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A1400">
      <w:pPr>
        <w:adjustRightInd w:val="0"/>
        <w:spacing w:line="360" w:lineRule="auto"/>
        <w:jc w:val="center"/>
        <w:rPr>
          <w:rFonts w:ascii="宋体" w:hAnsi="宋体" w:cs="仿宋_GB2312"/>
          <w:b/>
          <w:color w:val="FF0000"/>
          <w:sz w:val="24"/>
        </w:rPr>
      </w:pPr>
    </w:p>
    <w:p w14:paraId="06478B45">
      <w:pPr>
        <w:adjustRightInd w:val="0"/>
        <w:spacing w:line="360" w:lineRule="auto"/>
        <w:jc w:val="center"/>
        <w:rPr>
          <w:rFonts w:ascii="宋体" w:hAnsi="宋体" w:cs="仿宋_GB2312"/>
          <w:b/>
          <w:color w:val="FF0000"/>
          <w:sz w:val="24"/>
        </w:rPr>
      </w:pPr>
    </w:p>
    <w:p w14:paraId="26F2FB8A">
      <w:pPr>
        <w:spacing w:line="360" w:lineRule="auto"/>
        <w:jc w:val="center"/>
        <w:rPr>
          <w:rFonts w:ascii="宋体" w:hAnsi="宋体" w:cs="仿宋_GB2312"/>
          <w:b/>
          <w:color w:val="FF0000"/>
          <w:sz w:val="44"/>
          <w:szCs w:val="44"/>
        </w:rPr>
      </w:pPr>
    </w:p>
    <w:p w14:paraId="25EBF0FA">
      <w:pPr>
        <w:spacing w:line="360" w:lineRule="auto"/>
        <w:jc w:val="center"/>
        <w:rPr>
          <w:rFonts w:ascii="宋体" w:hAnsi="宋体" w:cs="仿宋_GB2312"/>
          <w:b/>
          <w:color w:val="FF0000"/>
          <w:sz w:val="44"/>
          <w:szCs w:val="44"/>
        </w:rPr>
      </w:pPr>
    </w:p>
    <w:p w14:paraId="7EC83E01">
      <w:pPr>
        <w:spacing w:line="360" w:lineRule="auto"/>
        <w:jc w:val="center"/>
        <w:rPr>
          <w:rFonts w:ascii="宋体" w:hAnsi="宋体" w:cs="仿宋_GB2312"/>
          <w:b/>
          <w:color w:val="FF0000"/>
          <w:sz w:val="44"/>
          <w:szCs w:val="44"/>
        </w:rPr>
      </w:pPr>
    </w:p>
    <w:p w14:paraId="274F2696">
      <w:pPr>
        <w:spacing w:line="360" w:lineRule="auto"/>
        <w:jc w:val="center"/>
        <w:rPr>
          <w:rFonts w:ascii="宋体" w:hAnsi="宋体" w:cs="仿宋_GB2312"/>
          <w:b/>
          <w:color w:val="auto"/>
          <w:sz w:val="60"/>
          <w:szCs w:val="60"/>
        </w:rPr>
      </w:pPr>
      <w:r>
        <w:rPr>
          <w:rFonts w:hint="eastAsia" w:ascii="宋体" w:hAnsi="宋体" w:cs="仿宋_GB2312"/>
          <w:b/>
          <w:bCs/>
          <w:color w:val="auto"/>
          <w:w w:val="95"/>
          <w:sz w:val="60"/>
          <w:szCs w:val="60"/>
          <w:lang w:val="zh-CN"/>
        </w:rPr>
        <w:t>海城区逸夫小学教学综合楼项目</w:t>
      </w:r>
      <w:r>
        <w:rPr>
          <w:rFonts w:hint="eastAsia" w:ascii="宋体" w:hAnsi="宋体" w:cs="仿宋_GB2312"/>
          <w:b/>
          <w:bCs/>
          <w:color w:val="auto"/>
          <w:w w:val="95"/>
          <w:sz w:val="60"/>
          <w:szCs w:val="60"/>
          <w:lang w:val="zh-CN"/>
        </w:rPr>
        <w:br w:type="textWrapping"/>
      </w:r>
      <w:r>
        <w:rPr>
          <w:rFonts w:hint="eastAsia" w:ascii="宋体" w:hAnsi="宋体" w:cs="仿宋_GB2312"/>
          <w:b/>
          <w:bCs/>
          <w:color w:val="auto"/>
          <w:w w:val="95"/>
          <w:sz w:val="60"/>
          <w:szCs w:val="60"/>
          <w:lang w:val="zh-CN"/>
        </w:rPr>
        <w:t>竞争性磋商</w:t>
      </w:r>
      <w:r>
        <w:rPr>
          <w:rFonts w:hint="eastAsia" w:ascii="宋体" w:hAnsi="宋体" w:cs="仿宋_GB2312"/>
          <w:b/>
          <w:color w:val="auto"/>
          <w:sz w:val="60"/>
          <w:szCs w:val="60"/>
        </w:rPr>
        <w:t>文件</w:t>
      </w:r>
    </w:p>
    <w:p w14:paraId="1553157D">
      <w:pPr>
        <w:adjustRightInd w:val="0"/>
        <w:snapToGrid w:val="0"/>
        <w:spacing w:line="360" w:lineRule="auto"/>
        <w:jc w:val="both"/>
        <w:rPr>
          <w:rFonts w:hint="eastAsia" w:ascii="宋体" w:hAnsi="宋体" w:eastAsia="宋体" w:cs="仿宋_GB2312"/>
          <w:color w:val="FF0000"/>
          <w:sz w:val="30"/>
          <w:szCs w:val="30"/>
        </w:rPr>
      </w:pPr>
    </w:p>
    <w:p w14:paraId="300A5635">
      <w:pPr>
        <w:adjustRightInd w:val="0"/>
        <w:snapToGrid w:val="0"/>
        <w:spacing w:line="360" w:lineRule="auto"/>
        <w:jc w:val="center"/>
        <w:rPr>
          <w:rFonts w:ascii="宋体" w:hAnsi="宋体" w:cs="仿宋_GB2312"/>
          <w:color w:val="auto"/>
          <w:sz w:val="30"/>
          <w:szCs w:val="30"/>
        </w:rPr>
      </w:pPr>
      <w:r>
        <w:rPr>
          <w:rFonts w:hint="eastAsia" w:ascii="宋体" w:hAnsi="宋体" w:eastAsia="宋体" w:cs="仿宋_GB2312"/>
          <w:color w:val="auto"/>
          <w:sz w:val="30"/>
          <w:szCs w:val="30"/>
        </w:rPr>
        <w:t>远程异地评标</w:t>
      </w:r>
    </w:p>
    <w:p w14:paraId="1017215F">
      <w:pPr>
        <w:adjustRightInd w:val="0"/>
        <w:snapToGrid w:val="0"/>
        <w:spacing w:line="360" w:lineRule="auto"/>
        <w:jc w:val="center"/>
        <w:rPr>
          <w:rFonts w:hint="eastAsia" w:ascii="宋体" w:hAnsi="宋体" w:eastAsia="宋体" w:cs="仿宋_GB2312"/>
          <w:color w:val="auto"/>
          <w:sz w:val="30"/>
          <w:szCs w:val="30"/>
          <w:lang w:eastAsia="zh-CN"/>
        </w:rPr>
      </w:pPr>
      <w:r>
        <w:rPr>
          <w:rFonts w:hint="eastAsia" w:ascii="宋体" w:hAnsi="宋体" w:cs="仿宋_GB2312"/>
          <w:color w:val="auto"/>
          <w:sz w:val="30"/>
          <w:szCs w:val="30"/>
        </w:rPr>
        <w:t>项目编号:BHZC2025-C2-020027-GXTJ</w:t>
      </w:r>
    </w:p>
    <w:p w14:paraId="0DAFD5B6">
      <w:pPr>
        <w:spacing w:line="360" w:lineRule="auto"/>
        <w:rPr>
          <w:rFonts w:ascii="宋体" w:hAnsi="宋体" w:cs="仿宋_GB2312"/>
          <w:color w:val="FF0000"/>
          <w:sz w:val="28"/>
          <w:szCs w:val="20"/>
        </w:rPr>
      </w:pPr>
    </w:p>
    <w:p w14:paraId="1277865D">
      <w:pPr>
        <w:adjustRightInd w:val="0"/>
        <w:spacing w:line="360" w:lineRule="auto"/>
        <w:jc w:val="center"/>
        <w:rPr>
          <w:rFonts w:ascii="宋体" w:hAnsi="宋体" w:cs="仿宋_GB2312"/>
          <w:color w:val="FF0000"/>
          <w:sz w:val="24"/>
        </w:rPr>
      </w:pPr>
    </w:p>
    <w:p w14:paraId="29D6D439">
      <w:pPr>
        <w:adjustRightInd w:val="0"/>
        <w:spacing w:line="360" w:lineRule="auto"/>
        <w:jc w:val="center"/>
        <w:rPr>
          <w:rFonts w:ascii="宋体" w:hAnsi="宋体" w:cs="仿宋_GB2312"/>
          <w:color w:val="FF0000"/>
          <w:sz w:val="24"/>
        </w:rPr>
      </w:pPr>
    </w:p>
    <w:p w14:paraId="612184C4">
      <w:pPr>
        <w:adjustRightInd w:val="0"/>
        <w:spacing w:line="360" w:lineRule="auto"/>
        <w:jc w:val="center"/>
        <w:rPr>
          <w:rFonts w:ascii="宋体" w:hAnsi="宋体" w:cs="仿宋_GB2312"/>
          <w:color w:val="FF0000"/>
          <w:sz w:val="24"/>
        </w:rPr>
      </w:pPr>
    </w:p>
    <w:p w14:paraId="3891987F">
      <w:pPr>
        <w:adjustRightInd w:val="0"/>
        <w:spacing w:line="360" w:lineRule="auto"/>
        <w:jc w:val="center"/>
        <w:rPr>
          <w:rFonts w:ascii="宋体" w:hAnsi="宋体" w:cs="仿宋_GB2312"/>
          <w:color w:val="FF0000"/>
          <w:sz w:val="24"/>
        </w:rPr>
      </w:pPr>
    </w:p>
    <w:p w14:paraId="7DD39B12">
      <w:pPr>
        <w:adjustRightInd w:val="0"/>
        <w:spacing w:line="360" w:lineRule="auto"/>
        <w:rPr>
          <w:rFonts w:ascii="宋体" w:hAnsi="宋体" w:cs="仿宋_GB2312"/>
          <w:b/>
          <w:color w:val="FF0000"/>
          <w:sz w:val="24"/>
        </w:rPr>
      </w:pPr>
      <w:r>
        <w:rPr>
          <w:rFonts w:hint="eastAsia" w:ascii="宋体" w:hAnsi="宋体" w:cs="仿宋_GB2312"/>
          <w:color w:val="FF0000"/>
          <w:sz w:val="24"/>
        </w:rPr>
        <w:t xml:space="preserve">                                      </w:t>
      </w:r>
    </w:p>
    <w:p w14:paraId="322D678D">
      <w:pPr>
        <w:adjustRightInd w:val="0"/>
        <w:snapToGrid w:val="0"/>
        <w:spacing w:line="360" w:lineRule="auto"/>
        <w:jc w:val="center"/>
        <w:rPr>
          <w:rFonts w:ascii="宋体" w:hAnsi="宋体" w:cs="仿宋_GB2312"/>
          <w:color w:val="FF0000"/>
          <w:sz w:val="32"/>
          <w:szCs w:val="32"/>
        </w:rPr>
      </w:pPr>
    </w:p>
    <w:p w14:paraId="0845E12C">
      <w:pPr>
        <w:adjustRightInd w:val="0"/>
        <w:snapToGrid w:val="0"/>
        <w:spacing w:line="360" w:lineRule="auto"/>
        <w:jc w:val="center"/>
        <w:rPr>
          <w:rFonts w:hint="eastAsia" w:ascii="宋体" w:hAnsi="宋体" w:eastAsia="宋体" w:cs="仿宋_GB2312"/>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w:t>
      </w:r>
      <w:r>
        <w:rPr>
          <w:rFonts w:hint="eastAsia" w:ascii="宋体" w:hAnsi="宋体" w:cs="宋体"/>
          <w:bCs/>
          <w:color w:val="auto"/>
          <w:sz w:val="32"/>
          <w:szCs w:val="32"/>
          <w:lang w:eastAsia="zh-CN"/>
        </w:rPr>
        <w:t>北海市海城区逸夫小学</w:t>
      </w:r>
    </w:p>
    <w:p w14:paraId="6E78A4CE">
      <w:pPr>
        <w:adjustRightInd w:val="0"/>
        <w:spacing w:line="360" w:lineRule="auto"/>
        <w:jc w:val="center"/>
        <w:rPr>
          <w:rFonts w:hint="eastAsia" w:ascii="宋体" w:hAnsi="宋体" w:eastAsia="宋体" w:cs="仿宋_GB2312"/>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cs="宋体"/>
          <w:color w:val="auto"/>
          <w:sz w:val="32"/>
          <w:szCs w:val="32"/>
          <w:lang w:eastAsia="zh-CN"/>
        </w:rPr>
        <w:t>广西腾锦工程项目管理有限公司</w:t>
      </w:r>
    </w:p>
    <w:p w14:paraId="052C5E69">
      <w:pPr>
        <w:adjustRightInd w:val="0"/>
        <w:snapToGrid w:val="0"/>
        <w:spacing w:line="360" w:lineRule="auto"/>
        <w:jc w:val="center"/>
        <w:rPr>
          <w:rFonts w:hint="eastAsia" w:ascii="宋体" w:hAnsi="宋体" w:cs="仿宋_GB2312"/>
          <w:bCs/>
          <w:color w:val="auto"/>
          <w:sz w:val="32"/>
          <w:szCs w:val="32"/>
        </w:rPr>
      </w:pPr>
    </w:p>
    <w:p w14:paraId="36962993">
      <w:pPr>
        <w:adjustRightInd w:val="0"/>
        <w:snapToGrid w:val="0"/>
        <w:spacing w:line="360" w:lineRule="auto"/>
        <w:jc w:val="center"/>
        <w:rPr>
          <w:rFonts w:ascii="宋体" w:hAnsi="宋体" w:cs="仿宋_GB2312"/>
          <w:bCs/>
          <w:color w:val="auto"/>
          <w:sz w:val="32"/>
          <w:szCs w:val="32"/>
        </w:rPr>
      </w:pPr>
      <w:r>
        <w:rPr>
          <w:rFonts w:hint="eastAsia" w:ascii="宋体" w:hAnsi="宋体" w:cs="仿宋_GB2312"/>
          <w:bCs/>
          <w:color w:val="auto"/>
          <w:sz w:val="32"/>
          <w:szCs w:val="32"/>
        </w:rPr>
        <w:t>二</w:t>
      </w:r>
      <w:r>
        <w:rPr>
          <w:rFonts w:hint="eastAsia" w:ascii="宋体" w:hAnsi="宋体" w:cs="宋体"/>
          <w:bCs/>
          <w:color w:val="auto"/>
          <w:sz w:val="32"/>
          <w:szCs w:val="32"/>
        </w:rPr>
        <w:t>〇</w:t>
      </w:r>
      <w:r>
        <w:rPr>
          <w:rFonts w:hint="eastAsia" w:ascii="宋体" w:hAnsi="宋体" w:cs="仿宋_GB2312"/>
          <w:bCs/>
          <w:color w:val="auto"/>
          <w:sz w:val="32"/>
          <w:szCs w:val="32"/>
        </w:rPr>
        <w:t>二</w:t>
      </w:r>
      <w:r>
        <w:rPr>
          <w:rFonts w:hint="eastAsia" w:ascii="宋体" w:hAnsi="宋体" w:cs="仿宋_GB2312"/>
          <w:bCs/>
          <w:color w:val="auto"/>
          <w:sz w:val="32"/>
          <w:szCs w:val="32"/>
          <w:lang w:eastAsia="zh-CN"/>
        </w:rPr>
        <w:t>五</w:t>
      </w:r>
      <w:r>
        <w:rPr>
          <w:rFonts w:hint="eastAsia" w:ascii="宋体" w:hAnsi="宋体" w:cs="仿宋_GB2312"/>
          <w:bCs/>
          <w:color w:val="auto"/>
          <w:sz w:val="32"/>
          <w:szCs w:val="32"/>
        </w:rPr>
        <w:t>年</w:t>
      </w:r>
      <w:r>
        <w:rPr>
          <w:rFonts w:hint="eastAsia" w:ascii="宋体" w:hAnsi="宋体" w:cs="仿宋_GB2312"/>
          <w:bCs/>
          <w:color w:val="auto"/>
          <w:sz w:val="32"/>
          <w:szCs w:val="32"/>
          <w:lang w:eastAsia="zh-CN"/>
        </w:rPr>
        <w:t>六</w:t>
      </w:r>
      <w:r>
        <w:rPr>
          <w:rFonts w:hint="eastAsia" w:ascii="宋体" w:hAnsi="宋体" w:cs="仿宋_GB2312"/>
          <w:bCs/>
          <w:color w:val="auto"/>
          <w:sz w:val="32"/>
          <w:szCs w:val="32"/>
        </w:rPr>
        <w:t>月</w:t>
      </w:r>
      <w:r>
        <w:rPr>
          <w:rFonts w:hint="eastAsia" w:ascii="宋体" w:hAnsi="宋体" w:cs="仿宋_GB2312"/>
          <w:bCs/>
          <w:color w:val="auto"/>
          <w:sz w:val="32"/>
          <w:szCs w:val="32"/>
          <w:lang w:val="en-US" w:eastAsia="zh-CN"/>
        </w:rPr>
        <w:t>二十六</w:t>
      </w:r>
      <w:r>
        <w:rPr>
          <w:rFonts w:hint="eastAsia" w:ascii="宋体" w:hAnsi="宋体" w:cs="仿宋_GB2312"/>
          <w:bCs/>
          <w:color w:val="auto"/>
          <w:sz w:val="32"/>
          <w:szCs w:val="32"/>
        </w:rPr>
        <w:t>日</w:t>
      </w:r>
    </w:p>
    <w:p w14:paraId="0D479648">
      <w:pPr>
        <w:adjustRightInd w:val="0"/>
        <w:spacing w:line="360" w:lineRule="auto"/>
        <w:jc w:val="center"/>
        <w:rPr>
          <w:color w:val="FF0000"/>
          <w:sz w:val="32"/>
          <w:szCs w:val="32"/>
        </w:rPr>
      </w:pPr>
      <w:r>
        <w:rPr>
          <w:rFonts w:hint="eastAsia" w:ascii="宋体" w:hAnsi="宋体" w:cs="仿宋_GB2312"/>
          <w:color w:val="FF0000"/>
          <w:sz w:val="24"/>
        </w:rPr>
        <w:br w:type="page"/>
      </w:r>
      <w:bookmarkStart w:id="0" w:name="_Hlt67893495"/>
      <w:bookmarkEnd w:id="0"/>
    </w:p>
    <w:p w14:paraId="2192D6FA">
      <w:pPr>
        <w:pStyle w:val="22"/>
        <w:adjustRightInd w:val="0"/>
        <w:snapToGrid w:val="0"/>
        <w:spacing w:line="360" w:lineRule="auto"/>
        <w:ind w:firstLine="15"/>
        <w:jc w:val="center"/>
        <w:rPr>
          <w:color w:val="FF0000"/>
          <w:sz w:val="32"/>
          <w:szCs w:val="32"/>
        </w:rPr>
      </w:pPr>
    </w:p>
    <w:p w14:paraId="584DEE67">
      <w:pPr>
        <w:pStyle w:val="22"/>
        <w:adjustRightInd w:val="0"/>
        <w:snapToGrid w:val="0"/>
        <w:spacing w:line="360" w:lineRule="auto"/>
        <w:rPr>
          <w:color w:val="FF0000"/>
          <w:sz w:val="32"/>
          <w:szCs w:val="32"/>
        </w:rPr>
      </w:pPr>
    </w:p>
    <w:p w14:paraId="0797B92F">
      <w:pPr>
        <w:spacing w:line="800" w:lineRule="exact"/>
        <w:jc w:val="center"/>
        <w:rPr>
          <w:rFonts w:ascii="黑体" w:hAnsi="Courier New" w:eastAsia="黑体" w:cs="Courier New"/>
          <w:color w:val="auto"/>
          <w:sz w:val="48"/>
          <w:szCs w:val="48"/>
        </w:rPr>
      </w:pPr>
      <w:r>
        <w:rPr>
          <w:rFonts w:hint="eastAsia" w:ascii="黑体" w:hAnsi="Courier New" w:eastAsia="黑体" w:cs="Courier New"/>
          <w:color w:val="auto"/>
          <w:sz w:val="48"/>
          <w:szCs w:val="48"/>
        </w:rPr>
        <w:t>目   录</w:t>
      </w:r>
    </w:p>
    <w:p w14:paraId="31D474C4">
      <w:pPr>
        <w:spacing w:line="560" w:lineRule="exact"/>
        <w:ind w:left="1" w:firstLine="2"/>
        <w:rPr>
          <w:rFonts w:ascii="宋体" w:hAnsi="宋体" w:cs="Courier New"/>
          <w:b/>
          <w:color w:val="auto"/>
          <w:spacing w:val="4"/>
          <w:sz w:val="32"/>
        </w:rPr>
      </w:pPr>
    </w:p>
    <w:p w14:paraId="55BB94FC">
      <w:pPr>
        <w:spacing w:line="400" w:lineRule="exact"/>
        <w:jc w:val="center"/>
        <w:rPr>
          <w:rFonts w:ascii="仿宋_GB2312" w:hAnsi="宋体" w:eastAsia="仿宋_GB2312"/>
          <w:b/>
          <w:color w:val="auto"/>
          <w:sz w:val="32"/>
          <w:szCs w:val="32"/>
        </w:rPr>
      </w:pPr>
    </w:p>
    <w:p w14:paraId="540EF3BF">
      <w:pPr>
        <w:spacing w:line="400" w:lineRule="exact"/>
        <w:rPr>
          <w:rFonts w:ascii="仿宋_GB2312" w:hAnsi="宋体" w:eastAsia="仿宋_GB2312"/>
          <w:b/>
          <w:color w:val="auto"/>
          <w:sz w:val="32"/>
          <w:szCs w:val="32"/>
        </w:rPr>
      </w:pPr>
    </w:p>
    <w:p w14:paraId="262B7DDF">
      <w:pPr>
        <w:pStyle w:val="28"/>
        <w:tabs>
          <w:tab w:val="right" w:leader="dot" w:pos="9288"/>
        </w:tabs>
        <w:spacing w:line="360" w:lineRule="auto"/>
        <w:rPr>
          <w:rFonts w:ascii="宋体" w:hAnsi="宋体"/>
          <w:color w:val="auto"/>
          <w:sz w:val="32"/>
          <w:szCs w:val="32"/>
        </w:rPr>
      </w:pPr>
      <w:r>
        <w:rPr>
          <w:rFonts w:ascii="宋体" w:hAnsi="宋体" w:cs="Courier New"/>
          <w:bCs/>
          <w:color w:val="auto"/>
          <w:spacing w:val="4"/>
          <w:sz w:val="32"/>
          <w:szCs w:val="32"/>
        </w:rPr>
        <w:fldChar w:fldCharType="begin"/>
      </w:r>
      <w:r>
        <w:rPr>
          <w:rFonts w:ascii="宋体" w:hAnsi="宋体" w:cs="Courier New"/>
          <w:bCs/>
          <w:color w:val="auto"/>
          <w:spacing w:val="4"/>
          <w:sz w:val="32"/>
          <w:szCs w:val="32"/>
        </w:rPr>
        <w:instrText xml:space="preserve"> </w:instrText>
      </w:r>
      <w:r>
        <w:rPr>
          <w:rFonts w:hint="eastAsia" w:ascii="宋体" w:hAnsi="宋体" w:cs="Courier New"/>
          <w:bCs/>
          <w:color w:val="auto"/>
          <w:spacing w:val="4"/>
          <w:sz w:val="32"/>
          <w:szCs w:val="32"/>
        </w:rPr>
        <w:instrText xml:space="preserve">TOC \o "1-2" \h \z \u</w:instrText>
      </w:r>
      <w:r>
        <w:rPr>
          <w:rFonts w:ascii="宋体" w:hAnsi="宋体" w:cs="Courier New"/>
          <w:bCs/>
          <w:color w:val="auto"/>
          <w:spacing w:val="4"/>
          <w:sz w:val="32"/>
          <w:szCs w:val="32"/>
        </w:rPr>
        <w:instrText xml:space="preserve"> </w:instrText>
      </w:r>
      <w:r>
        <w:rPr>
          <w:rFonts w:ascii="宋体" w:hAnsi="宋体" w:cs="Courier New"/>
          <w:bCs/>
          <w:color w:val="auto"/>
          <w:spacing w:val="4"/>
          <w:sz w:val="32"/>
          <w:szCs w:val="32"/>
        </w:rPr>
        <w:fldChar w:fldCharType="separate"/>
      </w:r>
      <w:r>
        <w:rPr>
          <w:color w:val="auto"/>
        </w:rPr>
        <w:fldChar w:fldCharType="begin"/>
      </w:r>
      <w:r>
        <w:rPr>
          <w:color w:val="auto"/>
        </w:rPr>
        <w:instrText xml:space="preserve"> HYPERLINK \l "_Toc176861406" </w:instrText>
      </w:r>
      <w:r>
        <w:rPr>
          <w:color w:val="auto"/>
        </w:rPr>
        <w:fldChar w:fldCharType="separate"/>
      </w:r>
      <w:r>
        <w:rPr>
          <w:rStyle w:val="42"/>
          <w:rFonts w:hint="eastAsia" w:ascii="宋体" w:hAnsi="宋体"/>
          <w:color w:val="auto"/>
          <w:sz w:val="32"/>
          <w:szCs w:val="32"/>
        </w:rPr>
        <w:t>第一章</w:t>
      </w:r>
      <w:r>
        <w:rPr>
          <w:rStyle w:val="42"/>
          <w:rFonts w:ascii="宋体" w:hAnsi="宋体"/>
          <w:color w:val="auto"/>
          <w:sz w:val="32"/>
          <w:szCs w:val="32"/>
        </w:rPr>
        <w:t xml:space="preserve">  </w:t>
      </w:r>
      <w:r>
        <w:rPr>
          <w:rStyle w:val="42"/>
          <w:rFonts w:hint="eastAsia" w:ascii="宋体" w:hAnsi="宋体"/>
          <w:color w:val="auto"/>
          <w:sz w:val="32"/>
          <w:szCs w:val="32"/>
        </w:rPr>
        <w:t>竞争性磋商公告</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_Toc176861406 \h </w:instrText>
      </w:r>
      <w:r>
        <w:rPr>
          <w:rFonts w:ascii="宋体" w:hAnsi="宋体"/>
          <w:color w:val="auto"/>
          <w:sz w:val="32"/>
          <w:szCs w:val="32"/>
        </w:rPr>
        <w:fldChar w:fldCharType="separate"/>
      </w:r>
      <w:r>
        <w:rPr>
          <w:rFonts w:ascii="宋体" w:hAnsi="宋体"/>
          <w:color w:val="auto"/>
          <w:sz w:val="32"/>
          <w:szCs w:val="32"/>
        </w:rPr>
        <w:t>3</w:t>
      </w:r>
      <w:r>
        <w:rPr>
          <w:rFonts w:ascii="宋体" w:hAnsi="宋体"/>
          <w:color w:val="auto"/>
          <w:sz w:val="32"/>
          <w:szCs w:val="32"/>
        </w:rPr>
        <w:fldChar w:fldCharType="end"/>
      </w:r>
      <w:r>
        <w:rPr>
          <w:rFonts w:ascii="宋体" w:hAnsi="宋体"/>
          <w:color w:val="auto"/>
          <w:sz w:val="32"/>
          <w:szCs w:val="32"/>
        </w:rPr>
        <w:fldChar w:fldCharType="end"/>
      </w:r>
    </w:p>
    <w:p w14:paraId="2CEFD4A0">
      <w:pPr>
        <w:pStyle w:val="28"/>
        <w:tabs>
          <w:tab w:val="right" w:leader="dot" w:pos="9288"/>
        </w:tabs>
        <w:spacing w:line="360" w:lineRule="auto"/>
        <w:rPr>
          <w:rFonts w:ascii="宋体" w:hAnsi="宋体"/>
          <w:color w:val="auto"/>
          <w:sz w:val="32"/>
          <w:szCs w:val="32"/>
        </w:rPr>
      </w:pPr>
      <w:r>
        <w:rPr>
          <w:color w:val="auto"/>
        </w:rPr>
        <w:fldChar w:fldCharType="begin"/>
      </w:r>
      <w:r>
        <w:rPr>
          <w:color w:val="auto"/>
        </w:rPr>
        <w:instrText xml:space="preserve"> HYPERLINK \l "_Toc176861407" </w:instrText>
      </w:r>
      <w:r>
        <w:rPr>
          <w:color w:val="auto"/>
        </w:rPr>
        <w:fldChar w:fldCharType="separate"/>
      </w:r>
      <w:r>
        <w:rPr>
          <w:rStyle w:val="42"/>
          <w:rFonts w:hint="eastAsia" w:ascii="宋体" w:hAnsi="宋体"/>
          <w:color w:val="auto"/>
          <w:sz w:val="32"/>
          <w:szCs w:val="32"/>
        </w:rPr>
        <w:t>第二章</w:t>
      </w:r>
      <w:r>
        <w:rPr>
          <w:rStyle w:val="42"/>
          <w:rFonts w:ascii="宋体" w:hAnsi="宋体"/>
          <w:color w:val="auto"/>
          <w:sz w:val="32"/>
          <w:szCs w:val="32"/>
        </w:rPr>
        <w:t xml:space="preserve">  </w:t>
      </w:r>
      <w:r>
        <w:rPr>
          <w:rStyle w:val="42"/>
          <w:rFonts w:hint="eastAsia" w:ascii="宋体" w:hAnsi="宋体"/>
          <w:color w:val="auto"/>
          <w:sz w:val="32"/>
          <w:szCs w:val="32"/>
        </w:rPr>
        <w:t>磋商供应商须知</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_Toc176861407 \h </w:instrText>
      </w:r>
      <w:r>
        <w:rPr>
          <w:rFonts w:ascii="宋体" w:hAnsi="宋体"/>
          <w:color w:val="auto"/>
          <w:sz w:val="32"/>
          <w:szCs w:val="32"/>
        </w:rPr>
        <w:fldChar w:fldCharType="separate"/>
      </w:r>
      <w:r>
        <w:rPr>
          <w:rFonts w:ascii="宋体" w:hAnsi="宋体"/>
          <w:color w:val="auto"/>
          <w:sz w:val="32"/>
          <w:szCs w:val="32"/>
        </w:rPr>
        <w:t>8</w:t>
      </w:r>
      <w:r>
        <w:rPr>
          <w:rFonts w:ascii="宋体" w:hAnsi="宋体"/>
          <w:color w:val="auto"/>
          <w:sz w:val="32"/>
          <w:szCs w:val="32"/>
        </w:rPr>
        <w:fldChar w:fldCharType="end"/>
      </w:r>
      <w:r>
        <w:rPr>
          <w:rFonts w:ascii="宋体" w:hAnsi="宋体"/>
          <w:color w:val="auto"/>
          <w:sz w:val="32"/>
          <w:szCs w:val="32"/>
        </w:rPr>
        <w:fldChar w:fldCharType="end"/>
      </w:r>
    </w:p>
    <w:p w14:paraId="09C2B873">
      <w:pPr>
        <w:pStyle w:val="28"/>
        <w:tabs>
          <w:tab w:val="right" w:leader="dot" w:pos="9288"/>
        </w:tabs>
        <w:spacing w:line="360" w:lineRule="auto"/>
        <w:rPr>
          <w:rFonts w:ascii="宋体" w:hAnsi="宋体"/>
          <w:color w:val="auto"/>
          <w:sz w:val="32"/>
          <w:szCs w:val="32"/>
        </w:rPr>
      </w:pPr>
      <w:r>
        <w:rPr>
          <w:color w:val="auto"/>
        </w:rPr>
        <w:fldChar w:fldCharType="begin"/>
      </w:r>
      <w:r>
        <w:rPr>
          <w:color w:val="auto"/>
        </w:rPr>
        <w:instrText xml:space="preserve"> HYPERLINK \l "_Toc176861408" </w:instrText>
      </w:r>
      <w:r>
        <w:rPr>
          <w:color w:val="auto"/>
        </w:rPr>
        <w:fldChar w:fldCharType="separate"/>
      </w:r>
      <w:r>
        <w:rPr>
          <w:rStyle w:val="42"/>
          <w:rFonts w:hint="eastAsia" w:ascii="宋体" w:hAnsi="宋体"/>
          <w:color w:val="auto"/>
          <w:sz w:val="32"/>
          <w:szCs w:val="32"/>
        </w:rPr>
        <w:t>第三章</w:t>
      </w:r>
      <w:r>
        <w:rPr>
          <w:rStyle w:val="42"/>
          <w:rFonts w:ascii="宋体" w:hAnsi="宋体"/>
          <w:color w:val="auto"/>
          <w:sz w:val="32"/>
          <w:szCs w:val="32"/>
        </w:rPr>
        <w:t xml:space="preserve">  </w:t>
      </w:r>
      <w:r>
        <w:rPr>
          <w:rStyle w:val="42"/>
          <w:rFonts w:hint="eastAsia" w:ascii="宋体" w:hAnsi="宋体"/>
          <w:color w:val="auto"/>
          <w:sz w:val="32"/>
          <w:szCs w:val="32"/>
        </w:rPr>
        <w:t>竞争性磋商响应文件格式</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_Toc176861408 \h </w:instrText>
      </w:r>
      <w:r>
        <w:rPr>
          <w:rFonts w:ascii="宋体" w:hAnsi="宋体"/>
          <w:color w:val="auto"/>
          <w:sz w:val="32"/>
          <w:szCs w:val="32"/>
        </w:rPr>
        <w:fldChar w:fldCharType="separate"/>
      </w:r>
      <w:r>
        <w:rPr>
          <w:rFonts w:ascii="宋体" w:hAnsi="宋体"/>
          <w:color w:val="auto"/>
          <w:sz w:val="32"/>
          <w:szCs w:val="32"/>
        </w:rPr>
        <w:t>35</w:t>
      </w:r>
      <w:r>
        <w:rPr>
          <w:rFonts w:ascii="宋体" w:hAnsi="宋体"/>
          <w:color w:val="auto"/>
          <w:sz w:val="32"/>
          <w:szCs w:val="32"/>
        </w:rPr>
        <w:fldChar w:fldCharType="end"/>
      </w:r>
      <w:r>
        <w:rPr>
          <w:rFonts w:ascii="宋体" w:hAnsi="宋体"/>
          <w:color w:val="auto"/>
          <w:sz w:val="32"/>
          <w:szCs w:val="32"/>
        </w:rPr>
        <w:fldChar w:fldCharType="end"/>
      </w:r>
    </w:p>
    <w:p w14:paraId="146CE60C">
      <w:pPr>
        <w:pStyle w:val="28"/>
        <w:tabs>
          <w:tab w:val="right" w:leader="dot" w:pos="9288"/>
        </w:tabs>
        <w:spacing w:line="360" w:lineRule="auto"/>
        <w:rPr>
          <w:rFonts w:ascii="宋体" w:hAnsi="宋体"/>
          <w:color w:val="auto"/>
          <w:sz w:val="32"/>
          <w:szCs w:val="32"/>
        </w:rPr>
      </w:pPr>
      <w:r>
        <w:rPr>
          <w:color w:val="auto"/>
        </w:rPr>
        <w:fldChar w:fldCharType="begin"/>
      </w:r>
      <w:r>
        <w:rPr>
          <w:color w:val="auto"/>
        </w:rPr>
        <w:instrText xml:space="preserve"> HYPERLINK \l "_Toc176861409" </w:instrText>
      </w:r>
      <w:r>
        <w:rPr>
          <w:color w:val="auto"/>
        </w:rPr>
        <w:fldChar w:fldCharType="separate"/>
      </w:r>
      <w:r>
        <w:rPr>
          <w:rStyle w:val="42"/>
          <w:rFonts w:hint="eastAsia" w:ascii="宋体" w:hAnsi="宋体"/>
          <w:color w:val="auto"/>
          <w:sz w:val="32"/>
          <w:szCs w:val="32"/>
        </w:rPr>
        <w:t>第四章</w:t>
      </w:r>
      <w:r>
        <w:rPr>
          <w:rStyle w:val="42"/>
          <w:rFonts w:ascii="宋体" w:hAnsi="宋体"/>
          <w:color w:val="auto"/>
          <w:sz w:val="32"/>
          <w:szCs w:val="32"/>
        </w:rPr>
        <w:t xml:space="preserve">  </w:t>
      </w:r>
      <w:r>
        <w:rPr>
          <w:rStyle w:val="42"/>
          <w:rFonts w:hint="eastAsia" w:ascii="宋体" w:hAnsi="宋体"/>
          <w:color w:val="auto"/>
          <w:sz w:val="32"/>
          <w:szCs w:val="32"/>
        </w:rPr>
        <w:t>采购项目需求</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_Toc176861409 \h </w:instrText>
      </w:r>
      <w:r>
        <w:rPr>
          <w:rFonts w:ascii="宋体" w:hAnsi="宋体"/>
          <w:color w:val="auto"/>
          <w:sz w:val="32"/>
          <w:szCs w:val="32"/>
        </w:rPr>
        <w:fldChar w:fldCharType="separate"/>
      </w:r>
      <w:r>
        <w:rPr>
          <w:rFonts w:ascii="宋体" w:hAnsi="宋体"/>
          <w:color w:val="auto"/>
          <w:sz w:val="32"/>
          <w:szCs w:val="32"/>
        </w:rPr>
        <w:t>68</w:t>
      </w:r>
      <w:r>
        <w:rPr>
          <w:rFonts w:ascii="宋体" w:hAnsi="宋体"/>
          <w:color w:val="auto"/>
          <w:sz w:val="32"/>
          <w:szCs w:val="32"/>
        </w:rPr>
        <w:fldChar w:fldCharType="end"/>
      </w:r>
      <w:r>
        <w:rPr>
          <w:rFonts w:ascii="宋体" w:hAnsi="宋体"/>
          <w:color w:val="auto"/>
          <w:sz w:val="32"/>
          <w:szCs w:val="32"/>
        </w:rPr>
        <w:fldChar w:fldCharType="end"/>
      </w:r>
    </w:p>
    <w:p w14:paraId="712B891D">
      <w:pPr>
        <w:pStyle w:val="28"/>
        <w:tabs>
          <w:tab w:val="right" w:leader="dot" w:pos="9288"/>
        </w:tabs>
        <w:spacing w:line="360" w:lineRule="auto"/>
        <w:rPr>
          <w:rFonts w:ascii="宋体" w:hAnsi="宋体"/>
          <w:color w:val="auto"/>
          <w:sz w:val="32"/>
          <w:szCs w:val="32"/>
        </w:rPr>
      </w:pPr>
      <w:r>
        <w:rPr>
          <w:color w:val="auto"/>
        </w:rPr>
        <w:fldChar w:fldCharType="begin"/>
      </w:r>
      <w:r>
        <w:rPr>
          <w:color w:val="auto"/>
        </w:rPr>
        <w:instrText xml:space="preserve"> HYPERLINK \l "_Toc176861410" </w:instrText>
      </w:r>
      <w:r>
        <w:rPr>
          <w:color w:val="auto"/>
        </w:rPr>
        <w:fldChar w:fldCharType="separate"/>
      </w:r>
      <w:r>
        <w:rPr>
          <w:rStyle w:val="42"/>
          <w:rFonts w:hint="eastAsia" w:ascii="宋体" w:hAnsi="宋体"/>
          <w:color w:val="auto"/>
          <w:sz w:val="32"/>
          <w:szCs w:val="32"/>
        </w:rPr>
        <w:t>第五章</w:t>
      </w:r>
      <w:r>
        <w:rPr>
          <w:rStyle w:val="42"/>
          <w:rFonts w:ascii="宋体" w:hAnsi="宋体"/>
          <w:color w:val="auto"/>
          <w:sz w:val="32"/>
          <w:szCs w:val="32"/>
        </w:rPr>
        <w:t xml:space="preserve">  </w:t>
      </w:r>
      <w:r>
        <w:rPr>
          <w:rStyle w:val="42"/>
          <w:rFonts w:hint="eastAsia" w:ascii="宋体" w:hAnsi="宋体"/>
          <w:color w:val="auto"/>
          <w:sz w:val="32"/>
          <w:szCs w:val="32"/>
        </w:rPr>
        <w:t>工程量清单及图纸</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_Toc176861410 \h </w:instrText>
      </w:r>
      <w:r>
        <w:rPr>
          <w:rFonts w:ascii="宋体" w:hAnsi="宋体"/>
          <w:color w:val="auto"/>
          <w:sz w:val="32"/>
          <w:szCs w:val="32"/>
        </w:rPr>
        <w:fldChar w:fldCharType="separate"/>
      </w:r>
      <w:r>
        <w:rPr>
          <w:rFonts w:ascii="宋体" w:hAnsi="宋体"/>
          <w:color w:val="auto"/>
          <w:sz w:val="32"/>
          <w:szCs w:val="32"/>
        </w:rPr>
        <w:t>71</w:t>
      </w:r>
      <w:r>
        <w:rPr>
          <w:rFonts w:ascii="宋体" w:hAnsi="宋体"/>
          <w:color w:val="auto"/>
          <w:sz w:val="32"/>
          <w:szCs w:val="32"/>
        </w:rPr>
        <w:fldChar w:fldCharType="end"/>
      </w:r>
      <w:r>
        <w:rPr>
          <w:rFonts w:ascii="宋体" w:hAnsi="宋体"/>
          <w:color w:val="auto"/>
          <w:sz w:val="32"/>
          <w:szCs w:val="32"/>
        </w:rPr>
        <w:fldChar w:fldCharType="end"/>
      </w:r>
    </w:p>
    <w:p w14:paraId="794F00A6">
      <w:pPr>
        <w:pStyle w:val="28"/>
        <w:tabs>
          <w:tab w:val="right" w:leader="dot" w:pos="9288"/>
        </w:tabs>
        <w:spacing w:line="360" w:lineRule="auto"/>
        <w:rPr>
          <w:rFonts w:ascii="宋体" w:hAnsi="宋体"/>
          <w:color w:val="auto"/>
          <w:sz w:val="32"/>
          <w:szCs w:val="32"/>
        </w:rPr>
      </w:pPr>
      <w:r>
        <w:rPr>
          <w:color w:val="auto"/>
        </w:rPr>
        <w:fldChar w:fldCharType="begin"/>
      </w:r>
      <w:r>
        <w:rPr>
          <w:color w:val="auto"/>
        </w:rPr>
        <w:instrText xml:space="preserve"> HYPERLINK \l "_Toc176861411" </w:instrText>
      </w:r>
      <w:r>
        <w:rPr>
          <w:color w:val="auto"/>
        </w:rPr>
        <w:fldChar w:fldCharType="separate"/>
      </w:r>
      <w:r>
        <w:rPr>
          <w:rStyle w:val="42"/>
          <w:rFonts w:hint="eastAsia" w:ascii="宋体" w:hAnsi="宋体"/>
          <w:color w:val="auto"/>
          <w:kern w:val="0"/>
          <w:sz w:val="32"/>
          <w:szCs w:val="32"/>
        </w:rPr>
        <w:t>第六章</w:t>
      </w:r>
      <w:r>
        <w:rPr>
          <w:rStyle w:val="42"/>
          <w:rFonts w:ascii="宋体" w:hAnsi="宋体"/>
          <w:color w:val="auto"/>
          <w:kern w:val="0"/>
          <w:sz w:val="32"/>
          <w:szCs w:val="32"/>
        </w:rPr>
        <w:t xml:space="preserve">  </w:t>
      </w:r>
      <w:r>
        <w:rPr>
          <w:rStyle w:val="42"/>
          <w:rFonts w:hint="eastAsia" w:ascii="宋体" w:hAnsi="宋体"/>
          <w:color w:val="auto"/>
          <w:kern w:val="0"/>
          <w:sz w:val="32"/>
          <w:szCs w:val="32"/>
        </w:rPr>
        <w:t>合同格式</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_Toc176861411 \h </w:instrText>
      </w:r>
      <w:r>
        <w:rPr>
          <w:rFonts w:ascii="宋体" w:hAnsi="宋体"/>
          <w:color w:val="auto"/>
          <w:sz w:val="32"/>
          <w:szCs w:val="32"/>
        </w:rPr>
        <w:fldChar w:fldCharType="separate"/>
      </w:r>
      <w:r>
        <w:rPr>
          <w:rFonts w:ascii="宋体" w:hAnsi="宋体"/>
          <w:color w:val="auto"/>
          <w:sz w:val="32"/>
          <w:szCs w:val="32"/>
        </w:rPr>
        <w:t>72</w:t>
      </w:r>
      <w:r>
        <w:rPr>
          <w:rFonts w:ascii="宋体" w:hAnsi="宋体"/>
          <w:color w:val="auto"/>
          <w:sz w:val="32"/>
          <w:szCs w:val="32"/>
        </w:rPr>
        <w:fldChar w:fldCharType="end"/>
      </w:r>
      <w:r>
        <w:rPr>
          <w:rFonts w:ascii="宋体" w:hAnsi="宋体"/>
          <w:color w:val="auto"/>
          <w:sz w:val="32"/>
          <w:szCs w:val="32"/>
        </w:rPr>
        <w:fldChar w:fldCharType="end"/>
      </w:r>
    </w:p>
    <w:p w14:paraId="55EB6BFA">
      <w:pPr>
        <w:pStyle w:val="28"/>
        <w:tabs>
          <w:tab w:val="right" w:leader="dot" w:pos="9288"/>
        </w:tabs>
        <w:spacing w:line="360" w:lineRule="auto"/>
        <w:rPr>
          <w:rFonts w:ascii="宋体" w:hAnsi="宋体"/>
          <w:color w:val="auto"/>
          <w:sz w:val="32"/>
          <w:szCs w:val="32"/>
        </w:rPr>
      </w:pPr>
      <w:r>
        <w:rPr>
          <w:color w:val="auto"/>
        </w:rPr>
        <w:fldChar w:fldCharType="begin"/>
      </w:r>
      <w:r>
        <w:rPr>
          <w:color w:val="auto"/>
        </w:rPr>
        <w:instrText xml:space="preserve"> HYPERLINK \l "_Toc176861412" </w:instrText>
      </w:r>
      <w:r>
        <w:rPr>
          <w:color w:val="auto"/>
        </w:rPr>
        <w:fldChar w:fldCharType="separate"/>
      </w:r>
      <w:r>
        <w:rPr>
          <w:rStyle w:val="42"/>
          <w:rFonts w:hint="eastAsia" w:ascii="宋体" w:hAnsi="宋体"/>
          <w:color w:val="auto"/>
          <w:kern w:val="0"/>
          <w:sz w:val="32"/>
          <w:szCs w:val="32"/>
        </w:rPr>
        <w:t>第七章</w:t>
      </w:r>
      <w:r>
        <w:rPr>
          <w:rStyle w:val="42"/>
          <w:rFonts w:ascii="宋体" w:hAnsi="宋体"/>
          <w:color w:val="auto"/>
          <w:kern w:val="0"/>
          <w:sz w:val="32"/>
          <w:szCs w:val="32"/>
        </w:rPr>
        <w:t xml:space="preserve">  </w:t>
      </w:r>
      <w:r>
        <w:rPr>
          <w:rStyle w:val="42"/>
          <w:rFonts w:hint="eastAsia" w:ascii="宋体" w:hAnsi="宋体"/>
          <w:color w:val="auto"/>
          <w:kern w:val="0"/>
          <w:sz w:val="32"/>
          <w:szCs w:val="32"/>
        </w:rPr>
        <w:t>评定标准</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_Toc176861412 \h </w:instrText>
      </w:r>
      <w:r>
        <w:rPr>
          <w:rFonts w:ascii="宋体" w:hAnsi="宋体"/>
          <w:color w:val="auto"/>
          <w:sz w:val="32"/>
          <w:szCs w:val="32"/>
        </w:rPr>
        <w:fldChar w:fldCharType="separate"/>
      </w:r>
      <w:r>
        <w:rPr>
          <w:rFonts w:ascii="宋体" w:hAnsi="宋体"/>
          <w:color w:val="auto"/>
          <w:sz w:val="32"/>
          <w:szCs w:val="32"/>
        </w:rPr>
        <w:t>116</w:t>
      </w:r>
      <w:r>
        <w:rPr>
          <w:rFonts w:ascii="宋体" w:hAnsi="宋体"/>
          <w:color w:val="auto"/>
          <w:sz w:val="32"/>
          <w:szCs w:val="32"/>
        </w:rPr>
        <w:fldChar w:fldCharType="end"/>
      </w:r>
      <w:r>
        <w:rPr>
          <w:rFonts w:ascii="宋体" w:hAnsi="宋体"/>
          <w:color w:val="auto"/>
          <w:sz w:val="32"/>
          <w:szCs w:val="32"/>
        </w:rPr>
        <w:fldChar w:fldCharType="end"/>
      </w:r>
    </w:p>
    <w:p w14:paraId="24345E29">
      <w:pPr>
        <w:spacing w:line="360" w:lineRule="auto"/>
        <w:jc w:val="center"/>
        <w:rPr>
          <w:rFonts w:ascii="仿宋_GB2312" w:hAnsi="宋体" w:eastAsia="仿宋_GB2312"/>
          <w:b/>
          <w:color w:val="auto"/>
          <w:sz w:val="32"/>
          <w:szCs w:val="32"/>
        </w:rPr>
      </w:pPr>
      <w:r>
        <w:rPr>
          <w:rFonts w:ascii="宋体" w:hAnsi="宋体" w:cs="Courier New"/>
          <w:bCs/>
          <w:color w:val="auto"/>
          <w:spacing w:val="4"/>
          <w:sz w:val="32"/>
          <w:szCs w:val="32"/>
        </w:rPr>
        <w:fldChar w:fldCharType="end"/>
      </w:r>
    </w:p>
    <w:p w14:paraId="5AA8D694">
      <w:pPr>
        <w:spacing w:line="400" w:lineRule="exact"/>
        <w:jc w:val="center"/>
        <w:rPr>
          <w:rFonts w:ascii="仿宋_GB2312" w:hAnsi="宋体" w:eastAsia="仿宋_GB2312"/>
          <w:b/>
          <w:color w:val="FF0000"/>
          <w:sz w:val="32"/>
          <w:szCs w:val="32"/>
        </w:rPr>
      </w:pPr>
    </w:p>
    <w:p w14:paraId="1E6B52F0">
      <w:pPr>
        <w:spacing w:line="400" w:lineRule="exact"/>
        <w:jc w:val="center"/>
        <w:rPr>
          <w:rFonts w:ascii="仿宋_GB2312" w:hAnsi="宋体" w:eastAsia="仿宋_GB2312"/>
          <w:b/>
          <w:color w:val="FF0000"/>
          <w:sz w:val="32"/>
          <w:szCs w:val="32"/>
        </w:rPr>
      </w:pPr>
    </w:p>
    <w:p w14:paraId="311C4107">
      <w:pPr>
        <w:spacing w:line="400" w:lineRule="exact"/>
        <w:jc w:val="center"/>
        <w:rPr>
          <w:rFonts w:ascii="仿宋_GB2312" w:hAnsi="宋体" w:eastAsia="仿宋_GB2312"/>
          <w:b/>
          <w:color w:val="FF0000"/>
          <w:sz w:val="32"/>
          <w:szCs w:val="32"/>
        </w:rPr>
      </w:pPr>
    </w:p>
    <w:p w14:paraId="1FF5570E">
      <w:pPr>
        <w:spacing w:line="400" w:lineRule="exact"/>
        <w:jc w:val="center"/>
        <w:rPr>
          <w:rFonts w:ascii="仿宋_GB2312" w:hAnsi="宋体" w:eastAsia="仿宋_GB2312"/>
          <w:b/>
          <w:color w:val="FF0000"/>
          <w:sz w:val="32"/>
          <w:szCs w:val="32"/>
        </w:rPr>
      </w:pPr>
    </w:p>
    <w:p w14:paraId="345791A6">
      <w:pPr>
        <w:spacing w:line="400" w:lineRule="exact"/>
        <w:jc w:val="center"/>
        <w:rPr>
          <w:rFonts w:ascii="仿宋_GB2312" w:hAnsi="宋体" w:eastAsia="仿宋_GB2312"/>
          <w:b/>
          <w:color w:val="FF0000"/>
          <w:sz w:val="32"/>
          <w:szCs w:val="32"/>
        </w:rPr>
      </w:pPr>
    </w:p>
    <w:p w14:paraId="21228780">
      <w:pPr>
        <w:spacing w:line="400" w:lineRule="exact"/>
        <w:jc w:val="center"/>
        <w:rPr>
          <w:rFonts w:ascii="仿宋_GB2312" w:hAnsi="宋体" w:eastAsia="仿宋_GB2312"/>
          <w:b/>
          <w:color w:val="FF0000"/>
          <w:sz w:val="32"/>
          <w:szCs w:val="32"/>
        </w:rPr>
      </w:pPr>
    </w:p>
    <w:p w14:paraId="3C857159">
      <w:pPr>
        <w:spacing w:line="400" w:lineRule="exact"/>
        <w:jc w:val="center"/>
        <w:rPr>
          <w:rFonts w:ascii="仿宋_GB2312" w:hAnsi="宋体" w:eastAsia="仿宋_GB2312"/>
          <w:b/>
          <w:color w:val="FF0000"/>
          <w:sz w:val="32"/>
          <w:szCs w:val="32"/>
        </w:rPr>
      </w:pPr>
    </w:p>
    <w:p w14:paraId="2C2D8C73">
      <w:pPr>
        <w:spacing w:line="400" w:lineRule="exact"/>
        <w:jc w:val="center"/>
        <w:rPr>
          <w:rFonts w:ascii="仿宋_GB2312" w:hAnsi="宋体" w:eastAsia="仿宋_GB2312"/>
          <w:b/>
          <w:color w:val="FF0000"/>
          <w:sz w:val="32"/>
          <w:szCs w:val="32"/>
        </w:rPr>
      </w:pPr>
    </w:p>
    <w:p w14:paraId="5C67FF36">
      <w:pPr>
        <w:spacing w:line="400" w:lineRule="exact"/>
        <w:jc w:val="center"/>
        <w:rPr>
          <w:rFonts w:ascii="仿宋_GB2312" w:hAnsi="宋体" w:eastAsia="仿宋_GB2312"/>
          <w:b/>
          <w:color w:val="FF0000"/>
          <w:sz w:val="32"/>
          <w:szCs w:val="32"/>
        </w:rPr>
      </w:pPr>
    </w:p>
    <w:p w14:paraId="3B5547B2">
      <w:pPr>
        <w:spacing w:line="400" w:lineRule="exact"/>
        <w:rPr>
          <w:rFonts w:ascii="仿宋_GB2312" w:hAnsi="宋体" w:eastAsia="仿宋_GB2312"/>
          <w:b/>
          <w:color w:val="FF0000"/>
          <w:sz w:val="32"/>
          <w:szCs w:val="32"/>
        </w:rPr>
      </w:pPr>
    </w:p>
    <w:p w14:paraId="60692A96">
      <w:pPr>
        <w:spacing w:line="400" w:lineRule="exact"/>
        <w:rPr>
          <w:rFonts w:ascii="仿宋_GB2312" w:hAnsi="宋体" w:eastAsia="仿宋_GB2312"/>
          <w:b/>
          <w:color w:val="FF0000"/>
          <w:sz w:val="32"/>
          <w:szCs w:val="32"/>
        </w:rPr>
        <w:sectPr>
          <w:headerReference r:id="rId4" w:type="first"/>
          <w:footerReference r:id="rId6" w:type="first"/>
          <w:headerReference r:id="rId3" w:type="default"/>
          <w:footerReference r:id="rId5" w:type="default"/>
          <w:pgSz w:w="11906" w:h="16838"/>
          <w:pgMar w:top="1474" w:right="1304" w:bottom="1134" w:left="1304" w:header="851" w:footer="992" w:gutter="0"/>
          <w:pgNumType w:start="1"/>
          <w:cols w:space="720" w:num="1"/>
          <w:docGrid w:type="lines" w:linePitch="312" w:charSpace="0"/>
        </w:sectPr>
      </w:pPr>
    </w:p>
    <w:p w14:paraId="3E044C86">
      <w:pPr>
        <w:pStyle w:val="18"/>
        <w:rPr>
          <w:color w:val="FF0000"/>
        </w:rPr>
      </w:pPr>
    </w:p>
    <w:p w14:paraId="1576C113">
      <w:pPr>
        <w:spacing w:line="400" w:lineRule="exact"/>
        <w:rPr>
          <w:rFonts w:ascii="仿宋_GB2312" w:hAnsi="宋体" w:eastAsia="仿宋_GB2312"/>
          <w:b/>
          <w:color w:val="FF0000"/>
          <w:sz w:val="32"/>
          <w:szCs w:val="32"/>
        </w:rPr>
      </w:pPr>
    </w:p>
    <w:p w14:paraId="2A5BD515">
      <w:pPr>
        <w:spacing w:line="400" w:lineRule="exact"/>
        <w:rPr>
          <w:rFonts w:ascii="仿宋_GB2312" w:hAnsi="宋体" w:eastAsia="仿宋_GB2312"/>
          <w:b/>
          <w:color w:val="FF0000"/>
          <w:sz w:val="32"/>
          <w:szCs w:val="32"/>
        </w:rPr>
      </w:pPr>
    </w:p>
    <w:p w14:paraId="46C72C8A">
      <w:pPr>
        <w:spacing w:line="400" w:lineRule="exact"/>
        <w:rPr>
          <w:rFonts w:ascii="仿宋_GB2312" w:hAnsi="宋体" w:eastAsia="仿宋_GB2312"/>
          <w:b/>
          <w:color w:val="FF0000"/>
          <w:sz w:val="32"/>
          <w:szCs w:val="32"/>
        </w:rPr>
      </w:pPr>
    </w:p>
    <w:p w14:paraId="0B785C12">
      <w:pPr>
        <w:spacing w:line="400" w:lineRule="exact"/>
        <w:rPr>
          <w:rFonts w:ascii="仿宋_GB2312" w:hAnsi="宋体" w:eastAsia="仿宋_GB2312"/>
          <w:b/>
          <w:color w:val="FF0000"/>
          <w:sz w:val="32"/>
          <w:szCs w:val="32"/>
        </w:rPr>
      </w:pPr>
    </w:p>
    <w:p w14:paraId="608ABB5A">
      <w:pPr>
        <w:spacing w:line="400" w:lineRule="exact"/>
        <w:jc w:val="center"/>
        <w:rPr>
          <w:rFonts w:ascii="黑体" w:hAnsi="宋体" w:eastAsia="黑体"/>
          <w:b/>
          <w:color w:val="FF0000"/>
          <w:sz w:val="32"/>
          <w:szCs w:val="32"/>
        </w:rPr>
      </w:pPr>
    </w:p>
    <w:p w14:paraId="2D9B456F">
      <w:pPr>
        <w:spacing w:line="400" w:lineRule="exact"/>
        <w:jc w:val="center"/>
        <w:rPr>
          <w:rFonts w:ascii="黑体" w:hAnsi="宋体" w:eastAsia="黑体"/>
          <w:b/>
          <w:color w:val="FF0000"/>
          <w:sz w:val="32"/>
          <w:szCs w:val="32"/>
        </w:rPr>
      </w:pPr>
    </w:p>
    <w:p w14:paraId="49B90EB3">
      <w:pPr>
        <w:spacing w:line="400" w:lineRule="exact"/>
        <w:jc w:val="center"/>
        <w:rPr>
          <w:rFonts w:ascii="黑体" w:hAnsi="宋体" w:eastAsia="黑体"/>
          <w:b/>
          <w:color w:val="FF0000"/>
          <w:sz w:val="32"/>
          <w:szCs w:val="32"/>
        </w:rPr>
      </w:pPr>
    </w:p>
    <w:p w14:paraId="2DF0C83E">
      <w:pPr>
        <w:spacing w:line="400" w:lineRule="exact"/>
        <w:jc w:val="center"/>
        <w:rPr>
          <w:rFonts w:ascii="黑体" w:hAnsi="宋体" w:eastAsia="黑体"/>
          <w:b/>
          <w:color w:val="FF0000"/>
          <w:sz w:val="32"/>
          <w:szCs w:val="32"/>
        </w:rPr>
      </w:pPr>
    </w:p>
    <w:p w14:paraId="30CB04E6">
      <w:pPr>
        <w:pStyle w:val="18"/>
        <w:rPr>
          <w:color w:val="FF0000"/>
        </w:rPr>
      </w:pPr>
    </w:p>
    <w:p w14:paraId="070D227A">
      <w:pPr>
        <w:spacing w:line="400" w:lineRule="exact"/>
        <w:jc w:val="center"/>
        <w:rPr>
          <w:rFonts w:ascii="黑体" w:hAnsi="宋体" w:eastAsia="黑体"/>
          <w:b/>
          <w:color w:val="FF0000"/>
          <w:sz w:val="32"/>
          <w:szCs w:val="32"/>
        </w:rPr>
      </w:pPr>
    </w:p>
    <w:p w14:paraId="4D080E01">
      <w:pPr>
        <w:spacing w:line="400" w:lineRule="exact"/>
        <w:jc w:val="center"/>
        <w:rPr>
          <w:rFonts w:ascii="黑体" w:hAnsi="宋体" w:eastAsia="黑体"/>
          <w:b/>
          <w:color w:val="FF0000"/>
          <w:sz w:val="32"/>
          <w:szCs w:val="32"/>
        </w:rPr>
      </w:pPr>
    </w:p>
    <w:p w14:paraId="74FB4CC7">
      <w:pPr>
        <w:spacing w:line="400" w:lineRule="exact"/>
        <w:jc w:val="center"/>
        <w:rPr>
          <w:rFonts w:ascii="黑体" w:hAnsi="宋体" w:eastAsia="黑体"/>
          <w:b/>
          <w:color w:val="auto"/>
          <w:sz w:val="32"/>
          <w:szCs w:val="32"/>
        </w:rPr>
      </w:pPr>
    </w:p>
    <w:p w14:paraId="697AA67C">
      <w:pPr>
        <w:spacing w:line="600" w:lineRule="exact"/>
        <w:jc w:val="center"/>
        <w:outlineLvl w:val="0"/>
        <w:rPr>
          <w:rFonts w:ascii="宋体" w:hAnsi="宋体"/>
          <w:b/>
          <w:color w:val="auto"/>
          <w:sz w:val="44"/>
          <w:szCs w:val="44"/>
        </w:rPr>
      </w:pPr>
      <w:bookmarkStart w:id="1" w:name="_Toc176861406"/>
      <w:bookmarkStart w:id="2" w:name="_Toc3994503"/>
      <w:bookmarkStart w:id="3" w:name="_Toc23639"/>
      <w:r>
        <w:rPr>
          <w:rFonts w:hint="eastAsia" w:ascii="宋体" w:hAnsi="宋体"/>
          <w:b/>
          <w:color w:val="auto"/>
          <w:sz w:val="44"/>
          <w:szCs w:val="44"/>
        </w:rPr>
        <w:t>第一章  竞争性磋商公告</w:t>
      </w:r>
      <w:bookmarkEnd w:id="1"/>
      <w:bookmarkEnd w:id="2"/>
      <w:bookmarkEnd w:id="3"/>
    </w:p>
    <w:p w14:paraId="0AEB43DF">
      <w:pPr>
        <w:spacing w:line="400" w:lineRule="exact"/>
        <w:jc w:val="center"/>
        <w:rPr>
          <w:rFonts w:ascii="黑体" w:hAnsi="宋体" w:eastAsia="黑体"/>
          <w:b/>
          <w:color w:val="FF0000"/>
          <w:sz w:val="32"/>
          <w:szCs w:val="32"/>
        </w:rPr>
      </w:pPr>
    </w:p>
    <w:p w14:paraId="57479E4B">
      <w:pPr>
        <w:spacing w:line="400" w:lineRule="exact"/>
        <w:jc w:val="center"/>
        <w:rPr>
          <w:rFonts w:ascii="黑体" w:hAnsi="宋体" w:eastAsia="黑体"/>
          <w:b/>
          <w:color w:val="FF0000"/>
          <w:sz w:val="32"/>
          <w:szCs w:val="32"/>
        </w:rPr>
      </w:pPr>
    </w:p>
    <w:p w14:paraId="2058A9CA">
      <w:pPr>
        <w:spacing w:line="400" w:lineRule="exact"/>
        <w:jc w:val="center"/>
        <w:rPr>
          <w:rFonts w:ascii="黑体" w:hAnsi="宋体" w:eastAsia="黑体"/>
          <w:b/>
          <w:color w:val="FF0000"/>
          <w:sz w:val="32"/>
          <w:szCs w:val="32"/>
        </w:rPr>
      </w:pPr>
    </w:p>
    <w:p w14:paraId="03183CE0">
      <w:pPr>
        <w:spacing w:line="400" w:lineRule="exact"/>
        <w:jc w:val="center"/>
        <w:rPr>
          <w:rFonts w:ascii="黑体" w:hAnsi="宋体" w:eastAsia="黑体"/>
          <w:b/>
          <w:color w:val="FF0000"/>
          <w:sz w:val="32"/>
          <w:szCs w:val="32"/>
        </w:rPr>
      </w:pPr>
    </w:p>
    <w:p w14:paraId="1D3DFE9B">
      <w:pPr>
        <w:spacing w:line="400" w:lineRule="exact"/>
        <w:jc w:val="center"/>
        <w:rPr>
          <w:rFonts w:ascii="黑体" w:hAnsi="宋体" w:eastAsia="黑体"/>
          <w:b/>
          <w:color w:val="FF0000"/>
          <w:sz w:val="32"/>
          <w:szCs w:val="32"/>
        </w:rPr>
      </w:pPr>
    </w:p>
    <w:p w14:paraId="6CC90085">
      <w:pPr>
        <w:spacing w:line="400" w:lineRule="exact"/>
        <w:jc w:val="center"/>
        <w:rPr>
          <w:rFonts w:ascii="黑体" w:hAnsi="宋体" w:eastAsia="黑体"/>
          <w:b/>
          <w:color w:val="FF0000"/>
          <w:sz w:val="32"/>
          <w:szCs w:val="32"/>
        </w:rPr>
      </w:pPr>
    </w:p>
    <w:p w14:paraId="256648A8">
      <w:pPr>
        <w:spacing w:line="400" w:lineRule="exact"/>
        <w:jc w:val="center"/>
        <w:rPr>
          <w:rFonts w:ascii="黑体" w:hAnsi="宋体" w:eastAsia="黑体"/>
          <w:b/>
          <w:color w:val="FF0000"/>
          <w:sz w:val="32"/>
          <w:szCs w:val="32"/>
        </w:rPr>
      </w:pPr>
    </w:p>
    <w:p w14:paraId="4F2AFA9F">
      <w:pPr>
        <w:spacing w:line="400" w:lineRule="exact"/>
        <w:jc w:val="center"/>
        <w:rPr>
          <w:rFonts w:ascii="黑体" w:hAnsi="宋体" w:eastAsia="黑体"/>
          <w:b/>
          <w:color w:val="FF0000"/>
          <w:sz w:val="32"/>
          <w:szCs w:val="32"/>
        </w:rPr>
      </w:pPr>
    </w:p>
    <w:p w14:paraId="42D6763B">
      <w:pPr>
        <w:spacing w:line="400" w:lineRule="exact"/>
        <w:jc w:val="center"/>
        <w:rPr>
          <w:rFonts w:ascii="黑体" w:hAnsi="宋体" w:eastAsia="黑体"/>
          <w:b/>
          <w:color w:val="FF0000"/>
          <w:sz w:val="32"/>
          <w:szCs w:val="32"/>
        </w:rPr>
      </w:pPr>
    </w:p>
    <w:p w14:paraId="443BA895">
      <w:pPr>
        <w:spacing w:line="400" w:lineRule="exact"/>
        <w:jc w:val="center"/>
        <w:rPr>
          <w:rFonts w:ascii="黑体" w:hAnsi="宋体" w:eastAsia="黑体"/>
          <w:b/>
          <w:color w:val="FF0000"/>
          <w:sz w:val="32"/>
          <w:szCs w:val="32"/>
        </w:rPr>
      </w:pPr>
    </w:p>
    <w:p w14:paraId="2FDBFB3B">
      <w:pPr>
        <w:spacing w:line="400" w:lineRule="exact"/>
        <w:jc w:val="center"/>
        <w:rPr>
          <w:rFonts w:ascii="黑体" w:hAnsi="宋体" w:eastAsia="黑体"/>
          <w:b/>
          <w:color w:val="FF0000"/>
          <w:sz w:val="32"/>
          <w:szCs w:val="32"/>
        </w:rPr>
      </w:pPr>
    </w:p>
    <w:p w14:paraId="70B6D511">
      <w:pPr>
        <w:spacing w:line="400" w:lineRule="exact"/>
        <w:jc w:val="center"/>
        <w:rPr>
          <w:rFonts w:ascii="黑体" w:hAnsi="宋体" w:eastAsia="黑体"/>
          <w:b/>
          <w:color w:val="FF0000"/>
          <w:sz w:val="32"/>
          <w:szCs w:val="32"/>
        </w:rPr>
      </w:pPr>
    </w:p>
    <w:p w14:paraId="6A5D3768">
      <w:pPr>
        <w:spacing w:line="400" w:lineRule="exact"/>
        <w:rPr>
          <w:rFonts w:ascii="黑体" w:hAnsi="宋体" w:eastAsia="黑体"/>
          <w:b/>
          <w:color w:val="FF0000"/>
          <w:sz w:val="32"/>
          <w:szCs w:val="32"/>
        </w:rPr>
      </w:pPr>
    </w:p>
    <w:p w14:paraId="10D1AD67">
      <w:pPr>
        <w:tabs>
          <w:tab w:val="left" w:pos="9639"/>
          <w:tab w:val="left" w:pos="9746"/>
        </w:tabs>
        <w:adjustRightInd w:val="0"/>
        <w:snapToGrid w:val="0"/>
        <w:spacing w:line="360" w:lineRule="auto"/>
        <w:jc w:val="center"/>
        <w:rPr>
          <w:rFonts w:hAnsi="宋体" w:cs="宋体"/>
          <w:bCs/>
          <w:color w:val="FF0000"/>
          <w:kern w:val="0"/>
          <w:szCs w:val="21"/>
        </w:rPr>
      </w:pPr>
      <w:r>
        <w:rPr>
          <w:rFonts w:hAnsi="宋体" w:cs="宋体"/>
          <w:bCs/>
          <w:color w:val="FF0000"/>
          <w:kern w:val="0"/>
          <w:szCs w:val="21"/>
        </w:rPr>
        <w:br w:type="page"/>
      </w:r>
    </w:p>
    <w:p w14:paraId="63271A47">
      <w:pPr>
        <w:spacing w:line="440" w:lineRule="exact"/>
        <w:ind w:right="-307" w:rightChars="-146"/>
        <w:jc w:val="center"/>
        <w:rPr>
          <w:rFonts w:hint="eastAsia"/>
          <w:b/>
          <w:color w:val="auto"/>
          <w:sz w:val="30"/>
          <w:szCs w:val="30"/>
        </w:rPr>
      </w:pPr>
      <w:r>
        <w:rPr>
          <w:rFonts w:hint="eastAsia"/>
          <w:b/>
          <w:color w:val="auto"/>
          <w:sz w:val="30"/>
          <w:szCs w:val="30"/>
        </w:rPr>
        <w:t>第一章  竞争性磋商公告</w:t>
      </w:r>
    </w:p>
    <w:p w14:paraId="0D018B1C">
      <w:pPr>
        <w:bidi w:val="0"/>
      </w:pPr>
    </w:p>
    <w:p w14:paraId="0C6A7D43">
      <w:pPr>
        <w:tabs>
          <w:tab w:val="left" w:pos="9639"/>
          <w:tab w:val="left" w:pos="9746"/>
        </w:tabs>
        <w:adjustRightInd w:val="0"/>
        <w:snapToGrid w:val="0"/>
        <w:spacing w:line="360" w:lineRule="auto"/>
        <w:jc w:val="center"/>
        <w:rPr>
          <w:rFonts w:hint="eastAsia" w:ascii="宋体" w:hAnsi="宋体" w:cs="宋体"/>
          <w:b/>
          <w:bCs/>
          <w:color w:val="auto"/>
          <w:kern w:val="0"/>
          <w:sz w:val="24"/>
          <w:szCs w:val="24"/>
          <w:lang w:eastAsia="zh-CN"/>
        </w:rPr>
      </w:pPr>
      <w:r>
        <w:rPr>
          <w:rFonts w:hint="eastAsia" w:ascii="宋体" w:hAnsi="宋体" w:cs="宋体"/>
          <w:b/>
          <w:bCs/>
          <w:color w:val="auto"/>
          <w:kern w:val="0"/>
          <w:sz w:val="24"/>
          <w:szCs w:val="24"/>
          <w:lang w:eastAsia="zh-CN"/>
        </w:rPr>
        <w:t>广西腾锦工程项目管理有限公司</w:t>
      </w:r>
      <w:r>
        <w:rPr>
          <w:rFonts w:hint="eastAsia" w:ascii="宋体" w:hAnsi="宋体" w:cs="宋体"/>
          <w:b/>
          <w:bCs/>
          <w:color w:val="auto"/>
          <w:kern w:val="0"/>
          <w:sz w:val="24"/>
          <w:szCs w:val="24"/>
        </w:rPr>
        <w:t>关于</w:t>
      </w:r>
      <w:r>
        <w:rPr>
          <w:rFonts w:hint="eastAsia" w:ascii="宋体" w:hAnsi="宋体" w:cs="宋体"/>
          <w:b/>
          <w:bCs/>
          <w:color w:val="auto"/>
          <w:kern w:val="0"/>
          <w:sz w:val="24"/>
          <w:szCs w:val="24"/>
          <w:lang w:eastAsia="zh-CN"/>
        </w:rPr>
        <w:t>海城区逸夫小学教学综合楼项目</w:t>
      </w:r>
    </w:p>
    <w:p w14:paraId="521F980C">
      <w:pPr>
        <w:tabs>
          <w:tab w:val="left" w:pos="9639"/>
          <w:tab w:val="left" w:pos="9746"/>
        </w:tabs>
        <w:adjustRightInd w:val="0"/>
        <w:snapToGrid w:val="0"/>
        <w:spacing w:line="360" w:lineRule="auto"/>
        <w:jc w:val="center"/>
        <w:rPr>
          <w:rFonts w:ascii="宋体" w:hAnsi="宋体" w:cs="宋体"/>
          <w:b/>
          <w:bCs/>
          <w:color w:val="auto"/>
          <w:kern w:val="0"/>
          <w:sz w:val="24"/>
          <w:szCs w:val="24"/>
        </w:rPr>
      </w:pPr>
      <w:r>
        <w:rPr>
          <w:rFonts w:hint="eastAsia" w:ascii="宋体" w:hAnsi="宋体" w:cs="宋体"/>
          <w:b/>
          <w:bCs/>
          <w:color w:val="auto"/>
          <w:kern w:val="0"/>
          <w:sz w:val="24"/>
          <w:szCs w:val="24"/>
        </w:rPr>
        <w:t>(项目编号:BHZC2025-C2-020027-GXTJ)</w:t>
      </w:r>
      <w:r>
        <w:rPr>
          <w:rFonts w:hint="eastAsia" w:ascii="宋体" w:hAnsi="宋体" w:cs="宋体"/>
          <w:b/>
          <w:bCs/>
          <w:color w:val="auto"/>
          <w:kern w:val="0"/>
          <w:sz w:val="24"/>
          <w:szCs w:val="24"/>
        </w:rPr>
        <w:t>竞争性磋商公告（远程异地评标）</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3"/>
      </w:tblGrid>
      <w:tr w14:paraId="3E56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962" w:type="dxa"/>
          </w:tcPr>
          <w:p w14:paraId="749BD700">
            <w:pPr>
              <w:tabs>
                <w:tab w:val="left" w:pos="9639"/>
                <w:tab w:val="left" w:pos="9746"/>
              </w:tabs>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项目概况</w:t>
            </w:r>
          </w:p>
          <w:p w14:paraId="44E9ACBB">
            <w:pPr>
              <w:tabs>
                <w:tab w:val="left" w:pos="9639"/>
                <w:tab w:val="left" w:pos="9746"/>
              </w:tabs>
              <w:adjustRightInd w:val="0"/>
              <w:snapToGrid w:val="0"/>
              <w:spacing w:line="360" w:lineRule="auto"/>
              <w:ind w:left="105" w:leftChars="50" w:firstLine="360" w:firstLineChars="150"/>
              <w:rPr>
                <w:rFonts w:ascii="宋体" w:hAnsi="宋体" w:cs="宋体"/>
                <w:color w:val="auto"/>
                <w:kern w:val="0"/>
                <w:szCs w:val="21"/>
              </w:rPr>
            </w:pPr>
            <w:r>
              <w:rPr>
                <w:rFonts w:hint="eastAsia" w:ascii="宋体" w:hAnsi="宋体" w:cs="宋体"/>
                <w:color w:val="auto"/>
                <w:kern w:val="0"/>
                <w:sz w:val="24"/>
                <w:u w:val="single"/>
              </w:rPr>
              <w:t>（</w:t>
            </w:r>
            <w:r>
              <w:rPr>
                <w:rFonts w:hint="eastAsia" w:ascii="宋体" w:hAnsi="宋体" w:cs="宋体"/>
                <w:color w:val="auto"/>
                <w:kern w:val="0"/>
                <w:sz w:val="24"/>
                <w:u w:val="single"/>
                <w:lang w:eastAsia="zh-CN"/>
              </w:rPr>
              <w:t>海城区逸夫小学教学综合楼项目</w:t>
            </w:r>
            <w:r>
              <w:rPr>
                <w:rFonts w:hint="eastAsia" w:ascii="宋体" w:hAnsi="宋体" w:cs="宋体"/>
                <w:color w:val="auto"/>
                <w:kern w:val="0"/>
                <w:sz w:val="24"/>
                <w:u w:val="single"/>
              </w:rPr>
              <w:t>）</w:t>
            </w:r>
            <w:r>
              <w:rPr>
                <w:rFonts w:hint="eastAsia" w:ascii="宋体" w:hAnsi="宋体" w:cs="宋体"/>
                <w:color w:val="auto"/>
                <w:kern w:val="0"/>
                <w:sz w:val="24"/>
              </w:rPr>
              <w:t>采购项目的潜在供应商应在广西政府采购云平台（https://www.gcy.zfcg.gxzf.gov.cn/）获取采购文件，并于</w:t>
            </w:r>
            <w:r>
              <w:rPr>
                <w:rFonts w:hint="eastAsia" w:ascii="宋体" w:hAnsi="宋体" w:cs="宋体"/>
                <w:color w:val="auto"/>
                <w:kern w:val="0"/>
                <w:sz w:val="24"/>
                <w:u w:val="single"/>
              </w:rPr>
              <w:t>202</w:t>
            </w:r>
            <w:r>
              <w:rPr>
                <w:rFonts w:hint="eastAsia" w:ascii="宋体" w:hAnsi="宋体" w:cs="宋体"/>
                <w:color w:val="auto"/>
                <w:kern w:val="0"/>
                <w:sz w:val="24"/>
                <w:u w:val="single"/>
                <w:lang w:val="en-US" w:eastAsia="zh-CN"/>
              </w:rPr>
              <w:t>5</w:t>
            </w:r>
            <w:r>
              <w:rPr>
                <w:rFonts w:hint="eastAsia" w:ascii="宋体" w:hAnsi="宋体" w:cs="宋体"/>
                <w:color w:val="auto"/>
                <w:kern w:val="0"/>
                <w:sz w:val="24"/>
                <w:u w:val="single"/>
              </w:rPr>
              <w:t>年</w:t>
            </w:r>
            <w:r>
              <w:rPr>
                <w:rFonts w:hint="eastAsia" w:ascii="宋体" w:hAnsi="宋体" w:cs="宋体"/>
                <w:color w:val="auto"/>
                <w:kern w:val="0"/>
                <w:sz w:val="24"/>
                <w:u w:val="single"/>
                <w:lang w:val="en-US" w:eastAsia="zh-CN"/>
              </w:rPr>
              <w:t>7</w:t>
            </w:r>
            <w:r>
              <w:rPr>
                <w:rFonts w:hint="eastAsia" w:ascii="宋体" w:hAnsi="宋体" w:cs="宋体"/>
                <w:color w:val="auto"/>
                <w:kern w:val="0"/>
                <w:sz w:val="24"/>
                <w:u w:val="single"/>
              </w:rPr>
              <w:t>月</w:t>
            </w:r>
            <w:r>
              <w:rPr>
                <w:rFonts w:hint="eastAsia" w:ascii="宋体" w:hAnsi="宋体" w:cs="宋体"/>
                <w:color w:val="auto"/>
                <w:kern w:val="0"/>
                <w:sz w:val="24"/>
                <w:u w:val="single"/>
                <w:lang w:val="en-US" w:eastAsia="zh-CN"/>
              </w:rPr>
              <w:t>7</w:t>
            </w:r>
            <w:r>
              <w:rPr>
                <w:rFonts w:hint="eastAsia" w:ascii="宋体" w:hAnsi="宋体" w:cs="宋体"/>
                <w:color w:val="auto"/>
                <w:kern w:val="0"/>
                <w:sz w:val="24"/>
                <w:u w:val="single"/>
              </w:rPr>
              <w:t>日</w:t>
            </w:r>
            <w:r>
              <w:rPr>
                <w:rFonts w:hint="eastAsia" w:ascii="宋体" w:hAnsi="宋体" w:cs="宋体"/>
                <w:color w:val="auto"/>
                <w:kern w:val="0"/>
                <w:sz w:val="24"/>
                <w:u w:val="single"/>
                <w:lang w:val="en-US" w:eastAsia="zh-CN"/>
              </w:rPr>
              <w:t>09</w:t>
            </w:r>
            <w:r>
              <w:rPr>
                <w:rFonts w:hint="eastAsia" w:ascii="宋体" w:hAnsi="宋体" w:cs="宋体"/>
                <w:color w:val="auto"/>
                <w:kern w:val="0"/>
                <w:sz w:val="24"/>
                <w:u w:val="single"/>
              </w:rPr>
              <w:t>点</w:t>
            </w:r>
            <w:r>
              <w:rPr>
                <w:rFonts w:hint="eastAsia" w:ascii="宋体" w:hAnsi="宋体" w:cs="宋体"/>
                <w:color w:val="auto"/>
                <w:kern w:val="0"/>
                <w:sz w:val="24"/>
                <w:u w:val="single"/>
                <w:lang w:val="en-US" w:eastAsia="zh-CN"/>
              </w:rPr>
              <w:t>00</w:t>
            </w:r>
            <w:r>
              <w:rPr>
                <w:rFonts w:hint="eastAsia" w:ascii="宋体" w:hAnsi="宋体" w:cs="宋体"/>
                <w:color w:val="auto"/>
                <w:kern w:val="0"/>
                <w:sz w:val="24"/>
                <w:u w:val="single"/>
              </w:rPr>
              <w:t>分</w:t>
            </w:r>
            <w:r>
              <w:rPr>
                <w:rFonts w:hint="eastAsia" w:ascii="宋体" w:hAnsi="宋体" w:cs="宋体"/>
                <w:color w:val="auto"/>
                <w:kern w:val="0"/>
                <w:sz w:val="24"/>
              </w:rPr>
              <w:t>（北京时间）前提交响应文件。</w:t>
            </w:r>
          </w:p>
        </w:tc>
      </w:tr>
    </w:tbl>
    <w:p w14:paraId="712ACF92">
      <w:pPr>
        <w:tabs>
          <w:tab w:val="left" w:pos="9639"/>
          <w:tab w:val="left" w:pos="9746"/>
        </w:tabs>
        <w:adjustRightInd w:val="0"/>
        <w:snapToGrid w:val="0"/>
        <w:rPr>
          <w:rFonts w:ascii="宋体" w:hAnsi="宋体" w:cs="宋体"/>
          <w:color w:val="FF0000"/>
          <w:kern w:val="0"/>
          <w:szCs w:val="21"/>
        </w:rPr>
      </w:pPr>
    </w:p>
    <w:p w14:paraId="7A1A0CB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067D1A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项目编号：BHZC2025-C2-020027-GXTJ</w:t>
      </w:r>
    </w:p>
    <w:p w14:paraId="211208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bookmarkStart w:id="4" w:name="OLE_LINK5"/>
      <w:r>
        <w:rPr>
          <w:rFonts w:hint="eastAsia" w:ascii="宋体" w:hAnsi="宋体" w:cs="宋体"/>
          <w:color w:val="auto"/>
          <w:sz w:val="24"/>
          <w:szCs w:val="24"/>
          <w:lang w:eastAsia="zh-CN"/>
        </w:rPr>
        <w:t>海城区逸夫小学教学综合楼项目</w:t>
      </w:r>
    </w:p>
    <w:bookmarkEnd w:id="4"/>
    <w:p w14:paraId="7FD4F4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1F5DBF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ascii="宋体" w:hAnsi="宋体" w:eastAsia="宋体" w:cs="宋体"/>
          <w:color w:val="auto"/>
          <w:sz w:val="24"/>
          <w:szCs w:val="24"/>
        </w:rPr>
        <w:t>预算总金额（元）</w:t>
      </w:r>
      <w:r>
        <w:rPr>
          <w:rFonts w:hint="eastAsia" w:ascii="宋体" w:hAnsi="宋体" w:eastAsia="宋体" w:cs="宋体"/>
          <w:color w:val="auto"/>
          <w:sz w:val="24"/>
          <w:szCs w:val="24"/>
        </w:rPr>
        <w:t>：</w:t>
      </w:r>
      <w:r>
        <w:rPr>
          <w:rFonts w:hint="eastAsia" w:ascii="宋体" w:hAnsi="宋体" w:cs="宋体"/>
          <w:color w:val="auto"/>
          <w:sz w:val="24"/>
          <w:szCs w:val="24"/>
          <w:lang w:eastAsia="zh-CN"/>
        </w:rPr>
        <w:t>1771957.25</w:t>
      </w:r>
    </w:p>
    <w:p w14:paraId="27B7FAC1">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5B8B0E07">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标项名称：</w:t>
      </w:r>
      <w:r>
        <w:rPr>
          <w:rFonts w:hint="eastAsia" w:ascii="宋体" w:hAnsi="宋体" w:cs="宋体"/>
          <w:color w:val="auto"/>
          <w:sz w:val="24"/>
          <w:szCs w:val="24"/>
          <w:lang w:eastAsia="zh-CN"/>
        </w:rPr>
        <w:t>海城区逸夫小学教学综合楼项目</w:t>
      </w:r>
    </w:p>
    <w:p w14:paraId="676B186A">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数量：</w:t>
      </w:r>
      <w:r>
        <w:rPr>
          <w:rFonts w:hint="eastAsia" w:ascii="宋体" w:hAnsi="宋体" w:eastAsia="宋体" w:cs="宋体"/>
          <w:color w:val="auto"/>
          <w:sz w:val="24"/>
          <w:szCs w:val="24"/>
          <w:lang w:val="en-US" w:eastAsia="zh-CN"/>
        </w:rPr>
        <w:t>1</w:t>
      </w:r>
    </w:p>
    <w:p w14:paraId="17D0691A">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lang w:eastAsia="zh-CN"/>
        </w:rPr>
      </w:pPr>
      <w:r>
        <w:rPr>
          <w:rFonts w:ascii="宋体" w:hAnsi="宋体" w:eastAsia="宋体" w:cs="宋体"/>
          <w:color w:val="auto"/>
          <w:sz w:val="24"/>
          <w:szCs w:val="24"/>
        </w:rPr>
        <w:t>预算金额（元）</w:t>
      </w:r>
      <w:r>
        <w:rPr>
          <w:rFonts w:hint="eastAsia" w:ascii="宋体" w:hAnsi="宋体" w:eastAsia="宋体" w:cs="宋体"/>
          <w:color w:val="auto"/>
          <w:sz w:val="24"/>
          <w:szCs w:val="24"/>
        </w:rPr>
        <w:t>：</w:t>
      </w:r>
      <w:r>
        <w:rPr>
          <w:rFonts w:hint="eastAsia" w:ascii="宋体" w:hAnsi="宋体" w:cs="宋体"/>
          <w:color w:val="auto"/>
          <w:sz w:val="24"/>
          <w:szCs w:val="24"/>
          <w:lang w:eastAsia="zh-CN"/>
        </w:rPr>
        <w:t>1771957.25</w:t>
      </w:r>
    </w:p>
    <w:p w14:paraId="3EDD08E5">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简要规格描述或项目基本概况介绍、用途：</w:t>
      </w:r>
      <w:bookmarkStart w:id="5" w:name="OLE_LINK7"/>
      <w:r>
        <w:rPr>
          <w:rFonts w:hint="eastAsia" w:ascii="宋体" w:hAnsi="宋体" w:cs="宋体"/>
          <w:color w:val="auto"/>
          <w:sz w:val="24"/>
          <w:szCs w:val="24"/>
          <w:lang w:eastAsia="zh-CN"/>
        </w:rPr>
        <w:t>海城区逸夫小学教学综合楼项目</w:t>
      </w:r>
      <w:r>
        <w:rPr>
          <w:rFonts w:hint="eastAsia" w:ascii="宋体" w:hAnsi="宋体" w:eastAsia="宋体" w:cs="宋体"/>
          <w:color w:val="auto"/>
          <w:sz w:val="24"/>
          <w:szCs w:val="24"/>
          <w:lang w:eastAsia="zh-CN"/>
        </w:rPr>
        <w:t>一项，具体内容详见竞争性磋商文件、工程量清单及图纸</w:t>
      </w:r>
      <w:r>
        <w:rPr>
          <w:rFonts w:hint="eastAsia" w:ascii="宋体" w:hAnsi="宋体" w:eastAsia="宋体" w:cs="宋体"/>
          <w:color w:val="auto"/>
          <w:sz w:val="24"/>
          <w:szCs w:val="24"/>
          <w:lang w:val="en-US" w:eastAsia="zh-CN"/>
        </w:rPr>
        <w:t>。</w:t>
      </w:r>
    </w:p>
    <w:bookmarkEnd w:id="5"/>
    <w:p w14:paraId="12D700F2">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最高限价（如有）：</w:t>
      </w:r>
      <w:r>
        <w:rPr>
          <w:rFonts w:hint="eastAsia" w:ascii="宋体" w:hAnsi="宋体" w:cs="宋体"/>
          <w:color w:val="auto"/>
          <w:sz w:val="24"/>
          <w:szCs w:val="24"/>
          <w:lang w:eastAsia="zh-CN"/>
        </w:rPr>
        <w:t>1771957.25</w:t>
      </w:r>
    </w:p>
    <w:p w14:paraId="059EDB88">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合同履约期限：</w:t>
      </w:r>
      <w:r>
        <w:rPr>
          <w:rFonts w:hint="eastAsia" w:ascii="宋体" w:hAnsi="宋体" w:cs="宋体"/>
          <w:color w:val="auto"/>
          <w:sz w:val="24"/>
          <w:szCs w:val="24"/>
          <w:lang w:val="en-US" w:eastAsia="zh-CN"/>
        </w:rPr>
        <w:t>45日历天</w:t>
      </w:r>
    </w:p>
    <w:p w14:paraId="260E85CA">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本标项（否）接受联合体投标</w:t>
      </w:r>
    </w:p>
    <w:p w14:paraId="60CFE2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备注：无</w:t>
      </w:r>
    </w:p>
    <w:p w14:paraId="4097EC3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二、申请人的资格条件：</w:t>
      </w:r>
    </w:p>
    <w:p w14:paraId="5F424C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24219B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2.落实政府采购政策需满足的资格要求：</w:t>
      </w:r>
      <w:bookmarkStart w:id="6" w:name="OLE_LINK8"/>
      <w:r>
        <w:rPr>
          <w:rFonts w:hint="eastAsia" w:ascii="宋体" w:hAnsi="宋体" w:eastAsia="宋体" w:cs="宋体"/>
          <w:color w:val="auto"/>
          <w:sz w:val="24"/>
          <w:szCs w:val="24"/>
        </w:rPr>
        <w:t>本项目专门面向中小企业</w:t>
      </w:r>
      <w:bookmarkEnd w:id="6"/>
      <w:r>
        <w:rPr>
          <w:rFonts w:hint="eastAsia" w:ascii="宋体" w:hAnsi="宋体" w:eastAsia="宋体" w:cs="宋体"/>
          <w:color w:val="auto"/>
          <w:sz w:val="24"/>
          <w:szCs w:val="24"/>
          <w:lang w:eastAsia="zh-CN"/>
        </w:rPr>
        <w:t>；</w:t>
      </w:r>
    </w:p>
    <w:p w14:paraId="3AD5283C">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3.本项目的特定资格要求：</w:t>
      </w:r>
    </w:p>
    <w:p w14:paraId="2439F630">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【分标1】</w:t>
      </w:r>
    </w:p>
    <w:p w14:paraId="7FB5F0D1">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供应商须具备</w:t>
      </w:r>
      <w:r>
        <w:rPr>
          <w:rFonts w:hint="eastAsia" w:ascii="宋体" w:hAnsi="宋体" w:cs="宋体"/>
          <w:color w:val="auto"/>
          <w:sz w:val="24"/>
          <w:szCs w:val="24"/>
          <w:lang w:eastAsia="zh-CN"/>
        </w:rPr>
        <w:t>建筑工程施工总承包</w:t>
      </w:r>
      <w:r>
        <w:rPr>
          <w:rFonts w:hint="eastAsia" w:ascii="宋体" w:hAnsi="宋体" w:eastAsia="宋体" w:cs="宋体"/>
          <w:color w:val="auto"/>
          <w:sz w:val="24"/>
          <w:szCs w:val="24"/>
          <w:lang w:eastAsia="zh-CN"/>
        </w:rPr>
        <w:t>三级以上（含本级）资质，持有省级及以上建设行政主管部门颁发的安全生产许可证，并在人员、设备、资金等方面具备相应的施工能力</w:t>
      </w:r>
      <w:r>
        <w:rPr>
          <w:rFonts w:hint="eastAsia" w:ascii="宋体" w:hAnsi="宋体" w:eastAsia="宋体" w:cs="宋体"/>
          <w:color w:val="auto"/>
          <w:sz w:val="24"/>
          <w:szCs w:val="24"/>
        </w:rPr>
        <w:t>。</w:t>
      </w:r>
    </w:p>
    <w:p w14:paraId="363290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bookmarkStart w:id="7" w:name="OLE_LINK9"/>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拟投入本项目的项目经理须具有</w:t>
      </w:r>
      <w:r>
        <w:rPr>
          <w:rFonts w:hint="eastAsia" w:ascii="宋体" w:hAnsi="宋体" w:cs="宋体"/>
          <w:color w:val="auto"/>
          <w:sz w:val="24"/>
          <w:szCs w:val="24"/>
          <w:lang w:eastAsia="zh-CN"/>
        </w:rPr>
        <w:t>建筑工程专业贰级</w:t>
      </w:r>
      <w:r>
        <w:rPr>
          <w:rFonts w:hint="eastAsia" w:ascii="宋体" w:hAnsi="宋体" w:eastAsia="宋体" w:cs="宋体"/>
          <w:color w:val="auto"/>
          <w:sz w:val="24"/>
          <w:szCs w:val="24"/>
          <w:lang w:eastAsia="zh-CN"/>
        </w:rPr>
        <w:t>(含贰级)以上注册建造师资格，并持有有效的安全生产考核合格证书（B 类）</w:t>
      </w:r>
      <w:r>
        <w:rPr>
          <w:rFonts w:hint="eastAsia" w:ascii="宋体" w:hAnsi="宋体" w:eastAsia="宋体" w:cs="宋体"/>
          <w:color w:val="auto"/>
          <w:sz w:val="24"/>
          <w:szCs w:val="24"/>
        </w:rPr>
        <w:t>。</w:t>
      </w:r>
    </w:p>
    <w:bookmarkEnd w:id="7"/>
    <w:p w14:paraId="183082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bookmarkStart w:id="8" w:name="OLE_LINK10"/>
      <w:r>
        <w:rPr>
          <w:rFonts w:hint="eastAsia" w:ascii="宋体" w:hAnsi="宋体" w:eastAsia="宋体" w:cs="宋体"/>
          <w:color w:val="auto"/>
          <w:sz w:val="24"/>
          <w:szCs w:val="24"/>
        </w:rPr>
        <w:t>（3）安全员要求：本工程至少投入</w:t>
      </w:r>
      <w:r>
        <w:rPr>
          <w:rFonts w:hint="eastAsia" w:ascii="宋体" w:hAnsi="宋体" w:eastAsia="宋体" w:cs="宋体"/>
          <w:color w:val="auto"/>
          <w:sz w:val="24"/>
          <w:szCs w:val="24"/>
          <w:u w:val="none"/>
        </w:rPr>
        <w:t>1</w:t>
      </w:r>
      <w:r>
        <w:rPr>
          <w:rFonts w:hint="eastAsia" w:ascii="宋体" w:hAnsi="宋体" w:eastAsia="宋体" w:cs="宋体"/>
          <w:color w:val="auto"/>
          <w:sz w:val="24"/>
          <w:szCs w:val="24"/>
        </w:rPr>
        <w:t>名安全员且具备有效的安全生产考核合格证（C证）。</w:t>
      </w:r>
    </w:p>
    <w:bookmarkEnd w:id="8"/>
    <w:p w14:paraId="34CD4ED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三、获取竞争性磋商文件</w:t>
      </w:r>
    </w:p>
    <w:p w14:paraId="5774E0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日，每天上午</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时00分至12时00分，下午1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时00分至</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分（北京时间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法定节假日除外）</w:t>
      </w:r>
    </w:p>
    <w:p w14:paraId="50ED04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地点：登录</w:t>
      </w:r>
      <w:r>
        <w:rPr>
          <w:rFonts w:hint="eastAsia" w:ascii="宋体" w:hAnsi="宋体" w:eastAsia="宋体" w:cs="宋体"/>
          <w:color w:val="auto"/>
          <w:sz w:val="24"/>
          <w:szCs w:val="24"/>
          <w:lang w:eastAsia="zh-CN"/>
        </w:rPr>
        <w:t>广西政府采购云平台</w:t>
      </w:r>
      <w:r>
        <w:rPr>
          <w:rFonts w:hint="eastAsia" w:ascii="宋体" w:hAnsi="宋体" w:eastAsia="宋体" w:cs="宋体"/>
          <w:color w:val="auto"/>
          <w:sz w:val="24"/>
          <w:szCs w:val="24"/>
        </w:rPr>
        <w:t>（网址：</w:t>
      </w:r>
      <w:r>
        <w:rPr>
          <w:rFonts w:hint="eastAsia" w:ascii="宋体" w:hAnsi="宋体" w:eastAsia="宋体" w:cs="宋体"/>
          <w:color w:val="auto"/>
          <w:sz w:val="24"/>
          <w:szCs w:val="24"/>
          <w:lang w:eastAsia="zh-CN"/>
        </w:rPr>
        <w:t>https://www.gcy.zfcg.gxzf.gov.cn/</w:t>
      </w:r>
      <w:r>
        <w:rPr>
          <w:rFonts w:hint="eastAsia" w:ascii="宋体" w:hAnsi="宋体" w:eastAsia="宋体" w:cs="宋体"/>
          <w:color w:val="auto"/>
          <w:sz w:val="24"/>
          <w:szCs w:val="24"/>
        </w:rPr>
        <w:t>）免费下载电子文件</w:t>
      </w:r>
      <w:r>
        <w:rPr>
          <w:rFonts w:hint="eastAsia" w:ascii="宋体" w:hAnsi="宋体" w:eastAsia="宋体" w:cs="宋体"/>
          <w:color w:val="auto"/>
          <w:sz w:val="24"/>
          <w:szCs w:val="24"/>
          <w:lang w:eastAsia="zh-CN"/>
        </w:rPr>
        <w:t>。</w:t>
      </w:r>
    </w:p>
    <w:p w14:paraId="2749F76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方式：</w:t>
      </w:r>
      <w:bookmarkStart w:id="9" w:name="OLE_LINK11"/>
      <w:r>
        <w:rPr>
          <w:rFonts w:hint="eastAsia" w:ascii="宋体" w:hAnsi="宋体" w:eastAsia="宋体" w:cs="宋体"/>
          <w:color w:val="auto"/>
          <w:sz w:val="24"/>
          <w:szCs w:val="24"/>
        </w:rPr>
        <w:t>网上下载。本项目不提供纸质文件，潜在供应商需使用账号登录或者使用 CA 登录</w:t>
      </w:r>
      <w:r>
        <w:rPr>
          <w:rFonts w:hint="eastAsia" w:ascii="宋体" w:hAnsi="宋体" w:eastAsia="宋体" w:cs="宋体"/>
          <w:color w:val="auto"/>
          <w:sz w:val="24"/>
          <w:szCs w:val="24"/>
          <w:lang w:eastAsia="zh-CN"/>
        </w:rPr>
        <w:t>广西政府采购云平台</w:t>
      </w:r>
      <w:r>
        <w:rPr>
          <w:rFonts w:hint="eastAsia" w:ascii="宋体" w:hAnsi="宋体" w:eastAsia="宋体" w:cs="宋体"/>
          <w:color w:val="auto"/>
          <w:sz w:val="24"/>
          <w:szCs w:val="24"/>
        </w:rPr>
        <w:t>（https：//</w:t>
      </w:r>
      <w:r>
        <w:rPr>
          <w:rFonts w:hint="eastAsia" w:ascii="宋体" w:hAnsi="宋体" w:eastAsia="宋体" w:cs="宋体"/>
          <w:color w:val="auto"/>
          <w:sz w:val="24"/>
          <w:szCs w:val="24"/>
          <w:lang w:eastAsia="zh-CN"/>
        </w:rPr>
        <w:t>https://www.gcy.zfcg.gxzf.gov.cn/</w:t>
      </w:r>
      <w:r>
        <w:rPr>
          <w:rFonts w:hint="eastAsia" w:ascii="宋体" w:hAnsi="宋体" w:eastAsia="宋体" w:cs="宋体"/>
          <w:color w:val="auto"/>
          <w:sz w:val="24"/>
          <w:szCs w:val="24"/>
        </w:rPr>
        <w:t>）-进入“项目采购”应用，在获取采购文件菜单中选择项目，获取竞争性磋商文件。电子响应文件制作需要基于</w:t>
      </w:r>
      <w:r>
        <w:rPr>
          <w:rFonts w:hint="eastAsia" w:ascii="宋体" w:hAnsi="宋体" w:eastAsia="宋体" w:cs="宋体"/>
          <w:color w:val="auto"/>
          <w:sz w:val="24"/>
          <w:szCs w:val="24"/>
          <w:lang w:eastAsia="zh-CN"/>
        </w:rPr>
        <w:t>广西政府采购云平台</w:t>
      </w:r>
      <w:r>
        <w:rPr>
          <w:rFonts w:hint="eastAsia" w:ascii="宋体" w:hAnsi="宋体" w:eastAsia="宋体" w:cs="宋体"/>
          <w:color w:val="auto"/>
          <w:sz w:val="24"/>
          <w:szCs w:val="24"/>
        </w:rPr>
        <w:t>获取的磋商文件编制，通过其他方式获取磋商文件的，将有可能导致供应商无法在</w:t>
      </w:r>
      <w:r>
        <w:rPr>
          <w:rFonts w:hint="eastAsia" w:ascii="宋体" w:hAnsi="宋体" w:eastAsia="宋体" w:cs="宋体"/>
          <w:color w:val="auto"/>
          <w:sz w:val="24"/>
          <w:szCs w:val="24"/>
          <w:lang w:eastAsia="zh-CN"/>
        </w:rPr>
        <w:t>广西政府采购云平台</w:t>
      </w:r>
      <w:r>
        <w:rPr>
          <w:rFonts w:hint="eastAsia" w:ascii="宋体" w:hAnsi="宋体" w:eastAsia="宋体" w:cs="宋体"/>
          <w:color w:val="auto"/>
          <w:sz w:val="24"/>
          <w:szCs w:val="24"/>
        </w:rPr>
        <w:t>编制及上传响应文件。</w:t>
      </w:r>
    </w:p>
    <w:bookmarkEnd w:id="9"/>
    <w:p w14:paraId="40095B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售价：0 元</w:t>
      </w:r>
    </w:p>
    <w:p w14:paraId="30F8377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四、响应文件提交</w:t>
      </w:r>
    </w:p>
    <w:p w14:paraId="6B3FDA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日09时00分</w:t>
      </w:r>
      <w:r>
        <w:rPr>
          <w:rFonts w:hint="eastAsia" w:ascii="宋体" w:hAnsi="宋体" w:eastAsia="宋体" w:cs="宋体"/>
          <w:color w:val="auto"/>
          <w:sz w:val="24"/>
          <w:szCs w:val="24"/>
        </w:rPr>
        <w:t>（北京时间）</w:t>
      </w:r>
    </w:p>
    <w:p w14:paraId="7E2329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地点：</w:t>
      </w:r>
      <w:bookmarkStart w:id="10" w:name="OLE_LINK12"/>
      <w:r>
        <w:rPr>
          <w:rFonts w:hint="eastAsia" w:ascii="宋体" w:hAnsi="宋体" w:eastAsia="宋体" w:cs="宋体"/>
          <w:color w:val="auto"/>
          <w:sz w:val="24"/>
          <w:szCs w:val="24"/>
        </w:rPr>
        <w:t>通过</w:t>
      </w:r>
      <w:r>
        <w:rPr>
          <w:rFonts w:hint="eastAsia" w:ascii="宋体" w:hAnsi="宋体" w:eastAsia="宋体" w:cs="宋体"/>
          <w:color w:val="auto"/>
          <w:sz w:val="24"/>
          <w:szCs w:val="24"/>
          <w:lang w:eastAsia="zh-CN"/>
        </w:rPr>
        <w:t>广西政府采购云平台</w:t>
      </w:r>
      <w:r>
        <w:rPr>
          <w:rFonts w:hint="eastAsia" w:ascii="宋体" w:hAnsi="宋体" w:eastAsia="宋体" w:cs="宋体"/>
          <w:color w:val="auto"/>
          <w:sz w:val="24"/>
          <w:szCs w:val="24"/>
        </w:rPr>
        <w:t>实行在线投标响应。</w:t>
      </w:r>
      <w:bookmarkEnd w:id="10"/>
    </w:p>
    <w:p w14:paraId="07245DF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五、开启</w:t>
      </w:r>
    </w:p>
    <w:p w14:paraId="6F5A69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2025年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日09时00分</w:t>
      </w:r>
      <w:r>
        <w:rPr>
          <w:rFonts w:hint="eastAsia" w:ascii="宋体" w:hAnsi="宋体" w:eastAsia="宋体" w:cs="宋体"/>
          <w:color w:val="auto"/>
          <w:sz w:val="24"/>
          <w:szCs w:val="24"/>
        </w:rPr>
        <w:t>（北京时间）</w:t>
      </w:r>
    </w:p>
    <w:p w14:paraId="6A6B90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2.地点：</w:t>
      </w:r>
      <w:bookmarkStart w:id="11" w:name="OLE_LINK13"/>
      <w:r>
        <w:rPr>
          <w:rFonts w:hint="eastAsia" w:ascii="宋体" w:hAnsi="宋体" w:eastAsia="宋体" w:cs="宋体"/>
          <w:color w:val="auto"/>
          <w:sz w:val="24"/>
          <w:szCs w:val="24"/>
        </w:rPr>
        <w:t>通过</w:t>
      </w:r>
      <w:r>
        <w:rPr>
          <w:rFonts w:hint="eastAsia" w:ascii="宋体" w:hAnsi="宋体" w:eastAsia="宋体" w:cs="宋体"/>
          <w:color w:val="auto"/>
          <w:sz w:val="24"/>
          <w:szCs w:val="24"/>
          <w:lang w:eastAsia="zh-CN"/>
        </w:rPr>
        <w:t>广西政府采购云平台</w:t>
      </w:r>
      <w:r>
        <w:rPr>
          <w:rFonts w:hint="eastAsia" w:ascii="宋体" w:hAnsi="宋体" w:eastAsia="宋体" w:cs="宋体"/>
          <w:color w:val="auto"/>
          <w:sz w:val="24"/>
          <w:szCs w:val="24"/>
        </w:rPr>
        <w:t>实行在线解密开启。</w:t>
      </w:r>
    </w:p>
    <w:bookmarkEnd w:id="11"/>
    <w:p w14:paraId="280A541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六、公告期限</w:t>
      </w:r>
    </w:p>
    <w:p w14:paraId="0D080DF5">
      <w:pPr>
        <w:adjustRightInd w:val="0"/>
        <w:spacing w:line="360" w:lineRule="auto"/>
        <w:ind w:firstLine="480" w:firstLineChars="200"/>
        <w:rPr>
          <w:rFonts w:ascii="宋体" w:hAnsi="宋体" w:cs="宋体"/>
          <w:color w:val="auto"/>
          <w:kern w:val="0"/>
          <w:sz w:val="24"/>
          <w:szCs w:val="24"/>
        </w:rPr>
      </w:pPr>
      <w:r>
        <w:rPr>
          <w:rFonts w:hint="eastAsia" w:ascii="宋体" w:hAnsi="宋体" w:eastAsia="宋体" w:cs="宋体"/>
          <w:color w:val="auto"/>
          <w:sz w:val="24"/>
          <w:szCs w:val="24"/>
        </w:rPr>
        <w:t>自本公告发布之日起 3 个工作日</w:t>
      </w:r>
      <w:r>
        <w:rPr>
          <w:rFonts w:hint="eastAsia" w:ascii="宋体" w:hAnsi="宋体" w:cs="宋体"/>
          <w:color w:val="auto"/>
          <w:kern w:val="0"/>
          <w:sz w:val="24"/>
          <w:szCs w:val="24"/>
        </w:rPr>
        <w:t>。</w:t>
      </w:r>
    </w:p>
    <w:p w14:paraId="57B75143">
      <w:pPr>
        <w:adjustRightInd w:val="0"/>
        <w:snapToGrid w:val="0"/>
        <w:spacing w:line="360" w:lineRule="auto"/>
        <w:jc w:val="left"/>
        <w:rPr>
          <w:rFonts w:ascii="宋体" w:hAnsi="宋体"/>
          <w:b/>
          <w:color w:val="auto"/>
          <w:kern w:val="0"/>
          <w:sz w:val="24"/>
          <w:szCs w:val="20"/>
        </w:rPr>
      </w:pPr>
      <w:bookmarkStart w:id="12" w:name="_Toc35393635"/>
      <w:bookmarkStart w:id="13" w:name="_Toc35393804"/>
      <w:r>
        <w:rPr>
          <w:rFonts w:hint="eastAsia" w:ascii="宋体" w:hAnsi="宋体"/>
          <w:b/>
          <w:color w:val="auto"/>
          <w:kern w:val="0"/>
          <w:sz w:val="24"/>
          <w:szCs w:val="20"/>
        </w:rPr>
        <w:t>七、其他补充事宜</w:t>
      </w:r>
      <w:bookmarkEnd w:id="12"/>
      <w:bookmarkEnd w:id="13"/>
    </w:p>
    <w:p w14:paraId="487FF91E">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1.磋商保证金：</w:t>
      </w:r>
      <w:r>
        <w:rPr>
          <w:rFonts w:hint="eastAsia" w:ascii="宋体" w:hAnsi="宋体" w:cs="宋体"/>
          <w:color w:val="auto"/>
          <w:sz w:val="24"/>
          <w:lang w:eastAsia="zh-CN"/>
        </w:rPr>
        <w:t>本项目不收取磋商保证金</w:t>
      </w:r>
      <w:r>
        <w:rPr>
          <w:rFonts w:hint="eastAsia" w:ascii="宋体" w:hAnsi="宋体" w:cs="宋体"/>
          <w:color w:val="auto"/>
          <w:sz w:val="24"/>
        </w:rPr>
        <w:t>。</w:t>
      </w:r>
    </w:p>
    <w:p w14:paraId="5FB7D94D">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本项目专门面向中小企业。（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0ABF805D">
      <w:pPr>
        <w:adjustRightInd w:val="0"/>
        <w:spacing w:line="360" w:lineRule="auto"/>
        <w:ind w:firstLine="480" w:firstLineChars="200"/>
        <w:rPr>
          <w:color w:val="auto"/>
        </w:rPr>
      </w:pPr>
      <w:r>
        <w:rPr>
          <w:rFonts w:hint="eastAsia" w:ascii="宋体" w:hAnsi="宋体" w:cs="宋体"/>
          <w:snapToGrid w:val="0"/>
          <w:color w:val="auto"/>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2F3A4469">
      <w:pPr>
        <w:adjustRightInd w:val="0"/>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4.网上公告媒体查询：中国政府采购网、广西政府采购网、全国公共资源交易平台系统（广西·北海）。</w:t>
      </w:r>
    </w:p>
    <w:p w14:paraId="7C9EE9C3">
      <w:pPr>
        <w:keepNext w:val="0"/>
        <w:keepLines w:val="0"/>
        <w:pageBreakBefore w:val="0"/>
        <w:widowControl w:val="0"/>
        <w:kinsoku w:val="0"/>
        <w:wordWrap w:val="0"/>
        <w:overflowPunct w:val="0"/>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w:t>
      </w:r>
      <w:r>
        <w:rPr>
          <w:rFonts w:hint="eastAsia" w:ascii="宋体" w:hAnsi="宋体" w:eastAsia="宋体" w:cs="宋体"/>
          <w:color w:val="auto"/>
          <w:sz w:val="24"/>
          <w:lang w:eastAsia="zh-CN"/>
        </w:rPr>
        <w:t>：</w:t>
      </w:r>
      <w:r>
        <w:rPr>
          <w:rFonts w:hint="eastAsia" w:ascii="宋体" w:hAnsi="宋体" w:eastAsia="宋体" w:cs="宋体"/>
          <w:color w:val="auto"/>
          <w:sz w:val="24"/>
        </w:rPr>
        <w:t>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65FBADBC">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3D714ADD">
      <w:pPr>
        <w:adjustRightInd w:val="0"/>
        <w:spacing w:line="360" w:lineRule="auto"/>
        <w:ind w:firstLine="480" w:firstLineChars="200"/>
        <w:rPr>
          <w:rFonts w:ascii="宋体" w:hAnsi="宋体"/>
          <w:color w:val="auto"/>
          <w:sz w:val="24"/>
        </w:rPr>
      </w:pPr>
      <w:r>
        <w:rPr>
          <w:rFonts w:hint="eastAsia" w:ascii="宋体" w:hAnsi="宋体" w:cs="宋体"/>
          <w:color w:val="auto"/>
          <w:sz w:val="24"/>
          <w:lang w:val="en-US" w:eastAsia="zh-CN"/>
        </w:rPr>
        <w:t>7.若对项目采购电子交易系统操作有疑问，可登录广西政府采购云平台（https://www.zcygov.cn/），点击右侧咨询小采，获取采小蜜智能服务管家帮助，或拨打广西政府采购云平台服务热线95763获取热线服务帮助</w:t>
      </w:r>
      <w:r>
        <w:rPr>
          <w:rFonts w:hint="eastAsia" w:ascii="宋体" w:hAnsi="宋体" w:cs="宋体"/>
          <w:color w:val="auto"/>
          <w:sz w:val="24"/>
        </w:rPr>
        <w:br w:type="textWrapping"/>
      </w:r>
      <w:r>
        <w:rPr>
          <w:rFonts w:hint="eastAsia" w:ascii="宋体" w:hAnsi="宋体" w:cs="宋体"/>
          <w:color w:val="auto"/>
          <w:sz w:val="24"/>
          <w:lang w:val="en-US" w:eastAsia="zh-CN"/>
        </w:rPr>
        <w:t xml:space="preserve">    8</w:t>
      </w:r>
      <w:r>
        <w:rPr>
          <w:rFonts w:hint="eastAsia" w:ascii="宋体" w:hAnsi="宋体" w:cs="宋体"/>
          <w:color w:val="auto"/>
          <w:sz w:val="24"/>
        </w:rPr>
        <w:t>.本项目采用远程异地评标。</w:t>
      </w:r>
    </w:p>
    <w:p w14:paraId="5C21AA69">
      <w:pPr>
        <w:adjustRightInd w:val="0"/>
        <w:snapToGrid w:val="0"/>
        <w:spacing w:line="360" w:lineRule="auto"/>
        <w:jc w:val="left"/>
        <w:rPr>
          <w:rFonts w:ascii="宋体" w:hAnsi="宋体"/>
          <w:b/>
          <w:color w:val="auto"/>
          <w:kern w:val="0"/>
          <w:sz w:val="24"/>
          <w:szCs w:val="20"/>
        </w:rPr>
      </w:pPr>
      <w:bookmarkStart w:id="14" w:name="_Toc28359018"/>
      <w:bookmarkStart w:id="15" w:name="_Toc28359095"/>
      <w:bookmarkStart w:id="16" w:name="_Toc35393805"/>
      <w:bookmarkStart w:id="17" w:name="_Toc35393636"/>
      <w:r>
        <w:rPr>
          <w:rFonts w:hint="eastAsia" w:ascii="宋体" w:hAnsi="宋体"/>
          <w:b/>
          <w:color w:val="auto"/>
          <w:kern w:val="0"/>
          <w:sz w:val="24"/>
          <w:szCs w:val="20"/>
        </w:rPr>
        <w:t>八、</w:t>
      </w:r>
      <w:bookmarkEnd w:id="14"/>
      <w:bookmarkEnd w:id="15"/>
      <w:bookmarkEnd w:id="16"/>
      <w:bookmarkEnd w:id="17"/>
      <w:r>
        <w:rPr>
          <w:rFonts w:hint="eastAsia" w:ascii="宋体" w:hAnsi="宋体"/>
          <w:b/>
          <w:color w:val="auto"/>
          <w:kern w:val="0"/>
          <w:sz w:val="24"/>
          <w:szCs w:val="20"/>
        </w:rPr>
        <w:t>凡对本次招标提出询问，请按以下方式联系</w:t>
      </w:r>
    </w:p>
    <w:p w14:paraId="756F5E8A">
      <w:pPr>
        <w:tabs>
          <w:tab w:val="left" w:pos="9639"/>
          <w:tab w:val="left" w:pos="9746"/>
        </w:tabs>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1.采购人信息：</w:t>
      </w:r>
    </w:p>
    <w:p w14:paraId="2542AF92">
      <w:pPr>
        <w:tabs>
          <w:tab w:val="left" w:pos="9639"/>
          <w:tab w:val="left" w:pos="9746"/>
        </w:tabs>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名称：</w:t>
      </w:r>
      <w:r>
        <w:rPr>
          <w:rFonts w:hint="eastAsia" w:ascii="宋体" w:hAnsi="宋体" w:cs="宋体"/>
          <w:color w:val="auto"/>
          <w:sz w:val="24"/>
          <w:lang w:eastAsia="zh-CN"/>
        </w:rPr>
        <w:t>北海市海城区逸夫小学</w:t>
      </w:r>
      <w:r>
        <w:rPr>
          <w:rFonts w:hint="eastAsia" w:ascii="宋体" w:hAnsi="宋体" w:cs="宋体"/>
          <w:color w:val="auto"/>
          <w:sz w:val="24"/>
        </w:rPr>
        <w:t> </w:t>
      </w:r>
    </w:p>
    <w:p w14:paraId="455FD3B7">
      <w:pPr>
        <w:tabs>
          <w:tab w:val="left" w:pos="9639"/>
          <w:tab w:val="left" w:pos="9746"/>
        </w:tabs>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lang w:eastAsia="zh-CN"/>
        </w:rPr>
        <w:t>北海市海城区云南南路58号</w:t>
      </w:r>
      <w:r>
        <w:rPr>
          <w:rFonts w:hint="eastAsia" w:ascii="宋体" w:hAnsi="宋体" w:cs="宋体"/>
          <w:color w:val="auto"/>
          <w:sz w:val="24"/>
        </w:rPr>
        <w:t>　</w:t>
      </w:r>
    </w:p>
    <w:p w14:paraId="029D30CB">
      <w:pPr>
        <w:tabs>
          <w:tab w:val="left" w:pos="9639"/>
          <w:tab w:val="left" w:pos="9746"/>
        </w:tabs>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项目联系人：</w:t>
      </w:r>
      <w:r>
        <w:rPr>
          <w:rFonts w:hint="eastAsia" w:ascii="宋体" w:hAnsi="宋体" w:cs="宋体"/>
          <w:color w:val="auto"/>
          <w:sz w:val="24"/>
          <w:lang w:eastAsia="zh-CN"/>
        </w:rPr>
        <w:t>黄老师</w:t>
      </w:r>
      <w:r>
        <w:rPr>
          <w:rFonts w:hint="eastAsia" w:ascii="宋体" w:hAnsi="宋体" w:cs="宋体"/>
          <w:color w:val="auto"/>
          <w:sz w:val="24"/>
        </w:rPr>
        <w:t xml:space="preserve">      </w:t>
      </w:r>
    </w:p>
    <w:p w14:paraId="04E5B68B">
      <w:pPr>
        <w:tabs>
          <w:tab w:val="left" w:pos="9639"/>
          <w:tab w:val="left" w:pos="9746"/>
        </w:tabs>
        <w:adjustRightInd w:val="0"/>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项目联系方式：</w:t>
      </w:r>
      <w:r>
        <w:rPr>
          <w:rFonts w:hint="eastAsia" w:ascii="宋体" w:hAnsi="宋体" w:cs="宋体"/>
          <w:color w:val="auto"/>
          <w:sz w:val="24"/>
          <w:lang w:eastAsia="zh-CN"/>
        </w:rPr>
        <w:t>0779-2662008</w:t>
      </w:r>
    </w:p>
    <w:p w14:paraId="112CB6FE">
      <w:pPr>
        <w:tabs>
          <w:tab w:val="left" w:pos="9639"/>
          <w:tab w:val="left" w:pos="9746"/>
        </w:tabs>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2.采购代理机构信息：</w:t>
      </w:r>
    </w:p>
    <w:p w14:paraId="13CBE11D">
      <w:pPr>
        <w:tabs>
          <w:tab w:val="left" w:pos="9639"/>
          <w:tab w:val="left" w:pos="9746"/>
        </w:tabs>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名称:</w:t>
      </w:r>
      <w:r>
        <w:rPr>
          <w:rFonts w:hint="eastAsia" w:ascii="宋体" w:hAnsi="宋体" w:cs="宋体"/>
          <w:color w:val="auto"/>
          <w:sz w:val="24"/>
          <w:lang w:eastAsia="zh-CN"/>
        </w:rPr>
        <w:t>广西腾锦工程项目管理有限公司</w:t>
      </w:r>
      <w:r>
        <w:rPr>
          <w:rFonts w:hint="eastAsia" w:ascii="宋体" w:hAnsi="宋体" w:cs="宋体"/>
          <w:color w:val="auto"/>
          <w:sz w:val="24"/>
        </w:rPr>
        <w:t xml:space="preserve">   </w:t>
      </w:r>
    </w:p>
    <w:p w14:paraId="371EA609">
      <w:pPr>
        <w:tabs>
          <w:tab w:val="left" w:pos="9639"/>
          <w:tab w:val="left" w:pos="9746"/>
        </w:tabs>
        <w:adjustRightInd w:val="0"/>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地址：</w:t>
      </w:r>
      <w:r>
        <w:rPr>
          <w:rFonts w:hint="eastAsia" w:ascii="宋体" w:hAnsi="宋体" w:cs="宋体"/>
          <w:color w:val="auto"/>
          <w:sz w:val="24"/>
          <w:lang w:eastAsia="zh-CN"/>
        </w:rPr>
        <w:t>北海市四川路62号北海文邦国际大厦1216号</w:t>
      </w:r>
    </w:p>
    <w:p w14:paraId="5462F723">
      <w:pPr>
        <w:tabs>
          <w:tab w:val="left" w:pos="9639"/>
          <w:tab w:val="left" w:pos="9746"/>
        </w:tabs>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项目联系人：</w:t>
      </w:r>
      <w:r>
        <w:rPr>
          <w:rFonts w:hint="eastAsia" w:ascii="宋体" w:hAnsi="宋体" w:cs="宋体"/>
          <w:color w:val="auto"/>
          <w:sz w:val="24"/>
          <w:lang w:eastAsia="zh-CN"/>
        </w:rPr>
        <w:t>黄</w:t>
      </w:r>
      <w:r>
        <w:rPr>
          <w:rFonts w:hint="eastAsia" w:ascii="宋体" w:hAnsi="宋体" w:cs="宋体"/>
          <w:color w:val="auto"/>
          <w:sz w:val="24"/>
        </w:rPr>
        <w:t xml:space="preserve"> 工    </w:t>
      </w:r>
    </w:p>
    <w:p w14:paraId="5CCD2623">
      <w:pPr>
        <w:tabs>
          <w:tab w:val="left" w:pos="9639"/>
          <w:tab w:val="left" w:pos="9746"/>
        </w:tabs>
        <w:adjustRightInd w:val="0"/>
        <w:snapToGrid w:val="0"/>
        <w:spacing w:line="360" w:lineRule="auto"/>
        <w:ind w:firstLine="480" w:firstLineChars="200"/>
        <w:rPr>
          <w:rFonts w:hint="eastAsia" w:ascii="宋体" w:hAnsi="宋体" w:eastAsia="宋体" w:cs="宋体"/>
          <w:color w:val="auto"/>
          <w:kern w:val="0"/>
          <w:szCs w:val="21"/>
          <w:lang w:eastAsia="zh-CN"/>
        </w:rPr>
      </w:pPr>
      <w:r>
        <w:rPr>
          <w:rFonts w:hint="eastAsia" w:ascii="宋体" w:hAnsi="宋体" w:cs="宋体"/>
          <w:color w:val="auto"/>
          <w:sz w:val="24"/>
        </w:rPr>
        <w:t>项目联系方式：</w:t>
      </w:r>
      <w:r>
        <w:rPr>
          <w:rFonts w:hint="eastAsia" w:ascii="宋体" w:hAnsi="宋体" w:cs="宋体"/>
          <w:color w:val="auto"/>
          <w:sz w:val="24"/>
          <w:lang w:eastAsia="zh-CN"/>
        </w:rPr>
        <w:t>0779-3833815</w:t>
      </w:r>
    </w:p>
    <w:p w14:paraId="30C4B067">
      <w:pPr>
        <w:tabs>
          <w:tab w:val="left" w:pos="9639"/>
          <w:tab w:val="left" w:pos="9746"/>
        </w:tabs>
        <w:adjustRightInd w:val="0"/>
        <w:snapToGrid w:val="0"/>
        <w:ind w:firstLine="6377" w:firstLineChars="3037"/>
        <w:rPr>
          <w:rFonts w:ascii="宋体" w:hAnsi="宋体" w:cs="宋体"/>
          <w:color w:val="FF0000"/>
          <w:kern w:val="0"/>
          <w:szCs w:val="21"/>
        </w:rPr>
      </w:pPr>
    </w:p>
    <w:p w14:paraId="11B2FCD9">
      <w:pPr>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w:t>
      </w:r>
    </w:p>
    <w:p w14:paraId="54CB12F5">
      <w:pPr>
        <w:tabs>
          <w:tab w:val="left" w:pos="9639"/>
          <w:tab w:val="left" w:pos="9746"/>
        </w:tabs>
        <w:adjustRightInd w:val="0"/>
        <w:snapToGrid w:val="0"/>
        <w:ind w:firstLine="420" w:firstLineChars="200"/>
        <w:rPr>
          <w:rFonts w:ascii="宋体" w:hAnsi="宋体" w:cs="宋体"/>
          <w:color w:val="FF0000"/>
          <w:kern w:val="0"/>
          <w:szCs w:val="21"/>
        </w:rPr>
      </w:pPr>
    </w:p>
    <w:p w14:paraId="41319208">
      <w:pPr>
        <w:tabs>
          <w:tab w:val="left" w:pos="9639"/>
          <w:tab w:val="left" w:pos="9746"/>
        </w:tabs>
        <w:adjustRightInd w:val="0"/>
        <w:snapToGrid w:val="0"/>
        <w:spacing w:line="260" w:lineRule="exact"/>
        <w:ind w:firstLine="6972" w:firstLineChars="3320"/>
        <w:rPr>
          <w:rFonts w:ascii="仿宋_GB2312" w:hAnsi="宋体" w:eastAsia="仿宋_GB2312"/>
          <w:b/>
          <w:color w:val="FF0000"/>
          <w:sz w:val="32"/>
          <w:szCs w:val="32"/>
        </w:rPr>
      </w:pPr>
      <w:r>
        <w:rPr>
          <w:rFonts w:hAnsi="宋体" w:cs="宋体"/>
          <w:color w:val="FF0000"/>
          <w:kern w:val="0"/>
          <w:szCs w:val="21"/>
        </w:rPr>
        <w:br w:type="page"/>
      </w:r>
    </w:p>
    <w:p w14:paraId="638C07EC">
      <w:pPr>
        <w:spacing w:line="400" w:lineRule="exact"/>
        <w:jc w:val="center"/>
        <w:rPr>
          <w:rFonts w:ascii="仿宋_GB2312" w:hAnsi="宋体" w:eastAsia="仿宋_GB2312"/>
          <w:b/>
          <w:color w:val="FF0000"/>
          <w:sz w:val="32"/>
          <w:szCs w:val="32"/>
        </w:rPr>
      </w:pPr>
    </w:p>
    <w:p w14:paraId="7F1E8980">
      <w:pPr>
        <w:spacing w:line="400" w:lineRule="exact"/>
        <w:jc w:val="center"/>
        <w:rPr>
          <w:rFonts w:ascii="仿宋_GB2312" w:hAnsi="宋体" w:eastAsia="仿宋_GB2312"/>
          <w:b/>
          <w:color w:val="FF0000"/>
          <w:sz w:val="32"/>
          <w:szCs w:val="32"/>
        </w:rPr>
      </w:pPr>
    </w:p>
    <w:p w14:paraId="762708B5">
      <w:pPr>
        <w:spacing w:line="400" w:lineRule="exact"/>
        <w:jc w:val="center"/>
        <w:rPr>
          <w:rFonts w:ascii="仿宋_GB2312" w:hAnsi="宋体" w:eastAsia="仿宋_GB2312"/>
          <w:b/>
          <w:color w:val="FF0000"/>
          <w:sz w:val="32"/>
          <w:szCs w:val="32"/>
        </w:rPr>
      </w:pPr>
    </w:p>
    <w:p w14:paraId="283A5736">
      <w:pPr>
        <w:spacing w:line="400" w:lineRule="exact"/>
        <w:jc w:val="center"/>
        <w:rPr>
          <w:rFonts w:ascii="仿宋_GB2312" w:hAnsi="宋体" w:eastAsia="仿宋_GB2312"/>
          <w:b/>
          <w:color w:val="FF0000"/>
          <w:sz w:val="32"/>
          <w:szCs w:val="32"/>
        </w:rPr>
      </w:pPr>
    </w:p>
    <w:p w14:paraId="1110DD6E">
      <w:pPr>
        <w:spacing w:line="400" w:lineRule="exact"/>
        <w:jc w:val="center"/>
        <w:rPr>
          <w:rFonts w:ascii="仿宋_GB2312" w:hAnsi="宋体" w:eastAsia="仿宋_GB2312"/>
          <w:b/>
          <w:color w:val="FF0000"/>
          <w:sz w:val="32"/>
          <w:szCs w:val="32"/>
        </w:rPr>
      </w:pPr>
    </w:p>
    <w:p w14:paraId="1054F4C8">
      <w:pPr>
        <w:spacing w:line="400" w:lineRule="exact"/>
        <w:jc w:val="center"/>
        <w:rPr>
          <w:rFonts w:ascii="仿宋_GB2312" w:hAnsi="宋体" w:eastAsia="仿宋_GB2312"/>
          <w:b/>
          <w:color w:val="FF0000"/>
          <w:sz w:val="32"/>
          <w:szCs w:val="32"/>
        </w:rPr>
      </w:pPr>
    </w:p>
    <w:p w14:paraId="293CD705">
      <w:pPr>
        <w:spacing w:line="400" w:lineRule="exact"/>
        <w:jc w:val="center"/>
        <w:rPr>
          <w:rFonts w:ascii="仿宋_GB2312" w:hAnsi="宋体" w:eastAsia="仿宋_GB2312"/>
          <w:b/>
          <w:color w:val="FF0000"/>
          <w:sz w:val="32"/>
          <w:szCs w:val="32"/>
        </w:rPr>
      </w:pPr>
    </w:p>
    <w:p w14:paraId="68F6D161">
      <w:pPr>
        <w:spacing w:line="400" w:lineRule="exact"/>
        <w:jc w:val="center"/>
        <w:rPr>
          <w:rFonts w:ascii="仿宋_GB2312" w:hAnsi="宋体" w:eastAsia="仿宋_GB2312"/>
          <w:b/>
          <w:color w:val="FF0000"/>
          <w:sz w:val="32"/>
          <w:szCs w:val="32"/>
        </w:rPr>
      </w:pPr>
    </w:p>
    <w:p w14:paraId="7DB6E1D0">
      <w:pPr>
        <w:spacing w:line="400" w:lineRule="exact"/>
        <w:jc w:val="center"/>
        <w:rPr>
          <w:rFonts w:ascii="仿宋_GB2312" w:hAnsi="宋体" w:eastAsia="仿宋_GB2312"/>
          <w:b/>
          <w:color w:val="FF0000"/>
          <w:sz w:val="32"/>
          <w:szCs w:val="32"/>
        </w:rPr>
      </w:pPr>
    </w:p>
    <w:p w14:paraId="7ED69DA6">
      <w:pPr>
        <w:spacing w:line="400" w:lineRule="exact"/>
        <w:jc w:val="center"/>
        <w:rPr>
          <w:rFonts w:ascii="仿宋_GB2312" w:hAnsi="宋体" w:eastAsia="仿宋_GB2312"/>
          <w:b/>
          <w:color w:val="FF0000"/>
          <w:sz w:val="32"/>
          <w:szCs w:val="32"/>
        </w:rPr>
      </w:pPr>
    </w:p>
    <w:p w14:paraId="192E61FE">
      <w:pPr>
        <w:spacing w:line="400" w:lineRule="exact"/>
        <w:jc w:val="center"/>
        <w:rPr>
          <w:rFonts w:ascii="仿宋_GB2312" w:hAnsi="宋体" w:eastAsia="仿宋_GB2312"/>
          <w:b/>
          <w:color w:val="FF0000"/>
          <w:sz w:val="32"/>
          <w:szCs w:val="32"/>
        </w:rPr>
      </w:pPr>
    </w:p>
    <w:p w14:paraId="08E9BBD0">
      <w:pPr>
        <w:spacing w:line="400" w:lineRule="exact"/>
        <w:jc w:val="center"/>
        <w:rPr>
          <w:rFonts w:ascii="仿宋_GB2312" w:hAnsi="宋体" w:eastAsia="仿宋_GB2312"/>
          <w:b/>
          <w:color w:val="FF0000"/>
          <w:sz w:val="32"/>
          <w:szCs w:val="32"/>
        </w:rPr>
      </w:pPr>
    </w:p>
    <w:p w14:paraId="171D6104">
      <w:pPr>
        <w:spacing w:line="600" w:lineRule="exact"/>
        <w:jc w:val="center"/>
        <w:outlineLvl w:val="0"/>
        <w:rPr>
          <w:rFonts w:ascii="宋体" w:hAnsi="宋体"/>
          <w:b/>
          <w:color w:val="auto"/>
          <w:sz w:val="44"/>
          <w:szCs w:val="44"/>
        </w:rPr>
      </w:pPr>
      <w:bookmarkStart w:id="18" w:name="_Toc3994504"/>
      <w:bookmarkStart w:id="19" w:name="_Toc176861407"/>
      <w:bookmarkStart w:id="20" w:name="_Toc3943"/>
      <w:r>
        <w:rPr>
          <w:rFonts w:hint="eastAsia" w:ascii="宋体" w:hAnsi="宋体"/>
          <w:b/>
          <w:color w:val="auto"/>
          <w:sz w:val="44"/>
          <w:szCs w:val="44"/>
        </w:rPr>
        <w:t>第二章  磋商供应商须知</w:t>
      </w:r>
      <w:bookmarkEnd w:id="18"/>
      <w:bookmarkEnd w:id="19"/>
      <w:bookmarkEnd w:id="20"/>
    </w:p>
    <w:p w14:paraId="5BA6BEE9">
      <w:pPr>
        <w:spacing w:line="400" w:lineRule="exact"/>
        <w:jc w:val="center"/>
        <w:rPr>
          <w:rFonts w:ascii="仿宋_GB2312" w:hAnsi="宋体" w:eastAsia="仿宋_GB2312"/>
          <w:b/>
          <w:color w:val="FF0000"/>
          <w:sz w:val="32"/>
          <w:szCs w:val="32"/>
        </w:rPr>
      </w:pPr>
    </w:p>
    <w:p w14:paraId="764D3574">
      <w:pPr>
        <w:spacing w:line="400" w:lineRule="exact"/>
        <w:jc w:val="center"/>
        <w:rPr>
          <w:rFonts w:ascii="仿宋_GB2312" w:hAnsi="宋体" w:eastAsia="仿宋_GB2312"/>
          <w:b/>
          <w:color w:val="FF0000"/>
          <w:sz w:val="32"/>
          <w:szCs w:val="32"/>
        </w:rPr>
      </w:pPr>
    </w:p>
    <w:p w14:paraId="1FD33131">
      <w:pPr>
        <w:spacing w:line="400" w:lineRule="exact"/>
        <w:jc w:val="center"/>
        <w:rPr>
          <w:rFonts w:ascii="仿宋_GB2312" w:hAnsi="宋体" w:eastAsia="仿宋_GB2312"/>
          <w:b/>
          <w:color w:val="FF0000"/>
          <w:sz w:val="32"/>
          <w:szCs w:val="32"/>
        </w:rPr>
      </w:pPr>
    </w:p>
    <w:p w14:paraId="2A1B06CC">
      <w:pPr>
        <w:spacing w:line="400" w:lineRule="exact"/>
        <w:jc w:val="center"/>
        <w:rPr>
          <w:rFonts w:ascii="仿宋_GB2312" w:hAnsi="宋体" w:eastAsia="仿宋_GB2312"/>
          <w:b/>
          <w:color w:val="FF0000"/>
          <w:sz w:val="32"/>
          <w:szCs w:val="32"/>
        </w:rPr>
      </w:pPr>
    </w:p>
    <w:p w14:paraId="4DA44EB3">
      <w:pPr>
        <w:spacing w:line="400" w:lineRule="exact"/>
        <w:jc w:val="center"/>
        <w:rPr>
          <w:rFonts w:ascii="仿宋_GB2312" w:hAnsi="宋体" w:eastAsia="仿宋_GB2312"/>
          <w:b/>
          <w:color w:val="FF0000"/>
          <w:sz w:val="32"/>
          <w:szCs w:val="32"/>
        </w:rPr>
      </w:pPr>
    </w:p>
    <w:p w14:paraId="766706CA">
      <w:pPr>
        <w:spacing w:line="400" w:lineRule="exact"/>
        <w:jc w:val="center"/>
        <w:rPr>
          <w:rFonts w:ascii="仿宋_GB2312" w:hAnsi="宋体" w:eastAsia="仿宋_GB2312"/>
          <w:b/>
          <w:color w:val="FF0000"/>
          <w:sz w:val="32"/>
          <w:szCs w:val="32"/>
        </w:rPr>
      </w:pPr>
    </w:p>
    <w:p w14:paraId="6C2FFEE5">
      <w:pPr>
        <w:spacing w:line="400" w:lineRule="exact"/>
        <w:jc w:val="center"/>
        <w:rPr>
          <w:rFonts w:ascii="仿宋_GB2312" w:hAnsi="宋体" w:eastAsia="仿宋_GB2312"/>
          <w:b/>
          <w:color w:val="FF0000"/>
          <w:sz w:val="32"/>
          <w:szCs w:val="32"/>
        </w:rPr>
      </w:pPr>
    </w:p>
    <w:p w14:paraId="37ABE1AD">
      <w:pPr>
        <w:spacing w:line="400" w:lineRule="exact"/>
        <w:jc w:val="center"/>
        <w:rPr>
          <w:rFonts w:ascii="仿宋_GB2312" w:hAnsi="宋体" w:eastAsia="仿宋_GB2312"/>
          <w:b/>
          <w:color w:val="FF0000"/>
          <w:sz w:val="32"/>
          <w:szCs w:val="32"/>
        </w:rPr>
      </w:pPr>
    </w:p>
    <w:p w14:paraId="242D4390">
      <w:pPr>
        <w:spacing w:line="400" w:lineRule="exact"/>
        <w:jc w:val="center"/>
        <w:rPr>
          <w:rFonts w:ascii="仿宋_GB2312" w:hAnsi="宋体" w:eastAsia="仿宋_GB2312"/>
          <w:b/>
          <w:color w:val="FF0000"/>
          <w:sz w:val="32"/>
          <w:szCs w:val="32"/>
        </w:rPr>
      </w:pPr>
    </w:p>
    <w:p w14:paraId="2EFE9FE2">
      <w:pPr>
        <w:spacing w:line="400" w:lineRule="exact"/>
        <w:jc w:val="center"/>
        <w:rPr>
          <w:rFonts w:ascii="仿宋_GB2312" w:hAnsi="宋体" w:eastAsia="仿宋_GB2312"/>
          <w:b/>
          <w:color w:val="FF0000"/>
          <w:sz w:val="32"/>
          <w:szCs w:val="32"/>
        </w:rPr>
      </w:pPr>
    </w:p>
    <w:p w14:paraId="3B978B46">
      <w:pPr>
        <w:spacing w:line="400" w:lineRule="exact"/>
        <w:jc w:val="center"/>
        <w:rPr>
          <w:rFonts w:ascii="仿宋_GB2312" w:hAnsi="宋体" w:eastAsia="仿宋_GB2312"/>
          <w:b/>
          <w:color w:val="FF0000"/>
          <w:sz w:val="32"/>
          <w:szCs w:val="32"/>
        </w:rPr>
      </w:pPr>
    </w:p>
    <w:p w14:paraId="4EACC228">
      <w:pPr>
        <w:spacing w:line="400" w:lineRule="exact"/>
        <w:rPr>
          <w:rFonts w:ascii="仿宋_GB2312" w:hAnsi="宋体" w:eastAsia="仿宋_GB2312"/>
          <w:b/>
          <w:color w:val="FF0000"/>
          <w:sz w:val="32"/>
          <w:szCs w:val="32"/>
        </w:rPr>
      </w:pPr>
    </w:p>
    <w:p w14:paraId="20B5E7D9">
      <w:pPr>
        <w:spacing w:line="400" w:lineRule="exact"/>
        <w:rPr>
          <w:rFonts w:ascii="仿宋_GB2312" w:hAnsi="宋体" w:eastAsia="仿宋_GB2312"/>
          <w:b/>
          <w:color w:val="FF0000"/>
          <w:sz w:val="32"/>
          <w:szCs w:val="32"/>
        </w:rPr>
      </w:pPr>
    </w:p>
    <w:p w14:paraId="3979F5AA">
      <w:pPr>
        <w:spacing w:line="400" w:lineRule="exact"/>
        <w:rPr>
          <w:rFonts w:ascii="仿宋_GB2312" w:hAnsi="宋体" w:eastAsia="仿宋_GB2312"/>
          <w:b/>
          <w:color w:val="FF0000"/>
          <w:sz w:val="32"/>
          <w:szCs w:val="32"/>
        </w:rPr>
      </w:pPr>
    </w:p>
    <w:p w14:paraId="6111942A">
      <w:pPr>
        <w:spacing w:line="400" w:lineRule="exact"/>
        <w:rPr>
          <w:rFonts w:ascii="仿宋_GB2312" w:hAnsi="宋体" w:eastAsia="仿宋_GB2312"/>
          <w:b/>
          <w:color w:val="FF0000"/>
          <w:sz w:val="32"/>
          <w:szCs w:val="32"/>
        </w:rPr>
      </w:pPr>
    </w:p>
    <w:p w14:paraId="44C380BD">
      <w:pPr>
        <w:spacing w:line="400" w:lineRule="exact"/>
        <w:rPr>
          <w:rFonts w:ascii="仿宋_GB2312" w:hAnsi="宋体" w:eastAsia="仿宋_GB2312"/>
          <w:b/>
          <w:color w:val="FF0000"/>
          <w:sz w:val="32"/>
          <w:szCs w:val="32"/>
        </w:rPr>
      </w:pPr>
    </w:p>
    <w:p w14:paraId="42F0AA5C">
      <w:pPr>
        <w:pStyle w:val="18"/>
        <w:rPr>
          <w:color w:val="FF0000"/>
        </w:rPr>
      </w:pPr>
    </w:p>
    <w:p w14:paraId="11CE04D8">
      <w:pPr>
        <w:rPr>
          <w:color w:val="FF0000"/>
        </w:rPr>
      </w:pPr>
    </w:p>
    <w:p w14:paraId="0617C536">
      <w:pPr>
        <w:pStyle w:val="18"/>
        <w:rPr>
          <w:color w:val="FF0000"/>
        </w:rPr>
      </w:pPr>
    </w:p>
    <w:p w14:paraId="6CE17CB6">
      <w:pPr>
        <w:rPr>
          <w:color w:val="FF0000"/>
        </w:rPr>
      </w:pPr>
    </w:p>
    <w:p w14:paraId="4481E4D0">
      <w:pPr>
        <w:pStyle w:val="18"/>
        <w:rPr>
          <w:color w:val="FF0000"/>
        </w:rPr>
      </w:pPr>
    </w:p>
    <w:p w14:paraId="01CDFA32">
      <w:pPr>
        <w:spacing w:line="400" w:lineRule="exact"/>
        <w:rPr>
          <w:rFonts w:ascii="仿宋_GB2312" w:hAnsi="宋体" w:eastAsia="仿宋_GB2312"/>
          <w:b/>
          <w:color w:val="FF0000"/>
          <w:sz w:val="32"/>
          <w:szCs w:val="32"/>
        </w:rPr>
      </w:pPr>
    </w:p>
    <w:p w14:paraId="57E1703C">
      <w:pPr>
        <w:spacing w:line="400" w:lineRule="exact"/>
        <w:jc w:val="center"/>
        <w:rPr>
          <w:rFonts w:ascii="宋体" w:hAnsi="宋体"/>
          <w:b/>
          <w:color w:val="auto"/>
          <w:sz w:val="32"/>
          <w:szCs w:val="32"/>
        </w:rPr>
      </w:pPr>
      <w:r>
        <w:rPr>
          <w:rFonts w:hint="eastAsia" w:ascii="宋体" w:hAnsi="宋体"/>
          <w:b/>
          <w:color w:val="auto"/>
          <w:sz w:val="32"/>
          <w:szCs w:val="32"/>
        </w:rPr>
        <w:t>磋商</w:t>
      </w:r>
      <w:r>
        <w:rPr>
          <w:rFonts w:ascii="宋体" w:hAnsi="宋体"/>
          <w:b/>
          <w:color w:val="auto"/>
          <w:sz w:val="32"/>
          <w:szCs w:val="32"/>
        </w:rPr>
        <w:t>供应商须知前附表</w:t>
      </w:r>
    </w:p>
    <w:tbl>
      <w:tblPr>
        <w:tblStyle w:val="37"/>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4"/>
        <w:gridCol w:w="8781"/>
      </w:tblGrid>
      <w:tr w14:paraId="2D17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37" w:type="dxa"/>
            <w:vAlign w:val="center"/>
          </w:tcPr>
          <w:p w14:paraId="50957800">
            <w:pPr>
              <w:pStyle w:val="68"/>
              <w:spacing w:line="360" w:lineRule="auto"/>
              <w:jc w:val="center"/>
              <w:rPr>
                <w:rFonts w:hAnsi="宋体"/>
                <w:color w:val="auto"/>
                <w:sz w:val="24"/>
                <w:szCs w:val="24"/>
              </w:rPr>
            </w:pPr>
            <w:r>
              <w:rPr>
                <w:rFonts w:hint="eastAsia" w:hAnsi="宋体"/>
                <w:color w:val="auto"/>
                <w:sz w:val="24"/>
                <w:szCs w:val="24"/>
              </w:rPr>
              <w:t>序号</w:t>
            </w:r>
          </w:p>
        </w:tc>
        <w:tc>
          <w:tcPr>
            <w:tcW w:w="1284" w:type="dxa"/>
            <w:vAlign w:val="center"/>
          </w:tcPr>
          <w:p w14:paraId="0B03941A">
            <w:pPr>
              <w:pStyle w:val="68"/>
              <w:spacing w:line="360" w:lineRule="auto"/>
              <w:jc w:val="center"/>
              <w:rPr>
                <w:rFonts w:hAnsi="宋体"/>
                <w:color w:val="auto"/>
                <w:sz w:val="24"/>
                <w:szCs w:val="24"/>
              </w:rPr>
            </w:pPr>
            <w:r>
              <w:rPr>
                <w:rFonts w:hint="eastAsia" w:hAnsi="宋体"/>
                <w:color w:val="auto"/>
                <w:sz w:val="24"/>
                <w:szCs w:val="24"/>
              </w:rPr>
              <w:t>名称</w:t>
            </w:r>
          </w:p>
        </w:tc>
        <w:tc>
          <w:tcPr>
            <w:tcW w:w="8781" w:type="dxa"/>
            <w:vAlign w:val="center"/>
          </w:tcPr>
          <w:p w14:paraId="410123F6">
            <w:pPr>
              <w:pStyle w:val="68"/>
              <w:spacing w:line="360" w:lineRule="auto"/>
              <w:jc w:val="center"/>
              <w:rPr>
                <w:rFonts w:hAnsi="宋体"/>
                <w:color w:val="auto"/>
                <w:sz w:val="24"/>
                <w:szCs w:val="24"/>
              </w:rPr>
            </w:pPr>
            <w:r>
              <w:rPr>
                <w:rFonts w:hint="eastAsia" w:hAnsi="宋体"/>
                <w:color w:val="auto"/>
                <w:sz w:val="24"/>
                <w:szCs w:val="24"/>
              </w:rPr>
              <w:t>内    容</w:t>
            </w:r>
          </w:p>
        </w:tc>
      </w:tr>
      <w:tr w14:paraId="6AB1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0BAD73F9">
            <w:pPr>
              <w:pStyle w:val="68"/>
              <w:spacing w:line="360" w:lineRule="auto"/>
              <w:jc w:val="center"/>
              <w:rPr>
                <w:rFonts w:hAnsi="宋体"/>
                <w:color w:val="auto"/>
                <w:sz w:val="24"/>
                <w:szCs w:val="24"/>
              </w:rPr>
            </w:pPr>
            <w:r>
              <w:rPr>
                <w:rFonts w:hint="eastAsia" w:hAnsi="宋体"/>
                <w:color w:val="auto"/>
                <w:sz w:val="24"/>
                <w:szCs w:val="24"/>
              </w:rPr>
              <w:t>1</w:t>
            </w:r>
          </w:p>
        </w:tc>
        <w:tc>
          <w:tcPr>
            <w:tcW w:w="1284" w:type="dxa"/>
            <w:vAlign w:val="center"/>
          </w:tcPr>
          <w:p w14:paraId="2867EA17">
            <w:pPr>
              <w:pStyle w:val="68"/>
              <w:spacing w:line="360" w:lineRule="auto"/>
              <w:jc w:val="center"/>
              <w:rPr>
                <w:rFonts w:hAnsi="宋体"/>
                <w:color w:val="auto"/>
                <w:sz w:val="24"/>
                <w:szCs w:val="24"/>
              </w:rPr>
            </w:pPr>
            <w:r>
              <w:rPr>
                <w:rFonts w:hint="eastAsia" w:hAnsi="宋体"/>
                <w:color w:val="auto"/>
                <w:sz w:val="24"/>
                <w:szCs w:val="24"/>
              </w:rPr>
              <w:t>项目名称及编号</w:t>
            </w:r>
          </w:p>
        </w:tc>
        <w:tc>
          <w:tcPr>
            <w:tcW w:w="8781" w:type="dxa"/>
            <w:vAlign w:val="center"/>
          </w:tcPr>
          <w:p w14:paraId="2C37112D">
            <w:pPr>
              <w:spacing w:line="360" w:lineRule="auto"/>
              <w:rPr>
                <w:rFonts w:ascii="宋体" w:hAnsi="宋体" w:cs="宋体"/>
                <w:color w:val="auto"/>
                <w:sz w:val="24"/>
              </w:rPr>
            </w:pPr>
            <w:r>
              <w:rPr>
                <w:rFonts w:hint="eastAsia" w:ascii="宋体" w:hAnsi="宋体" w:cs="宋体"/>
                <w:color w:val="auto"/>
                <w:spacing w:val="2"/>
                <w:sz w:val="24"/>
              </w:rPr>
              <w:t>工程名称：</w:t>
            </w:r>
            <w:r>
              <w:rPr>
                <w:rFonts w:hint="eastAsia" w:ascii="宋体" w:hAnsi="宋体" w:cs="宋体"/>
                <w:color w:val="auto"/>
                <w:sz w:val="24"/>
              </w:rPr>
              <w:t>海城区逸夫小学教学综合楼项目</w:t>
            </w:r>
          </w:p>
          <w:p w14:paraId="135862A2">
            <w:pPr>
              <w:spacing w:line="360" w:lineRule="auto"/>
              <w:rPr>
                <w:rFonts w:ascii="宋体" w:hAnsi="宋体" w:cs="宋体"/>
                <w:color w:val="auto"/>
                <w:sz w:val="24"/>
              </w:rPr>
            </w:pPr>
            <w:r>
              <w:rPr>
                <w:rFonts w:hint="eastAsia" w:ascii="宋体" w:hAnsi="宋体" w:cs="宋体"/>
                <w:color w:val="auto"/>
                <w:spacing w:val="2"/>
                <w:sz w:val="24"/>
              </w:rPr>
              <w:t>项目编号：</w:t>
            </w:r>
            <w:r>
              <w:rPr>
                <w:rFonts w:hint="eastAsia" w:ascii="宋体" w:hAnsi="宋体" w:cs="宋体"/>
                <w:color w:val="auto"/>
                <w:sz w:val="24"/>
              </w:rPr>
              <w:t xml:space="preserve"> BHZC2025-C2-020027-GXTJ</w:t>
            </w:r>
          </w:p>
          <w:p w14:paraId="6AAB4515">
            <w:pPr>
              <w:spacing w:line="360" w:lineRule="auto"/>
              <w:rPr>
                <w:rFonts w:ascii="宋体" w:hAnsi="宋体" w:cs="宋体"/>
                <w:color w:val="auto"/>
                <w:sz w:val="24"/>
              </w:rPr>
            </w:pPr>
            <w:r>
              <w:rPr>
                <w:rFonts w:hint="eastAsia" w:ascii="宋体" w:hAnsi="宋体" w:cs="宋体"/>
                <w:color w:val="auto"/>
                <w:spacing w:val="2"/>
                <w:sz w:val="24"/>
              </w:rPr>
              <w:t>建设地点：北海市海城区逸夫小学</w:t>
            </w:r>
            <w:r>
              <w:rPr>
                <w:rFonts w:hint="eastAsia" w:ascii="宋体" w:hAnsi="宋体" w:cs="宋体"/>
                <w:color w:val="auto"/>
                <w:sz w:val="24"/>
              </w:rPr>
              <w:t xml:space="preserve"> </w:t>
            </w:r>
          </w:p>
          <w:p w14:paraId="223E9E8E">
            <w:pPr>
              <w:spacing w:line="360" w:lineRule="auto"/>
              <w:rPr>
                <w:rFonts w:ascii="宋体" w:hAnsi="宋体" w:cs="宋体"/>
                <w:color w:val="auto"/>
                <w:spacing w:val="2"/>
                <w:sz w:val="24"/>
              </w:rPr>
            </w:pPr>
            <w:r>
              <w:rPr>
                <w:rFonts w:hint="eastAsia" w:ascii="宋体" w:hAnsi="宋体" w:cs="宋体"/>
                <w:color w:val="auto"/>
                <w:spacing w:val="2"/>
                <w:sz w:val="24"/>
              </w:rPr>
              <w:t>发包方式： 包工包料</w:t>
            </w:r>
          </w:p>
          <w:p w14:paraId="5AD28DBB">
            <w:pPr>
              <w:spacing w:line="360" w:lineRule="auto"/>
              <w:rPr>
                <w:rFonts w:ascii="宋体" w:hAnsi="宋体" w:cs="宋体"/>
                <w:color w:val="auto"/>
                <w:spacing w:val="2"/>
                <w:sz w:val="24"/>
              </w:rPr>
            </w:pPr>
            <w:r>
              <w:rPr>
                <w:rFonts w:hint="eastAsia" w:ascii="宋体" w:hAnsi="宋体" w:cs="宋体"/>
                <w:color w:val="auto"/>
                <w:spacing w:val="2"/>
                <w:sz w:val="24"/>
              </w:rPr>
              <w:t>工程质量要求：达到国家工程施工验收规范合格标准</w:t>
            </w:r>
          </w:p>
          <w:p w14:paraId="42D897D4">
            <w:pPr>
              <w:spacing w:line="360" w:lineRule="auto"/>
              <w:rPr>
                <w:rFonts w:hint="default" w:ascii="宋体" w:hAnsi="宋体" w:eastAsia="宋体" w:cs="宋体"/>
                <w:color w:val="auto"/>
                <w:spacing w:val="2"/>
                <w:sz w:val="24"/>
                <w:lang w:val="en-US" w:eastAsia="zh-CN"/>
              </w:rPr>
            </w:pPr>
            <w:r>
              <w:rPr>
                <w:rFonts w:hint="eastAsia" w:ascii="宋体" w:hAnsi="宋体" w:cs="宋体"/>
                <w:color w:val="auto"/>
                <w:spacing w:val="2"/>
                <w:sz w:val="24"/>
              </w:rPr>
              <w:t xml:space="preserve">要求工期： </w:t>
            </w:r>
            <w:r>
              <w:rPr>
                <w:rFonts w:hint="eastAsia" w:ascii="宋体" w:hAnsi="宋体" w:cs="宋体"/>
                <w:color w:val="auto"/>
                <w:spacing w:val="2"/>
                <w:sz w:val="24"/>
                <w:lang w:val="en-US" w:eastAsia="zh-CN"/>
              </w:rPr>
              <w:t>45日历天</w:t>
            </w:r>
          </w:p>
          <w:p w14:paraId="602C8CF7">
            <w:pPr>
              <w:pStyle w:val="68"/>
              <w:spacing w:line="360" w:lineRule="auto"/>
              <w:rPr>
                <w:rFonts w:hint="eastAsia" w:hAnsi="宋体" w:eastAsia="宋体"/>
                <w:color w:val="auto"/>
                <w:sz w:val="24"/>
                <w:szCs w:val="24"/>
                <w:lang w:eastAsia="zh-CN"/>
              </w:rPr>
            </w:pPr>
            <w:r>
              <w:rPr>
                <w:rFonts w:hint="eastAsia" w:hAnsi="宋体" w:cs="宋体"/>
                <w:color w:val="auto"/>
                <w:spacing w:val="2"/>
                <w:sz w:val="24"/>
                <w:szCs w:val="24"/>
              </w:rPr>
              <w:t>采购范围： 施工图纸及工程量清单所包括的内容等</w:t>
            </w:r>
          </w:p>
        </w:tc>
      </w:tr>
      <w:tr w14:paraId="33F8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60184C7F">
            <w:pPr>
              <w:pStyle w:val="68"/>
              <w:spacing w:line="360" w:lineRule="auto"/>
              <w:jc w:val="center"/>
              <w:rPr>
                <w:rFonts w:hAnsi="宋体"/>
                <w:color w:val="auto"/>
                <w:sz w:val="24"/>
                <w:szCs w:val="24"/>
              </w:rPr>
            </w:pPr>
            <w:r>
              <w:rPr>
                <w:rFonts w:hint="eastAsia" w:hAnsi="宋体"/>
                <w:color w:val="auto"/>
                <w:sz w:val="24"/>
                <w:szCs w:val="24"/>
              </w:rPr>
              <w:t>2</w:t>
            </w:r>
          </w:p>
        </w:tc>
        <w:tc>
          <w:tcPr>
            <w:tcW w:w="1284" w:type="dxa"/>
            <w:vAlign w:val="center"/>
          </w:tcPr>
          <w:p w14:paraId="0DEC74A6">
            <w:pPr>
              <w:pStyle w:val="68"/>
              <w:spacing w:line="360" w:lineRule="auto"/>
              <w:rPr>
                <w:rFonts w:hAnsi="宋体"/>
                <w:color w:val="auto"/>
                <w:sz w:val="24"/>
                <w:szCs w:val="24"/>
              </w:rPr>
            </w:pPr>
            <w:r>
              <w:rPr>
                <w:rFonts w:hint="eastAsia" w:hAnsi="宋体"/>
                <w:color w:val="auto"/>
                <w:sz w:val="24"/>
                <w:szCs w:val="24"/>
              </w:rPr>
              <w:t>资金来源</w:t>
            </w:r>
          </w:p>
        </w:tc>
        <w:tc>
          <w:tcPr>
            <w:tcW w:w="8781" w:type="dxa"/>
            <w:vAlign w:val="center"/>
          </w:tcPr>
          <w:p w14:paraId="536EEC46">
            <w:pPr>
              <w:spacing w:line="360" w:lineRule="auto"/>
              <w:rPr>
                <w:rFonts w:ascii="宋体" w:hAnsi="宋体" w:cs="宋体"/>
                <w:color w:val="auto"/>
                <w:spacing w:val="2"/>
                <w:sz w:val="24"/>
              </w:rPr>
            </w:pPr>
            <w:r>
              <w:rPr>
                <w:rFonts w:hint="eastAsia" w:ascii="宋体" w:hAnsi="宋体" w:cs="宋体"/>
                <w:color w:val="auto"/>
                <w:spacing w:val="2"/>
                <w:sz w:val="24"/>
              </w:rPr>
              <w:t>本工程的资金来源为</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lang w:eastAsia="zh-CN"/>
              </w:rPr>
              <w:t>财政资金</w:t>
            </w:r>
            <w:r>
              <w:rPr>
                <w:rFonts w:hint="eastAsia" w:ascii="宋体" w:hAnsi="宋体" w:cs="宋体"/>
                <w:color w:val="auto"/>
                <w:spacing w:val="2"/>
                <w:sz w:val="24"/>
                <w:u w:val="single"/>
              </w:rPr>
              <w:t xml:space="preserve">    </w:t>
            </w:r>
            <w:r>
              <w:rPr>
                <w:rFonts w:hint="eastAsia" w:ascii="宋体" w:hAnsi="宋体" w:cs="宋体"/>
                <w:color w:val="auto"/>
                <w:spacing w:val="2"/>
                <w:sz w:val="24"/>
              </w:rPr>
              <w:t>，资金已落实，并将资金用于本工程合同项下的合格支付。</w:t>
            </w:r>
          </w:p>
          <w:p w14:paraId="254047D5">
            <w:pPr>
              <w:pStyle w:val="68"/>
              <w:spacing w:line="360" w:lineRule="auto"/>
              <w:rPr>
                <w:rFonts w:hint="eastAsia" w:hAnsi="宋体" w:eastAsia="宋体" w:cs="宋体"/>
                <w:color w:val="auto"/>
                <w:spacing w:val="2"/>
                <w:sz w:val="24"/>
                <w:szCs w:val="24"/>
                <w:lang w:eastAsia="zh-CN"/>
              </w:rPr>
            </w:pPr>
            <w:r>
              <w:rPr>
                <w:rFonts w:hint="eastAsia" w:hAnsi="宋体" w:cs="宋体"/>
                <w:color w:val="auto"/>
                <w:spacing w:val="2"/>
                <w:sz w:val="24"/>
                <w:szCs w:val="24"/>
              </w:rPr>
              <w:t xml:space="preserve">本项目采购预算控制价（包含建安劳保费）:  </w:t>
            </w:r>
            <w:r>
              <w:rPr>
                <w:rFonts w:hint="eastAsia" w:hAnsi="宋体" w:cs="宋体"/>
                <w:color w:val="auto"/>
                <w:spacing w:val="2"/>
                <w:sz w:val="24"/>
                <w:szCs w:val="24"/>
                <w:lang w:eastAsia="zh-CN"/>
              </w:rPr>
              <w:t>1771957.25</w:t>
            </w:r>
          </w:p>
        </w:tc>
      </w:tr>
      <w:tr w14:paraId="1D9A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799D7566">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284" w:type="dxa"/>
            <w:vAlign w:val="center"/>
          </w:tcPr>
          <w:p w14:paraId="44B1E192">
            <w:pPr>
              <w:pStyle w:val="94"/>
              <w:ind w:firstLine="0"/>
              <w:jc w:val="center"/>
              <w:rPr>
                <w:color w:val="auto"/>
              </w:rPr>
            </w:pPr>
            <w:r>
              <w:rPr>
                <w:rFonts w:hint="eastAsia"/>
                <w:color w:val="auto"/>
              </w:rPr>
              <w:t>采购标的及其对应的中小企业划分标准所属行业</w:t>
            </w:r>
          </w:p>
        </w:tc>
        <w:tc>
          <w:tcPr>
            <w:tcW w:w="8781" w:type="dxa"/>
            <w:vAlign w:val="center"/>
          </w:tcPr>
          <w:p w14:paraId="3E2C34D4">
            <w:pPr>
              <w:pStyle w:val="94"/>
              <w:ind w:firstLine="0"/>
              <w:rPr>
                <w:color w:val="auto"/>
              </w:rPr>
            </w:pPr>
            <w:r>
              <w:rPr>
                <w:rFonts w:hint="eastAsia"/>
                <w:color w:val="auto"/>
              </w:rPr>
              <w:t>（1）标的：</w:t>
            </w:r>
            <w:r>
              <w:rPr>
                <w:rFonts w:hint="eastAsia"/>
                <w:color w:val="auto"/>
                <w:u w:val="single"/>
              </w:rPr>
              <w:t xml:space="preserve"> 海城区逸夫小学教学综合楼项目   </w:t>
            </w:r>
            <w:r>
              <w:rPr>
                <w:rFonts w:hint="eastAsia"/>
                <w:color w:val="auto"/>
              </w:rPr>
              <w:t>，属于</w:t>
            </w:r>
            <w:r>
              <w:rPr>
                <w:rFonts w:hint="eastAsia"/>
                <w:color w:val="auto"/>
                <w:u w:val="single"/>
              </w:rPr>
              <w:t xml:space="preserve"> 建筑业 </w:t>
            </w:r>
            <w:r>
              <w:rPr>
                <w:rFonts w:hint="eastAsia"/>
                <w:color w:val="auto"/>
              </w:rPr>
              <w:t>行业；</w:t>
            </w:r>
          </w:p>
          <w:p w14:paraId="082B3538">
            <w:pPr>
              <w:pStyle w:val="94"/>
              <w:rPr>
                <w:color w:val="auto"/>
              </w:rPr>
            </w:pPr>
          </w:p>
        </w:tc>
      </w:tr>
      <w:tr w14:paraId="2CA6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7" w:type="dxa"/>
            <w:vAlign w:val="center"/>
          </w:tcPr>
          <w:p w14:paraId="1F8A1C9F">
            <w:pPr>
              <w:pStyle w:val="68"/>
              <w:spacing w:line="360" w:lineRule="auto"/>
              <w:jc w:val="center"/>
              <w:rPr>
                <w:rFonts w:hAnsi="宋体"/>
                <w:color w:val="auto"/>
                <w:sz w:val="24"/>
                <w:szCs w:val="24"/>
              </w:rPr>
            </w:pPr>
            <w:r>
              <w:rPr>
                <w:rFonts w:hint="eastAsia" w:hAnsi="宋体"/>
                <w:color w:val="auto"/>
                <w:sz w:val="24"/>
                <w:szCs w:val="24"/>
              </w:rPr>
              <w:t>4</w:t>
            </w:r>
          </w:p>
        </w:tc>
        <w:tc>
          <w:tcPr>
            <w:tcW w:w="1284" w:type="dxa"/>
            <w:vAlign w:val="center"/>
          </w:tcPr>
          <w:p w14:paraId="655CEF3E">
            <w:pPr>
              <w:pStyle w:val="68"/>
              <w:spacing w:line="360" w:lineRule="auto"/>
              <w:jc w:val="center"/>
              <w:rPr>
                <w:rFonts w:hAnsi="宋体"/>
                <w:color w:val="auto"/>
                <w:sz w:val="24"/>
                <w:szCs w:val="24"/>
              </w:rPr>
            </w:pPr>
            <w:r>
              <w:rPr>
                <w:rFonts w:hint="eastAsia" w:hAnsi="宋体"/>
                <w:color w:val="auto"/>
                <w:sz w:val="24"/>
                <w:szCs w:val="24"/>
              </w:rPr>
              <w:t>磋商供应商资格</w:t>
            </w:r>
          </w:p>
        </w:tc>
        <w:tc>
          <w:tcPr>
            <w:tcW w:w="8781" w:type="dxa"/>
            <w:vAlign w:val="center"/>
          </w:tcPr>
          <w:p w14:paraId="24E1B833">
            <w:pPr>
              <w:widowControl/>
              <w:adjustRightInd w:val="0"/>
              <w:snapToGrid w:val="0"/>
              <w:spacing w:line="360" w:lineRule="auto"/>
              <w:rPr>
                <w:rFonts w:ascii="宋体" w:hAnsi="宋体"/>
                <w:color w:val="auto"/>
                <w:sz w:val="24"/>
              </w:rPr>
            </w:pPr>
            <w:r>
              <w:rPr>
                <w:rFonts w:hint="eastAsia" w:ascii="宋体" w:hAnsi="宋体"/>
                <w:color w:val="auto"/>
                <w:sz w:val="24"/>
              </w:rPr>
              <w:t>磋商供应商资格要求：</w:t>
            </w:r>
          </w:p>
          <w:p w14:paraId="631A82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BB951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2.落实政府采购政策需满足的资格要求：本项目专门面向中小企业</w:t>
            </w:r>
            <w:r>
              <w:rPr>
                <w:rFonts w:hint="eastAsia" w:ascii="宋体" w:hAnsi="宋体" w:eastAsia="宋体" w:cs="宋体"/>
                <w:color w:val="auto"/>
                <w:sz w:val="24"/>
                <w:szCs w:val="24"/>
                <w:lang w:eastAsia="zh-CN"/>
              </w:rPr>
              <w:t>；</w:t>
            </w:r>
          </w:p>
          <w:p w14:paraId="7136FBF9">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3.本项目的特定资格要求：</w:t>
            </w:r>
          </w:p>
          <w:p w14:paraId="38FB07AB">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【分标1】</w:t>
            </w:r>
          </w:p>
          <w:p w14:paraId="150640E8">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供应商须具备</w:t>
            </w:r>
            <w:r>
              <w:rPr>
                <w:rFonts w:hint="eastAsia" w:ascii="宋体" w:hAnsi="宋体" w:cs="宋体"/>
                <w:color w:val="auto"/>
                <w:sz w:val="24"/>
                <w:szCs w:val="24"/>
                <w:lang w:eastAsia="zh-CN"/>
              </w:rPr>
              <w:t>建筑工程施工总承包</w:t>
            </w:r>
            <w:r>
              <w:rPr>
                <w:rFonts w:hint="eastAsia" w:ascii="宋体" w:hAnsi="宋体" w:eastAsia="宋体" w:cs="宋体"/>
                <w:color w:val="auto"/>
                <w:sz w:val="24"/>
                <w:szCs w:val="24"/>
                <w:lang w:eastAsia="zh-CN"/>
              </w:rPr>
              <w:t>三级以上（含本级）资质，持有省级及以上建设行政主管部门颁发的安全生产许可证，并在人员、设备、资金等方面具备相应的施工能力</w:t>
            </w:r>
            <w:r>
              <w:rPr>
                <w:rFonts w:hint="eastAsia" w:ascii="宋体" w:hAnsi="宋体" w:eastAsia="宋体" w:cs="宋体"/>
                <w:color w:val="auto"/>
                <w:sz w:val="24"/>
                <w:szCs w:val="24"/>
              </w:rPr>
              <w:t>。</w:t>
            </w:r>
          </w:p>
          <w:p w14:paraId="4FDE79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拟投入本项目的项目经理须具有</w:t>
            </w:r>
            <w:r>
              <w:rPr>
                <w:rFonts w:hint="eastAsia" w:ascii="宋体" w:hAnsi="宋体" w:cs="宋体"/>
                <w:color w:val="auto"/>
                <w:sz w:val="24"/>
                <w:szCs w:val="24"/>
                <w:lang w:eastAsia="zh-CN"/>
              </w:rPr>
              <w:t>建筑工程专业贰级</w:t>
            </w:r>
            <w:r>
              <w:rPr>
                <w:rFonts w:hint="eastAsia" w:ascii="宋体" w:hAnsi="宋体" w:eastAsia="宋体" w:cs="宋体"/>
                <w:color w:val="auto"/>
                <w:sz w:val="24"/>
                <w:szCs w:val="24"/>
                <w:lang w:eastAsia="zh-CN"/>
              </w:rPr>
              <w:t>(含贰级)以上注册建造师资格，并持有有效的安全生产考核合格证书（B 类）</w:t>
            </w:r>
            <w:r>
              <w:rPr>
                <w:rFonts w:hint="eastAsia" w:ascii="宋体" w:hAnsi="宋体" w:eastAsia="宋体" w:cs="宋体"/>
                <w:color w:val="auto"/>
                <w:sz w:val="24"/>
                <w:szCs w:val="24"/>
              </w:rPr>
              <w:t>。</w:t>
            </w:r>
          </w:p>
          <w:p w14:paraId="4DDFD23D">
            <w:pPr>
              <w:spacing w:line="360" w:lineRule="auto"/>
              <w:jc w:val="left"/>
              <w:rPr>
                <w:rFonts w:ascii="宋体" w:hAnsi="宋体" w:cs="宋体"/>
                <w:color w:val="auto"/>
                <w:sz w:val="24"/>
              </w:rPr>
            </w:pPr>
            <w:r>
              <w:rPr>
                <w:rFonts w:hint="eastAsia" w:ascii="宋体" w:hAnsi="宋体" w:eastAsia="宋体" w:cs="宋体"/>
                <w:color w:val="auto"/>
                <w:sz w:val="24"/>
                <w:szCs w:val="24"/>
              </w:rPr>
              <w:t>（3）安全员要求：本工程至少投入</w:t>
            </w:r>
            <w:r>
              <w:rPr>
                <w:rFonts w:hint="eastAsia" w:ascii="宋体" w:hAnsi="宋体" w:eastAsia="宋体" w:cs="宋体"/>
                <w:color w:val="auto"/>
                <w:sz w:val="24"/>
                <w:szCs w:val="24"/>
                <w:u w:val="none"/>
              </w:rPr>
              <w:t>1</w:t>
            </w:r>
            <w:r>
              <w:rPr>
                <w:rFonts w:hint="eastAsia" w:ascii="宋体" w:hAnsi="宋体" w:eastAsia="宋体" w:cs="宋体"/>
                <w:color w:val="auto"/>
                <w:sz w:val="24"/>
                <w:szCs w:val="24"/>
              </w:rPr>
              <w:t>名安全员且具备有效的安全生产考核合格证（C证）</w:t>
            </w:r>
            <w:r>
              <w:rPr>
                <w:rFonts w:hint="eastAsia" w:ascii="宋体" w:hAnsi="宋体" w:cs="宋体"/>
                <w:color w:val="auto"/>
                <w:sz w:val="24"/>
              </w:rPr>
              <w:t>。</w:t>
            </w:r>
          </w:p>
        </w:tc>
      </w:tr>
      <w:tr w14:paraId="50B7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4CA66108">
            <w:pPr>
              <w:pStyle w:val="68"/>
              <w:spacing w:line="360" w:lineRule="auto"/>
              <w:jc w:val="center"/>
              <w:rPr>
                <w:rFonts w:hAnsi="宋体"/>
                <w:color w:val="auto"/>
                <w:sz w:val="24"/>
                <w:szCs w:val="24"/>
              </w:rPr>
            </w:pPr>
            <w:r>
              <w:rPr>
                <w:rFonts w:hint="eastAsia" w:hAnsi="宋体"/>
                <w:color w:val="auto"/>
                <w:sz w:val="24"/>
                <w:szCs w:val="24"/>
              </w:rPr>
              <w:t>5</w:t>
            </w:r>
          </w:p>
        </w:tc>
        <w:tc>
          <w:tcPr>
            <w:tcW w:w="1284" w:type="dxa"/>
            <w:vAlign w:val="center"/>
          </w:tcPr>
          <w:p w14:paraId="100CABBF">
            <w:pPr>
              <w:pStyle w:val="68"/>
              <w:spacing w:line="360" w:lineRule="auto"/>
              <w:jc w:val="center"/>
              <w:rPr>
                <w:rFonts w:hAnsi="宋体"/>
                <w:color w:val="auto"/>
                <w:sz w:val="24"/>
                <w:szCs w:val="24"/>
              </w:rPr>
            </w:pPr>
            <w:r>
              <w:rPr>
                <w:rFonts w:hint="eastAsia" w:hAnsi="宋体" w:cs="宋体"/>
                <w:b/>
                <w:color w:val="auto"/>
                <w:sz w:val="24"/>
                <w:szCs w:val="24"/>
              </w:rPr>
              <w:t>磋商保证金</w:t>
            </w:r>
          </w:p>
        </w:tc>
        <w:tc>
          <w:tcPr>
            <w:tcW w:w="8781" w:type="dxa"/>
            <w:tcBorders>
              <w:top w:val="single" w:color="auto" w:sz="4" w:space="0"/>
              <w:left w:val="single" w:color="auto" w:sz="4" w:space="0"/>
              <w:bottom w:val="single" w:color="auto" w:sz="4" w:space="0"/>
              <w:right w:val="single" w:color="auto" w:sz="4" w:space="0"/>
            </w:tcBorders>
            <w:vAlign w:val="center"/>
          </w:tcPr>
          <w:p w14:paraId="612F8C61">
            <w:pPr>
              <w:snapToGrid w:val="0"/>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本项目不收取磋商保证金</w:t>
            </w:r>
          </w:p>
        </w:tc>
      </w:tr>
      <w:tr w14:paraId="7AB5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366F9817">
            <w:pPr>
              <w:pStyle w:val="68"/>
              <w:spacing w:line="360" w:lineRule="auto"/>
              <w:jc w:val="center"/>
              <w:rPr>
                <w:rFonts w:hAnsi="宋体"/>
                <w:color w:val="auto"/>
                <w:sz w:val="24"/>
                <w:szCs w:val="24"/>
              </w:rPr>
            </w:pPr>
            <w:r>
              <w:rPr>
                <w:rFonts w:hint="eastAsia" w:hAnsi="宋体"/>
                <w:color w:val="auto"/>
                <w:sz w:val="24"/>
                <w:szCs w:val="24"/>
              </w:rPr>
              <w:t>6</w:t>
            </w:r>
          </w:p>
        </w:tc>
        <w:tc>
          <w:tcPr>
            <w:tcW w:w="1284" w:type="dxa"/>
            <w:vAlign w:val="center"/>
          </w:tcPr>
          <w:p w14:paraId="59C0FB63">
            <w:pPr>
              <w:pStyle w:val="68"/>
              <w:spacing w:line="360" w:lineRule="auto"/>
              <w:jc w:val="center"/>
              <w:rPr>
                <w:rFonts w:hAnsi="宋体"/>
                <w:color w:val="auto"/>
                <w:sz w:val="24"/>
                <w:szCs w:val="24"/>
              </w:rPr>
            </w:pPr>
            <w:r>
              <w:rPr>
                <w:rFonts w:hint="eastAsia" w:hAnsi="宋体" w:cs="宋体"/>
                <w:b/>
                <w:bCs/>
                <w:color w:val="auto"/>
                <w:sz w:val="24"/>
                <w:szCs w:val="24"/>
              </w:rPr>
              <w:t>分包</w:t>
            </w:r>
          </w:p>
        </w:tc>
        <w:tc>
          <w:tcPr>
            <w:tcW w:w="8781" w:type="dxa"/>
            <w:tcBorders>
              <w:top w:val="single" w:color="auto" w:sz="4" w:space="0"/>
              <w:left w:val="single" w:color="auto" w:sz="4" w:space="0"/>
              <w:bottom w:val="single" w:color="auto" w:sz="4" w:space="0"/>
              <w:right w:val="single" w:color="auto" w:sz="4" w:space="0"/>
            </w:tcBorders>
            <w:vAlign w:val="center"/>
          </w:tcPr>
          <w:p w14:paraId="7FCB4E2A">
            <w:pPr>
              <w:snapToGrid w:val="0"/>
              <w:spacing w:line="360" w:lineRule="auto"/>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A同意将非主体、非关键性的工作分包。</w:t>
            </w:r>
          </w:p>
          <w:p w14:paraId="68793B6E">
            <w:pPr>
              <w:snapToGrid w:val="0"/>
              <w:spacing w:line="360" w:lineRule="auto"/>
              <w:rPr>
                <w:rFonts w:ascii="宋体" w:hAnsi="宋体" w:cs="宋体"/>
                <w:color w:val="auto"/>
                <w:sz w:val="24"/>
              </w:rPr>
            </w:pPr>
            <w:r>
              <w:rPr>
                <w:rFonts w:hint="eastAsia" w:ascii="宋体" w:hAnsi="宋体" w:cs="宋体"/>
                <w:color w:val="auto"/>
                <w:sz w:val="24"/>
              </w:rPr>
              <w:sym w:font="Wingdings" w:char="00FE"/>
            </w:r>
            <w:r>
              <w:rPr>
                <w:rFonts w:hint="eastAsia" w:ascii="宋体" w:hAnsi="宋体" w:cs="宋体"/>
                <w:color w:val="auto"/>
                <w:sz w:val="24"/>
              </w:rPr>
              <w:t>B不同意分包。</w:t>
            </w:r>
          </w:p>
        </w:tc>
      </w:tr>
      <w:tr w14:paraId="3302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1650BC29">
            <w:pPr>
              <w:pStyle w:val="68"/>
              <w:spacing w:line="360" w:lineRule="auto"/>
              <w:jc w:val="center"/>
              <w:rPr>
                <w:rFonts w:hAnsi="宋体"/>
                <w:color w:val="auto"/>
                <w:sz w:val="24"/>
                <w:szCs w:val="24"/>
              </w:rPr>
            </w:pPr>
            <w:r>
              <w:rPr>
                <w:rFonts w:hint="eastAsia" w:hAnsi="宋体"/>
                <w:color w:val="auto"/>
                <w:sz w:val="24"/>
                <w:szCs w:val="24"/>
              </w:rPr>
              <w:t>7</w:t>
            </w:r>
          </w:p>
        </w:tc>
        <w:tc>
          <w:tcPr>
            <w:tcW w:w="1284" w:type="dxa"/>
            <w:vAlign w:val="center"/>
          </w:tcPr>
          <w:p w14:paraId="6A764F1E">
            <w:pPr>
              <w:pStyle w:val="68"/>
              <w:spacing w:line="360" w:lineRule="auto"/>
              <w:jc w:val="center"/>
              <w:rPr>
                <w:rFonts w:hAnsi="宋体"/>
                <w:color w:val="auto"/>
                <w:sz w:val="24"/>
                <w:szCs w:val="24"/>
              </w:rPr>
            </w:pPr>
            <w:r>
              <w:rPr>
                <w:rFonts w:hint="eastAsia" w:hAnsi="宋体"/>
                <w:color w:val="auto"/>
                <w:sz w:val="24"/>
                <w:szCs w:val="24"/>
              </w:rPr>
              <w:t>报价要求</w:t>
            </w:r>
          </w:p>
        </w:tc>
        <w:tc>
          <w:tcPr>
            <w:tcW w:w="8781" w:type="dxa"/>
            <w:vAlign w:val="center"/>
          </w:tcPr>
          <w:p w14:paraId="15721AD2">
            <w:pPr>
              <w:widowControl/>
              <w:adjustRightInd w:val="0"/>
              <w:snapToGrid w:val="0"/>
              <w:spacing w:line="360" w:lineRule="auto"/>
              <w:rPr>
                <w:rFonts w:ascii="宋体" w:hAnsi="宋体"/>
                <w:color w:val="auto"/>
                <w:sz w:val="24"/>
              </w:rPr>
            </w:pPr>
            <w:r>
              <w:rPr>
                <w:rFonts w:hint="eastAsia" w:ascii="宋体" w:hAnsi="宋体"/>
                <w:color w:val="auto"/>
                <w:kern w:val="0"/>
                <w:sz w:val="24"/>
              </w:rPr>
              <w:t>供应商应就《采购需求》中所有的服务内容作完整唯一报价。</w:t>
            </w:r>
          </w:p>
        </w:tc>
      </w:tr>
      <w:tr w14:paraId="7F73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37" w:type="dxa"/>
            <w:vAlign w:val="center"/>
          </w:tcPr>
          <w:p w14:paraId="3A081FDB">
            <w:pPr>
              <w:pStyle w:val="68"/>
              <w:spacing w:line="360" w:lineRule="auto"/>
              <w:jc w:val="center"/>
              <w:rPr>
                <w:rFonts w:hAnsi="宋体"/>
                <w:color w:val="auto"/>
                <w:sz w:val="24"/>
                <w:szCs w:val="24"/>
              </w:rPr>
            </w:pPr>
            <w:r>
              <w:rPr>
                <w:rFonts w:hint="eastAsia" w:hAnsi="宋体"/>
                <w:color w:val="auto"/>
                <w:sz w:val="24"/>
                <w:szCs w:val="24"/>
              </w:rPr>
              <w:t>8</w:t>
            </w:r>
          </w:p>
        </w:tc>
        <w:tc>
          <w:tcPr>
            <w:tcW w:w="1284" w:type="dxa"/>
            <w:vAlign w:val="center"/>
          </w:tcPr>
          <w:p w14:paraId="51FBC7CD">
            <w:pPr>
              <w:pStyle w:val="68"/>
              <w:spacing w:line="360" w:lineRule="auto"/>
              <w:jc w:val="center"/>
              <w:rPr>
                <w:rFonts w:hAnsi="宋体"/>
                <w:color w:val="auto"/>
                <w:sz w:val="24"/>
                <w:szCs w:val="24"/>
              </w:rPr>
            </w:pPr>
            <w:r>
              <w:rPr>
                <w:rFonts w:hint="eastAsia" w:hAnsi="宋体"/>
                <w:color w:val="auto"/>
                <w:sz w:val="24"/>
                <w:szCs w:val="24"/>
              </w:rPr>
              <w:t>磋商前准备</w:t>
            </w:r>
          </w:p>
        </w:tc>
        <w:tc>
          <w:tcPr>
            <w:tcW w:w="8781" w:type="dxa"/>
            <w:vAlign w:val="center"/>
          </w:tcPr>
          <w:p w14:paraId="0E118357">
            <w:pPr>
              <w:widowControl/>
              <w:adjustRightInd w:val="0"/>
              <w:snapToGrid w:val="0"/>
              <w:spacing w:line="360" w:lineRule="auto"/>
              <w:rPr>
                <w:rFonts w:ascii="宋体" w:hAnsi="宋体"/>
                <w:color w:val="auto"/>
                <w:kern w:val="0"/>
                <w:sz w:val="24"/>
              </w:rPr>
            </w:pPr>
            <w:r>
              <w:rPr>
                <w:rFonts w:hint="eastAsia" w:ascii="宋体" w:hAnsi="宋体"/>
                <w:color w:val="auto"/>
                <w:kern w:val="0"/>
                <w:sz w:val="24"/>
              </w:rPr>
              <w:t>1.</w:t>
            </w:r>
            <w:r>
              <w:rPr>
                <w:rFonts w:ascii="宋体" w:hAnsi="宋体"/>
                <w:color w:val="auto"/>
                <w:kern w:val="0"/>
                <w:sz w:val="24"/>
              </w:rPr>
              <w:t>本项目实行网上</w:t>
            </w:r>
            <w:r>
              <w:rPr>
                <w:rFonts w:hint="eastAsia" w:ascii="宋体" w:hAnsi="宋体"/>
                <w:color w:val="auto"/>
                <w:kern w:val="0"/>
                <w:sz w:val="24"/>
              </w:rPr>
              <w:t>磋商</w:t>
            </w:r>
            <w:r>
              <w:rPr>
                <w:rFonts w:ascii="宋体" w:hAnsi="宋体"/>
                <w:color w:val="auto"/>
                <w:kern w:val="0"/>
                <w:sz w:val="24"/>
              </w:rPr>
              <w:t>，采用电子</w:t>
            </w:r>
            <w:r>
              <w:rPr>
                <w:rFonts w:hint="eastAsia" w:ascii="宋体" w:hAnsi="宋体"/>
                <w:color w:val="auto"/>
                <w:kern w:val="0"/>
                <w:sz w:val="24"/>
              </w:rPr>
              <w:t>磋商响应</w:t>
            </w:r>
            <w:r>
              <w:rPr>
                <w:rFonts w:ascii="宋体" w:hAnsi="宋体"/>
                <w:color w:val="auto"/>
                <w:kern w:val="0"/>
                <w:sz w:val="24"/>
              </w:rPr>
              <w:t>文件。若供应商参与</w:t>
            </w:r>
            <w:r>
              <w:rPr>
                <w:rFonts w:hint="eastAsia" w:ascii="宋体" w:hAnsi="宋体"/>
                <w:color w:val="auto"/>
                <w:kern w:val="0"/>
                <w:sz w:val="24"/>
              </w:rPr>
              <w:t>磋商</w:t>
            </w:r>
            <w:r>
              <w:rPr>
                <w:rFonts w:ascii="宋体" w:hAnsi="宋体"/>
                <w:color w:val="auto"/>
                <w:kern w:val="0"/>
                <w:sz w:val="24"/>
              </w:rPr>
              <w:t>，自行承担</w:t>
            </w:r>
            <w:r>
              <w:rPr>
                <w:rFonts w:hint="eastAsia" w:ascii="宋体" w:hAnsi="宋体"/>
                <w:color w:val="auto"/>
                <w:kern w:val="0"/>
                <w:sz w:val="24"/>
              </w:rPr>
              <w:t>磋商</w:t>
            </w:r>
            <w:r>
              <w:rPr>
                <w:rFonts w:ascii="宋体" w:hAnsi="宋体"/>
                <w:color w:val="auto"/>
                <w:kern w:val="0"/>
                <w:sz w:val="24"/>
              </w:rPr>
              <w:t>一切费用</w:t>
            </w:r>
            <w:r>
              <w:rPr>
                <w:rFonts w:hint="eastAsia" w:ascii="宋体" w:hAnsi="宋体"/>
                <w:color w:val="auto"/>
                <w:kern w:val="0"/>
                <w:sz w:val="24"/>
              </w:rPr>
              <w:t>。</w:t>
            </w:r>
          </w:p>
          <w:p w14:paraId="1E86CECB">
            <w:pPr>
              <w:widowControl/>
              <w:adjustRightInd w:val="0"/>
              <w:snapToGrid w:val="0"/>
              <w:spacing w:line="360" w:lineRule="auto"/>
              <w:rPr>
                <w:rFonts w:ascii="宋体" w:hAnsi="宋体"/>
                <w:color w:val="auto"/>
                <w:kern w:val="0"/>
                <w:sz w:val="24"/>
              </w:rPr>
            </w:pPr>
            <w:r>
              <w:rPr>
                <w:rFonts w:hint="eastAsia" w:ascii="宋体" w:hAnsi="宋体"/>
                <w:color w:val="auto"/>
                <w:kern w:val="0"/>
                <w:sz w:val="24"/>
              </w:rPr>
              <w:t>2.</w:t>
            </w:r>
            <w:r>
              <w:rPr>
                <w:rFonts w:ascii="宋体" w:hAnsi="宋体"/>
                <w:color w:val="auto"/>
                <w:kern w:val="0"/>
                <w:sz w:val="24"/>
              </w:rPr>
              <w:t>各供应商应在</w:t>
            </w:r>
            <w:r>
              <w:rPr>
                <w:rFonts w:hint="eastAsia" w:ascii="宋体" w:hAnsi="宋体"/>
                <w:color w:val="auto"/>
                <w:kern w:val="0"/>
                <w:sz w:val="24"/>
              </w:rPr>
              <w:t>截</w:t>
            </w:r>
            <w:r>
              <w:rPr>
                <w:rFonts w:ascii="宋体" w:hAnsi="宋体"/>
                <w:color w:val="auto"/>
                <w:kern w:val="0"/>
                <w:sz w:val="24"/>
              </w:rPr>
              <w:t>标前应确保成为</w:t>
            </w:r>
            <w:r>
              <w:rPr>
                <w:rFonts w:hint="eastAsia" w:ascii="宋体" w:hAnsi="宋体"/>
                <w:color w:val="auto"/>
                <w:kern w:val="0"/>
                <w:sz w:val="24"/>
              </w:rPr>
              <w:t>“广西政府采购云平台”</w:t>
            </w:r>
            <w:r>
              <w:rPr>
                <w:rFonts w:ascii="宋体" w:hAnsi="宋体"/>
                <w:color w:val="auto"/>
                <w:kern w:val="0"/>
                <w:sz w:val="24"/>
              </w:rPr>
              <w:t>正式注册入库供应商，并完成CA数字证书</w:t>
            </w:r>
            <w:r>
              <w:rPr>
                <w:rFonts w:hint="eastAsia" w:ascii="宋体" w:hAnsi="宋体"/>
                <w:color w:val="auto"/>
                <w:kern w:val="0"/>
                <w:sz w:val="24"/>
              </w:rPr>
              <w:t>申领</w:t>
            </w:r>
            <w:r>
              <w:rPr>
                <w:rFonts w:ascii="宋体" w:hAnsi="宋体"/>
                <w:color w:val="auto"/>
                <w:kern w:val="0"/>
                <w:sz w:val="24"/>
              </w:rPr>
              <w:t>。因未注册入库、未办理CA数字证书等原因造成无法</w:t>
            </w:r>
            <w:r>
              <w:rPr>
                <w:rFonts w:hint="eastAsia" w:ascii="宋体" w:hAnsi="宋体"/>
                <w:color w:val="auto"/>
                <w:kern w:val="0"/>
                <w:sz w:val="24"/>
              </w:rPr>
              <w:t>磋商</w:t>
            </w:r>
            <w:r>
              <w:rPr>
                <w:rFonts w:ascii="宋体" w:hAnsi="宋体"/>
                <w:color w:val="auto"/>
                <w:kern w:val="0"/>
                <w:sz w:val="24"/>
              </w:rPr>
              <w:t>或</w:t>
            </w:r>
            <w:r>
              <w:rPr>
                <w:rFonts w:hint="eastAsia" w:ascii="宋体" w:hAnsi="宋体"/>
                <w:color w:val="auto"/>
                <w:kern w:val="0"/>
                <w:sz w:val="24"/>
              </w:rPr>
              <w:t>磋商</w:t>
            </w:r>
            <w:r>
              <w:rPr>
                <w:rFonts w:ascii="宋体" w:hAnsi="宋体"/>
                <w:color w:val="auto"/>
                <w:kern w:val="0"/>
                <w:sz w:val="24"/>
              </w:rPr>
              <w:t>失败等后果由供应商自行承担。</w:t>
            </w:r>
          </w:p>
          <w:p w14:paraId="6B0BA024">
            <w:pPr>
              <w:widowControl/>
              <w:adjustRightInd w:val="0"/>
              <w:snapToGrid w:val="0"/>
              <w:spacing w:line="360" w:lineRule="auto"/>
              <w:rPr>
                <w:rFonts w:ascii="宋体" w:hAnsi="宋体"/>
                <w:color w:val="auto"/>
                <w:kern w:val="0"/>
                <w:sz w:val="24"/>
              </w:rPr>
            </w:pPr>
            <w:r>
              <w:rPr>
                <w:rFonts w:hint="eastAsia" w:ascii="宋体" w:hAnsi="宋体"/>
                <w:color w:val="auto"/>
                <w:kern w:val="0"/>
                <w:sz w:val="24"/>
              </w:rPr>
              <w:t>3.</w:t>
            </w:r>
            <w:r>
              <w:rPr>
                <w:rFonts w:ascii="宋体" w:hAnsi="宋体"/>
                <w:color w:val="auto"/>
                <w:kern w:val="0"/>
                <w:sz w:val="24"/>
              </w:rPr>
              <w:t>供应商将</w:t>
            </w:r>
            <w:r>
              <w:rPr>
                <w:rFonts w:hint="eastAsia" w:ascii="宋体" w:hAnsi="宋体"/>
                <w:color w:val="auto"/>
                <w:kern w:val="0"/>
                <w:sz w:val="24"/>
              </w:rPr>
              <w:t>广西政府采购云平台</w:t>
            </w:r>
            <w:r>
              <w:rPr>
                <w:rFonts w:ascii="宋体" w:hAnsi="宋体"/>
                <w:color w:val="auto"/>
                <w:kern w:val="0"/>
                <w:sz w:val="24"/>
              </w:rPr>
              <w:t>电子交易客户端下载、安装完成后，可通过账号密码或CA登录客户端进行</w:t>
            </w:r>
            <w:r>
              <w:rPr>
                <w:rFonts w:hint="eastAsia" w:ascii="宋体" w:hAnsi="宋体"/>
                <w:color w:val="auto"/>
                <w:kern w:val="0"/>
                <w:sz w:val="24"/>
              </w:rPr>
              <w:t>磋商响应</w:t>
            </w:r>
            <w:r>
              <w:rPr>
                <w:rFonts w:ascii="宋体" w:hAnsi="宋体"/>
                <w:color w:val="auto"/>
                <w:kern w:val="0"/>
                <w:sz w:val="24"/>
              </w:rPr>
              <w:t>文件制作。</w:t>
            </w:r>
            <w:r>
              <w:rPr>
                <w:rFonts w:hint="eastAsia" w:ascii="宋体" w:hAnsi="宋体"/>
                <w:color w:val="auto"/>
                <w:kern w:val="0"/>
                <w:sz w:val="24"/>
              </w:rPr>
              <w:t>新版客户端下载路径：广西政府采购网（http://zfcg.gxzf.gov.cn/）—办事服务—下载专区—广西政府采购云平台新版客户端。原在广西政府采购云平台注册的临时供应商需在新平台启用后重新注册登记。如有问题可拨打广西政府采购云平台客户服务热线</w:t>
            </w:r>
            <w:r>
              <w:rPr>
                <w:rFonts w:ascii="宋体" w:hAnsi="宋体"/>
                <w:color w:val="auto"/>
                <w:kern w:val="0"/>
                <w:sz w:val="24"/>
              </w:rPr>
              <w:t>95763</w:t>
            </w:r>
            <w:r>
              <w:rPr>
                <w:rFonts w:hint="eastAsia" w:ascii="宋体" w:hAnsi="宋体"/>
                <w:color w:val="auto"/>
                <w:kern w:val="0"/>
                <w:sz w:val="24"/>
              </w:rPr>
              <w:t>进行咨询。</w:t>
            </w:r>
          </w:p>
          <w:p w14:paraId="2C1AAAA0">
            <w:pPr>
              <w:widowControl/>
              <w:adjustRightInd w:val="0"/>
              <w:snapToGrid w:val="0"/>
              <w:spacing w:line="360" w:lineRule="auto"/>
              <w:rPr>
                <w:rFonts w:ascii="宋体" w:hAnsi="宋体"/>
                <w:color w:val="auto"/>
                <w:kern w:val="0"/>
                <w:sz w:val="24"/>
              </w:rPr>
            </w:pPr>
            <w:r>
              <w:rPr>
                <w:rFonts w:hint="eastAsia" w:ascii="宋体" w:hAnsi="宋体"/>
                <w:color w:val="auto"/>
                <w:kern w:val="0"/>
                <w:sz w:val="24"/>
              </w:rPr>
              <w:t>4.通过“广西政府采购云平台”上传递交的“电子加密磋商响应文件”无法按时解密，视为磋商响应文件撤回，磋商无效。</w:t>
            </w:r>
          </w:p>
        </w:tc>
      </w:tr>
      <w:tr w14:paraId="7C7B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7" w:type="dxa"/>
            <w:vAlign w:val="center"/>
          </w:tcPr>
          <w:p w14:paraId="58C32CF2">
            <w:pPr>
              <w:pStyle w:val="68"/>
              <w:spacing w:line="360" w:lineRule="auto"/>
              <w:jc w:val="center"/>
              <w:rPr>
                <w:rFonts w:hAnsi="宋体"/>
                <w:color w:val="auto"/>
                <w:sz w:val="24"/>
                <w:szCs w:val="24"/>
              </w:rPr>
            </w:pPr>
            <w:r>
              <w:rPr>
                <w:rFonts w:hint="eastAsia" w:hAnsi="宋体"/>
                <w:color w:val="auto"/>
                <w:sz w:val="24"/>
                <w:szCs w:val="24"/>
              </w:rPr>
              <w:t>9</w:t>
            </w:r>
          </w:p>
        </w:tc>
        <w:tc>
          <w:tcPr>
            <w:tcW w:w="1284" w:type="dxa"/>
            <w:vAlign w:val="center"/>
          </w:tcPr>
          <w:p w14:paraId="40B89B52">
            <w:pPr>
              <w:pStyle w:val="68"/>
              <w:spacing w:line="360" w:lineRule="auto"/>
              <w:jc w:val="center"/>
              <w:rPr>
                <w:rFonts w:hAnsi="宋体"/>
                <w:color w:val="auto"/>
                <w:sz w:val="24"/>
                <w:szCs w:val="24"/>
              </w:rPr>
            </w:pPr>
            <w:r>
              <w:rPr>
                <w:rFonts w:hint="eastAsia" w:hAnsi="宋体"/>
                <w:color w:val="auto"/>
                <w:sz w:val="24"/>
                <w:szCs w:val="24"/>
              </w:rPr>
              <w:t>响应文件递交截止时间</w:t>
            </w:r>
          </w:p>
        </w:tc>
        <w:tc>
          <w:tcPr>
            <w:tcW w:w="8781" w:type="dxa"/>
            <w:vAlign w:val="center"/>
          </w:tcPr>
          <w:p w14:paraId="325B210B">
            <w:pPr>
              <w:widowControl/>
              <w:adjustRightInd w:val="0"/>
              <w:snapToGrid w:val="0"/>
              <w:spacing w:line="360" w:lineRule="auto"/>
              <w:rPr>
                <w:rFonts w:ascii="宋体" w:hAnsi="宋体"/>
                <w:color w:val="auto"/>
                <w:kern w:val="0"/>
                <w:sz w:val="24"/>
              </w:rPr>
            </w:pPr>
            <w:r>
              <w:rPr>
                <w:rFonts w:hint="eastAsia" w:ascii="宋体" w:hAnsi="宋体"/>
                <w:color w:val="auto"/>
                <w:kern w:val="0"/>
                <w:sz w:val="24"/>
              </w:rPr>
              <w:t xml:space="preserve">响应文件递交截止时间： </w:t>
            </w:r>
            <w:r>
              <w:rPr>
                <w:rFonts w:hint="eastAsia" w:ascii="宋体" w:hAnsi="宋体" w:cs="宋体"/>
                <w:color w:val="auto"/>
                <w:kern w:val="0"/>
                <w:sz w:val="24"/>
                <w:u w:val="single"/>
              </w:rPr>
              <w:t>202</w:t>
            </w:r>
            <w:r>
              <w:rPr>
                <w:rFonts w:hint="eastAsia" w:ascii="宋体" w:hAnsi="宋体" w:cs="宋体"/>
                <w:color w:val="auto"/>
                <w:kern w:val="0"/>
                <w:sz w:val="24"/>
                <w:u w:val="single"/>
                <w:lang w:val="en-US" w:eastAsia="zh-CN"/>
              </w:rPr>
              <w:t>5</w:t>
            </w:r>
            <w:r>
              <w:rPr>
                <w:rFonts w:hint="eastAsia" w:ascii="宋体" w:hAnsi="宋体" w:cs="宋体"/>
                <w:color w:val="auto"/>
                <w:kern w:val="0"/>
                <w:sz w:val="24"/>
                <w:u w:val="single"/>
              </w:rPr>
              <w:t>年</w:t>
            </w:r>
            <w:r>
              <w:rPr>
                <w:rFonts w:hint="eastAsia" w:ascii="宋体" w:hAnsi="宋体" w:cs="宋体"/>
                <w:color w:val="auto"/>
                <w:kern w:val="0"/>
                <w:sz w:val="24"/>
                <w:u w:val="single"/>
                <w:lang w:val="en-US" w:eastAsia="zh-CN"/>
              </w:rPr>
              <w:t>7</w:t>
            </w:r>
            <w:r>
              <w:rPr>
                <w:rFonts w:hint="eastAsia" w:ascii="宋体" w:hAnsi="宋体" w:cs="宋体"/>
                <w:color w:val="auto"/>
                <w:kern w:val="0"/>
                <w:sz w:val="24"/>
                <w:u w:val="single"/>
              </w:rPr>
              <w:t>月</w:t>
            </w:r>
            <w:r>
              <w:rPr>
                <w:rFonts w:hint="eastAsia" w:ascii="宋体" w:hAnsi="宋体" w:cs="宋体"/>
                <w:color w:val="auto"/>
                <w:kern w:val="0"/>
                <w:sz w:val="24"/>
                <w:u w:val="single"/>
                <w:lang w:val="en-US" w:eastAsia="zh-CN"/>
              </w:rPr>
              <w:t>7</w:t>
            </w:r>
            <w:r>
              <w:rPr>
                <w:rFonts w:hint="eastAsia" w:ascii="宋体" w:hAnsi="宋体" w:cs="宋体"/>
                <w:color w:val="auto"/>
                <w:kern w:val="0"/>
                <w:sz w:val="24"/>
                <w:u w:val="single"/>
              </w:rPr>
              <w:t>日</w:t>
            </w:r>
            <w:r>
              <w:rPr>
                <w:rFonts w:hint="eastAsia" w:ascii="宋体" w:hAnsi="宋体" w:cs="宋体"/>
                <w:color w:val="auto"/>
                <w:kern w:val="0"/>
                <w:sz w:val="24"/>
                <w:u w:val="single"/>
                <w:lang w:val="en-US" w:eastAsia="zh-CN"/>
              </w:rPr>
              <w:t>09</w:t>
            </w:r>
            <w:r>
              <w:rPr>
                <w:rFonts w:hint="eastAsia" w:ascii="宋体" w:hAnsi="宋体" w:cs="宋体"/>
                <w:color w:val="auto"/>
                <w:kern w:val="0"/>
                <w:sz w:val="24"/>
                <w:u w:val="single"/>
              </w:rPr>
              <w:t>点</w:t>
            </w:r>
            <w:r>
              <w:rPr>
                <w:rFonts w:hint="eastAsia" w:ascii="宋体" w:hAnsi="宋体" w:cs="宋体"/>
                <w:color w:val="auto"/>
                <w:kern w:val="0"/>
                <w:sz w:val="24"/>
                <w:u w:val="single"/>
                <w:lang w:val="en-US" w:eastAsia="zh-CN"/>
              </w:rPr>
              <w:t>00</w:t>
            </w:r>
            <w:r>
              <w:rPr>
                <w:rFonts w:hint="eastAsia" w:ascii="宋体" w:hAnsi="宋体" w:cs="宋体"/>
                <w:color w:val="auto"/>
                <w:kern w:val="0"/>
                <w:sz w:val="24"/>
                <w:u w:val="single"/>
              </w:rPr>
              <w:t>分</w:t>
            </w:r>
            <w:r>
              <w:rPr>
                <w:rFonts w:hint="eastAsia" w:ascii="宋体" w:hAnsi="宋体"/>
                <w:color w:val="auto"/>
                <w:kern w:val="0"/>
                <w:sz w:val="24"/>
              </w:rPr>
              <w:t>之前将电子磋商响应文件上传到广西政府采购云平台。应按照本项目磋商文件和广西政府采购云平台的要求编制、加密传输磋商响应文件。供应商在使用系统进行评审的过程中遇到涉及平台使用的任何问题，可致电广西政府采购云平台技术支持热线咨询，联系方式：</w:t>
            </w:r>
            <w:r>
              <w:rPr>
                <w:rFonts w:ascii="宋体" w:hAnsi="宋体"/>
                <w:color w:val="auto"/>
                <w:kern w:val="0"/>
                <w:sz w:val="24"/>
              </w:rPr>
              <w:t>95763</w:t>
            </w:r>
            <w:r>
              <w:rPr>
                <w:rFonts w:hint="eastAsia" w:ascii="宋体" w:hAnsi="宋体"/>
                <w:color w:val="auto"/>
                <w:kern w:val="0"/>
                <w:sz w:val="24"/>
              </w:rPr>
              <w:t>。</w:t>
            </w:r>
          </w:p>
        </w:tc>
      </w:tr>
      <w:tr w14:paraId="0890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7" w:type="dxa"/>
            <w:vAlign w:val="center"/>
          </w:tcPr>
          <w:p w14:paraId="1F023EFF">
            <w:pPr>
              <w:pStyle w:val="68"/>
              <w:spacing w:line="360" w:lineRule="auto"/>
              <w:jc w:val="center"/>
              <w:rPr>
                <w:rFonts w:hAnsi="宋体"/>
                <w:color w:val="auto"/>
                <w:sz w:val="24"/>
                <w:szCs w:val="24"/>
              </w:rPr>
            </w:pPr>
            <w:r>
              <w:rPr>
                <w:rFonts w:hint="eastAsia" w:hAnsi="宋体"/>
                <w:color w:val="auto"/>
                <w:sz w:val="24"/>
                <w:szCs w:val="24"/>
              </w:rPr>
              <w:t>10</w:t>
            </w:r>
          </w:p>
        </w:tc>
        <w:tc>
          <w:tcPr>
            <w:tcW w:w="1284" w:type="dxa"/>
            <w:vAlign w:val="center"/>
          </w:tcPr>
          <w:p w14:paraId="3DEA9B50">
            <w:pPr>
              <w:pStyle w:val="22"/>
              <w:spacing w:line="360" w:lineRule="auto"/>
              <w:jc w:val="center"/>
              <w:rPr>
                <w:rFonts w:hAnsi="宋体"/>
                <w:color w:val="auto"/>
                <w:sz w:val="24"/>
                <w:szCs w:val="24"/>
              </w:rPr>
            </w:pPr>
            <w:r>
              <w:rPr>
                <w:rFonts w:hint="eastAsia" w:hAnsi="宋体"/>
                <w:color w:val="auto"/>
                <w:sz w:val="24"/>
                <w:szCs w:val="24"/>
              </w:rPr>
              <w:t>有效期</w:t>
            </w:r>
          </w:p>
        </w:tc>
        <w:tc>
          <w:tcPr>
            <w:tcW w:w="8781" w:type="dxa"/>
            <w:vAlign w:val="center"/>
          </w:tcPr>
          <w:p w14:paraId="5435AEE1">
            <w:pPr>
              <w:widowControl/>
              <w:adjustRightInd w:val="0"/>
              <w:snapToGrid w:val="0"/>
              <w:spacing w:line="360" w:lineRule="auto"/>
              <w:rPr>
                <w:rFonts w:ascii="宋体" w:hAnsi="宋体"/>
                <w:color w:val="auto"/>
                <w:sz w:val="24"/>
              </w:rPr>
            </w:pPr>
            <w:r>
              <w:rPr>
                <w:rFonts w:hint="eastAsia" w:ascii="宋体" w:hAnsi="宋体"/>
                <w:color w:val="auto"/>
                <w:kern w:val="0"/>
                <w:sz w:val="24"/>
              </w:rPr>
              <w:t>响应文件有效期：响应文件递交截止日期后六十日。</w:t>
            </w:r>
          </w:p>
        </w:tc>
      </w:tr>
      <w:tr w14:paraId="7972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6C50153D">
            <w:pPr>
              <w:pStyle w:val="68"/>
              <w:spacing w:line="360" w:lineRule="auto"/>
              <w:jc w:val="center"/>
              <w:rPr>
                <w:rFonts w:hAnsi="宋体"/>
                <w:color w:val="auto"/>
                <w:sz w:val="24"/>
                <w:szCs w:val="24"/>
              </w:rPr>
            </w:pPr>
            <w:r>
              <w:rPr>
                <w:rFonts w:hint="eastAsia" w:hAnsi="宋体"/>
                <w:color w:val="auto"/>
                <w:sz w:val="24"/>
                <w:szCs w:val="24"/>
              </w:rPr>
              <w:t>11</w:t>
            </w:r>
          </w:p>
        </w:tc>
        <w:tc>
          <w:tcPr>
            <w:tcW w:w="1284" w:type="dxa"/>
            <w:vAlign w:val="center"/>
          </w:tcPr>
          <w:p w14:paraId="3258F7FE">
            <w:pPr>
              <w:overflowPunct w:val="0"/>
              <w:spacing w:line="360" w:lineRule="auto"/>
              <w:jc w:val="center"/>
              <w:rPr>
                <w:rFonts w:ascii="宋体" w:hAnsi="宋体" w:cs="Courier New"/>
                <w:color w:val="auto"/>
                <w:sz w:val="24"/>
              </w:rPr>
            </w:pPr>
            <w:r>
              <w:rPr>
                <w:rFonts w:hint="eastAsia" w:ascii="宋体" w:hAnsi="宋体" w:cs="Courier New"/>
                <w:color w:val="auto"/>
                <w:sz w:val="24"/>
              </w:rPr>
              <w:t>磋商响应文件解密时间</w:t>
            </w:r>
          </w:p>
        </w:tc>
        <w:tc>
          <w:tcPr>
            <w:tcW w:w="8781" w:type="dxa"/>
            <w:vAlign w:val="center"/>
          </w:tcPr>
          <w:p w14:paraId="1683CAEA">
            <w:pPr>
              <w:widowControl/>
              <w:adjustRightInd w:val="0"/>
              <w:snapToGrid w:val="0"/>
              <w:spacing w:line="360" w:lineRule="auto"/>
              <w:rPr>
                <w:rFonts w:ascii="宋体" w:hAnsi="宋体" w:cs="Courier New"/>
                <w:color w:val="auto"/>
                <w:sz w:val="24"/>
              </w:rPr>
            </w:pPr>
            <w:r>
              <w:rPr>
                <w:rFonts w:hint="eastAsia" w:ascii="宋体" w:hAnsi="宋体"/>
                <w:color w:val="auto"/>
                <w:kern w:val="0"/>
                <w:sz w:val="24"/>
              </w:rPr>
              <w:t>截标时间后30分钟内磋商供应商可以登录广西政府采购云平台，用“项目采购-开标评标”功能进行解密磋商文件。若磋商供应商在规定时间内无法解密或解密失败，视为磋商响应文件撤回，磋商无效。</w:t>
            </w:r>
          </w:p>
        </w:tc>
      </w:tr>
      <w:tr w14:paraId="55F3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0CD35C11">
            <w:pPr>
              <w:pStyle w:val="68"/>
              <w:spacing w:line="360" w:lineRule="auto"/>
              <w:jc w:val="center"/>
              <w:rPr>
                <w:rFonts w:hAnsi="宋体"/>
                <w:color w:val="auto"/>
                <w:sz w:val="24"/>
                <w:szCs w:val="24"/>
              </w:rPr>
            </w:pPr>
            <w:r>
              <w:rPr>
                <w:rFonts w:hint="eastAsia" w:hAnsi="宋体"/>
                <w:color w:val="auto"/>
                <w:sz w:val="24"/>
                <w:szCs w:val="24"/>
              </w:rPr>
              <w:t>12</w:t>
            </w:r>
          </w:p>
        </w:tc>
        <w:tc>
          <w:tcPr>
            <w:tcW w:w="1284" w:type="dxa"/>
            <w:vAlign w:val="center"/>
          </w:tcPr>
          <w:p w14:paraId="7A36911F">
            <w:pPr>
              <w:pStyle w:val="68"/>
              <w:spacing w:line="360" w:lineRule="auto"/>
              <w:jc w:val="center"/>
              <w:rPr>
                <w:rFonts w:hAnsi="宋体"/>
                <w:color w:val="auto"/>
                <w:sz w:val="24"/>
                <w:szCs w:val="24"/>
              </w:rPr>
            </w:pPr>
            <w:r>
              <w:rPr>
                <w:rFonts w:hint="eastAsia" w:hAnsi="宋体"/>
                <w:color w:val="auto"/>
                <w:sz w:val="24"/>
                <w:szCs w:val="24"/>
              </w:rPr>
              <w:t>评审方法</w:t>
            </w:r>
          </w:p>
        </w:tc>
        <w:tc>
          <w:tcPr>
            <w:tcW w:w="8781" w:type="dxa"/>
            <w:vAlign w:val="center"/>
          </w:tcPr>
          <w:p w14:paraId="7404E6FE">
            <w:pPr>
              <w:pStyle w:val="68"/>
              <w:spacing w:line="360" w:lineRule="auto"/>
              <w:rPr>
                <w:rFonts w:hAnsi="宋体"/>
                <w:color w:val="auto"/>
                <w:sz w:val="24"/>
                <w:szCs w:val="24"/>
              </w:rPr>
            </w:pPr>
            <w:r>
              <w:rPr>
                <w:rFonts w:hint="eastAsia" w:hAnsi="宋体"/>
                <w:color w:val="auto"/>
                <w:sz w:val="24"/>
                <w:szCs w:val="24"/>
              </w:rPr>
              <w:t>评审方法：综合评分法（详细见第六章）</w:t>
            </w:r>
          </w:p>
        </w:tc>
      </w:tr>
      <w:tr w14:paraId="58CE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636E1A91">
            <w:pPr>
              <w:pStyle w:val="68"/>
              <w:spacing w:line="360" w:lineRule="auto"/>
              <w:jc w:val="center"/>
              <w:rPr>
                <w:rFonts w:hAnsi="宋体"/>
                <w:color w:val="auto"/>
                <w:sz w:val="24"/>
                <w:szCs w:val="24"/>
              </w:rPr>
            </w:pPr>
            <w:r>
              <w:rPr>
                <w:rFonts w:hint="eastAsia" w:hAnsi="宋体"/>
                <w:color w:val="auto"/>
                <w:sz w:val="24"/>
                <w:szCs w:val="24"/>
              </w:rPr>
              <w:t>13</w:t>
            </w:r>
          </w:p>
        </w:tc>
        <w:tc>
          <w:tcPr>
            <w:tcW w:w="1284" w:type="dxa"/>
            <w:vAlign w:val="center"/>
          </w:tcPr>
          <w:p w14:paraId="197DF6FA">
            <w:pPr>
              <w:pStyle w:val="68"/>
              <w:spacing w:line="360" w:lineRule="auto"/>
              <w:jc w:val="center"/>
              <w:rPr>
                <w:rFonts w:hAnsi="宋体"/>
                <w:bCs/>
                <w:color w:val="auto"/>
                <w:sz w:val="24"/>
                <w:szCs w:val="24"/>
              </w:rPr>
            </w:pPr>
            <w:r>
              <w:rPr>
                <w:rFonts w:hint="eastAsia" w:hAnsi="宋体"/>
                <w:bCs/>
                <w:color w:val="auto"/>
                <w:sz w:val="24"/>
                <w:szCs w:val="24"/>
              </w:rPr>
              <w:t>成交</w:t>
            </w:r>
            <w:r>
              <w:rPr>
                <w:rFonts w:hAnsi="宋体"/>
                <w:bCs/>
                <w:color w:val="auto"/>
                <w:sz w:val="24"/>
                <w:szCs w:val="24"/>
              </w:rPr>
              <w:t>结果</w:t>
            </w:r>
          </w:p>
        </w:tc>
        <w:tc>
          <w:tcPr>
            <w:tcW w:w="8781" w:type="dxa"/>
            <w:tcBorders>
              <w:top w:val="single" w:color="auto" w:sz="4" w:space="0"/>
              <w:left w:val="single" w:color="auto" w:sz="4" w:space="0"/>
              <w:bottom w:val="single" w:color="auto" w:sz="4" w:space="0"/>
              <w:right w:val="single" w:color="auto" w:sz="4" w:space="0"/>
            </w:tcBorders>
            <w:vAlign w:val="center"/>
          </w:tcPr>
          <w:p w14:paraId="17A151C1">
            <w:pPr>
              <w:autoSpaceDE w:val="0"/>
              <w:autoSpaceDN w:val="0"/>
              <w:snapToGrid w:val="0"/>
              <w:spacing w:line="360" w:lineRule="auto"/>
              <w:textAlignment w:val="bottom"/>
              <w:rPr>
                <w:rFonts w:ascii="宋体" w:hAnsi="宋体" w:cs="宋体"/>
                <w:color w:val="auto"/>
                <w:sz w:val="24"/>
              </w:rPr>
            </w:pPr>
            <w:r>
              <w:rPr>
                <w:rFonts w:hint="eastAsia" w:ascii="宋体" w:hAnsi="宋体" w:cs="宋体"/>
                <w:b/>
                <w:bCs/>
                <w:color w:val="auto"/>
                <w:sz w:val="24"/>
              </w:rPr>
              <w:t>成交通知书及成交公告：</w:t>
            </w:r>
            <w:r>
              <w:rPr>
                <w:rFonts w:hint="eastAsia" w:ascii="宋体" w:hAnsi="宋体" w:cs="宋体"/>
                <w:color w:val="auto"/>
                <w:sz w:val="24"/>
              </w:rPr>
              <w:t>采购代理机构在采购人依法确定成交人之日起2个工作日内发出成交通知书，并在中国政府采购网(www.ccgp.gov.cn)、广西壮族自治区政府采购网（http://zfcg.gxzf.gov.cn/）发布成交公告。</w:t>
            </w:r>
          </w:p>
          <w:p w14:paraId="1C549546">
            <w:pPr>
              <w:autoSpaceDE w:val="0"/>
              <w:autoSpaceDN w:val="0"/>
              <w:snapToGrid w:val="0"/>
              <w:spacing w:line="360" w:lineRule="auto"/>
              <w:textAlignment w:val="bottom"/>
              <w:rPr>
                <w:rFonts w:ascii="宋体" w:hAnsi="宋体" w:cs="宋体"/>
                <w:color w:val="auto"/>
                <w:sz w:val="24"/>
              </w:rPr>
            </w:pPr>
            <w:r>
              <w:rPr>
                <w:rFonts w:hint="eastAsia" w:ascii="宋体" w:hAnsi="宋体" w:cs="宋体"/>
                <w:b/>
                <w:bCs/>
                <w:color w:val="auto"/>
                <w:sz w:val="24"/>
              </w:rPr>
              <w:t>中小企业信用融资：</w:t>
            </w:r>
            <w:r>
              <w:rPr>
                <w:rFonts w:hint="eastAsia" w:ascii="宋体" w:hAnsi="宋体" w:cs="宋体"/>
                <w:color w:val="auto"/>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079C2B16">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供应商成交后也可在“广西政府采购云平台”申请政采贷：操作路径：登录广西政府采购云平台-金融服务中心-【融资服务】，可在热门申请中选择产品直接申请。</w:t>
            </w:r>
          </w:p>
        </w:tc>
      </w:tr>
      <w:tr w14:paraId="32B2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7" w:type="dxa"/>
            <w:vAlign w:val="center"/>
          </w:tcPr>
          <w:p w14:paraId="78C2E013">
            <w:pPr>
              <w:pStyle w:val="68"/>
              <w:spacing w:line="360" w:lineRule="auto"/>
              <w:jc w:val="center"/>
              <w:rPr>
                <w:rFonts w:hAnsi="宋体"/>
                <w:color w:val="auto"/>
                <w:sz w:val="24"/>
                <w:szCs w:val="24"/>
              </w:rPr>
            </w:pPr>
            <w:r>
              <w:rPr>
                <w:rFonts w:hint="eastAsia" w:hAnsi="宋体"/>
                <w:color w:val="auto"/>
                <w:sz w:val="24"/>
                <w:szCs w:val="24"/>
              </w:rPr>
              <w:t>14</w:t>
            </w:r>
          </w:p>
        </w:tc>
        <w:tc>
          <w:tcPr>
            <w:tcW w:w="1284" w:type="dxa"/>
            <w:vAlign w:val="center"/>
          </w:tcPr>
          <w:p w14:paraId="0D549037">
            <w:pPr>
              <w:pStyle w:val="68"/>
              <w:spacing w:line="360" w:lineRule="auto"/>
              <w:jc w:val="center"/>
              <w:rPr>
                <w:rFonts w:hAnsi="宋体"/>
                <w:bCs/>
                <w:color w:val="auto"/>
                <w:sz w:val="24"/>
                <w:szCs w:val="24"/>
              </w:rPr>
            </w:pPr>
            <w:r>
              <w:rPr>
                <w:rFonts w:hint="eastAsia" w:hAnsi="宋体" w:cs="宋体"/>
                <w:b/>
                <w:bCs/>
                <w:color w:val="auto"/>
                <w:sz w:val="24"/>
                <w:szCs w:val="24"/>
              </w:rPr>
              <w:t>签订合同</w:t>
            </w:r>
          </w:p>
        </w:tc>
        <w:tc>
          <w:tcPr>
            <w:tcW w:w="8781" w:type="dxa"/>
            <w:tcBorders>
              <w:top w:val="single" w:color="auto" w:sz="4" w:space="0"/>
              <w:left w:val="single" w:color="auto" w:sz="4" w:space="0"/>
              <w:bottom w:val="single" w:color="auto" w:sz="4" w:space="0"/>
              <w:right w:val="single" w:color="auto" w:sz="4" w:space="0"/>
            </w:tcBorders>
            <w:vAlign w:val="center"/>
          </w:tcPr>
          <w:p w14:paraId="597BD8E8">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自成交通知书发出之日起，原则上要求</w:t>
            </w:r>
            <w:r>
              <w:rPr>
                <w:rFonts w:ascii="宋体" w:hAnsi="宋体" w:cs="宋体"/>
                <w:color w:val="auto"/>
                <w:sz w:val="24"/>
              </w:rPr>
              <w:t>25</w:t>
            </w:r>
            <w:r>
              <w:rPr>
                <w:rFonts w:hint="eastAsia" w:ascii="宋体" w:hAnsi="宋体" w:cs="宋体"/>
                <w:color w:val="auto"/>
                <w:sz w:val="24"/>
              </w:rPr>
              <w:t>日内签订（项目实施过程中出现质疑或投诉的情形除外）。</w:t>
            </w:r>
          </w:p>
        </w:tc>
      </w:tr>
      <w:tr w14:paraId="024A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1964B8D5">
            <w:pPr>
              <w:pStyle w:val="68"/>
              <w:spacing w:line="360" w:lineRule="auto"/>
              <w:jc w:val="center"/>
              <w:rPr>
                <w:rFonts w:hAnsi="宋体"/>
                <w:color w:val="auto"/>
                <w:sz w:val="24"/>
                <w:szCs w:val="24"/>
              </w:rPr>
            </w:pPr>
            <w:r>
              <w:rPr>
                <w:rFonts w:hint="eastAsia" w:hAnsi="宋体"/>
                <w:color w:val="auto"/>
                <w:sz w:val="24"/>
                <w:szCs w:val="24"/>
              </w:rPr>
              <w:t>15</w:t>
            </w:r>
          </w:p>
        </w:tc>
        <w:tc>
          <w:tcPr>
            <w:tcW w:w="1284" w:type="dxa"/>
            <w:vAlign w:val="center"/>
          </w:tcPr>
          <w:p w14:paraId="6801F8F7">
            <w:pPr>
              <w:pStyle w:val="68"/>
              <w:spacing w:line="360" w:lineRule="auto"/>
              <w:jc w:val="center"/>
              <w:rPr>
                <w:rFonts w:hAnsi="宋体"/>
                <w:bCs/>
                <w:color w:val="auto"/>
                <w:sz w:val="24"/>
                <w:szCs w:val="24"/>
              </w:rPr>
            </w:pPr>
            <w:r>
              <w:rPr>
                <w:rFonts w:hint="eastAsia" w:hAnsi="宋体" w:cs="宋体"/>
                <w:b/>
                <w:color w:val="auto"/>
                <w:sz w:val="24"/>
                <w:szCs w:val="24"/>
              </w:rPr>
              <w:t>电子签名</w:t>
            </w:r>
          </w:p>
        </w:tc>
        <w:tc>
          <w:tcPr>
            <w:tcW w:w="8781" w:type="dxa"/>
            <w:vAlign w:val="center"/>
          </w:tcPr>
          <w:p w14:paraId="7D98919C">
            <w:pPr>
              <w:pStyle w:val="22"/>
              <w:adjustRightInd w:val="0"/>
              <w:snapToGrid w:val="0"/>
              <w:spacing w:line="360" w:lineRule="auto"/>
              <w:rPr>
                <w:rFonts w:hAnsi="宋体" w:cs="宋体"/>
                <w:b/>
                <w:color w:val="auto"/>
                <w:sz w:val="24"/>
                <w:szCs w:val="24"/>
              </w:rPr>
            </w:pPr>
            <w:r>
              <w:rPr>
                <w:rFonts w:hint="eastAsia" w:hAnsi="宋体" w:cs="宋体"/>
                <w:b/>
                <w:color w:val="auto"/>
                <w:sz w:val="24"/>
                <w:szCs w:val="24"/>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磋商文件对响应文件签字、盖章的要求适用于电子签名。</w:t>
            </w:r>
          </w:p>
          <w:p w14:paraId="56ECE509">
            <w:pPr>
              <w:pStyle w:val="22"/>
              <w:adjustRightInd w:val="0"/>
              <w:snapToGrid w:val="0"/>
              <w:spacing w:line="360" w:lineRule="auto"/>
              <w:rPr>
                <w:rFonts w:hAnsi="宋体"/>
                <w:bCs/>
                <w:color w:val="auto"/>
                <w:sz w:val="24"/>
                <w:szCs w:val="24"/>
              </w:rPr>
            </w:pPr>
            <w:r>
              <w:rPr>
                <w:rFonts w:hint="eastAsia" w:hAnsi="宋体" w:cs="宋体"/>
                <w:b/>
                <w:color w:val="auto"/>
                <w:sz w:val="24"/>
                <w:szCs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256C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3056E293">
            <w:pPr>
              <w:pStyle w:val="68"/>
              <w:spacing w:line="360" w:lineRule="auto"/>
              <w:jc w:val="center"/>
              <w:rPr>
                <w:rFonts w:hAnsi="宋体"/>
                <w:color w:val="auto"/>
                <w:sz w:val="24"/>
                <w:szCs w:val="24"/>
              </w:rPr>
            </w:pPr>
            <w:r>
              <w:rPr>
                <w:rFonts w:hint="eastAsia" w:hAnsi="宋体"/>
                <w:color w:val="auto"/>
                <w:sz w:val="24"/>
                <w:szCs w:val="24"/>
              </w:rPr>
              <w:t>16</w:t>
            </w:r>
          </w:p>
        </w:tc>
        <w:tc>
          <w:tcPr>
            <w:tcW w:w="1284" w:type="dxa"/>
            <w:vAlign w:val="center"/>
          </w:tcPr>
          <w:p w14:paraId="2C5A6F94">
            <w:pPr>
              <w:pStyle w:val="68"/>
              <w:spacing w:line="360" w:lineRule="auto"/>
              <w:jc w:val="center"/>
              <w:rPr>
                <w:rFonts w:hAnsi="宋体"/>
                <w:color w:val="auto"/>
                <w:sz w:val="24"/>
                <w:szCs w:val="24"/>
              </w:rPr>
            </w:pPr>
            <w:r>
              <w:rPr>
                <w:rFonts w:hint="eastAsia" w:hAnsi="宋体"/>
                <w:bCs/>
                <w:color w:val="auto"/>
                <w:sz w:val="24"/>
                <w:szCs w:val="24"/>
              </w:rPr>
              <w:t>质疑及投诉联系方式</w:t>
            </w:r>
          </w:p>
        </w:tc>
        <w:tc>
          <w:tcPr>
            <w:tcW w:w="8781" w:type="dxa"/>
            <w:vAlign w:val="center"/>
          </w:tcPr>
          <w:p w14:paraId="23E35E10">
            <w:pPr>
              <w:pStyle w:val="22"/>
              <w:adjustRightInd w:val="0"/>
              <w:snapToGrid w:val="0"/>
              <w:spacing w:line="360" w:lineRule="auto"/>
              <w:rPr>
                <w:rFonts w:hAnsi="宋体"/>
                <w:bCs/>
                <w:color w:val="auto"/>
                <w:sz w:val="24"/>
                <w:szCs w:val="24"/>
              </w:rPr>
            </w:pPr>
            <w:r>
              <w:rPr>
                <w:rFonts w:hint="eastAsia" w:hAnsi="宋体"/>
                <w:bCs/>
                <w:color w:val="auto"/>
                <w:sz w:val="24"/>
                <w:szCs w:val="24"/>
              </w:rPr>
              <w:t>质疑联系部门及电话为：</w:t>
            </w:r>
            <w:r>
              <w:rPr>
                <w:rFonts w:hint="eastAsia" w:hAnsi="宋体"/>
                <w:bCs/>
                <w:color w:val="auto"/>
                <w:sz w:val="24"/>
                <w:szCs w:val="24"/>
                <w:u w:val="single"/>
                <w:lang w:eastAsia="zh-CN"/>
              </w:rPr>
              <w:t>广西腾锦工程项目管理有限公司</w:t>
            </w:r>
            <w:r>
              <w:rPr>
                <w:rFonts w:hint="eastAsia" w:hAnsi="宋体"/>
                <w:bCs/>
                <w:color w:val="auto"/>
                <w:sz w:val="24"/>
                <w:szCs w:val="24"/>
                <w:u w:val="single"/>
                <w:lang w:val="en-US" w:eastAsia="zh-CN"/>
              </w:rPr>
              <w:t xml:space="preserve"> </w:t>
            </w:r>
            <w:r>
              <w:rPr>
                <w:rFonts w:hint="eastAsia" w:hAnsi="宋体"/>
                <w:bCs/>
                <w:color w:val="auto"/>
                <w:sz w:val="24"/>
                <w:szCs w:val="24"/>
                <w:u w:val="single"/>
                <w:lang w:val="en-US" w:eastAsia="zh-CN"/>
              </w:rPr>
              <w:br w:type="textWrapping"/>
            </w:r>
            <w:r>
              <w:rPr>
                <w:rFonts w:hint="eastAsia" w:hAnsi="宋体"/>
                <w:bCs/>
                <w:color w:val="auto"/>
                <w:sz w:val="24"/>
                <w:szCs w:val="24"/>
              </w:rPr>
              <w:t>联系电话：</w:t>
            </w:r>
            <w:r>
              <w:rPr>
                <w:rFonts w:hint="eastAsia" w:hAnsi="宋体"/>
                <w:bCs/>
                <w:color w:val="auto"/>
                <w:sz w:val="24"/>
                <w:szCs w:val="24"/>
                <w:u w:val="single"/>
              </w:rPr>
              <w:t xml:space="preserve"> </w:t>
            </w:r>
            <w:r>
              <w:rPr>
                <w:rFonts w:hint="eastAsia" w:hAnsi="宋体"/>
                <w:bCs/>
                <w:color w:val="auto"/>
                <w:sz w:val="24"/>
                <w:szCs w:val="24"/>
                <w:u w:val="single"/>
                <w:lang w:eastAsia="zh-CN"/>
              </w:rPr>
              <w:t>0779-3833815</w:t>
            </w:r>
            <w:r>
              <w:rPr>
                <w:rFonts w:hint="eastAsia" w:hAnsi="宋体"/>
                <w:bCs/>
                <w:color w:val="auto"/>
                <w:sz w:val="24"/>
                <w:szCs w:val="24"/>
                <w:u w:val="single"/>
              </w:rPr>
              <w:t xml:space="preserve">               </w:t>
            </w:r>
          </w:p>
          <w:p w14:paraId="07520B14">
            <w:pPr>
              <w:pStyle w:val="22"/>
              <w:adjustRightInd w:val="0"/>
              <w:snapToGrid w:val="0"/>
              <w:spacing w:line="360" w:lineRule="auto"/>
              <w:rPr>
                <w:rFonts w:hAnsi="宋体"/>
                <w:bCs/>
                <w:color w:val="auto"/>
                <w:sz w:val="24"/>
                <w:szCs w:val="24"/>
              </w:rPr>
            </w:pPr>
            <w:r>
              <w:rPr>
                <w:rFonts w:hint="eastAsia" w:hAnsi="宋体"/>
                <w:bCs/>
                <w:color w:val="auto"/>
                <w:sz w:val="24"/>
                <w:szCs w:val="24"/>
              </w:rPr>
              <w:t>投诉联系部门及电话为：</w:t>
            </w:r>
            <w:r>
              <w:rPr>
                <w:rFonts w:hint="eastAsia" w:hAnsi="宋体"/>
                <w:bCs/>
                <w:color w:val="auto"/>
                <w:sz w:val="24"/>
                <w:szCs w:val="24"/>
                <w:u w:val="single"/>
              </w:rPr>
              <w:t xml:space="preserve"> </w:t>
            </w:r>
            <w:r>
              <w:rPr>
                <w:rFonts w:hint="eastAsia" w:hAnsi="宋体"/>
                <w:bCs/>
                <w:color w:val="auto"/>
                <w:sz w:val="24"/>
                <w:szCs w:val="24"/>
                <w:u w:val="single"/>
                <w:lang w:eastAsia="zh-CN"/>
              </w:rPr>
              <w:t>北海市海城区财政局</w:t>
            </w:r>
            <w:r>
              <w:rPr>
                <w:rFonts w:hint="eastAsia" w:hAnsi="宋体"/>
                <w:bCs/>
                <w:color w:val="auto"/>
                <w:sz w:val="24"/>
                <w:szCs w:val="24"/>
                <w:u w:val="single"/>
              </w:rPr>
              <w:t xml:space="preserve"> </w:t>
            </w:r>
            <w:r>
              <w:rPr>
                <w:rFonts w:hint="eastAsia" w:hAnsi="宋体"/>
                <w:bCs/>
                <w:color w:val="auto"/>
                <w:sz w:val="24"/>
                <w:szCs w:val="24"/>
              </w:rPr>
              <w:t xml:space="preserve"> </w:t>
            </w:r>
            <w:r>
              <w:rPr>
                <w:rFonts w:hint="eastAsia" w:hAnsi="宋体"/>
                <w:bCs/>
                <w:color w:val="auto"/>
                <w:sz w:val="24"/>
                <w:szCs w:val="24"/>
              </w:rPr>
              <w:br w:type="textWrapping"/>
            </w:r>
            <w:r>
              <w:rPr>
                <w:rFonts w:hint="eastAsia" w:hAnsi="宋体"/>
                <w:bCs/>
                <w:color w:val="auto"/>
                <w:sz w:val="24"/>
                <w:szCs w:val="24"/>
              </w:rPr>
              <w:t>联系电话：</w:t>
            </w:r>
            <w:r>
              <w:rPr>
                <w:rFonts w:hint="eastAsia" w:hAnsi="宋体"/>
                <w:bCs/>
                <w:color w:val="auto"/>
                <w:sz w:val="24"/>
                <w:szCs w:val="24"/>
                <w:u w:val="single"/>
                <w:lang w:eastAsia="zh-CN"/>
              </w:rPr>
              <w:t>0779-3032655</w:t>
            </w:r>
            <w:r>
              <w:rPr>
                <w:rFonts w:hint="eastAsia" w:hAnsi="宋体"/>
                <w:bCs/>
                <w:color w:val="auto"/>
                <w:sz w:val="24"/>
                <w:szCs w:val="24"/>
                <w:u w:val="single"/>
              </w:rPr>
              <w:t xml:space="preserve">     </w:t>
            </w:r>
          </w:p>
        </w:tc>
      </w:tr>
      <w:tr w14:paraId="6068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78F396C5">
            <w:pPr>
              <w:snapToGrid w:val="0"/>
              <w:spacing w:line="360" w:lineRule="auto"/>
              <w:jc w:val="center"/>
              <w:rPr>
                <w:rFonts w:ascii="宋体" w:hAnsi="宋体" w:cs="宋体"/>
                <w:color w:val="auto"/>
                <w:sz w:val="24"/>
              </w:rPr>
            </w:pPr>
            <w:r>
              <w:rPr>
                <w:rFonts w:hint="eastAsia" w:ascii="宋体" w:hAnsi="宋体" w:cs="宋体"/>
                <w:color w:val="auto"/>
                <w:sz w:val="24"/>
              </w:rPr>
              <w:t>17</w:t>
            </w:r>
          </w:p>
        </w:tc>
        <w:tc>
          <w:tcPr>
            <w:tcW w:w="1284" w:type="dxa"/>
            <w:vAlign w:val="center"/>
          </w:tcPr>
          <w:p w14:paraId="75B478D9">
            <w:pPr>
              <w:snapToGrid w:val="0"/>
              <w:spacing w:line="360" w:lineRule="auto"/>
              <w:jc w:val="center"/>
              <w:rPr>
                <w:rFonts w:ascii="宋体" w:hAnsi="宋体" w:cs="宋体"/>
                <w:b/>
                <w:color w:val="auto"/>
                <w:sz w:val="24"/>
              </w:rPr>
            </w:pPr>
            <w:r>
              <w:rPr>
                <w:rFonts w:hint="eastAsia" w:ascii="宋体" w:hAnsi="宋体" w:cs="宋体"/>
                <w:b/>
                <w:color w:val="auto"/>
                <w:sz w:val="24"/>
              </w:rPr>
              <w:t>解释权</w:t>
            </w:r>
          </w:p>
        </w:tc>
        <w:tc>
          <w:tcPr>
            <w:tcW w:w="8781" w:type="dxa"/>
            <w:vAlign w:val="center"/>
          </w:tcPr>
          <w:p w14:paraId="382A5B66">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本磋商文件解释权属采购人及代理机构。</w:t>
            </w:r>
          </w:p>
        </w:tc>
      </w:tr>
    </w:tbl>
    <w:p w14:paraId="3B376E09">
      <w:pPr>
        <w:spacing w:line="360" w:lineRule="auto"/>
        <w:ind w:firstLine="482" w:firstLineChars="200"/>
        <w:jc w:val="center"/>
        <w:rPr>
          <w:rFonts w:ascii="宋体" w:hAnsi="宋体"/>
          <w:b/>
          <w:color w:val="FF0000"/>
          <w:sz w:val="24"/>
        </w:rPr>
      </w:pPr>
    </w:p>
    <w:p w14:paraId="1ECC3F43">
      <w:pPr>
        <w:pStyle w:val="3"/>
      </w:pPr>
    </w:p>
    <w:p w14:paraId="1999EF5A">
      <w:pPr>
        <w:spacing w:line="360" w:lineRule="auto"/>
        <w:ind w:firstLine="482" w:firstLineChars="200"/>
        <w:jc w:val="center"/>
        <w:rPr>
          <w:rFonts w:ascii="宋体" w:hAnsi="宋体"/>
          <w:b/>
          <w:color w:val="auto"/>
          <w:sz w:val="24"/>
        </w:rPr>
      </w:pPr>
      <w:r>
        <w:rPr>
          <w:rFonts w:hint="eastAsia" w:ascii="宋体" w:hAnsi="宋体"/>
          <w:b/>
          <w:color w:val="auto"/>
          <w:sz w:val="24"/>
        </w:rPr>
        <w:t>磋商</w:t>
      </w:r>
      <w:r>
        <w:rPr>
          <w:rFonts w:ascii="宋体" w:hAnsi="宋体"/>
          <w:b/>
          <w:color w:val="auto"/>
          <w:sz w:val="24"/>
        </w:rPr>
        <w:t>供应商须知</w:t>
      </w:r>
    </w:p>
    <w:p w14:paraId="7E7485CF">
      <w:pPr>
        <w:spacing w:line="360" w:lineRule="auto"/>
        <w:ind w:firstLine="480" w:firstLineChars="200"/>
        <w:rPr>
          <w:rFonts w:ascii="宋体" w:hAnsi="宋体"/>
          <w:color w:val="auto"/>
          <w:sz w:val="24"/>
        </w:rPr>
      </w:pPr>
    </w:p>
    <w:p w14:paraId="288BB60E">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一、总　则</w:t>
      </w:r>
    </w:p>
    <w:p w14:paraId="7FA90CEF">
      <w:pPr>
        <w:snapToGrid w:val="0"/>
        <w:spacing w:line="360" w:lineRule="auto"/>
        <w:ind w:firstLine="482" w:firstLineChars="200"/>
        <w:jc w:val="left"/>
        <w:rPr>
          <w:rFonts w:ascii="宋体" w:hAnsi="宋体" w:cs="宋体"/>
          <w:b/>
          <w:color w:val="auto"/>
          <w:sz w:val="24"/>
        </w:rPr>
      </w:pPr>
      <w:bookmarkStart w:id="21" w:name="_Toc254970527"/>
      <w:bookmarkStart w:id="22" w:name="_Toc254970668"/>
      <w:r>
        <w:rPr>
          <w:rFonts w:hint="eastAsia" w:ascii="宋体" w:hAnsi="宋体" w:cs="宋体"/>
          <w:b/>
          <w:color w:val="auto"/>
          <w:sz w:val="24"/>
        </w:rPr>
        <w:t>1.适用范围</w:t>
      </w:r>
      <w:bookmarkEnd w:id="21"/>
      <w:bookmarkEnd w:id="22"/>
    </w:p>
    <w:p w14:paraId="29C6BBE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本磋商文件适用于本项目的磋商、响应、评审、定标、验收、合同履约、付款等行为（法律、法规另有规定的，从其规定）。</w:t>
      </w:r>
    </w:p>
    <w:p w14:paraId="5B031D6D">
      <w:pPr>
        <w:snapToGrid w:val="0"/>
        <w:spacing w:line="360" w:lineRule="auto"/>
        <w:ind w:firstLine="482" w:firstLineChars="200"/>
        <w:jc w:val="left"/>
        <w:rPr>
          <w:rFonts w:ascii="宋体" w:hAnsi="宋体" w:cs="宋体"/>
          <w:b/>
          <w:color w:val="auto"/>
          <w:sz w:val="24"/>
        </w:rPr>
      </w:pPr>
      <w:bookmarkStart w:id="23" w:name="_Toc254970669"/>
      <w:bookmarkStart w:id="24" w:name="_Toc254970528"/>
      <w:r>
        <w:rPr>
          <w:rFonts w:hint="eastAsia" w:ascii="宋体" w:hAnsi="宋体" w:cs="宋体"/>
          <w:b/>
          <w:color w:val="auto"/>
          <w:sz w:val="24"/>
        </w:rPr>
        <w:t>2.定义</w:t>
      </w:r>
      <w:bookmarkEnd w:id="23"/>
      <w:bookmarkEnd w:id="24"/>
    </w:p>
    <w:p w14:paraId="691F346F">
      <w:pPr>
        <w:snapToGrid w:val="0"/>
        <w:spacing w:line="360" w:lineRule="auto"/>
        <w:ind w:firstLine="480" w:firstLineChars="200"/>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1“采购人”系指组织本次磋商的采购单位。</w:t>
      </w:r>
    </w:p>
    <w:p w14:paraId="2061C15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2</w:t>
      </w:r>
      <w:r>
        <w:rPr>
          <w:rFonts w:hint="eastAsia" w:ascii="宋体" w:hAnsi="宋体" w:cs="宋体"/>
          <w:color w:val="auto"/>
          <w:sz w:val="24"/>
        </w:rPr>
        <w:t>“采购代理机构”系指组织本次磋商的采购代理机构（以下简称“</w:t>
      </w:r>
      <w:r>
        <w:rPr>
          <w:rFonts w:hint="eastAsia" w:ascii="宋体" w:hAnsi="宋体"/>
          <w:color w:val="auto"/>
          <w:sz w:val="24"/>
        </w:rPr>
        <w:t>本代理机构</w:t>
      </w:r>
      <w:r>
        <w:rPr>
          <w:rFonts w:hint="eastAsia" w:ascii="宋体" w:hAnsi="宋体" w:cs="宋体"/>
          <w:color w:val="auto"/>
          <w:sz w:val="24"/>
        </w:rPr>
        <w:t>”）。</w:t>
      </w:r>
    </w:p>
    <w:p w14:paraId="2983FF5A">
      <w:pPr>
        <w:snapToGrid w:val="0"/>
        <w:spacing w:line="360" w:lineRule="auto"/>
        <w:ind w:firstLine="480" w:firstLineChars="200"/>
        <w:jc w:val="left"/>
        <w:rPr>
          <w:rFonts w:ascii="宋体" w:hAnsi="宋体" w:cs="宋体"/>
          <w:color w:val="auto"/>
          <w:sz w:val="24"/>
        </w:rPr>
      </w:pPr>
      <w:r>
        <w:rPr>
          <w:rFonts w:ascii="宋体" w:hAnsi="宋体" w:cs="宋体"/>
          <w:color w:val="auto"/>
          <w:sz w:val="24"/>
        </w:rPr>
        <w:t>2.3</w:t>
      </w:r>
      <w:r>
        <w:rPr>
          <w:rFonts w:hint="eastAsia" w:ascii="宋体" w:hAnsi="宋体" w:cs="宋体"/>
          <w:color w:val="auto"/>
          <w:sz w:val="24"/>
        </w:rPr>
        <w:t>“磋商供应商”系指响应磋商、参加磋商竞争的法人、其他组织或者自然人。</w:t>
      </w:r>
    </w:p>
    <w:p w14:paraId="76882E85">
      <w:pPr>
        <w:snapToGrid w:val="0"/>
        <w:spacing w:line="360" w:lineRule="auto"/>
        <w:ind w:firstLine="480" w:firstLineChars="200"/>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4“工程”是指建设工程，包括建筑物和构筑物的新建、改建、扩建、装修、拆除、修缮等。</w:t>
      </w:r>
    </w:p>
    <w:p w14:paraId="2FD14650">
      <w:pPr>
        <w:snapToGrid w:val="0"/>
        <w:spacing w:line="360" w:lineRule="auto"/>
        <w:ind w:firstLine="480" w:firstLineChars="200"/>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5“项目”系指磋商供应商按竞争性磋商文件规定向采购人提供的产品和服务。</w:t>
      </w:r>
    </w:p>
    <w:p w14:paraId="76049317">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2.6“书面形式”包括信函、传真、电报等。</w:t>
      </w:r>
    </w:p>
    <w:p w14:paraId="5DA9333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2.7“▲”系指实质性要求条款。</w:t>
      </w:r>
    </w:p>
    <w:p w14:paraId="114E588F">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3. 供应商的基本条件</w:t>
      </w:r>
    </w:p>
    <w:p w14:paraId="67BEF8FD">
      <w:pPr>
        <w:pStyle w:val="22"/>
        <w:adjustRightInd w:val="0"/>
        <w:snapToGrid w:val="0"/>
        <w:spacing w:line="360" w:lineRule="auto"/>
        <w:ind w:firstLine="480" w:firstLineChars="200"/>
        <w:rPr>
          <w:rFonts w:hAnsi="宋体" w:cs="宋体"/>
          <w:color w:val="auto"/>
          <w:sz w:val="24"/>
          <w:szCs w:val="24"/>
        </w:rPr>
      </w:pPr>
      <w:r>
        <w:rPr>
          <w:rFonts w:hint="eastAsia" w:ascii="宋体" w:hAnsi="宋体" w:cs="宋体"/>
          <w:snapToGrid w:val="0"/>
          <w:color w:val="auto"/>
          <w:kern w:val="28"/>
          <w:sz w:val="24"/>
          <w:szCs w:val="20"/>
        </w:rPr>
        <w:t>3.1</w:t>
      </w:r>
      <w:r>
        <w:rPr>
          <w:rFonts w:hint="eastAsia" w:hAnsi="宋体" w:cs="宋体"/>
          <w:snapToGrid w:val="0"/>
          <w:color w:val="auto"/>
          <w:kern w:val="28"/>
          <w:sz w:val="24"/>
          <w:szCs w:val="20"/>
          <w:lang w:eastAsia="zh-CN"/>
        </w:rPr>
        <w:t>详见磋商供应商须知前附表</w:t>
      </w:r>
      <w:r>
        <w:rPr>
          <w:rFonts w:hint="eastAsia" w:hAnsi="宋体" w:cs="宋体"/>
          <w:color w:val="auto"/>
          <w:sz w:val="24"/>
        </w:rPr>
        <w:t>。</w:t>
      </w:r>
    </w:p>
    <w:p w14:paraId="3AD0796B">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4.需要落实的政府采购政策</w:t>
      </w:r>
    </w:p>
    <w:p w14:paraId="575B26EC">
      <w:pPr>
        <w:adjustRightInd w:val="0"/>
        <w:spacing w:line="360" w:lineRule="auto"/>
        <w:ind w:firstLine="482" w:firstLineChars="200"/>
        <w:rPr>
          <w:rFonts w:ascii="宋体" w:hAnsi="宋体"/>
          <w:b/>
          <w:color w:val="auto"/>
          <w:sz w:val="24"/>
        </w:rPr>
      </w:pPr>
      <w:r>
        <w:rPr>
          <w:rFonts w:hint="eastAsia" w:ascii="宋体" w:hAnsi="宋体"/>
          <w:b/>
          <w:color w:val="auto"/>
          <w:sz w:val="24"/>
        </w:rPr>
        <w:t>4.1是否允许采购进口产品要求</w:t>
      </w:r>
    </w:p>
    <w:p w14:paraId="54E07A7C">
      <w:pPr>
        <w:adjustRightInd w:val="0"/>
        <w:spacing w:line="360" w:lineRule="auto"/>
        <w:ind w:firstLine="480" w:firstLineChars="200"/>
        <w:rPr>
          <w:rFonts w:ascii="宋体" w:hAnsi="宋体"/>
          <w:color w:val="auto"/>
          <w:sz w:val="24"/>
          <w:szCs w:val="20"/>
        </w:rPr>
      </w:pPr>
      <w:r>
        <w:rPr>
          <w:rFonts w:hint="eastAsia" w:ascii="宋体" w:hAnsi="宋体"/>
          <w:color w:val="auto"/>
          <w:sz w:val="24"/>
          <w:szCs w:val="20"/>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sz w:val="24"/>
          <w:szCs w:val="20"/>
        </w:rPr>
        <w:t>；</w:t>
      </w:r>
      <w:r>
        <w:rPr>
          <w:rFonts w:hint="eastAsia" w:ascii="宋体" w:hAnsi="宋体" w:cs="宋体"/>
          <w:color w:val="auto"/>
          <w:kern w:val="0"/>
          <w:sz w:val="24"/>
          <w:szCs w:val="20"/>
        </w:rPr>
        <w:t>优先采购向我国企业转让技术、与我国企业签订消化吸收再创新方案的供应商的进口产品</w:t>
      </w:r>
      <w:r>
        <w:rPr>
          <w:rFonts w:hint="eastAsia" w:ascii="宋体" w:hAnsi="宋体"/>
          <w:color w:val="auto"/>
          <w:sz w:val="24"/>
          <w:szCs w:val="20"/>
        </w:rPr>
        <w:t>。</w:t>
      </w:r>
    </w:p>
    <w:p w14:paraId="301D2033">
      <w:pPr>
        <w:adjustRightInd w:val="0"/>
        <w:spacing w:line="360" w:lineRule="auto"/>
        <w:ind w:firstLine="482" w:firstLineChars="200"/>
        <w:rPr>
          <w:rFonts w:ascii="宋体" w:hAnsi="宋体"/>
          <w:b/>
          <w:color w:val="auto"/>
          <w:sz w:val="24"/>
        </w:rPr>
      </w:pPr>
      <w:r>
        <w:rPr>
          <w:rFonts w:hint="eastAsia" w:ascii="宋体" w:hAnsi="宋体"/>
          <w:b/>
          <w:color w:val="auto"/>
          <w:sz w:val="24"/>
        </w:rPr>
        <w:t>4.2支持绿色发展</w:t>
      </w:r>
    </w:p>
    <w:p w14:paraId="5B168974">
      <w:pPr>
        <w:adjustRightInd w:val="0"/>
        <w:spacing w:line="360" w:lineRule="auto"/>
        <w:ind w:firstLine="480" w:firstLineChars="200"/>
        <w:rPr>
          <w:rFonts w:ascii="宋体" w:hAnsi="宋体" w:cs="宋体"/>
          <w:b/>
          <w:color w:val="auto"/>
          <w:sz w:val="24"/>
        </w:rPr>
      </w:pPr>
      <w:r>
        <w:rPr>
          <w:rFonts w:hint="eastAsia" w:ascii="宋体" w:hAnsi="宋体" w:cs="宋体"/>
          <w:color w:val="auto"/>
          <w:sz w:val="24"/>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5DBCE6DF">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4.2.2纳入政府采购管理的修缮、装修类项目采购建材的，鼓励采购单位将绿色建材性能、指标等作为实质性条件纳入采购文件和合同，具体性能指标要求参考相关绿色建材政府采购需求标准。</w:t>
      </w:r>
    </w:p>
    <w:p w14:paraId="6DF062DE">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DBC5FE1">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w:t>
      </w:r>
      <w:r>
        <w:rPr>
          <w:rFonts w:ascii="宋体" w:hAnsi="宋体" w:cs="宋体"/>
          <w:color w:val="auto"/>
          <w:sz w:val="24"/>
        </w:rPr>
        <w:t xml:space="preserve">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1070F2F">
      <w:pPr>
        <w:adjustRightInd w:val="0"/>
        <w:spacing w:line="360" w:lineRule="auto"/>
        <w:ind w:firstLine="482" w:firstLineChars="200"/>
        <w:rPr>
          <w:rFonts w:ascii="宋体" w:hAnsi="宋体"/>
          <w:b/>
          <w:color w:val="auto"/>
          <w:sz w:val="24"/>
        </w:rPr>
      </w:pPr>
      <w:r>
        <w:rPr>
          <w:rFonts w:hint="eastAsia" w:ascii="宋体" w:hAnsi="宋体"/>
          <w:b/>
          <w:color w:val="auto"/>
          <w:sz w:val="24"/>
        </w:rPr>
        <w:t>4.3支持中小企业发展。</w:t>
      </w:r>
    </w:p>
    <w:p w14:paraId="2DBF512B">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480673A8">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0B0565CD">
      <w:pPr>
        <w:widowControl/>
        <w:adjustRightInd w:val="0"/>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4.</w:t>
      </w:r>
      <w:r>
        <w:rPr>
          <w:rFonts w:ascii="宋体" w:hAnsi="宋体" w:cs="宋体"/>
          <w:bCs/>
          <w:color w:val="auto"/>
          <w:sz w:val="24"/>
        </w:rPr>
        <w:t>3.2</w:t>
      </w:r>
      <w:r>
        <w:rPr>
          <w:rFonts w:hint="eastAsia" w:ascii="宋体" w:hAnsi="宋体" w:cs="宋体"/>
          <w:color w:val="auto"/>
          <w:kern w:val="0"/>
          <w:sz w:val="24"/>
        </w:rPr>
        <w:t>在政府采购活动中，服务类项目采购，服务由中小企业承接，即提供服务的人员为中小企业依照《中华人民共和国劳动合同法》订立劳动合同的从业人员，享受中小企业扶持政策。</w:t>
      </w:r>
    </w:p>
    <w:p w14:paraId="34BF6AE7">
      <w:pPr>
        <w:widowControl/>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7D8C9818">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4.3.3对于未预留份额专门面向中小企业采购的政府采购工程项目，以及预留份额政府采购工程项目中的非预留部分标项，对小型和微型企业的最后报价给予3%</w:t>
      </w:r>
      <w:r>
        <w:rPr>
          <w:rFonts w:ascii="宋体" w:hAnsi="宋体" w:cs="宋体"/>
          <w:color w:val="auto"/>
          <w:sz w:val="24"/>
        </w:rPr>
        <w:t>—</w:t>
      </w:r>
      <w:r>
        <w:rPr>
          <w:rFonts w:hint="eastAsia" w:ascii="宋体" w:hAnsi="宋体" w:cs="宋体"/>
          <w:color w:val="auto"/>
          <w:sz w:val="24"/>
        </w:rPr>
        <w:t>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w:t>
      </w:r>
      <w:r>
        <w:rPr>
          <w:rFonts w:ascii="宋体" w:hAnsi="宋体" w:cs="宋体"/>
          <w:color w:val="auto"/>
          <w:sz w:val="24"/>
        </w:rPr>
        <w:t>1%—2%</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专门面向中小企业采购的政府采购项目或者采购包不再执行价格扣除政策。</w:t>
      </w:r>
    </w:p>
    <w:p w14:paraId="425932BC">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4.3.4符合《关于促进残疾人就业政府采购政策的通知》（财库〔2017〕141号）规定的条件并提供《残疾人福利性单位声明函》（附件</w:t>
      </w:r>
      <w:r>
        <w:rPr>
          <w:rFonts w:ascii="宋体" w:hAnsi="宋体" w:cs="宋体"/>
          <w:color w:val="auto"/>
          <w:sz w:val="24"/>
        </w:rPr>
        <w:t>3</w:t>
      </w:r>
      <w:r>
        <w:rPr>
          <w:rFonts w:hint="eastAsia" w:ascii="宋体" w:hAnsi="宋体" w:cs="宋体"/>
          <w:color w:val="auto"/>
          <w:sz w:val="24"/>
        </w:rPr>
        <w:t>）的残疾人福利性单位视同小型、微型企业；</w:t>
      </w:r>
    </w:p>
    <w:p w14:paraId="45699858">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120473">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5571ECB">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4.3.7中小企业享受扶持政策获得政府采购合同的，小微企业不得将合同分包给大中型企业，中型企业不得将合同分包给大型企业。</w:t>
      </w:r>
    </w:p>
    <w:p w14:paraId="4690E1E1">
      <w:pPr>
        <w:adjustRightInd w:val="0"/>
        <w:spacing w:line="360" w:lineRule="auto"/>
        <w:ind w:firstLine="482" w:firstLineChars="200"/>
        <w:rPr>
          <w:rFonts w:ascii="宋体" w:hAnsi="宋体" w:cs="宋体"/>
          <w:b/>
          <w:color w:val="auto"/>
          <w:sz w:val="24"/>
        </w:rPr>
      </w:pPr>
      <w:r>
        <w:rPr>
          <w:rFonts w:hint="eastAsia" w:ascii="宋体" w:hAnsi="宋体" w:cs="宋体"/>
          <w:b/>
          <w:color w:val="auto"/>
          <w:sz w:val="24"/>
        </w:rPr>
        <w:t>4.5</w:t>
      </w:r>
      <w:r>
        <w:rPr>
          <w:rFonts w:hint="eastAsia" w:ascii="宋体" w:hAnsi="宋体" w:cs="宋体"/>
          <w:b/>
          <w:bCs/>
          <w:color w:val="auto"/>
          <w:sz w:val="24"/>
        </w:rPr>
        <w:t>支持创新发展</w:t>
      </w:r>
    </w:p>
    <w:p w14:paraId="78D6A1D9">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4.5.1 采购人优先采购被认定为首台套产品和“制造精品”的自主创新产品。</w:t>
      </w:r>
    </w:p>
    <w:p w14:paraId="272A7AF8">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4.5.2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B71F27C">
      <w:pPr>
        <w:adjustRightInd w:val="0"/>
        <w:spacing w:line="360" w:lineRule="auto"/>
        <w:ind w:firstLine="482" w:firstLineChars="200"/>
        <w:rPr>
          <w:rFonts w:ascii="宋体" w:hAnsi="宋体" w:cs="宋体"/>
          <w:b/>
          <w:color w:val="auto"/>
          <w:sz w:val="24"/>
        </w:rPr>
      </w:pPr>
      <w:r>
        <w:rPr>
          <w:rFonts w:hint="eastAsia" w:ascii="宋体" w:hAnsi="宋体" w:cs="宋体"/>
          <w:b/>
          <w:color w:val="auto"/>
          <w:sz w:val="24"/>
        </w:rPr>
        <w:t>4.6平等对待内外资企业</w:t>
      </w:r>
    </w:p>
    <w:p w14:paraId="2D4FE4E4">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652BE64">
      <w:pPr>
        <w:adjustRightInd w:val="0"/>
        <w:snapToGrid w:val="0"/>
        <w:spacing w:line="360" w:lineRule="auto"/>
        <w:ind w:firstLine="482" w:firstLineChars="200"/>
        <w:jc w:val="left"/>
        <w:rPr>
          <w:rFonts w:ascii="宋体" w:hAnsi="宋体"/>
          <w:b/>
          <w:bCs/>
          <w:color w:val="auto"/>
          <w:kern w:val="0"/>
          <w:sz w:val="24"/>
          <w:szCs w:val="20"/>
        </w:rPr>
      </w:pPr>
      <w:r>
        <w:rPr>
          <w:rFonts w:hint="eastAsia" w:ascii="宋体" w:hAnsi="宋体" w:cs="宋体"/>
          <w:b/>
          <w:color w:val="auto"/>
          <w:kern w:val="0"/>
          <w:sz w:val="24"/>
          <w:szCs w:val="20"/>
        </w:rPr>
        <w:t>4.7</w:t>
      </w:r>
      <w:r>
        <w:rPr>
          <w:rFonts w:hint="eastAsia" w:ascii="宋体" w:hAnsi="宋体"/>
          <w:b/>
          <w:color w:val="auto"/>
          <w:kern w:val="0"/>
          <w:sz w:val="24"/>
          <w:szCs w:val="20"/>
        </w:rPr>
        <w:t>平等对待符合条件的破产重整企业</w:t>
      </w:r>
    </w:p>
    <w:p w14:paraId="217FC199">
      <w:pPr>
        <w:adjustRightInd w:val="0"/>
        <w:snapToGrid w:val="0"/>
        <w:spacing w:line="360" w:lineRule="auto"/>
        <w:ind w:firstLine="482"/>
        <w:jc w:val="left"/>
        <w:rPr>
          <w:rFonts w:ascii="宋体" w:hAnsi="宋体"/>
          <w:color w:val="auto"/>
          <w:kern w:val="0"/>
          <w:sz w:val="24"/>
          <w:szCs w:val="20"/>
        </w:rPr>
      </w:pPr>
      <w:r>
        <w:rPr>
          <w:rFonts w:hint="eastAsia" w:ascii="宋体" w:hAnsi="宋体" w:cs="宋体"/>
          <w:color w:val="auto"/>
          <w:kern w:val="0"/>
          <w:sz w:val="24"/>
          <w:szCs w:val="20"/>
        </w:rPr>
        <w:t>平等对待符合条件的破产重整企业，切实保障企业公平竞争，平等维护企业的合法利益。</w:t>
      </w:r>
    </w:p>
    <w:p w14:paraId="1B47F742">
      <w:pPr>
        <w:widowControl/>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5.联合体磋商</w:t>
      </w:r>
    </w:p>
    <w:p w14:paraId="31130E0E">
      <w:pPr>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5</w:t>
      </w:r>
      <w:r>
        <w:rPr>
          <w:rFonts w:ascii="宋体" w:hAnsi="宋体" w:cs="宋体"/>
          <w:color w:val="auto"/>
          <w:kern w:val="0"/>
          <w:sz w:val="24"/>
        </w:rPr>
        <w:t>.</w:t>
      </w:r>
      <w:r>
        <w:rPr>
          <w:rFonts w:hint="eastAsia" w:ascii="宋体" w:hAnsi="宋体" w:cs="宋体"/>
          <w:color w:val="auto"/>
          <w:kern w:val="0"/>
          <w:sz w:val="24"/>
        </w:rPr>
        <w:t>1联合体磋商要求:</w:t>
      </w:r>
    </w:p>
    <w:p w14:paraId="5E3B4C3E">
      <w:pPr>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（1）两个以上供应商可以组成一个磋商联合体，以一个供应商的身份磋商。</w:t>
      </w:r>
    </w:p>
    <w:p w14:paraId="58C31000">
      <w:pPr>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（2）以联合体形式参加磋商的，联合体各方均应当符合“具有独立承担民事责任的能力”的条件。本项目有特殊要求规定供应商特定条件的，联合体各方中至少应当有一方符合磋商文件规定的特定条件。</w:t>
      </w:r>
    </w:p>
    <w:p w14:paraId="33340592">
      <w:pPr>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（3）联合体各方之间应当签订</w:t>
      </w:r>
      <w:r>
        <w:rPr>
          <w:rFonts w:hint="eastAsia" w:ascii="宋体" w:hAnsi="宋体" w:cs="宋体"/>
          <w:b/>
          <w:color w:val="auto"/>
          <w:kern w:val="0"/>
          <w:sz w:val="24"/>
        </w:rPr>
        <w:t>联合协议</w:t>
      </w:r>
      <w:r>
        <w:rPr>
          <w:rFonts w:hint="eastAsia" w:ascii="宋体" w:hAnsi="宋体" w:cs="宋体"/>
          <w:color w:val="auto"/>
          <w:kern w:val="0"/>
          <w:sz w:val="24"/>
        </w:rPr>
        <w:t>，明确约定联合体各方承担的工作和响应的责任，并将联合协议连同磋商响应文件一并提交本采购代理机构。联合体各方签订联合协议后，不得再以自己名义单独在同一项目中参与</w:t>
      </w:r>
      <w:r>
        <w:rPr>
          <w:rFonts w:ascii="宋体" w:hAnsi="宋体" w:cs="宋体"/>
          <w:color w:val="auto"/>
          <w:kern w:val="0"/>
          <w:sz w:val="24"/>
        </w:rPr>
        <w:t>磋商</w:t>
      </w:r>
      <w:r>
        <w:rPr>
          <w:rFonts w:hint="eastAsia" w:ascii="宋体" w:hAnsi="宋体" w:cs="宋体"/>
          <w:color w:val="auto"/>
          <w:kern w:val="0"/>
          <w:sz w:val="24"/>
        </w:rPr>
        <w:t>，也不得组成新的联合体参加同一项目磋商。否则，与之相关的响应文件作废。</w:t>
      </w:r>
    </w:p>
    <w:p w14:paraId="535D0F55">
      <w:pPr>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（4）磋商联合体的业绩和信誉按联合体主体方（或牵头方）计算。</w:t>
      </w:r>
    </w:p>
    <w:p w14:paraId="423CFDE8">
      <w:pPr>
        <w:widowControl/>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联合体各方中至少有一方符合本文件规定的特定资质条件。联合体磋商的，须提供《联合协议》（格式见附件）。</w:t>
      </w:r>
    </w:p>
    <w:p w14:paraId="1A97E387">
      <w:pPr>
        <w:widowControl/>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w:t>
      </w:r>
      <w:r>
        <w:rPr>
          <w:rFonts w:hint="eastAsia" w:ascii="宋体" w:hAnsi="宋体" w:cs="宋体"/>
          <w:color w:val="auto"/>
          <w:sz w:val="24"/>
        </w:rPr>
        <w:t>2大中型企业与小微企业组成联合体或者大中型企业向小微企业分包的，对其报价给予6%的扣除，用扣除后的价格参加评审。</w:t>
      </w:r>
    </w:p>
    <w:p w14:paraId="6BE8B630">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6. 磋商费用、竞争性磋商公告、竞争性磋商文件的澄清和修改</w:t>
      </w:r>
    </w:p>
    <w:p w14:paraId="3609872E">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6.1磋商费用：供应商应自行承担所有与编写和提交竞争性磋商响应文件有关的费用，不论磋商结果如何，采购人和本代理机构在任何情况下无义务和责任承担此类费用。</w:t>
      </w:r>
    </w:p>
    <w:p w14:paraId="5D3065F5">
      <w:pPr>
        <w:pStyle w:val="22"/>
        <w:adjustRightInd w:val="0"/>
        <w:snapToGrid w:val="0"/>
        <w:spacing w:line="360" w:lineRule="auto"/>
        <w:ind w:firstLine="480" w:firstLineChars="200"/>
        <w:rPr>
          <w:rFonts w:hAnsi="宋体"/>
          <w:color w:val="auto"/>
          <w:sz w:val="24"/>
          <w:szCs w:val="24"/>
        </w:rPr>
      </w:pPr>
      <w:r>
        <w:rPr>
          <w:rFonts w:hint="eastAsia" w:hAnsi="宋体"/>
          <w:color w:val="auto"/>
          <w:sz w:val="24"/>
          <w:szCs w:val="24"/>
        </w:rPr>
        <w:t>6.2竞争性磋商公告：见</w:t>
      </w:r>
      <w:r>
        <w:rPr>
          <w:rFonts w:hint="eastAsia" w:ascii="宋体" w:hAnsi="宋体" w:eastAsia="宋体" w:cs="宋体"/>
          <w:snapToGrid w:val="0"/>
          <w:color w:val="auto"/>
          <w:kern w:val="28"/>
          <w:sz w:val="24"/>
        </w:rPr>
        <w:t>中国政府采购网、广西政府采购网、全国公共资源交易平台系统（广西·北海）</w:t>
      </w:r>
      <w:r>
        <w:rPr>
          <w:rFonts w:hint="eastAsia" w:hAnsi="宋体" w:cs="宋体"/>
          <w:color w:val="auto"/>
          <w:sz w:val="24"/>
          <w:szCs w:val="24"/>
        </w:rPr>
        <w:t>。</w:t>
      </w:r>
    </w:p>
    <w:p w14:paraId="54D3C477">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6.3竞争性磋商文件的澄清和修改：</w:t>
      </w:r>
    </w:p>
    <w:p w14:paraId="08FE3FCE">
      <w:pPr>
        <w:pStyle w:val="22"/>
        <w:adjustRightInd w:val="0"/>
        <w:snapToGrid w:val="0"/>
        <w:spacing w:line="360" w:lineRule="auto"/>
        <w:ind w:firstLine="480" w:firstLineChars="200"/>
        <w:rPr>
          <w:rFonts w:hAnsi="宋体"/>
          <w:color w:val="auto"/>
          <w:sz w:val="24"/>
          <w:szCs w:val="24"/>
        </w:rPr>
      </w:pPr>
      <w:r>
        <w:rPr>
          <w:rFonts w:hint="eastAsia" w:hAnsi="宋体"/>
          <w:color w:val="auto"/>
          <w:sz w:val="24"/>
          <w:szCs w:val="24"/>
        </w:rPr>
        <w:t>6.3.1</w:t>
      </w:r>
      <w:r>
        <w:rPr>
          <w:rFonts w:hint="eastAsia" w:hAnsi="宋体"/>
          <w:bCs/>
          <w:color w:val="auto"/>
          <w:sz w:val="24"/>
          <w:szCs w:val="24"/>
        </w:rPr>
        <w:t>供应商应认真审核《采购需求》中的服务要求，如发现采购需求中服务要求有误或要求不合理的，供应商必须在规定的时间前要求澄清，否则，由此产生的后果由供应商负责。</w:t>
      </w:r>
    </w:p>
    <w:p w14:paraId="37BB7679">
      <w:pPr>
        <w:pStyle w:val="22"/>
        <w:adjustRightInd w:val="0"/>
        <w:snapToGrid w:val="0"/>
        <w:spacing w:line="360" w:lineRule="auto"/>
        <w:ind w:firstLine="480" w:firstLineChars="200"/>
        <w:rPr>
          <w:rFonts w:hAnsi="宋体"/>
          <w:color w:val="auto"/>
          <w:sz w:val="24"/>
          <w:szCs w:val="24"/>
        </w:rPr>
      </w:pPr>
      <w:r>
        <w:rPr>
          <w:rFonts w:hint="eastAsia" w:hAnsi="宋体"/>
          <w:color w:val="auto"/>
          <w:sz w:val="24"/>
          <w:szCs w:val="24"/>
        </w:rPr>
        <w:t>6.3.2任何要求澄清竞争性磋商文件的供应商，均应在响应文件递交截止日期三日前的正常工作时间以传真等书面形式通知本代理机构，同时认定其他澄清方式为无效。本代理机构将以书面形式予以答复。</w:t>
      </w:r>
    </w:p>
    <w:p w14:paraId="2C63419A">
      <w:pPr>
        <w:widowControl/>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6.3.3本代理机构对已发出的磋商文件进行必要澄清或者修改的，在竞争性磋商文件要求提交竞争性磋商响应文件截止时间五日前（不足五日顺延），在</w:t>
      </w:r>
      <w:r>
        <w:rPr>
          <w:rFonts w:hint="eastAsia" w:ascii="宋体" w:hAnsi="宋体" w:cs="宋体"/>
          <w:color w:val="auto"/>
          <w:sz w:val="24"/>
        </w:rPr>
        <w:t>中国政府采购网、广西政府采购网、北海市政府采购监管网、采购代理机构网站（如有）</w:t>
      </w:r>
      <w:r>
        <w:rPr>
          <w:rFonts w:hint="eastAsia" w:ascii="宋体" w:hAnsi="宋体"/>
          <w:color w:val="auto"/>
          <w:sz w:val="24"/>
        </w:rPr>
        <w:t>上发布更正公告，并以书面形式通知所有竞争性磋商文件收受人。该澄清或者修改的内容为竞争性磋商文件的组成部分。</w:t>
      </w:r>
    </w:p>
    <w:p w14:paraId="329600A9">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6.3.4本代理机构可视具体情况，延长响应文件递交截止时间和开标时间。本代理机构至少在竞争性磋商文件要求提交竞争性磋商响应文件的截止时间一日前，将变更时间书面通知所有竞争性磋商文件收受人，并在</w:t>
      </w:r>
      <w:r>
        <w:rPr>
          <w:rFonts w:hint="eastAsia" w:ascii="宋体" w:hAnsi="宋体" w:cs="宋体"/>
          <w:color w:val="auto"/>
          <w:sz w:val="24"/>
        </w:rPr>
        <w:t>中国政府采购网、广西政府采购网、北海市政府采购监管网、采购代理机构网站（如有）</w:t>
      </w:r>
      <w:r>
        <w:rPr>
          <w:rFonts w:hint="eastAsia" w:ascii="宋体" w:hAnsi="宋体"/>
          <w:color w:val="auto"/>
          <w:sz w:val="24"/>
        </w:rPr>
        <w:t>上发布变更公告。</w:t>
      </w:r>
    </w:p>
    <w:p w14:paraId="1B1762AA">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二、竞争性磋商响应文件的编制</w:t>
      </w:r>
    </w:p>
    <w:p w14:paraId="75828FC3">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 竞争性磋商响应文件编制基本要求</w:t>
      </w:r>
    </w:p>
    <w:p w14:paraId="51A1A9FD">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7.1</w:t>
      </w:r>
      <w:r>
        <w:rPr>
          <w:rFonts w:ascii="宋体" w:hAnsi="宋体"/>
          <w:color w:val="auto"/>
          <w:sz w:val="24"/>
        </w:rPr>
        <w:t>本项目实行电子</w:t>
      </w:r>
      <w:r>
        <w:rPr>
          <w:rFonts w:hint="eastAsia" w:ascii="宋体" w:hAnsi="宋体"/>
          <w:color w:val="auto"/>
          <w:sz w:val="24"/>
        </w:rPr>
        <w:t>磋商</w:t>
      </w:r>
      <w:r>
        <w:rPr>
          <w:rFonts w:ascii="宋体" w:hAnsi="宋体"/>
          <w:color w:val="auto"/>
          <w:sz w:val="24"/>
        </w:rPr>
        <w:t>，供应商应准备电子</w:t>
      </w:r>
      <w:r>
        <w:rPr>
          <w:rFonts w:hint="eastAsia" w:ascii="宋体" w:hAnsi="宋体"/>
          <w:color w:val="auto"/>
          <w:sz w:val="24"/>
        </w:rPr>
        <w:t>磋商</w:t>
      </w:r>
      <w:r>
        <w:rPr>
          <w:rFonts w:ascii="宋体" w:hAnsi="宋体"/>
          <w:color w:val="auto"/>
          <w:sz w:val="24"/>
        </w:rPr>
        <w:t>响应文件：</w:t>
      </w:r>
    </w:p>
    <w:p w14:paraId="6A3B867F">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7.1.1</w:t>
      </w:r>
      <w:r>
        <w:rPr>
          <w:rFonts w:ascii="宋体" w:hAnsi="宋体"/>
          <w:color w:val="auto"/>
          <w:sz w:val="24"/>
        </w:rPr>
        <w:t>电子响应文件按广西政府采购云平台平台</w:t>
      </w:r>
      <w:r>
        <w:rPr>
          <w:rFonts w:hint="eastAsia" w:ascii="宋体" w:hAnsi="宋体"/>
          <w:color w:val="auto"/>
          <w:sz w:val="24"/>
        </w:rPr>
        <w:t>要求</w:t>
      </w:r>
      <w:r>
        <w:rPr>
          <w:rFonts w:ascii="宋体" w:hAnsi="宋体"/>
          <w:color w:val="auto"/>
          <w:sz w:val="24"/>
        </w:rPr>
        <w:t>及本磋商文件要求制作、加密并递交。具体操作流程</w:t>
      </w:r>
      <w:r>
        <w:rPr>
          <w:rFonts w:hint="eastAsia" w:ascii="宋体" w:hAnsi="宋体"/>
          <w:color w:val="auto"/>
          <w:sz w:val="24"/>
        </w:rPr>
        <w:t>可参考</w:t>
      </w:r>
      <w:r>
        <w:rPr>
          <w:rFonts w:ascii="宋体" w:hAnsi="宋体"/>
          <w:color w:val="auto"/>
          <w:sz w:val="24"/>
        </w:rPr>
        <w:t>《</w:t>
      </w:r>
      <w:r>
        <w:rPr>
          <w:rFonts w:hint="eastAsia" w:ascii="宋体" w:hAnsi="宋体"/>
          <w:color w:val="auto"/>
          <w:sz w:val="24"/>
        </w:rPr>
        <w:t>政府采购</w:t>
      </w:r>
      <w:r>
        <w:rPr>
          <w:rFonts w:ascii="宋体" w:hAnsi="宋体"/>
          <w:color w:val="auto"/>
          <w:sz w:val="24"/>
        </w:rPr>
        <w:t>项目电子交易管理操作指南</w:t>
      </w:r>
      <w:r>
        <w:rPr>
          <w:rFonts w:hint="eastAsia" w:ascii="宋体" w:hAnsi="宋体"/>
          <w:color w:val="auto"/>
          <w:sz w:val="24"/>
        </w:rPr>
        <w:t>-</w:t>
      </w:r>
      <w:r>
        <w:rPr>
          <w:rFonts w:ascii="宋体" w:hAnsi="宋体"/>
          <w:color w:val="auto"/>
          <w:sz w:val="24"/>
        </w:rPr>
        <w:t>供应商》</w:t>
      </w:r>
      <w:r>
        <w:rPr>
          <w:rFonts w:hint="eastAsia" w:ascii="宋体" w:hAnsi="宋体"/>
          <w:color w:val="auto"/>
          <w:sz w:val="24"/>
        </w:rPr>
        <w:t>，</w:t>
      </w:r>
      <w:r>
        <w:rPr>
          <w:rFonts w:ascii="宋体" w:hAnsi="宋体"/>
          <w:color w:val="auto"/>
          <w:sz w:val="24"/>
        </w:rPr>
        <w:t>指南可在</w:t>
      </w:r>
      <w:r>
        <w:rPr>
          <w:rFonts w:hint="eastAsia" w:ascii="宋体" w:hAnsi="宋体"/>
          <w:color w:val="auto"/>
          <w:sz w:val="24"/>
        </w:rPr>
        <w:t>广西政府采购网进行查阅。</w:t>
      </w:r>
    </w:p>
    <w:p w14:paraId="2E13215C">
      <w:pPr>
        <w:adjustRightInd w:val="0"/>
        <w:snapToGrid w:val="0"/>
        <w:spacing w:line="360" w:lineRule="auto"/>
        <w:ind w:firstLine="480" w:firstLineChars="200"/>
        <w:rPr>
          <w:rFonts w:ascii="宋体" w:hAnsi="宋体"/>
          <w:color w:val="auto"/>
          <w:sz w:val="24"/>
        </w:rPr>
      </w:pPr>
      <w:r>
        <w:rPr>
          <w:rFonts w:ascii="宋体" w:hAnsi="宋体"/>
          <w:color w:val="auto"/>
          <w:sz w:val="24"/>
        </w:rPr>
        <w:t>▲</w:t>
      </w:r>
      <w:r>
        <w:rPr>
          <w:rFonts w:hint="eastAsia" w:ascii="宋体" w:hAnsi="宋体"/>
          <w:color w:val="auto"/>
          <w:sz w:val="24"/>
        </w:rPr>
        <w:t>7.1.3磋商响应</w:t>
      </w:r>
      <w:r>
        <w:rPr>
          <w:rFonts w:ascii="宋体" w:hAnsi="宋体"/>
          <w:color w:val="auto"/>
          <w:sz w:val="24"/>
        </w:rPr>
        <w:t>文件</w:t>
      </w:r>
      <w:r>
        <w:rPr>
          <w:rFonts w:hint="eastAsia" w:ascii="宋体" w:hAnsi="宋体"/>
          <w:color w:val="auto"/>
          <w:sz w:val="24"/>
        </w:rPr>
        <w:t>解密</w:t>
      </w:r>
      <w:r>
        <w:rPr>
          <w:rFonts w:ascii="宋体" w:hAnsi="宋体"/>
          <w:color w:val="auto"/>
          <w:sz w:val="24"/>
        </w:rPr>
        <w:t>：</w:t>
      </w:r>
      <w:r>
        <w:rPr>
          <w:rFonts w:hint="eastAsia" w:ascii="宋体" w:hAnsi="宋体"/>
          <w:color w:val="auto"/>
          <w:sz w:val="24"/>
        </w:rPr>
        <w:t>若磋商供应商在规定时间内无法解密或解密失败，视为磋商响应文件撤回，磋商无效。</w:t>
      </w:r>
    </w:p>
    <w:p w14:paraId="6A31E0C6">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7.2供应商提交的竞争性磋商响应文件以及供应商与XX代理机构和采购人就有关磋商的所有来往函电均应使用中文。供应商提交的支持文件和印刷的文献可以使用别的语言，但其相应内容必须附有中文翻译文本，在解释竞争性磋商响应文件时以翻译文本为主。</w:t>
      </w:r>
    </w:p>
    <w:p w14:paraId="1250116F">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7.3供应商应认真阅读、并充分理解本文件的全部内容（包括所有的澄清、更改、补充、答疑等内容），承诺并履行本文件中各项条款规定及要求。</w:t>
      </w:r>
    </w:p>
    <w:p w14:paraId="0711975A">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7.4竞争性磋商响应文件必须按本文件的全部内容，包括所有的澄清、更改、补充、答疑等内容及附件进行编制。</w:t>
      </w:r>
    </w:p>
    <w:p w14:paraId="3A702CC9">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7.5如因供应商只填写和提供了本文件要求的部分内容和附件，而给磋商小组评审造成困难，其可能导致的结果和责任由供应商自行承担。</w:t>
      </w:r>
    </w:p>
    <w:p w14:paraId="0E74B1A8">
      <w:pPr>
        <w:snapToGrid w:val="0"/>
        <w:spacing w:line="360" w:lineRule="auto"/>
        <w:ind w:firstLine="480" w:firstLineChars="200"/>
        <w:jc w:val="left"/>
        <w:rPr>
          <w:rFonts w:ascii="宋体" w:hAnsi="宋体"/>
          <w:color w:val="auto"/>
          <w:sz w:val="24"/>
        </w:rPr>
      </w:pPr>
      <w:r>
        <w:rPr>
          <w:rFonts w:hint="eastAsia" w:ascii="宋体" w:hAnsi="宋体"/>
          <w:color w:val="auto"/>
          <w:sz w:val="24"/>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376B356D">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7.7竞争性磋商响应文件的组成：竞争性磋商响应文件应分为资格文件、价格文件和商务技术文件组成。</w:t>
      </w:r>
      <w:r>
        <w:rPr>
          <w:rFonts w:ascii="宋体" w:hAnsi="宋体"/>
          <w:color w:val="auto"/>
          <w:sz w:val="24"/>
        </w:rPr>
        <w:t>供应商应仔细阅读磋商采购文件的所有内容，按磋商采购文件的要求，详细编制磋商响应文件。</w:t>
      </w:r>
    </w:p>
    <w:p w14:paraId="1F54619E">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7.7.1资格文件</w:t>
      </w:r>
    </w:p>
    <w:p w14:paraId="369D17D9">
      <w:pPr>
        <w:adjustRightInd w:val="0"/>
        <w:snapToGrid w:val="0"/>
        <w:spacing w:line="360" w:lineRule="auto"/>
        <w:ind w:firstLine="482" w:firstLineChars="200"/>
        <w:rPr>
          <w:rFonts w:ascii="宋体" w:hAnsi="宋体"/>
          <w:b/>
          <w:bCs/>
          <w:color w:val="auto"/>
          <w:sz w:val="24"/>
        </w:rPr>
      </w:pPr>
      <w:r>
        <w:rPr>
          <w:rFonts w:hint="eastAsia" w:ascii="宋体" w:hAnsi="宋体"/>
          <w:b/>
          <w:bCs/>
          <w:color w:val="auto"/>
          <w:sz w:val="24"/>
        </w:rPr>
        <w:t>▲</w:t>
      </w:r>
      <w:r>
        <w:rPr>
          <w:rFonts w:hint="eastAsia" w:ascii="宋体" w:hAnsi="宋体"/>
          <w:color w:val="auto"/>
          <w:sz w:val="24"/>
        </w:rPr>
        <w:t>（1）</w:t>
      </w:r>
      <w:r>
        <w:rPr>
          <w:rFonts w:hint="eastAsia" w:ascii="宋体" w:hAnsi="宋体" w:cs="宋体"/>
          <w:color w:val="auto"/>
          <w:sz w:val="24"/>
        </w:rPr>
        <w:t>北海市政府采购供应商信用承诺函</w:t>
      </w:r>
      <w:r>
        <w:rPr>
          <w:rFonts w:hint="eastAsia" w:ascii="宋体" w:hAnsi="宋体"/>
          <w:b/>
          <w:bCs/>
          <w:color w:val="auto"/>
          <w:sz w:val="24"/>
        </w:rPr>
        <w:t>（必须提供，格式见第三章）</w:t>
      </w:r>
    </w:p>
    <w:p w14:paraId="421A3450">
      <w:pPr>
        <w:adjustRightInd w:val="0"/>
        <w:snapToGrid w:val="0"/>
        <w:spacing w:line="360" w:lineRule="auto"/>
        <w:ind w:firstLine="482" w:firstLineChars="200"/>
        <w:rPr>
          <w:rFonts w:ascii="宋体" w:hAnsi="宋体"/>
          <w:b/>
          <w:bCs/>
          <w:color w:val="auto"/>
          <w:sz w:val="24"/>
        </w:rPr>
      </w:pPr>
      <w:r>
        <w:rPr>
          <w:rFonts w:hint="eastAsia" w:ascii="宋体" w:hAnsi="宋体"/>
          <w:b/>
          <w:bCs/>
          <w:color w:val="auto"/>
          <w:sz w:val="24"/>
        </w:rPr>
        <w:t>▲</w:t>
      </w:r>
      <w:r>
        <w:rPr>
          <w:rFonts w:hint="eastAsia" w:ascii="宋体" w:hAnsi="宋体"/>
          <w:color w:val="auto"/>
          <w:sz w:val="24"/>
        </w:rPr>
        <w:t>（2）磋商供应商有效的</w:t>
      </w:r>
      <w:r>
        <w:rPr>
          <w:rFonts w:hint="eastAsia" w:ascii="宋体" w:hAnsi="宋体"/>
          <w:color w:val="auto"/>
          <w:sz w:val="24"/>
          <w:lang w:eastAsia="zh-CN"/>
        </w:rPr>
        <w:t>建筑工程施工总承包</w:t>
      </w:r>
      <w:r>
        <w:rPr>
          <w:rFonts w:hint="eastAsia" w:ascii="宋体" w:hAnsi="宋体"/>
          <w:color w:val="auto"/>
          <w:sz w:val="24"/>
        </w:rPr>
        <w:t>三级以上（含本级）资质，持有省级及以上建设行政主管部门颁发的安全生产许可证</w:t>
      </w:r>
      <w:r>
        <w:rPr>
          <w:rFonts w:hint="eastAsia" w:ascii="宋体" w:hAnsi="宋体" w:cs="宋体"/>
          <w:color w:val="auto"/>
          <w:sz w:val="24"/>
        </w:rPr>
        <w:t>复印件</w:t>
      </w:r>
      <w:r>
        <w:rPr>
          <w:rFonts w:hint="eastAsia" w:ascii="宋体" w:hAnsi="宋体"/>
          <w:b/>
          <w:bCs/>
          <w:color w:val="auto"/>
          <w:sz w:val="24"/>
        </w:rPr>
        <w:t>（必须提供）</w:t>
      </w:r>
    </w:p>
    <w:p w14:paraId="6C4D6589">
      <w:pPr>
        <w:adjustRightInd w:val="0"/>
        <w:snapToGrid w:val="0"/>
        <w:spacing w:line="360" w:lineRule="auto"/>
        <w:ind w:firstLine="482" w:firstLineChars="200"/>
        <w:rPr>
          <w:rFonts w:hint="default" w:ascii="宋体" w:hAnsi="宋体" w:eastAsia="宋体" w:cs="宋体"/>
          <w:b/>
          <w:bCs/>
          <w:color w:val="auto"/>
          <w:sz w:val="24"/>
          <w:lang w:val="en-US" w:eastAsia="zh-CN"/>
        </w:rPr>
      </w:pPr>
      <w:r>
        <w:rPr>
          <w:rFonts w:hint="eastAsia" w:ascii="宋体" w:hAnsi="宋体"/>
          <w:b/>
          <w:bCs/>
          <w:color w:val="auto"/>
          <w:sz w:val="24"/>
        </w:rPr>
        <w:t>▲</w:t>
      </w:r>
      <w:r>
        <w:rPr>
          <w:rFonts w:hint="eastAsia" w:ascii="宋体" w:hAnsi="宋体" w:cs="宋体"/>
          <w:color w:val="auto"/>
          <w:sz w:val="24"/>
        </w:rPr>
        <w:t>（3）拟投入本项目的项目经理须具有</w:t>
      </w:r>
      <w:r>
        <w:rPr>
          <w:rFonts w:hint="eastAsia" w:ascii="宋体" w:hAnsi="宋体" w:cs="宋体"/>
          <w:color w:val="auto"/>
          <w:sz w:val="24"/>
          <w:lang w:eastAsia="zh-CN"/>
        </w:rPr>
        <w:t>建筑工程专业贰级</w:t>
      </w:r>
      <w:r>
        <w:rPr>
          <w:rFonts w:hint="eastAsia" w:ascii="宋体" w:hAnsi="宋体" w:cs="宋体"/>
          <w:color w:val="auto"/>
          <w:sz w:val="24"/>
        </w:rPr>
        <w:t>(含贰级)以上注册建造师资格，并持有有效的安全生产考核合格证书（B 类）。</w:t>
      </w:r>
      <w:r>
        <w:rPr>
          <w:rFonts w:hint="eastAsia" w:ascii="宋体" w:hAnsi="宋体" w:cs="宋体"/>
          <w:b/>
          <w:bCs/>
          <w:color w:val="auto"/>
          <w:sz w:val="24"/>
        </w:rPr>
        <w:t>（必须提供）</w:t>
      </w:r>
      <w:r>
        <w:rPr>
          <w:rFonts w:hint="eastAsia" w:ascii="宋体" w:hAnsi="宋体" w:cs="宋体"/>
          <w:b/>
          <w:bCs/>
          <w:color w:val="auto"/>
          <w:sz w:val="24"/>
        </w:rPr>
        <w:br w:type="textWrapping"/>
      </w:r>
      <w:r>
        <w:rPr>
          <w:rFonts w:hint="eastAsia" w:ascii="宋体" w:hAnsi="宋体" w:cs="宋体"/>
          <w:b/>
          <w:bCs/>
          <w:color w:val="auto"/>
          <w:sz w:val="24"/>
          <w:lang w:val="en-US" w:eastAsia="zh-CN"/>
        </w:rPr>
        <w:t xml:space="preserve">    </w:t>
      </w:r>
      <w:r>
        <w:rPr>
          <w:rFonts w:hint="eastAsia" w:ascii="宋体" w:hAnsi="宋体"/>
          <w:b/>
          <w:bCs/>
          <w:color w:val="auto"/>
          <w:sz w:val="24"/>
        </w:rPr>
        <w:t>▲</w:t>
      </w: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）安全员要求：本工程至少投入1名安全员且具备有效的安全生产考核合格证（C证</w:t>
      </w:r>
      <w:r>
        <w:rPr>
          <w:rFonts w:hint="eastAsia" w:ascii="宋体" w:hAnsi="宋体" w:cs="宋体"/>
          <w:color w:val="auto"/>
          <w:sz w:val="24"/>
          <w:lang w:eastAsia="zh-CN"/>
        </w:rPr>
        <w:t>）。</w:t>
      </w:r>
      <w:r>
        <w:rPr>
          <w:rFonts w:hint="eastAsia" w:ascii="宋体" w:hAnsi="宋体" w:cs="宋体"/>
          <w:b/>
          <w:bCs/>
          <w:color w:val="auto"/>
          <w:sz w:val="24"/>
        </w:rPr>
        <w:t>（必须提供）</w:t>
      </w:r>
    </w:p>
    <w:p w14:paraId="04C24D3B">
      <w:pPr>
        <w:adjustRightInd w:val="0"/>
        <w:snapToGrid w:val="0"/>
        <w:spacing w:line="360" w:lineRule="auto"/>
        <w:ind w:firstLine="482" w:firstLineChars="200"/>
        <w:rPr>
          <w:rFonts w:ascii="宋体" w:hAnsi="宋体"/>
          <w:color w:val="auto"/>
          <w:sz w:val="24"/>
        </w:rPr>
      </w:pPr>
      <w:r>
        <w:rPr>
          <w:rFonts w:hint="eastAsia" w:ascii="宋体" w:hAnsi="宋体"/>
          <w:b/>
          <w:bCs/>
          <w:color w:val="auto"/>
          <w:sz w:val="24"/>
        </w:rPr>
        <w:t>▲</w:t>
      </w: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）中小企业声明函（格式见第三章）</w:t>
      </w:r>
      <w:r>
        <w:rPr>
          <w:rFonts w:hint="eastAsia" w:ascii="宋体" w:hAnsi="宋体" w:cs="宋体"/>
          <w:b/>
          <w:bCs/>
          <w:color w:val="auto"/>
          <w:sz w:val="24"/>
        </w:rPr>
        <w:t>（</w:t>
      </w:r>
      <w:r>
        <w:rPr>
          <w:rFonts w:hint="eastAsia" w:ascii="宋体" w:hAnsi="宋体" w:cs="宋体"/>
          <w:b/>
          <w:bCs/>
          <w:color w:val="auto"/>
          <w:sz w:val="24"/>
          <w:lang w:eastAsia="zh-CN"/>
        </w:rPr>
        <w:t>本项目</w:t>
      </w:r>
      <w:r>
        <w:rPr>
          <w:rFonts w:hint="eastAsia" w:ascii="宋体" w:hAnsi="宋体" w:cs="宋体"/>
          <w:b/>
          <w:bCs/>
          <w:color w:val="auto"/>
          <w:sz w:val="24"/>
        </w:rPr>
        <w:t>专门面向中小企业采购</w:t>
      </w:r>
      <w:r>
        <w:rPr>
          <w:rFonts w:hint="eastAsia" w:ascii="宋体" w:hAnsi="宋体" w:cs="宋体"/>
          <w:b/>
          <w:bCs/>
          <w:color w:val="auto"/>
          <w:sz w:val="24"/>
          <w:lang w:eastAsia="zh-CN"/>
        </w:rPr>
        <w:t>，</w:t>
      </w:r>
      <w:r>
        <w:rPr>
          <w:rFonts w:hint="eastAsia" w:ascii="宋体" w:hAnsi="宋体" w:cs="宋体"/>
          <w:b/>
          <w:bCs/>
          <w:color w:val="auto"/>
          <w:sz w:val="24"/>
        </w:rPr>
        <w:t>必须提供）</w:t>
      </w:r>
    </w:p>
    <w:p w14:paraId="010DF8B5">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7.7.2价格文件</w:t>
      </w:r>
    </w:p>
    <w:p w14:paraId="37C75180">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▲（1）竞标函及竞标函附录</w:t>
      </w:r>
      <w:r>
        <w:rPr>
          <w:rFonts w:hint="eastAsia" w:ascii="宋体" w:hAnsi="宋体"/>
          <w:b/>
          <w:bCs/>
          <w:color w:val="auto"/>
          <w:sz w:val="24"/>
        </w:rPr>
        <w:t>（必须提供，格式见第三章）。</w:t>
      </w:r>
    </w:p>
    <w:p w14:paraId="6E6DDDDB">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▲（2）竞标报价表</w:t>
      </w:r>
      <w:r>
        <w:rPr>
          <w:rFonts w:hint="eastAsia" w:ascii="宋体" w:hAnsi="宋体"/>
          <w:b/>
          <w:color w:val="auto"/>
          <w:sz w:val="24"/>
        </w:rPr>
        <w:t>（必须提供，格式见第三章）。</w:t>
      </w:r>
    </w:p>
    <w:p w14:paraId="31AC07D7">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▲（3）已标价工程量清单</w:t>
      </w:r>
      <w:r>
        <w:rPr>
          <w:rFonts w:hint="eastAsia" w:ascii="宋体" w:hAnsi="宋体"/>
          <w:b/>
          <w:color w:val="auto"/>
          <w:sz w:val="24"/>
        </w:rPr>
        <w:t>（必须提供，格式见第三章）。</w:t>
      </w:r>
    </w:p>
    <w:p w14:paraId="503B23CF">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（4）供应商认为需要提供的其他有关资料。</w:t>
      </w:r>
    </w:p>
    <w:p w14:paraId="0F4A632C">
      <w:pPr>
        <w:adjustRightInd w:val="0"/>
        <w:snapToGrid w:val="0"/>
        <w:spacing w:line="360" w:lineRule="auto"/>
        <w:ind w:firstLine="482" w:firstLineChars="200"/>
        <w:rPr>
          <w:rFonts w:ascii="宋体" w:hAnsi="宋体"/>
          <w:color w:val="auto"/>
          <w:sz w:val="24"/>
        </w:rPr>
      </w:pPr>
      <w:r>
        <w:rPr>
          <w:rFonts w:hint="eastAsia" w:ascii="宋体" w:hAnsi="宋体"/>
          <w:b/>
          <w:color w:val="auto"/>
          <w:sz w:val="24"/>
        </w:rPr>
        <w:t>7.7.3 商务技术文件</w:t>
      </w:r>
      <w:r>
        <w:rPr>
          <w:rFonts w:hint="eastAsia" w:ascii="宋体" w:hAnsi="宋体"/>
          <w:color w:val="auto"/>
          <w:sz w:val="24"/>
        </w:rPr>
        <w:t>（应该有的必须提供,如未提供,磋商小组有权拒绝其磋商响应文件）。</w:t>
      </w:r>
    </w:p>
    <w:p w14:paraId="0BD57525">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▲（1）磋商书</w:t>
      </w:r>
      <w:r>
        <w:rPr>
          <w:rFonts w:hint="eastAsia" w:ascii="宋体" w:hAnsi="宋体"/>
          <w:b/>
          <w:color w:val="auto"/>
          <w:sz w:val="24"/>
        </w:rPr>
        <w:t xml:space="preserve"> （必须提供，格式见第三章）；</w:t>
      </w:r>
    </w:p>
    <w:p w14:paraId="52A65155">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▲（2）法定代表人（负责人）授权委托书和委托代理人身份证复印件</w:t>
      </w:r>
      <w:r>
        <w:rPr>
          <w:rFonts w:hint="eastAsia" w:ascii="宋体" w:hAnsi="宋体"/>
          <w:b/>
          <w:bCs/>
          <w:color w:val="auto"/>
          <w:sz w:val="24"/>
        </w:rPr>
        <w:t>（</w:t>
      </w:r>
      <w:r>
        <w:rPr>
          <w:rFonts w:hint="eastAsia" w:ascii="宋体" w:hAnsi="宋体"/>
          <w:b/>
          <w:color w:val="auto"/>
          <w:sz w:val="24"/>
        </w:rPr>
        <w:t>格式见第三章,</w:t>
      </w:r>
      <w:r>
        <w:rPr>
          <w:rFonts w:hint="eastAsia" w:ascii="宋体" w:hAnsi="宋体"/>
          <w:b/>
          <w:bCs/>
          <w:color w:val="auto"/>
          <w:sz w:val="24"/>
        </w:rPr>
        <w:t>委托代理时必须提供）</w:t>
      </w:r>
      <w:r>
        <w:rPr>
          <w:rFonts w:hint="eastAsia" w:ascii="宋体" w:hAnsi="宋体"/>
          <w:color w:val="auto"/>
          <w:sz w:val="24"/>
        </w:rPr>
        <w:t>，法定代表人（负责人）参加磋商时，提供法定代表人（负责人）身份证明书和身份证复印件</w:t>
      </w:r>
      <w:r>
        <w:rPr>
          <w:rFonts w:hint="eastAsia" w:ascii="宋体" w:hAnsi="宋体"/>
          <w:b/>
          <w:bCs/>
          <w:color w:val="auto"/>
          <w:sz w:val="24"/>
        </w:rPr>
        <w:t>（</w:t>
      </w:r>
      <w:r>
        <w:rPr>
          <w:rFonts w:hint="eastAsia" w:ascii="宋体" w:hAnsi="宋体"/>
          <w:b/>
          <w:color w:val="auto"/>
          <w:sz w:val="24"/>
        </w:rPr>
        <w:t>格式见第三章,</w:t>
      </w:r>
      <w:r>
        <w:rPr>
          <w:rFonts w:hint="eastAsia" w:ascii="宋体" w:hAnsi="宋体"/>
          <w:b/>
          <w:bCs/>
          <w:color w:val="auto"/>
          <w:sz w:val="24"/>
        </w:rPr>
        <w:t>必须提供）</w:t>
      </w:r>
      <w:r>
        <w:rPr>
          <w:rFonts w:hint="eastAsia" w:ascii="宋体" w:hAnsi="宋体"/>
          <w:color w:val="auto"/>
          <w:sz w:val="24"/>
        </w:rPr>
        <w:t>；</w:t>
      </w:r>
    </w:p>
    <w:p w14:paraId="0128E46D">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▲（3）承诺函</w:t>
      </w:r>
      <w:r>
        <w:rPr>
          <w:rFonts w:hint="eastAsia" w:ascii="宋体" w:hAnsi="宋体"/>
          <w:b/>
          <w:color w:val="auto"/>
          <w:sz w:val="24"/>
        </w:rPr>
        <w:t>（必须提供，格式见第三章）；</w:t>
      </w:r>
      <w:r>
        <w:rPr>
          <w:rFonts w:hint="eastAsia" w:ascii="宋体" w:hAnsi="宋体"/>
          <w:color w:val="auto"/>
          <w:sz w:val="24"/>
        </w:rPr>
        <w:t xml:space="preserve"> </w:t>
      </w:r>
    </w:p>
    <w:p w14:paraId="41BB702C">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w:t>
      </w:r>
      <w:r>
        <w:rPr>
          <w:rFonts w:hint="eastAsia" w:ascii="宋体" w:hAnsi="宋体" w:cs="宋体"/>
          <w:snapToGrid w:val="0"/>
          <w:color w:val="auto"/>
          <w:spacing w:val="-1"/>
          <w:kern w:val="0"/>
          <w:sz w:val="24"/>
        </w:rPr>
        <w:t>施工组织设计</w:t>
      </w:r>
      <w:r>
        <w:rPr>
          <w:rFonts w:hint="eastAsia" w:ascii="宋体" w:hAnsi="宋体" w:cs="宋体"/>
          <w:b/>
          <w:bCs/>
          <w:snapToGrid w:val="0"/>
          <w:color w:val="auto"/>
          <w:spacing w:val="-1"/>
          <w:kern w:val="0"/>
          <w:sz w:val="24"/>
        </w:rPr>
        <w:t>(</w:t>
      </w:r>
      <w:r>
        <w:rPr>
          <w:rFonts w:hint="eastAsia" w:ascii="宋体" w:hAnsi="宋体"/>
          <w:b/>
          <w:color w:val="auto"/>
          <w:sz w:val="24"/>
        </w:rPr>
        <w:t>必须提供，格式</w:t>
      </w:r>
      <w:r>
        <w:rPr>
          <w:rFonts w:hint="eastAsia" w:ascii="宋体" w:hAnsi="宋体"/>
          <w:b/>
          <w:bCs/>
          <w:color w:val="auto"/>
          <w:sz w:val="24"/>
        </w:rPr>
        <w:t>自拟</w:t>
      </w:r>
      <w:r>
        <w:rPr>
          <w:rFonts w:hint="eastAsia" w:ascii="宋体" w:hAnsi="宋体"/>
          <w:color w:val="auto"/>
          <w:sz w:val="24"/>
        </w:rPr>
        <w:t>）；</w:t>
      </w:r>
    </w:p>
    <w:p w14:paraId="186AE6AC">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▲（5）项目管理机构配备情况表及主要人员简历表</w:t>
      </w:r>
      <w:r>
        <w:rPr>
          <w:rFonts w:hint="eastAsia" w:ascii="宋体" w:hAnsi="宋体"/>
          <w:b/>
          <w:color w:val="auto"/>
          <w:sz w:val="24"/>
        </w:rPr>
        <w:t>（根据采购需求相关要求提供，格式自拟，必须提供）</w:t>
      </w:r>
      <w:r>
        <w:rPr>
          <w:rFonts w:hint="eastAsia" w:ascii="宋体" w:hAnsi="宋体"/>
          <w:color w:val="auto"/>
          <w:sz w:val="24"/>
        </w:rPr>
        <w:t>；</w:t>
      </w:r>
    </w:p>
    <w:p w14:paraId="354C4A36">
      <w:pPr>
        <w:numPr>
          <w:ilvl w:val="0"/>
          <w:numId w:val="2"/>
        </w:numPr>
        <w:adjustRightInd w:val="0"/>
        <w:snapToGrid w:val="0"/>
        <w:spacing w:line="360" w:lineRule="auto"/>
        <w:ind w:firstLine="476" w:firstLineChars="200"/>
        <w:rPr>
          <w:rFonts w:ascii="宋体" w:hAnsi="宋体"/>
          <w:color w:val="auto"/>
          <w:sz w:val="24"/>
        </w:rPr>
      </w:pPr>
      <w:r>
        <w:rPr>
          <w:rFonts w:hint="eastAsia" w:ascii="宋体" w:hAnsi="宋体" w:cs="宋体"/>
          <w:snapToGrid w:val="0"/>
          <w:color w:val="auto"/>
          <w:spacing w:val="-1"/>
          <w:kern w:val="0"/>
          <w:sz w:val="24"/>
        </w:rPr>
        <w:t>拟分包项目情况表（格式见第三章）；（如有）</w:t>
      </w:r>
    </w:p>
    <w:p w14:paraId="1C9B3E4C">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▲（7）建设工程项目管理承诺书</w:t>
      </w:r>
      <w:r>
        <w:rPr>
          <w:rFonts w:hint="eastAsia" w:ascii="宋体" w:hAnsi="宋体"/>
          <w:b/>
          <w:color w:val="auto"/>
          <w:sz w:val="24"/>
        </w:rPr>
        <w:t>（必须提供，格式见第三章）</w:t>
      </w:r>
    </w:p>
    <w:p w14:paraId="4D17DAF6">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（8）供应商负责过与本项目相类似的成功案例和经验（如有，需提供合同复印件）；</w:t>
      </w:r>
    </w:p>
    <w:p w14:paraId="130C35AE">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（9）采购需求要求提供的材料</w:t>
      </w:r>
      <w:r>
        <w:rPr>
          <w:rFonts w:hint="eastAsia" w:ascii="宋体" w:hAnsi="宋体"/>
          <w:b/>
          <w:bCs/>
          <w:color w:val="auto"/>
          <w:sz w:val="24"/>
        </w:rPr>
        <w:t>（格式自拟，如有要求则提供）</w:t>
      </w:r>
    </w:p>
    <w:p w14:paraId="7994D92E">
      <w:pPr>
        <w:adjustRightInd w:val="0"/>
        <w:snapToGrid w:val="0"/>
        <w:spacing w:line="360" w:lineRule="auto"/>
        <w:ind w:firstLine="480" w:firstLineChars="200"/>
        <w:rPr>
          <w:rFonts w:ascii="宋体" w:hAnsi="宋体"/>
          <w:b/>
          <w:color w:val="auto"/>
          <w:sz w:val="24"/>
        </w:rPr>
      </w:pPr>
      <w:r>
        <w:rPr>
          <w:rFonts w:hint="eastAsia" w:ascii="宋体" w:hAnsi="宋体"/>
          <w:color w:val="auto"/>
          <w:sz w:val="24"/>
        </w:rPr>
        <w:t>（10）具备履行合同所必需的设备和专业技术能力的证明材料</w:t>
      </w:r>
      <w:r>
        <w:rPr>
          <w:rFonts w:hint="eastAsia" w:ascii="宋体" w:hAnsi="宋体"/>
          <w:b/>
          <w:color w:val="auto"/>
          <w:sz w:val="24"/>
        </w:rPr>
        <w:t>；</w:t>
      </w:r>
    </w:p>
    <w:p w14:paraId="17939C34">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（11）磋商供应商认为需要提供的有关资料。</w:t>
      </w:r>
    </w:p>
    <w:p w14:paraId="3CDE65F1">
      <w:pPr>
        <w:spacing w:line="360" w:lineRule="auto"/>
        <w:ind w:firstLine="480" w:firstLineChars="200"/>
        <w:rPr>
          <w:rFonts w:ascii="宋体" w:hAnsi="宋体"/>
          <w:b/>
          <w:color w:val="auto"/>
          <w:sz w:val="24"/>
        </w:rPr>
      </w:pPr>
      <w:r>
        <w:rPr>
          <w:rFonts w:hint="eastAsia" w:ascii="宋体" w:hAnsi="宋体"/>
          <w:color w:val="auto"/>
          <w:sz w:val="24"/>
        </w:rPr>
        <w:t>▲特别说明：</w:t>
      </w:r>
      <w:r>
        <w:rPr>
          <w:rFonts w:hint="eastAsia" w:ascii="宋体" w:hAnsi="宋体"/>
          <w:b/>
          <w:color w:val="auto"/>
          <w:sz w:val="24"/>
        </w:rPr>
        <w:t>（1）</w:t>
      </w:r>
      <w:r>
        <w:rPr>
          <w:rFonts w:ascii="宋体" w:hAnsi="宋体"/>
          <w:b/>
          <w:color w:val="auto"/>
          <w:sz w:val="24"/>
        </w:rPr>
        <w:t>若磋商文件中有专门标注的某关联点</w:t>
      </w:r>
      <w:r>
        <w:rPr>
          <w:rFonts w:hint="eastAsia" w:ascii="宋体" w:hAnsi="宋体"/>
          <w:b/>
          <w:color w:val="auto"/>
          <w:sz w:val="24"/>
        </w:rPr>
        <w:t>，</w:t>
      </w:r>
      <w:r>
        <w:rPr>
          <w:rFonts w:ascii="宋体" w:hAnsi="宋体"/>
          <w:b/>
          <w:color w:val="auto"/>
          <w:sz w:val="24"/>
        </w:rPr>
        <w:t>并要求供应商在电子投标系统中作出磋商响应的，如供应商未对关联点进行响应或者在响应文件其它内容进行描述，造成电子评审不能查询的责任由供应商自行承担。</w:t>
      </w:r>
    </w:p>
    <w:p w14:paraId="149ACB6B">
      <w:pPr>
        <w:spacing w:line="360" w:lineRule="auto"/>
        <w:ind w:firstLine="482" w:firstLineChars="200"/>
        <w:rPr>
          <w:rFonts w:ascii="宋体" w:hAnsi="宋体"/>
          <w:b/>
          <w:color w:val="auto"/>
          <w:sz w:val="24"/>
        </w:rPr>
      </w:pPr>
      <w:r>
        <w:rPr>
          <w:rFonts w:hint="eastAsia" w:ascii="宋体" w:hAnsi="宋体"/>
          <w:b/>
          <w:color w:val="auto"/>
          <w:sz w:val="24"/>
        </w:rPr>
        <w:t>（</w:t>
      </w:r>
      <w:r>
        <w:rPr>
          <w:rFonts w:ascii="宋体" w:hAnsi="宋体"/>
          <w:b/>
          <w:color w:val="auto"/>
          <w:sz w:val="24"/>
        </w:rPr>
        <w:t>2</w:t>
      </w:r>
      <w:r>
        <w:rPr>
          <w:rFonts w:hint="eastAsia" w:ascii="宋体" w:hAnsi="宋体"/>
          <w:b/>
          <w:color w:val="auto"/>
          <w:sz w:val="24"/>
        </w:rPr>
        <w:t>）磋商文件要求提供的各种复印件，必须加盖磋商供应商CA签章，否则其磋商无效。</w:t>
      </w:r>
    </w:p>
    <w:p w14:paraId="3D90EDBE">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w:t>
      </w:r>
      <w:r>
        <w:rPr>
          <w:rFonts w:ascii="宋体" w:hAnsi="宋体"/>
          <w:b/>
          <w:color w:val="auto"/>
          <w:sz w:val="24"/>
        </w:rPr>
        <w:t>3</w:t>
      </w:r>
      <w:r>
        <w:rPr>
          <w:rFonts w:hint="eastAsia" w:ascii="宋体" w:hAnsi="宋体"/>
          <w:b/>
          <w:color w:val="auto"/>
          <w:sz w:val="24"/>
        </w:rPr>
        <w:t>）磋商文件要求“必须提供”的证明等材料，磋商供应商必须全部提供，缺一不可，否则磋商无效。</w:t>
      </w:r>
    </w:p>
    <w:p w14:paraId="17B1D20E">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8. 计量单位</w:t>
      </w:r>
    </w:p>
    <w:p w14:paraId="0EFD99CC">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8.1除技术要求中另有规定外，本文件所要求使用的计量单位均应采用国家法定计量单位。</w:t>
      </w:r>
    </w:p>
    <w:p w14:paraId="080AC705">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三、报价要求</w:t>
      </w:r>
    </w:p>
    <w:p w14:paraId="7FE5C56E">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9.1对于本文件中未列明，而供应商认为必需的费用也需列入总报价。在合同实施时，采购人将不予支付成交供应商没有列入的项目费用，并认为此项目的费用已包括在总报价中。</w:t>
      </w:r>
    </w:p>
    <w:p w14:paraId="6E993F20">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9.2成交供应商负责本项目所需服务及售后服务等全部工作。</w:t>
      </w:r>
    </w:p>
    <w:p w14:paraId="5938E156">
      <w:pPr>
        <w:pStyle w:val="22"/>
        <w:adjustRightInd w:val="0"/>
        <w:snapToGrid w:val="0"/>
        <w:spacing w:line="360" w:lineRule="auto"/>
        <w:ind w:firstLine="480" w:firstLineChars="200"/>
        <w:rPr>
          <w:rFonts w:hAnsi="宋体"/>
          <w:color w:val="auto"/>
          <w:sz w:val="24"/>
          <w:szCs w:val="24"/>
        </w:rPr>
      </w:pPr>
      <w:r>
        <w:rPr>
          <w:rFonts w:hint="eastAsia" w:hAnsi="宋体"/>
          <w:color w:val="auto"/>
          <w:sz w:val="24"/>
          <w:szCs w:val="24"/>
        </w:rPr>
        <w:t>9.3供应商应用大写和小写分别详细填写基础指标报价表。大写和小写不一致的，以大写为准；对不同文字文本竞争性磋商响应文件的解释发生异议的，以中文文本为准。除上述原因以外，如果因供应商原因引起的报价失误，并在磋商时被接受，其后果由供应商自负。</w:t>
      </w:r>
    </w:p>
    <w:p w14:paraId="2FCC09FB">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9.4报价：供应商应就《采购项目需求》中所有的服务内容作完整唯一报价。</w:t>
      </w:r>
    </w:p>
    <w:p w14:paraId="19D1E459">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四、竞争性磋商响应文件的封装和递交</w:t>
      </w:r>
    </w:p>
    <w:p w14:paraId="4AF7D96A">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10. 竞争性磋商响应文件的封装</w:t>
      </w:r>
    </w:p>
    <w:p w14:paraId="40FE8127">
      <w:pPr>
        <w:pStyle w:val="22"/>
        <w:adjustRightInd w:val="0"/>
        <w:snapToGrid w:val="0"/>
        <w:spacing w:line="360" w:lineRule="auto"/>
        <w:ind w:firstLine="480" w:firstLineChars="200"/>
        <w:rPr>
          <w:rFonts w:hAnsi="宋体"/>
          <w:color w:val="auto"/>
          <w:sz w:val="24"/>
          <w:szCs w:val="24"/>
        </w:rPr>
      </w:pPr>
      <w:r>
        <w:rPr>
          <w:rFonts w:hint="eastAsia" w:hAnsi="宋体"/>
          <w:color w:val="auto"/>
          <w:sz w:val="24"/>
          <w:szCs w:val="24"/>
        </w:rPr>
        <w:t>10.1</w:t>
      </w:r>
      <w:r>
        <w:rPr>
          <w:rFonts w:hAnsi="宋体"/>
          <w:color w:val="auto"/>
          <w:sz w:val="24"/>
          <w:szCs w:val="24"/>
        </w:rPr>
        <w:t>电子</w:t>
      </w:r>
      <w:r>
        <w:rPr>
          <w:rFonts w:hint="eastAsia" w:hAnsi="宋体"/>
          <w:color w:val="auto"/>
          <w:sz w:val="24"/>
          <w:szCs w:val="24"/>
        </w:rPr>
        <w:t>磋商</w:t>
      </w:r>
      <w:r>
        <w:rPr>
          <w:rFonts w:hAnsi="宋体"/>
          <w:color w:val="auto"/>
          <w:sz w:val="24"/>
          <w:szCs w:val="24"/>
        </w:rPr>
        <w:t>响应文件中须加盖供应商公章部分均采用 CA 签章，并根据“政府采购项目电子交易管理操作指南-供应商” 及本</w:t>
      </w:r>
      <w:r>
        <w:rPr>
          <w:rFonts w:hint="eastAsia" w:hAnsi="宋体"/>
          <w:color w:val="auto"/>
          <w:sz w:val="24"/>
          <w:szCs w:val="24"/>
        </w:rPr>
        <w:t>磋商</w:t>
      </w:r>
      <w:r>
        <w:rPr>
          <w:rFonts w:hAnsi="宋体"/>
          <w:color w:val="auto"/>
          <w:sz w:val="24"/>
          <w:szCs w:val="24"/>
        </w:rPr>
        <w:t>文件规定的格式和顺序编制电子</w:t>
      </w:r>
      <w:r>
        <w:rPr>
          <w:rFonts w:hint="eastAsia" w:hAnsi="宋体"/>
          <w:color w:val="auto"/>
          <w:sz w:val="24"/>
          <w:szCs w:val="24"/>
        </w:rPr>
        <w:t>磋商</w:t>
      </w:r>
      <w:r>
        <w:rPr>
          <w:rFonts w:hAnsi="宋体"/>
          <w:color w:val="auto"/>
          <w:sz w:val="24"/>
          <w:szCs w:val="24"/>
        </w:rPr>
        <w:t>响应文件并进行关联定位，以便</w:t>
      </w:r>
      <w:r>
        <w:rPr>
          <w:rFonts w:hint="eastAsia" w:hAnsi="宋体"/>
          <w:color w:val="auto"/>
          <w:sz w:val="24"/>
          <w:szCs w:val="24"/>
        </w:rPr>
        <w:t>磋商小组</w:t>
      </w:r>
      <w:r>
        <w:rPr>
          <w:rFonts w:hAnsi="宋体"/>
          <w:color w:val="auto"/>
          <w:sz w:val="24"/>
          <w:szCs w:val="24"/>
        </w:rPr>
        <w:t>在评</w:t>
      </w:r>
      <w:r>
        <w:rPr>
          <w:rFonts w:hint="eastAsia" w:hAnsi="宋体"/>
          <w:color w:val="auto"/>
          <w:sz w:val="24"/>
          <w:szCs w:val="24"/>
        </w:rPr>
        <w:t>时</w:t>
      </w:r>
      <w:r>
        <w:rPr>
          <w:rFonts w:hAnsi="宋体"/>
          <w:color w:val="auto"/>
          <w:sz w:val="24"/>
          <w:szCs w:val="24"/>
        </w:rPr>
        <w:t>时，点击评分项可直接定位到该评分项内容。如对</w:t>
      </w:r>
      <w:r>
        <w:rPr>
          <w:rFonts w:hint="eastAsia" w:hAnsi="宋体"/>
          <w:color w:val="auto"/>
          <w:sz w:val="24"/>
          <w:szCs w:val="24"/>
        </w:rPr>
        <w:t>磋商</w:t>
      </w:r>
      <w:r>
        <w:rPr>
          <w:rFonts w:hAnsi="宋体"/>
          <w:color w:val="auto"/>
          <w:sz w:val="24"/>
          <w:szCs w:val="24"/>
        </w:rPr>
        <w:t>文件的某项要求，供应商的电子</w:t>
      </w:r>
      <w:r>
        <w:rPr>
          <w:rFonts w:hint="eastAsia" w:hAnsi="宋体"/>
          <w:color w:val="auto"/>
          <w:sz w:val="24"/>
          <w:szCs w:val="24"/>
        </w:rPr>
        <w:t>磋商</w:t>
      </w:r>
      <w:r>
        <w:rPr>
          <w:rFonts w:hAnsi="宋体"/>
          <w:color w:val="auto"/>
          <w:sz w:val="24"/>
          <w:szCs w:val="24"/>
        </w:rPr>
        <w:t>响应文件未能关联定位提供相应的内容与其对应，则</w:t>
      </w:r>
      <w:r>
        <w:rPr>
          <w:rFonts w:hint="eastAsia" w:hAnsi="宋体"/>
          <w:color w:val="auto"/>
          <w:sz w:val="24"/>
          <w:szCs w:val="24"/>
        </w:rPr>
        <w:t>磋商小组</w:t>
      </w:r>
      <w:r>
        <w:rPr>
          <w:rFonts w:hAnsi="宋体"/>
          <w:color w:val="auto"/>
          <w:sz w:val="24"/>
          <w:szCs w:val="24"/>
        </w:rPr>
        <w:t>在评审时如做出对供应商不利的评审由供应商自行承担。电子</w:t>
      </w:r>
      <w:r>
        <w:rPr>
          <w:rFonts w:hint="eastAsia" w:hAnsi="宋体"/>
          <w:color w:val="auto"/>
          <w:sz w:val="24"/>
          <w:szCs w:val="24"/>
        </w:rPr>
        <w:t>磋商</w:t>
      </w:r>
      <w:r>
        <w:rPr>
          <w:rFonts w:hAnsi="宋体"/>
          <w:color w:val="auto"/>
          <w:sz w:val="24"/>
          <w:szCs w:val="24"/>
        </w:rPr>
        <w:t>响应文件如内容不完整</w:t>
      </w:r>
      <w:r>
        <w:rPr>
          <w:rFonts w:hint="eastAsia" w:hAnsi="宋体"/>
          <w:color w:val="auto"/>
          <w:sz w:val="24"/>
          <w:szCs w:val="24"/>
        </w:rPr>
        <w:t>、</w:t>
      </w:r>
      <w:r>
        <w:rPr>
          <w:rFonts w:hAnsi="宋体"/>
          <w:color w:val="auto"/>
          <w:sz w:val="24"/>
          <w:szCs w:val="24"/>
        </w:rPr>
        <w:t>编排混乱导致磋商响应文件被误读、 漏读，或者在按采购文件规定的部位查找不到相关内容的，由供应商自行承担。</w:t>
      </w:r>
    </w:p>
    <w:p w14:paraId="070020A6">
      <w:pPr>
        <w:pStyle w:val="22"/>
        <w:adjustRightInd w:val="0"/>
        <w:snapToGrid w:val="0"/>
        <w:spacing w:line="360" w:lineRule="auto"/>
        <w:ind w:firstLine="480" w:firstLineChars="200"/>
        <w:rPr>
          <w:rFonts w:hAnsi="宋体"/>
          <w:color w:val="auto"/>
          <w:sz w:val="24"/>
          <w:szCs w:val="24"/>
        </w:rPr>
      </w:pPr>
      <w:r>
        <w:rPr>
          <w:rFonts w:hint="eastAsia" w:hAnsi="宋体"/>
          <w:color w:val="auto"/>
          <w:sz w:val="24"/>
          <w:szCs w:val="24"/>
        </w:rPr>
        <w:t>10.2</w:t>
      </w:r>
      <w:r>
        <w:rPr>
          <w:rFonts w:hAnsi="宋体"/>
          <w:color w:val="auto"/>
          <w:sz w:val="24"/>
          <w:szCs w:val="24"/>
        </w:rPr>
        <w:t>磋商响应文件不得涂改，若有修改错漏处，须法定代表人</w:t>
      </w:r>
      <w:r>
        <w:rPr>
          <w:rFonts w:hint="eastAsia" w:hAnsi="宋体"/>
          <w:color w:val="auto"/>
          <w:sz w:val="24"/>
          <w:szCs w:val="24"/>
        </w:rPr>
        <w:t>（负责人）</w:t>
      </w:r>
      <w:r>
        <w:rPr>
          <w:rFonts w:hAnsi="宋体"/>
          <w:color w:val="auto"/>
          <w:sz w:val="24"/>
          <w:szCs w:val="24"/>
        </w:rPr>
        <w:t>或授权委托人签字</w:t>
      </w:r>
      <w:r>
        <w:rPr>
          <w:rFonts w:hint="eastAsia" w:hAnsi="宋体"/>
          <w:color w:val="auto"/>
          <w:sz w:val="24"/>
          <w:szCs w:val="24"/>
        </w:rPr>
        <w:t>。</w:t>
      </w:r>
      <w:r>
        <w:rPr>
          <w:rFonts w:hAnsi="宋体"/>
          <w:color w:val="auto"/>
          <w:sz w:val="24"/>
          <w:szCs w:val="24"/>
        </w:rPr>
        <w:t>磋商响应文件因字迹潦草或表达不清所引起的后果由供应商负责。</w:t>
      </w:r>
    </w:p>
    <w:p w14:paraId="381E468B">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11. 竞争性磋商响应文件的递交</w:t>
      </w:r>
    </w:p>
    <w:p w14:paraId="628492B4">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11.1所有竞争性磋商响应文件应于竞争性磋商文件中规定的时间前</w:t>
      </w:r>
      <w:r>
        <w:rPr>
          <w:rFonts w:ascii="宋体" w:hAnsi="宋体"/>
          <w:color w:val="auto"/>
          <w:sz w:val="24"/>
        </w:rPr>
        <w:t>上传递交至广西政府采购云平台。</w:t>
      </w:r>
    </w:p>
    <w:p w14:paraId="2C1326DE">
      <w:pPr>
        <w:adjustRightInd w:val="0"/>
        <w:snapToGrid w:val="0"/>
        <w:spacing w:line="360" w:lineRule="auto"/>
        <w:ind w:firstLine="482" w:firstLineChars="200"/>
        <w:rPr>
          <w:rFonts w:ascii="宋体" w:hAnsi="宋体"/>
          <w:b/>
          <w:color w:val="auto"/>
          <w:sz w:val="24"/>
        </w:rPr>
      </w:pPr>
      <w:r>
        <w:rPr>
          <w:rFonts w:ascii="宋体" w:hAnsi="宋体"/>
          <w:b/>
          <w:color w:val="auto"/>
          <w:sz w:val="24"/>
        </w:rPr>
        <w:t>电子</w:t>
      </w:r>
      <w:r>
        <w:rPr>
          <w:rFonts w:hint="eastAsia" w:ascii="宋体" w:hAnsi="宋体"/>
          <w:b/>
          <w:color w:val="auto"/>
          <w:sz w:val="24"/>
        </w:rPr>
        <w:t>磋商</w:t>
      </w:r>
      <w:r>
        <w:rPr>
          <w:rFonts w:ascii="宋体" w:hAnsi="宋体"/>
          <w:b/>
          <w:color w:val="auto"/>
          <w:sz w:val="24"/>
        </w:rPr>
        <w:t>文件的相关说明</w:t>
      </w:r>
    </w:p>
    <w:p w14:paraId="16D9FAC5">
      <w:pPr>
        <w:adjustRightInd w:val="0"/>
        <w:snapToGrid w:val="0"/>
        <w:spacing w:line="360" w:lineRule="auto"/>
        <w:ind w:firstLine="482" w:firstLineChars="200"/>
        <w:rPr>
          <w:rFonts w:ascii="宋体" w:hAnsi="宋体"/>
          <w:b/>
          <w:color w:val="auto"/>
          <w:sz w:val="24"/>
        </w:rPr>
      </w:pPr>
      <w:r>
        <w:rPr>
          <w:rFonts w:ascii="宋体" w:hAnsi="宋体"/>
          <w:b/>
          <w:color w:val="auto"/>
          <w:sz w:val="24"/>
        </w:rPr>
        <w:t>（1）供应商进行电子</w:t>
      </w:r>
      <w:r>
        <w:rPr>
          <w:rFonts w:hint="eastAsia" w:ascii="宋体" w:hAnsi="宋体"/>
          <w:b/>
          <w:color w:val="auto"/>
          <w:sz w:val="24"/>
        </w:rPr>
        <w:t>磋商</w:t>
      </w:r>
      <w:r>
        <w:rPr>
          <w:rFonts w:ascii="宋体" w:hAnsi="宋体"/>
          <w:b/>
          <w:color w:val="auto"/>
          <w:sz w:val="24"/>
        </w:rPr>
        <w:t>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w:t>
      </w:r>
      <w:r>
        <w:rPr>
          <w:rFonts w:hint="eastAsia" w:ascii="宋体" w:hAnsi="宋体"/>
          <w:b/>
          <w:color w:val="auto"/>
          <w:sz w:val="24"/>
        </w:rPr>
        <w:t>，</w:t>
      </w:r>
      <w:r>
        <w:rPr>
          <w:rFonts w:ascii="宋体" w:hAnsi="宋体"/>
          <w:b/>
          <w:color w:val="auto"/>
          <w:sz w:val="24"/>
        </w:rPr>
        <w:t>补充、修改后重新传输递交。磋商截止时间前未完成传输的，视为撤回磋商响应文件。磋商截止时间后递交的磋商响应文件，电子交易平台将拒收。</w:t>
      </w:r>
    </w:p>
    <w:p w14:paraId="349E1712">
      <w:pPr>
        <w:adjustRightInd w:val="0"/>
        <w:snapToGrid w:val="0"/>
        <w:spacing w:line="360" w:lineRule="auto"/>
        <w:ind w:firstLine="482" w:firstLineChars="200"/>
        <w:rPr>
          <w:rFonts w:ascii="宋体" w:hAnsi="宋体"/>
          <w:b/>
          <w:color w:val="auto"/>
          <w:sz w:val="24"/>
        </w:rPr>
      </w:pPr>
      <w:r>
        <w:rPr>
          <w:rFonts w:ascii="宋体" w:hAnsi="宋体"/>
          <w:b/>
          <w:color w:val="auto"/>
          <w:sz w:val="24"/>
        </w:rPr>
        <w:t>（</w:t>
      </w:r>
      <w:r>
        <w:rPr>
          <w:rFonts w:hint="eastAsia" w:ascii="宋体" w:hAnsi="宋体"/>
          <w:b/>
          <w:color w:val="auto"/>
          <w:sz w:val="24"/>
        </w:rPr>
        <w:t>2</w:t>
      </w:r>
      <w:r>
        <w:rPr>
          <w:rFonts w:ascii="宋体" w:hAnsi="宋体"/>
          <w:b/>
          <w:color w:val="auto"/>
          <w:sz w:val="24"/>
        </w:rPr>
        <w:t>）如有特殊情况，采购代理机构延长截止时间和开标时间，采购代理机构和供应商的权利和义务将受到新的截止时间和开标时间的约束。</w:t>
      </w:r>
    </w:p>
    <w:p w14:paraId="446A6BB1">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11.2竞争性磋商响应文件从响应文件递交截止日期后六十日内有效。</w:t>
      </w:r>
    </w:p>
    <w:p w14:paraId="251E0C18">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12.迟交的竞争性磋商响应文件</w:t>
      </w:r>
    </w:p>
    <w:p w14:paraId="7B21C263">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12.1在本文件要求竞争性磋商响应文件递交截止时间后送达的竞争性磋商响应文件为无效文件，本代理机构将拒收。</w:t>
      </w:r>
    </w:p>
    <w:p w14:paraId="2CDC03D3">
      <w:pPr>
        <w:spacing w:line="360" w:lineRule="auto"/>
        <w:ind w:firstLine="480" w:firstLineChars="200"/>
        <w:rPr>
          <w:rFonts w:ascii="宋体" w:hAnsi="宋体" w:cs="宋体"/>
          <w:b/>
          <w:snapToGrid w:val="0"/>
          <w:color w:val="auto"/>
        </w:rPr>
      </w:pPr>
      <w:r>
        <w:rPr>
          <w:rFonts w:hint="eastAsia" w:ascii="宋体" w:hAnsi="宋体"/>
          <w:color w:val="auto"/>
          <w:sz w:val="24"/>
        </w:rPr>
        <w:t>13.</w:t>
      </w:r>
      <w:r>
        <w:rPr>
          <w:rFonts w:hint="eastAsia" w:ascii="宋体" w:hAnsi="宋体" w:cs="宋体"/>
          <w:b/>
          <w:snapToGrid w:val="0"/>
          <w:color w:val="auto"/>
          <w:kern w:val="28"/>
          <w:sz w:val="24"/>
        </w:rPr>
        <w:t xml:space="preserve"> 磋商保证金</w:t>
      </w:r>
    </w:p>
    <w:p w14:paraId="355C8138">
      <w:pPr>
        <w:widowControl/>
        <w:adjustRightInd w:val="0"/>
        <w:snapToGrid w:val="0"/>
        <w:spacing w:line="360" w:lineRule="auto"/>
        <w:ind w:firstLine="470" w:firstLineChars="196"/>
        <w:rPr>
          <w:rFonts w:ascii="宋体" w:hAnsi="宋体" w:cs="宋体"/>
          <w:snapToGrid w:val="0"/>
          <w:color w:val="auto"/>
          <w:kern w:val="28"/>
          <w:sz w:val="24"/>
          <w:szCs w:val="20"/>
        </w:rPr>
      </w:pPr>
      <w:r>
        <w:rPr>
          <w:rFonts w:hint="eastAsia" w:ascii="宋体" w:hAnsi="宋体" w:cs="宋体"/>
          <w:snapToGrid w:val="0"/>
          <w:color w:val="auto"/>
          <w:kern w:val="28"/>
          <w:sz w:val="24"/>
          <w:szCs w:val="20"/>
        </w:rPr>
        <w:t>13.1</w:t>
      </w:r>
      <w:r>
        <w:rPr>
          <w:rFonts w:hint="eastAsia" w:hAnsi="宋体" w:cs="宋体"/>
          <w:color w:val="auto"/>
          <w:sz w:val="24"/>
        </w:rPr>
        <w:t>采购人在采购文件中要求提交</w:t>
      </w:r>
      <w:r>
        <w:rPr>
          <w:rFonts w:hint="eastAsia" w:ascii="宋体" w:hAnsi="宋体" w:cs="宋体"/>
          <w:color w:val="auto"/>
          <w:sz w:val="24"/>
        </w:rPr>
        <w:t>磋商</w:t>
      </w:r>
      <w:r>
        <w:rPr>
          <w:rFonts w:hint="eastAsia" w:hAnsi="宋体" w:cs="宋体"/>
          <w:color w:val="auto"/>
          <w:sz w:val="24"/>
        </w:rPr>
        <w:t>保证金的，</w:t>
      </w:r>
      <w:r>
        <w:rPr>
          <w:rFonts w:hint="eastAsia" w:ascii="宋体" w:hAnsi="宋体" w:cs="宋体"/>
          <w:color w:val="auto"/>
          <w:sz w:val="24"/>
        </w:rPr>
        <w:t>磋商</w:t>
      </w:r>
      <w:r>
        <w:rPr>
          <w:rFonts w:hint="eastAsia" w:hAnsi="宋体" w:cs="宋体"/>
          <w:color w:val="auto"/>
          <w:sz w:val="24"/>
        </w:rPr>
        <w:t>保证金的数额不得超过采购项目预算金额的1%，鼓励对诚信记录良好的供应商免收或者减少收取</w:t>
      </w:r>
      <w:r>
        <w:rPr>
          <w:rFonts w:hint="eastAsia" w:ascii="宋体" w:hAnsi="宋体" w:cs="宋体"/>
          <w:color w:val="auto"/>
          <w:sz w:val="24"/>
        </w:rPr>
        <w:t>磋商</w:t>
      </w:r>
      <w:r>
        <w:rPr>
          <w:rFonts w:hint="eastAsia" w:hAnsi="宋体" w:cs="宋体"/>
          <w:color w:val="auto"/>
          <w:sz w:val="24"/>
        </w:rPr>
        <w:t>保证金，对于需要收取保证金的政府采购项目，政府采购信用白名单供应商可以免于缴纳保证金，降低信用白名单供应商参与政府采购活动成本。</w:t>
      </w:r>
      <w:r>
        <w:rPr>
          <w:rFonts w:hint="eastAsia" w:ascii="宋体" w:hAnsi="宋体" w:cs="宋体"/>
          <w:color w:val="auto"/>
          <w:sz w:val="24"/>
        </w:rPr>
        <w:t>磋商</w:t>
      </w:r>
      <w:r>
        <w:rPr>
          <w:rFonts w:hint="eastAsia" w:ascii="宋体" w:hAnsi="宋体" w:cs="宋体"/>
          <w:snapToGrid w:val="0"/>
          <w:color w:val="auto"/>
          <w:kern w:val="28"/>
          <w:sz w:val="24"/>
          <w:szCs w:val="20"/>
        </w:rPr>
        <w:t>保证金应当以支票、汇票、本票或者金融机构、担保机构出具的保函等非现金形式提交。</w:t>
      </w:r>
    </w:p>
    <w:p w14:paraId="11706393">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磋商保证金收取银行账户</w:t>
      </w:r>
    </w:p>
    <w:p w14:paraId="0683496D">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开户名称： </w:t>
      </w:r>
    </w:p>
    <w:p w14:paraId="51BD5EA6">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开户银行： </w:t>
      </w:r>
    </w:p>
    <w:p w14:paraId="4DF51832">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银行账号：</w:t>
      </w:r>
    </w:p>
    <w:p w14:paraId="7A960554">
      <w:pPr>
        <w:widowControl/>
        <w:adjustRightInd w:val="0"/>
        <w:snapToGrid w:val="0"/>
        <w:spacing w:line="360" w:lineRule="auto"/>
        <w:ind w:firstLine="470" w:firstLineChars="196"/>
        <w:rPr>
          <w:rFonts w:ascii="宋体" w:hAnsi="宋体" w:cs="宋体"/>
          <w:snapToGrid w:val="0"/>
          <w:color w:val="auto"/>
          <w:kern w:val="28"/>
          <w:sz w:val="24"/>
          <w:szCs w:val="20"/>
        </w:rPr>
      </w:pPr>
      <w:r>
        <w:rPr>
          <w:rFonts w:hint="eastAsia" w:ascii="宋体" w:hAnsi="宋体" w:cs="宋体"/>
          <w:snapToGrid w:val="0"/>
          <w:color w:val="auto"/>
          <w:kern w:val="28"/>
          <w:sz w:val="24"/>
          <w:szCs w:val="20"/>
        </w:rPr>
        <w:t>13.2</w:t>
      </w:r>
      <w:r>
        <w:rPr>
          <w:rFonts w:hint="eastAsia" w:ascii="宋体" w:hAnsi="宋体" w:cs="宋体"/>
          <w:color w:val="auto"/>
          <w:sz w:val="24"/>
        </w:rPr>
        <w:t>磋商供应商</w:t>
      </w:r>
      <w:r>
        <w:rPr>
          <w:rFonts w:hint="eastAsia" w:ascii="宋体" w:hAnsi="宋体" w:cs="宋体"/>
          <w:snapToGrid w:val="0"/>
          <w:color w:val="auto"/>
          <w:kern w:val="28"/>
          <w:sz w:val="24"/>
          <w:szCs w:val="20"/>
        </w:rPr>
        <w:t>在响应文件提交截止时间前撤回已提交的响应文件的，采购人或者采购代理机构应当自收到</w:t>
      </w:r>
      <w:r>
        <w:rPr>
          <w:rFonts w:hint="eastAsia" w:ascii="宋体" w:hAnsi="宋体" w:cs="宋体"/>
          <w:color w:val="auto"/>
          <w:sz w:val="24"/>
        </w:rPr>
        <w:t>磋商供应商</w:t>
      </w:r>
      <w:r>
        <w:rPr>
          <w:rFonts w:hint="eastAsia" w:ascii="宋体" w:hAnsi="宋体" w:cs="宋体"/>
          <w:snapToGrid w:val="0"/>
          <w:color w:val="auto"/>
          <w:kern w:val="28"/>
          <w:sz w:val="24"/>
          <w:szCs w:val="20"/>
        </w:rPr>
        <w:t>书面撤回通知之日起５个工作日内，退还已收取的</w:t>
      </w:r>
      <w:r>
        <w:rPr>
          <w:rFonts w:hint="eastAsia" w:ascii="宋体" w:hAnsi="宋体" w:cs="宋体"/>
          <w:color w:val="auto"/>
          <w:sz w:val="24"/>
        </w:rPr>
        <w:t>磋商</w:t>
      </w:r>
      <w:r>
        <w:rPr>
          <w:rFonts w:hint="eastAsia" w:ascii="宋体" w:hAnsi="宋体" w:cs="宋体"/>
          <w:snapToGrid w:val="0"/>
          <w:color w:val="auto"/>
          <w:kern w:val="28"/>
          <w:sz w:val="24"/>
          <w:szCs w:val="20"/>
        </w:rPr>
        <w:t>保证金，但因</w:t>
      </w:r>
      <w:r>
        <w:rPr>
          <w:rFonts w:hint="eastAsia" w:ascii="宋体" w:hAnsi="宋体" w:cs="宋体"/>
          <w:color w:val="auto"/>
          <w:sz w:val="24"/>
        </w:rPr>
        <w:t>磋商供应商</w:t>
      </w:r>
      <w:r>
        <w:rPr>
          <w:rFonts w:hint="eastAsia" w:ascii="宋体" w:hAnsi="宋体" w:cs="宋体"/>
          <w:snapToGrid w:val="0"/>
          <w:color w:val="auto"/>
          <w:kern w:val="28"/>
          <w:sz w:val="24"/>
          <w:szCs w:val="20"/>
        </w:rPr>
        <w:t>自身原因导致无法及时退还的除外。</w:t>
      </w:r>
    </w:p>
    <w:p w14:paraId="3814088C">
      <w:pPr>
        <w:widowControl/>
        <w:adjustRightInd w:val="0"/>
        <w:snapToGrid w:val="0"/>
        <w:spacing w:line="360" w:lineRule="auto"/>
        <w:ind w:firstLine="470" w:firstLineChars="196"/>
        <w:rPr>
          <w:rFonts w:ascii="宋体" w:hAnsi="宋体" w:cs="宋体"/>
          <w:snapToGrid w:val="0"/>
          <w:color w:val="auto"/>
          <w:kern w:val="28"/>
          <w:sz w:val="24"/>
          <w:szCs w:val="20"/>
        </w:rPr>
      </w:pPr>
      <w:r>
        <w:rPr>
          <w:rFonts w:hint="eastAsia" w:ascii="宋体" w:hAnsi="宋体" w:cs="宋体"/>
          <w:snapToGrid w:val="0"/>
          <w:color w:val="auto"/>
          <w:kern w:val="28"/>
          <w:sz w:val="24"/>
          <w:szCs w:val="20"/>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2ADCD424">
      <w:pPr>
        <w:widowControl/>
        <w:adjustRightInd w:val="0"/>
        <w:snapToGrid w:val="0"/>
        <w:spacing w:line="360" w:lineRule="auto"/>
        <w:ind w:firstLine="470" w:firstLineChars="196"/>
        <w:rPr>
          <w:rFonts w:ascii="宋体" w:hAnsi="宋体" w:cs="宋体"/>
          <w:snapToGrid w:val="0"/>
          <w:color w:val="auto"/>
          <w:kern w:val="28"/>
          <w:sz w:val="24"/>
          <w:szCs w:val="20"/>
        </w:rPr>
      </w:pPr>
      <w:r>
        <w:rPr>
          <w:rFonts w:hint="eastAsia" w:ascii="宋体" w:hAnsi="宋体" w:cs="宋体"/>
          <w:snapToGrid w:val="0"/>
          <w:color w:val="auto"/>
          <w:kern w:val="28"/>
          <w:sz w:val="24"/>
          <w:szCs w:val="20"/>
        </w:rPr>
        <w:t>采购人或者采购代理机构逾期退还磋商保证金的，除应当退还磋商保证金本金外，还应当按中国人民银行同期贷款基准利率上浮20％后的利率支付超期资金占用费，但因磋商供应商自身原因导致无法及时退还的除外。</w:t>
      </w:r>
    </w:p>
    <w:p w14:paraId="0531D33D">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snapToGrid w:val="0"/>
          <w:color w:val="auto"/>
          <w:kern w:val="28"/>
          <w:sz w:val="24"/>
          <w:szCs w:val="20"/>
        </w:rPr>
        <w:t>13.3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58DADD40">
      <w:pPr>
        <w:adjustRightInd w:val="0"/>
        <w:snapToGrid w:val="0"/>
        <w:spacing w:line="360" w:lineRule="auto"/>
        <w:ind w:firstLine="482" w:firstLineChars="200"/>
        <w:rPr>
          <w:rFonts w:ascii="宋体" w:hAnsi="宋体"/>
          <w:b/>
          <w:color w:val="auto"/>
          <w:sz w:val="24"/>
        </w:rPr>
      </w:pPr>
      <w:r>
        <w:rPr>
          <w:rFonts w:hint="eastAsia" w:ascii="宋体" w:hAnsi="宋体"/>
          <w:b/>
          <w:bCs/>
          <w:color w:val="auto"/>
          <w:sz w:val="24"/>
        </w:rPr>
        <w:t>五、</w:t>
      </w:r>
      <w:r>
        <w:rPr>
          <w:rFonts w:hint="eastAsia" w:ascii="宋体" w:hAnsi="宋体"/>
          <w:b/>
          <w:color w:val="auto"/>
          <w:sz w:val="24"/>
        </w:rPr>
        <w:t>磋</w:t>
      </w:r>
      <w:r>
        <w:rPr>
          <w:rFonts w:hint="eastAsia" w:ascii="宋体" w:hAnsi="宋体"/>
          <w:b/>
          <w:bCs/>
          <w:color w:val="auto"/>
          <w:sz w:val="24"/>
        </w:rPr>
        <w:t>商程序及评审方法</w:t>
      </w:r>
    </w:p>
    <w:p w14:paraId="21087BD8">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14．磋商程序</w:t>
      </w:r>
    </w:p>
    <w:p w14:paraId="50995E20">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14.1磋商截止时间后，主持人宣布磋商开始。</w:t>
      </w:r>
    </w:p>
    <w:p w14:paraId="2D95F8F6">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14.2供应商登录广西政府采购云平台，用“项目采购-开标评标”功能对电子磋商响应文件进行在线解密。在线解密电子磋商响应文件时间为开标时间起半小时内。</w:t>
      </w:r>
    </w:p>
    <w:p w14:paraId="01AC42C9">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14.3磋商小组对磋商响应文件进行评估和比较。</w:t>
      </w:r>
    </w:p>
    <w:p w14:paraId="78341124">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14.4以广西政府采购云平台中“项目采购”应用模块获取磋商文件顺序确定各供应商磋商、顺序。</w:t>
      </w:r>
    </w:p>
    <w:p w14:paraId="2DA97BCF">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14.5磋商小组与单一供应商分别进行磋商。（磋商时供应商的技术资料、价格和其他信息在评审、磋商过程中保密）</w:t>
      </w:r>
    </w:p>
    <w:p w14:paraId="2663A55A">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14.6磋商小组要求所有实质性响应的供应商在规定时间内提交最后报价（只公开最后报价，最后报价不得高于初次报价）。</w:t>
      </w:r>
    </w:p>
    <w:p w14:paraId="7286A982">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14.7由磋商小组采用综合评分法对提交最后报价的供应商的响应文件和最后报价进行综合评审，在符合采购需求、质量和服务要求的前提下，按评审得分从高到低顺序推荐确定成交候选供应商。</w:t>
      </w:r>
    </w:p>
    <w:p w14:paraId="1290005A">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特别说明：广西政府采购云平台如对电子化磋商及评审程序有调整的，按调整后的程序操作。</w:t>
      </w:r>
    </w:p>
    <w:p w14:paraId="1A613ECC">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15.采购过程中出现以下情形，导致电子交易平台无法正常运行，或者无法保证电子交易的公平、公正和安全时，采购组织机构可中止电子交易活动：</w:t>
      </w:r>
    </w:p>
    <w:p w14:paraId="228C44E8">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15.1电子交易平台发生故障而无法登录访问的； </w:t>
      </w:r>
    </w:p>
    <w:p w14:paraId="0C6238CC">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15.2电子交易平台应用或数据库出现错误，不能进行正常操作的；</w:t>
      </w:r>
    </w:p>
    <w:p w14:paraId="6DF5BA6F">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15.3电子交易平台发现严重安全漏洞，有潜在泄密危险的；</w:t>
      </w:r>
    </w:p>
    <w:p w14:paraId="15D39BF0">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15.4病毒发作导致不能进行正常操作的； </w:t>
      </w:r>
    </w:p>
    <w:p w14:paraId="6FEA6A3A">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15.5其他无法保证电子交易的公平、公正和安全的情况。</w:t>
      </w:r>
    </w:p>
    <w:p w14:paraId="76617BF2">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3AE5CA5B">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16．磋商内容</w:t>
      </w:r>
    </w:p>
    <w:p w14:paraId="47DF50D6">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16.1本次磋商内容为在磋商文件范围内就供应商的磋商响应文件，磋商小组与供应商在技术、价格、服务、合同等问题进行磋商，最终确定成交与否。</w:t>
      </w:r>
    </w:p>
    <w:p w14:paraId="43E2B53B">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16.2磋商应作书面记录，供应商并就磋商内容作出书面承诺，并由供应商法定代表人或其授权委托人签字后生效，作为磋商响应文件的一部分。</w:t>
      </w:r>
    </w:p>
    <w:p w14:paraId="175675CE">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16.3磋商文件有实质性变动的，磋商小组以书面形式通知所有参加磋商的供应商。</w:t>
      </w:r>
    </w:p>
    <w:p w14:paraId="2C617A35">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17．磋商</w:t>
      </w:r>
    </w:p>
    <w:p w14:paraId="151232AF">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17.1磋商小组由采购人、集中采购机构依法组建，负责评审活动。磋商小组遵循公开、公平、公正、科学合理、竞争择优的原则。</w:t>
      </w:r>
    </w:p>
    <w:p w14:paraId="72D24D9F">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17.2磋商小组由采购人代表和有关方面专家组成，成员人数为3人以上单数。</w:t>
      </w:r>
    </w:p>
    <w:p w14:paraId="4B8758D8">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17.3磋商小组负责对供应商资格的最终审定。</w:t>
      </w:r>
    </w:p>
    <w:p w14:paraId="0FBFEBAC">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17.4磋商小组可以要求供应商对其磋商响应文件中含义不明确的内容作必要的澄清或者说明，但澄清或者说明不得超过磋商响应文件的范围或者改变磋商响应文件的实质性内容。</w:t>
      </w:r>
    </w:p>
    <w:p w14:paraId="3D64EAD1">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17.5磋商小组对磋商响应文件的判定，只依据磋商响应文件和磋商文件内容本身，不依据任何外来证明。</w:t>
      </w:r>
    </w:p>
    <w:p w14:paraId="1331FB3B">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17.6磋商小组不向落标方解释落标的原因，不退还磋商响应文件。</w:t>
      </w:r>
    </w:p>
    <w:p w14:paraId="6266BC7A">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18．磋商响应文件的初审鉴定</w:t>
      </w:r>
    </w:p>
    <w:p w14:paraId="3C0D1652">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18.1资格性审查</w:t>
      </w:r>
    </w:p>
    <w:p w14:paraId="51A05048">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18.1.1依据法律、法规和磋商文件规定，对磋商响应文件提供的资格证明及通过“信用中国”网站（www.creditchina.gov.cn）和中国政府采购网（www.ccgp.gov.cn）查询的相关供应商主体信用记录（查询截止时点为磋商当日）等进行审查，以确定供应商是否具备磋商资格。</w:t>
      </w:r>
    </w:p>
    <w:p w14:paraId="34797148">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18.2符合性审查</w:t>
      </w:r>
    </w:p>
    <w:p w14:paraId="6F24911E">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18.2.1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77C3F77C">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18.3如果磋商响应文件实质不响应磋商文件的各项要求，磋商小组将予以拒绝，并且不允许供应商通过修改或撤销其不符合要求的差异或保留，使之成为具有响应性的磋商。</w:t>
      </w:r>
    </w:p>
    <w:p w14:paraId="1536B075">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19. 对明显的文字和计算错误的修正原则</w:t>
      </w:r>
    </w:p>
    <w:p w14:paraId="0DFB7A6E">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19.1磋商响应文件中报价一览表（报价表）内容与磋商响应文件中相应内容不一致的，以报价一览表（报价表）为准；</w:t>
      </w:r>
    </w:p>
    <w:p w14:paraId="6F8FE773">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19.2大写金额和小写金额不一致的，以大写金额为准；</w:t>
      </w:r>
    </w:p>
    <w:p w14:paraId="1E27410E">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19.3单价金额小数点或者百分比有明显错位的，以开标一览表的总价为准，并修改单价；</w:t>
      </w:r>
    </w:p>
    <w:p w14:paraId="1BDF2176">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19.4总价金额与按单价汇总金额不一致的，以单价金额计算结果为准。</w:t>
      </w:r>
    </w:p>
    <w:p w14:paraId="7F7A62CD">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同时出现两种以上不一致的，按照前款规定的顺序修正。修正后的报价经磋商响应人确认后产生约束力，磋商响应人不确认的，其磋商无效。</w:t>
      </w:r>
    </w:p>
    <w:p w14:paraId="001AC35B">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20.磋商响应文件的评审、比较和否决</w:t>
      </w:r>
    </w:p>
    <w:p w14:paraId="3D764F95">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20.1磋商小组将对在实质上响应磋商文件要求的磋商响应文件进行评估和比较。</w:t>
      </w:r>
    </w:p>
    <w:p w14:paraId="033F92DA">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20.2在评审过程中，磋商小组可以书面形式要求供应商就磋商响应文件含义不明确的内容进行书面说明并提供相关材料。</w:t>
      </w:r>
    </w:p>
    <w:p w14:paraId="4CD55E2F">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20.3在磋商过程中，如发现与磋商文件要求相偏离的，磋商小组应对其偏离情形进行必要的书面核实。</w:t>
      </w:r>
    </w:p>
    <w:p w14:paraId="4E5DC1AA">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20.4在评审过程中，如属于实质性偏离或符合无效响应条件的，应当询问相关供应商，并允许其进行陈述申辩，但不允许对偏离条款撤回。</w:t>
      </w:r>
    </w:p>
    <w:p w14:paraId="1AEFEC86">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20.5比较与评价。磋商小组依据磋商文件规定的评审标准和方法，对磋商响应文件进行商务和技术评估，综合比较与评价。</w:t>
      </w:r>
    </w:p>
    <w:p w14:paraId="57A8DAEC">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20.6汇总（商务技术得分情况）。磋商小组各成员应当独立对每个供应商的磋商响应文件进行评价，并汇总商务技术得分情况。</w:t>
      </w:r>
    </w:p>
    <w:p w14:paraId="7F63DEF8">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20.7 报价评审 </w:t>
      </w:r>
    </w:p>
    <w:p w14:paraId="45EEB28B">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20.7.1根据财政部发布的《政府采购促进中小企业发展管理办法》规定，对于非专门面向中小企业的项目，对小型和微型企业产品的价格给予一定的扣除，用扣除后的价格参与评审。</w:t>
      </w:r>
    </w:p>
    <w:p w14:paraId="09513E42">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20.7.2供应商存在以下报价情形的，磋商无效</w:t>
      </w:r>
    </w:p>
    <w:p w14:paraId="3D18ABFE">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1） 响应文件未提供“供应商须知前附表” 报价文件中规定的“竞标报价表”的； </w:t>
      </w:r>
    </w:p>
    <w:p w14:paraId="0A31745C">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2）未采用人民币报价或者未按照磋商文件标明的币种报价的； </w:t>
      </w:r>
    </w:p>
    <w:p w14:paraId="639DBD20">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 </w:t>
      </w:r>
    </w:p>
    <w:p w14:paraId="3A6B39DE">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4）竞标报价（包含首次报价、最后报价）超过所竞标分标规定的采购预算金额或者最高限价的（如本项目公布了最高限价）；竞标报价（包含首次报价、最后报价）超过磋商文件分项采购预算金额或者最高限价的（如本项目有要求并公布了分项采购预算金额或者最高限价）； </w:t>
      </w:r>
    </w:p>
    <w:p w14:paraId="430F755F">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 </w:t>
      </w:r>
    </w:p>
    <w:p w14:paraId="50E59079">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6）在单价合同工程中供应商采用总价优惠或以总价百分比优惠的方式进行竞标报价的； </w:t>
      </w:r>
    </w:p>
    <w:p w14:paraId="75B1EBDB">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7）竞标总报价与已标价工程量清单汇总表不一致的； </w:t>
      </w:r>
    </w:p>
    <w:p w14:paraId="4F7D8F7D">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8）安全文明施工费和规费、增值税不按广西区费用定额及造价管理相关文件规定报价的（园林绿化及仿古建筑工程除外）；（适用于房屋建筑和市政工程项目） </w:t>
      </w:r>
    </w:p>
    <w:p w14:paraId="61273D74">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9）供应商已标价工程量清单的项目编码（12位）、计量单位、工程量任何一处与工程量清单不一致的； </w:t>
      </w:r>
    </w:p>
    <w:p w14:paraId="44DD5F9E">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10）供应商已标价工程量清单的项目名称或项目特征与工程量清单不一致，磋商小组要求澄清、说明或补正，但供应商拒绝澄清、说明或补正的；（适用于房屋建筑和市政工程项目） </w:t>
      </w:r>
    </w:p>
    <w:p w14:paraId="00138B24">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11）设有暂估价、暂列金额的，竞标时未按工程量清单给出的暂估价总价、暂列金额总价计入竞标总报价中的； </w:t>
      </w:r>
    </w:p>
    <w:p w14:paraId="6B36F676">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12）供应商对工程量清单内容进行增减或对竞标范围进行调整的； </w:t>
      </w:r>
    </w:p>
    <w:p w14:paraId="72F76EE6">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13）响应文件响应的标的数量及单位与竞争性磋商采购文件要求实质性不一致的； </w:t>
      </w:r>
    </w:p>
    <w:p w14:paraId="15718CE3">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14）未响应磋商文件实质性要求的。 </w:t>
      </w:r>
    </w:p>
    <w:p w14:paraId="5EBD6F2A">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8.8评标委员会依据磋商文件规定的评审标准和方法，对磋商响应文件进行评审和比较后，向XX代理机构提供书面磋商报告，并按得分高低排序推荐成交候选供应商。</w:t>
      </w:r>
    </w:p>
    <w:p w14:paraId="72ED41CB">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9.磋商响应文件的澄清</w:t>
      </w:r>
    </w:p>
    <w:p w14:paraId="7C728574">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为有利于对磋商响应文件的比较和评议，磋商小组可要求供应商对磋商响应文件进行澄清，必要时磋商小组可要求供应商对澄清的问题作出书面答复。</w:t>
      </w:r>
    </w:p>
    <w:p w14:paraId="0B7FBC5C">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评审中需要供应商对磋商响应文件作出澄清、说明或者补正的，磋商小组和供应商应当通过广西政府采购云平台交换数据电文。给予供应商提交澄清说明或补正的时间不少于半小时，供应商已经明确表示澄清说明或补正完毕的除外。</w:t>
      </w:r>
    </w:p>
    <w:p w14:paraId="3F2A821A">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供应商通过广西政府采购云平台交换的数据电文必须进行电子签章。</w:t>
      </w:r>
    </w:p>
    <w:p w14:paraId="27CF03B3">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21．无效磋商的情形</w:t>
      </w:r>
    </w:p>
    <w:p w14:paraId="2F1ADF97">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磋商响应文件有下列情形之一的作无效磋商响应处理：</w:t>
      </w:r>
    </w:p>
    <w:p w14:paraId="1D9239B3">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21.1未按照磋商文件规定要求签署、盖章的；</w:t>
      </w:r>
    </w:p>
    <w:p w14:paraId="794C5E14">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21.2单位负责人为同一人或者存在直接控股、管理关系的不同供应商参加同一合同项下的政府采购活动的（均无效）；</w:t>
      </w:r>
    </w:p>
    <w:p w14:paraId="4B636CCC">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21.3为采购项目提供整体设计、规范编制或者项目管理、监理、检测等服务的供应商参加该采购项目的其他采购活动的； </w:t>
      </w:r>
    </w:p>
    <w:p w14:paraId="629B3B17">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21.4供应商不具备磋商文件中规定的资格要求的（供应商未提供有效的资格证明文件的，视为其不具备磋商文件中规定的资格要求）；</w:t>
      </w:r>
    </w:p>
    <w:p w14:paraId="4111C936">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w:t>
      </w:r>
      <w:r>
        <w:rPr>
          <w:rFonts w:hAnsi="宋体" w:cs="Times New Roman"/>
          <w:color w:val="auto"/>
          <w:sz w:val="24"/>
          <w:szCs w:val="24"/>
        </w:rPr>
        <w:t xml:space="preserve">.5 </w:t>
      </w:r>
      <w:r>
        <w:rPr>
          <w:rFonts w:hint="eastAsia" w:hAnsi="宋体" w:cs="Times New Roman"/>
          <w:color w:val="auto"/>
          <w:sz w:val="24"/>
          <w:szCs w:val="24"/>
        </w:rPr>
        <w:t>《法定代表人身份证明书》与提供的身份证复印件信息不符的；《法定代表人授权委托书》与提供的身份证复印件信息不符的；</w:t>
      </w:r>
    </w:p>
    <w:p w14:paraId="62D02A05">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21.6《法定代表人授权委托书》或《法定代表人身份证明书》填写不全、错误、未加盖公章(《法定代表人授权委托书》要求“盖章”和“签字”缺一不可）的；</w:t>
      </w:r>
    </w:p>
    <w:p w14:paraId="7FD94E6C">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21.7磋商响应文件中的磋商响应函未加盖供应商的企业公章或填写不全的；</w:t>
      </w:r>
    </w:p>
    <w:p w14:paraId="506AFDE2">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21.8报价一经涂改，未在涂改处加盖磋商响应单位公章或者未经法定代表人或授权代表签字或盖章的；</w:t>
      </w:r>
    </w:p>
    <w:p w14:paraId="1CCA4874">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21.9磋商响应文件中未按磋商文件规定的格式填写，或未详细应答磋商服务（或技术或产品等要求），经磋商后仍无法详细应答或应答不完整有缺失，致使磋商小组无法评审的；</w:t>
      </w:r>
    </w:p>
    <w:p w14:paraId="7C5AB7C6">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21.10出现同一标的物或本次磋商产品(服务)内的主要产品(重要组成部分)出现商务技术（资信）文件资料、报价文件资料描述不一致或前后描述不一致，经磋商小组认定后为无法评审的；</w:t>
      </w:r>
    </w:p>
    <w:p w14:paraId="2060065A">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21.11《技术偏离说明表》不真实填写或弄虚作假的；</w:t>
      </w:r>
    </w:p>
    <w:p w14:paraId="507FA2A5">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21.12磋商响应文件有采购人不能接受的条件；</w:t>
      </w:r>
    </w:p>
    <w:p w14:paraId="0CDF6A27">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21.13最后报价超过预算金额或上限价的；</w:t>
      </w:r>
    </w:p>
    <w:p w14:paraId="592D4118">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21.14磋商小组认定有重大偏差或实质性不响应磋商文件要求的；</w:t>
      </w:r>
    </w:p>
    <w:p w14:paraId="44A4D48A">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21.15采购人拟采购的产品属于政府强制采购的节能产品品目清单范围的，供应商未按磋商文件要求提供国家确定的认证机构出具的、处于有效期之内的节能产品认证证书的；</w:t>
      </w:r>
    </w:p>
    <w:p w14:paraId="02FF195A">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21.16《报价一览表》填写不完整或字迹不能辨认或有漏项的；</w:t>
      </w:r>
    </w:p>
    <w:p w14:paraId="1106B8BF">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21.17供应商对根据修正原则修正后的报价不确认的；</w:t>
      </w:r>
    </w:p>
    <w:p w14:paraId="6BB5DD53">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21.18供应商提供虚假材料磋商的（包括但不限于以下情节）；</w:t>
      </w:r>
    </w:p>
    <w:p w14:paraId="6CCF1D6E">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21.18.1使用伪造、变造的许可证件；</w:t>
      </w:r>
    </w:p>
    <w:p w14:paraId="3B24F33B">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21.18.2提供虚假的财务状况或者业绩；</w:t>
      </w:r>
    </w:p>
    <w:p w14:paraId="638AEE76">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21.18.3提供虚假的项目负责人或者主要技术人员简历、劳动关系证明；</w:t>
      </w:r>
    </w:p>
    <w:p w14:paraId="7060EA26">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21.18.4提供虚假的信用状况；</w:t>
      </w:r>
    </w:p>
    <w:p w14:paraId="377DF3DB">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21.18.5其他弄虚作假的行为。</w:t>
      </w:r>
    </w:p>
    <w:p w14:paraId="19B63D64">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21.19有下列情形之一的，视为供应商串通磋商，其磋商无效：</w:t>
      </w:r>
    </w:p>
    <w:p w14:paraId="3B879CED">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21.19.1不同供应商的磋商响应文件由同一单位或者个人编制；</w:t>
      </w:r>
    </w:p>
    <w:p w14:paraId="6A52D322">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21.19.2不同供应商委托同一单位或者个人办理磋商事宜；</w:t>
      </w:r>
    </w:p>
    <w:p w14:paraId="21A3B05C">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21.19.3不同供应商的磋商响应文件载明的项目管理成员或者联系人员为同一人；</w:t>
      </w:r>
    </w:p>
    <w:p w14:paraId="733E163D">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21.19.4不同供应商的磋商响应文件异常一致或者磋商报价呈规律性差异；</w:t>
      </w:r>
    </w:p>
    <w:p w14:paraId="00D22323">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21.19.5不同供应商的磋商响应文件相互混装；</w:t>
      </w:r>
    </w:p>
    <w:p w14:paraId="50150D2C">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21.20有下列情形之一的，属于恶意串通，其磋商无效：</w:t>
      </w:r>
    </w:p>
    <w:p w14:paraId="0EBB4E75">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21.20.1供应商直接或者间接从采购人或者采购机构处获得其他供应商的相关情况并修改其磋商文件或者响应文件；</w:t>
      </w:r>
    </w:p>
    <w:p w14:paraId="5B9882AF">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21.20.2供应商按照采购人或者采购机构的授意撤换、修改磋商文件或者响应文件；</w:t>
      </w:r>
    </w:p>
    <w:p w14:paraId="7DE1F5D8">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21.20.3供应商之间协商报价、技术方案等磋商文件或者响应文件的实质性内容；</w:t>
      </w:r>
    </w:p>
    <w:p w14:paraId="530233C4">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21.20.4属于同一集团、协会、商会等组织成员的供应商按照该组织要求协同参加政府采购活动；</w:t>
      </w:r>
    </w:p>
    <w:p w14:paraId="014AE969">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21.20.5供应商之间事先约定由某一特定供应商成交；</w:t>
      </w:r>
    </w:p>
    <w:p w14:paraId="234C167D">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21.20.6供应商之间商定部分供应商放弃参加政府采购活动或者放弃成交；</w:t>
      </w:r>
    </w:p>
    <w:p w14:paraId="13709CA2">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21.20.7供应商与采购人或者采购机构之间、供应商相互之间，为谋求特定供应商成交或者排斥其他供应商的其他串通行为。</w:t>
      </w:r>
    </w:p>
    <w:p w14:paraId="71EBC924">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21.21其他违反法律、法规的情形。</w:t>
      </w:r>
    </w:p>
    <w:p w14:paraId="6B5B336B">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22. 磋商过程保密</w:t>
      </w:r>
    </w:p>
    <w:p w14:paraId="20ACD21D">
      <w:pPr>
        <w:pStyle w:val="22"/>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22.1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06737DCE">
      <w:pPr>
        <w:pStyle w:val="22"/>
        <w:adjustRightInd w:val="0"/>
        <w:snapToGrid w:val="0"/>
        <w:spacing w:line="360" w:lineRule="auto"/>
        <w:ind w:firstLine="480" w:firstLineChars="200"/>
        <w:rPr>
          <w:rFonts w:hAnsi="宋体"/>
          <w:color w:val="auto"/>
          <w:sz w:val="24"/>
          <w:szCs w:val="24"/>
        </w:rPr>
      </w:pPr>
      <w:r>
        <w:rPr>
          <w:rFonts w:hint="eastAsia" w:hAnsi="宋体" w:cs="Times New Roman"/>
          <w:color w:val="auto"/>
          <w:sz w:val="24"/>
          <w:szCs w:val="24"/>
        </w:rPr>
        <w:t>22.2 在磋商期间，供应商企图影响采购人、集中采购机构或磋商小组的任何活动，都将导致磋商被拒绝，并由其承担相应的法律责任。</w:t>
      </w:r>
    </w:p>
    <w:p w14:paraId="71972B53">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六、确定成交供应商办法</w:t>
      </w:r>
    </w:p>
    <w:p w14:paraId="4ACBFD7D">
      <w:pPr>
        <w:widowControl/>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23.1根据以下原则确定成交供应商：</w:t>
      </w:r>
      <w:r>
        <w:rPr>
          <w:rFonts w:ascii="宋体" w:hAnsi="宋体" w:cs="宋体"/>
          <w:color w:val="auto"/>
          <w:sz w:val="24"/>
        </w:rPr>
        <w:t>确定成交供应商。采购代理机构应当在评审结束后2个工作日内将评审报告送采购人确认。采购人应当在收到评审报告后</w:t>
      </w:r>
      <w:r>
        <w:rPr>
          <w:rFonts w:hint="eastAsia" w:ascii="宋体" w:hAnsi="宋体" w:cs="宋体"/>
          <w:color w:val="auto"/>
          <w:sz w:val="24"/>
        </w:rPr>
        <w:t>2</w:t>
      </w:r>
      <w:r>
        <w:rPr>
          <w:rFonts w:ascii="宋体" w:hAnsi="宋体" w:cs="宋体"/>
          <w:color w:val="auto"/>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141764D">
      <w:pPr>
        <w:pStyle w:val="22"/>
        <w:adjustRightInd w:val="0"/>
        <w:snapToGrid w:val="0"/>
        <w:spacing w:line="360" w:lineRule="auto"/>
        <w:ind w:firstLine="482" w:firstLineChars="200"/>
        <w:rPr>
          <w:rFonts w:hAnsi="宋体"/>
          <w:b/>
          <w:color w:val="auto"/>
          <w:sz w:val="24"/>
          <w:szCs w:val="24"/>
        </w:rPr>
      </w:pPr>
      <w:r>
        <w:rPr>
          <w:rFonts w:hint="eastAsia" w:hAnsi="宋体"/>
          <w:b/>
          <w:color w:val="auto"/>
          <w:sz w:val="24"/>
          <w:szCs w:val="24"/>
        </w:rPr>
        <w:t>七、成交结果公告</w:t>
      </w:r>
    </w:p>
    <w:p w14:paraId="2838C7B6">
      <w:pPr>
        <w:adjustRightInd w:val="0"/>
        <w:spacing w:line="360" w:lineRule="auto"/>
        <w:ind w:firstLine="480" w:firstLineChars="200"/>
        <w:rPr>
          <w:rFonts w:ascii="宋体" w:hAnsi="宋体" w:cs="宋体"/>
          <w:color w:val="auto"/>
          <w:sz w:val="24"/>
        </w:rPr>
      </w:pPr>
      <w:r>
        <w:rPr>
          <w:rFonts w:hint="eastAsia" w:ascii="宋体" w:hAnsi="宋体"/>
          <w:color w:val="auto"/>
          <w:sz w:val="24"/>
          <w:szCs w:val="21"/>
        </w:rPr>
        <w:t>24.1自成交人确定之日起2个工作日内，采购代理机构通过电子交易平台向成交人发出成交通知书，</w:t>
      </w:r>
      <w:r>
        <w:rPr>
          <w:rFonts w:hint="eastAsia" w:ascii="宋体" w:hAnsi="宋体" w:cs="宋体"/>
          <w:color w:val="auto"/>
          <w:sz w:val="24"/>
        </w:rPr>
        <w:t>同时编制发布采购</w:t>
      </w:r>
      <w:r>
        <w:rPr>
          <w:rFonts w:hint="eastAsia" w:ascii="宋体" w:hAnsi="宋体"/>
          <w:color w:val="auto"/>
          <w:sz w:val="24"/>
          <w:szCs w:val="21"/>
        </w:rPr>
        <w:t>成交结果公告。</w:t>
      </w:r>
    </w:p>
    <w:p w14:paraId="5DA9260F">
      <w:pPr>
        <w:adjustRightInd w:val="0"/>
        <w:spacing w:line="360" w:lineRule="auto"/>
        <w:ind w:firstLine="480" w:firstLineChars="200"/>
        <w:rPr>
          <w:rFonts w:ascii="宋体" w:hAnsi="宋体"/>
          <w:color w:val="auto"/>
          <w:sz w:val="24"/>
          <w:szCs w:val="21"/>
        </w:rPr>
      </w:pPr>
      <w:r>
        <w:rPr>
          <w:rFonts w:hint="eastAsia" w:ascii="宋体" w:hAnsi="宋体" w:cs="宋体"/>
          <w:color w:val="auto"/>
          <w:sz w:val="24"/>
        </w:rPr>
        <w:t>24.2</w:t>
      </w:r>
      <w:r>
        <w:rPr>
          <w:rFonts w:hint="eastAsia" w:ascii="宋体" w:hAnsi="宋体"/>
          <w:color w:val="auto"/>
          <w:sz w:val="24"/>
          <w:szCs w:val="21"/>
        </w:rPr>
        <w:t>成交</w:t>
      </w:r>
      <w:r>
        <w:rPr>
          <w:rFonts w:hint="eastAsia" w:ascii="宋体" w:hAnsi="宋体" w:cs="仿宋_GB2312"/>
          <w:color w:val="auto"/>
          <w:sz w:val="24"/>
        </w:rPr>
        <w:t>结果公告内容包括</w:t>
      </w:r>
      <w:r>
        <w:rPr>
          <w:rFonts w:hint="eastAsia" w:ascii="宋体" w:hAnsi="宋体" w:cs="宋体"/>
          <w:color w:val="auto"/>
          <w:sz w:val="24"/>
        </w:rPr>
        <w:t>采购人及其委托的采购代理机构的名称、地址、联系方式，项目名称和项目编号，成交人名称、地址和成交金额，主要成交标的的名称、规格型号、数量、单价、服务要求，</w:t>
      </w:r>
      <w:bookmarkStart w:id="25" w:name="_Hlk101184471"/>
      <w:r>
        <w:rPr>
          <w:rFonts w:hint="eastAsia" w:ascii="宋体" w:hAnsi="宋体" w:cs="宋体"/>
          <w:color w:val="auto"/>
          <w:sz w:val="24"/>
        </w:rPr>
        <w:t>评审专家抽取规则、</w:t>
      </w:r>
      <w:bookmarkEnd w:id="25"/>
      <w:r>
        <w:rPr>
          <w:rFonts w:hint="eastAsia" w:ascii="宋体" w:hAnsi="宋体" w:cs="宋体"/>
          <w:color w:val="auto"/>
          <w:sz w:val="24"/>
        </w:rPr>
        <w:t>未成交情况说明、成交公告期限以及评审专家名单、成交供应商和未成交供应商的评审总得分及排名。</w:t>
      </w:r>
    </w:p>
    <w:p w14:paraId="15AE5CFF">
      <w:pPr>
        <w:adjustRightInd w:val="0"/>
        <w:spacing w:line="360" w:lineRule="auto"/>
        <w:ind w:firstLine="480" w:firstLineChars="200"/>
        <w:rPr>
          <w:rFonts w:ascii="宋体" w:hAnsi="宋体"/>
          <w:color w:val="auto"/>
          <w:sz w:val="24"/>
          <w:szCs w:val="21"/>
        </w:rPr>
      </w:pPr>
      <w:r>
        <w:rPr>
          <w:rFonts w:hint="eastAsia" w:ascii="宋体" w:hAnsi="宋体"/>
          <w:color w:val="auto"/>
          <w:sz w:val="24"/>
          <w:szCs w:val="21"/>
        </w:rPr>
        <w:t>24.3公告期限为1个工作日。</w:t>
      </w:r>
    </w:p>
    <w:p w14:paraId="09810D99">
      <w:pPr>
        <w:pStyle w:val="22"/>
        <w:adjustRightInd w:val="0"/>
        <w:snapToGrid w:val="0"/>
        <w:spacing w:line="360" w:lineRule="auto"/>
        <w:ind w:left="961" w:leftChars="228" w:hanging="482" w:hangingChars="200"/>
        <w:rPr>
          <w:rFonts w:hint="eastAsia" w:hAnsi="宋体" w:eastAsia="宋体"/>
          <w:b/>
          <w:color w:val="auto"/>
          <w:sz w:val="24"/>
          <w:szCs w:val="24"/>
          <w:lang w:eastAsia="zh-CN"/>
        </w:rPr>
      </w:pPr>
      <w:r>
        <w:rPr>
          <w:rFonts w:hint="eastAsia" w:hAnsi="宋体"/>
          <w:b/>
          <w:color w:val="auto"/>
          <w:sz w:val="24"/>
          <w:szCs w:val="24"/>
        </w:rPr>
        <w:t>八、履约保证金</w:t>
      </w:r>
      <w:r>
        <w:rPr>
          <w:rFonts w:hint="eastAsia" w:hAnsi="宋体"/>
          <w:b/>
          <w:color w:val="auto"/>
          <w:sz w:val="24"/>
          <w:szCs w:val="24"/>
        </w:rPr>
        <w:br w:type="textWrapping"/>
      </w:r>
      <w:r>
        <w:rPr>
          <w:rFonts w:hint="eastAsia" w:hAnsi="宋体"/>
          <w:b/>
          <w:bCs w:val="0"/>
          <w:color w:val="auto"/>
          <w:sz w:val="24"/>
          <w:szCs w:val="24"/>
          <w:lang w:eastAsia="zh-CN"/>
        </w:rPr>
        <w:t>注：本项目不收取履约保证金</w:t>
      </w:r>
    </w:p>
    <w:p w14:paraId="31D42286">
      <w:pPr>
        <w:tabs>
          <w:tab w:val="left" w:pos="0"/>
        </w:tabs>
        <w:spacing w:line="360" w:lineRule="auto"/>
        <w:ind w:firstLine="482"/>
        <w:rPr>
          <w:rFonts w:ascii="宋体" w:hAnsi="宋体" w:cs="宋体"/>
          <w:color w:val="auto"/>
          <w:sz w:val="24"/>
        </w:rPr>
      </w:pPr>
      <w:r>
        <w:rPr>
          <w:rFonts w:hint="eastAsia" w:ascii="宋体" w:hAnsi="宋体"/>
          <w:color w:val="auto"/>
          <w:sz w:val="24"/>
        </w:rPr>
        <w:t>25.1</w:t>
      </w: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4"/>
        </w:rPr>
        <w:t>成交</w:t>
      </w:r>
      <w:r>
        <w:rPr>
          <w:rFonts w:hint="eastAsia" w:ascii="宋体" w:hAnsi="宋体" w:cs="宋体"/>
          <w:color w:val="auto"/>
          <w:sz w:val="24"/>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A16F4D2">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kern w:val="0"/>
          <w:sz w:val="24"/>
          <w:szCs w:val="20"/>
        </w:rPr>
        <w:t>履约保证金</w:t>
      </w:r>
      <w:r>
        <w:rPr>
          <w:rFonts w:hint="eastAsia" w:ascii="宋体" w:hAnsi="宋体" w:cs="宋体"/>
          <w:color w:val="auto"/>
          <w:sz w:val="24"/>
        </w:rPr>
        <w:t>收取银行账户</w:t>
      </w:r>
    </w:p>
    <w:p w14:paraId="128555CD">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开户名称： </w:t>
      </w:r>
    </w:p>
    <w:p w14:paraId="6F3587A1">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开户银行： </w:t>
      </w:r>
    </w:p>
    <w:p w14:paraId="192C4B0A">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银行账号：</w:t>
      </w:r>
    </w:p>
    <w:p w14:paraId="51B8EF91">
      <w:pPr>
        <w:adjustRightInd w:val="0"/>
        <w:snapToGrid w:val="0"/>
        <w:spacing w:line="360" w:lineRule="auto"/>
        <w:ind w:firstLine="480" w:firstLineChars="200"/>
        <w:jc w:val="left"/>
        <w:rPr>
          <w:rFonts w:ascii="宋体" w:hAnsi="宋体"/>
          <w:snapToGrid w:val="0"/>
          <w:color w:val="auto"/>
          <w:kern w:val="0"/>
          <w:sz w:val="24"/>
          <w:szCs w:val="20"/>
        </w:rPr>
      </w:pPr>
      <w:r>
        <w:rPr>
          <w:rFonts w:hint="eastAsia" w:ascii="宋体" w:hAnsi="宋体"/>
          <w:snapToGrid w:val="0"/>
          <w:color w:val="auto"/>
          <w:kern w:val="0"/>
          <w:sz w:val="24"/>
          <w:szCs w:val="20"/>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66A8AD47">
      <w:pPr>
        <w:adjustRightInd w:val="0"/>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25.3履约保证金的退还。验收合格的政府采购项目，采购人应当按照合同约定的退还方式，在5个工作日内办理履约保证金退还手续。</w:t>
      </w:r>
    </w:p>
    <w:p w14:paraId="4F96734F">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九、签订合同</w:t>
      </w:r>
    </w:p>
    <w:p w14:paraId="7B9EDE49">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26.1成交通知书发出后，采购人不得违法改变成交结果，成交供应商无正当理由不得放弃成交，否则，按政府采购采购相关规定处理。</w:t>
      </w:r>
    </w:p>
    <w:p w14:paraId="564637AB">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2E28AA52">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26.3采购人应当自成交通知书发出之日起25日内，按照磋商采购文件和成交供应商磋商响应文件的规定，与成交供应商签订书面合同。所签订的合同不得对磋商采购文件确定的事项和成交供应商磋商响应文件作实质性修改。采购人不得向成交供应商提出任何不合理的要求作为签订合同的条件。</w:t>
      </w:r>
    </w:p>
    <w:p w14:paraId="4B41CE05">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26.4政府采购合同应当包括采购人与成交供应商的名称和住所、标的、数量、质量、价款或者报酬、履行期限及地点和方式、验收要求、违约责任、解决争议的方法等内容。政府采购合同签订当日，将政府采购合同送本代理机构备案。</w:t>
      </w:r>
    </w:p>
    <w:p w14:paraId="2B8ED4AA">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26.5采购人与成交供应商应当根据合同的约定依法履行合同义务。政府采购合同的履行、违约责任和解决争议的方法等适用《中华人民共和国民法典》。</w:t>
      </w:r>
    </w:p>
    <w:p w14:paraId="51CD746D">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26.6采购人应当及时对采购项目进行验收。采购人可以邀请参加本项目的其他供应商或者第三方机构参与验收。参与验收的供应商或者第三方机构的意见作为验收书的参考资料一并存档。</w:t>
      </w:r>
    </w:p>
    <w:p w14:paraId="55F1D00A">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26.7采购人应当加强对成交供应商的履约管理，并按照采购合同约定，及时向成交供应商支付采购资金。对于成交供应商违反采购合同约定的行为，采购人应当及时处理，依法追究其违约责任。</w:t>
      </w:r>
    </w:p>
    <w:p w14:paraId="51FB7CC3">
      <w:pPr>
        <w:pStyle w:val="89"/>
        <w:snapToGrid w:val="0"/>
        <w:spacing w:before="0"/>
        <w:ind w:firstLine="480"/>
        <w:rPr>
          <w:rFonts w:ascii="宋体" w:hAnsi="宋体" w:cs="宋体"/>
          <w:color w:val="auto"/>
        </w:rPr>
      </w:pPr>
      <w:r>
        <w:rPr>
          <w:rFonts w:hint="eastAsia" w:ascii="宋体" w:hAnsi="宋体"/>
          <w:bCs/>
          <w:color w:val="auto"/>
          <w:szCs w:val="24"/>
        </w:rPr>
        <w:t>26.</w:t>
      </w:r>
      <w:r>
        <w:rPr>
          <w:rFonts w:hint="eastAsia" w:ascii="宋体" w:hAnsi="宋体" w:cs="宋体"/>
          <w:color w:val="auto"/>
          <w:szCs w:val="24"/>
        </w:rPr>
        <w:t>8</w:t>
      </w:r>
      <w:r>
        <w:rPr>
          <w:rFonts w:hint="eastAsia" w:ascii="宋体" w:hAnsi="宋体" w:cs="宋体"/>
          <w:color w:val="auto"/>
        </w:rPr>
        <w:t>政采贷</w:t>
      </w:r>
    </w:p>
    <w:p w14:paraId="082620C9">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767521C6">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1C895F77">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6AB2698C">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5BE8091D">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（四）贷款发放。贷款金融机构根据贷款协议向供应商发放贷款。</w:t>
      </w:r>
    </w:p>
    <w:p w14:paraId="44DE6657">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14:paraId="3531932C">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（六）业务终止。贷款偿清后，贷款金融机构或北海市小微企业融资担保有限公司及时办理应收账款质押注销登记，业务终止。</w:t>
      </w:r>
    </w:p>
    <w:p w14:paraId="48BEA73D">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注：相关合作银行的具体操作流程详见北海市政府采购中心首页“政采贷”板块。</w:t>
      </w:r>
    </w:p>
    <w:p w14:paraId="34CE609A">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对于列入《政府采购信用白名单》的供应商，在获取“政采贷”流水贷产品时给予更高的授信额度，在申请“政采贷”合同贷产品时，可享受较低的贷款利率，同时信用白名单供应商获得信贷时长进一步缩短。</w:t>
      </w:r>
    </w:p>
    <w:p w14:paraId="7EBD51BA">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供应商成交后可在“广西政府采购云”平台申请政采贷：操作路径：登录广西政府采购云平台-金融服务中心-【融资服务】，可在热门申请中选择产品直接申请。详见如下：</w:t>
      </w:r>
    </w:p>
    <w:p w14:paraId="698253DA">
      <w:pPr>
        <w:adjustRightInd w:val="0"/>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1.有贷款需求的供应商可以访问“广西政府采购云平台-金融服务-融资服务”栏目办理有关业务（链接：</w:t>
      </w:r>
      <w:r>
        <w:rPr>
          <w:color w:val="auto"/>
        </w:rPr>
        <w:fldChar w:fldCharType="begin"/>
      </w:r>
      <w:r>
        <w:rPr>
          <w:color w:val="auto"/>
        </w:rPr>
        <w:instrText xml:space="preserve"> HYPERLINK "https://jinrong.gcy.zfcg.gxzf.gov.cn/finance/loan/gx" </w:instrText>
      </w:r>
      <w:r>
        <w:rPr>
          <w:color w:val="auto"/>
        </w:rPr>
        <w:fldChar w:fldCharType="separate"/>
      </w:r>
      <w:r>
        <w:rPr>
          <w:rFonts w:ascii="宋体" w:hAnsi="宋体"/>
          <w:color w:val="auto"/>
          <w:kern w:val="0"/>
          <w:sz w:val="24"/>
          <w:szCs w:val="20"/>
        </w:rPr>
        <w:t>https://jinrong.gcy.zfcg.gxzf.gov.cn/finance/loan/gx</w:t>
      </w:r>
      <w:r>
        <w:rPr>
          <w:rFonts w:ascii="宋体" w:hAnsi="宋体"/>
          <w:color w:val="auto"/>
          <w:kern w:val="0"/>
          <w:sz w:val="24"/>
          <w:szCs w:val="20"/>
        </w:rPr>
        <w:fldChar w:fldCharType="end"/>
      </w:r>
      <w:r>
        <w:rPr>
          <w:rFonts w:hint="eastAsia" w:ascii="宋体" w:hAnsi="宋体"/>
          <w:color w:val="auto"/>
          <w:kern w:val="0"/>
          <w:sz w:val="24"/>
          <w:szCs w:val="20"/>
        </w:rPr>
        <w:t>）</w:t>
      </w:r>
    </w:p>
    <w:p w14:paraId="5CE24069">
      <w:pPr>
        <w:adjustRightInd w:val="0"/>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2.合作银行咨询办理</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02EC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E3C8797">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银行名称</w:t>
            </w:r>
          </w:p>
        </w:tc>
        <w:tc>
          <w:tcPr>
            <w:tcW w:w="1134" w:type="dxa"/>
            <w:shd w:val="clear" w:color="auto" w:fill="auto"/>
            <w:vAlign w:val="center"/>
          </w:tcPr>
          <w:p w14:paraId="66DED604">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联系电话</w:t>
            </w:r>
          </w:p>
        </w:tc>
        <w:tc>
          <w:tcPr>
            <w:tcW w:w="1701" w:type="dxa"/>
            <w:shd w:val="clear" w:color="auto" w:fill="auto"/>
            <w:vAlign w:val="center"/>
          </w:tcPr>
          <w:p w14:paraId="4A66BB31">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最高授信金额</w:t>
            </w:r>
          </w:p>
        </w:tc>
        <w:tc>
          <w:tcPr>
            <w:tcW w:w="993" w:type="dxa"/>
            <w:shd w:val="clear" w:color="auto" w:fill="auto"/>
            <w:vAlign w:val="center"/>
          </w:tcPr>
          <w:p w14:paraId="4987DDC4">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最长授信期限</w:t>
            </w:r>
          </w:p>
        </w:tc>
        <w:tc>
          <w:tcPr>
            <w:tcW w:w="850" w:type="dxa"/>
            <w:shd w:val="clear" w:color="auto" w:fill="auto"/>
            <w:vAlign w:val="center"/>
          </w:tcPr>
          <w:p w14:paraId="31655B48">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最低利率</w:t>
            </w:r>
          </w:p>
        </w:tc>
        <w:tc>
          <w:tcPr>
            <w:tcW w:w="3366" w:type="dxa"/>
            <w:shd w:val="clear" w:color="auto" w:fill="auto"/>
            <w:vAlign w:val="center"/>
          </w:tcPr>
          <w:p w14:paraId="56A43F54">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流程简介</w:t>
            </w:r>
          </w:p>
        </w:tc>
      </w:tr>
      <w:tr w14:paraId="02D4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AAE9C50">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建设银行</w:t>
            </w:r>
          </w:p>
        </w:tc>
        <w:tc>
          <w:tcPr>
            <w:tcW w:w="1134" w:type="dxa"/>
            <w:shd w:val="clear" w:color="auto" w:fill="auto"/>
            <w:vAlign w:val="center"/>
          </w:tcPr>
          <w:p w14:paraId="233261CE">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13077729988</w:t>
            </w:r>
          </w:p>
        </w:tc>
        <w:tc>
          <w:tcPr>
            <w:tcW w:w="1701" w:type="dxa"/>
            <w:shd w:val="clear" w:color="auto" w:fill="auto"/>
            <w:vAlign w:val="center"/>
          </w:tcPr>
          <w:p w14:paraId="2A27196C">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最高3千万</w:t>
            </w:r>
          </w:p>
        </w:tc>
        <w:tc>
          <w:tcPr>
            <w:tcW w:w="993" w:type="dxa"/>
            <w:shd w:val="clear" w:color="auto" w:fill="auto"/>
            <w:vAlign w:val="center"/>
          </w:tcPr>
          <w:p w14:paraId="333C3B27">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shd w:val="clear" w:color="auto" w:fill="auto"/>
            <w:vAlign w:val="center"/>
          </w:tcPr>
          <w:p w14:paraId="4C119812">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4%</w:t>
            </w:r>
          </w:p>
        </w:tc>
        <w:tc>
          <w:tcPr>
            <w:tcW w:w="3366" w:type="dxa"/>
            <w:shd w:val="clear" w:color="auto" w:fill="auto"/>
            <w:vAlign w:val="center"/>
          </w:tcPr>
          <w:p w14:paraId="25C43714">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开设账号，线下提供申请材料，进入贷款审批流程，贷款审批通过后可自主用款，银行官方网银可自主还款。</w:t>
            </w:r>
          </w:p>
        </w:tc>
      </w:tr>
      <w:tr w14:paraId="6CF9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A5D1668">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中国银行</w:t>
            </w:r>
          </w:p>
        </w:tc>
        <w:tc>
          <w:tcPr>
            <w:tcW w:w="1134" w:type="dxa"/>
            <w:shd w:val="clear" w:color="auto" w:fill="auto"/>
            <w:vAlign w:val="center"/>
          </w:tcPr>
          <w:p w14:paraId="1BE3A941">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0779-3997084</w:t>
            </w:r>
          </w:p>
        </w:tc>
        <w:tc>
          <w:tcPr>
            <w:tcW w:w="1701" w:type="dxa"/>
            <w:shd w:val="clear" w:color="auto" w:fill="auto"/>
            <w:vAlign w:val="center"/>
          </w:tcPr>
          <w:p w14:paraId="56A0FB5A">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w:t>
            </w:r>
          </w:p>
        </w:tc>
        <w:tc>
          <w:tcPr>
            <w:tcW w:w="993" w:type="dxa"/>
            <w:shd w:val="clear" w:color="auto" w:fill="auto"/>
            <w:vAlign w:val="center"/>
          </w:tcPr>
          <w:p w14:paraId="077A54BD">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3年</w:t>
            </w:r>
          </w:p>
        </w:tc>
        <w:tc>
          <w:tcPr>
            <w:tcW w:w="850" w:type="dxa"/>
            <w:shd w:val="clear" w:color="auto" w:fill="auto"/>
            <w:vAlign w:val="center"/>
          </w:tcPr>
          <w:p w14:paraId="33A8E1D0">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1.93%</w:t>
            </w:r>
          </w:p>
        </w:tc>
        <w:tc>
          <w:tcPr>
            <w:tcW w:w="3366" w:type="dxa"/>
            <w:shd w:val="clear" w:color="auto" w:fill="auto"/>
            <w:vAlign w:val="center"/>
          </w:tcPr>
          <w:p w14:paraId="5924408B">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在银行开户，线上申请，上传所需材料，等待审批，审批通过后可直接在手机银行提款。</w:t>
            </w:r>
          </w:p>
        </w:tc>
      </w:tr>
      <w:tr w14:paraId="6932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BAE0873">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兴业银行</w:t>
            </w:r>
          </w:p>
        </w:tc>
        <w:tc>
          <w:tcPr>
            <w:tcW w:w="1134" w:type="dxa"/>
            <w:shd w:val="clear" w:color="auto" w:fill="auto"/>
            <w:vAlign w:val="center"/>
          </w:tcPr>
          <w:p w14:paraId="390EC507">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0779-3158330</w:t>
            </w:r>
          </w:p>
        </w:tc>
        <w:tc>
          <w:tcPr>
            <w:tcW w:w="1701" w:type="dxa"/>
            <w:shd w:val="clear" w:color="auto" w:fill="auto"/>
            <w:vAlign w:val="center"/>
          </w:tcPr>
          <w:p w14:paraId="5F25AD58">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最高1千万（单笔提款金额达合同金额70%）</w:t>
            </w:r>
          </w:p>
        </w:tc>
        <w:tc>
          <w:tcPr>
            <w:tcW w:w="993" w:type="dxa"/>
            <w:shd w:val="clear" w:color="auto" w:fill="auto"/>
            <w:vAlign w:val="center"/>
          </w:tcPr>
          <w:p w14:paraId="55580916">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shd w:val="clear" w:color="auto" w:fill="auto"/>
            <w:vAlign w:val="center"/>
          </w:tcPr>
          <w:p w14:paraId="668EB496">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3.70%</w:t>
            </w:r>
          </w:p>
        </w:tc>
        <w:tc>
          <w:tcPr>
            <w:tcW w:w="3366" w:type="dxa"/>
            <w:shd w:val="clear" w:color="auto" w:fill="auto"/>
            <w:vAlign w:val="center"/>
          </w:tcPr>
          <w:p w14:paraId="53D5FAD3">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全流程线上，初次申请开立账户，提供营业执照、采购合同、信用材料等，申请复审，签订合同，提交单笔贷款使用需求，贷款到账后受托使用。</w:t>
            </w:r>
          </w:p>
        </w:tc>
      </w:tr>
      <w:tr w14:paraId="1E86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F7A4A36">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工商银行</w:t>
            </w:r>
          </w:p>
        </w:tc>
        <w:tc>
          <w:tcPr>
            <w:tcW w:w="1134" w:type="dxa"/>
            <w:shd w:val="clear" w:color="auto" w:fill="auto"/>
            <w:vAlign w:val="center"/>
          </w:tcPr>
          <w:p w14:paraId="036BE171">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0779-3050645</w:t>
            </w:r>
          </w:p>
        </w:tc>
        <w:tc>
          <w:tcPr>
            <w:tcW w:w="1701" w:type="dxa"/>
            <w:shd w:val="clear" w:color="auto" w:fill="auto"/>
            <w:vAlign w:val="center"/>
          </w:tcPr>
          <w:p w14:paraId="7AFB7D70">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最高1千万且不超过合同金额70%</w:t>
            </w:r>
          </w:p>
        </w:tc>
        <w:tc>
          <w:tcPr>
            <w:tcW w:w="993" w:type="dxa"/>
            <w:shd w:val="clear" w:color="auto" w:fill="auto"/>
            <w:vAlign w:val="center"/>
          </w:tcPr>
          <w:p w14:paraId="2FF33E57">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货物类1年</w:t>
            </w:r>
          </w:p>
          <w:p w14:paraId="0794548B">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服务类3年</w:t>
            </w:r>
          </w:p>
          <w:p w14:paraId="6E2EF696">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工程类5年</w:t>
            </w:r>
          </w:p>
        </w:tc>
        <w:tc>
          <w:tcPr>
            <w:tcW w:w="850" w:type="dxa"/>
            <w:shd w:val="clear" w:color="auto" w:fill="auto"/>
            <w:vAlign w:val="center"/>
          </w:tcPr>
          <w:p w14:paraId="33C38B21">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3.45%</w:t>
            </w:r>
          </w:p>
        </w:tc>
        <w:tc>
          <w:tcPr>
            <w:tcW w:w="3366" w:type="dxa"/>
            <w:shd w:val="clear" w:color="auto" w:fill="auto"/>
            <w:vAlign w:val="center"/>
          </w:tcPr>
          <w:p w14:paraId="7798952B">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为中征系统白名单企业，提供相关要求材料，内部审批后放款自主借还。</w:t>
            </w:r>
          </w:p>
        </w:tc>
      </w:tr>
      <w:tr w14:paraId="0DB9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0897BBEA">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国民村镇银行</w:t>
            </w:r>
          </w:p>
        </w:tc>
        <w:tc>
          <w:tcPr>
            <w:tcW w:w="1134" w:type="dxa"/>
            <w:shd w:val="clear" w:color="auto" w:fill="auto"/>
            <w:vAlign w:val="center"/>
          </w:tcPr>
          <w:p w14:paraId="20F15F5B">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0779-2668801</w:t>
            </w:r>
          </w:p>
        </w:tc>
        <w:tc>
          <w:tcPr>
            <w:tcW w:w="1701" w:type="dxa"/>
            <w:shd w:val="clear" w:color="auto" w:fill="auto"/>
            <w:vAlign w:val="center"/>
          </w:tcPr>
          <w:p w14:paraId="20CC456D">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最高500万</w:t>
            </w:r>
          </w:p>
        </w:tc>
        <w:tc>
          <w:tcPr>
            <w:tcW w:w="993" w:type="dxa"/>
            <w:shd w:val="clear" w:color="auto" w:fill="auto"/>
            <w:vAlign w:val="center"/>
          </w:tcPr>
          <w:p w14:paraId="0EC74E84">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5年</w:t>
            </w:r>
          </w:p>
        </w:tc>
        <w:tc>
          <w:tcPr>
            <w:tcW w:w="850" w:type="dxa"/>
            <w:shd w:val="clear" w:color="auto" w:fill="auto"/>
            <w:vAlign w:val="center"/>
          </w:tcPr>
          <w:p w14:paraId="0A755530">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2.80%</w:t>
            </w:r>
          </w:p>
        </w:tc>
        <w:tc>
          <w:tcPr>
            <w:tcW w:w="3366" w:type="dxa"/>
            <w:shd w:val="clear" w:color="auto" w:fill="auto"/>
            <w:vAlign w:val="center"/>
          </w:tcPr>
          <w:p w14:paraId="458FB266">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银行开户，线下申请并提供材料，信用良好企业最快1天获批即可提款</w:t>
            </w:r>
          </w:p>
        </w:tc>
      </w:tr>
      <w:tr w14:paraId="7036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76C45E8">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桂林银行</w:t>
            </w:r>
          </w:p>
        </w:tc>
        <w:tc>
          <w:tcPr>
            <w:tcW w:w="1134" w:type="dxa"/>
            <w:shd w:val="clear" w:color="auto" w:fill="auto"/>
            <w:vAlign w:val="center"/>
          </w:tcPr>
          <w:p w14:paraId="4B1050C3">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18577993959</w:t>
            </w:r>
          </w:p>
        </w:tc>
        <w:tc>
          <w:tcPr>
            <w:tcW w:w="1701" w:type="dxa"/>
            <w:shd w:val="clear" w:color="auto" w:fill="auto"/>
            <w:vAlign w:val="center"/>
          </w:tcPr>
          <w:p w14:paraId="56A223C7">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w:t>
            </w:r>
          </w:p>
        </w:tc>
        <w:tc>
          <w:tcPr>
            <w:tcW w:w="993" w:type="dxa"/>
            <w:shd w:val="clear" w:color="auto" w:fill="auto"/>
            <w:vAlign w:val="center"/>
          </w:tcPr>
          <w:p w14:paraId="33026A6F">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shd w:val="clear" w:color="auto" w:fill="auto"/>
            <w:vAlign w:val="center"/>
          </w:tcPr>
          <w:p w14:paraId="5C26B95C">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3.45%</w:t>
            </w:r>
          </w:p>
        </w:tc>
        <w:tc>
          <w:tcPr>
            <w:tcW w:w="3366" w:type="dxa"/>
            <w:shd w:val="clear" w:color="auto" w:fill="auto"/>
            <w:vAlign w:val="center"/>
          </w:tcPr>
          <w:p w14:paraId="409CFD28">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线下申请，材料齐全最快1周内即可放款。</w:t>
            </w:r>
          </w:p>
        </w:tc>
      </w:tr>
      <w:tr w14:paraId="13C0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ACC7907">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中小微商务服务公司</w:t>
            </w:r>
          </w:p>
        </w:tc>
        <w:tc>
          <w:tcPr>
            <w:tcW w:w="1134" w:type="dxa"/>
            <w:shd w:val="clear" w:color="auto" w:fill="auto"/>
            <w:vAlign w:val="center"/>
          </w:tcPr>
          <w:p w14:paraId="2D871FFF">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19907799988</w:t>
            </w:r>
          </w:p>
        </w:tc>
        <w:tc>
          <w:tcPr>
            <w:tcW w:w="1701" w:type="dxa"/>
            <w:shd w:val="clear" w:color="auto" w:fill="auto"/>
            <w:vAlign w:val="center"/>
          </w:tcPr>
          <w:p w14:paraId="5360CC19">
            <w:pPr>
              <w:adjustRightInd w:val="0"/>
              <w:snapToGrid w:val="0"/>
              <w:spacing w:line="360" w:lineRule="auto"/>
              <w:jc w:val="left"/>
              <w:rPr>
                <w:rFonts w:ascii="宋体" w:hAnsi="宋体"/>
                <w:color w:val="auto"/>
                <w:kern w:val="0"/>
                <w:sz w:val="24"/>
                <w:szCs w:val="20"/>
              </w:rPr>
            </w:pPr>
          </w:p>
        </w:tc>
        <w:tc>
          <w:tcPr>
            <w:tcW w:w="993" w:type="dxa"/>
            <w:shd w:val="clear" w:color="auto" w:fill="auto"/>
            <w:vAlign w:val="center"/>
          </w:tcPr>
          <w:p w14:paraId="56B6C39E">
            <w:pPr>
              <w:adjustRightInd w:val="0"/>
              <w:snapToGrid w:val="0"/>
              <w:spacing w:line="360" w:lineRule="auto"/>
              <w:jc w:val="center"/>
              <w:rPr>
                <w:rFonts w:ascii="宋体" w:hAnsi="宋体"/>
                <w:color w:val="auto"/>
                <w:kern w:val="0"/>
                <w:sz w:val="24"/>
                <w:szCs w:val="20"/>
              </w:rPr>
            </w:pPr>
          </w:p>
        </w:tc>
        <w:tc>
          <w:tcPr>
            <w:tcW w:w="850" w:type="dxa"/>
            <w:shd w:val="clear" w:color="auto" w:fill="auto"/>
            <w:vAlign w:val="center"/>
          </w:tcPr>
          <w:p w14:paraId="4017D0DE">
            <w:pPr>
              <w:adjustRightInd w:val="0"/>
              <w:snapToGrid w:val="0"/>
              <w:spacing w:line="360" w:lineRule="auto"/>
              <w:jc w:val="center"/>
              <w:rPr>
                <w:rFonts w:ascii="宋体" w:hAnsi="宋体"/>
                <w:color w:val="auto"/>
                <w:kern w:val="0"/>
                <w:sz w:val="24"/>
                <w:szCs w:val="20"/>
              </w:rPr>
            </w:pPr>
          </w:p>
        </w:tc>
        <w:tc>
          <w:tcPr>
            <w:tcW w:w="3366" w:type="dxa"/>
            <w:shd w:val="clear" w:color="auto" w:fill="auto"/>
            <w:vAlign w:val="center"/>
          </w:tcPr>
          <w:p w14:paraId="1A6C24F2">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具体业务可电话咨询。</w:t>
            </w:r>
          </w:p>
        </w:tc>
      </w:tr>
    </w:tbl>
    <w:p w14:paraId="485940BE">
      <w:pPr>
        <w:adjustRightInd w:val="0"/>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注：表中联系电话\授信金额、授信期限、最低利率等信息可能动态更新，仅供参考，具体以办理时相关银行公布的为准。</w:t>
      </w:r>
    </w:p>
    <w:p w14:paraId="344A8239">
      <w:pPr>
        <w:adjustRightInd w:val="0"/>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26.9预付款</w:t>
      </w:r>
    </w:p>
    <w:p w14:paraId="39CF4E4D">
      <w:pPr>
        <w:spacing w:line="360" w:lineRule="auto"/>
        <w:ind w:firstLine="480" w:firstLineChars="200"/>
        <w:rPr>
          <w:rFonts w:ascii="宋体" w:hAnsi="宋体"/>
          <w:color w:val="auto"/>
          <w:sz w:val="24"/>
        </w:rPr>
      </w:pPr>
      <w:r>
        <w:rPr>
          <w:rFonts w:hint="eastAsia" w:ascii="宋体" w:hAnsi="宋体"/>
          <w:color w:val="auto"/>
          <w:sz w:val="24"/>
        </w:rPr>
        <w:t>采购单位应当在政府采购合同中约定预付款，对中小企业合同预付款比例原则上不低于合同金额的3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0%；项目分年安排预算的，每年预付款比例</w:t>
      </w:r>
      <w:r>
        <w:rPr>
          <w:rFonts w:hint="eastAsia" w:ascii="宋体" w:hAnsi="宋体"/>
          <w:color w:val="auto"/>
          <w:sz w:val="24"/>
        </w:rPr>
        <w:t>不低于</w:t>
      </w:r>
      <w:r>
        <w:rPr>
          <w:rFonts w:ascii="宋体" w:hAnsi="宋体"/>
          <w:color w:val="auto"/>
          <w:sz w:val="24"/>
        </w:rPr>
        <w:t>项目年度计划支付资金额的</w:t>
      </w:r>
      <w:r>
        <w:rPr>
          <w:rFonts w:hint="eastAsia" w:ascii="宋体" w:hAnsi="宋体"/>
          <w:color w:val="auto"/>
          <w:sz w:val="24"/>
        </w:rPr>
        <w:t>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0%；采购项目实施以人工投入为主的，</w:t>
      </w:r>
      <w:r>
        <w:rPr>
          <w:rFonts w:hint="eastAsia" w:ascii="宋体" w:hAnsi="宋体"/>
          <w:color w:val="auto"/>
          <w:sz w:val="24"/>
        </w:rPr>
        <w:t>可适当降低预付款比例，但不得低于1</w:t>
      </w:r>
      <w:r>
        <w:rPr>
          <w:rFonts w:ascii="宋体" w:hAnsi="宋体"/>
          <w:color w:val="auto"/>
          <w:sz w:val="24"/>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w:t>
      </w:r>
      <w:r>
        <w:rPr>
          <w:rFonts w:hint="eastAsia" w:ascii="宋体" w:hAnsi="宋体"/>
          <w:color w:val="auto"/>
          <w:sz w:val="24"/>
        </w:rPr>
        <w:t>5</w:t>
      </w:r>
      <w:r>
        <w:rPr>
          <w:rFonts w:ascii="宋体" w:hAnsi="宋体"/>
          <w:color w:val="auto"/>
          <w:sz w:val="24"/>
        </w:rPr>
        <w:t>个工作日内支付。</w:t>
      </w:r>
      <w:r>
        <w:rPr>
          <w:rFonts w:hint="eastAsia" w:ascii="宋体" w:hAnsi="宋体"/>
          <w:color w:val="auto"/>
          <w:sz w:val="24"/>
        </w:rPr>
        <w:t>政府采购工程以及与工程建设有关的货物、服务，采用招标方式采购的，预付款从其相关规定。</w:t>
      </w:r>
    </w:p>
    <w:p w14:paraId="592AD2F7">
      <w:pPr>
        <w:tabs>
          <w:tab w:val="left" w:pos="0"/>
        </w:tabs>
        <w:adjustRightInd w:val="0"/>
        <w:spacing w:line="360" w:lineRule="auto"/>
        <w:ind w:firstLine="480" w:firstLineChars="200"/>
        <w:rPr>
          <w:rFonts w:ascii="宋体" w:hAnsi="宋体" w:cs="宋体"/>
          <w:snapToGrid w:val="0"/>
          <w:color w:val="auto"/>
          <w:kern w:val="28"/>
          <w:sz w:val="24"/>
        </w:rPr>
      </w:pPr>
      <w:r>
        <w:rPr>
          <w:rFonts w:hint="eastAsia" w:ascii="宋体" w:hAnsi="宋体"/>
          <w:color w:val="auto"/>
          <w:sz w:val="24"/>
        </w:rPr>
        <w:t>供应商可登录广西政府采购云平台前台大厅选择金融服务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/保函受理—确认保单—支付保费—成功出单。广西政府采购云平台</w:t>
      </w:r>
      <w:r>
        <w:rPr>
          <w:rFonts w:hint="eastAsia" w:ascii="宋体" w:hAnsi="宋体"/>
          <w:color w:val="auto"/>
          <w:sz w:val="24"/>
        </w:rPr>
        <w:t>金融专线</w:t>
      </w:r>
      <w:r>
        <w:rPr>
          <w:rFonts w:ascii="宋体" w:hAnsi="宋体"/>
          <w:color w:val="auto"/>
          <w:sz w:val="24"/>
        </w:rPr>
        <w:t>400-903-9583。</w:t>
      </w:r>
    </w:p>
    <w:p w14:paraId="29FF40D0">
      <w:pPr>
        <w:numPr>
          <w:ilvl w:val="0"/>
          <w:numId w:val="3"/>
        </w:num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转包与分包</w:t>
      </w:r>
    </w:p>
    <w:p w14:paraId="1B079F16">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27.1本项目不允许转包。</w:t>
      </w:r>
    </w:p>
    <w:p w14:paraId="68467089">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27.2本项目是否允许分包详见“供应商须知前附表”，本项目不允许违法分包。允许分包的非主体、非关键性工作，根据法律法规规定承担该工作需要资质或者行政许可的，如该工作由供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321B74AD">
      <w:pPr>
        <w:widowControl/>
        <w:kinsoku w:val="0"/>
        <w:autoSpaceDE w:val="0"/>
        <w:autoSpaceDN w:val="0"/>
        <w:adjustRightInd w:val="0"/>
        <w:snapToGrid w:val="0"/>
        <w:spacing w:line="360" w:lineRule="auto"/>
        <w:ind w:firstLine="480" w:firstLineChars="200"/>
        <w:textAlignment w:val="baseline"/>
        <w:rPr>
          <w:rFonts w:ascii="宋体" w:hAnsi="宋体"/>
          <w:color w:val="auto"/>
          <w:sz w:val="24"/>
        </w:rPr>
      </w:pPr>
      <w:r>
        <w:rPr>
          <w:rFonts w:hint="eastAsia" w:ascii="宋体" w:hAnsi="宋体" w:cs="宋体"/>
          <w:color w:val="auto"/>
          <w:sz w:val="24"/>
        </w:rPr>
        <w:t>27.3供应商根据磋商文件的规定和采购项目的实际情况，拟在成交后将成交项目的非主体、非关键性工作分包的，应当在响应文件中载明分包承担主体，分包承担主体应当具备相应资质条件且不得再次分包。</w:t>
      </w:r>
    </w:p>
    <w:p w14:paraId="11EBDC3A">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十一、补充合同</w:t>
      </w:r>
    </w:p>
    <w:p w14:paraId="4731F1ED">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21FF924E">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十二、合同公告</w:t>
      </w:r>
    </w:p>
    <w:p w14:paraId="161CFE6F">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18A6C98C">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十三、适用法律</w:t>
      </w:r>
    </w:p>
    <w:p w14:paraId="574A73C1">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30.1采购当事人的一切活动均适用于《中华人民共和国政府采购法》及相关规定。最终磋商结束后，磋商小组不得再与供应商进行任何形式的磋商。</w:t>
      </w:r>
    </w:p>
    <w:p w14:paraId="5026A48B">
      <w:pPr>
        <w:pStyle w:val="22"/>
        <w:snapToGrid w:val="0"/>
        <w:spacing w:line="360" w:lineRule="auto"/>
        <w:ind w:firstLine="482" w:firstLineChars="200"/>
        <w:rPr>
          <w:rFonts w:hAnsi="宋体" w:cs="宋体"/>
          <w:b/>
          <w:bCs/>
          <w:color w:val="auto"/>
          <w:kern w:val="0"/>
          <w:sz w:val="24"/>
          <w:szCs w:val="24"/>
        </w:rPr>
      </w:pPr>
      <w:r>
        <w:rPr>
          <w:rFonts w:hAnsi="宋体"/>
          <w:b/>
          <w:color w:val="auto"/>
          <w:kern w:val="0"/>
          <w:sz w:val="24"/>
          <w:szCs w:val="24"/>
        </w:rPr>
        <w:t>十</w:t>
      </w:r>
      <w:r>
        <w:rPr>
          <w:rFonts w:hint="eastAsia" w:hAnsi="宋体"/>
          <w:b/>
          <w:color w:val="auto"/>
          <w:kern w:val="0"/>
          <w:sz w:val="24"/>
          <w:szCs w:val="24"/>
        </w:rPr>
        <w:t>四</w:t>
      </w:r>
      <w:r>
        <w:rPr>
          <w:rFonts w:hAnsi="宋体"/>
          <w:b/>
          <w:color w:val="auto"/>
          <w:kern w:val="0"/>
          <w:sz w:val="24"/>
          <w:szCs w:val="24"/>
        </w:rPr>
        <w:t>、</w:t>
      </w:r>
      <w:r>
        <w:rPr>
          <w:rFonts w:hint="eastAsia" w:hAnsi="宋体" w:cs="宋体"/>
          <w:b/>
          <w:color w:val="auto"/>
          <w:kern w:val="0"/>
          <w:sz w:val="24"/>
          <w:szCs w:val="24"/>
        </w:rPr>
        <w:t>询问、质疑和投诉</w:t>
      </w:r>
    </w:p>
    <w:p w14:paraId="70DABC92">
      <w:pPr>
        <w:snapToGrid w:val="0"/>
        <w:spacing w:line="360" w:lineRule="auto"/>
        <w:ind w:firstLine="480" w:firstLineChars="200"/>
        <w:rPr>
          <w:rFonts w:ascii="宋体" w:hAnsi="宋体" w:cs="宋体"/>
          <w:color w:val="auto"/>
          <w:kern w:val="0"/>
          <w:sz w:val="24"/>
        </w:rPr>
      </w:pPr>
      <w:r>
        <w:rPr>
          <w:rFonts w:hint="eastAsia" w:ascii="宋体" w:hAnsi="宋体"/>
          <w:color w:val="auto"/>
          <w:sz w:val="24"/>
        </w:rPr>
        <w:t>31</w:t>
      </w:r>
      <w:r>
        <w:rPr>
          <w:rFonts w:ascii="宋体" w:hAnsi="宋体"/>
          <w:color w:val="auto"/>
          <w:sz w:val="24"/>
        </w:rPr>
        <w:t>.1</w:t>
      </w:r>
      <w:r>
        <w:rPr>
          <w:rFonts w:hint="eastAsia" w:ascii="宋体" w:hAnsi="宋体"/>
          <w:color w:val="auto"/>
          <w:sz w:val="24"/>
        </w:rPr>
        <w:t>供应商</w:t>
      </w:r>
      <w:r>
        <w:rPr>
          <w:rFonts w:hint="eastAsia" w:ascii="宋体" w:hAnsi="宋体" w:cs="宋体"/>
          <w:color w:val="auto"/>
          <w:kern w:val="0"/>
          <w:sz w:val="24"/>
        </w:rPr>
        <w:t>对政府采购活动事项有疑问的，可以向采购人、采购代理机构提出询问。</w:t>
      </w:r>
    </w:p>
    <w:p w14:paraId="29B837FE">
      <w:pPr>
        <w:snapToGrid w:val="0"/>
        <w:spacing w:line="360" w:lineRule="auto"/>
        <w:ind w:firstLine="480" w:firstLineChars="200"/>
        <w:rPr>
          <w:rFonts w:ascii="宋体" w:hAnsi="宋体" w:cs="宋体"/>
          <w:color w:val="auto"/>
          <w:kern w:val="0"/>
          <w:sz w:val="24"/>
        </w:rPr>
      </w:pPr>
      <w:r>
        <w:rPr>
          <w:rFonts w:hint="eastAsia" w:ascii="宋体" w:hAnsi="宋体"/>
          <w:color w:val="auto"/>
          <w:sz w:val="24"/>
        </w:rPr>
        <w:t>31</w:t>
      </w:r>
      <w:r>
        <w:rPr>
          <w:rFonts w:ascii="宋体" w:hAnsi="宋体"/>
          <w:color w:val="auto"/>
          <w:sz w:val="24"/>
        </w:rPr>
        <w:t>.</w:t>
      </w:r>
      <w:r>
        <w:rPr>
          <w:rFonts w:hint="eastAsia" w:ascii="宋体" w:hAnsi="宋体" w:cs="宋体"/>
          <w:color w:val="auto"/>
          <w:kern w:val="0"/>
          <w:sz w:val="24"/>
        </w:rPr>
        <w:t>2供应商认为采购文件、采购过程或成交结果使自己的合法权益受到损害的，应当在知道或者应知其权益受到损害之日起七个工作日内，以书面形式向采购人、采购代理机构提出质疑。具体计算时间如下：</w:t>
      </w:r>
    </w:p>
    <w:p w14:paraId="5842685E">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（1）对可以质疑的采购文件提出质疑的，为收到采购文件之日；</w:t>
      </w:r>
    </w:p>
    <w:p w14:paraId="403D0F4D">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（2）对采购过程提出质疑的，为各采购程序环节结束之日；</w:t>
      </w:r>
    </w:p>
    <w:p w14:paraId="0748B9A0">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（3）对成交结果提出质疑的，为成交结果公告期限届满之日。供应商对采购单位的质疑答复不满意或者采购单位未在规定时间内作出答复的，可以在答复期满后十五个工作日内向同级采购监管部门投诉。</w:t>
      </w:r>
    </w:p>
    <w:p w14:paraId="2861B0A5">
      <w:pPr>
        <w:snapToGrid w:val="0"/>
        <w:spacing w:line="360" w:lineRule="auto"/>
        <w:ind w:firstLine="480" w:firstLineChars="200"/>
        <w:rPr>
          <w:rFonts w:ascii="宋体" w:hAnsi="宋体" w:cs="宋体"/>
          <w:color w:val="auto"/>
          <w:kern w:val="0"/>
          <w:sz w:val="24"/>
        </w:rPr>
      </w:pPr>
      <w:r>
        <w:rPr>
          <w:rFonts w:hint="eastAsia" w:ascii="宋体" w:hAnsi="宋体"/>
          <w:color w:val="auto"/>
          <w:sz w:val="24"/>
        </w:rPr>
        <w:t>31</w:t>
      </w:r>
      <w:r>
        <w:rPr>
          <w:rFonts w:ascii="宋体" w:hAnsi="宋体"/>
          <w:color w:val="auto"/>
          <w:sz w:val="24"/>
        </w:rPr>
        <w:t>.</w:t>
      </w:r>
      <w:r>
        <w:rPr>
          <w:rFonts w:hint="eastAsia" w:ascii="宋体" w:hAnsi="宋体" w:cs="宋体"/>
          <w:color w:val="auto"/>
          <w:kern w:val="0"/>
          <w:sz w:val="24"/>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34F89620">
      <w:pPr>
        <w:adjustRightInd w:val="0"/>
        <w:spacing w:line="360" w:lineRule="auto"/>
        <w:ind w:firstLine="480" w:firstLineChars="200"/>
        <w:rPr>
          <w:rFonts w:ascii="宋体" w:hAnsi="宋体"/>
          <w:color w:val="auto"/>
          <w:sz w:val="24"/>
          <w:szCs w:val="20"/>
        </w:rPr>
      </w:pPr>
      <w:r>
        <w:rPr>
          <w:rFonts w:hint="eastAsia" w:ascii="宋体" w:hAnsi="宋体"/>
          <w:color w:val="auto"/>
          <w:sz w:val="24"/>
          <w:szCs w:val="20"/>
        </w:rPr>
        <w:t>31.4对同一采购程序环节的质疑，供应商须一次性提出。</w:t>
      </w:r>
    </w:p>
    <w:p w14:paraId="3BCF3334">
      <w:pPr>
        <w:adjustRightInd w:val="0"/>
        <w:spacing w:line="360" w:lineRule="auto"/>
        <w:ind w:firstLine="482" w:firstLineChars="200"/>
        <w:rPr>
          <w:rFonts w:ascii="宋体" w:hAnsi="宋体"/>
          <w:color w:val="auto"/>
          <w:sz w:val="24"/>
          <w:szCs w:val="20"/>
        </w:rPr>
      </w:pPr>
      <w:r>
        <w:rPr>
          <w:rFonts w:hint="eastAsia" w:ascii="宋体" w:hAnsi="宋体"/>
          <w:b/>
          <w:color w:val="auto"/>
          <w:sz w:val="24"/>
          <w:szCs w:val="20"/>
        </w:rPr>
        <w:t>31.5质疑答复</w:t>
      </w:r>
    </w:p>
    <w:p w14:paraId="0F2C2B3A">
      <w:pPr>
        <w:adjustRightInd w:val="0"/>
        <w:spacing w:line="360" w:lineRule="auto"/>
        <w:ind w:firstLine="480" w:firstLineChars="200"/>
        <w:rPr>
          <w:rFonts w:ascii="宋体" w:hAnsi="宋体"/>
          <w:color w:val="auto"/>
          <w:sz w:val="24"/>
          <w:szCs w:val="20"/>
        </w:rPr>
      </w:pPr>
      <w:r>
        <w:rPr>
          <w:rFonts w:hint="eastAsia" w:ascii="宋体" w:hAnsi="宋体"/>
          <w:color w:val="auto"/>
          <w:sz w:val="24"/>
          <w:szCs w:val="20"/>
        </w:rPr>
        <w:t>31.5.1根据采购人与采购代理机构签订采购委托协议的规定，质疑答复责任主体如下：</w:t>
      </w:r>
    </w:p>
    <w:p w14:paraId="7A8555B3">
      <w:pPr>
        <w:widowControl/>
        <w:jc w:val="center"/>
        <w:rPr>
          <w:rFonts w:ascii="宋体" w:hAnsi="宋体"/>
          <w:b/>
          <w:color w:val="auto"/>
          <w:sz w:val="28"/>
          <w:szCs w:val="28"/>
        </w:rPr>
      </w:pPr>
      <w:r>
        <w:rPr>
          <w:rFonts w:hint="eastAsia" w:ascii="宋体" w:hAnsi="宋体"/>
          <w:b/>
          <w:color w:val="auto"/>
          <w:sz w:val="28"/>
          <w:szCs w:val="28"/>
        </w:rPr>
        <w:t>质疑答复责任主体一览表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C6F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shd w:val="clear" w:color="auto" w:fill="auto"/>
            <w:vAlign w:val="center"/>
          </w:tcPr>
          <w:p w14:paraId="1D9578CD">
            <w:pPr>
              <w:adjustRightInd w:val="0"/>
              <w:spacing w:line="360" w:lineRule="auto"/>
              <w:jc w:val="center"/>
              <w:rPr>
                <w:rFonts w:ascii="宋体" w:hAnsi="宋体"/>
                <w:color w:val="auto"/>
                <w:sz w:val="24"/>
                <w:szCs w:val="20"/>
              </w:rPr>
            </w:pPr>
            <w:r>
              <w:rPr>
                <w:rFonts w:hint="eastAsia" w:ascii="宋体" w:hAnsi="宋体"/>
                <w:color w:val="auto"/>
                <w:sz w:val="24"/>
                <w:szCs w:val="20"/>
              </w:rPr>
              <w:t>质疑内容</w:t>
            </w:r>
          </w:p>
        </w:tc>
        <w:tc>
          <w:tcPr>
            <w:tcW w:w="2232" w:type="dxa"/>
            <w:shd w:val="clear" w:color="auto" w:fill="auto"/>
            <w:vAlign w:val="center"/>
          </w:tcPr>
          <w:p w14:paraId="38FA7D70">
            <w:pPr>
              <w:adjustRightInd w:val="0"/>
              <w:spacing w:line="360" w:lineRule="auto"/>
              <w:jc w:val="center"/>
              <w:rPr>
                <w:rFonts w:ascii="宋体" w:hAnsi="宋体"/>
                <w:color w:val="auto"/>
                <w:sz w:val="24"/>
                <w:szCs w:val="20"/>
              </w:rPr>
            </w:pPr>
            <w:r>
              <w:rPr>
                <w:rFonts w:hint="eastAsia" w:ascii="宋体" w:hAnsi="宋体"/>
                <w:color w:val="auto"/>
                <w:sz w:val="24"/>
                <w:szCs w:val="20"/>
              </w:rPr>
              <w:t>质疑答复责任主体</w:t>
            </w:r>
          </w:p>
        </w:tc>
      </w:tr>
      <w:tr w14:paraId="0FC9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0AA805C6">
            <w:pPr>
              <w:adjustRightInd w:val="0"/>
              <w:spacing w:line="360" w:lineRule="auto"/>
              <w:jc w:val="center"/>
              <w:rPr>
                <w:rFonts w:ascii="宋体" w:hAnsi="宋体"/>
                <w:color w:val="auto"/>
                <w:sz w:val="24"/>
                <w:szCs w:val="20"/>
              </w:rPr>
            </w:pPr>
            <w:r>
              <w:rPr>
                <w:rFonts w:hint="eastAsia" w:ascii="宋体" w:hAnsi="宋体"/>
                <w:color w:val="auto"/>
                <w:sz w:val="24"/>
                <w:szCs w:val="20"/>
              </w:rPr>
              <w:t>对采购文件提出质疑</w:t>
            </w:r>
          </w:p>
        </w:tc>
        <w:tc>
          <w:tcPr>
            <w:tcW w:w="4536" w:type="dxa"/>
            <w:shd w:val="clear" w:color="auto" w:fill="auto"/>
            <w:vAlign w:val="center"/>
          </w:tcPr>
          <w:p w14:paraId="08C223D5">
            <w:pPr>
              <w:adjustRightInd w:val="0"/>
              <w:spacing w:line="360" w:lineRule="auto"/>
              <w:jc w:val="left"/>
              <w:rPr>
                <w:rFonts w:ascii="宋体" w:hAnsi="宋体"/>
                <w:color w:val="auto"/>
                <w:sz w:val="24"/>
                <w:szCs w:val="20"/>
              </w:rPr>
            </w:pPr>
            <w:r>
              <w:rPr>
                <w:rFonts w:hint="eastAsia" w:ascii="宋体" w:hAnsi="宋体"/>
                <w:color w:val="auto"/>
                <w:sz w:val="24"/>
                <w:szCs w:val="20"/>
              </w:rPr>
              <w:t>对采购文件中特定资格条件、采购需求、评审办法、评审标准提出的质疑</w:t>
            </w:r>
          </w:p>
        </w:tc>
        <w:tc>
          <w:tcPr>
            <w:tcW w:w="2232" w:type="dxa"/>
            <w:shd w:val="clear" w:color="auto" w:fill="auto"/>
            <w:vAlign w:val="center"/>
          </w:tcPr>
          <w:p w14:paraId="332598AC">
            <w:pPr>
              <w:adjustRightInd w:val="0"/>
              <w:spacing w:line="360" w:lineRule="auto"/>
              <w:jc w:val="center"/>
              <w:rPr>
                <w:rFonts w:ascii="宋体" w:hAnsi="宋体"/>
                <w:color w:val="auto"/>
                <w:sz w:val="24"/>
                <w:szCs w:val="20"/>
              </w:rPr>
            </w:pPr>
            <w:r>
              <w:rPr>
                <w:rFonts w:hint="eastAsia" w:ascii="宋体" w:hAnsi="宋体"/>
                <w:color w:val="auto"/>
                <w:sz w:val="24"/>
                <w:szCs w:val="20"/>
              </w:rPr>
              <w:t>采购人</w:t>
            </w:r>
          </w:p>
        </w:tc>
      </w:tr>
      <w:tr w14:paraId="7649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1DBA3B51">
            <w:pPr>
              <w:adjustRightInd w:val="0"/>
              <w:spacing w:line="360" w:lineRule="auto"/>
              <w:jc w:val="center"/>
              <w:rPr>
                <w:rFonts w:ascii="宋体" w:hAnsi="宋体"/>
                <w:color w:val="auto"/>
                <w:sz w:val="24"/>
                <w:szCs w:val="20"/>
              </w:rPr>
            </w:pPr>
          </w:p>
        </w:tc>
        <w:tc>
          <w:tcPr>
            <w:tcW w:w="4536" w:type="dxa"/>
            <w:shd w:val="clear" w:color="auto" w:fill="auto"/>
            <w:vAlign w:val="center"/>
          </w:tcPr>
          <w:p w14:paraId="4F5EB47A">
            <w:pPr>
              <w:adjustRightInd w:val="0"/>
              <w:spacing w:line="360" w:lineRule="auto"/>
              <w:jc w:val="left"/>
              <w:rPr>
                <w:rFonts w:ascii="宋体" w:hAnsi="宋体"/>
                <w:color w:val="auto"/>
                <w:sz w:val="24"/>
                <w:szCs w:val="20"/>
              </w:rPr>
            </w:pPr>
            <w:r>
              <w:rPr>
                <w:rFonts w:hint="eastAsia" w:ascii="宋体" w:hAnsi="宋体"/>
                <w:color w:val="auto"/>
                <w:sz w:val="24"/>
                <w:szCs w:val="20"/>
              </w:rPr>
              <w:t>对采购文件中其他内容提出的质疑</w:t>
            </w:r>
          </w:p>
        </w:tc>
        <w:tc>
          <w:tcPr>
            <w:tcW w:w="2232" w:type="dxa"/>
            <w:shd w:val="clear" w:color="auto" w:fill="auto"/>
            <w:vAlign w:val="center"/>
          </w:tcPr>
          <w:p w14:paraId="05D7B6C2">
            <w:pPr>
              <w:adjustRightInd w:val="0"/>
              <w:spacing w:line="360" w:lineRule="auto"/>
              <w:jc w:val="center"/>
              <w:rPr>
                <w:rFonts w:ascii="宋体" w:hAnsi="宋体"/>
                <w:color w:val="auto"/>
                <w:sz w:val="24"/>
                <w:szCs w:val="20"/>
              </w:rPr>
            </w:pPr>
            <w:r>
              <w:rPr>
                <w:rFonts w:hint="eastAsia" w:ascii="宋体" w:hAnsi="宋体"/>
                <w:color w:val="auto"/>
                <w:sz w:val="24"/>
                <w:szCs w:val="20"/>
              </w:rPr>
              <w:t>采购代理机构</w:t>
            </w:r>
          </w:p>
        </w:tc>
      </w:tr>
      <w:tr w14:paraId="03C5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auto"/>
            <w:vAlign w:val="center"/>
          </w:tcPr>
          <w:p w14:paraId="4C08A306">
            <w:pPr>
              <w:adjustRightInd w:val="0"/>
              <w:spacing w:line="360" w:lineRule="auto"/>
              <w:jc w:val="center"/>
              <w:rPr>
                <w:rFonts w:ascii="宋体" w:hAnsi="宋体"/>
                <w:color w:val="auto"/>
                <w:sz w:val="24"/>
                <w:szCs w:val="20"/>
              </w:rPr>
            </w:pPr>
            <w:r>
              <w:rPr>
                <w:rFonts w:hint="eastAsia" w:ascii="宋体" w:hAnsi="宋体"/>
                <w:color w:val="auto"/>
                <w:sz w:val="24"/>
                <w:szCs w:val="20"/>
              </w:rPr>
              <w:t>对采购过程提出质疑</w:t>
            </w:r>
          </w:p>
        </w:tc>
        <w:tc>
          <w:tcPr>
            <w:tcW w:w="4536" w:type="dxa"/>
            <w:shd w:val="clear" w:color="auto" w:fill="auto"/>
            <w:vAlign w:val="center"/>
          </w:tcPr>
          <w:p w14:paraId="33473AF1">
            <w:pPr>
              <w:adjustRightInd w:val="0"/>
              <w:spacing w:line="360" w:lineRule="auto"/>
              <w:jc w:val="left"/>
              <w:rPr>
                <w:rFonts w:ascii="宋体" w:hAnsi="宋体"/>
                <w:color w:val="auto"/>
                <w:sz w:val="24"/>
                <w:szCs w:val="20"/>
              </w:rPr>
            </w:pPr>
            <w:r>
              <w:rPr>
                <w:rFonts w:hint="eastAsia" w:ascii="宋体" w:hAnsi="宋体"/>
                <w:color w:val="auto"/>
                <w:sz w:val="24"/>
                <w:szCs w:val="20"/>
              </w:rPr>
              <w:t>有关现场考察或开启响应文件前答疑会事项提出的质疑</w:t>
            </w:r>
          </w:p>
        </w:tc>
        <w:tc>
          <w:tcPr>
            <w:tcW w:w="2232" w:type="dxa"/>
            <w:shd w:val="clear" w:color="auto" w:fill="auto"/>
            <w:vAlign w:val="center"/>
          </w:tcPr>
          <w:p w14:paraId="3E4F2D36">
            <w:pPr>
              <w:adjustRightInd w:val="0"/>
              <w:spacing w:line="360" w:lineRule="auto"/>
              <w:jc w:val="center"/>
              <w:rPr>
                <w:rFonts w:ascii="宋体" w:hAnsi="宋体"/>
                <w:color w:val="auto"/>
                <w:sz w:val="24"/>
                <w:szCs w:val="20"/>
              </w:rPr>
            </w:pPr>
            <w:r>
              <w:rPr>
                <w:rFonts w:hint="eastAsia" w:ascii="宋体" w:hAnsi="宋体"/>
                <w:color w:val="auto"/>
                <w:sz w:val="24"/>
                <w:szCs w:val="20"/>
              </w:rPr>
              <w:t>采购人</w:t>
            </w:r>
          </w:p>
        </w:tc>
      </w:tr>
      <w:tr w14:paraId="4A2F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auto"/>
            <w:vAlign w:val="center"/>
          </w:tcPr>
          <w:p w14:paraId="3A0C73F6">
            <w:pPr>
              <w:adjustRightInd w:val="0"/>
              <w:spacing w:line="360" w:lineRule="auto"/>
              <w:jc w:val="center"/>
              <w:rPr>
                <w:rFonts w:ascii="宋体" w:hAnsi="宋体"/>
                <w:color w:val="auto"/>
                <w:sz w:val="24"/>
                <w:szCs w:val="20"/>
              </w:rPr>
            </w:pPr>
          </w:p>
        </w:tc>
        <w:tc>
          <w:tcPr>
            <w:tcW w:w="4536" w:type="dxa"/>
            <w:shd w:val="clear" w:color="auto" w:fill="auto"/>
            <w:vAlign w:val="center"/>
          </w:tcPr>
          <w:p w14:paraId="3B0778AA">
            <w:pPr>
              <w:adjustRightInd w:val="0"/>
              <w:spacing w:line="360" w:lineRule="auto"/>
              <w:jc w:val="left"/>
              <w:rPr>
                <w:rFonts w:ascii="宋体" w:hAnsi="宋体"/>
                <w:color w:val="auto"/>
                <w:sz w:val="24"/>
                <w:szCs w:val="20"/>
              </w:rPr>
            </w:pPr>
            <w:r>
              <w:rPr>
                <w:rFonts w:hint="eastAsia" w:ascii="宋体" w:hAnsi="宋体"/>
                <w:color w:val="auto"/>
                <w:sz w:val="24"/>
                <w:szCs w:val="20"/>
              </w:rPr>
              <w:t>对采购过程中其它事项提出的质疑</w:t>
            </w:r>
          </w:p>
        </w:tc>
        <w:tc>
          <w:tcPr>
            <w:tcW w:w="2232" w:type="dxa"/>
            <w:shd w:val="clear" w:color="auto" w:fill="auto"/>
            <w:vAlign w:val="center"/>
          </w:tcPr>
          <w:p w14:paraId="26562714">
            <w:pPr>
              <w:adjustRightInd w:val="0"/>
              <w:spacing w:line="360" w:lineRule="auto"/>
              <w:jc w:val="center"/>
              <w:rPr>
                <w:rFonts w:ascii="宋体" w:hAnsi="宋体"/>
                <w:color w:val="auto"/>
                <w:sz w:val="24"/>
                <w:szCs w:val="20"/>
              </w:rPr>
            </w:pPr>
            <w:r>
              <w:rPr>
                <w:rFonts w:hint="eastAsia" w:ascii="宋体" w:hAnsi="宋体"/>
                <w:color w:val="auto"/>
                <w:sz w:val="24"/>
                <w:szCs w:val="20"/>
              </w:rPr>
              <w:t>采购代理机构</w:t>
            </w:r>
          </w:p>
        </w:tc>
      </w:tr>
      <w:tr w14:paraId="17D6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auto"/>
            <w:vAlign w:val="center"/>
          </w:tcPr>
          <w:p w14:paraId="24B06BAA">
            <w:pPr>
              <w:adjustRightInd w:val="0"/>
              <w:spacing w:line="360" w:lineRule="auto"/>
              <w:jc w:val="center"/>
              <w:rPr>
                <w:rFonts w:ascii="宋体" w:hAnsi="宋体"/>
                <w:color w:val="auto"/>
                <w:sz w:val="24"/>
                <w:szCs w:val="20"/>
              </w:rPr>
            </w:pPr>
            <w:r>
              <w:rPr>
                <w:rFonts w:hint="eastAsia" w:ascii="宋体" w:hAnsi="宋体"/>
                <w:color w:val="auto"/>
                <w:sz w:val="24"/>
                <w:szCs w:val="20"/>
              </w:rPr>
              <w:t>对采购结果提出质疑</w:t>
            </w:r>
          </w:p>
        </w:tc>
        <w:tc>
          <w:tcPr>
            <w:tcW w:w="4536" w:type="dxa"/>
            <w:shd w:val="clear" w:color="auto" w:fill="auto"/>
            <w:vAlign w:val="center"/>
          </w:tcPr>
          <w:p w14:paraId="57118489">
            <w:pPr>
              <w:adjustRightInd w:val="0"/>
              <w:spacing w:line="360" w:lineRule="auto"/>
              <w:jc w:val="left"/>
              <w:rPr>
                <w:rFonts w:ascii="宋体" w:hAnsi="宋体"/>
                <w:color w:val="auto"/>
                <w:sz w:val="24"/>
                <w:szCs w:val="20"/>
              </w:rPr>
            </w:pPr>
            <w:r>
              <w:rPr>
                <w:rFonts w:hint="eastAsia" w:ascii="宋体" w:hAnsi="宋体"/>
                <w:color w:val="auto"/>
                <w:sz w:val="24"/>
                <w:szCs w:val="20"/>
              </w:rPr>
              <w:t>对采购结果提出的质疑</w:t>
            </w:r>
          </w:p>
        </w:tc>
        <w:tc>
          <w:tcPr>
            <w:tcW w:w="2232" w:type="dxa"/>
            <w:shd w:val="clear" w:color="auto" w:fill="auto"/>
            <w:vAlign w:val="center"/>
          </w:tcPr>
          <w:p w14:paraId="00F1AC41">
            <w:pPr>
              <w:adjustRightInd w:val="0"/>
              <w:spacing w:line="360" w:lineRule="auto"/>
              <w:jc w:val="center"/>
              <w:rPr>
                <w:rFonts w:ascii="宋体" w:hAnsi="宋体"/>
                <w:color w:val="auto"/>
                <w:sz w:val="24"/>
                <w:szCs w:val="20"/>
              </w:rPr>
            </w:pPr>
            <w:r>
              <w:rPr>
                <w:rFonts w:hint="eastAsia" w:ascii="宋体" w:hAnsi="宋体"/>
                <w:color w:val="auto"/>
                <w:sz w:val="24"/>
                <w:szCs w:val="20"/>
              </w:rPr>
              <w:t>采购代理机构</w:t>
            </w:r>
          </w:p>
        </w:tc>
      </w:tr>
    </w:tbl>
    <w:p w14:paraId="47D87C38">
      <w:pPr>
        <w:adjustRightInd w:val="0"/>
        <w:spacing w:line="360" w:lineRule="auto"/>
        <w:ind w:firstLine="480" w:firstLineChars="200"/>
        <w:rPr>
          <w:rFonts w:ascii="宋体" w:hAnsi="宋体"/>
          <w:color w:val="auto"/>
          <w:sz w:val="24"/>
          <w:szCs w:val="20"/>
        </w:rPr>
      </w:pPr>
      <w:r>
        <w:rPr>
          <w:rFonts w:hint="eastAsia" w:ascii="宋体" w:hAnsi="宋体"/>
          <w:color w:val="auto"/>
          <w:sz w:val="24"/>
          <w:szCs w:val="20"/>
        </w:rPr>
        <w:t>注：采购人或代理机构应当协助质疑答复责任主体及时答复供应商的书面质疑。</w:t>
      </w:r>
    </w:p>
    <w:p w14:paraId="3312253B">
      <w:pPr>
        <w:adjustRightInd w:val="0"/>
        <w:spacing w:line="360" w:lineRule="auto"/>
        <w:ind w:firstLine="480" w:firstLineChars="200"/>
        <w:rPr>
          <w:rFonts w:ascii="宋体" w:hAnsi="宋体"/>
          <w:color w:val="auto"/>
          <w:sz w:val="24"/>
          <w:szCs w:val="20"/>
        </w:rPr>
      </w:pPr>
      <w:r>
        <w:rPr>
          <w:rFonts w:hint="eastAsia" w:ascii="宋体" w:hAnsi="宋体"/>
          <w:color w:val="auto"/>
          <w:sz w:val="24"/>
          <w:szCs w:val="20"/>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7822EFC5">
      <w:pPr>
        <w:adjustRightInd w:val="0"/>
        <w:spacing w:line="360" w:lineRule="auto"/>
        <w:ind w:firstLine="480" w:firstLineChars="200"/>
        <w:rPr>
          <w:rFonts w:ascii="宋体" w:hAnsi="宋体"/>
          <w:color w:val="auto"/>
          <w:sz w:val="24"/>
          <w:szCs w:val="20"/>
        </w:rPr>
      </w:pPr>
      <w:r>
        <w:rPr>
          <w:rFonts w:hint="eastAsia" w:ascii="宋体" w:hAnsi="宋体"/>
          <w:color w:val="auto"/>
          <w:sz w:val="24"/>
          <w:szCs w:val="20"/>
        </w:rPr>
        <w:t>31.5.3询问或者质疑事项可能影响采购结果的，采购人应当暂停签订合同，已经签订合同的，应当中止履行合同。</w:t>
      </w:r>
    </w:p>
    <w:p w14:paraId="099888EB">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十五、其他事项</w:t>
      </w:r>
    </w:p>
    <w:p w14:paraId="337D1EB5">
      <w:pPr>
        <w:spacing w:line="360" w:lineRule="auto"/>
        <w:ind w:firstLine="482" w:firstLineChars="200"/>
        <w:rPr>
          <w:rFonts w:ascii="宋体" w:hAnsi="宋体" w:cs="宋体"/>
          <w:b/>
          <w:color w:val="auto"/>
          <w:sz w:val="24"/>
        </w:rPr>
      </w:pPr>
      <w:r>
        <w:rPr>
          <w:rFonts w:hint="eastAsia" w:ascii="宋体" w:hAnsi="宋体"/>
          <w:b/>
          <w:color w:val="auto"/>
          <w:sz w:val="24"/>
        </w:rPr>
        <w:t>32</w:t>
      </w:r>
      <w:r>
        <w:rPr>
          <w:rFonts w:hint="eastAsia" w:ascii="宋体" w:hAnsi="宋体" w:cs="宋体"/>
          <w:b/>
          <w:color w:val="auto"/>
          <w:sz w:val="24"/>
        </w:rPr>
        <w:t>代理费用的收取标准和方式（适用于有权收取代理费用的采购代理机构）</w:t>
      </w:r>
    </w:p>
    <w:p w14:paraId="11F1743A">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32.1采购代理费支付方式：</w:t>
      </w:r>
    </w:p>
    <w:p w14:paraId="5C196EE6">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本项目代理</w:t>
      </w:r>
      <w:bookmarkStart w:id="61" w:name="_GoBack"/>
      <w:r>
        <w:rPr>
          <w:rFonts w:hint="eastAsia" w:ascii="宋体" w:hAnsi="宋体" w:cs="宋体"/>
          <w:color w:val="auto"/>
          <w:sz w:val="24"/>
        </w:rPr>
        <w:t>服务费</w:t>
      </w:r>
      <w:bookmarkEnd w:id="61"/>
      <w:r>
        <w:rPr>
          <w:rFonts w:hint="eastAsia" w:ascii="宋体" w:hAnsi="宋体" w:cs="宋体"/>
          <w:color w:val="auto"/>
          <w:sz w:val="24"/>
        </w:rPr>
        <w:t>由成交供应商一次性向采购代理机构支付。</w:t>
      </w:r>
    </w:p>
    <w:p w14:paraId="480FA855">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□采购人支付。</w:t>
      </w:r>
    </w:p>
    <w:p w14:paraId="11268D09">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32.2采购代理费收取标准：</w:t>
      </w:r>
    </w:p>
    <w:p w14:paraId="63C96A1F">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以分标（</w:t>
      </w:r>
      <w:r>
        <w:rPr>
          <w:rFonts w:hint="eastAsia" w:ascii="宋体" w:hAnsi="宋体" w:cs="宋体"/>
          <w:color w:val="auto"/>
          <w:sz w:val="24"/>
          <w:lang w:eastAsia="zh-CN"/>
        </w:rPr>
        <w:t>□</w:t>
      </w:r>
      <w:r>
        <w:rPr>
          <w:rFonts w:hint="eastAsia" w:ascii="宋体" w:hAnsi="宋体" w:cs="宋体"/>
          <w:color w:val="auto"/>
          <w:sz w:val="24"/>
        </w:rPr>
        <w:t>成交金额</w:t>
      </w:r>
      <w:r>
        <w:rPr>
          <w:rFonts w:ascii="宋体" w:hAnsi="宋体" w:cs="宋体"/>
          <w:color w:val="auto"/>
          <w:sz w:val="24"/>
        </w:rPr>
        <w:t>/</w:t>
      </w:r>
      <w:r>
        <w:rPr>
          <w:rFonts w:hint="eastAsia" w:ascii="宋体" w:hAnsi="宋体" w:cs="宋体"/>
          <w:color w:val="auto"/>
          <w:sz w:val="24"/>
        </w:rPr>
        <w:t>□采购预算</w:t>
      </w:r>
      <w:r>
        <w:rPr>
          <w:rFonts w:ascii="宋体" w:hAnsi="宋体" w:cs="宋体"/>
          <w:color w:val="auto"/>
          <w:sz w:val="24"/>
        </w:rPr>
        <w:t>/</w:t>
      </w:r>
      <w:r>
        <w:rPr>
          <w:rFonts w:hint="eastAsia" w:ascii="宋体" w:hAnsi="宋体" w:cs="宋体"/>
          <w:color w:val="auto"/>
          <w:sz w:val="24"/>
        </w:rPr>
        <w:t>□暂定成交金额</w:t>
      </w:r>
      <w:r>
        <w:rPr>
          <w:rFonts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其他</w:t>
      </w:r>
      <w:r>
        <w:rPr>
          <w:rFonts w:ascii="宋体" w:hAnsi="宋体" w:cs="宋体"/>
          <w:color w:val="auto"/>
          <w:sz w:val="24"/>
        </w:rPr>
        <w:t xml:space="preserve"> / </w:t>
      </w:r>
      <w:r>
        <w:rPr>
          <w:rFonts w:hint="eastAsia" w:ascii="宋体" w:hAnsi="宋体" w:cs="宋体"/>
          <w:color w:val="auto"/>
          <w:sz w:val="24"/>
        </w:rPr>
        <w:t>）为计费额，按代理服务</w:t>
      </w:r>
      <w:r>
        <w:rPr>
          <w:rFonts w:hint="eastAsia" w:ascii="宋体" w:hAnsi="宋体" w:cs="宋体"/>
          <w:color w:val="auto"/>
          <w:sz w:val="24"/>
          <w:lang w:eastAsia="zh-CN"/>
        </w:rPr>
        <w:t>项目类型（如货物、服务、工程类），</w:t>
      </w:r>
      <w:r>
        <w:rPr>
          <w:rFonts w:hint="eastAsia" w:ascii="宋体" w:hAnsi="宋体" w:cs="宋体"/>
          <w:color w:val="auto"/>
          <w:sz w:val="24"/>
        </w:rPr>
        <w:t>采用差额定率累进法计算出收费基准价格，采购代理收费以（</w:t>
      </w:r>
      <w:r>
        <w:rPr>
          <w:rFonts w:hint="eastAsia" w:ascii="宋体" w:hAnsi="宋体" w:cs="宋体"/>
          <w:color w:val="auto"/>
          <w:sz w:val="24"/>
          <w:lang w:eastAsia="zh-CN"/>
        </w:rPr>
        <w:t>□</w:t>
      </w:r>
      <w:r>
        <w:rPr>
          <w:rFonts w:hint="eastAsia" w:ascii="宋体" w:hAnsi="宋体" w:cs="宋体"/>
          <w:color w:val="auto"/>
          <w:sz w:val="24"/>
        </w:rPr>
        <w:t>收费基准价格</w:t>
      </w:r>
      <w:r>
        <w:rPr>
          <w:rFonts w:ascii="宋体" w:hAnsi="宋体" w:cs="宋体"/>
          <w:color w:val="auto"/>
          <w:sz w:val="24"/>
        </w:rPr>
        <w:t>/</w:t>
      </w:r>
      <w:r>
        <w:rPr>
          <w:rFonts w:hint="eastAsia" w:ascii="宋体" w:hAnsi="宋体" w:cs="宋体"/>
          <w:color w:val="auto"/>
          <w:sz w:val="24"/>
        </w:rPr>
        <w:t>□收费基准价格下浮</w:t>
      </w:r>
      <w:r>
        <w:rPr>
          <w:rFonts w:ascii="宋体" w:hAnsi="宋体" w:cs="宋体"/>
          <w:color w:val="auto"/>
          <w:sz w:val="24"/>
        </w:rPr>
        <w:t xml:space="preserve"> 20 %/</w:t>
      </w:r>
      <w:r>
        <w:rPr>
          <w:rFonts w:hint="eastAsia" w:ascii="宋体" w:hAnsi="宋体" w:cs="宋体"/>
          <w:color w:val="auto"/>
          <w:sz w:val="24"/>
        </w:rPr>
        <w:t>□收费基准价格上浮</w:t>
      </w:r>
      <w:r>
        <w:rPr>
          <w:rFonts w:ascii="宋体" w:hAnsi="宋体" w:cs="宋体"/>
          <w:color w:val="auto"/>
          <w:sz w:val="24"/>
        </w:rPr>
        <w:t xml:space="preserve"> / %</w:t>
      </w:r>
      <w:r>
        <w:rPr>
          <w:rFonts w:hint="eastAsia" w:ascii="宋体" w:hAnsi="宋体" w:cs="宋体"/>
          <w:color w:val="auto"/>
          <w:sz w:val="24"/>
        </w:rPr>
        <w:t>）收取。</w:t>
      </w:r>
    </w:p>
    <w:tbl>
      <w:tblPr>
        <w:tblStyle w:val="3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E95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472" w:type="dxa"/>
            <w:tcBorders>
              <w:tl2br w:val="single" w:color="auto" w:sz="4" w:space="0"/>
            </w:tcBorders>
            <w:noWrap w:val="0"/>
            <w:vAlign w:val="top"/>
          </w:tcPr>
          <w:p w14:paraId="051C41E5">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费率</w:t>
            </w:r>
          </w:p>
          <w:p w14:paraId="6D3B3665">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中标金额</w:t>
            </w:r>
          </w:p>
        </w:tc>
        <w:tc>
          <w:tcPr>
            <w:tcW w:w="1659" w:type="dxa"/>
            <w:noWrap w:val="0"/>
            <w:vAlign w:val="center"/>
          </w:tcPr>
          <w:p w14:paraId="347E1801">
            <w:pPr>
              <w:spacing w:line="360" w:lineRule="auto"/>
              <w:ind w:firstLine="120" w:firstLineChars="50"/>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货物招标</w:t>
            </w:r>
          </w:p>
        </w:tc>
        <w:tc>
          <w:tcPr>
            <w:tcW w:w="1687" w:type="dxa"/>
            <w:noWrap w:val="0"/>
            <w:vAlign w:val="center"/>
          </w:tcPr>
          <w:p w14:paraId="633AD15A">
            <w:pPr>
              <w:spacing w:line="360" w:lineRule="auto"/>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服务招标</w:t>
            </w:r>
          </w:p>
        </w:tc>
        <w:tc>
          <w:tcPr>
            <w:tcW w:w="1659" w:type="dxa"/>
            <w:noWrap w:val="0"/>
            <w:vAlign w:val="center"/>
          </w:tcPr>
          <w:p w14:paraId="2A201A99">
            <w:pPr>
              <w:spacing w:line="360" w:lineRule="auto"/>
              <w:jc w:val="center"/>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工程招标</w:t>
            </w:r>
          </w:p>
        </w:tc>
      </w:tr>
      <w:tr w14:paraId="3D48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72" w:type="dxa"/>
            <w:noWrap w:val="0"/>
            <w:vAlign w:val="top"/>
          </w:tcPr>
          <w:p w14:paraId="6FCA3EFB">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100万元以下</w:t>
            </w:r>
          </w:p>
        </w:tc>
        <w:tc>
          <w:tcPr>
            <w:tcW w:w="1659" w:type="dxa"/>
            <w:noWrap w:val="0"/>
            <w:vAlign w:val="top"/>
          </w:tcPr>
          <w:p w14:paraId="0C4BAEA5">
            <w:pPr>
              <w:spacing w:line="360" w:lineRule="auto"/>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1.5%                </w:t>
            </w:r>
          </w:p>
        </w:tc>
        <w:tc>
          <w:tcPr>
            <w:tcW w:w="1687" w:type="dxa"/>
            <w:noWrap w:val="0"/>
            <w:vAlign w:val="top"/>
          </w:tcPr>
          <w:p w14:paraId="0A085FBF">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1.5%</w:t>
            </w:r>
          </w:p>
        </w:tc>
        <w:tc>
          <w:tcPr>
            <w:tcW w:w="1659" w:type="dxa"/>
            <w:noWrap w:val="0"/>
            <w:vAlign w:val="top"/>
          </w:tcPr>
          <w:p w14:paraId="43343D50">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1.0% </w:t>
            </w:r>
          </w:p>
        </w:tc>
      </w:tr>
      <w:tr w14:paraId="4565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54C6600">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100～500万元</w:t>
            </w:r>
          </w:p>
        </w:tc>
        <w:tc>
          <w:tcPr>
            <w:tcW w:w="1659" w:type="dxa"/>
            <w:noWrap w:val="0"/>
            <w:vAlign w:val="top"/>
          </w:tcPr>
          <w:p w14:paraId="1000AE8A">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1.1%                 </w:t>
            </w:r>
          </w:p>
        </w:tc>
        <w:tc>
          <w:tcPr>
            <w:tcW w:w="1687" w:type="dxa"/>
            <w:noWrap w:val="0"/>
            <w:vAlign w:val="top"/>
          </w:tcPr>
          <w:p w14:paraId="46C04B38">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0.8%</w:t>
            </w:r>
          </w:p>
        </w:tc>
        <w:tc>
          <w:tcPr>
            <w:tcW w:w="1659" w:type="dxa"/>
            <w:noWrap w:val="0"/>
            <w:vAlign w:val="top"/>
          </w:tcPr>
          <w:p w14:paraId="6ED4963B">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0.7% </w:t>
            </w:r>
          </w:p>
        </w:tc>
      </w:tr>
      <w:tr w14:paraId="6FE1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E707C8C">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500～1000万元</w:t>
            </w:r>
          </w:p>
        </w:tc>
        <w:tc>
          <w:tcPr>
            <w:tcW w:w="1659" w:type="dxa"/>
            <w:noWrap w:val="0"/>
            <w:vAlign w:val="top"/>
          </w:tcPr>
          <w:p w14:paraId="1769C83B">
            <w:pPr>
              <w:spacing w:line="360" w:lineRule="auto"/>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0.8%                </w:t>
            </w:r>
          </w:p>
        </w:tc>
        <w:tc>
          <w:tcPr>
            <w:tcW w:w="1687" w:type="dxa"/>
            <w:noWrap w:val="0"/>
            <w:vAlign w:val="top"/>
          </w:tcPr>
          <w:p w14:paraId="0F05257F">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0.45%</w:t>
            </w:r>
          </w:p>
        </w:tc>
        <w:tc>
          <w:tcPr>
            <w:tcW w:w="1659" w:type="dxa"/>
            <w:noWrap w:val="0"/>
            <w:vAlign w:val="top"/>
          </w:tcPr>
          <w:p w14:paraId="27C380C6">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0.55%</w:t>
            </w:r>
          </w:p>
        </w:tc>
      </w:tr>
      <w:tr w14:paraId="42A1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D12B58B">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1000～5000万元</w:t>
            </w:r>
          </w:p>
        </w:tc>
        <w:tc>
          <w:tcPr>
            <w:tcW w:w="1659" w:type="dxa"/>
            <w:noWrap w:val="0"/>
            <w:vAlign w:val="top"/>
          </w:tcPr>
          <w:p w14:paraId="702CB202">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0.5%                </w:t>
            </w:r>
          </w:p>
        </w:tc>
        <w:tc>
          <w:tcPr>
            <w:tcW w:w="1687" w:type="dxa"/>
            <w:noWrap w:val="0"/>
            <w:vAlign w:val="top"/>
          </w:tcPr>
          <w:p w14:paraId="717A46D8">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0.25%</w:t>
            </w:r>
          </w:p>
        </w:tc>
        <w:tc>
          <w:tcPr>
            <w:tcW w:w="1659" w:type="dxa"/>
            <w:noWrap w:val="0"/>
            <w:vAlign w:val="top"/>
          </w:tcPr>
          <w:p w14:paraId="5804798D">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0.35% </w:t>
            </w:r>
          </w:p>
        </w:tc>
      </w:tr>
      <w:tr w14:paraId="40DB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DDA4F2F">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5000万元～1亿元</w:t>
            </w:r>
          </w:p>
        </w:tc>
        <w:tc>
          <w:tcPr>
            <w:tcW w:w="1659" w:type="dxa"/>
            <w:noWrap w:val="0"/>
            <w:vAlign w:val="top"/>
          </w:tcPr>
          <w:p w14:paraId="7894FBB8">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0.25%                 </w:t>
            </w:r>
          </w:p>
        </w:tc>
        <w:tc>
          <w:tcPr>
            <w:tcW w:w="1687" w:type="dxa"/>
            <w:noWrap w:val="0"/>
            <w:vAlign w:val="top"/>
          </w:tcPr>
          <w:p w14:paraId="1CF169BC">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0.1%</w:t>
            </w:r>
          </w:p>
        </w:tc>
        <w:tc>
          <w:tcPr>
            <w:tcW w:w="1659" w:type="dxa"/>
            <w:noWrap w:val="0"/>
            <w:vAlign w:val="top"/>
          </w:tcPr>
          <w:p w14:paraId="26FCACD6">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0.2%</w:t>
            </w:r>
          </w:p>
        </w:tc>
      </w:tr>
      <w:tr w14:paraId="7D6F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7D7D176">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1～5亿元</w:t>
            </w:r>
          </w:p>
        </w:tc>
        <w:tc>
          <w:tcPr>
            <w:tcW w:w="1659" w:type="dxa"/>
            <w:noWrap w:val="0"/>
            <w:vAlign w:val="top"/>
          </w:tcPr>
          <w:p w14:paraId="19CB5B09">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0.05%</w:t>
            </w:r>
          </w:p>
        </w:tc>
        <w:tc>
          <w:tcPr>
            <w:tcW w:w="1687" w:type="dxa"/>
            <w:noWrap w:val="0"/>
            <w:vAlign w:val="top"/>
          </w:tcPr>
          <w:p w14:paraId="1CC84702">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0.05%</w:t>
            </w:r>
          </w:p>
        </w:tc>
        <w:tc>
          <w:tcPr>
            <w:tcW w:w="1659" w:type="dxa"/>
            <w:noWrap w:val="0"/>
            <w:vAlign w:val="top"/>
          </w:tcPr>
          <w:p w14:paraId="3814FA75">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0.05%</w:t>
            </w:r>
          </w:p>
        </w:tc>
      </w:tr>
      <w:tr w14:paraId="1A02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5C1FF1D">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5～10亿元</w:t>
            </w:r>
          </w:p>
        </w:tc>
        <w:tc>
          <w:tcPr>
            <w:tcW w:w="1659" w:type="dxa"/>
            <w:noWrap w:val="0"/>
            <w:vAlign w:val="top"/>
          </w:tcPr>
          <w:p w14:paraId="08630CC7">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0.035%</w:t>
            </w:r>
          </w:p>
        </w:tc>
        <w:tc>
          <w:tcPr>
            <w:tcW w:w="1687" w:type="dxa"/>
            <w:noWrap w:val="0"/>
            <w:vAlign w:val="top"/>
          </w:tcPr>
          <w:p w14:paraId="55EC946C">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0.035%</w:t>
            </w:r>
          </w:p>
        </w:tc>
        <w:tc>
          <w:tcPr>
            <w:tcW w:w="1659" w:type="dxa"/>
            <w:noWrap w:val="0"/>
            <w:vAlign w:val="top"/>
          </w:tcPr>
          <w:p w14:paraId="51D8C3C7">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0.035%</w:t>
            </w:r>
          </w:p>
        </w:tc>
      </w:tr>
      <w:tr w14:paraId="31EC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60E6A77">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10～50亿元</w:t>
            </w:r>
          </w:p>
        </w:tc>
        <w:tc>
          <w:tcPr>
            <w:tcW w:w="1659" w:type="dxa"/>
            <w:noWrap w:val="0"/>
            <w:vAlign w:val="top"/>
          </w:tcPr>
          <w:p w14:paraId="130D3337">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c>
          <w:tcPr>
            <w:tcW w:w="1687" w:type="dxa"/>
            <w:noWrap w:val="0"/>
            <w:vAlign w:val="top"/>
          </w:tcPr>
          <w:p w14:paraId="2D8E13F5">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c>
          <w:tcPr>
            <w:tcW w:w="1659" w:type="dxa"/>
            <w:noWrap w:val="0"/>
            <w:vAlign w:val="top"/>
          </w:tcPr>
          <w:p w14:paraId="0BEF4AAC">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0.008%</w:t>
            </w:r>
          </w:p>
        </w:tc>
      </w:tr>
      <w:tr w14:paraId="55A8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E7836C5">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50～100亿元</w:t>
            </w:r>
          </w:p>
        </w:tc>
        <w:tc>
          <w:tcPr>
            <w:tcW w:w="1659" w:type="dxa"/>
            <w:noWrap w:val="0"/>
            <w:vAlign w:val="top"/>
          </w:tcPr>
          <w:p w14:paraId="17F4F97E">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0.006%</w:t>
            </w:r>
          </w:p>
        </w:tc>
        <w:tc>
          <w:tcPr>
            <w:tcW w:w="1687" w:type="dxa"/>
            <w:noWrap w:val="0"/>
            <w:vAlign w:val="top"/>
          </w:tcPr>
          <w:p w14:paraId="3251694A">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0.006%</w:t>
            </w:r>
          </w:p>
        </w:tc>
        <w:tc>
          <w:tcPr>
            <w:tcW w:w="1659" w:type="dxa"/>
            <w:noWrap w:val="0"/>
            <w:vAlign w:val="top"/>
          </w:tcPr>
          <w:p w14:paraId="4CF3DA67">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0.006%</w:t>
            </w:r>
          </w:p>
        </w:tc>
      </w:tr>
      <w:tr w14:paraId="2755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0CD173B">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100亿以上</w:t>
            </w:r>
          </w:p>
        </w:tc>
        <w:tc>
          <w:tcPr>
            <w:tcW w:w="1659" w:type="dxa"/>
            <w:noWrap w:val="0"/>
            <w:vAlign w:val="top"/>
          </w:tcPr>
          <w:p w14:paraId="484F4248">
            <w:pPr>
              <w:spacing w:line="360" w:lineRule="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0.004%</w:t>
            </w:r>
          </w:p>
        </w:tc>
        <w:tc>
          <w:tcPr>
            <w:tcW w:w="1687" w:type="dxa"/>
            <w:noWrap w:val="0"/>
            <w:vAlign w:val="top"/>
          </w:tcPr>
          <w:p w14:paraId="05463D70">
            <w:pPr>
              <w:spacing w:line="360" w:lineRule="auto"/>
              <w:ind w:firstLine="240" w:firstLineChars="1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0.004%</w:t>
            </w:r>
          </w:p>
        </w:tc>
        <w:tc>
          <w:tcPr>
            <w:tcW w:w="1659" w:type="dxa"/>
            <w:noWrap w:val="0"/>
            <w:vAlign w:val="top"/>
          </w:tcPr>
          <w:p w14:paraId="1FB4359D">
            <w:pPr>
              <w:spacing w:line="360" w:lineRule="auto"/>
              <w:ind w:firstLine="120" w:firstLineChars="5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0.004%</w:t>
            </w:r>
          </w:p>
        </w:tc>
      </w:tr>
    </w:tbl>
    <w:p w14:paraId="3681B115">
      <w:pPr>
        <w:adjustRightInd w:val="0"/>
        <w:snapToGrid w:val="0"/>
        <w:spacing w:line="360" w:lineRule="auto"/>
        <w:jc w:val="left"/>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rPr>
        <w:t>固定采购代理收费</w:t>
      </w:r>
      <w:r>
        <w:rPr>
          <w:rFonts w:hint="eastAsia" w:ascii="宋体" w:hAnsi="宋体" w:cs="宋体"/>
          <w:color w:val="auto"/>
          <w:sz w:val="24"/>
          <w:lang w:eastAsia="zh-CN"/>
        </w:rPr>
        <w:t>：</w:t>
      </w:r>
      <w:r>
        <w:rPr>
          <w:rFonts w:hint="eastAsia" w:ascii="宋体" w:hAnsi="宋体" w:cs="宋体"/>
          <w:bCs/>
          <w:color w:val="auto"/>
          <w:sz w:val="24"/>
          <w:lang w:val="en-US" w:eastAsia="zh-CN"/>
        </w:rPr>
        <w:t>按15000.00元一次性收取</w:t>
      </w:r>
    </w:p>
    <w:p w14:paraId="3A9EFFA9">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32.3采购代理费收取银行账户</w:t>
      </w:r>
    </w:p>
    <w:p w14:paraId="2753B65D">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名   称：广西腾锦工程项目管理有限公司</w:t>
      </w:r>
    </w:p>
    <w:p w14:paraId="1723A34E">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开户行：中国建设银行股份有限公司北海大道支行</w:t>
      </w:r>
    </w:p>
    <w:p w14:paraId="37E7088B">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账   号：4505 0165 5113 0000 0631</w:t>
      </w:r>
    </w:p>
    <w:p w14:paraId="0DDE7B4F">
      <w:pPr>
        <w:spacing w:line="360" w:lineRule="auto"/>
        <w:ind w:firstLine="480" w:firstLineChars="200"/>
        <w:rPr>
          <w:rFonts w:hint="default" w:ascii="宋体" w:hAnsi="宋体" w:eastAsia="宋体" w:cs="宋体"/>
          <w:bCs/>
          <w:color w:val="auto"/>
          <w:sz w:val="24"/>
          <w:lang w:val="en-US" w:eastAsia="zh-CN"/>
        </w:rPr>
      </w:pPr>
      <w:r>
        <w:rPr>
          <w:rFonts w:hint="eastAsia" w:ascii="宋体" w:hAnsi="宋体" w:cs="宋体"/>
          <w:bCs/>
          <w:color w:val="auto"/>
          <w:sz w:val="24"/>
        </w:rPr>
        <w:t>32.4代理服务收费标准：</w:t>
      </w:r>
      <w:r>
        <w:rPr>
          <w:rFonts w:hint="eastAsia" w:ascii="宋体" w:hAnsi="宋体" w:cs="宋体"/>
          <w:bCs/>
          <w:color w:val="auto"/>
          <w:sz w:val="24"/>
          <w:lang w:eastAsia="zh-CN"/>
        </w:rPr>
        <w:t>按国家计委计价格〔2002〕1980号及</w:t>
      </w:r>
      <w:r>
        <w:rPr>
          <w:rFonts w:hint="eastAsia" w:ascii="宋体" w:hAnsi="宋体" w:cs="宋体"/>
          <w:bCs/>
          <w:color w:val="auto"/>
          <w:sz w:val="24"/>
        </w:rPr>
        <w:t>发改价格〔2015〕299号</w:t>
      </w:r>
      <w:r>
        <w:rPr>
          <w:rFonts w:hint="eastAsia" w:ascii="宋体" w:hAnsi="宋体" w:cs="宋体"/>
          <w:bCs/>
          <w:color w:val="auto"/>
          <w:sz w:val="24"/>
          <w:lang w:eastAsia="zh-CN"/>
        </w:rPr>
        <w:t>规定</w:t>
      </w:r>
      <w:r>
        <w:rPr>
          <w:rFonts w:hint="eastAsia" w:ascii="宋体" w:hAnsi="宋体" w:cs="宋体"/>
          <w:bCs/>
          <w:color w:val="auto"/>
          <w:sz w:val="24"/>
        </w:rPr>
        <w:t>，</w:t>
      </w:r>
      <w:r>
        <w:rPr>
          <w:rFonts w:hint="eastAsia" w:ascii="宋体" w:hAnsi="宋体" w:cs="宋体"/>
          <w:bCs/>
          <w:color w:val="auto"/>
          <w:sz w:val="24"/>
          <w:lang w:eastAsia="zh-CN"/>
        </w:rPr>
        <w:t>实施市场调节价，</w:t>
      </w:r>
      <w:r>
        <w:rPr>
          <w:rFonts w:hint="eastAsia" w:ascii="宋体" w:hAnsi="宋体" w:cs="宋体"/>
          <w:bCs/>
          <w:color w:val="auto"/>
          <w:sz w:val="24"/>
          <w:lang w:val="en-US" w:eastAsia="zh-CN"/>
        </w:rPr>
        <w:t>本项目服务费按15000.00元一次性收取。</w:t>
      </w:r>
    </w:p>
    <w:p w14:paraId="3BE51D37">
      <w:pPr>
        <w:spacing w:line="360" w:lineRule="auto"/>
        <w:ind w:firstLine="482" w:firstLineChars="200"/>
        <w:rPr>
          <w:rFonts w:ascii="宋体" w:hAnsi="宋体"/>
          <w:b/>
          <w:color w:val="auto"/>
          <w:sz w:val="24"/>
        </w:rPr>
      </w:pPr>
      <w:r>
        <w:rPr>
          <w:rFonts w:hint="eastAsia" w:ascii="宋体" w:hAnsi="宋体"/>
          <w:b/>
          <w:color w:val="auto"/>
          <w:sz w:val="24"/>
        </w:rPr>
        <w:t>33</w:t>
      </w:r>
      <w:r>
        <w:rPr>
          <w:rFonts w:ascii="宋体" w:hAnsi="宋体"/>
          <w:b/>
          <w:color w:val="auto"/>
          <w:sz w:val="24"/>
        </w:rPr>
        <w:t>解释权</w:t>
      </w:r>
    </w:p>
    <w:p w14:paraId="5764D84A">
      <w:pPr>
        <w:pStyle w:val="22"/>
        <w:adjustRightInd w:val="0"/>
        <w:snapToGrid w:val="0"/>
        <w:spacing w:line="360" w:lineRule="auto"/>
        <w:ind w:firstLine="464" w:firstLineChars="200"/>
        <w:rPr>
          <w:rFonts w:hAnsi="宋体"/>
          <w:color w:val="auto"/>
          <w:spacing w:val="-4"/>
          <w:sz w:val="24"/>
          <w:szCs w:val="24"/>
        </w:rPr>
      </w:pPr>
      <w:r>
        <w:rPr>
          <w:rFonts w:hint="eastAsia" w:hAnsi="宋体"/>
          <w:color w:val="auto"/>
          <w:spacing w:val="-4"/>
          <w:sz w:val="24"/>
          <w:szCs w:val="24"/>
        </w:rPr>
        <w:t>本竞争性磋商文件解释权属采购人及本代理机构。</w:t>
      </w:r>
    </w:p>
    <w:p w14:paraId="1287A0C5">
      <w:pPr>
        <w:pStyle w:val="22"/>
        <w:spacing w:line="360" w:lineRule="auto"/>
        <w:ind w:firstLine="482" w:firstLineChars="200"/>
        <w:rPr>
          <w:rFonts w:hAnsi="宋体" w:cs="Times New Roman"/>
          <w:b/>
          <w:color w:val="auto"/>
          <w:sz w:val="24"/>
          <w:szCs w:val="24"/>
        </w:rPr>
      </w:pPr>
      <w:r>
        <w:rPr>
          <w:rFonts w:hint="eastAsia" w:hAnsi="宋体" w:cs="Times New Roman"/>
          <w:b/>
          <w:color w:val="auto"/>
          <w:sz w:val="24"/>
          <w:szCs w:val="24"/>
        </w:rPr>
        <w:t>34</w:t>
      </w:r>
      <w:r>
        <w:rPr>
          <w:rFonts w:hAnsi="宋体" w:cs="Times New Roman"/>
          <w:b/>
          <w:color w:val="auto"/>
          <w:sz w:val="24"/>
          <w:szCs w:val="24"/>
        </w:rPr>
        <w:t>有关事宜</w:t>
      </w:r>
    </w:p>
    <w:p w14:paraId="4BDB8473">
      <w:pPr>
        <w:pStyle w:val="22"/>
        <w:spacing w:line="360" w:lineRule="auto"/>
        <w:ind w:firstLine="480" w:firstLineChars="200"/>
        <w:rPr>
          <w:rFonts w:hAnsi="宋体" w:cs="Times New Roman"/>
          <w:color w:val="auto"/>
          <w:kern w:val="0"/>
          <w:sz w:val="24"/>
          <w:szCs w:val="24"/>
        </w:rPr>
      </w:pPr>
      <w:r>
        <w:rPr>
          <w:rFonts w:hAnsi="宋体" w:cs="Times New Roman"/>
          <w:color w:val="auto"/>
          <w:kern w:val="0"/>
          <w:sz w:val="24"/>
          <w:szCs w:val="24"/>
        </w:rPr>
        <w:t>所有与本</w:t>
      </w:r>
      <w:r>
        <w:rPr>
          <w:rFonts w:hint="eastAsia" w:hAnsi="宋体" w:cs="Times New Roman"/>
          <w:color w:val="auto"/>
          <w:kern w:val="0"/>
          <w:sz w:val="24"/>
          <w:szCs w:val="24"/>
        </w:rPr>
        <w:t>磋商</w:t>
      </w:r>
      <w:r>
        <w:rPr>
          <w:rFonts w:hAnsi="宋体" w:cs="Times New Roman"/>
          <w:color w:val="auto"/>
          <w:kern w:val="0"/>
          <w:sz w:val="24"/>
          <w:szCs w:val="24"/>
        </w:rPr>
        <w:t>文件有关的函件请按下列通讯地址联系：</w:t>
      </w:r>
    </w:p>
    <w:p w14:paraId="7E0B4C84">
      <w:pPr>
        <w:pStyle w:val="22"/>
        <w:spacing w:line="360" w:lineRule="auto"/>
        <w:ind w:firstLine="480" w:firstLineChars="200"/>
        <w:rPr>
          <w:rFonts w:hAnsi="宋体" w:cs="Times New Roman"/>
          <w:color w:val="auto"/>
          <w:kern w:val="0"/>
          <w:sz w:val="24"/>
          <w:szCs w:val="24"/>
        </w:rPr>
      </w:pPr>
      <w:r>
        <w:rPr>
          <w:rFonts w:hAnsi="宋体" w:cs="Times New Roman"/>
          <w:color w:val="auto"/>
          <w:kern w:val="0"/>
          <w:sz w:val="24"/>
          <w:szCs w:val="24"/>
        </w:rPr>
        <w:t>单位全称：</w:t>
      </w:r>
      <w:r>
        <w:rPr>
          <w:rFonts w:hint="eastAsia" w:hAnsi="宋体" w:cs="Times New Roman"/>
          <w:color w:val="auto"/>
          <w:kern w:val="0"/>
          <w:sz w:val="24"/>
          <w:szCs w:val="24"/>
        </w:rPr>
        <w:t>广西腾锦工程项目管理有限公司</w:t>
      </w:r>
    </w:p>
    <w:p w14:paraId="3DBCB54C">
      <w:pPr>
        <w:pStyle w:val="22"/>
        <w:spacing w:line="360" w:lineRule="auto"/>
        <w:ind w:firstLine="480" w:firstLineChars="200"/>
        <w:rPr>
          <w:rFonts w:hAnsi="宋体" w:cs="Times New Roman"/>
          <w:color w:val="auto"/>
          <w:kern w:val="0"/>
          <w:sz w:val="24"/>
          <w:szCs w:val="24"/>
        </w:rPr>
      </w:pPr>
      <w:r>
        <w:rPr>
          <w:rFonts w:hAnsi="宋体" w:cs="Times New Roman"/>
          <w:color w:val="auto"/>
          <w:kern w:val="0"/>
          <w:sz w:val="24"/>
          <w:szCs w:val="24"/>
        </w:rPr>
        <w:t>通讯地址：</w:t>
      </w:r>
      <w:r>
        <w:rPr>
          <w:rFonts w:hint="eastAsia" w:hAnsi="宋体" w:cs="Times New Roman"/>
          <w:color w:val="auto"/>
          <w:kern w:val="0"/>
          <w:sz w:val="24"/>
          <w:szCs w:val="24"/>
        </w:rPr>
        <w:t>北海市四川路62号北海文邦国际大厦1216号</w:t>
      </w:r>
    </w:p>
    <w:p w14:paraId="10FD5213">
      <w:pPr>
        <w:pStyle w:val="22"/>
        <w:spacing w:line="360" w:lineRule="auto"/>
        <w:ind w:firstLine="480" w:firstLineChars="200"/>
        <w:rPr>
          <w:rFonts w:hAnsi="宋体"/>
          <w:color w:val="auto"/>
          <w:sz w:val="24"/>
          <w:szCs w:val="24"/>
        </w:rPr>
      </w:pPr>
      <w:r>
        <w:rPr>
          <w:rFonts w:hAnsi="宋体" w:cs="Times New Roman"/>
          <w:color w:val="auto"/>
          <w:kern w:val="0"/>
          <w:sz w:val="24"/>
          <w:szCs w:val="24"/>
        </w:rPr>
        <w:t>电话</w:t>
      </w:r>
      <w:r>
        <w:rPr>
          <w:rFonts w:hint="eastAsia" w:hAnsi="宋体" w:cs="Times New Roman"/>
          <w:color w:val="auto"/>
          <w:kern w:val="0"/>
          <w:sz w:val="24"/>
          <w:szCs w:val="24"/>
          <w:lang w:eastAsia="zh-CN"/>
        </w:rPr>
        <w:t>及联系人</w:t>
      </w:r>
      <w:r>
        <w:rPr>
          <w:rFonts w:hAnsi="宋体" w:cs="Times New Roman"/>
          <w:color w:val="auto"/>
          <w:kern w:val="0"/>
          <w:sz w:val="24"/>
          <w:szCs w:val="24"/>
        </w:rPr>
        <w:t>：</w:t>
      </w:r>
      <w:r>
        <w:rPr>
          <w:rFonts w:hint="eastAsia" w:hAnsi="宋体" w:cs="Times New Roman"/>
          <w:color w:val="auto"/>
          <w:kern w:val="0"/>
          <w:sz w:val="24"/>
          <w:szCs w:val="24"/>
        </w:rPr>
        <w:t>0779-3833815</w:t>
      </w:r>
      <w:r>
        <w:rPr>
          <w:rFonts w:hint="eastAsia" w:hAnsi="宋体" w:cs="Times New Roman"/>
          <w:color w:val="auto"/>
          <w:kern w:val="0"/>
          <w:sz w:val="24"/>
          <w:szCs w:val="24"/>
          <w:lang w:val="en-US" w:eastAsia="zh-CN"/>
        </w:rPr>
        <w:t xml:space="preserve">  黄工</w:t>
      </w:r>
      <w:r>
        <w:rPr>
          <w:rFonts w:hAnsi="宋体" w:cs="Times New Roman"/>
          <w:color w:val="auto"/>
          <w:kern w:val="0"/>
          <w:sz w:val="24"/>
          <w:szCs w:val="24"/>
        </w:rPr>
        <w:t xml:space="preserve">   </w:t>
      </w:r>
    </w:p>
    <w:p w14:paraId="1C5D65E8">
      <w:pPr>
        <w:pStyle w:val="22"/>
        <w:rPr>
          <w:color w:val="FF0000"/>
        </w:rPr>
      </w:pPr>
      <w:bookmarkStart w:id="26" w:name="_Toc3994506"/>
      <w:bookmarkStart w:id="27" w:name="_Toc23819"/>
    </w:p>
    <w:p w14:paraId="43C2163A">
      <w:pPr>
        <w:pStyle w:val="22"/>
        <w:rPr>
          <w:color w:val="FF0000"/>
        </w:rPr>
      </w:pPr>
    </w:p>
    <w:p w14:paraId="25946E73">
      <w:pPr>
        <w:pStyle w:val="22"/>
        <w:rPr>
          <w:color w:val="FF0000"/>
        </w:rPr>
      </w:pPr>
    </w:p>
    <w:p w14:paraId="65E32DB3">
      <w:pPr>
        <w:pStyle w:val="22"/>
        <w:rPr>
          <w:color w:val="FF0000"/>
        </w:rPr>
      </w:pPr>
    </w:p>
    <w:p w14:paraId="3C3E5387">
      <w:pPr>
        <w:pStyle w:val="22"/>
        <w:rPr>
          <w:color w:val="FF0000"/>
        </w:rPr>
      </w:pPr>
    </w:p>
    <w:p w14:paraId="16F968EC">
      <w:pPr>
        <w:pStyle w:val="22"/>
        <w:rPr>
          <w:color w:val="FF0000"/>
        </w:rPr>
      </w:pPr>
    </w:p>
    <w:p w14:paraId="02230E0D">
      <w:pPr>
        <w:pStyle w:val="22"/>
        <w:rPr>
          <w:color w:val="FF0000"/>
        </w:rPr>
      </w:pPr>
    </w:p>
    <w:p w14:paraId="7E1DBCF1">
      <w:pPr>
        <w:pStyle w:val="22"/>
        <w:rPr>
          <w:color w:val="FF0000"/>
        </w:rPr>
      </w:pPr>
    </w:p>
    <w:p w14:paraId="4312A639">
      <w:pPr>
        <w:pStyle w:val="22"/>
        <w:rPr>
          <w:color w:val="FF0000"/>
        </w:rPr>
      </w:pPr>
    </w:p>
    <w:p w14:paraId="3EF62D48">
      <w:pPr>
        <w:pStyle w:val="22"/>
        <w:rPr>
          <w:color w:val="FF0000"/>
        </w:rPr>
      </w:pPr>
    </w:p>
    <w:p w14:paraId="17F80F2C">
      <w:pPr>
        <w:pStyle w:val="22"/>
        <w:rPr>
          <w:color w:val="FF0000"/>
        </w:rPr>
      </w:pPr>
    </w:p>
    <w:p w14:paraId="241A319F">
      <w:pPr>
        <w:pStyle w:val="22"/>
        <w:rPr>
          <w:color w:val="FF0000"/>
        </w:rPr>
      </w:pPr>
    </w:p>
    <w:p w14:paraId="080739E9">
      <w:pPr>
        <w:pStyle w:val="22"/>
        <w:rPr>
          <w:color w:val="FF0000"/>
        </w:rPr>
      </w:pPr>
    </w:p>
    <w:p w14:paraId="58BB4DFA">
      <w:pPr>
        <w:pStyle w:val="22"/>
        <w:rPr>
          <w:color w:val="FF0000"/>
        </w:rPr>
      </w:pPr>
    </w:p>
    <w:p w14:paraId="3271047C">
      <w:pPr>
        <w:pStyle w:val="22"/>
        <w:rPr>
          <w:color w:val="FF0000"/>
        </w:rPr>
      </w:pPr>
    </w:p>
    <w:p w14:paraId="682ACB24">
      <w:pPr>
        <w:pStyle w:val="22"/>
        <w:rPr>
          <w:color w:val="FF0000"/>
        </w:rPr>
      </w:pPr>
    </w:p>
    <w:p w14:paraId="3E41116D">
      <w:pPr>
        <w:pStyle w:val="22"/>
        <w:rPr>
          <w:color w:val="FF0000"/>
        </w:rPr>
      </w:pPr>
    </w:p>
    <w:p w14:paraId="51CAE70F">
      <w:pPr>
        <w:pStyle w:val="22"/>
        <w:rPr>
          <w:color w:val="FF0000"/>
        </w:rPr>
      </w:pPr>
    </w:p>
    <w:p w14:paraId="58F3ABE9">
      <w:pPr>
        <w:pStyle w:val="22"/>
        <w:rPr>
          <w:color w:val="auto"/>
        </w:rPr>
      </w:pPr>
    </w:p>
    <w:p w14:paraId="40288CCC">
      <w:pPr>
        <w:pStyle w:val="22"/>
        <w:rPr>
          <w:color w:val="auto"/>
        </w:rPr>
      </w:pPr>
    </w:p>
    <w:p w14:paraId="625649C0">
      <w:pPr>
        <w:spacing w:line="620" w:lineRule="exact"/>
        <w:jc w:val="center"/>
        <w:outlineLvl w:val="0"/>
        <w:rPr>
          <w:rFonts w:ascii="宋体" w:hAnsi="宋体"/>
          <w:b/>
          <w:color w:val="auto"/>
          <w:sz w:val="44"/>
          <w:szCs w:val="44"/>
        </w:rPr>
      </w:pPr>
      <w:bookmarkStart w:id="28" w:name="_Toc176861408"/>
      <w:r>
        <w:rPr>
          <w:rFonts w:hint="eastAsia" w:ascii="宋体" w:hAnsi="宋体"/>
          <w:b/>
          <w:color w:val="auto"/>
          <w:sz w:val="44"/>
          <w:szCs w:val="44"/>
        </w:rPr>
        <w:t>第三章  竞争性磋商响应文件格式</w:t>
      </w:r>
      <w:bookmarkEnd w:id="26"/>
      <w:bookmarkEnd w:id="27"/>
      <w:bookmarkEnd w:id="28"/>
    </w:p>
    <w:p w14:paraId="0826E49C">
      <w:pPr>
        <w:spacing w:line="500" w:lineRule="exact"/>
        <w:rPr>
          <w:rFonts w:ascii="仿宋_GB2312" w:hAnsi="宋体" w:eastAsia="仿宋_GB2312"/>
          <w:b/>
          <w:color w:val="auto"/>
          <w:sz w:val="32"/>
          <w:szCs w:val="32"/>
        </w:rPr>
      </w:pPr>
    </w:p>
    <w:p w14:paraId="6AAFC148">
      <w:pPr>
        <w:spacing w:line="500" w:lineRule="exact"/>
        <w:rPr>
          <w:rFonts w:ascii="仿宋_GB2312" w:hAnsi="宋体" w:eastAsia="仿宋_GB2312"/>
          <w:b/>
          <w:color w:val="FF0000"/>
          <w:sz w:val="32"/>
          <w:szCs w:val="32"/>
        </w:rPr>
      </w:pPr>
    </w:p>
    <w:p w14:paraId="530E5892">
      <w:pPr>
        <w:spacing w:line="500" w:lineRule="exact"/>
        <w:rPr>
          <w:rFonts w:ascii="仿宋_GB2312" w:hAnsi="宋体" w:eastAsia="仿宋_GB2312"/>
          <w:b/>
          <w:color w:val="FF0000"/>
          <w:sz w:val="32"/>
          <w:szCs w:val="32"/>
        </w:rPr>
      </w:pPr>
    </w:p>
    <w:p w14:paraId="4D24B667">
      <w:pPr>
        <w:spacing w:line="500" w:lineRule="exact"/>
        <w:rPr>
          <w:rFonts w:ascii="仿宋_GB2312" w:hAnsi="宋体" w:eastAsia="仿宋_GB2312"/>
          <w:b/>
          <w:color w:val="FF0000"/>
          <w:sz w:val="32"/>
          <w:szCs w:val="32"/>
        </w:rPr>
      </w:pPr>
    </w:p>
    <w:p w14:paraId="24043884">
      <w:pPr>
        <w:spacing w:line="500" w:lineRule="exact"/>
        <w:rPr>
          <w:rFonts w:ascii="仿宋_GB2312" w:hAnsi="宋体" w:eastAsia="仿宋_GB2312"/>
          <w:b/>
          <w:color w:val="FF0000"/>
          <w:sz w:val="32"/>
          <w:szCs w:val="32"/>
        </w:rPr>
      </w:pPr>
    </w:p>
    <w:p w14:paraId="56587831">
      <w:pPr>
        <w:spacing w:line="500" w:lineRule="exact"/>
        <w:rPr>
          <w:rFonts w:ascii="仿宋_GB2312" w:hAnsi="宋体" w:eastAsia="仿宋_GB2312"/>
          <w:b/>
          <w:color w:val="FF0000"/>
          <w:sz w:val="32"/>
          <w:szCs w:val="32"/>
        </w:rPr>
      </w:pPr>
    </w:p>
    <w:p w14:paraId="2DD56D0E">
      <w:pPr>
        <w:spacing w:line="500" w:lineRule="exact"/>
        <w:rPr>
          <w:rFonts w:ascii="仿宋_GB2312" w:hAnsi="宋体" w:eastAsia="仿宋_GB2312"/>
          <w:b/>
          <w:color w:val="FF0000"/>
          <w:sz w:val="32"/>
          <w:szCs w:val="32"/>
        </w:rPr>
      </w:pPr>
    </w:p>
    <w:p w14:paraId="0A7322C5">
      <w:pPr>
        <w:spacing w:line="500" w:lineRule="exact"/>
        <w:rPr>
          <w:rFonts w:ascii="仿宋_GB2312" w:hAnsi="宋体" w:eastAsia="仿宋_GB2312"/>
          <w:b/>
          <w:color w:val="FF0000"/>
          <w:sz w:val="32"/>
          <w:szCs w:val="32"/>
        </w:rPr>
      </w:pPr>
    </w:p>
    <w:p w14:paraId="063A095E">
      <w:pPr>
        <w:snapToGrid w:val="0"/>
        <w:spacing w:before="120" w:beforeLines="50" w:after="50" w:line="360" w:lineRule="exact"/>
        <w:rPr>
          <w:rFonts w:ascii="宋体" w:hAnsi="宋体"/>
          <w:b/>
          <w:bCs/>
          <w:color w:val="FF0000"/>
          <w:sz w:val="28"/>
          <w:szCs w:val="28"/>
        </w:rPr>
      </w:pPr>
    </w:p>
    <w:p w14:paraId="2AECDD7D">
      <w:pPr>
        <w:snapToGrid w:val="0"/>
        <w:spacing w:before="120" w:beforeLines="50" w:after="50" w:line="360" w:lineRule="exact"/>
        <w:rPr>
          <w:rFonts w:ascii="宋体" w:hAnsi="宋体"/>
          <w:b/>
          <w:bCs/>
          <w:color w:val="FF0000"/>
          <w:sz w:val="28"/>
          <w:szCs w:val="28"/>
        </w:rPr>
      </w:pPr>
    </w:p>
    <w:p w14:paraId="627D088F">
      <w:pPr>
        <w:snapToGrid w:val="0"/>
        <w:spacing w:before="120" w:beforeLines="50" w:after="50" w:line="360" w:lineRule="exact"/>
        <w:rPr>
          <w:rFonts w:ascii="宋体" w:hAnsi="宋体"/>
          <w:b/>
          <w:bCs/>
          <w:color w:val="FF0000"/>
          <w:sz w:val="28"/>
          <w:szCs w:val="28"/>
        </w:rPr>
      </w:pPr>
    </w:p>
    <w:p w14:paraId="3FD7113B">
      <w:pPr>
        <w:snapToGrid w:val="0"/>
        <w:spacing w:before="120" w:beforeLines="50" w:after="50" w:line="360" w:lineRule="exact"/>
        <w:rPr>
          <w:rFonts w:ascii="宋体" w:hAnsi="宋体"/>
          <w:b/>
          <w:bCs/>
          <w:color w:val="FF0000"/>
          <w:sz w:val="28"/>
          <w:szCs w:val="28"/>
        </w:rPr>
      </w:pPr>
    </w:p>
    <w:p w14:paraId="7234406D">
      <w:pPr>
        <w:snapToGrid w:val="0"/>
        <w:spacing w:before="120" w:beforeLines="50" w:after="50" w:line="360" w:lineRule="exact"/>
        <w:rPr>
          <w:rFonts w:ascii="宋体" w:hAnsi="宋体"/>
          <w:b/>
          <w:bCs/>
          <w:color w:val="FF0000"/>
          <w:sz w:val="28"/>
          <w:szCs w:val="28"/>
        </w:rPr>
      </w:pPr>
    </w:p>
    <w:p w14:paraId="36DFFE8E">
      <w:pPr>
        <w:pStyle w:val="18"/>
        <w:rPr>
          <w:color w:val="FF0000"/>
        </w:rPr>
      </w:pPr>
    </w:p>
    <w:p w14:paraId="31F65D3E">
      <w:pPr>
        <w:rPr>
          <w:color w:val="FF0000"/>
        </w:rPr>
      </w:pPr>
    </w:p>
    <w:p w14:paraId="5C63B94B">
      <w:pPr>
        <w:spacing w:line="360" w:lineRule="auto"/>
        <w:rPr>
          <w:rFonts w:ascii="宋体" w:hAnsi="宋体"/>
          <w:b/>
          <w:color w:val="auto"/>
          <w:sz w:val="28"/>
          <w:szCs w:val="28"/>
        </w:rPr>
      </w:pPr>
      <w:r>
        <w:rPr>
          <w:color w:val="FF0000"/>
        </w:rPr>
        <w:br w:type="page"/>
      </w:r>
      <w:r>
        <w:rPr>
          <w:rFonts w:hint="eastAsia" w:ascii="宋体" w:hAnsi="宋体"/>
          <w:b/>
          <w:color w:val="auto"/>
          <w:sz w:val="28"/>
          <w:szCs w:val="28"/>
        </w:rPr>
        <w:t>一、竞争性磋商响应文件外包装封面</w:t>
      </w:r>
      <w:r>
        <w:rPr>
          <w:rFonts w:hint="eastAsia" w:ascii="宋体" w:hAnsi="宋体"/>
          <w:b/>
          <w:bCs/>
          <w:color w:val="auto"/>
          <w:sz w:val="28"/>
          <w:szCs w:val="28"/>
        </w:rPr>
        <w:t>及</w:t>
      </w:r>
      <w:r>
        <w:rPr>
          <w:rFonts w:hint="eastAsia" w:ascii="宋体" w:hAnsi="宋体"/>
          <w:b/>
          <w:color w:val="auto"/>
          <w:sz w:val="28"/>
          <w:szCs w:val="28"/>
        </w:rPr>
        <w:t>竞争性磋商响应文件封面</w:t>
      </w:r>
      <w:r>
        <w:rPr>
          <w:rFonts w:hint="eastAsia" w:ascii="宋体" w:hAnsi="宋体"/>
          <w:b/>
          <w:bCs/>
          <w:color w:val="auto"/>
          <w:sz w:val="28"/>
          <w:szCs w:val="28"/>
        </w:rPr>
        <w:t>格式</w:t>
      </w:r>
    </w:p>
    <w:p w14:paraId="01837D26">
      <w:pPr>
        <w:snapToGrid w:val="0"/>
        <w:spacing w:line="360" w:lineRule="auto"/>
        <w:rPr>
          <w:rFonts w:ascii="宋体" w:hAnsi="宋体"/>
          <w:b/>
          <w:color w:val="auto"/>
          <w:szCs w:val="21"/>
        </w:rPr>
      </w:pPr>
    </w:p>
    <w:p w14:paraId="496A5B83">
      <w:pPr>
        <w:snapToGrid w:val="0"/>
        <w:spacing w:line="360" w:lineRule="auto"/>
        <w:rPr>
          <w:rFonts w:ascii="宋体" w:hAnsi="宋体"/>
          <w:b/>
          <w:color w:val="auto"/>
          <w:szCs w:val="21"/>
        </w:rPr>
      </w:pPr>
      <w:r>
        <w:rPr>
          <w:rFonts w:hint="eastAsia" w:ascii="宋体" w:hAnsi="宋体"/>
          <w:b/>
          <w:color w:val="auto"/>
          <w:szCs w:val="21"/>
        </w:rPr>
        <w:t>一）.</w:t>
      </w:r>
      <w:r>
        <w:rPr>
          <w:rFonts w:hint="eastAsia" w:ascii="宋体" w:hAnsi="宋体"/>
          <w:b/>
          <w:color w:val="auto"/>
        </w:rPr>
        <w:t xml:space="preserve"> 竞争性磋商响应文件</w:t>
      </w:r>
      <w:r>
        <w:rPr>
          <w:rFonts w:hint="eastAsia" w:ascii="宋体" w:hAnsi="宋体"/>
          <w:b/>
          <w:color w:val="auto"/>
          <w:szCs w:val="21"/>
        </w:rPr>
        <w:t xml:space="preserve">的外包装封面格式： </w:t>
      </w:r>
    </w:p>
    <w:p w14:paraId="48E507DF">
      <w:pPr>
        <w:snapToGrid w:val="0"/>
        <w:spacing w:line="360" w:lineRule="auto"/>
        <w:rPr>
          <w:rFonts w:ascii="宋体" w:hAnsi="宋体"/>
          <w:color w:val="auto"/>
          <w:szCs w:val="21"/>
        </w:rPr>
      </w:pPr>
    </w:p>
    <w:p w14:paraId="0D9A2133">
      <w:pPr>
        <w:snapToGrid w:val="0"/>
        <w:spacing w:line="360" w:lineRule="auto"/>
        <w:ind w:firstLine="2638" w:firstLineChars="1095"/>
        <w:rPr>
          <w:rFonts w:ascii="宋体" w:hAnsi="宋体"/>
          <w:color w:val="auto"/>
          <w:sz w:val="24"/>
        </w:rPr>
      </w:pPr>
      <w:r>
        <w:rPr>
          <w:rFonts w:hint="eastAsia" w:ascii="宋体" w:hAnsi="宋体"/>
          <w:b/>
          <w:color w:val="auto"/>
          <w:sz w:val="24"/>
        </w:rPr>
        <w:t>竞争性磋商响应文件</w:t>
      </w:r>
      <w:r>
        <w:rPr>
          <w:rFonts w:hint="eastAsia" w:ascii="宋体" w:hAnsi="宋体"/>
          <w:b/>
          <w:bCs/>
          <w:color w:val="auto"/>
          <w:sz w:val="24"/>
        </w:rPr>
        <w:t xml:space="preserve">              </w:t>
      </w:r>
    </w:p>
    <w:p w14:paraId="6822FB08">
      <w:pPr>
        <w:snapToGrid w:val="0"/>
        <w:spacing w:line="360" w:lineRule="auto"/>
        <w:ind w:firstLine="720" w:firstLineChars="300"/>
        <w:rPr>
          <w:rFonts w:ascii="宋体" w:hAnsi="宋体"/>
          <w:bCs/>
          <w:color w:val="auto"/>
          <w:sz w:val="24"/>
        </w:rPr>
      </w:pPr>
      <w:r>
        <w:rPr>
          <w:rFonts w:hint="eastAsia" w:ascii="宋体" w:hAnsi="宋体"/>
          <w:color w:val="auto"/>
          <w:sz w:val="24"/>
        </w:rPr>
        <w:t>项目名称</w:t>
      </w:r>
      <w:r>
        <w:rPr>
          <w:rFonts w:hint="eastAsia" w:ascii="宋体" w:hAnsi="宋体"/>
          <w:bCs/>
          <w:color w:val="auto"/>
          <w:sz w:val="24"/>
        </w:rPr>
        <w:t>：</w:t>
      </w:r>
    </w:p>
    <w:p w14:paraId="3D39D374">
      <w:pPr>
        <w:snapToGrid w:val="0"/>
        <w:spacing w:line="360" w:lineRule="auto"/>
        <w:ind w:firstLine="720" w:firstLineChars="300"/>
        <w:rPr>
          <w:rFonts w:ascii="宋体" w:hAnsi="宋体"/>
          <w:bCs/>
          <w:color w:val="auto"/>
          <w:sz w:val="24"/>
        </w:rPr>
      </w:pPr>
      <w:r>
        <w:rPr>
          <w:rFonts w:hint="eastAsia" w:ascii="宋体" w:hAnsi="宋体"/>
          <w:color w:val="auto"/>
          <w:sz w:val="24"/>
        </w:rPr>
        <w:t>项目编号</w:t>
      </w:r>
      <w:r>
        <w:rPr>
          <w:rFonts w:hint="eastAsia" w:ascii="宋体" w:hAnsi="宋体"/>
          <w:bCs/>
          <w:color w:val="auto"/>
          <w:sz w:val="24"/>
        </w:rPr>
        <w:t>：</w:t>
      </w:r>
    </w:p>
    <w:p w14:paraId="6BFDF034">
      <w:pPr>
        <w:pStyle w:val="7"/>
        <w:snapToGrid w:val="0"/>
        <w:spacing w:line="360" w:lineRule="auto"/>
        <w:ind w:firstLine="720" w:firstLineChars="300"/>
        <w:rPr>
          <w:rFonts w:ascii="宋体" w:hAnsi="宋体"/>
          <w:bCs/>
          <w:color w:val="auto"/>
          <w:sz w:val="24"/>
          <w:szCs w:val="24"/>
        </w:rPr>
      </w:pPr>
      <w:r>
        <w:rPr>
          <w:rFonts w:hint="eastAsia" w:ascii="宋体" w:hAnsi="宋体"/>
          <w:color w:val="auto"/>
          <w:sz w:val="24"/>
          <w:szCs w:val="24"/>
        </w:rPr>
        <w:t>供应商名称</w:t>
      </w:r>
      <w:r>
        <w:rPr>
          <w:rFonts w:hint="eastAsia" w:ascii="宋体" w:hAnsi="宋体"/>
          <w:bCs/>
          <w:color w:val="auto"/>
          <w:sz w:val="24"/>
          <w:szCs w:val="24"/>
        </w:rPr>
        <w:t>：</w:t>
      </w:r>
    </w:p>
    <w:p w14:paraId="76EF9AA2">
      <w:pPr>
        <w:pStyle w:val="7"/>
        <w:snapToGrid w:val="0"/>
        <w:spacing w:line="360" w:lineRule="auto"/>
        <w:ind w:firstLine="720" w:firstLineChars="300"/>
        <w:rPr>
          <w:rFonts w:ascii="宋体" w:hAnsi="宋体"/>
          <w:bCs/>
          <w:color w:val="auto"/>
          <w:sz w:val="24"/>
          <w:szCs w:val="24"/>
        </w:rPr>
      </w:pPr>
      <w:r>
        <w:rPr>
          <w:rFonts w:hint="eastAsia" w:ascii="宋体" w:hAnsi="宋体"/>
          <w:bCs/>
          <w:color w:val="auto"/>
          <w:sz w:val="24"/>
          <w:szCs w:val="24"/>
        </w:rPr>
        <w:t>（截标时才能启封）</w:t>
      </w:r>
    </w:p>
    <w:p w14:paraId="6B683DCD">
      <w:pPr>
        <w:pStyle w:val="7"/>
        <w:snapToGrid w:val="0"/>
        <w:spacing w:line="360" w:lineRule="auto"/>
        <w:ind w:firstLine="630" w:firstLineChars="300"/>
        <w:rPr>
          <w:rFonts w:ascii="宋体" w:hAnsi="宋体"/>
          <w:bCs/>
          <w:color w:val="auto"/>
          <w:szCs w:val="21"/>
        </w:rPr>
      </w:pPr>
    </w:p>
    <w:p w14:paraId="13C05536">
      <w:pPr>
        <w:snapToGrid w:val="0"/>
        <w:spacing w:line="360" w:lineRule="auto"/>
        <w:rPr>
          <w:rFonts w:ascii="宋体" w:hAnsi="宋体"/>
          <w:b/>
          <w:color w:val="auto"/>
          <w:sz w:val="24"/>
        </w:rPr>
      </w:pPr>
      <w:r>
        <w:rPr>
          <w:rFonts w:hint="eastAsia" w:ascii="宋体" w:hAnsi="宋体"/>
          <w:b/>
          <w:color w:val="auto"/>
          <w:szCs w:val="21"/>
        </w:rPr>
        <w:t>二）.</w:t>
      </w:r>
      <w:r>
        <w:rPr>
          <w:rFonts w:hint="eastAsia" w:ascii="宋体" w:hAnsi="宋体"/>
          <w:b/>
          <w:color w:val="auto"/>
        </w:rPr>
        <w:t xml:space="preserve"> 竞争性磋商响应文件</w:t>
      </w:r>
      <w:r>
        <w:rPr>
          <w:rFonts w:hint="eastAsia" w:ascii="宋体" w:hAnsi="宋体"/>
          <w:b/>
          <w:color w:val="auto"/>
          <w:szCs w:val="21"/>
        </w:rPr>
        <w:t>封面格式：</w:t>
      </w:r>
      <w:r>
        <w:rPr>
          <w:rFonts w:hint="eastAsia" w:ascii="宋体" w:hAnsi="宋体"/>
          <w:b/>
          <w:color w:val="auto"/>
          <w:sz w:val="24"/>
        </w:rPr>
        <w:t xml:space="preserve"> </w:t>
      </w:r>
    </w:p>
    <w:p w14:paraId="3FDCCD97">
      <w:pPr>
        <w:snapToGrid w:val="0"/>
        <w:spacing w:line="360" w:lineRule="auto"/>
        <w:ind w:left="7200" w:hanging="7200" w:hangingChars="3000"/>
        <w:rPr>
          <w:rFonts w:ascii="宋体" w:hAnsi="宋体"/>
          <w:bCs/>
          <w:color w:val="auto"/>
          <w:sz w:val="24"/>
        </w:rPr>
      </w:pPr>
      <w:r>
        <w:rPr>
          <w:rFonts w:hint="eastAsia" w:ascii="宋体" w:hAnsi="宋体"/>
          <w:color w:val="auto"/>
          <w:sz w:val="24"/>
        </w:rPr>
        <w:t xml:space="preserve">                                                                                             </w:t>
      </w:r>
      <w:r>
        <w:rPr>
          <w:rFonts w:hint="eastAsia" w:ascii="宋体" w:hAnsi="宋体"/>
          <w:b/>
          <w:bCs/>
          <w:color w:val="auto"/>
          <w:szCs w:val="21"/>
        </w:rPr>
        <w:t>（正/副本）</w:t>
      </w:r>
    </w:p>
    <w:p w14:paraId="2CFB1566">
      <w:pPr>
        <w:snapToGrid w:val="0"/>
        <w:spacing w:line="360" w:lineRule="auto"/>
        <w:ind w:firstLine="1915" w:firstLineChars="795"/>
        <w:rPr>
          <w:rFonts w:ascii="宋体" w:hAnsi="宋体"/>
          <w:bCs/>
          <w:color w:val="auto"/>
          <w:sz w:val="24"/>
        </w:rPr>
      </w:pPr>
      <w:r>
        <w:rPr>
          <w:rFonts w:hint="eastAsia" w:ascii="宋体" w:hAnsi="宋体"/>
          <w:b/>
          <w:color w:val="auto"/>
          <w:sz w:val="24"/>
        </w:rPr>
        <w:t>竞争性磋商响应文件（封面）</w:t>
      </w:r>
    </w:p>
    <w:p w14:paraId="6A472A07">
      <w:pPr>
        <w:spacing w:line="360" w:lineRule="auto"/>
        <w:ind w:firstLine="480" w:firstLineChars="200"/>
        <w:rPr>
          <w:rFonts w:ascii="宋体" w:hAnsi="宋体"/>
          <w:color w:val="auto"/>
          <w:sz w:val="24"/>
        </w:rPr>
      </w:pPr>
    </w:p>
    <w:p w14:paraId="769CF1E1">
      <w:pPr>
        <w:spacing w:line="360" w:lineRule="auto"/>
        <w:ind w:firstLine="480" w:firstLineChars="200"/>
        <w:rPr>
          <w:rFonts w:ascii="宋体" w:hAnsi="宋体"/>
          <w:color w:val="auto"/>
          <w:sz w:val="24"/>
          <w:u w:val="single"/>
        </w:rPr>
      </w:pPr>
      <w:r>
        <w:rPr>
          <w:rFonts w:hint="eastAsia" w:ascii="宋体" w:hAnsi="宋体"/>
          <w:color w:val="auto"/>
          <w:sz w:val="24"/>
        </w:rPr>
        <w:t>项目名称：</w:t>
      </w:r>
      <w:r>
        <w:rPr>
          <w:rFonts w:hint="eastAsia" w:ascii="宋体" w:hAnsi="宋体"/>
          <w:color w:val="auto"/>
          <w:sz w:val="24"/>
          <w:u w:val="single"/>
        </w:rPr>
        <w:t xml:space="preserve">                       </w:t>
      </w:r>
    </w:p>
    <w:p w14:paraId="2EA78F37">
      <w:pPr>
        <w:snapToGrid w:val="0"/>
        <w:spacing w:line="360" w:lineRule="auto"/>
        <w:ind w:firstLine="480" w:firstLineChars="200"/>
        <w:rPr>
          <w:rFonts w:ascii="宋体" w:hAnsi="宋体"/>
          <w:color w:val="auto"/>
          <w:sz w:val="24"/>
          <w:u w:val="single"/>
        </w:rPr>
      </w:pPr>
      <w:r>
        <w:rPr>
          <w:rFonts w:hint="eastAsia" w:ascii="宋体" w:hAnsi="宋体"/>
          <w:color w:val="auto"/>
          <w:sz w:val="24"/>
        </w:rPr>
        <w:t>项目编号</w:t>
      </w:r>
      <w:r>
        <w:rPr>
          <w:rFonts w:hint="eastAsia" w:ascii="宋体" w:hAnsi="宋体"/>
          <w:bCs/>
          <w:color w:val="auto"/>
          <w:sz w:val="24"/>
        </w:rPr>
        <w:t>：</w:t>
      </w:r>
      <w:r>
        <w:rPr>
          <w:rFonts w:hint="eastAsia" w:ascii="宋体" w:hAnsi="宋体"/>
          <w:color w:val="auto"/>
          <w:sz w:val="24"/>
          <w:u w:val="single"/>
        </w:rPr>
        <w:t xml:space="preserve">                       </w:t>
      </w:r>
    </w:p>
    <w:p w14:paraId="605A01AF">
      <w:pPr>
        <w:snapToGrid w:val="0"/>
        <w:spacing w:line="360" w:lineRule="auto"/>
        <w:ind w:firstLine="480" w:firstLineChars="200"/>
        <w:rPr>
          <w:rFonts w:ascii="宋体" w:hAnsi="宋体"/>
          <w:bCs/>
          <w:color w:val="auto"/>
          <w:sz w:val="24"/>
        </w:rPr>
      </w:pPr>
      <w:r>
        <w:rPr>
          <w:rFonts w:hint="eastAsia" w:ascii="宋体" w:hAnsi="宋体"/>
          <w:color w:val="auto"/>
          <w:sz w:val="24"/>
        </w:rPr>
        <w:t>供应商名称</w:t>
      </w:r>
      <w:r>
        <w:rPr>
          <w:rFonts w:hint="eastAsia" w:ascii="宋体" w:hAnsi="宋体"/>
          <w:bCs/>
          <w:color w:val="auto"/>
          <w:sz w:val="24"/>
        </w:rPr>
        <w:t>：</w:t>
      </w:r>
      <w:r>
        <w:rPr>
          <w:rFonts w:hint="eastAsia" w:ascii="宋体" w:hAnsi="宋体"/>
          <w:color w:val="auto"/>
          <w:sz w:val="24"/>
          <w:u w:val="single"/>
        </w:rPr>
        <w:t xml:space="preserve">                      </w:t>
      </w:r>
    </w:p>
    <w:p w14:paraId="2B52B6DD">
      <w:pPr>
        <w:spacing w:line="360" w:lineRule="auto"/>
        <w:jc w:val="center"/>
        <w:rPr>
          <w:rFonts w:ascii="宋体" w:hAnsi="宋体"/>
          <w:color w:val="auto"/>
          <w:sz w:val="24"/>
        </w:rPr>
      </w:pPr>
      <w:r>
        <w:rPr>
          <w:rFonts w:hint="eastAsia" w:ascii="宋体" w:hAnsi="宋体"/>
          <w:color w:val="auto"/>
          <w:sz w:val="24"/>
        </w:rPr>
        <w:t xml:space="preserve">                      </w:t>
      </w:r>
    </w:p>
    <w:p w14:paraId="4E985228">
      <w:pPr>
        <w:snapToGrid w:val="0"/>
        <w:spacing w:line="360" w:lineRule="auto"/>
        <w:jc w:val="center"/>
        <w:rPr>
          <w:rFonts w:ascii="宋体" w:hAnsi="宋体"/>
          <w:color w:val="auto"/>
          <w:sz w:val="24"/>
        </w:rPr>
      </w:pPr>
      <w:r>
        <w:rPr>
          <w:rFonts w:hint="eastAsia" w:ascii="宋体" w:hAnsi="宋体"/>
          <w:color w:val="auto"/>
          <w:sz w:val="24"/>
        </w:rPr>
        <w:t xml:space="preserve">                                       年</w:t>
      </w:r>
      <w:r>
        <w:rPr>
          <w:rFonts w:hint="eastAsia" w:ascii="宋体" w:hAnsi="宋体" w:cs="宋体"/>
          <w:color w:val="auto"/>
          <w:sz w:val="24"/>
        </w:rPr>
        <w:t xml:space="preserve">    </w:t>
      </w:r>
      <w:r>
        <w:rPr>
          <w:rFonts w:hint="eastAsia" w:ascii="宋体" w:hAnsi="宋体"/>
          <w:color w:val="auto"/>
          <w:sz w:val="24"/>
        </w:rPr>
        <w:t>月    日</w:t>
      </w:r>
    </w:p>
    <w:p w14:paraId="14FEB68E">
      <w:pPr>
        <w:spacing w:line="360" w:lineRule="auto"/>
        <w:ind w:firstLine="3229" w:firstLineChars="1340"/>
        <w:rPr>
          <w:rFonts w:ascii="宋体" w:hAnsi="宋体"/>
          <w:b/>
          <w:color w:val="auto"/>
          <w:sz w:val="24"/>
        </w:rPr>
      </w:pPr>
    </w:p>
    <w:p w14:paraId="070EC9BD">
      <w:pPr>
        <w:spacing w:line="360" w:lineRule="auto"/>
        <w:rPr>
          <w:rFonts w:ascii="宋体" w:hAnsi="宋体"/>
          <w:b/>
          <w:color w:val="auto"/>
          <w:sz w:val="24"/>
        </w:rPr>
      </w:pPr>
    </w:p>
    <w:p w14:paraId="6901709B">
      <w:pPr>
        <w:spacing w:line="360" w:lineRule="auto"/>
        <w:rPr>
          <w:rFonts w:ascii="宋体" w:hAnsi="宋体"/>
          <w:b/>
          <w:color w:val="auto"/>
          <w:sz w:val="24"/>
        </w:rPr>
      </w:pPr>
    </w:p>
    <w:p w14:paraId="546F1589">
      <w:pPr>
        <w:spacing w:line="360" w:lineRule="auto"/>
        <w:rPr>
          <w:rFonts w:ascii="宋体" w:hAnsi="宋体"/>
          <w:b/>
          <w:color w:val="auto"/>
          <w:sz w:val="24"/>
        </w:rPr>
      </w:pPr>
    </w:p>
    <w:p w14:paraId="7FAFEF5D">
      <w:pPr>
        <w:spacing w:line="360" w:lineRule="auto"/>
        <w:rPr>
          <w:rFonts w:ascii="宋体" w:hAnsi="宋体"/>
          <w:b/>
          <w:color w:val="auto"/>
          <w:sz w:val="28"/>
          <w:szCs w:val="28"/>
        </w:rPr>
      </w:pPr>
    </w:p>
    <w:p w14:paraId="129DDB3C">
      <w:pPr>
        <w:spacing w:line="360" w:lineRule="auto"/>
        <w:rPr>
          <w:rFonts w:ascii="宋体" w:hAnsi="宋体"/>
          <w:b/>
          <w:color w:val="auto"/>
          <w:sz w:val="28"/>
          <w:szCs w:val="28"/>
        </w:rPr>
      </w:pPr>
    </w:p>
    <w:p w14:paraId="76C7C31F">
      <w:pPr>
        <w:spacing w:line="360" w:lineRule="auto"/>
        <w:rPr>
          <w:rFonts w:ascii="宋体" w:hAnsi="宋体"/>
          <w:b/>
          <w:color w:val="auto"/>
          <w:sz w:val="28"/>
          <w:szCs w:val="28"/>
        </w:rPr>
      </w:pPr>
    </w:p>
    <w:p w14:paraId="265C78F9">
      <w:pPr>
        <w:spacing w:line="360" w:lineRule="auto"/>
        <w:rPr>
          <w:rFonts w:ascii="宋体" w:hAnsi="宋体"/>
          <w:b/>
          <w:color w:val="auto"/>
          <w:sz w:val="28"/>
          <w:szCs w:val="28"/>
        </w:rPr>
      </w:pPr>
    </w:p>
    <w:p w14:paraId="1B3D1FF7">
      <w:pPr>
        <w:spacing w:line="360" w:lineRule="auto"/>
        <w:rPr>
          <w:rFonts w:ascii="宋体" w:hAnsi="宋体"/>
          <w:b/>
          <w:color w:val="auto"/>
          <w:sz w:val="28"/>
          <w:szCs w:val="28"/>
        </w:rPr>
      </w:pPr>
    </w:p>
    <w:p w14:paraId="7EED13A1">
      <w:pPr>
        <w:spacing w:line="360" w:lineRule="auto"/>
        <w:rPr>
          <w:rFonts w:ascii="宋体" w:hAnsi="宋体"/>
          <w:b/>
          <w:color w:val="auto"/>
          <w:sz w:val="28"/>
          <w:szCs w:val="28"/>
        </w:rPr>
      </w:pPr>
    </w:p>
    <w:p w14:paraId="286F4F2B">
      <w:pPr>
        <w:spacing w:line="360" w:lineRule="auto"/>
        <w:rPr>
          <w:rFonts w:ascii="宋体" w:hAnsi="宋体"/>
          <w:b/>
          <w:color w:val="auto"/>
          <w:sz w:val="28"/>
          <w:szCs w:val="28"/>
        </w:rPr>
      </w:pPr>
      <w:r>
        <w:rPr>
          <w:rFonts w:hint="eastAsia" w:ascii="宋体" w:hAnsi="宋体"/>
          <w:b/>
          <w:color w:val="auto"/>
          <w:sz w:val="28"/>
          <w:szCs w:val="28"/>
        </w:rPr>
        <w:t>二、附  件</w:t>
      </w:r>
    </w:p>
    <w:p w14:paraId="47DDF727">
      <w:pPr>
        <w:spacing w:line="360" w:lineRule="auto"/>
        <w:rPr>
          <w:rFonts w:ascii="宋体" w:hAnsi="宋体"/>
          <w:color w:val="auto"/>
          <w:szCs w:val="21"/>
        </w:rPr>
      </w:pPr>
    </w:p>
    <w:p w14:paraId="5780AE14">
      <w:pPr>
        <w:spacing w:line="360" w:lineRule="auto"/>
        <w:ind w:left="420" w:hanging="420"/>
        <w:rPr>
          <w:rFonts w:ascii="宋体" w:hAnsi="宋体"/>
          <w:b/>
          <w:color w:val="auto"/>
          <w:sz w:val="24"/>
        </w:rPr>
      </w:pPr>
      <w:r>
        <w:rPr>
          <w:rFonts w:hint="eastAsia" w:ascii="宋体" w:hAnsi="宋体"/>
          <w:b/>
          <w:color w:val="auto"/>
          <w:sz w:val="24"/>
        </w:rPr>
        <w:t>附件1</w:t>
      </w:r>
    </w:p>
    <w:p w14:paraId="611DF55D">
      <w:pPr>
        <w:adjustRightInd w:val="0"/>
        <w:snapToGrid w:val="0"/>
        <w:spacing w:line="360" w:lineRule="auto"/>
        <w:jc w:val="center"/>
        <w:rPr>
          <w:rFonts w:ascii="宋体" w:hAnsi="宋体"/>
          <w:b/>
          <w:color w:val="auto"/>
          <w:sz w:val="28"/>
          <w:szCs w:val="28"/>
        </w:rPr>
      </w:pPr>
      <w:r>
        <w:rPr>
          <w:rFonts w:hint="eastAsia" w:ascii="宋体" w:hAnsi="宋体"/>
          <w:b/>
          <w:color w:val="auto"/>
          <w:sz w:val="28"/>
          <w:szCs w:val="28"/>
        </w:rPr>
        <w:t>北海市政府采购供应商信用承诺函（格式）</w:t>
      </w:r>
    </w:p>
    <w:p w14:paraId="0031162D">
      <w:pPr>
        <w:widowControl/>
        <w:spacing w:line="360" w:lineRule="auto"/>
        <w:ind w:firstLine="480" w:firstLineChars="200"/>
        <w:jc w:val="left"/>
        <w:rPr>
          <w:rFonts w:ascii="宋体" w:hAnsi="宋体" w:cs="宋体"/>
          <w:color w:val="auto"/>
          <w:kern w:val="0"/>
          <w:sz w:val="24"/>
        </w:rPr>
      </w:pPr>
    </w:p>
    <w:p w14:paraId="353C02EC">
      <w:pPr>
        <w:widowControl/>
        <w:spacing w:line="360" w:lineRule="auto"/>
        <w:jc w:val="left"/>
        <w:rPr>
          <w:rFonts w:ascii="宋体" w:hAnsi="宋体" w:cs="宋体"/>
          <w:color w:val="auto"/>
          <w:kern w:val="0"/>
          <w:sz w:val="24"/>
        </w:rPr>
      </w:pPr>
      <w:r>
        <w:rPr>
          <w:rFonts w:hint="eastAsia" w:ascii="宋体" w:hAnsi="宋体" w:cs="宋体"/>
          <w:color w:val="auto"/>
          <w:kern w:val="0"/>
          <w:sz w:val="24"/>
        </w:rPr>
        <w:t>（采购人）、（采购代理机构）：</w:t>
      </w:r>
    </w:p>
    <w:p w14:paraId="2CBC146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供应商名称：</w:t>
      </w:r>
    </w:p>
    <w:p w14:paraId="4CB211EF">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统一社会信用代码：</w:t>
      </w:r>
    </w:p>
    <w:p w14:paraId="39E1438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供应商地址：</w:t>
      </w:r>
    </w:p>
    <w:p w14:paraId="0698168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10AF49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1.我单位具有符合采购文件资格要求独立承担民事责任的能力。</w:t>
      </w:r>
    </w:p>
    <w:p w14:paraId="003038A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2.我单位具有符合采购文件资格要求的财务状况报告。</w:t>
      </w:r>
    </w:p>
    <w:p w14:paraId="3A70C19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3.我单位具有符合采购文件资格要求的依法缴纳税收和社会保障记录的良好记录。</w:t>
      </w:r>
    </w:p>
    <w:p w14:paraId="1188A9F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4.我单位具有符合采购文件资格要求履行合同所必需的设备和专业技术能力。</w:t>
      </w:r>
    </w:p>
    <w:p w14:paraId="5A04495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5.参加政府采购活动前三年内，在经营活动中没有重大违法记录。</w:t>
      </w:r>
    </w:p>
    <w:p w14:paraId="4BF1660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若我单位承诺不实，自愿承担提供虚假材料谋取成交的法律责任。</w:t>
      </w:r>
    </w:p>
    <w:p w14:paraId="07868954">
      <w:pPr>
        <w:widowControl/>
        <w:spacing w:line="360" w:lineRule="auto"/>
        <w:ind w:firstLine="480" w:firstLineChars="200"/>
        <w:jc w:val="left"/>
        <w:rPr>
          <w:rFonts w:ascii="宋体" w:hAnsi="宋体" w:cs="宋体"/>
          <w:color w:val="auto"/>
          <w:kern w:val="0"/>
          <w:sz w:val="24"/>
        </w:rPr>
      </w:pPr>
    </w:p>
    <w:p w14:paraId="3E15DFE6">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磋商供应商名称(公章)： </w:t>
      </w:r>
    </w:p>
    <w:p w14:paraId="37CDE9D5">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7B197163">
      <w:pPr>
        <w:adjustRightInd w:val="0"/>
        <w:snapToGrid w:val="0"/>
        <w:spacing w:line="360" w:lineRule="auto"/>
        <w:ind w:firstLine="360" w:firstLineChars="150"/>
        <w:jc w:val="left"/>
        <w:rPr>
          <w:rFonts w:ascii="宋体" w:hAnsi="宋体"/>
          <w:color w:val="auto"/>
          <w:szCs w:val="21"/>
          <w:u w:val="single"/>
        </w:rPr>
      </w:pPr>
      <w:r>
        <w:rPr>
          <w:rFonts w:hint="eastAsia" w:ascii="宋体" w:hAnsi="宋体"/>
          <w:color w:val="auto"/>
          <w:sz w:val="24"/>
        </w:rPr>
        <w:t xml:space="preserve">     日期：  年   月   日</w:t>
      </w:r>
      <w:r>
        <w:rPr>
          <w:rFonts w:hint="eastAsia" w:ascii="宋体" w:hAnsi="宋体"/>
          <w:color w:val="auto"/>
          <w:sz w:val="24"/>
          <w:u w:val="single"/>
        </w:rPr>
        <w:t xml:space="preserve">                           </w:t>
      </w:r>
      <w:r>
        <w:rPr>
          <w:rFonts w:hint="eastAsia" w:ascii="宋体" w:hAnsi="宋体"/>
          <w:color w:val="auto"/>
          <w:szCs w:val="21"/>
          <w:u w:val="single"/>
        </w:rPr>
        <w:t xml:space="preserve">    </w:t>
      </w:r>
    </w:p>
    <w:p w14:paraId="545962AC">
      <w:pPr>
        <w:adjustRightInd w:val="0"/>
        <w:snapToGrid w:val="0"/>
        <w:spacing w:line="360" w:lineRule="auto"/>
        <w:ind w:firstLine="315" w:firstLineChars="150"/>
        <w:jc w:val="left"/>
        <w:rPr>
          <w:rFonts w:ascii="宋体" w:hAnsi="宋体"/>
          <w:color w:val="auto"/>
          <w:szCs w:val="21"/>
          <w:u w:val="single"/>
        </w:rPr>
      </w:pPr>
    </w:p>
    <w:p w14:paraId="7B4AF83B">
      <w:pPr>
        <w:adjustRightInd w:val="0"/>
        <w:snapToGrid w:val="0"/>
        <w:spacing w:line="360" w:lineRule="auto"/>
        <w:ind w:firstLine="360" w:firstLineChars="150"/>
        <w:jc w:val="left"/>
        <w:rPr>
          <w:rFonts w:ascii="宋体" w:hAnsi="宋体"/>
          <w:color w:val="auto"/>
          <w:szCs w:val="21"/>
        </w:rPr>
      </w:pPr>
      <w:r>
        <w:rPr>
          <w:rFonts w:hint="eastAsia" w:ascii="宋体" w:hAnsi="宋体" w:cs="宋体"/>
          <w:color w:val="auto"/>
          <w:kern w:val="0"/>
          <w:sz w:val="24"/>
        </w:rPr>
        <w:t>注：供应商须在响应文件中按此模板提供承诺函，未提供视为未实质性响应采购文件要求，按无效响应处理。</w:t>
      </w:r>
    </w:p>
    <w:p w14:paraId="07D22093">
      <w:pPr>
        <w:spacing w:line="360" w:lineRule="auto"/>
        <w:ind w:left="420" w:hanging="420"/>
        <w:rPr>
          <w:rFonts w:ascii="宋体" w:hAnsi="宋体"/>
          <w:b/>
          <w:color w:val="auto"/>
        </w:rPr>
        <w:sectPr>
          <w:footerReference r:id="rId7" w:type="default"/>
          <w:pgSz w:w="11907" w:h="16839"/>
          <w:pgMar w:top="1431" w:right="1272" w:bottom="1364" w:left="1418" w:header="850" w:footer="1204" w:gutter="0"/>
          <w:cols w:space="720" w:num="1"/>
          <w:docGrid w:linePitch="286" w:charSpace="0"/>
        </w:sectPr>
      </w:pPr>
    </w:p>
    <w:p w14:paraId="1AFBF452">
      <w:pPr>
        <w:spacing w:line="360" w:lineRule="auto"/>
        <w:ind w:left="420" w:hanging="420"/>
        <w:rPr>
          <w:rFonts w:ascii="宋体" w:hAnsi="宋体"/>
          <w:b/>
          <w:color w:val="auto"/>
          <w:sz w:val="24"/>
        </w:rPr>
      </w:pPr>
      <w:r>
        <w:rPr>
          <w:rFonts w:hint="eastAsia" w:ascii="宋体" w:hAnsi="宋体"/>
          <w:b/>
          <w:color w:val="auto"/>
          <w:sz w:val="24"/>
        </w:rPr>
        <w:t>附件2</w:t>
      </w:r>
    </w:p>
    <w:p w14:paraId="1B80977F">
      <w:pPr>
        <w:pStyle w:val="26"/>
        <w:spacing w:line="360" w:lineRule="auto"/>
        <w:jc w:val="center"/>
        <w:rPr>
          <w:rFonts w:ascii="宋体" w:hAnsi="宋体" w:cs="宋体"/>
          <w:b/>
          <w:bCs/>
          <w:color w:val="auto"/>
          <w:sz w:val="28"/>
          <w:szCs w:val="28"/>
        </w:rPr>
      </w:pPr>
      <w:r>
        <w:rPr>
          <w:rFonts w:hint="eastAsia" w:ascii="宋体" w:hAnsi="宋体" w:cs="宋体"/>
          <w:b/>
          <w:bCs/>
          <w:color w:val="auto"/>
          <w:sz w:val="28"/>
          <w:szCs w:val="28"/>
        </w:rPr>
        <w:t>竞标函及竞标函附录</w:t>
      </w:r>
    </w:p>
    <w:p w14:paraId="271736E9">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auto"/>
          <w:sz w:val="28"/>
          <w:szCs w:val="28"/>
        </w:rPr>
      </w:pPr>
    </w:p>
    <w:p w14:paraId="6A5922F3">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auto"/>
          <w:sz w:val="28"/>
          <w:szCs w:val="28"/>
        </w:rPr>
      </w:pPr>
      <w:r>
        <w:rPr>
          <w:rFonts w:hint="eastAsia" w:ascii="宋体" w:hAnsi="宋体" w:cs="宋体"/>
          <w:b/>
          <w:bCs/>
          <w:color w:val="auto"/>
          <w:sz w:val="28"/>
          <w:szCs w:val="28"/>
        </w:rPr>
        <w:t>（一）竞标函</w:t>
      </w:r>
    </w:p>
    <w:p w14:paraId="046CE321">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p>
    <w:p w14:paraId="72575FBD">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p>
    <w:p w14:paraId="64FE428F">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（采购人）、（采购代理机构）：</w:t>
      </w:r>
    </w:p>
    <w:p w14:paraId="2D31818E">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1.我方已仔细研究了</w:t>
      </w:r>
      <w:r>
        <w:rPr>
          <w:rFonts w:hint="eastAsia" w:ascii="宋体" w:hAnsi="宋体" w:cs="宋体"/>
          <w:color w:val="auto"/>
          <w:sz w:val="24"/>
          <w:u w:val="single"/>
        </w:rPr>
        <w:t xml:space="preserve">          （项目名称、项目编号：）          </w:t>
      </w:r>
      <w:r>
        <w:rPr>
          <w:rFonts w:hint="eastAsia" w:ascii="宋体" w:hAnsi="宋体" w:cs="宋体"/>
          <w:color w:val="auto"/>
          <w:sz w:val="24"/>
        </w:rPr>
        <w:t>磋商文件的全部内容，愿意以人民币（大写）</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xml:space="preserve">                 )</w:t>
      </w:r>
      <w:r>
        <w:rPr>
          <w:rFonts w:hint="eastAsia" w:ascii="宋体" w:hAnsi="宋体" w:cs="宋体"/>
          <w:color w:val="auto"/>
          <w:sz w:val="24"/>
        </w:rPr>
        <w:t>的竞标总报价，工期</w:t>
      </w:r>
      <w:r>
        <w:rPr>
          <w:rFonts w:hint="eastAsia" w:ascii="宋体" w:hAnsi="宋体" w:cs="宋体"/>
          <w:color w:val="auto"/>
          <w:sz w:val="24"/>
          <w:u w:val="single"/>
        </w:rPr>
        <w:t xml:space="preserve">             </w:t>
      </w:r>
      <w:r>
        <w:rPr>
          <w:rFonts w:hint="eastAsia" w:ascii="宋体" w:hAnsi="宋体" w:cs="宋体"/>
          <w:color w:val="auto"/>
          <w:sz w:val="24"/>
        </w:rPr>
        <w:t>，按合同约定实施和完成承包工程，修补工程中的任何缺陷，工程质量达到</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53F273B1">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2.我方承认竞标函附录是我方竞标函的组成部分。</w:t>
      </w:r>
    </w:p>
    <w:p w14:paraId="1CF62556">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3.如我方成交：</w:t>
      </w:r>
    </w:p>
    <w:p w14:paraId="4BDB068A">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（1）我方承诺在收到成交通知书后，在成交通知书规定的期限内与你方签订合同。</w:t>
      </w:r>
    </w:p>
    <w:p w14:paraId="4B308C43">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（2）在签订合同时不向你方提出附加条件。</w:t>
      </w:r>
    </w:p>
    <w:p w14:paraId="1E428A26">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（3）我方承诺按照磋商文件规定向你方递交履约担保。</w:t>
      </w:r>
    </w:p>
    <w:p w14:paraId="25D3DF8D">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（4）我方承诺在合同约定的期限内完成并移交全部合同工程。</w:t>
      </w:r>
    </w:p>
    <w:p w14:paraId="7DDEA23C">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4.在合同协议书正式签署生效之前，本竞标函连同你方的成交通知书将构成我们双方之间共同遵守的文件，对双方具有约束力。</w:t>
      </w:r>
    </w:p>
    <w:p w14:paraId="52B38C72">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 xml:space="preserve">5. </w:t>
      </w:r>
      <w:r>
        <w:rPr>
          <w:rFonts w:hint="eastAsia" w:ascii="宋体" w:hAnsi="宋体" w:cs="宋体"/>
          <w:color w:val="auto"/>
          <w:sz w:val="24"/>
          <w:u w:val="single"/>
        </w:rPr>
        <w:t xml:space="preserve">                                 </w:t>
      </w:r>
      <w:r>
        <w:rPr>
          <w:rFonts w:hint="eastAsia" w:ascii="宋体" w:hAnsi="宋体" w:cs="宋体"/>
          <w:color w:val="auto"/>
          <w:sz w:val="24"/>
        </w:rPr>
        <w:t xml:space="preserve">（其他补充说明）。                                                                                           </w:t>
      </w:r>
    </w:p>
    <w:p w14:paraId="1D3B0F24">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p>
    <w:p w14:paraId="2EC365F3">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p>
    <w:p w14:paraId="6E183AD4">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p>
    <w:p w14:paraId="25EAB3D2">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磋商供应商名称(公章)： </w:t>
      </w:r>
    </w:p>
    <w:p w14:paraId="77172AD3">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326C27DA">
      <w:pPr>
        <w:spacing w:line="360" w:lineRule="auto"/>
        <w:ind w:firstLine="960" w:firstLineChars="400"/>
        <w:rPr>
          <w:rFonts w:ascii="宋体" w:hAnsi="宋体"/>
          <w:color w:val="auto"/>
          <w:sz w:val="24"/>
        </w:rPr>
      </w:pPr>
      <w:r>
        <w:rPr>
          <w:rFonts w:hint="eastAsia" w:ascii="宋体" w:hAnsi="宋体"/>
          <w:color w:val="auto"/>
          <w:sz w:val="24"/>
        </w:rPr>
        <w:t>日期：  年   月   日</w:t>
      </w:r>
    </w:p>
    <w:p w14:paraId="49436904">
      <w:pPr>
        <w:spacing w:line="360" w:lineRule="auto"/>
        <w:ind w:left="3222"/>
        <w:rPr>
          <w:rFonts w:ascii="宋体" w:hAnsi="宋体"/>
          <w:color w:val="auto"/>
          <w:sz w:val="24"/>
        </w:rPr>
      </w:pPr>
    </w:p>
    <w:p w14:paraId="62E52AA0">
      <w:pPr>
        <w:spacing w:line="360" w:lineRule="auto"/>
        <w:ind w:left="3222"/>
        <w:rPr>
          <w:rFonts w:ascii="宋体" w:hAnsi="宋体"/>
          <w:color w:val="auto"/>
          <w:sz w:val="24"/>
        </w:rPr>
      </w:pPr>
    </w:p>
    <w:p w14:paraId="501D0D85">
      <w:pPr>
        <w:spacing w:line="360" w:lineRule="auto"/>
        <w:ind w:left="3222"/>
        <w:rPr>
          <w:rFonts w:ascii="宋体" w:hAnsi="宋体"/>
          <w:color w:val="auto"/>
          <w:sz w:val="24"/>
        </w:rPr>
      </w:pPr>
    </w:p>
    <w:p w14:paraId="1165317A">
      <w:pPr>
        <w:spacing w:line="360" w:lineRule="auto"/>
        <w:ind w:left="3222"/>
        <w:rPr>
          <w:rFonts w:ascii="宋体" w:hAnsi="宋体" w:cs="宋体"/>
          <w:b/>
          <w:bCs/>
          <w:color w:val="auto"/>
          <w:sz w:val="31"/>
          <w:szCs w:val="31"/>
        </w:rPr>
      </w:pPr>
      <w:r>
        <w:rPr>
          <w:rFonts w:hint="eastAsia" w:ascii="宋体" w:hAnsi="宋体" w:cs="宋体"/>
          <w:b/>
          <w:bCs/>
          <w:color w:val="auto"/>
          <w:spacing w:val="-12"/>
          <w:sz w:val="31"/>
          <w:szCs w:val="31"/>
        </w:rPr>
        <w:t>（二） 竞标函附录</w:t>
      </w:r>
    </w:p>
    <w:tbl>
      <w:tblPr>
        <w:tblStyle w:val="37"/>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03BB4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6A1D10B6">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序号</w:t>
            </w:r>
          </w:p>
        </w:tc>
        <w:tc>
          <w:tcPr>
            <w:tcW w:w="2386" w:type="dxa"/>
            <w:shd w:val="clear" w:color="auto" w:fill="auto"/>
            <w:vAlign w:val="center"/>
          </w:tcPr>
          <w:p w14:paraId="49A9727E">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条款内容</w:t>
            </w:r>
          </w:p>
        </w:tc>
        <w:tc>
          <w:tcPr>
            <w:tcW w:w="1395" w:type="dxa"/>
            <w:shd w:val="clear" w:color="auto" w:fill="auto"/>
            <w:vAlign w:val="center"/>
          </w:tcPr>
          <w:p w14:paraId="1FB561B6">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合同条款号</w:t>
            </w:r>
          </w:p>
        </w:tc>
        <w:tc>
          <w:tcPr>
            <w:tcW w:w="2966" w:type="dxa"/>
            <w:shd w:val="clear" w:color="auto" w:fill="auto"/>
            <w:vAlign w:val="center"/>
          </w:tcPr>
          <w:p w14:paraId="016ACAA0">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约定内容</w:t>
            </w:r>
          </w:p>
        </w:tc>
        <w:tc>
          <w:tcPr>
            <w:tcW w:w="1516" w:type="dxa"/>
            <w:shd w:val="clear" w:color="auto" w:fill="auto"/>
            <w:vAlign w:val="center"/>
          </w:tcPr>
          <w:p w14:paraId="5D46D682">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供应商承诺</w:t>
            </w:r>
          </w:p>
        </w:tc>
      </w:tr>
      <w:tr w14:paraId="02BE1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5C237FC5">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1</w:t>
            </w:r>
          </w:p>
        </w:tc>
        <w:tc>
          <w:tcPr>
            <w:tcW w:w="2386" w:type="dxa"/>
            <w:shd w:val="clear" w:color="auto" w:fill="auto"/>
            <w:vAlign w:val="center"/>
          </w:tcPr>
          <w:p w14:paraId="24926F3C">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项目经理</w:t>
            </w:r>
          </w:p>
        </w:tc>
        <w:tc>
          <w:tcPr>
            <w:tcW w:w="1395" w:type="dxa"/>
            <w:shd w:val="clear" w:color="auto" w:fill="auto"/>
            <w:vAlign w:val="center"/>
          </w:tcPr>
          <w:p w14:paraId="5BD5FDC6">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36D71DCB">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姓名：</w:t>
            </w:r>
          </w:p>
        </w:tc>
        <w:tc>
          <w:tcPr>
            <w:tcW w:w="1516" w:type="dxa"/>
            <w:shd w:val="clear" w:color="auto" w:fill="auto"/>
            <w:vAlign w:val="center"/>
          </w:tcPr>
          <w:p w14:paraId="759BE4DB">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6EFBE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C87CCD2">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2</w:t>
            </w:r>
          </w:p>
        </w:tc>
        <w:tc>
          <w:tcPr>
            <w:tcW w:w="2386" w:type="dxa"/>
            <w:shd w:val="clear" w:color="auto" w:fill="auto"/>
            <w:vAlign w:val="center"/>
          </w:tcPr>
          <w:p w14:paraId="28F81D9E">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竞标有效期</w:t>
            </w:r>
          </w:p>
        </w:tc>
        <w:tc>
          <w:tcPr>
            <w:tcW w:w="1395" w:type="dxa"/>
            <w:shd w:val="clear" w:color="auto" w:fill="auto"/>
            <w:vAlign w:val="center"/>
          </w:tcPr>
          <w:p w14:paraId="7FA090EF">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2966" w:type="dxa"/>
            <w:shd w:val="clear" w:color="auto" w:fill="auto"/>
            <w:vAlign w:val="center"/>
          </w:tcPr>
          <w:p w14:paraId="1555B960">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自首次响应文件提交截止之日起 60 日</w:t>
            </w:r>
          </w:p>
        </w:tc>
        <w:tc>
          <w:tcPr>
            <w:tcW w:w="1516" w:type="dxa"/>
            <w:shd w:val="clear" w:color="auto" w:fill="auto"/>
            <w:vAlign w:val="center"/>
          </w:tcPr>
          <w:p w14:paraId="481A2842">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1BCF9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64316723">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3</w:t>
            </w:r>
          </w:p>
        </w:tc>
        <w:tc>
          <w:tcPr>
            <w:tcW w:w="2386" w:type="dxa"/>
            <w:shd w:val="clear" w:color="auto" w:fill="auto"/>
            <w:vAlign w:val="center"/>
          </w:tcPr>
          <w:p w14:paraId="6F467016">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工期</w:t>
            </w:r>
          </w:p>
        </w:tc>
        <w:tc>
          <w:tcPr>
            <w:tcW w:w="1395" w:type="dxa"/>
            <w:shd w:val="clear" w:color="auto" w:fill="auto"/>
            <w:vAlign w:val="center"/>
          </w:tcPr>
          <w:p w14:paraId="29268679">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7BAF7CE6">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3543D643">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0B9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6386CF2F">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4</w:t>
            </w:r>
          </w:p>
        </w:tc>
        <w:tc>
          <w:tcPr>
            <w:tcW w:w="2386" w:type="dxa"/>
            <w:shd w:val="clear" w:color="auto" w:fill="auto"/>
            <w:vAlign w:val="center"/>
          </w:tcPr>
          <w:p w14:paraId="437CE6CD">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缺陷责任期</w:t>
            </w:r>
          </w:p>
        </w:tc>
        <w:tc>
          <w:tcPr>
            <w:tcW w:w="1395" w:type="dxa"/>
            <w:shd w:val="clear" w:color="auto" w:fill="auto"/>
            <w:vAlign w:val="center"/>
          </w:tcPr>
          <w:p w14:paraId="7D4D2C1C">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0CFEA907">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6F8EFD33">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6F2D4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4119911E">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5</w:t>
            </w:r>
          </w:p>
        </w:tc>
        <w:tc>
          <w:tcPr>
            <w:tcW w:w="2386" w:type="dxa"/>
            <w:shd w:val="clear" w:color="auto" w:fill="auto"/>
            <w:vAlign w:val="center"/>
          </w:tcPr>
          <w:p w14:paraId="60ABB3F9">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发包人支付担保</w:t>
            </w:r>
          </w:p>
        </w:tc>
        <w:tc>
          <w:tcPr>
            <w:tcW w:w="1395" w:type="dxa"/>
            <w:shd w:val="clear" w:color="auto" w:fill="auto"/>
            <w:vAlign w:val="center"/>
          </w:tcPr>
          <w:p w14:paraId="7149B464">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2382CF4C">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05B35143">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35FE1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7869EB5E">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6</w:t>
            </w:r>
          </w:p>
        </w:tc>
        <w:tc>
          <w:tcPr>
            <w:tcW w:w="2386" w:type="dxa"/>
            <w:shd w:val="clear" w:color="auto" w:fill="auto"/>
            <w:vAlign w:val="center"/>
          </w:tcPr>
          <w:p w14:paraId="1A6AC6B9">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承包人履约担保金额</w:t>
            </w:r>
          </w:p>
        </w:tc>
        <w:tc>
          <w:tcPr>
            <w:tcW w:w="1395" w:type="dxa"/>
            <w:shd w:val="clear" w:color="auto" w:fill="auto"/>
            <w:vAlign w:val="center"/>
          </w:tcPr>
          <w:p w14:paraId="4D910458">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7772C321">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143A6E1C">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73182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53D19C16">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7</w:t>
            </w:r>
          </w:p>
        </w:tc>
        <w:tc>
          <w:tcPr>
            <w:tcW w:w="2386" w:type="dxa"/>
            <w:shd w:val="clear" w:color="auto" w:fill="auto"/>
            <w:vAlign w:val="center"/>
          </w:tcPr>
          <w:p w14:paraId="6ACD3A7D">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分包</w:t>
            </w:r>
          </w:p>
        </w:tc>
        <w:tc>
          <w:tcPr>
            <w:tcW w:w="1395" w:type="dxa"/>
            <w:shd w:val="clear" w:color="auto" w:fill="auto"/>
            <w:vAlign w:val="center"/>
          </w:tcPr>
          <w:p w14:paraId="261C444A">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4CAE312F">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不允许</w:t>
            </w:r>
          </w:p>
        </w:tc>
        <w:tc>
          <w:tcPr>
            <w:tcW w:w="1516" w:type="dxa"/>
            <w:shd w:val="clear" w:color="auto" w:fill="auto"/>
            <w:vAlign w:val="center"/>
          </w:tcPr>
          <w:p w14:paraId="36F62C56">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45562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78BC2117">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8</w:t>
            </w:r>
          </w:p>
        </w:tc>
        <w:tc>
          <w:tcPr>
            <w:tcW w:w="2386" w:type="dxa"/>
            <w:shd w:val="clear" w:color="auto" w:fill="auto"/>
            <w:vAlign w:val="center"/>
          </w:tcPr>
          <w:p w14:paraId="1A5B0B9D">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逾期竣工违约金</w:t>
            </w:r>
          </w:p>
        </w:tc>
        <w:tc>
          <w:tcPr>
            <w:tcW w:w="1395" w:type="dxa"/>
            <w:shd w:val="clear" w:color="auto" w:fill="auto"/>
            <w:vAlign w:val="center"/>
          </w:tcPr>
          <w:p w14:paraId="1B770AC6">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52857691">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055A5F05">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56CEE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0DE9D64D">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9</w:t>
            </w:r>
          </w:p>
        </w:tc>
        <w:tc>
          <w:tcPr>
            <w:tcW w:w="2386" w:type="dxa"/>
            <w:shd w:val="clear" w:color="auto" w:fill="auto"/>
            <w:vAlign w:val="center"/>
          </w:tcPr>
          <w:p w14:paraId="0E05C548">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逾期竣工违约金的上限</w:t>
            </w:r>
          </w:p>
        </w:tc>
        <w:tc>
          <w:tcPr>
            <w:tcW w:w="1395" w:type="dxa"/>
            <w:shd w:val="clear" w:color="auto" w:fill="auto"/>
            <w:vAlign w:val="center"/>
          </w:tcPr>
          <w:p w14:paraId="618E4BB0">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30716A35">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60F55913">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6FFDC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3CDB14AC">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10</w:t>
            </w:r>
          </w:p>
        </w:tc>
        <w:tc>
          <w:tcPr>
            <w:tcW w:w="2386" w:type="dxa"/>
            <w:shd w:val="clear" w:color="auto" w:fill="auto"/>
            <w:vAlign w:val="center"/>
          </w:tcPr>
          <w:p w14:paraId="1C7054CC">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质量标准</w:t>
            </w:r>
          </w:p>
        </w:tc>
        <w:tc>
          <w:tcPr>
            <w:tcW w:w="1395" w:type="dxa"/>
            <w:shd w:val="clear" w:color="auto" w:fill="auto"/>
            <w:vAlign w:val="center"/>
          </w:tcPr>
          <w:p w14:paraId="560284DE">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648499E3">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47DB295F">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09218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5E65351">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11</w:t>
            </w:r>
          </w:p>
        </w:tc>
        <w:tc>
          <w:tcPr>
            <w:tcW w:w="2386" w:type="dxa"/>
            <w:shd w:val="clear" w:color="auto" w:fill="auto"/>
            <w:vAlign w:val="center"/>
          </w:tcPr>
          <w:p w14:paraId="0D3B8100">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预付款额度</w:t>
            </w:r>
          </w:p>
        </w:tc>
        <w:tc>
          <w:tcPr>
            <w:tcW w:w="1395" w:type="dxa"/>
            <w:shd w:val="clear" w:color="auto" w:fill="auto"/>
            <w:vAlign w:val="center"/>
          </w:tcPr>
          <w:p w14:paraId="2C1EFAEA">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1852B558">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25C3867A">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1CC8F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6B557C1C">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12</w:t>
            </w:r>
          </w:p>
        </w:tc>
        <w:tc>
          <w:tcPr>
            <w:tcW w:w="2386" w:type="dxa"/>
            <w:shd w:val="clear" w:color="auto" w:fill="auto"/>
            <w:vAlign w:val="center"/>
          </w:tcPr>
          <w:p w14:paraId="2C22960F">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预付款保函金额</w:t>
            </w:r>
          </w:p>
        </w:tc>
        <w:tc>
          <w:tcPr>
            <w:tcW w:w="1395" w:type="dxa"/>
            <w:shd w:val="clear" w:color="auto" w:fill="auto"/>
            <w:vAlign w:val="center"/>
          </w:tcPr>
          <w:p w14:paraId="2D2B5B16">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38447D4B">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p>
        </w:tc>
        <w:tc>
          <w:tcPr>
            <w:tcW w:w="1516" w:type="dxa"/>
            <w:shd w:val="clear" w:color="auto" w:fill="auto"/>
            <w:vAlign w:val="center"/>
          </w:tcPr>
          <w:p w14:paraId="4E044D80">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0B5FC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28410A3A">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13</w:t>
            </w:r>
          </w:p>
        </w:tc>
        <w:tc>
          <w:tcPr>
            <w:tcW w:w="2386" w:type="dxa"/>
            <w:shd w:val="clear" w:color="auto" w:fill="auto"/>
            <w:vAlign w:val="center"/>
          </w:tcPr>
          <w:p w14:paraId="7F0B2186">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质量保证金额度</w:t>
            </w:r>
          </w:p>
        </w:tc>
        <w:tc>
          <w:tcPr>
            <w:tcW w:w="1395" w:type="dxa"/>
            <w:shd w:val="clear" w:color="auto" w:fill="auto"/>
            <w:vAlign w:val="center"/>
          </w:tcPr>
          <w:p w14:paraId="6F530CCB">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6E138F13">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4A8C61CC">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50F9F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08575FD3">
            <w:pPr>
              <w:widowControl/>
              <w:kinsoku w:val="0"/>
              <w:autoSpaceDE w:val="0"/>
              <w:autoSpaceDN w:val="0"/>
              <w:adjustRightInd w:val="0"/>
              <w:snapToGrid w:val="0"/>
              <w:spacing w:line="360" w:lineRule="auto"/>
              <w:jc w:val="left"/>
              <w:textAlignment w:val="baseline"/>
              <w:rPr>
                <w:rFonts w:ascii="宋体" w:hAnsi="宋体" w:cs="宋体"/>
                <w:color w:val="auto"/>
                <w:sz w:val="24"/>
              </w:rPr>
            </w:pPr>
          </w:p>
          <w:p w14:paraId="7F2B05F5">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w:t>
            </w:r>
          </w:p>
        </w:tc>
        <w:tc>
          <w:tcPr>
            <w:tcW w:w="2386" w:type="dxa"/>
            <w:shd w:val="clear" w:color="auto" w:fill="auto"/>
            <w:vAlign w:val="center"/>
          </w:tcPr>
          <w:p w14:paraId="7D4DFFCB">
            <w:pPr>
              <w:widowControl/>
              <w:kinsoku w:val="0"/>
              <w:autoSpaceDE w:val="0"/>
              <w:autoSpaceDN w:val="0"/>
              <w:adjustRightInd w:val="0"/>
              <w:snapToGrid w:val="0"/>
              <w:spacing w:line="360" w:lineRule="auto"/>
              <w:jc w:val="left"/>
              <w:textAlignment w:val="baseline"/>
              <w:rPr>
                <w:rFonts w:ascii="宋体" w:hAnsi="宋体" w:cs="宋体"/>
                <w:color w:val="auto"/>
                <w:sz w:val="24"/>
              </w:rPr>
            </w:pPr>
          </w:p>
          <w:p w14:paraId="456FDB07">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w:t>
            </w:r>
          </w:p>
        </w:tc>
        <w:tc>
          <w:tcPr>
            <w:tcW w:w="1395" w:type="dxa"/>
            <w:shd w:val="clear" w:color="auto" w:fill="auto"/>
            <w:vAlign w:val="center"/>
          </w:tcPr>
          <w:p w14:paraId="2008BD74">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2966" w:type="dxa"/>
            <w:shd w:val="clear" w:color="auto" w:fill="auto"/>
            <w:vAlign w:val="center"/>
          </w:tcPr>
          <w:p w14:paraId="67FD75CB">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262CC10D">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6E863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0D9604D5">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说明： 供应商在响应磋商文件中规定的实质性要求和条件的基础上，可做出其他有利于采购人的承诺。此类承诺可在本表中予以补充填写。</w:t>
            </w:r>
          </w:p>
        </w:tc>
      </w:tr>
    </w:tbl>
    <w:p w14:paraId="1F26F5A7">
      <w:pPr>
        <w:widowControl/>
        <w:kinsoku w:val="0"/>
        <w:autoSpaceDE w:val="0"/>
        <w:autoSpaceDN w:val="0"/>
        <w:adjustRightInd w:val="0"/>
        <w:snapToGrid w:val="0"/>
        <w:spacing w:line="360" w:lineRule="auto"/>
        <w:jc w:val="left"/>
        <w:textAlignment w:val="baseline"/>
        <w:rPr>
          <w:rFonts w:ascii="宋体" w:hAnsi="宋体" w:cs="宋体"/>
          <w:color w:val="auto"/>
          <w:sz w:val="24"/>
        </w:rPr>
      </w:pPr>
    </w:p>
    <w:p w14:paraId="2F4B799D">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磋商供应商名称(公章)： </w:t>
      </w:r>
    </w:p>
    <w:p w14:paraId="4A5565DB">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05571BD5">
      <w:pPr>
        <w:spacing w:line="360" w:lineRule="auto"/>
        <w:ind w:firstLine="960" w:firstLineChars="400"/>
        <w:rPr>
          <w:rFonts w:ascii="宋体" w:hAnsi="宋体"/>
          <w:color w:val="auto"/>
          <w:sz w:val="24"/>
        </w:rPr>
      </w:pPr>
      <w:r>
        <w:rPr>
          <w:rFonts w:hint="eastAsia" w:ascii="宋体" w:hAnsi="宋体"/>
          <w:color w:val="auto"/>
          <w:sz w:val="24"/>
        </w:rPr>
        <w:t>日期：  年   月   日</w:t>
      </w:r>
    </w:p>
    <w:p w14:paraId="6FC5DF8C">
      <w:pPr>
        <w:spacing w:line="360" w:lineRule="auto"/>
        <w:jc w:val="left"/>
        <w:rPr>
          <w:rFonts w:ascii="宋体" w:hAnsi="宋体" w:cs="宋体"/>
          <w:b/>
          <w:bCs/>
          <w:color w:val="FF0000"/>
          <w:spacing w:val="7"/>
          <w:sz w:val="24"/>
        </w:rPr>
      </w:pPr>
    </w:p>
    <w:p w14:paraId="5A9F2EE1">
      <w:pPr>
        <w:spacing w:line="360" w:lineRule="auto"/>
        <w:jc w:val="left"/>
        <w:rPr>
          <w:rFonts w:ascii="宋体" w:hAnsi="宋体" w:cs="宋体"/>
          <w:b/>
          <w:bCs/>
          <w:color w:val="auto"/>
          <w:spacing w:val="7"/>
          <w:sz w:val="24"/>
        </w:rPr>
      </w:pPr>
      <w:r>
        <w:rPr>
          <w:rFonts w:hint="eastAsia" w:ascii="宋体" w:hAnsi="宋体" w:cs="宋体"/>
          <w:b/>
          <w:bCs/>
          <w:color w:val="auto"/>
          <w:spacing w:val="7"/>
          <w:sz w:val="24"/>
        </w:rPr>
        <w:t>附件3</w:t>
      </w:r>
    </w:p>
    <w:p w14:paraId="1BB3BC3C">
      <w:pPr>
        <w:spacing w:line="360" w:lineRule="auto"/>
        <w:ind w:left="3643"/>
        <w:rPr>
          <w:rFonts w:ascii="宋体" w:hAnsi="宋体" w:cs="宋体"/>
          <w:color w:val="auto"/>
          <w:sz w:val="31"/>
          <w:szCs w:val="31"/>
        </w:rPr>
      </w:pPr>
      <w:r>
        <w:rPr>
          <w:rFonts w:hint="eastAsia" w:ascii="宋体" w:hAnsi="宋体" w:cs="宋体"/>
          <w:color w:val="auto"/>
          <w:spacing w:val="7"/>
          <w:sz w:val="31"/>
          <w:szCs w:val="31"/>
        </w:rPr>
        <w:t>竞标报价表</w:t>
      </w:r>
    </w:p>
    <w:p w14:paraId="246132FE">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 xml:space="preserve">项目名称：                  项目编号：                    </w:t>
      </w:r>
    </w:p>
    <w:p w14:paraId="7353D4C4">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 xml:space="preserve">分标（如有）：             </w:t>
      </w:r>
    </w:p>
    <w:p w14:paraId="63F658A3">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 xml:space="preserve">供应商名称：                                            </w:t>
      </w:r>
    </w:p>
    <w:p w14:paraId="6B1FA3E4">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单位：元</w:t>
      </w:r>
    </w:p>
    <w:tbl>
      <w:tblPr>
        <w:tblStyle w:val="37"/>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4DBFC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68C8EEA9">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磋商报价</w:t>
            </w:r>
          </w:p>
        </w:tc>
        <w:tc>
          <w:tcPr>
            <w:tcW w:w="1984" w:type="dxa"/>
            <w:shd w:val="clear" w:color="auto" w:fill="auto"/>
            <w:vAlign w:val="center"/>
          </w:tcPr>
          <w:p w14:paraId="0975215D">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元</w:t>
            </w:r>
          </w:p>
        </w:tc>
        <w:tc>
          <w:tcPr>
            <w:tcW w:w="1710" w:type="dxa"/>
            <w:shd w:val="clear" w:color="auto" w:fill="auto"/>
            <w:vAlign w:val="center"/>
          </w:tcPr>
          <w:p w14:paraId="2F506AA9">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备注</w:t>
            </w:r>
          </w:p>
        </w:tc>
      </w:tr>
      <w:tr w14:paraId="4E3E2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1E2669B0">
            <w:pPr>
              <w:widowControl/>
              <w:kinsoku w:val="0"/>
              <w:autoSpaceDE w:val="0"/>
              <w:autoSpaceDN w:val="0"/>
              <w:adjustRightInd w:val="0"/>
              <w:snapToGrid w:val="0"/>
              <w:spacing w:line="360" w:lineRule="auto"/>
              <w:textAlignment w:val="baseline"/>
              <w:rPr>
                <w:rFonts w:ascii="宋体" w:hAnsi="宋体" w:cs="宋体"/>
                <w:color w:val="auto"/>
                <w:sz w:val="24"/>
              </w:rPr>
            </w:pPr>
          </w:p>
          <w:p w14:paraId="071738F4">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其中</w:t>
            </w:r>
          </w:p>
        </w:tc>
        <w:tc>
          <w:tcPr>
            <w:tcW w:w="3121" w:type="dxa"/>
            <w:shd w:val="clear" w:color="auto" w:fill="auto"/>
            <w:vAlign w:val="center"/>
          </w:tcPr>
          <w:p w14:paraId="2721119F">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auto"/>
                <w:sz w:val="24"/>
                <w:lang w:eastAsia="en-US"/>
              </w:rPr>
            </w:pPr>
            <w:r>
              <w:rPr>
                <w:rFonts w:hint="eastAsia" w:ascii="宋体" w:hAnsi="宋体" w:cs="宋体"/>
                <w:color w:val="auto"/>
                <w:sz w:val="24"/>
                <w:lang w:eastAsia="en-US"/>
              </w:rPr>
              <w:t>安全文明施工费</w:t>
            </w:r>
          </w:p>
        </w:tc>
        <w:tc>
          <w:tcPr>
            <w:tcW w:w="1984" w:type="dxa"/>
            <w:shd w:val="clear" w:color="auto" w:fill="auto"/>
            <w:vAlign w:val="center"/>
          </w:tcPr>
          <w:p w14:paraId="020BA94B">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元</w:t>
            </w:r>
          </w:p>
        </w:tc>
        <w:tc>
          <w:tcPr>
            <w:tcW w:w="1710" w:type="dxa"/>
            <w:shd w:val="clear" w:color="auto" w:fill="auto"/>
            <w:vAlign w:val="center"/>
          </w:tcPr>
          <w:p w14:paraId="3826F02F">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r>
      <w:tr w14:paraId="4852F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61674EA3">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c>
          <w:tcPr>
            <w:tcW w:w="3121" w:type="dxa"/>
            <w:shd w:val="clear" w:color="auto" w:fill="auto"/>
            <w:vAlign w:val="center"/>
          </w:tcPr>
          <w:p w14:paraId="50F3BBBD">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auto"/>
                <w:sz w:val="24"/>
              </w:rPr>
            </w:pPr>
            <w:r>
              <w:rPr>
                <w:rFonts w:hint="eastAsia" w:ascii="宋体" w:hAnsi="宋体" w:cs="宋体"/>
                <w:color w:val="auto"/>
                <w:sz w:val="24"/>
              </w:rPr>
              <w:t>发包人提供材料（如有）</w:t>
            </w:r>
          </w:p>
        </w:tc>
        <w:tc>
          <w:tcPr>
            <w:tcW w:w="1984" w:type="dxa"/>
            <w:shd w:val="clear" w:color="auto" w:fill="auto"/>
            <w:vAlign w:val="center"/>
          </w:tcPr>
          <w:p w14:paraId="3EF6D3BE">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元</w:t>
            </w:r>
          </w:p>
        </w:tc>
        <w:tc>
          <w:tcPr>
            <w:tcW w:w="1710" w:type="dxa"/>
            <w:shd w:val="clear" w:color="auto" w:fill="auto"/>
            <w:vAlign w:val="center"/>
          </w:tcPr>
          <w:p w14:paraId="41A936EB">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r>
      <w:tr w14:paraId="188C8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4F062219">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c>
          <w:tcPr>
            <w:tcW w:w="3121" w:type="dxa"/>
            <w:shd w:val="clear" w:color="auto" w:fill="auto"/>
            <w:vAlign w:val="center"/>
          </w:tcPr>
          <w:p w14:paraId="6B5C7FC6">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承包人提供材料（设备）暂估价</w:t>
            </w:r>
          </w:p>
          <w:p w14:paraId="59D5A3A0">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auto"/>
                <w:sz w:val="24"/>
                <w:lang w:eastAsia="en-US"/>
              </w:rPr>
            </w:pPr>
            <w:r>
              <w:rPr>
                <w:rFonts w:hint="eastAsia" w:ascii="宋体" w:hAnsi="宋体" w:cs="宋体"/>
                <w:color w:val="auto"/>
                <w:sz w:val="24"/>
                <w:lang w:eastAsia="en-US"/>
              </w:rPr>
              <w:t>（如有）</w:t>
            </w:r>
          </w:p>
        </w:tc>
        <w:tc>
          <w:tcPr>
            <w:tcW w:w="1984" w:type="dxa"/>
            <w:shd w:val="clear" w:color="auto" w:fill="auto"/>
            <w:vAlign w:val="center"/>
          </w:tcPr>
          <w:p w14:paraId="5FC3BF51">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元</w:t>
            </w:r>
          </w:p>
        </w:tc>
        <w:tc>
          <w:tcPr>
            <w:tcW w:w="1710" w:type="dxa"/>
            <w:shd w:val="clear" w:color="auto" w:fill="auto"/>
            <w:vAlign w:val="center"/>
          </w:tcPr>
          <w:p w14:paraId="75D1BF14">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r>
      <w:tr w14:paraId="51050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7E727281">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c>
          <w:tcPr>
            <w:tcW w:w="3121" w:type="dxa"/>
            <w:shd w:val="clear" w:color="auto" w:fill="auto"/>
            <w:vAlign w:val="center"/>
          </w:tcPr>
          <w:p w14:paraId="576E7C52">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auto"/>
                <w:sz w:val="24"/>
              </w:rPr>
            </w:pPr>
            <w:r>
              <w:rPr>
                <w:rFonts w:hint="eastAsia" w:ascii="宋体" w:hAnsi="宋体" w:cs="宋体"/>
                <w:color w:val="auto"/>
                <w:sz w:val="24"/>
              </w:rPr>
              <w:t>暂估专业工程（如有）</w:t>
            </w:r>
          </w:p>
        </w:tc>
        <w:tc>
          <w:tcPr>
            <w:tcW w:w="1984" w:type="dxa"/>
            <w:shd w:val="clear" w:color="auto" w:fill="auto"/>
            <w:vAlign w:val="center"/>
          </w:tcPr>
          <w:p w14:paraId="16BCEA07">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元</w:t>
            </w:r>
          </w:p>
        </w:tc>
        <w:tc>
          <w:tcPr>
            <w:tcW w:w="1710" w:type="dxa"/>
            <w:shd w:val="clear" w:color="auto" w:fill="auto"/>
            <w:vAlign w:val="center"/>
          </w:tcPr>
          <w:p w14:paraId="043CAFCD">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r>
      <w:tr w14:paraId="55AC7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21958680">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c>
          <w:tcPr>
            <w:tcW w:w="3121" w:type="dxa"/>
            <w:shd w:val="clear" w:color="auto" w:fill="auto"/>
            <w:vAlign w:val="center"/>
          </w:tcPr>
          <w:p w14:paraId="0D6EFF33">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auto"/>
                <w:sz w:val="24"/>
                <w:lang w:eastAsia="en-US"/>
              </w:rPr>
            </w:pPr>
            <w:r>
              <w:rPr>
                <w:rFonts w:hint="eastAsia" w:ascii="宋体" w:hAnsi="宋体" w:cs="宋体"/>
                <w:color w:val="auto"/>
                <w:sz w:val="24"/>
                <w:lang w:eastAsia="en-US"/>
              </w:rPr>
              <w:t>暂列金额（如有）</w:t>
            </w:r>
          </w:p>
        </w:tc>
        <w:tc>
          <w:tcPr>
            <w:tcW w:w="1984" w:type="dxa"/>
            <w:shd w:val="clear" w:color="auto" w:fill="auto"/>
            <w:vAlign w:val="center"/>
          </w:tcPr>
          <w:p w14:paraId="151E3DAC">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元</w:t>
            </w:r>
          </w:p>
        </w:tc>
        <w:tc>
          <w:tcPr>
            <w:tcW w:w="1710" w:type="dxa"/>
            <w:shd w:val="clear" w:color="auto" w:fill="auto"/>
            <w:vAlign w:val="center"/>
          </w:tcPr>
          <w:p w14:paraId="1083AF5D">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r>
    </w:tbl>
    <w:p w14:paraId="1FC67DF4">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注:</w:t>
      </w:r>
    </w:p>
    <w:p w14:paraId="39E6C6A6">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1. 供应商的报价表使用电子签名，否则其响应文件按无效处理。</w:t>
      </w:r>
    </w:p>
    <w:p w14:paraId="00C8468A">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2. 报价一经涂改，应在涂改处使用电子签名，或由法定代表人或者授权委托人签字，否则其响应文件按无效处理。</w:t>
      </w:r>
    </w:p>
    <w:p w14:paraId="6913F386">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3.如为联合体竞标，“供应商名称”处必须列明联合体各方名称，标注联合体牵头人名称，否则其响应文件按无效处理。</w:t>
      </w:r>
    </w:p>
    <w:p w14:paraId="5894A46E">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4. 如为联合体竞标，须使用联合体牵头人电子签名，否则其响应文件按无效处理。</w:t>
      </w:r>
    </w:p>
    <w:p w14:paraId="2F84625A">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5.如有多分标，分别列明各分标的报价表，否则其响应文件按无效处理。</w:t>
      </w:r>
    </w:p>
    <w:p w14:paraId="5114DF9B">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p>
    <w:p w14:paraId="17A0904C">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磋商供应商名称(公章)： </w:t>
      </w:r>
    </w:p>
    <w:p w14:paraId="1DF00A07">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4AF2746B">
      <w:pPr>
        <w:spacing w:line="360" w:lineRule="auto"/>
        <w:ind w:firstLine="960" w:firstLineChars="400"/>
        <w:rPr>
          <w:rFonts w:ascii="宋体" w:hAnsi="宋体"/>
          <w:color w:val="auto"/>
          <w:sz w:val="24"/>
        </w:rPr>
      </w:pPr>
      <w:r>
        <w:rPr>
          <w:rFonts w:hint="eastAsia" w:ascii="宋体" w:hAnsi="宋体"/>
          <w:color w:val="auto"/>
          <w:sz w:val="24"/>
        </w:rPr>
        <w:t>日期：  年   月   日</w:t>
      </w:r>
    </w:p>
    <w:p w14:paraId="79BDC625">
      <w:pPr>
        <w:spacing w:line="360" w:lineRule="auto"/>
        <w:rPr>
          <w:rFonts w:ascii="宋体" w:hAnsi="宋体"/>
          <w:b/>
          <w:bCs/>
          <w:color w:val="auto"/>
          <w:sz w:val="24"/>
        </w:rPr>
      </w:pPr>
    </w:p>
    <w:p w14:paraId="7C081FB4">
      <w:pPr>
        <w:spacing w:line="360" w:lineRule="auto"/>
        <w:rPr>
          <w:rFonts w:ascii="宋体" w:hAnsi="宋体"/>
          <w:b/>
          <w:bCs/>
          <w:color w:val="auto"/>
          <w:sz w:val="24"/>
        </w:rPr>
      </w:pPr>
    </w:p>
    <w:p w14:paraId="14E469FB">
      <w:pPr>
        <w:spacing w:line="360" w:lineRule="auto"/>
        <w:rPr>
          <w:rFonts w:ascii="宋体" w:hAnsi="宋体"/>
          <w:b/>
          <w:bCs/>
          <w:color w:val="auto"/>
          <w:sz w:val="24"/>
        </w:rPr>
      </w:pPr>
      <w:r>
        <w:rPr>
          <w:rFonts w:hint="eastAsia" w:ascii="宋体" w:hAnsi="宋体"/>
          <w:b/>
          <w:bCs/>
          <w:color w:val="auto"/>
          <w:sz w:val="24"/>
        </w:rPr>
        <w:t>附件4</w:t>
      </w:r>
    </w:p>
    <w:p w14:paraId="3A5FDEF4">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auto"/>
          <w:sz w:val="28"/>
          <w:szCs w:val="28"/>
        </w:rPr>
      </w:pPr>
    </w:p>
    <w:p w14:paraId="3D1C4C0D">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auto"/>
          <w:sz w:val="24"/>
        </w:rPr>
      </w:pPr>
      <w:r>
        <w:rPr>
          <w:rFonts w:hint="eastAsia" w:ascii="宋体" w:hAnsi="宋体" w:cs="宋体"/>
          <w:b/>
          <w:bCs/>
          <w:color w:val="auto"/>
          <w:sz w:val="24"/>
        </w:rPr>
        <w:t>已标价工程量清单</w:t>
      </w:r>
    </w:p>
    <w:p w14:paraId="00B23041">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1.已标价工程量清单应按第四章“工程量清单及图纸”中的相关表格及竞标报价说明填写。构成合同文件的已标价工程量清单包括第四章“工程量清单及图纸”有关工程量清单、竞标报价以及其他说明的内容。</w:t>
      </w:r>
    </w:p>
    <w:p w14:paraId="6C4FDFB5">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4E6ED207">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p>
    <w:p w14:paraId="05C3263C">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p>
    <w:p w14:paraId="0CF5872E">
      <w:pPr>
        <w:widowControl/>
        <w:kinsoku w:val="0"/>
        <w:autoSpaceDE w:val="0"/>
        <w:autoSpaceDN w:val="0"/>
        <w:adjustRightInd w:val="0"/>
        <w:snapToGrid w:val="0"/>
        <w:spacing w:line="360" w:lineRule="auto"/>
        <w:ind w:firstLine="482" w:firstLineChars="200"/>
        <w:textAlignment w:val="baseline"/>
        <w:rPr>
          <w:rFonts w:ascii="宋体" w:hAnsi="宋体" w:cs="宋体"/>
          <w:b/>
          <w:bCs/>
          <w:color w:val="auto"/>
          <w:sz w:val="24"/>
        </w:rPr>
      </w:pPr>
    </w:p>
    <w:p w14:paraId="586AB53E">
      <w:pPr>
        <w:widowControl/>
        <w:kinsoku w:val="0"/>
        <w:autoSpaceDE w:val="0"/>
        <w:autoSpaceDN w:val="0"/>
        <w:adjustRightInd w:val="0"/>
        <w:snapToGrid w:val="0"/>
        <w:spacing w:line="360" w:lineRule="auto"/>
        <w:ind w:firstLine="482" w:firstLineChars="200"/>
        <w:textAlignment w:val="baseline"/>
        <w:rPr>
          <w:rFonts w:ascii="宋体" w:hAnsi="宋体" w:cs="宋体"/>
          <w:b/>
          <w:bCs/>
          <w:color w:val="auto"/>
          <w:sz w:val="24"/>
        </w:rPr>
      </w:pPr>
      <w:r>
        <w:rPr>
          <w:rFonts w:hint="eastAsia" w:ascii="宋体" w:hAnsi="宋体" w:cs="宋体"/>
          <w:b/>
          <w:bCs/>
          <w:color w:val="auto"/>
          <w:sz w:val="24"/>
        </w:rPr>
        <w:t>备注：</w:t>
      </w:r>
    </w:p>
    <w:p w14:paraId="25DE2A23">
      <w:pPr>
        <w:widowControl/>
        <w:kinsoku w:val="0"/>
        <w:autoSpaceDE w:val="0"/>
        <w:autoSpaceDN w:val="0"/>
        <w:adjustRightInd w:val="0"/>
        <w:snapToGrid w:val="0"/>
        <w:spacing w:line="360" w:lineRule="auto"/>
        <w:ind w:firstLine="482" w:firstLineChars="200"/>
        <w:textAlignment w:val="baseline"/>
        <w:rPr>
          <w:rFonts w:ascii="宋体" w:hAnsi="宋体" w:cs="宋体"/>
          <w:b/>
          <w:bCs/>
          <w:color w:val="auto"/>
          <w:sz w:val="24"/>
        </w:rPr>
      </w:pPr>
      <w:r>
        <w:rPr>
          <w:rFonts w:hint="eastAsia" w:ascii="宋体" w:hAnsi="宋体" w:cs="宋体"/>
          <w:b/>
          <w:bCs/>
          <w:color w:val="auto"/>
          <w:sz w:val="24"/>
        </w:rPr>
        <w:t>（1）供应商在上传竞标报价文件时应上传纸质竞标总价封面的原件扫描件。报标总价封面必须经供应商盖章，并由法定代表人（或其授权人）签字（或盖章），同时由编制人签字盖专用章，否则按无效磋商处理。</w:t>
      </w:r>
    </w:p>
    <w:p w14:paraId="6A08080E">
      <w:pPr>
        <w:spacing w:line="360" w:lineRule="auto"/>
        <w:ind w:firstLine="482" w:firstLineChars="200"/>
        <w:rPr>
          <w:rFonts w:ascii="宋体" w:hAnsi="宋体"/>
          <w:b/>
          <w:color w:val="auto"/>
          <w:sz w:val="24"/>
        </w:rPr>
        <w:sectPr>
          <w:pgSz w:w="11907" w:h="16839"/>
          <w:pgMar w:top="1431" w:right="1272" w:bottom="1364" w:left="1418" w:header="850" w:footer="1204" w:gutter="0"/>
          <w:cols w:space="720" w:num="1"/>
          <w:docGrid w:linePitch="286" w:charSpace="0"/>
        </w:sectPr>
      </w:pPr>
      <w:r>
        <w:rPr>
          <w:rFonts w:hint="eastAsia" w:ascii="宋体" w:hAnsi="宋体" w:cs="宋体"/>
          <w:b/>
          <w:bCs/>
          <w:color w:val="auto"/>
          <w:sz w:val="24"/>
        </w:rPr>
        <w:t>（2）已标价工程量清单表格要严格按照工程量清单给出的表格要求和内容填报，否则按无效磋商处理。</w:t>
      </w:r>
    </w:p>
    <w:p w14:paraId="4640820F">
      <w:pPr>
        <w:spacing w:line="360" w:lineRule="auto"/>
        <w:ind w:left="420" w:hanging="420"/>
        <w:rPr>
          <w:rFonts w:ascii="宋体" w:hAnsi="宋体"/>
          <w:b/>
          <w:color w:val="auto"/>
          <w:sz w:val="24"/>
        </w:rPr>
      </w:pPr>
      <w:r>
        <w:rPr>
          <w:rFonts w:hint="eastAsia" w:ascii="宋体" w:hAnsi="宋体"/>
          <w:b/>
          <w:color w:val="auto"/>
          <w:sz w:val="24"/>
        </w:rPr>
        <w:t>附件5</w:t>
      </w:r>
    </w:p>
    <w:p w14:paraId="10A2221B">
      <w:pPr>
        <w:spacing w:line="360" w:lineRule="auto"/>
        <w:jc w:val="center"/>
        <w:rPr>
          <w:rFonts w:ascii="宋体" w:hAnsi="宋体"/>
          <w:b/>
          <w:color w:val="auto"/>
          <w:sz w:val="32"/>
          <w:szCs w:val="32"/>
        </w:rPr>
      </w:pPr>
      <w:r>
        <w:rPr>
          <w:rFonts w:hint="eastAsia" w:ascii="宋体" w:hAnsi="宋体"/>
          <w:b/>
          <w:color w:val="auto"/>
          <w:sz w:val="32"/>
          <w:szCs w:val="32"/>
        </w:rPr>
        <w:t>磋 商 书</w:t>
      </w:r>
    </w:p>
    <w:p w14:paraId="325A59F0">
      <w:pPr>
        <w:spacing w:line="360" w:lineRule="auto"/>
        <w:jc w:val="center"/>
        <w:rPr>
          <w:rFonts w:ascii="宋体" w:hAnsi="宋体"/>
          <w:b/>
          <w:color w:val="auto"/>
          <w:sz w:val="24"/>
        </w:rPr>
      </w:pPr>
    </w:p>
    <w:p w14:paraId="24B4EE91">
      <w:pPr>
        <w:pStyle w:val="22"/>
        <w:spacing w:line="360" w:lineRule="auto"/>
        <w:rPr>
          <w:rFonts w:hAnsi="宋体"/>
          <w:color w:val="auto"/>
          <w:sz w:val="24"/>
          <w:szCs w:val="24"/>
        </w:rPr>
      </w:pPr>
      <w:r>
        <w:rPr>
          <w:rFonts w:hint="eastAsia" w:hAnsi="宋体"/>
          <w:color w:val="auto"/>
          <w:sz w:val="24"/>
          <w:szCs w:val="24"/>
        </w:rPr>
        <w:t>（采购人）、（采购代理机构）：</w:t>
      </w:r>
    </w:p>
    <w:p w14:paraId="1D7DAE2A">
      <w:pPr>
        <w:pStyle w:val="22"/>
        <w:spacing w:line="36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（项目名称/项目编号）</w:t>
      </w:r>
      <w:r>
        <w:rPr>
          <w:rFonts w:hint="eastAsia" w:hAnsi="宋体"/>
          <w:color w:val="auto"/>
          <w:sz w:val="24"/>
          <w:szCs w:val="24"/>
        </w:rPr>
        <w:t>项目政府采购的磋商邀请，我方</w:t>
      </w:r>
      <w:r>
        <w:rPr>
          <w:rFonts w:hint="eastAsia" w:hAnsi="宋体"/>
          <w:color w:val="auto"/>
          <w:sz w:val="24"/>
          <w:szCs w:val="24"/>
          <w:u w:val="single"/>
        </w:rPr>
        <w:t>（姓名和职务）</w:t>
      </w:r>
      <w:r>
        <w:rPr>
          <w:rFonts w:hint="eastAsia" w:hAnsi="宋体"/>
          <w:color w:val="auto"/>
          <w:sz w:val="24"/>
          <w:szCs w:val="24"/>
        </w:rPr>
        <w:t>经正式授权并代表本单位</w:t>
      </w:r>
      <w:r>
        <w:rPr>
          <w:rFonts w:hint="eastAsia" w:hAnsi="宋体"/>
          <w:color w:val="auto"/>
          <w:sz w:val="24"/>
          <w:szCs w:val="24"/>
          <w:u w:val="single"/>
        </w:rPr>
        <w:t>（供应商名称、地址）</w:t>
      </w:r>
      <w:r>
        <w:rPr>
          <w:rFonts w:hint="eastAsia" w:hAnsi="宋体"/>
          <w:color w:val="auto"/>
          <w:sz w:val="24"/>
          <w:szCs w:val="24"/>
        </w:rPr>
        <w:t>提交下述竞争性磋商响应文件</w:t>
      </w:r>
      <w:r>
        <w:rPr>
          <w:rFonts w:hint="eastAsia" w:hAnsi="宋体"/>
          <w:b/>
          <w:color w:val="auto"/>
          <w:sz w:val="24"/>
          <w:szCs w:val="24"/>
        </w:rPr>
        <w:t>（资格文件、价格文件、商务技术文件）</w:t>
      </w:r>
      <w:r>
        <w:rPr>
          <w:rFonts w:hint="eastAsia" w:hAnsi="宋体"/>
          <w:color w:val="auto"/>
          <w:sz w:val="24"/>
          <w:szCs w:val="24"/>
        </w:rPr>
        <w:t>。</w:t>
      </w:r>
    </w:p>
    <w:p w14:paraId="1A27671B">
      <w:pPr>
        <w:pStyle w:val="22"/>
        <w:spacing w:line="360" w:lineRule="auto"/>
        <w:ind w:firstLine="480"/>
        <w:rPr>
          <w:rFonts w:hAnsi="宋体"/>
          <w:color w:val="auto"/>
          <w:sz w:val="24"/>
          <w:szCs w:val="24"/>
        </w:rPr>
      </w:pPr>
      <w:r>
        <w:rPr>
          <w:rFonts w:hint="eastAsia" w:hAnsi="宋体"/>
          <w:color w:val="auto"/>
          <w:sz w:val="24"/>
          <w:szCs w:val="24"/>
        </w:rPr>
        <w:t>1. 报价表；</w:t>
      </w:r>
    </w:p>
    <w:p w14:paraId="187212DC">
      <w:pPr>
        <w:pStyle w:val="22"/>
        <w:spacing w:line="360" w:lineRule="auto"/>
        <w:ind w:firstLine="480"/>
        <w:rPr>
          <w:rFonts w:hAnsi="宋体"/>
          <w:color w:val="auto"/>
          <w:sz w:val="24"/>
          <w:szCs w:val="24"/>
        </w:rPr>
      </w:pPr>
      <w:r>
        <w:rPr>
          <w:rFonts w:hint="eastAsia" w:hAnsi="宋体"/>
          <w:color w:val="auto"/>
          <w:sz w:val="24"/>
          <w:szCs w:val="24"/>
        </w:rPr>
        <w:t xml:space="preserve">2. 资格证明文件； </w:t>
      </w:r>
    </w:p>
    <w:p w14:paraId="018FD6FF">
      <w:pPr>
        <w:pStyle w:val="22"/>
        <w:spacing w:line="360" w:lineRule="auto"/>
        <w:ind w:firstLine="480"/>
        <w:rPr>
          <w:rFonts w:hAnsi="宋体"/>
          <w:color w:val="auto"/>
          <w:sz w:val="24"/>
          <w:szCs w:val="24"/>
        </w:rPr>
      </w:pPr>
      <w:r>
        <w:rPr>
          <w:rFonts w:hint="eastAsia" w:hAnsi="宋体"/>
          <w:color w:val="auto"/>
          <w:sz w:val="24"/>
          <w:szCs w:val="24"/>
        </w:rPr>
        <w:t>3. 按竞争性磋商文件供应商须知和采购需求提供的有关文件。</w:t>
      </w:r>
    </w:p>
    <w:p w14:paraId="43B17AC6">
      <w:pPr>
        <w:pStyle w:val="22"/>
        <w:spacing w:line="360" w:lineRule="auto"/>
        <w:ind w:firstLine="360" w:firstLineChars="150"/>
        <w:rPr>
          <w:rFonts w:hAnsi="宋体"/>
          <w:color w:val="auto"/>
          <w:sz w:val="24"/>
          <w:szCs w:val="24"/>
        </w:rPr>
      </w:pPr>
      <w:r>
        <w:rPr>
          <w:rFonts w:hint="eastAsia" w:hAnsi="宋体"/>
          <w:color w:val="auto"/>
          <w:sz w:val="24"/>
          <w:szCs w:val="24"/>
        </w:rPr>
        <w:t>在此，授权代表宣布同意如下：</w:t>
      </w:r>
    </w:p>
    <w:p w14:paraId="0DE97430">
      <w:pPr>
        <w:pStyle w:val="22"/>
        <w:spacing w:line="360" w:lineRule="auto"/>
        <w:ind w:firstLine="480" w:firstLineChars="200"/>
        <w:rPr>
          <w:rFonts w:hAnsi="宋体"/>
          <w:color w:val="auto"/>
          <w:sz w:val="24"/>
          <w:szCs w:val="24"/>
        </w:rPr>
      </w:pPr>
      <w:r>
        <w:rPr>
          <w:rFonts w:hint="eastAsia" w:hAnsi="宋体"/>
          <w:color w:val="auto"/>
          <w:sz w:val="24"/>
          <w:szCs w:val="24"/>
        </w:rPr>
        <w:t>1. 将按竞争性磋商文件的约定履行合同责任和义务；</w:t>
      </w:r>
    </w:p>
    <w:p w14:paraId="690808A6">
      <w:pPr>
        <w:pStyle w:val="22"/>
        <w:spacing w:line="360" w:lineRule="auto"/>
        <w:ind w:firstLine="480" w:firstLineChars="200"/>
        <w:rPr>
          <w:rFonts w:hAnsi="宋体"/>
          <w:color w:val="auto"/>
          <w:sz w:val="24"/>
          <w:szCs w:val="24"/>
        </w:rPr>
      </w:pPr>
      <w:r>
        <w:rPr>
          <w:rFonts w:hint="eastAsia" w:hAnsi="宋体"/>
          <w:color w:val="auto"/>
          <w:sz w:val="24"/>
          <w:szCs w:val="24"/>
        </w:rPr>
        <w:t>2. 已详细审查全部竞争性磋商文件，包括</w:t>
      </w:r>
      <w:r>
        <w:rPr>
          <w:rFonts w:hint="eastAsia" w:hAnsi="宋体"/>
          <w:color w:val="auto"/>
          <w:sz w:val="24"/>
          <w:szCs w:val="24"/>
          <w:u w:val="single"/>
        </w:rPr>
        <w:t>（补遗文件）（如果有的话）</w:t>
      </w:r>
      <w:r>
        <w:rPr>
          <w:rFonts w:hint="eastAsia" w:hAnsi="宋体"/>
          <w:color w:val="auto"/>
          <w:sz w:val="24"/>
          <w:szCs w:val="24"/>
        </w:rPr>
        <w:t>；</w:t>
      </w:r>
    </w:p>
    <w:p w14:paraId="5029158D">
      <w:pPr>
        <w:pStyle w:val="22"/>
        <w:spacing w:line="360" w:lineRule="auto"/>
        <w:ind w:firstLine="480" w:firstLineChars="200"/>
        <w:rPr>
          <w:rFonts w:hAnsi="宋体"/>
          <w:color w:val="auto"/>
          <w:sz w:val="24"/>
          <w:szCs w:val="24"/>
        </w:rPr>
      </w:pPr>
      <w:r>
        <w:rPr>
          <w:rFonts w:hint="eastAsia" w:hAnsi="宋体"/>
          <w:color w:val="auto"/>
          <w:sz w:val="24"/>
          <w:szCs w:val="24"/>
        </w:rPr>
        <w:t>3. 同意提供按照贵方可能要求的与其磋商有关的一切数据或资料；</w:t>
      </w:r>
    </w:p>
    <w:p w14:paraId="3CF208DF">
      <w:pPr>
        <w:pStyle w:val="22"/>
        <w:spacing w:line="360" w:lineRule="auto"/>
        <w:ind w:firstLine="480" w:firstLineChars="200"/>
        <w:rPr>
          <w:rFonts w:hAnsi="宋体"/>
          <w:color w:val="auto"/>
          <w:sz w:val="24"/>
          <w:szCs w:val="24"/>
          <w:u w:val="single"/>
        </w:rPr>
      </w:pPr>
      <w:r>
        <w:rPr>
          <w:rFonts w:hint="eastAsia" w:hAnsi="宋体"/>
          <w:color w:val="auto"/>
          <w:sz w:val="24"/>
          <w:szCs w:val="24"/>
        </w:rPr>
        <w:t>4. 与本磋商有关的一切正式往来信函请寄：</w:t>
      </w:r>
      <w:r>
        <w:rPr>
          <w:rFonts w:hint="eastAsia" w:hAnsi="宋体"/>
          <w:color w:val="auto"/>
          <w:sz w:val="24"/>
          <w:szCs w:val="24"/>
          <w:u w:val="single"/>
        </w:rPr>
        <w:t xml:space="preserve">                       </w:t>
      </w:r>
    </w:p>
    <w:p w14:paraId="2C057D10">
      <w:pPr>
        <w:pStyle w:val="22"/>
        <w:spacing w:line="360" w:lineRule="auto"/>
        <w:ind w:firstLine="840"/>
        <w:rPr>
          <w:rFonts w:hAnsi="宋体"/>
          <w:color w:val="auto"/>
          <w:sz w:val="24"/>
          <w:szCs w:val="24"/>
          <w:u w:val="single"/>
        </w:rPr>
      </w:pPr>
      <w:r>
        <w:rPr>
          <w:rFonts w:hint="eastAsia" w:hAnsi="宋体"/>
          <w:color w:val="auto"/>
          <w:sz w:val="24"/>
          <w:szCs w:val="24"/>
        </w:rPr>
        <w:t>开户银行：</w:t>
      </w:r>
      <w:r>
        <w:rPr>
          <w:rFonts w:hint="eastAsia" w:hAnsi="宋体"/>
          <w:color w:val="auto"/>
          <w:sz w:val="24"/>
          <w:szCs w:val="24"/>
          <w:u w:val="single"/>
        </w:rPr>
        <w:t xml:space="preserve">                         </w:t>
      </w:r>
      <w:r>
        <w:rPr>
          <w:rFonts w:hint="eastAsia" w:hAnsi="宋体"/>
          <w:color w:val="auto"/>
          <w:sz w:val="24"/>
          <w:szCs w:val="24"/>
        </w:rPr>
        <w:t xml:space="preserve">  帐号/行号：</w:t>
      </w:r>
      <w:r>
        <w:rPr>
          <w:rFonts w:hint="eastAsia" w:hAnsi="宋体"/>
          <w:color w:val="auto"/>
          <w:sz w:val="24"/>
          <w:szCs w:val="24"/>
          <w:u w:val="single"/>
        </w:rPr>
        <w:t xml:space="preserve">          </w:t>
      </w:r>
    </w:p>
    <w:p w14:paraId="4058A0BB">
      <w:pPr>
        <w:pStyle w:val="22"/>
        <w:spacing w:line="360" w:lineRule="auto"/>
        <w:ind w:firstLine="840"/>
        <w:rPr>
          <w:rFonts w:hAnsi="宋体"/>
          <w:color w:val="auto"/>
          <w:sz w:val="24"/>
          <w:szCs w:val="24"/>
        </w:rPr>
      </w:pPr>
      <w:r>
        <w:rPr>
          <w:rFonts w:hint="eastAsia" w:hAnsi="宋体"/>
          <w:color w:val="auto"/>
          <w:sz w:val="24"/>
          <w:szCs w:val="24"/>
        </w:rPr>
        <w:t>电话/传真：</w:t>
      </w:r>
      <w:r>
        <w:rPr>
          <w:rFonts w:hint="eastAsia" w:hAnsi="宋体"/>
          <w:color w:val="auto"/>
          <w:sz w:val="24"/>
          <w:szCs w:val="24"/>
          <w:u w:val="single"/>
        </w:rPr>
        <w:t xml:space="preserve">                        </w:t>
      </w:r>
      <w:r>
        <w:rPr>
          <w:rFonts w:hint="eastAsia" w:hAnsi="宋体"/>
          <w:color w:val="auto"/>
          <w:sz w:val="24"/>
          <w:szCs w:val="24"/>
        </w:rPr>
        <w:t xml:space="preserve"> 电子函件：</w:t>
      </w:r>
      <w:r>
        <w:rPr>
          <w:rFonts w:hint="eastAsia" w:hAnsi="宋体"/>
          <w:color w:val="auto"/>
          <w:sz w:val="24"/>
          <w:szCs w:val="24"/>
          <w:u w:val="single"/>
        </w:rPr>
        <w:t xml:space="preserve">             </w:t>
      </w:r>
      <w:r>
        <w:rPr>
          <w:rFonts w:hint="eastAsia" w:hAnsi="宋体"/>
          <w:color w:val="auto"/>
          <w:sz w:val="24"/>
          <w:szCs w:val="24"/>
        </w:rPr>
        <w:t xml:space="preserve">              </w:t>
      </w:r>
    </w:p>
    <w:p w14:paraId="4BAD7751">
      <w:pPr>
        <w:pStyle w:val="22"/>
        <w:spacing w:line="360" w:lineRule="auto"/>
        <w:ind w:firstLine="840"/>
        <w:rPr>
          <w:rFonts w:hAnsi="宋体"/>
          <w:color w:val="auto"/>
          <w:sz w:val="24"/>
          <w:szCs w:val="24"/>
          <w:u w:val="single"/>
        </w:rPr>
      </w:pPr>
      <w:r>
        <w:rPr>
          <w:rFonts w:hint="eastAsia" w:hAnsi="宋体"/>
          <w:color w:val="auto"/>
          <w:sz w:val="24"/>
          <w:szCs w:val="24"/>
        </w:rPr>
        <w:t>日期：</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14:paraId="23AE4B64">
      <w:pPr>
        <w:adjustRightInd w:val="0"/>
        <w:snapToGrid w:val="0"/>
        <w:spacing w:line="360" w:lineRule="auto"/>
        <w:ind w:firstLine="1440" w:firstLineChars="600"/>
        <w:jc w:val="left"/>
        <w:rPr>
          <w:rFonts w:ascii="宋体" w:hAnsi="宋体"/>
          <w:color w:val="auto"/>
          <w:sz w:val="24"/>
        </w:rPr>
      </w:pPr>
    </w:p>
    <w:p w14:paraId="572B6153">
      <w:pPr>
        <w:adjustRightInd w:val="0"/>
        <w:snapToGrid w:val="0"/>
        <w:spacing w:line="360" w:lineRule="auto"/>
        <w:ind w:firstLine="1440" w:firstLineChars="600"/>
        <w:jc w:val="left"/>
        <w:rPr>
          <w:rFonts w:ascii="宋体" w:hAnsi="宋体"/>
          <w:color w:val="auto"/>
          <w:sz w:val="24"/>
        </w:rPr>
      </w:pPr>
    </w:p>
    <w:p w14:paraId="6BFCB442">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磋商供应商名称(公章)： </w:t>
      </w:r>
    </w:p>
    <w:p w14:paraId="3E18715E">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28DAF327">
      <w:pPr>
        <w:spacing w:line="360" w:lineRule="auto"/>
        <w:ind w:firstLine="960" w:firstLineChars="400"/>
        <w:rPr>
          <w:rFonts w:ascii="宋体" w:hAnsi="宋体"/>
          <w:color w:val="auto"/>
          <w:sz w:val="24"/>
        </w:rPr>
      </w:pPr>
      <w:r>
        <w:rPr>
          <w:rFonts w:hint="eastAsia" w:ascii="宋体" w:hAnsi="宋体"/>
          <w:color w:val="auto"/>
          <w:sz w:val="24"/>
        </w:rPr>
        <w:t>日期：  年   月   日</w:t>
      </w:r>
    </w:p>
    <w:p w14:paraId="2F0510DC">
      <w:pPr>
        <w:pStyle w:val="22"/>
        <w:spacing w:line="360" w:lineRule="auto"/>
        <w:ind w:firstLine="840"/>
        <w:rPr>
          <w:rFonts w:hAnsi="宋体"/>
          <w:color w:val="auto"/>
          <w:sz w:val="24"/>
          <w:szCs w:val="24"/>
        </w:rPr>
      </w:pPr>
      <w:r>
        <w:rPr>
          <w:rFonts w:hint="eastAsia" w:hAnsi="宋体"/>
          <w:color w:val="auto"/>
          <w:sz w:val="24"/>
          <w:szCs w:val="24"/>
          <w:u w:val="single"/>
        </w:rPr>
        <w:t xml:space="preserve">                                         </w:t>
      </w:r>
      <w:r>
        <w:rPr>
          <w:rFonts w:hint="eastAsia" w:hAnsi="宋体"/>
          <w:color w:val="auto"/>
          <w:sz w:val="24"/>
          <w:szCs w:val="24"/>
        </w:rPr>
        <w:t xml:space="preserve">                           </w:t>
      </w:r>
    </w:p>
    <w:p w14:paraId="5D80ED3C">
      <w:pPr>
        <w:spacing w:line="360" w:lineRule="auto"/>
        <w:rPr>
          <w:rFonts w:ascii="宋体" w:hAnsi="宋体"/>
          <w:color w:val="auto"/>
          <w:sz w:val="24"/>
        </w:rPr>
      </w:pPr>
    </w:p>
    <w:p w14:paraId="2CB761B7">
      <w:pPr>
        <w:spacing w:line="360" w:lineRule="auto"/>
        <w:rPr>
          <w:rFonts w:ascii="宋体" w:hAnsi="宋体"/>
          <w:color w:val="auto"/>
        </w:rPr>
      </w:pPr>
    </w:p>
    <w:p w14:paraId="67F9C688">
      <w:pPr>
        <w:spacing w:line="360" w:lineRule="auto"/>
        <w:rPr>
          <w:rFonts w:ascii="宋体" w:hAnsi="宋体"/>
          <w:color w:val="auto"/>
        </w:rPr>
      </w:pPr>
    </w:p>
    <w:p w14:paraId="1D1FEAB0">
      <w:pPr>
        <w:spacing w:line="360" w:lineRule="auto"/>
        <w:ind w:left="420" w:hanging="420"/>
        <w:rPr>
          <w:rFonts w:ascii="宋体" w:hAnsi="宋体"/>
          <w:color w:val="auto"/>
        </w:rPr>
      </w:pPr>
    </w:p>
    <w:p w14:paraId="6FAEBDFC">
      <w:pPr>
        <w:spacing w:line="360" w:lineRule="auto"/>
        <w:ind w:left="420" w:hanging="420"/>
        <w:rPr>
          <w:rFonts w:ascii="宋体" w:hAnsi="宋体"/>
          <w:b/>
          <w:color w:val="auto"/>
        </w:rPr>
      </w:pPr>
      <w:r>
        <w:rPr>
          <w:rFonts w:hint="eastAsia" w:ascii="宋体" w:hAnsi="宋体"/>
          <w:color w:val="auto"/>
        </w:rPr>
        <w:br w:type="page"/>
      </w:r>
    </w:p>
    <w:p w14:paraId="0B12AF5E">
      <w:pPr>
        <w:spacing w:line="360" w:lineRule="auto"/>
        <w:ind w:left="420" w:hanging="420"/>
        <w:rPr>
          <w:rFonts w:ascii="宋体" w:hAnsi="宋体"/>
          <w:b/>
          <w:color w:val="auto"/>
        </w:rPr>
      </w:pPr>
    </w:p>
    <w:p w14:paraId="0208D9C2">
      <w:pPr>
        <w:spacing w:line="360" w:lineRule="auto"/>
        <w:ind w:left="420" w:hanging="420"/>
        <w:rPr>
          <w:rFonts w:ascii="宋体" w:hAnsi="宋体"/>
          <w:b/>
          <w:color w:val="auto"/>
          <w:sz w:val="24"/>
        </w:rPr>
      </w:pPr>
      <w:r>
        <w:rPr>
          <w:rFonts w:hint="eastAsia" w:ascii="宋体" w:hAnsi="宋体"/>
          <w:b/>
          <w:color w:val="auto"/>
          <w:sz w:val="24"/>
        </w:rPr>
        <w:t>附件6</w:t>
      </w:r>
    </w:p>
    <w:p w14:paraId="03E51FBC">
      <w:pPr>
        <w:adjustRightInd w:val="0"/>
        <w:snapToGrid w:val="0"/>
        <w:spacing w:line="360" w:lineRule="auto"/>
        <w:jc w:val="center"/>
        <w:rPr>
          <w:rFonts w:ascii="宋体" w:hAnsi="宋体"/>
          <w:b/>
          <w:color w:val="auto"/>
          <w:sz w:val="32"/>
          <w:szCs w:val="32"/>
        </w:rPr>
      </w:pPr>
      <w:r>
        <w:rPr>
          <w:rFonts w:hint="eastAsia" w:ascii="宋体" w:hAnsi="宋体"/>
          <w:b/>
          <w:color w:val="auto"/>
          <w:sz w:val="32"/>
          <w:szCs w:val="32"/>
        </w:rPr>
        <w:t>法定代表人（负责人）授权委托书</w:t>
      </w:r>
    </w:p>
    <w:p w14:paraId="5AD9767D">
      <w:pPr>
        <w:adjustRightInd w:val="0"/>
        <w:snapToGrid w:val="0"/>
        <w:spacing w:line="360" w:lineRule="auto"/>
        <w:rPr>
          <w:rFonts w:ascii="宋体" w:hAnsi="宋体"/>
          <w:color w:val="auto"/>
          <w:szCs w:val="21"/>
        </w:rPr>
      </w:pPr>
    </w:p>
    <w:p w14:paraId="5C69DFDE">
      <w:pPr>
        <w:spacing w:line="360" w:lineRule="auto"/>
        <w:rPr>
          <w:rFonts w:ascii="宋体" w:hAnsi="宋体"/>
          <w:color w:val="auto"/>
          <w:sz w:val="24"/>
        </w:rPr>
      </w:pPr>
      <w:r>
        <w:rPr>
          <w:rFonts w:hint="eastAsia" w:hAnsi="宋体"/>
          <w:color w:val="auto"/>
          <w:sz w:val="24"/>
        </w:rPr>
        <w:t>（采购人）、（采购代理机构）</w:t>
      </w:r>
      <w:r>
        <w:rPr>
          <w:rFonts w:hint="eastAsia" w:ascii="宋体" w:hAnsi="宋体"/>
          <w:color w:val="auto"/>
          <w:sz w:val="24"/>
        </w:rPr>
        <w:t>：</w:t>
      </w:r>
    </w:p>
    <w:p w14:paraId="75CA4584">
      <w:pPr>
        <w:spacing w:line="360" w:lineRule="auto"/>
        <w:ind w:firstLine="480" w:firstLineChars="200"/>
        <w:rPr>
          <w:rFonts w:ascii="宋体" w:hAnsi="宋体"/>
          <w:color w:val="auto"/>
          <w:sz w:val="24"/>
        </w:rPr>
      </w:pPr>
      <w:r>
        <w:rPr>
          <w:rFonts w:hint="eastAsia" w:ascii="宋体" w:hAnsi="宋体"/>
          <w:color w:val="auto"/>
          <w:sz w:val="24"/>
        </w:rPr>
        <w:t>兹授权</w:t>
      </w:r>
      <w:r>
        <w:rPr>
          <w:rFonts w:hint="eastAsia" w:ascii="宋体" w:hAnsi="宋体"/>
          <w:color w:val="auto"/>
          <w:sz w:val="24"/>
          <w:u w:val="single"/>
        </w:rPr>
        <w:t xml:space="preserve">      </w:t>
      </w:r>
      <w:r>
        <w:rPr>
          <w:rFonts w:hint="eastAsia" w:ascii="宋体" w:hAnsi="宋体"/>
          <w:color w:val="auto"/>
          <w:sz w:val="24"/>
        </w:rPr>
        <w:t>同志为我公司参加贵单位组织的</w:t>
      </w:r>
      <w:r>
        <w:rPr>
          <w:rFonts w:hint="eastAsia" w:ascii="宋体" w:hAnsi="宋体"/>
          <w:color w:val="auto"/>
          <w:sz w:val="24"/>
          <w:u w:val="single"/>
        </w:rPr>
        <w:t xml:space="preserve">                     项目</w:t>
      </w:r>
      <w:r>
        <w:rPr>
          <w:rFonts w:hint="eastAsia" w:ascii="宋体" w:hAnsi="宋体"/>
          <w:color w:val="auto"/>
          <w:sz w:val="24"/>
        </w:rPr>
        <w:t>（项目编号：</w:t>
      </w:r>
      <w:r>
        <w:rPr>
          <w:rFonts w:hint="eastAsia" w:ascii="宋体" w:hAnsi="宋体"/>
          <w:color w:val="auto"/>
          <w:sz w:val="24"/>
          <w:u w:val="single"/>
        </w:rPr>
        <w:t xml:space="preserve">               </w:t>
      </w:r>
      <w:r>
        <w:rPr>
          <w:rFonts w:hint="eastAsia" w:ascii="宋体" w:hAnsi="宋体"/>
          <w:color w:val="auto"/>
          <w:sz w:val="24"/>
        </w:rPr>
        <w:t>）竞争性磋商采购活动的委托代理人，全权代表我公司处理在该项目活动中的一切事宜。代理期限从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日起至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 xml:space="preserve">日止。 </w:t>
      </w:r>
    </w:p>
    <w:p w14:paraId="25DD4224">
      <w:pPr>
        <w:spacing w:line="360" w:lineRule="auto"/>
        <w:rPr>
          <w:rFonts w:ascii="宋体" w:hAnsi="宋体"/>
          <w:color w:val="auto"/>
          <w:sz w:val="24"/>
        </w:rPr>
      </w:pPr>
    </w:p>
    <w:p w14:paraId="08C0E1FB">
      <w:pPr>
        <w:spacing w:line="360" w:lineRule="auto"/>
        <w:rPr>
          <w:rFonts w:ascii="宋体" w:hAnsi="宋体"/>
          <w:color w:val="auto"/>
          <w:sz w:val="24"/>
        </w:rPr>
      </w:pPr>
      <w:r>
        <w:rPr>
          <w:rFonts w:hint="eastAsia" w:ascii="宋体" w:hAnsi="宋体"/>
          <w:color w:val="auto"/>
          <w:sz w:val="24"/>
        </w:rPr>
        <w:t>磋商供应商（公章）：</w:t>
      </w:r>
      <w:r>
        <w:rPr>
          <w:rFonts w:hint="eastAsia" w:ascii="宋体" w:hAnsi="宋体"/>
          <w:color w:val="auto"/>
          <w:sz w:val="24"/>
          <w:u w:val="single"/>
        </w:rPr>
        <w:t xml:space="preserve">               </w:t>
      </w:r>
    </w:p>
    <w:p w14:paraId="3C1FD5C1">
      <w:pPr>
        <w:spacing w:line="360" w:lineRule="auto"/>
        <w:rPr>
          <w:rFonts w:ascii="宋体" w:hAnsi="宋体"/>
          <w:color w:val="auto"/>
          <w:sz w:val="24"/>
        </w:rPr>
      </w:pPr>
      <w:r>
        <w:rPr>
          <w:rFonts w:hint="eastAsia" w:ascii="宋体" w:hAnsi="宋体"/>
          <w:color w:val="auto"/>
          <w:sz w:val="24"/>
        </w:rPr>
        <w:t>法定代表人（负责人）（签名）：</w:t>
      </w:r>
      <w:r>
        <w:rPr>
          <w:rFonts w:hint="eastAsia" w:ascii="宋体" w:hAnsi="宋体"/>
          <w:color w:val="auto"/>
          <w:sz w:val="24"/>
          <w:u w:val="single"/>
        </w:rPr>
        <w:t xml:space="preserve">       </w:t>
      </w:r>
    </w:p>
    <w:p w14:paraId="11236415">
      <w:pPr>
        <w:spacing w:line="360" w:lineRule="auto"/>
        <w:rPr>
          <w:rFonts w:ascii="宋体" w:hAnsi="宋体"/>
          <w:color w:val="auto"/>
          <w:sz w:val="24"/>
        </w:rPr>
      </w:pPr>
      <w:r>
        <w:rPr>
          <w:rFonts w:hint="eastAsia" w:ascii="宋体" w:hAnsi="宋体"/>
          <w:color w:val="auto"/>
          <w:sz w:val="24"/>
        </w:rPr>
        <w:t>签发日期：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FC7BCDD">
      <w:pPr>
        <w:spacing w:line="360" w:lineRule="auto"/>
        <w:rPr>
          <w:rFonts w:ascii="宋体" w:hAnsi="宋体"/>
          <w:color w:val="auto"/>
          <w:sz w:val="24"/>
        </w:rPr>
      </w:pPr>
    </w:p>
    <w:p w14:paraId="7D92A713">
      <w:pPr>
        <w:spacing w:line="360" w:lineRule="auto"/>
        <w:rPr>
          <w:rFonts w:ascii="宋体" w:hAnsi="宋体"/>
          <w:color w:val="auto"/>
          <w:sz w:val="24"/>
        </w:rPr>
      </w:pPr>
      <w:r>
        <w:rPr>
          <w:rFonts w:hint="eastAsia" w:ascii="宋体" w:hAnsi="宋体"/>
          <w:color w:val="auto"/>
          <w:sz w:val="24"/>
        </w:rPr>
        <w:t>附：委托代理人工作单位</w:t>
      </w:r>
      <w:r>
        <w:rPr>
          <w:rFonts w:hint="eastAsia" w:ascii="宋体" w:hAnsi="宋体"/>
          <w:color w:val="auto"/>
          <w:sz w:val="24"/>
          <w:u w:val="single"/>
        </w:rPr>
        <w:t xml:space="preserve">               </w:t>
      </w:r>
    </w:p>
    <w:p w14:paraId="32DE0D94">
      <w:pPr>
        <w:spacing w:line="360" w:lineRule="auto"/>
        <w:ind w:firstLine="480" w:firstLineChars="200"/>
        <w:rPr>
          <w:rFonts w:ascii="宋体" w:hAnsi="宋体"/>
          <w:color w:val="auto"/>
          <w:sz w:val="24"/>
        </w:rPr>
      </w:pPr>
      <w:r>
        <w:rPr>
          <w:rFonts w:hint="eastAsia" w:ascii="宋体" w:hAnsi="宋体"/>
          <w:color w:val="auto"/>
          <w:sz w:val="24"/>
        </w:rPr>
        <w:t>职务：</w:t>
      </w:r>
      <w:r>
        <w:rPr>
          <w:rFonts w:hint="eastAsia" w:ascii="宋体" w:hAnsi="宋体"/>
          <w:color w:val="auto"/>
          <w:sz w:val="24"/>
          <w:u w:val="single"/>
        </w:rPr>
        <w:t xml:space="preserve">                    </w:t>
      </w:r>
      <w:r>
        <w:rPr>
          <w:rFonts w:hint="eastAsia" w:ascii="宋体" w:hAnsi="宋体"/>
          <w:color w:val="auto"/>
          <w:sz w:val="24"/>
        </w:rPr>
        <w:t xml:space="preserve">      性别：</w:t>
      </w:r>
      <w:r>
        <w:rPr>
          <w:rFonts w:hint="eastAsia" w:ascii="宋体" w:hAnsi="宋体"/>
          <w:color w:val="auto"/>
          <w:sz w:val="24"/>
          <w:u w:val="single"/>
        </w:rPr>
        <w:t xml:space="preserve">    </w:t>
      </w:r>
    </w:p>
    <w:p w14:paraId="4599DEB6">
      <w:pPr>
        <w:adjustRightInd w:val="0"/>
        <w:snapToGrid w:val="0"/>
        <w:spacing w:line="360" w:lineRule="auto"/>
        <w:ind w:firstLine="480" w:firstLineChars="200"/>
        <w:rPr>
          <w:rFonts w:ascii="宋体" w:hAnsi="宋体"/>
          <w:color w:val="auto"/>
          <w:sz w:val="24"/>
          <w:u w:val="single"/>
        </w:rPr>
      </w:pPr>
      <w:r>
        <w:rPr>
          <w:rFonts w:hint="eastAsia" w:ascii="宋体" w:hAnsi="宋体"/>
          <w:color w:val="auto"/>
          <w:sz w:val="24"/>
        </w:rPr>
        <w:t>身份证号码：</w:t>
      </w:r>
      <w:r>
        <w:rPr>
          <w:rFonts w:hint="eastAsia" w:ascii="宋体" w:hAnsi="宋体"/>
          <w:color w:val="auto"/>
          <w:sz w:val="24"/>
          <w:u w:val="single"/>
        </w:rPr>
        <w:t xml:space="preserve">                              </w:t>
      </w:r>
    </w:p>
    <w:tbl>
      <w:tblPr>
        <w:tblStyle w:val="3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14E1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4232E54F">
            <w:pPr>
              <w:spacing w:line="360" w:lineRule="auto"/>
              <w:rPr>
                <w:rFonts w:ascii="宋体" w:hAnsi="宋体"/>
                <w:color w:val="auto"/>
                <w:sz w:val="24"/>
              </w:rPr>
            </w:pPr>
            <w:r>
              <w:rPr>
                <w:rFonts w:hint="eastAsia" w:ascii="宋体" w:hAnsi="宋体"/>
                <w:color w:val="auto"/>
                <w:sz w:val="24"/>
              </w:rPr>
              <w:t>粘贴委托代理人的正面及反面身份证复印件</w:t>
            </w:r>
          </w:p>
        </w:tc>
      </w:tr>
    </w:tbl>
    <w:p w14:paraId="21EE92CF">
      <w:pPr>
        <w:autoSpaceDE w:val="0"/>
        <w:autoSpaceDN w:val="0"/>
        <w:spacing w:line="360" w:lineRule="auto"/>
        <w:ind w:left="480" w:hanging="480"/>
        <w:rPr>
          <w:rFonts w:ascii="宋体" w:hAnsi="宋体"/>
          <w:color w:val="auto"/>
          <w:sz w:val="24"/>
        </w:rPr>
      </w:pPr>
    </w:p>
    <w:p w14:paraId="6624E25C">
      <w:pPr>
        <w:pStyle w:val="22"/>
        <w:spacing w:line="360" w:lineRule="auto"/>
        <w:rPr>
          <w:rFonts w:hAnsi="宋体"/>
          <w:color w:val="auto"/>
          <w:sz w:val="24"/>
          <w:szCs w:val="24"/>
        </w:rPr>
      </w:pPr>
    </w:p>
    <w:p w14:paraId="68EB0BA2">
      <w:pPr>
        <w:pStyle w:val="22"/>
        <w:spacing w:line="360" w:lineRule="auto"/>
        <w:rPr>
          <w:rFonts w:hAnsi="宋体"/>
          <w:color w:val="auto"/>
          <w:sz w:val="24"/>
          <w:szCs w:val="24"/>
        </w:rPr>
      </w:pPr>
      <w:r>
        <w:rPr>
          <w:rFonts w:hAnsi="宋体"/>
          <w:color w:val="auto"/>
          <w:sz w:val="24"/>
          <w:szCs w:val="24"/>
        </w:rPr>
        <w:br w:type="page"/>
      </w:r>
    </w:p>
    <w:p w14:paraId="5E1044C7">
      <w:pPr>
        <w:pStyle w:val="22"/>
        <w:spacing w:line="360" w:lineRule="auto"/>
        <w:rPr>
          <w:rFonts w:hAnsi="宋体"/>
          <w:color w:val="auto"/>
        </w:rPr>
      </w:pPr>
    </w:p>
    <w:p w14:paraId="6562A0A1">
      <w:pPr>
        <w:spacing w:line="360" w:lineRule="auto"/>
        <w:ind w:left="420" w:hanging="420"/>
        <w:rPr>
          <w:rFonts w:ascii="宋体" w:hAnsi="宋体"/>
          <w:b/>
          <w:color w:val="auto"/>
          <w:sz w:val="24"/>
        </w:rPr>
      </w:pPr>
      <w:r>
        <w:rPr>
          <w:rFonts w:hint="eastAsia" w:ascii="宋体" w:hAnsi="宋体"/>
          <w:b/>
          <w:color w:val="auto"/>
          <w:sz w:val="24"/>
        </w:rPr>
        <w:t>附件7</w:t>
      </w:r>
    </w:p>
    <w:p w14:paraId="38473B53">
      <w:pPr>
        <w:adjustRightInd w:val="0"/>
        <w:snapToGrid w:val="0"/>
        <w:spacing w:line="360" w:lineRule="auto"/>
        <w:jc w:val="center"/>
        <w:rPr>
          <w:rFonts w:ascii="宋体" w:hAnsi="宋体"/>
          <w:b/>
          <w:color w:val="auto"/>
          <w:sz w:val="32"/>
          <w:szCs w:val="32"/>
        </w:rPr>
      </w:pPr>
      <w:r>
        <w:rPr>
          <w:rFonts w:hint="eastAsia" w:ascii="宋体" w:hAnsi="宋体"/>
          <w:b/>
          <w:color w:val="auto"/>
          <w:sz w:val="32"/>
          <w:szCs w:val="32"/>
        </w:rPr>
        <w:t>法定代表人（负责人）身份证明书</w:t>
      </w:r>
    </w:p>
    <w:p w14:paraId="653FD10A">
      <w:pPr>
        <w:adjustRightInd w:val="0"/>
        <w:snapToGrid w:val="0"/>
        <w:spacing w:line="360" w:lineRule="auto"/>
        <w:ind w:firstLine="960" w:firstLineChars="400"/>
        <w:rPr>
          <w:rFonts w:ascii="宋体" w:hAnsi="宋体"/>
          <w:color w:val="auto"/>
          <w:sz w:val="24"/>
          <w:u w:val="single"/>
        </w:rPr>
      </w:pPr>
    </w:p>
    <w:p w14:paraId="157A64E3">
      <w:pPr>
        <w:adjustRightInd w:val="0"/>
        <w:snapToGrid w:val="0"/>
        <w:spacing w:line="360" w:lineRule="auto"/>
        <w:ind w:firstLine="960" w:firstLineChars="400"/>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 xml:space="preserve"> 在我</w:t>
      </w:r>
      <w:r>
        <w:rPr>
          <w:rFonts w:hint="eastAsia" w:ascii="宋体" w:hAnsi="宋体"/>
          <w:color w:val="auto"/>
          <w:sz w:val="24"/>
          <w:u w:val="single"/>
        </w:rPr>
        <w:t xml:space="preserve">       </w:t>
      </w:r>
      <w:r>
        <w:rPr>
          <w:rFonts w:hint="eastAsia" w:ascii="宋体" w:hAnsi="宋体"/>
          <w:color w:val="auto"/>
          <w:sz w:val="24"/>
        </w:rPr>
        <w:t>任</w:t>
      </w:r>
      <w:r>
        <w:rPr>
          <w:rFonts w:hint="eastAsia" w:ascii="宋体" w:hAnsi="宋体"/>
          <w:color w:val="auto"/>
          <w:sz w:val="24"/>
          <w:u w:val="single"/>
        </w:rPr>
        <w:t xml:space="preserve">          </w:t>
      </w:r>
      <w:r>
        <w:rPr>
          <w:rFonts w:hint="eastAsia" w:ascii="宋体" w:hAnsi="宋体"/>
          <w:color w:val="auto"/>
          <w:sz w:val="24"/>
        </w:rPr>
        <w:t>职务，是我</w:t>
      </w:r>
      <w:r>
        <w:rPr>
          <w:rFonts w:hint="eastAsia" w:ascii="宋体" w:hAnsi="宋体"/>
          <w:color w:val="auto"/>
          <w:sz w:val="24"/>
          <w:u w:val="single"/>
        </w:rPr>
        <w:t xml:space="preserve">                 </w:t>
      </w:r>
      <w:r>
        <w:rPr>
          <w:rFonts w:hint="eastAsia" w:ascii="宋体" w:hAnsi="宋体"/>
          <w:color w:val="auto"/>
          <w:sz w:val="24"/>
        </w:rPr>
        <w:t>的法定代表人（负责人）。</w:t>
      </w:r>
    </w:p>
    <w:p w14:paraId="4A9C52A0">
      <w:pPr>
        <w:adjustRightInd w:val="0"/>
        <w:snapToGrid w:val="0"/>
        <w:spacing w:line="360" w:lineRule="auto"/>
        <w:ind w:firstLine="840" w:firstLineChars="350"/>
        <w:rPr>
          <w:rFonts w:ascii="宋体" w:hAnsi="宋体"/>
          <w:color w:val="auto"/>
          <w:sz w:val="24"/>
        </w:rPr>
      </w:pPr>
      <w:r>
        <w:rPr>
          <w:rFonts w:hint="eastAsia" w:ascii="宋体" w:hAnsi="宋体"/>
          <w:color w:val="auto"/>
          <w:sz w:val="24"/>
        </w:rPr>
        <w:t>特此证明。</w:t>
      </w:r>
    </w:p>
    <w:p w14:paraId="3A0D2E17">
      <w:pPr>
        <w:adjustRightInd w:val="0"/>
        <w:snapToGrid w:val="0"/>
        <w:spacing w:line="360" w:lineRule="auto"/>
        <w:rPr>
          <w:rFonts w:ascii="宋体" w:hAnsi="宋体"/>
          <w:color w:val="auto"/>
          <w:sz w:val="24"/>
        </w:rPr>
      </w:pPr>
    </w:p>
    <w:p w14:paraId="74215041">
      <w:pPr>
        <w:adjustRightInd w:val="0"/>
        <w:snapToGrid w:val="0"/>
        <w:spacing w:line="360" w:lineRule="auto"/>
        <w:rPr>
          <w:rFonts w:ascii="宋体" w:hAnsi="宋体"/>
          <w:color w:val="auto"/>
          <w:sz w:val="24"/>
        </w:rPr>
      </w:pPr>
      <w:r>
        <w:rPr>
          <w:rFonts w:hint="eastAsia" w:ascii="宋体" w:hAnsi="宋体"/>
          <w:color w:val="auto"/>
          <w:sz w:val="24"/>
        </w:rPr>
        <w:t xml:space="preserve">                        </w:t>
      </w:r>
    </w:p>
    <w:p w14:paraId="10B6314D">
      <w:pPr>
        <w:adjustRightInd w:val="0"/>
        <w:snapToGrid w:val="0"/>
        <w:spacing w:line="360" w:lineRule="auto"/>
        <w:rPr>
          <w:rFonts w:ascii="宋体" w:hAnsi="宋体"/>
          <w:color w:val="auto"/>
          <w:sz w:val="24"/>
        </w:rPr>
      </w:pPr>
    </w:p>
    <w:p w14:paraId="4D89FB7A">
      <w:pPr>
        <w:adjustRightInd w:val="0"/>
        <w:snapToGrid w:val="0"/>
        <w:spacing w:line="360" w:lineRule="auto"/>
        <w:ind w:firstLine="3360" w:firstLineChars="1400"/>
        <w:rPr>
          <w:rFonts w:ascii="宋体" w:hAnsi="宋体"/>
          <w:color w:val="auto"/>
          <w:sz w:val="24"/>
          <w:u w:val="single"/>
        </w:rPr>
      </w:pPr>
      <w:r>
        <w:rPr>
          <w:rFonts w:hint="eastAsia" w:ascii="宋体" w:hAnsi="宋体"/>
          <w:color w:val="auto"/>
          <w:sz w:val="24"/>
        </w:rPr>
        <w:t>单位名称：</w:t>
      </w:r>
      <w:r>
        <w:rPr>
          <w:rFonts w:hint="eastAsia" w:ascii="宋体" w:hAnsi="宋体"/>
          <w:color w:val="auto"/>
          <w:sz w:val="24"/>
          <w:u w:val="single"/>
        </w:rPr>
        <w:t xml:space="preserve">                              </w:t>
      </w:r>
    </w:p>
    <w:p w14:paraId="51DBD1CC">
      <w:pPr>
        <w:adjustRightInd w:val="0"/>
        <w:snapToGrid w:val="0"/>
        <w:spacing w:line="360" w:lineRule="auto"/>
        <w:rPr>
          <w:rFonts w:ascii="宋体" w:hAnsi="宋体"/>
          <w:color w:val="auto"/>
          <w:sz w:val="24"/>
        </w:rPr>
      </w:pPr>
      <w:r>
        <w:rPr>
          <w:rFonts w:hint="eastAsia" w:ascii="宋体" w:hAnsi="宋体"/>
          <w:color w:val="auto"/>
          <w:sz w:val="24"/>
        </w:rPr>
        <w:t xml:space="preserve">                                          （单位公章）</w:t>
      </w:r>
    </w:p>
    <w:p w14:paraId="2A42CF4A">
      <w:pPr>
        <w:adjustRightInd w:val="0"/>
        <w:snapToGrid w:val="0"/>
        <w:spacing w:line="360" w:lineRule="auto"/>
        <w:rPr>
          <w:rFonts w:ascii="宋体" w:hAnsi="宋体"/>
          <w:color w:val="auto"/>
          <w:sz w:val="24"/>
        </w:rPr>
      </w:pPr>
    </w:p>
    <w:p w14:paraId="02AB97AC">
      <w:pPr>
        <w:adjustRightInd w:val="0"/>
        <w:snapToGrid w:val="0"/>
        <w:spacing w:line="360" w:lineRule="auto"/>
        <w:rPr>
          <w:rFonts w:ascii="宋体" w:hAnsi="宋体"/>
          <w:color w:val="auto"/>
          <w:sz w:val="24"/>
        </w:rPr>
      </w:pPr>
      <w:r>
        <w:rPr>
          <w:rFonts w:hint="eastAsia" w:ascii="宋体" w:hAnsi="宋体"/>
          <w:color w:val="auto"/>
          <w:sz w:val="24"/>
        </w:rPr>
        <w:t xml:space="preserve">                                         年     月    日</w:t>
      </w:r>
    </w:p>
    <w:p w14:paraId="51EA18DA">
      <w:pPr>
        <w:adjustRightInd w:val="0"/>
        <w:snapToGrid w:val="0"/>
        <w:spacing w:line="360" w:lineRule="auto"/>
        <w:rPr>
          <w:rFonts w:ascii="宋体" w:hAnsi="宋体"/>
          <w:color w:val="auto"/>
          <w:sz w:val="24"/>
        </w:rPr>
      </w:pPr>
    </w:p>
    <w:p w14:paraId="320A51E6">
      <w:pPr>
        <w:adjustRightInd w:val="0"/>
        <w:snapToGrid w:val="0"/>
        <w:spacing w:line="360" w:lineRule="auto"/>
        <w:ind w:firstLine="360" w:firstLineChars="150"/>
        <w:rPr>
          <w:rFonts w:ascii="宋体" w:hAnsi="宋体"/>
          <w:color w:val="auto"/>
          <w:sz w:val="24"/>
        </w:rPr>
      </w:pPr>
    </w:p>
    <w:p w14:paraId="1455C310">
      <w:pPr>
        <w:adjustRightInd w:val="0"/>
        <w:snapToGrid w:val="0"/>
        <w:spacing w:line="360" w:lineRule="auto"/>
        <w:ind w:firstLine="360" w:firstLineChars="150"/>
        <w:rPr>
          <w:rFonts w:ascii="宋体" w:hAnsi="宋体"/>
          <w:color w:val="auto"/>
          <w:sz w:val="24"/>
        </w:rPr>
      </w:pPr>
      <w:r>
        <w:rPr>
          <w:rFonts w:hint="eastAsia" w:ascii="宋体" w:hAnsi="宋体"/>
          <w:color w:val="auto"/>
          <w:sz w:val="24"/>
        </w:rPr>
        <w:t>住    址：</w:t>
      </w:r>
    </w:p>
    <w:p w14:paraId="6E97A545">
      <w:pPr>
        <w:adjustRightInd w:val="0"/>
        <w:snapToGrid w:val="0"/>
        <w:spacing w:line="360" w:lineRule="auto"/>
        <w:ind w:firstLine="360" w:firstLineChars="150"/>
        <w:rPr>
          <w:rFonts w:ascii="宋体" w:hAnsi="宋体"/>
          <w:color w:val="auto"/>
          <w:sz w:val="24"/>
        </w:rPr>
      </w:pPr>
    </w:p>
    <w:p w14:paraId="58F52460">
      <w:pPr>
        <w:pStyle w:val="22"/>
        <w:adjustRightInd w:val="0"/>
        <w:snapToGrid w:val="0"/>
        <w:spacing w:line="360" w:lineRule="auto"/>
        <w:ind w:firstLine="360" w:firstLineChars="150"/>
        <w:rPr>
          <w:rFonts w:hAnsi="宋体"/>
          <w:color w:val="auto"/>
          <w:sz w:val="24"/>
          <w:szCs w:val="24"/>
        </w:rPr>
      </w:pPr>
      <w:r>
        <w:rPr>
          <w:rFonts w:hint="eastAsia" w:hAnsi="宋体"/>
          <w:color w:val="auto"/>
          <w:sz w:val="24"/>
          <w:szCs w:val="24"/>
        </w:rPr>
        <w:t>联系电话：</w:t>
      </w:r>
    </w:p>
    <w:p w14:paraId="2E988353">
      <w:pPr>
        <w:pStyle w:val="22"/>
        <w:adjustRightInd w:val="0"/>
        <w:snapToGrid w:val="0"/>
        <w:spacing w:line="360" w:lineRule="auto"/>
        <w:ind w:firstLine="360" w:firstLineChars="150"/>
        <w:rPr>
          <w:rFonts w:hAnsi="宋体"/>
          <w:color w:val="auto"/>
          <w:sz w:val="24"/>
          <w:szCs w:val="24"/>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1C41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0BF0FB48">
            <w:pPr>
              <w:snapToGrid w:val="0"/>
              <w:spacing w:line="360" w:lineRule="auto"/>
              <w:rPr>
                <w:rFonts w:ascii="宋体" w:hAnsi="宋体"/>
                <w:color w:val="auto"/>
                <w:sz w:val="24"/>
              </w:rPr>
            </w:pPr>
            <w:r>
              <w:rPr>
                <w:rFonts w:hint="eastAsia" w:ascii="宋体" w:hAnsi="宋体"/>
                <w:color w:val="auto"/>
                <w:sz w:val="24"/>
              </w:rPr>
              <w:t>贴附“身份证复印件”（正反两面）</w:t>
            </w:r>
          </w:p>
        </w:tc>
      </w:tr>
      <w:tr w14:paraId="1919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09C8C1CB">
            <w:pPr>
              <w:snapToGrid w:val="0"/>
              <w:spacing w:line="360" w:lineRule="auto"/>
              <w:rPr>
                <w:rFonts w:ascii="宋体" w:hAnsi="宋体"/>
                <w:color w:val="auto"/>
                <w:szCs w:val="21"/>
              </w:rPr>
            </w:pPr>
          </w:p>
        </w:tc>
      </w:tr>
    </w:tbl>
    <w:p w14:paraId="49FEF490">
      <w:pPr>
        <w:pStyle w:val="22"/>
        <w:spacing w:line="360" w:lineRule="auto"/>
        <w:rPr>
          <w:rFonts w:hAnsi="宋体"/>
          <w:color w:val="auto"/>
        </w:rPr>
      </w:pPr>
    </w:p>
    <w:p w14:paraId="4640C1DC">
      <w:pPr>
        <w:autoSpaceDE w:val="0"/>
        <w:autoSpaceDN w:val="0"/>
        <w:adjustRightInd w:val="0"/>
        <w:snapToGrid w:val="0"/>
        <w:spacing w:line="360" w:lineRule="auto"/>
        <w:rPr>
          <w:rFonts w:ascii="宋体" w:hAnsi="宋体"/>
          <w:b/>
          <w:color w:val="auto"/>
          <w:kern w:val="0"/>
          <w:sz w:val="24"/>
        </w:rPr>
      </w:pPr>
      <w:r>
        <w:rPr>
          <w:rFonts w:hint="eastAsia" w:ascii="宋体" w:hAnsi="宋体"/>
          <w:b/>
          <w:color w:val="auto"/>
          <w:sz w:val="24"/>
        </w:rPr>
        <w:t>附件8</w:t>
      </w:r>
    </w:p>
    <w:p w14:paraId="454FE3E9">
      <w:pPr>
        <w:autoSpaceDE w:val="0"/>
        <w:autoSpaceDN w:val="0"/>
        <w:adjustRightInd w:val="0"/>
        <w:snapToGrid w:val="0"/>
        <w:spacing w:line="360" w:lineRule="auto"/>
        <w:ind w:firstLine="14753" w:firstLineChars="3340"/>
        <w:rPr>
          <w:rFonts w:ascii="宋体" w:hAnsi="宋体"/>
          <w:b/>
          <w:color w:val="auto"/>
          <w:kern w:val="0"/>
          <w:sz w:val="44"/>
          <w:szCs w:val="44"/>
        </w:rPr>
      </w:pPr>
    </w:p>
    <w:p w14:paraId="3C90969E">
      <w:pPr>
        <w:spacing w:line="360" w:lineRule="auto"/>
        <w:ind w:firstLine="640" w:firstLineChars="200"/>
        <w:jc w:val="center"/>
        <w:rPr>
          <w:rFonts w:ascii="宋体" w:hAnsi="宋体"/>
          <w:color w:val="auto"/>
          <w:kern w:val="0"/>
          <w:sz w:val="32"/>
          <w:szCs w:val="21"/>
        </w:rPr>
      </w:pPr>
      <w:r>
        <w:rPr>
          <w:rFonts w:hint="eastAsia" w:ascii="宋体" w:hAnsi="宋体"/>
          <w:color w:val="auto"/>
          <w:kern w:val="0"/>
          <w:sz w:val="32"/>
          <w:szCs w:val="21"/>
        </w:rPr>
        <w:t>承诺函（格式）</w:t>
      </w:r>
    </w:p>
    <w:p w14:paraId="215B4212">
      <w:pPr>
        <w:widowControl/>
        <w:spacing w:line="360" w:lineRule="auto"/>
        <w:ind w:firstLine="480" w:firstLineChars="200"/>
        <w:jc w:val="left"/>
        <w:rPr>
          <w:rFonts w:ascii="宋体" w:hAnsi="宋体"/>
          <w:color w:val="auto"/>
          <w:kern w:val="0"/>
          <w:sz w:val="24"/>
        </w:rPr>
      </w:pPr>
    </w:p>
    <w:p w14:paraId="336849A1">
      <w:pPr>
        <w:widowControl/>
        <w:spacing w:line="360" w:lineRule="auto"/>
        <w:jc w:val="left"/>
        <w:rPr>
          <w:rFonts w:ascii="宋体" w:hAnsi="宋体"/>
          <w:color w:val="auto"/>
          <w:kern w:val="0"/>
          <w:sz w:val="24"/>
        </w:rPr>
      </w:pPr>
      <w:r>
        <w:rPr>
          <w:rFonts w:hint="eastAsia" w:ascii="宋体" w:hAnsi="宋体"/>
          <w:color w:val="auto"/>
          <w:kern w:val="0"/>
          <w:sz w:val="24"/>
          <w:u w:val="single"/>
        </w:rPr>
        <w:t>（采购人）、（采购代理机构）</w:t>
      </w:r>
      <w:r>
        <w:rPr>
          <w:rFonts w:hint="eastAsia" w:ascii="宋体" w:hAnsi="宋体"/>
          <w:color w:val="auto"/>
          <w:kern w:val="0"/>
          <w:sz w:val="24"/>
        </w:rPr>
        <w:t>：</w:t>
      </w:r>
    </w:p>
    <w:p w14:paraId="342BD13B">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我方作为本次采购项目的磋商供应商，根据磋商文件要求，现郑重承诺如下：</w:t>
      </w:r>
    </w:p>
    <w:p w14:paraId="1A17A8C1">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67903A35">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二、参加本次采购活动，不存在与单位负责人为同一人或者存在直接控股、管理关系的其他供应商参与同一合同项下的政府采购活动的行为。</w:t>
      </w:r>
    </w:p>
    <w:p w14:paraId="4CBEB795">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三、为采购项目提供整体设计、规范编制或者项目管理、监理、检测等服务的供应商，不得再参加该采购项目的其他采购活动，我方承诺不属于此类禁止参加本项目的供应商。</w:t>
      </w:r>
    </w:p>
    <w:p w14:paraId="221D15A6">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四、参加本次采购活动，不存在和其他供应商在同一合同项下的采购项目中，同时委托同一个自然人、同一家庭的人员、同一单位的人员作为代理人的行为。</w:t>
      </w:r>
    </w:p>
    <w:p w14:paraId="1686EE3A">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五、响应文件中提供的能够给予我方带来优惠、好处的任何材料资料和技术、服务、商务、响应产品等响应承诺情况都是真实的、有效的、合法的。</w:t>
      </w:r>
    </w:p>
    <w:p w14:paraId="2355C88C">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六、参加本次采购活动，我方完全同意磋商文件第二章关于“成交费用”、 “履约保证金”的实质性要求，并承诺严格按照磋商文件要求履行。</w:t>
      </w:r>
    </w:p>
    <w:p w14:paraId="2E19CE13">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0A8C07BD">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我方对上述承诺的内容事项真实性负责。如经查实上述承诺的内容事项存在虚假，我方愿意接受以提供虚假材料谋取成交追究法律责任。</w:t>
      </w:r>
    </w:p>
    <w:p w14:paraId="1FD9F4E6">
      <w:pPr>
        <w:adjustRightInd w:val="0"/>
        <w:snapToGrid w:val="0"/>
        <w:spacing w:line="360" w:lineRule="auto"/>
        <w:ind w:right="1470" w:rightChars="700"/>
        <w:rPr>
          <w:rFonts w:ascii="宋体" w:hAnsi="宋体"/>
          <w:color w:val="auto"/>
          <w:kern w:val="0"/>
          <w:sz w:val="24"/>
        </w:rPr>
      </w:pPr>
    </w:p>
    <w:p w14:paraId="60D84B95">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磋商供应商名称(公章)： </w:t>
      </w:r>
    </w:p>
    <w:p w14:paraId="47763DC1">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637D4015">
      <w:pPr>
        <w:spacing w:line="360" w:lineRule="auto"/>
        <w:ind w:firstLine="960" w:firstLineChars="400"/>
        <w:rPr>
          <w:rFonts w:ascii="宋体" w:hAnsi="宋体"/>
          <w:color w:val="auto"/>
          <w:sz w:val="24"/>
        </w:rPr>
      </w:pPr>
      <w:r>
        <w:rPr>
          <w:rFonts w:hint="eastAsia" w:ascii="宋体" w:hAnsi="宋体"/>
          <w:color w:val="auto"/>
          <w:sz w:val="24"/>
        </w:rPr>
        <w:t>日期：  年   月   日</w:t>
      </w:r>
    </w:p>
    <w:p w14:paraId="3E83F8CB">
      <w:pPr>
        <w:pStyle w:val="88"/>
        <w:spacing w:before="0" w:after="0" w:line="360" w:lineRule="auto"/>
        <w:rPr>
          <w:rFonts w:ascii="宋体" w:hAnsi="宋体" w:eastAsia="宋体"/>
          <w:color w:val="auto"/>
        </w:rPr>
      </w:pPr>
    </w:p>
    <w:p w14:paraId="3F44DED5">
      <w:pPr>
        <w:spacing w:line="360" w:lineRule="auto"/>
        <w:rPr>
          <w:rFonts w:ascii="宋体" w:hAnsi="宋体"/>
          <w:b/>
          <w:color w:val="auto"/>
          <w:sz w:val="24"/>
        </w:rPr>
      </w:pPr>
      <w:r>
        <w:rPr>
          <w:rFonts w:hint="eastAsia" w:ascii="宋体" w:hAnsi="宋体"/>
          <w:b/>
          <w:color w:val="auto"/>
          <w:sz w:val="24"/>
        </w:rPr>
        <w:t>附件9</w:t>
      </w:r>
    </w:p>
    <w:p w14:paraId="3014E655">
      <w:pPr>
        <w:tabs>
          <w:tab w:val="left" w:pos="5387"/>
        </w:tabs>
        <w:spacing w:line="360" w:lineRule="auto"/>
        <w:jc w:val="center"/>
        <w:rPr>
          <w:rFonts w:ascii="宋体" w:hAnsi="宋体" w:cs="宋体"/>
          <w:color w:val="auto"/>
          <w:sz w:val="24"/>
        </w:rPr>
      </w:pPr>
      <w:r>
        <w:rPr>
          <w:rFonts w:hint="eastAsia" w:ascii="宋体" w:hAnsi="宋体"/>
          <w:b/>
          <w:color w:val="auto"/>
          <w:sz w:val="24"/>
        </w:rPr>
        <w:t>施工组织设计</w:t>
      </w:r>
    </w:p>
    <w:p w14:paraId="5EEBB0D1">
      <w:pPr>
        <w:spacing w:line="360" w:lineRule="auto"/>
        <w:ind w:firstLine="480" w:firstLineChars="200"/>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磋商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0516757B">
      <w:pPr>
        <w:spacing w:line="360" w:lineRule="auto"/>
        <w:ind w:firstLine="480" w:firstLineChars="200"/>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．施工组织设计除采用文字表述外可附下列图表，图表及格式要求附后。</w:t>
      </w:r>
    </w:p>
    <w:p w14:paraId="4D83460A">
      <w:pPr>
        <w:spacing w:line="360" w:lineRule="auto"/>
        <w:ind w:firstLine="480" w:firstLineChars="200"/>
        <w:rPr>
          <w:rFonts w:ascii="宋体" w:hAnsi="宋体" w:cs="宋体"/>
          <w:color w:val="auto"/>
          <w:sz w:val="24"/>
        </w:rPr>
      </w:pPr>
      <w:r>
        <w:rPr>
          <w:rFonts w:hint="eastAsia" w:ascii="宋体" w:hAnsi="宋体" w:cs="宋体"/>
          <w:color w:val="auto"/>
          <w:sz w:val="24"/>
        </w:rPr>
        <w:t>附表一</w:t>
      </w:r>
      <w:r>
        <w:rPr>
          <w:rFonts w:ascii="宋体" w:hAnsi="宋体" w:cs="宋体"/>
          <w:color w:val="auto"/>
          <w:sz w:val="24"/>
        </w:rPr>
        <w:t xml:space="preserve">  </w:t>
      </w:r>
      <w:r>
        <w:rPr>
          <w:rFonts w:hint="eastAsia" w:ascii="宋体" w:hAnsi="宋体" w:cs="宋体"/>
          <w:color w:val="auto"/>
          <w:sz w:val="24"/>
        </w:rPr>
        <w:t>拟投入本工程的主要施工设备表</w:t>
      </w:r>
    </w:p>
    <w:p w14:paraId="6D178B5F">
      <w:pPr>
        <w:spacing w:line="360" w:lineRule="auto"/>
        <w:ind w:firstLine="480" w:firstLineChars="200"/>
        <w:rPr>
          <w:rFonts w:ascii="宋体" w:hAnsi="宋体" w:cs="宋体"/>
          <w:color w:val="auto"/>
          <w:sz w:val="24"/>
        </w:rPr>
      </w:pPr>
      <w:r>
        <w:rPr>
          <w:rFonts w:hint="eastAsia" w:ascii="宋体" w:hAnsi="宋体" w:cs="宋体"/>
          <w:color w:val="auto"/>
          <w:sz w:val="24"/>
        </w:rPr>
        <w:t>附表二</w:t>
      </w:r>
      <w:r>
        <w:rPr>
          <w:rFonts w:ascii="宋体" w:hAnsi="宋体" w:cs="宋体"/>
          <w:color w:val="auto"/>
          <w:sz w:val="24"/>
        </w:rPr>
        <w:t xml:space="preserve">  </w:t>
      </w:r>
      <w:r>
        <w:rPr>
          <w:rFonts w:hint="eastAsia" w:ascii="宋体" w:hAnsi="宋体" w:cs="宋体"/>
          <w:color w:val="auto"/>
          <w:sz w:val="24"/>
        </w:rPr>
        <w:t>拟配备本工程的试验和检测仪器设备表</w:t>
      </w:r>
    </w:p>
    <w:p w14:paraId="42315E38">
      <w:pPr>
        <w:spacing w:line="360" w:lineRule="auto"/>
        <w:ind w:firstLine="480" w:firstLineChars="200"/>
        <w:rPr>
          <w:rFonts w:ascii="宋体" w:hAnsi="宋体" w:cs="宋体"/>
          <w:color w:val="auto"/>
          <w:sz w:val="24"/>
        </w:rPr>
      </w:pPr>
      <w:r>
        <w:rPr>
          <w:rFonts w:hint="eastAsia" w:ascii="宋体" w:hAnsi="宋体" w:cs="宋体"/>
          <w:color w:val="auto"/>
          <w:sz w:val="24"/>
        </w:rPr>
        <w:t>附表三</w:t>
      </w:r>
      <w:r>
        <w:rPr>
          <w:rFonts w:ascii="宋体" w:hAnsi="宋体" w:cs="宋体"/>
          <w:color w:val="auto"/>
          <w:sz w:val="24"/>
        </w:rPr>
        <w:t xml:space="preserve">  </w:t>
      </w:r>
      <w:r>
        <w:rPr>
          <w:rFonts w:hint="eastAsia" w:ascii="宋体" w:hAnsi="宋体" w:cs="宋体"/>
          <w:color w:val="auto"/>
          <w:sz w:val="24"/>
        </w:rPr>
        <w:t>劳动力计划表</w:t>
      </w:r>
    </w:p>
    <w:p w14:paraId="39E11AF6">
      <w:pPr>
        <w:spacing w:line="360" w:lineRule="auto"/>
        <w:ind w:firstLine="480" w:firstLineChars="200"/>
        <w:rPr>
          <w:rFonts w:ascii="宋体" w:hAnsi="宋体" w:cs="宋体"/>
          <w:color w:val="auto"/>
          <w:sz w:val="24"/>
        </w:rPr>
      </w:pPr>
      <w:r>
        <w:rPr>
          <w:rFonts w:hint="eastAsia" w:ascii="宋体" w:hAnsi="宋体" w:cs="宋体"/>
          <w:color w:val="auto"/>
          <w:sz w:val="24"/>
        </w:rPr>
        <w:t>附表四</w:t>
      </w:r>
      <w:r>
        <w:rPr>
          <w:rFonts w:ascii="宋体" w:hAnsi="宋体" w:cs="宋体"/>
          <w:color w:val="auto"/>
          <w:sz w:val="24"/>
        </w:rPr>
        <w:t xml:space="preserve">  </w:t>
      </w:r>
      <w:r>
        <w:rPr>
          <w:rFonts w:hint="eastAsia" w:ascii="宋体" w:hAnsi="宋体" w:cs="宋体"/>
          <w:color w:val="auto"/>
          <w:sz w:val="24"/>
        </w:rPr>
        <w:t>计划开、竣工日期和施工进度网络图</w:t>
      </w:r>
    </w:p>
    <w:p w14:paraId="1B3705D9">
      <w:pPr>
        <w:spacing w:line="360" w:lineRule="auto"/>
        <w:ind w:firstLine="480" w:firstLineChars="200"/>
        <w:rPr>
          <w:rFonts w:ascii="宋体" w:hAnsi="宋体" w:cs="宋体"/>
          <w:color w:val="auto"/>
          <w:sz w:val="24"/>
        </w:rPr>
      </w:pPr>
      <w:r>
        <w:rPr>
          <w:rFonts w:hint="eastAsia" w:ascii="宋体" w:hAnsi="宋体" w:cs="宋体"/>
          <w:color w:val="auto"/>
          <w:sz w:val="24"/>
        </w:rPr>
        <w:t>附表五</w:t>
      </w:r>
      <w:r>
        <w:rPr>
          <w:rFonts w:ascii="宋体" w:hAnsi="宋体" w:cs="宋体"/>
          <w:color w:val="auto"/>
          <w:sz w:val="24"/>
        </w:rPr>
        <w:t xml:space="preserve">  </w:t>
      </w:r>
      <w:r>
        <w:rPr>
          <w:rFonts w:hint="eastAsia" w:ascii="宋体" w:hAnsi="宋体" w:cs="宋体"/>
          <w:color w:val="auto"/>
          <w:sz w:val="24"/>
        </w:rPr>
        <w:t>施工总平面图</w:t>
      </w:r>
    </w:p>
    <w:p w14:paraId="57FF3737">
      <w:pPr>
        <w:spacing w:line="360" w:lineRule="auto"/>
        <w:ind w:firstLine="480" w:firstLineChars="200"/>
        <w:rPr>
          <w:rFonts w:ascii="宋体" w:hAnsi="宋体" w:cs="宋体"/>
          <w:color w:val="auto"/>
          <w:sz w:val="24"/>
        </w:rPr>
      </w:pPr>
      <w:r>
        <w:rPr>
          <w:rFonts w:hint="eastAsia" w:ascii="宋体" w:hAnsi="宋体" w:cs="宋体"/>
          <w:color w:val="auto"/>
          <w:sz w:val="24"/>
        </w:rPr>
        <w:t>附表六</w:t>
      </w:r>
      <w:r>
        <w:rPr>
          <w:rFonts w:ascii="宋体" w:hAnsi="宋体" w:cs="宋体"/>
          <w:color w:val="auto"/>
          <w:sz w:val="24"/>
        </w:rPr>
        <w:t xml:space="preserve">  </w:t>
      </w:r>
      <w:r>
        <w:rPr>
          <w:rFonts w:hint="eastAsia" w:ascii="宋体" w:hAnsi="宋体" w:cs="宋体"/>
          <w:color w:val="auto"/>
          <w:sz w:val="24"/>
        </w:rPr>
        <w:t>临时用地表</w:t>
      </w:r>
    </w:p>
    <w:p w14:paraId="6ADFDEEC">
      <w:pPr>
        <w:spacing w:line="360" w:lineRule="auto"/>
        <w:ind w:firstLine="480" w:firstLineChars="200"/>
        <w:rPr>
          <w:rFonts w:ascii="宋体" w:hAnsi="宋体" w:cs="宋体"/>
          <w:color w:val="auto"/>
          <w:sz w:val="24"/>
        </w:rPr>
      </w:pPr>
    </w:p>
    <w:p w14:paraId="1CE20168">
      <w:pPr>
        <w:spacing w:line="360" w:lineRule="auto"/>
        <w:rPr>
          <w:rFonts w:ascii="宋体" w:hAnsi="宋体" w:cs="宋体"/>
          <w:color w:val="auto"/>
          <w:sz w:val="24"/>
        </w:rPr>
      </w:pPr>
      <w:r>
        <w:rPr>
          <w:rFonts w:hint="eastAsia" w:ascii="宋体" w:hAnsi="宋体" w:cs="宋体"/>
          <w:color w:val="auto"/>
          <w:sz w:val="24"/>
        </w:rPr>
        <w:t>附表一：拟投入本工程的主要施工设备表</w:t>
      </w:r>
    </w:p>
    <w:tbl>
      <w:tblPr>
        <w:tblStyle w:val="37"/>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093A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38D2BED">
            <w:pPr>
              <w:spacing w:line="360" w:lineRule="auto"/>
              <w:jc w:val="center"/>
              <w:rPr>
                <w:rFonts w:ascii="宋体" w:hAnsi="宋体" w:cs="宋体"/>
                <w:color w:val="auto"/>
                <w:sz w:val="24"/>
              </w:rPr>
            </w:pPr>
            <w:r>
              <w:rPr>
                <w:rFonts w:hint="eastAsia" w:ascii="宋体" w:hAnsi="宋体" w:cs="宋体"/>
                <w:color w:val="auto"/>
                <w:sz w:val="24"/>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4DD89719">
            <w:pPr>
              <w:spacing w:line="360" w:lineRule="auto"/>
              <w:jc w:val="center"/>
              <w:rPr>
                <w:rFonts w:ascii="宋体" w:hAnsi="宋体" w:cs="宋体"/>
                <w:color w:val="auto"/>
                <w:sz w:val="24"/>
              </w:rPr>
            </w:pPr>
            <w:r>
              <w:rPr>
                <w:rFonts w:hint="eastAsia" w:ascii="宋体" w:hAnsi="宋体" w:cs="宋体"/>
                <w:color w:val="auto"/>
                <w:sz w:val="24"/>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385C4947">
            <w:pPr>
              <w:spacing w:line="360" w:lineRule="auto"/>
              <w:jc w:val="center"/>
              <w:rPr>
                <w:rFonts w:ascii="宋体" w:hAnsi="宋体" w:cs="宋体"/>
                <w:color w:val="auto"/>
                <w:sz w:val="24"/>
              </w:rPr>
            </w:pPr>
            <w:r>
              <w:rPr>
                <w:rFonts w:hint="eastAsia" w:ascii="宋体" w:hAnsi="宋体" w:cs="宋体"/>
                <w:color w:val="auto"/>
                <w:sz w:val="24"/>
              </w:rPr>
              <w:t>型号</w:t>
            </w:r>
          </w:p>
          <w:p w14:paraId="415CFD6D">
            <w:pPr>
              <w:spacing w:line="360" w:lineRule="auto"/>
              <w:jc w:val="center"/>
              <w:rPr>
                <w:rFonts w:ascii="宋体" w:hAnsi="宋体" w:cs="宋体"/>
                <w:color w:val="auto"/>
                <w:sz w:val="24"/>
              </w:rPr>
            </w:pPr>
            <w:r>
              <w:rPr>
                <w:rFonts w:hint="eastAsia" w:ascii="宋体" w:hAnsi="宋体" w:cs="宋体"/>
                <w:color w:val="auto"/>
                <w:sz w:val="24"/>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7363558A">
            <w:pPr>
              <w:spacing w:line="360" w:lineRule="auto"/>
              <w:jc w:val="center"/>
              <w:rPr>
                <w:rFonts w:ascii="宋体" w:hAnsi="宋体" w:cs="宋体"/>
                <w:color w:val="auto"/>
                <w:sz w:val="24"/>
              </w:rPr>
            </w:pPr>
            <w:r>
              <w:rPr>
                <w:rFonts w:hint="eastAsia" w:ascii="宋体" w:hAnsi="宋体" w:cs="宋体"/>
                <w:color w:val="auto"/>
                <w:sz w:val="24"/>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63AB05D3">
            <w:pPr>
              <w:spacing w:line="360" w:lineRule="auto"/>
              <w:jc w:val="center"/>
              <w:rPr>
                <w:rFonts w:ascii="宋体" w:hAnsi="宋体" w:cs="宋体"/>
                <w:color w:val="auto"/>
                <w:sz w:val="24"/>
              </w:rPr>
            </w:pPr>
            <w:r>
              <w:rPr>
                <w:rFonts w:hint="eastAsia" w:ascii="宋体" w:hAnsi="宋体" w:cs="宋体"/>
                <w:color w:val="auto"/>
                <w:sz w:val="24"/>
              </w:rPr>
              <w:t>国别</w:t>
            </w:r>
          </w:p>
          <w:p w14:paraId="0394674B">
            <w:pPr>
              <w:spacing w:line="360" w:lineRule="auto"/>
              <w:jc w:val="center"/>
              <w:rPr>
                <w:rFonts w:ascii="宋体" w:hAnsi="宋体" w:cs="宋体"/>
                <w:color w:val="auto"/>
                <w:sz w:val="24"/>
              </w:rPr>
            </w:pPr>
            <w:r>
              <w:rPr>
                <w:rFonts w:hint="eastAsia" w:ascii="宋体" w:hAnsi="宋体" w:cs="宋体"/>
                <w:color w:val="auto"/>
                <w:sz w:val="24"/>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6A7C5F60">
            <w:pPr>
              <w:spacing w:line="360" w:lineRule="auto"/>
              <w:jc w:val="center"/>
              <w:rPr>
                <w:rFonts w:ascii="宋体" w:hAnsi="宋体" w:cs="宋体"/>
                <w:color w:val="auto"/>
                <w:sz w:val="24"/>
              </w:rPr>
            </w:pPr>
            <w:r>
              <w:rPr>
                <w:rFonts w:hint="eastAsia" w:ascii="宋体" w:hAnsi="宋体" w:cs="宋体"/>
                <w:color w:val="auto"/>
                <w:sz w:val="24"/>
              </w:rPr>
              <w:t>制造</w:t>
            </w:r>
          </w:p>
          <w:p w14:paraId="557AA22B">
            <w:pPr>
              <w:spacing w:line="360" w:lineRule="auto"/>
              <w:jc w:val="center"/>
              <w:rPr>
                <w:rFonts w:ascii="宋体" w:hAnsi="宋体" w:cs="宋体"/>
                <w:color w:val="auto"/>
                <w:sz w:val="24"/>
              </w:rPr>
            </w:pPr>
            <w:r>
              <w:rPr>
                <w:rFonts w:hint="eastAsia" w:ascii="宋体" w:hAnsi="宋体" w:cs="宋体"/>
                <w:color w:val="auto"/>
                <w:sz w:val="24"/>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3C7CC9C8">
            <w:pPr>
              <w:spacing w:line="360" w:lineRule="auto"/>
              <w:jc w:val="center"/>
              <w:rPr>
                <w:rFonts w:ascii="宋体" w:hAnsi="宋体" w:cs="宋体"/>
                <w:color w:val="auto"/>
                <w:sz w:val="24"/>
              </w:rPr>
            </w:pPr>
            <w:r>
              <w:rPr>
                <w:rFonts w:hint="eastAsia" w:ascii="宋体" w:hAnsi="宋体" w:cs="宋体"/>
                <w:color w:val="auto"/>
                <w:sz w:val="24"/>
              </w:rPr>
              <w:t>额定功率</w:t>
            </w:r>
          </w:p>
          <w:p w14:paraId="2B825321">
            <w:pPr>
              <w:spacing w:line="360" w:lineRule="auto"/>
              <w:jc w:val="center"/>
              <w:rPr>
                <w:rFonts w:ascii="宋体" w:hAnsi="宋体" w:cs="宋体"/>
                <w:color w:val="auto"/>
                <w:sz w:val="24"/>
              </w:rPr>
            </w:pPr>
            <w:r>
              <w:rPr>
                <w:rFonts w:hint="eastAsia" w:ascii="宋体" w:hAnsi="宋体" w:cs="宋体"/>
                <w:color w:val="auto"/>
                <w:sz w:val="24"/>
              </w:rPr>
              <w:t>（</w:t>
            </w:r>
            <w:r>
              <w:rPr>
                <w:rFonts w:ascii="宋体" w:hAnsi="宋体" w:cs="宋体"/>
                <w:color w:val="auto"/>
                <w:sz w:val="24"/>
              </w:rPr>
              <w:t>KW</w:t>
            </w:r>
            <w:r>
              <w:rPr>
                <w:rFonts w:hint="eastAsia" w:ascii="宋体" w:hAnsi="宋体" w:cs="宋体"/>
                <w:color w:val="auto"/>
                <w:sz w:val="24"/>
              </w:rPr>
              <w:t>）</w:t>
            </w:r>
          </w:p>
        </w:tc>
        <w:tc>
          <w:tcPr>
            <w:tcW w:w="1007" w:type="dxa"/>
            <w:tcBorders>
              <w:top w:val="single" w:color="auto" w:sz="4" w:space="0"/>
              <w:left w:val="single" w:color="auto" w:sz="4" w:space="0"/>
              <w:bottom w:val="single" w:color="auto" w:sz="4" w:space="0"/>
              <w:right w:val="single" w:color="auto" w:sz="4" w:space="0"/>
            </w:tcBorders>
            <w:vAlign w:val="center"/>
          </w:tcPr>
          <w:p w14:paraId="539FFC05">
            <w:pPr>
              <w:spacing w:line="360" w:lineRule="auto"/>
              <w:jc w:val="center"/>
              <w:rPr>
                <w:rFonts w:ascii="宋体" w:hAnsi="宋体" w:cs="宋体"/>
                <w:color w:val="auto"/>
                <w:sz w:val="24"/>
              </w:rPr>
            </w:pPr>
            <w:r>
              <w:rPr>
                <w:rFonts w:hint="eastAsia" w:ascii="宋体" w:hAnsi="宋体" w:cs="宋体"/>
                <w:color w:val="auto"/>
                <w:sz w:val="24"/>
              </w:rPr>
              <w:t>生产</w:t>
            </w:r>
          </w:p>
          <w:p w14:paraId="04A855F3">
            <w:pPr>
              <w:spacing w:line="360" w:lineRule="auto"/>
              <w:jc w:val="center"/>
              <w:rPr>
                <w:rFonts w:ascii="宋体" w:hAnsi="宋体" w:cs="宋体"/>
                <w:color w:val="auto"/>
                <w:sz w:val="24"/>
              </w:rPr>
            </w:pPr>
            <w:r>
              <w:rPr>
                <w:rFonts w:hint="eastAsia" w:ascii="宋体" w:hAnsi="宋体" w:cs="宋体"/>
                <w:color w:val="auto"/>
                <w:sz w:val="24"/>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5D9D7294">
            <w:pPr>
              <w:spacing w:line="360" w:lineRule="auto"/>
              <w:jc w:val="center"/>
              <w:rPr>
                <w:rFonts w:ascii="宋体" w:hAnsi="宋体" w:cs="宋体"/>
                <w:color w:val="auto"/>
                <w:sz w:val="24"/>
              </w:rPr>
            </w:pPr>
            <w:r>
              <w:rPr>
                <w:rFonts w:hint="eastAsia" w:ascii="宋体" w:hAnsi="宋体" w:cs="宋体"/>
                <w:color w:val="auto"/>
                <w:sz w:val="24"/>
              </w:rPr>
              <w:t>用于施</w:t>
            </w:r>
          </w:p>
          <w:p w14:paraId="2360C5C4">
            <w:pPr>
              <w:spacing w:line="360" w:lineRule="auto"/>
              <w:jc w:val="center"/>
              <w:rPr>
                <w:rFonts w:ascii="宋体" w:hAnsi="宋体" w:cs="宋体"/>
                <w:color w:val="auto"/>
                <w:sz w:val="24"/>
              </w:rPr>
            </w:pPr>
            <w:r>
              <w:rPr>
                <w:rFonts w:hint="eastAsia" w:ascii="宋体" w:hAnsi="宋体" w:cs="宋体"/>
                <w:color w:val="auto"/>
                <w:sz w:val="24"/>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5CAEFFDB">
            <w:pPr>
              <w:spacing w:line="360" w:lineRule="auto"/>
              <w:jc w:val="center"/>
              <w:rPr>
                <w:rFonts w:ascii="宋体" w:hAnsi="宋体" w:cs="宋体"/>
                <w:color w:val="auto"/>
                <w:sz w:val="24"/>
              </w:rPr>
            </w:pPr>
            <w:r>
              <w:rPr>
                <w:rFonts w:hint="eastAsia" w:ascii="宋体" w:hAnsi="宋体" w:cs="宋体"/>
                <w:color w:val="auto"/>
                <w:sz w:val="24"/>
              </w:rPr>
              <w:t>备注</w:t>
            </w:r>
          </w:p>
        </w:tc>
      </w:tr>
      <w:tr w14:paraId="0EEF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9A13691">
            <w:pPr>
              <w:spacing w:line="360" w:lineRule="auto"/>
              <w:rPr>
                <w:rFonts w:ascii="宋体" w:hAnsi="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tcPr>
          <w:p w14:paraId="14A1D2E8">
            <w:pPr>
              <w:spacing w:line="360" w:lineRule="auto"/>
              <w:ind w:firstLine="480" w:firstLineChars="200"/>
              <w:rPr>
                <w:rFonts w:ascii="宋体" w:hAnsi="宋体" w:cs="宋体"/>
                <w:color w:val="auto"/>
                <w:sz w:val="24"/>
              </w:rPr>
            </w:pPr>
          </w:p>
        </w:tc>
        <w:tc>
          <w:tcPr>
            <w:tcW w:w="864" w:type="dxa"/>
            <w:tcBorders>
              <w:top w:val="single" w:color="auto" w:sz="4" w:space="0"/>
              <w:left w:val="single" w:color="auto" w:sz="4" w:space="0"/>
              <w:bottom w:val="single" w:color="auto" w:sz="4" w:space="0"/>
              <w:right w:val="single" w:color="auto" w:sz="4" w:space="0"/>
            </w:tcBorders>
          </w:tcPr>
          <w:p w14:paraId="63E24A52">
            <w:pPr>
              <w:spacing w:line="360" w:lineRule="auto"/>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14:paraId="5807CF9C">
            <w:pPr>
              <w:spacing w:line="360" w:lineRule="auto"/>
              <w:rPr>
                <w:rFonts w:ascii="宋体" w:hAnsi="宋体" w:cs="宋体"/>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01EAF46C">
            <w:pPr>
              <w:spacing w:line="360" w:lineRule="auto"/>
              <w:rPr>
                <w:rFonts w:ascii="宋体" w:hAnsi="宋体" w:cs="宋体"/>
                <w:color w:val="auto"/>
                <w:sz w:val="24"/>
              </w:rPr>
            </w:pPr>
          </w:p>
        </w:tc>
        <w:tc>
          <w:tcPr>
            <w:tcW w:w="864" w:type="dxa"/>
            <w:tcBorders>
              <w:top w:val="single" w:color="auto" w:sz="4" w:space="0"/>
              <w:left w:val="single" w:color="auto" w:sz="4" w:space="0"/>
              <w:bottom w:val="single" w:color="auto" w:sz="4" w:space="0"/>
              <w:right w:val="single" w:color="auto" w:sz="4" w:space="0"/>
            </w:tcBorders>
          </w:tcPr>
          <w:p w14:paraId="41299703">
            <w:pPr>
              <w:spacing w:line="360" w:lineRule="auto"/>
              <w:rPr>
                <w:rFonts w:ascii="宋体" w:hAnsi="宋体" w:cs="宋体"/>
                <w:color w:val="auto"/>
                <w:sz w:val="24"/>
              </w:rPr>
            </w:pPr>
          </w:p>
        </w:tc>
        <w:tc>
          <w:tcPr>
            <w:tcW w:w="1151" w:type="dxa"/>
            <w:tcBorders>
              <w:top w:val="single" w:color="auto" w:sz="4" w:space="0"/>
              <w:left w:val="single" w:color="auto" w:sz="4" w:space="0"/>
              <w:bottom w:val="single" w:color="auto" w:sz="4" w:space="0"/>
              <w:right w:val="single" w:color="auto" w:sz="4" w:space="0"/>
            </w:tcBorders>
          </w:tcPr>
          <w:p w14:paraId="6D965B8D">
            <w:pPr>
              <w:spacing w:line="360" w:lineRule="auto"/>
              <w:rPr>
                <w:rFonts w:ascii="宋体" w:hAnsi="宋体" w:cs="宋体"/>
                <w:color w:val="auto"/>
                <w:sz w:val="24"/>
              </w:rPr>
            </w:pPr>
          </w:p>
        </w:tc>
        <w:tc>
          <w:tcPr>
            <w:tcW w:w="1007" w:type="dxa"/>
            <w:tcBorders>
              <w:top w:val="single" w:color="auto" w:sz="4" w:space="0"/>
              <w:left w:val="single" w:color="auto" w:sz="4" w:space="0"/>
              <w:bottom w:val="single" w:color="auto" w:sz="4" w:space="0"/>
              <w:right w:val="single" w:color="auto" w:sz="4" w:space="0"/>
            </w:tcBorders>
          </w:tcPr>
          <w:p w14:paraId="1F07FAAD">
            <w:pPr>
              <w:spacing w:line="360" w:lineRule="auto"/>
              <w:rPr>
                <w:rFonts w:ascii="宋体" w:hAnsi="宋体" w:cs="宋体"/>
                <w:color w:val="auto"/>
                <w:sz w:val="24"/>
              </w:rPr>
            </w:pPr>
          </w:p>
        </w:tc>
        <w:tc>
          <w:tcPr>
            <w:tcW w:w="1151" w:type="dxa"/>
            <w:tcBorders>
              <w:top w:val="single" w:color="auto" w:sz="4" w:space="0"/>
              <w:left w:val="single" w:color="auto" w:sz="4" w:space="0"/>
              <w:bottom w:val="single" w:color="auto" w:sz="4" w:space="0"/>
              <w:right w:val="single" w:color="auto" w:sz="4" w:space="0"/>
            </w:tcBorders>
          </w:tcPr>
          <w:p w14:paraId="1DF0566B">
            <w:pPr>
              <w:spacing w:line="360" w:lineRule="auto"/>
              <w:rPr>
                <w:rFonts w:ascii="宋体" w:hAnsi="宋体" w:cs="宋体"/>
                <w:color w:val="auto"/>
                <w:sz w:val="24"/>
              </w:rPr>
            </w:pPr>
          </w:p>
        </w:tc>
        <w:tc>
          <w:tcPr>
            <w:tcW w:w="1007" w:type="dxa"/>
            <w:tcBorders>
              <w:top w:val="single" w:color="auto" w:sz="4" w:space="0"/>
              <w:left w:val="single" w:color="auto" w:sz="4" w:space="0"/>
              <w:bottom w:val="single" w:color="auto" w:sz="4" w:space="0"/>
              <w:right w:val="single" w:color="auto" w:sz="4" w:space="0"/>
            </w:tcBorders>
          </w:tcPr>
          <w:p w14:paraId="77C3A95B">
            <w:pPr>
              <w:spacing w:line="360" w:lineRule="auto"/>
              <w:rPr>
                <w:rFonts w:ascii="宋体" w:hAnsi="宋体" w:cs="宋体"/>
                <w:color w:val="auto"/>
                <w:sz w:val="24"/>
              </w:rPr>
            </w:pPr>
          </w:p>
        </w:tc>
      </w:tr>
      <w:tr w14:paraId="7047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45DD9BFC">
            <w:pPr>
              <w:spacing w:line="360" w:lineRule="auto"/>
              <w:rPr>
                <w:rFonts w:ascii="宋体" w:hAnsi="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tcPr>
          <w:p w14:paraId="6FE6034B">
            <w:pPr>
              <w:spacing w:line="360" w:lineRule="auto"/>
              <w:rPr>
                <w:rFonts w:ascii="宋体" w:hAnsi="宋体" w:cs="宋体"/>
                <w:color w:val="auto"/>
                <w:sz w:val="24"/>
              </w:rPr>
            </w:pPr>
          </w:p>
        </w:tc>
        <w:tc>
          <w:tcPr>
            <w:tcW w:w="864" w:type="dxa"/>
            <w:tcBorders>
              <w:top w:val="single" w:color="auto" w:sz="4" w:space="0"/>
              <w:left w:val="single" w:color="auto" w:sz="4" w:space="0"/>
              <w:bottom w:val="single" w:color="auto" w:sz="4" w:space="0"/>
              <w:right w:val="single" w:color="auto" w:sz="4" w:space="0"/>
            </w:tcBorders>
          </w:tcPr>
          <w:p w14:paraId="142DD76F">
            <w:pPr>
              <w:spacing w:line="360" w:lineRule="auto"/>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14:paraId="60096E1C">
            <w:pPr>
              <w:spacing w:line="360" w:lineRule="auto"/>
              <w:rPr>
                <w:rFonts w:ascii="宋体" w:hAnsi="宋体" w:cs="宋体"/>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6DF05521">
            <w:pPr>
              <w:spacing w:line="360" w:lineRule="auto"/>
              <w:rPr>
                <w:rFonts w:ascii="宋体" w:hAnsi="宋体" w:cs="宋体"/>
                <w:color w:val="auto"/>
                <w:sz w:val="24"/>
              </w:rPr>
            </w:pPr>
          </w:p>
        </w:tc>
        <w:tc>
          <w:tcPr>
            <w:tcW w:w="864" w:type="dxa"/>
            <w:tcBorders>
              <w:top w:val="single" w:color="auto" w:sz="4" w:space="0"/>
              <w:left w:val="single" w:color="auto" w:sz="4" w:space="0"/>
              <w:bottom w:val="single" w:color="auto" w:sz="4" w:space="0"/>
              <w:right w:val="single" w:color="auto" w:sz="4" w:space="0"/>
            </w:tcBorders>
          </w:tcPr>
          <w:p w14:paraId="34E7551A">
            <w:pPr>
              <w:spacing w:line="360" w:lineRule="auto"/>
              <w:rPr>
                <w:rFonts w:ascii="宋体" w:hAnsi="宋体" w:cs="宋体"/>
                <w:color w:val="auto"/>
                <w:sz w:val="24"/>
              </w:rPr>
            </w:pPr>
          </w:p>
        </w:tc>
        <w:tc>
          <w:tcPr>
            <w:tcW w:w="1151" w:type="dxa"/>
            <w:tcBorders>
              <w:top w:val="single" w:color="auto" w:sz="4" w:space="0"/>
              <w:left w:val="single" w:color="auto" w:sz="4" w:space="0"/>
              <w:bottom w:val="single" w:color="auto" w:sz="4" w:space="0"/>
              <w:right w:val="single" w:color="auto" w:sz="4" w:space="0"/>
            </w:tcBorders>
          </w:tcPr>
          <w:p w14:paraId="217BEDDF">
            <w:pPr>
              <w:spacing w:line="360" w:lineRule="auto"/>
              <w:rPr>
                <w:rFonts w:ascii="宋体" w:hAnsi="宋体" w:cs="宋体"/>
                <w:color w:val="auto"/>
                <w:sz w:val="24"/>
              </w:rPr>
            </w:pPr>
          </w:p>
        </w:tc>
        <w:tc>
          <w:tcPr>
            <w:tcW w:w="1007" w:type="dxa"/>
            <w:tcBorders>
              <w:top w:val="single" w:color="auto" w:sz="4" w:space="0"/>
              <w:left w:val="single" w:color="auto" w:sz="4" w:space="0"/>
              <w:bottom w:val="single" w:color="auto" w:sz="4" w:space="0"/>
              <w:right w:val="single" w:color="auto" w:sz="4" w:space="0"/>
            </w:tcBorders>
          </w:tcPr>
          <w:p w14:paraId="7B53ADAA">
            <w:pPr>
              <w:spacing w:line="360" w:lineRule="auto"/>
              <w:rPr>
                <w:rFonts w:ascii="宋体" w:hAnsi="宋体" w:cs="宋体"/>
                <w:color w:val="auto"/>
                <w:sz w:val="24"/>
              </w:rPr>
            </w:pPr>
          </w:p>
        </w:tc>
        <w:tc>
          <w:tcPr>
            <w:tcW w:w="1151" w:type="dxa"/>
            <w:tcBorders>
              <w:top w:val="single" w:color="auto" w:sz="4" w:space="0"/>
              <w:left w:val="single" w:color="auto" w:sz="4" w:space="0"/>
              <w:bottom w:val="single" w:color="auto" w:sz="4" w:space="0"/>
              <w:right w:val="single" w:color="auto" w:sz="4" w:space="0"/>
            </w:tcBorders>
          </w:tcPr>
          <w:p w14:paraId="5798C04F">
            <w:pPr>
              <w:spacing w:line="360" w:lineRule="auto"/>
              <w:rPr>
                <w:rFonts w:ascii="宋体" w:hAnsi="宋体" w:cs="宋体"/>
                <w:color w:val="auto"/>
                <w:sz w:val="24"/>
              </w:rPr>
            </w:pPr>
          </w:p>
        </w:tc>
        <w:tc>
          <w:tcPr>
            <w:tcW w:w="1007" w:type="dxa"/>
            <w:tcBorders>
              <w:top w:val="single" w:color="auto" w:sz="4" w:space="0"/>
              <w:left w:val="single" w:color="auto" w:sz="4" w:space="0"/>
              <w:bottom w:val="single" w:color="auto" w:sz="4" w:space="0"/>
              <w:right w:val="single" w:color="auto" w:sz="4" w:space="0"/>
            </w:tcBorders>
          </w:tcPr>
          <w:p w14:paraId="2540B832">
            <w:pPr>
              <w:spacing w:line="360" w:lineRule="auto"/>
              <w:rPr>
                <w:rFonts w:ascii="宋体" w:hAnsi="宋体" w:cs="宋体"/>
                <w:color w:val="auto"/>
                <w:sz w:val="24"/>
              </w:rPr>
            </w:pPr>
          </w:p>
        </w:tc>
      </w:tr>
      <w:tr w14:paraId="002F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441C1054">
            <w:pPr>
              <w:spacing w:line="360" w:lineRule="auto"/>
              <w:rPr>
                <w:rFonts w:ascii="宋体" w:hAnsi="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tcPr>
          <w:p w14:paraId="31B941D6">
            <w:pPr>
              <w:spacing w:line="360" w:lineRule="auto"/>
              <w:rPr>
                <w:rFonts w:ascii="宋体" w:hAnsi="宋体" w:cs="宋体"/>
                <w:color w:val="auto"/>
                <w:sz w:val="24"/>
              </w:rPr>
            </w:pPr>
          </w:p>
        </w:tc>
        <w:tc>
          <w:tcPr>
            <w:tcW w:w="864" w:type="dxa"/>
            <w:tcBorders>
              <w:top w:val="single" w:color="auto" w:sz="4" w:space="0"/>
              <w:left w:val="single" w:color="auto" w:sz="4" w:space="0"/>
              <w:bottom w:val="single" w:color="auto" w:sz="4" w:space="0"/>
              <w:right w:val="single" w:color="auto" w:sz="4" w:space="0"/>
            </w:tcBorders>
          </w:tcPr>
          <w:p w14:paraId="579DAFA8">
            <w:pPr>
              <w:spacing w:line="360" w:lineRule="auto"/>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14:paraId="5E54340A">
            <w:pPr>
              <w:spacing w:line="360" w:lineRule="auto"/>
              <w:rPr>
                <w:rFonts w:ascii="宋体" w:hAnsi="宋体" w:cs="宋体"/>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17FC150E">
            <w:pPr>
              <w:spacing w:line="360" w:lineRule="auto"/>
              <w:rPr>
                <w:rFonts w:ascii="宋体" w:hAnsi="宋体" w:cs="宋体"/>
                <w:color w:val="auto"/>
                <w:sz w:val="24"/>
              </w:rPr>
            </w:pPr>
          </w:p>
        </w:tc>
        <w:tc>
          <w:tcPr>
            <w:tcW w:w="864" w:type="dxa"/>
            <w:tcBorders>
              <w:top w:val="single" w:color="auto" w:sz="4" w:space="0"/>
              <w:left w:val="single" w:color="auto" w:sz="4" w:space="0"/>
              <w:bottom w:val="single" w:color="auto" w:sz="4" w:space="0"/>
              <w:right w:val="single" w:color="auto" w:sz="4" w:space="0"/>
            </w:tcBorders>
          </w:tcPr>
          <w:p w14:paraId="34CA0DB6">
            <w:pPr>
              <w:spacing w:line="360" w:lineRule="auto"/>
              <w:rPr>
                <w:rFonts w:ascii="宋体" w:hAnsi="宋体" w:cs="宋体"/>
                <w:color w:val="auto"/>
                <w:sz w:val="24"/>
              </w:rPr>
            </w:pPr>
          </w:p>
        </w:tc>
        <w:tc>
          <w:tcPr>
            <w:tcW w:w="1151" w:type="dxa"/>
            <w:tcBorders>
              <w:top w:val="single" w:color="auto" w:sz="4" w:space="0"/>
              <w:left w:val="single" w:color="auto" w:sz="4" w:space="0"/>
              <w:bottom w:val="single" w:color="auto" w:sz="4" w:space="0"/>
              <w:right w:val="single" w:color="auto" w:sz="4" w:space="0"/>
            </w:tcBorders>
          </w:tcPr>
          <w:p w14:paraId="265DC525">
            <w:pPr>
              <w:spacing w:line="360" w:lineRule="auto"/>
              <w:rPr>
                <w:rFonts w:ascii="宋体" w:hAnsi="宋体" w:cs="宋体"/>
                <w:color w:val="auto"/>
                <w:sz w:val="24"/>
              </w:rPr>
            </w:pPr>
          </w:p>
        </w:tc>
        <w:tc>
          <w:tcPr>
            <w:tcW w:w="1007" w:type="dxa"/>
            <w:tcBorders>
              <w:top w:val="single" w:color="auto" w:sz="4" w:space="0"/>
              <w:left w:val="single" w:color="auto" w:sz="4" w:space="0"/>
              <w:bottom w:val="single" w:color="auto" w:sz="4" w:space="0"/>
              <w:right w:val="single" w:color="auto" w:sz="4" w:space="0"/>
            </w:tcBorders>
          </w:tcPr>
          <w:p w14:paraId="04B52ECA">
            <w:pPr>
              <w:spacing w:line="360" w:lineRule="auto"/>
              <w:rPr>
                <w:rFonts w:ascii="宋体" w:hAnsi="宋体" w:cs="宋体"/>
                <w:color w:val="auto"/>
                <w:sz w:val="24"/>
              </w:rPr>
            </w:pPr>
          </w:p>
        </w:tc>
        <w:tc>
          <w:tcPr>
            <w:tcW w:w="1151" w:type="dxa"/>
            <w:tcBorders>
              <w:top w:val="single" w:color="auto" w:sz="4" w:space="0"/>
              <w:left w:val="single" w:color="auto" w:sz="4" w:space="0"/>
              <w:bottom w:val="single" w:color="auto" w:sz="4" w:space="0"/>
              <w:right w:val="single" w:color="auto" w:sz="4" w:space="0"/>
            </w:tcBorders>
          </w:tcPr>
          <w:p w14:paraId="726335C0">
            <w:pPr>
              <w:spacing w:line="360" w:lineRule="auto"/>
              <w:rPr>
                <w:rFonts w:ascii="宋体" w:hAnsi="宋体" w:cs="宋体"/>
                <w:color w:val="auto"/>
                <w:sz w:val="24"/>
              </w:rPr>
            </w:pPr>
          </w:p>
        </w:tc>
        <w:tc>
          <w:tcPr>
            <w:tcW w:w="1007" w:type="dxa"/>
            <w:tcBorders>
              <w:top w:val="single" w:color="auto" w:sz="4" w:space="0"/>
              <w:left w:val="single" w:color="auto" w:sz="4" w:space="0"/>
              <w:bottom w:val="single" w:color="auto" w:sz="4" w:space="0"/>
              <w:right w:val="single" w:color="auto" w:sz="4" w:space="0"/>
            </w:tcBorders>
          </w:tcPr>
          <w:p w14:paraId="50FD76E5">
            <w:pPr>
              <w:spacing w:line="360" w:lineRule="auto"/>
              <w:rPr>
                <w:rFonts w:ascii="宋体" w:hAnsi="宋体" w:cs="宋体"/>
                <w:color w:val="auto"/>
                <w:sz w:val="24"/>
              </w:rPr>
            </w:pPr>
          </w:p>
        </w:tc>
      </w:tr>
      <w:tr w14:paraId="0EFC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41E644A2">
            <w:pPr>
              <w:spacing w:line="360" w:lineRule="auto"/>
              <w:rPr>
                <w:rFonts w:ascii="宋体" w:hAnsi="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tcPr>
          <w:p w14:paraId="5583C19C">
            <w:pPr>
              <w:spacing w:line="360" w:lineRule="auto"/>
              <w:rPr>
                <w:rFonts w:ascii="宋体" w:hAnsi="宋体" w:cs="宋体"/>
                <w:color w:val="auto"/>
                <w:sz w:val="24"/>
              </w:rPr>
            </w:pPr>
          </w:p>
        </w:tc>
        <w:tc>
          <w:tcPr>
            <w:tcW w:w="864" w:type="dxa"/>
            <w:tcBorders>
              <w:top w:val="single" w:color="auto" w:sz="4" w:space="0"/>
              <w:left w:val="single" w:color="auto" w:sz="4" w:space="0"/>
              <w:bottom w:val="single" w:color="auto" w:sz="4" w:space="0"/>
              <w:right w:val="single" w:color="auto" w:sz="4" w:space="0"/>
            </w:tcBorders>
          </w:tcPr>
          <w:p w14:paraId="2907F6DC">
            <w:pPr>
              <w:spacing w:line="360" w:lineRule="auto"/>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14:paraId="7BFF1AB2">
            <w:pPr>
              <w:spacing w:line="360" w:lineRule="auto"/>
              <w:rPr>
                <w:rFonts w:ascii="宋体" w:hAnsi="宋体" w:cs="宋体"/>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3BF2373C">
            <w:pPr>
              <w:spacing w:line="360" w:lineRule="auto"/>
              <w:rPr>
                <w:rFonts w:ascii="宋体" w:hAnsi="宋体" w:cs="宋体"/>
                <w:color w:val="auto"/>
                <w:sz w:val="24"/>
              </w:rPr>
            </w:pPr>
          </w:p>
        </w:tc>
        <w:tc>
          <w:tcPr>
            <w:tcW w:w="864" w:type="dxa"/>
            <w:tcBorders>
              <w:top w:val="single" w:color="auto" w:sz="4" w:space="0"/>
              <w:left w:val="single" w:color="auto" w:sz="4" w:space="0"/>
              <w:bottom w:val="single" w:color="auto" w:sz="4" w:space="0"/>
              <w:right w:val="single" w:color="auto" w:sz="4" w:space="0"/>
            </w:tcBorders>
          </w:tcPr>
          <w:p w14:paraId="3FAE5902">
            <w:pPr>
              <w:spacing w:line="360" w:lineRule="auto"/>
              <w:rPr>
                <w:rFonts w:ascii="宋体" w:hAnsi="宋体" w:cs="宋体"/>
                <w:color w:val="auto"/>
                <w:sz w:val="24"/>
              </w:rPr>
            </w:pPr>
          </w:p>
        </w:tc>
        <w:tc>
          <w:tcPr>
            <w:tcW w:w="1151" w:type="dxa"/>
            <w:tcBorders>
              <w:top w:val="single" w:color="auto" w:sz="4" w:space="0"/>
              <w:left w:val="single" w:color="auto" w:sz="4" w:space="0"/>
              <w:bottom w:val="single" w:color="auto" w:sz="4" w:space="0"/>
              <w:right w:val="single" w:color="auto" w:sz="4" w:space="0"/>
            </w:tcBorders>
          </w:tcPr>
          <w:p w14:paraId="0D3221E4">
            <w:pPr>
              <w:spacing w:line="360" w:lineRule="auto"/>
              <w:rPr>
                <w:rFonts w:ascii="宋体" w:hAnsi="宋体" w:cs="宋体"/>
                <w:color w:val="auto"/>
                <w:sz w:val="24"/>
              </w:rPr>
            </w:pPr>
          </w:p>
        </w:tc>
        <w:tc>
          <w:tcPr>
            <w:tcW w:w="1007" w:type="dxa"/>
            <w:tcBorders>
              <w:top w:val="single" w:color="auto" w:sz="4" w:space="0"/>
              <w:left w:val="single" w:color="auto" w:sz="4" w:space="0"/>
              <w:bottom w:val="single" w:color="auto" w:sz="4" w:space="0"/>
              <w:right w:val="single" w:color="auto" w:sz="4" w:space="0"/>
            </w:tcBorders>
          </w:tcPr>
          <w:p w14:paraId="7CC54EE4">
            <w:pPr>
              <w:spacing w:line="360" w:lineRule="auto"/>
              <w:rPr>
                <w:rFonts w:ascii="宋体" w:hAnsi="宋体" w:cs="宋体"/>
                <w:color w:val="auto"/>
                <w:sz w:val="24"/>
              </w:rPr>
            </w:pPr>
          </w:p>
        </w:tc>
        <w:tc>
          <w:tcPr>
            <w:tcW w:w="1151" w:type="dxa"/>
            <w:tcBorders>
              <w:top w:val="single" w:color="auto" w:sz="4" w:space="0"/>
              <w:left w:val="single" w:color="auto" w:sz="4" w:space="0"/>
              <w:bottom w:val="single" w:color="auto" w:sz="4" w:space="0"/>
              <w:right w:val="single" w:color="auto" w:sz="4" w:space="0"/>
            </w:tcBorders>
          </w:tcPr>
          <w:p w14:paraId="42DC2E03">
            <w:pPr>
              <w:spacing w:line="360" w:lineRule="auto"/>
              <w:rPr>
                <w:rFonts w:ascii="宋体" w:hAnsi="宋体" w:cs="宋体"/>
                <w:color w:val="auto"/>
                <w:sz w:val="24"/>
              </w:rPr>
            </w:pPr>
          </w:p>
        </w:tc>
        <w:tc>
          <w:tcPr>
            <w:tcW w:w="1007" w:type="dxa"/>
            <w:tcBorders>
              <w:top w:val="single" w:color="auto" w:sz="4" w:space="0"/>
              <w:left w:val="single" w:color="auto" w:sz="4" w:space="0"/>
              <w:bottom w:val="single" w:color="auto" w:sz="4" w:space="0"/>
              <w:right w:val="single" w:color="auto" w:sz="4" w:space="0"/>
            </w:tcBorders>
          </w:tcPr>
          <w:p w14:paraId="5EB34898">
            <w:pPr>
              <w:spacing w:line="360" w:lineRule="auto"/>
              <w:rPr>
                <w:rFonts w:ascii="宋体" w:hAnsi="宋体" w:cs="宋体"/>
                <w:color w:val="auto"/>
                <w:sz w:val="24"/>
              </w:rPr>
            </w:pPr>
          </w:p>
        </w:tc>
      </w:tr>
    </w:tbl>
    <w:p w14:paraId="277D660D">
      <w:pPr>
        <w:spacing w:line="360" w:lineRule="auto"/>
        <w:rPr>
          <w:rFonts w:ascii="宋体" w:hAnsi="宋体" w:cs="宋体"/>
          <w:color w:val="auto"/>
          <w:sz w:val="24"/>
        </w:rPr>
      </w:pPr>
    </w:p>
    <w:p w14:paraId="42201A59">
      <w:pPr>
        <w:spacing w:line="360" w:lineRule="auto"/>
        <w:rPr>
          <w:rFonts w:ascii="宋体" w:hAnsi="宋体" w:cs="宋体"/>
          <w:color w:val="auto"/>
          <w:sz w:val="24"/>
        </w:rPr>
      </w:pPr>
    </w:p>
    <w:p w14:paraId="63F2DD53">
      <w:pPr>
        <w:spacing w:line="360" w:lineRule="auto"/>
        <w:rPr>
          <w:rFonts w:ascii="宋体" w:hAnsi="宋体" w:cs="宋体"/>
          <w:color w:val="auto"/>
          <w:sz w:val="24"/>
        </w:rPr>
      </w:pPr>
      <w:r>
        <w:rPr>
          <w:rFonts w:hint="eastAsia" w:ascii="宋体" w:hAnsi="宋体" w:cs="宋体"/>
          <w:color w:val="auto"/>
          <w:sz w:val="24"/>
        </w:rPr>
        <w:t>附表二：拟配备本工程的试验和检测仪器设备表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47C1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61CDBA6">
            <w:pPr>
              <w:spacing w:line="360" w:lineRule="auto"/>
              <w:jc w:val="center"/>
              <w:rPr>
                <w:rFonts w:ascii="宋体" w:hAnsi="宋体" w:cs="宋体"/>
                <w:color w:val="auto"/>
                <w:sz w:val="24"/>
              </w:rPr>
            </w:pPr>
            <w:r>
              <w:rPr>
                <w:rFonts w:hint="eastAsia" w:ascii="宋体" w:hAnsi="宋体" w:cs="宋体"/>
                <w:color w:val="auto"/>
                <w:sz w:val="24"/>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43CA04CA">
            <w:pPr>
              <w:spacing w:line="360" w:lineRule="auto"/>
              <w:jc w:val="center"/>
              <w:rPr>
                <w:rFonts w:ascii="宋体" w:hAnsi="宋体" w:cs="宋体"/>
                <w:color w:val="auto"/>
                <w:sz w:val="24"/>
              </w:rPr>
            </w:pPr>
            <w:r>
              <w:rPr>
                <w:rFonts w:hint="eastAsia" w:ascii="宋体" w:hAnsi="宋体" w:cs="宋体"/>
                <w:color w:val="auto"/>
                <w:sz w:val="24"/>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31D99CDC">
            <w:pPr>
              <w:spacing w:line="360" w:lineRule="auto"/>
              <w:jc w:val="center"/>
              <w:rPr>
                <w:rFonts w:ascii="宋体" w:hAnsi="宋体" w:cs="宋体"/>
                <w:color w:val="auto"/>
                <w:sz w:val="24"/>
              </w:rPr>
            </w:pPr>
            <w:r>
              <w:rPr>
                <w:rFonts w:hint="eastAsia" w:ascii="宋体" w:hAnsi="宋体" w:cs="宋体"/>
                <w:color w:val="auto"/>
                <w:sz w:val="24"/>
              </w:rPr>
              <w:t>型号</w:t>
            </w:r>
          </w:p>
          <w:p w14:paraId="789665A6">
            <w:pPr>
              <w:spacing w:line="360" w:lineRule="auto"/>
              <w:jc w:val="center"/>
              <w:rPr>
                <w:rFonts w:ascii="宋体" w:hAnsi="宋体" w:cs="宋体"/>
                <w:color w:val="auto"/>
                <w:sz w:val="24"/>
              </w:rPr>
            </w:pPr>
            <w:r>
              <w:rPr>
                <w:rFonts w:hint="eastAsia" w:ascii="宋体" w:hAnsi="宋体" w:cs="宋体"/>
                <w:color w:val="auto"/>
                <w:sz w:val="24"/>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767D1CEA">
            <w:pPr>
              <w:spacing w:line="360" w:lineRule="auto"/>
              <w:jc w:val="center"/>
              <w:rPr>
                <w:rFonts w:ascii="宋体" w:hAnsi="宋体" w:cs="宋体"/>
                <w:color w:val="auto"/>
                <w:sz w:val="24"/>
              </w:rPr>
            </w:pPr>
            <w:r>
              <w:rPr>
                <w:rFonts w:hint="eastAsia" w:ascii="宋体" w:hAnsi="宋体" w:cs="宋体"/>
                <w:color w:val="auto"/>
                <w:sz w:val="24"/>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6FDB92E9">
            <w:pPr>
              <w:spacing w:line="360" w:lineRule="auto"/>
              <w:jc w:val="center"/>
              <w:rPr>
                <w:rFonts w:ascii="宋体" w:hAnsi="宋体" w:cs="宋体"/>
                <w:color w:val="auto"/>
                <w:sz w:val="24"/>
              </w:rPr>
            </w:pPr>
            <w:r>
              <w:rPr>
                <w:rFonts w:hint="eastAsia" w:ascii="宋体" w:hAnsi="宋体" w:cs="宋体"/>
                <w:color w:val="auto"/>
                <w:sz w:val="24"/>
              </w:rPr>
              <w:t>国别</w:t>
            </w:r>
          </w:p>
          <w:p w14:paraId="77D60966">
            <w:pPr>
              <w:spacing w:line="360" w:lineRule="auto"/>
              <w:jc w:val="center"/>
              <w:rPr>
                <w:rFonts w:ascii="宋体" w:hAnsi="宋体" w:cs="宋体"/>
                <w:color w:val="auto"/>
                <w:sz w:val="24"/>
              </w:rPr>
            </w:pPr>
            <w:r>
              <w:rPr>
                <w:rFonts w:hint="eastAsia" w:ascii="宋体" w:hAnsi="宋体" w:cs="宋体"/>
                <w:color w:val="auto"/>
                <w:sz w:val="24"/>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7A86199E">
            <w:pPr>
              <w:spacing w:line="360" w:lineRule="auto"/>
              <w:jc w:val="center"/>
              <w:rPr>
                <w:rFonts w:ascii="宋体" w:hAnsi="宋体" w:cs="宋体"/>
                <w:color w:val="auto"/>
                <w:sz w:val="24"/>
              </w:rPr>
            </w:pPr>
            <w:r>
              <w:rPr>
                <w:rFonts w:hint="eastAsia" w:ascii="宋体" w:hAnsi="宋体" w:cs="宋体"/>
                <w:color w:val="auto"/>
                <w:sz w:val="24"/>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4E0B3019">
            <w:pPr>
              <w:spacing w:line="360" w:lineRule="auto"/>
              <w:jc w:val="center"/>
              <w:rPr>
                <w:rFonts w:ascii="宋体" w:hAnsi="宋体" w:cs="宋体"/>
                <w:color w:val="auto"/>
                <w:sz w:val="24"/>
              </w:rPr>
            </w:pPr>
            <w:r>
              <w:rPr>
                <w:rFonts w:hint="eastAsia" w:ascii="宋体" w:hAnsi="宋体" w:cs="宋体"/>
                <w:color w:val="auto"/>
                <w:sz w:val="24"/>
              </w:rPr>
              <w:t>已使用</w:t>
            </w:r>
          </w:p>
          <w:p w14:paraId="6533964B">
            <w:pPr>
              <w:spacing w:line="360" w:lineRule="auto"/>
              <w:jc w:val="center"/>
              <w:rPr>
                <w:rFonts w:ascii="宋体" w:hAnsi="宋体" w:cs="宋体"/>
                <w:color w:val="auto"/>
                <w:sz w:val="24"/>
              </w:rPr>
            </w:pPr>
            <w:r>
              <w:rPr>
                <w:rFonts w:hint="eastAsia" w:ascii="宋体" w:hAnsi="宋体" w:cs="宋体"/>
                <w:color w:val="auto"/>
                <w:sz w:val="24"/>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5FEFDD0B">
            <w:pPr>
              <w:spacing w:line="360" w:lineRule="auto"/>
              <w:jc w:val="center"/>
              <w:rPr>
                <w:rFonts w:ascii="宋体" w:hAnsi="宋体" w:cs="宋体"/>
                <w:color w:val="auto"/>
                <w:sz w:val="24"/>
              </w:rPr>
            </w:pPr>
            <w:r>
              <w:rPr>
                <w:rFonts w:hint="eastAsia" w:ascii="宋体" w:hAnsi="宋体" w:cs="宋体"/>
                <w:color w:val="auto"/>
                <w:sz w:val="24"/>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4F8C6430">
            <w:pPr>
              <w:spacing w:line="360" w:lineRule="auto"/>
              <w:jc w:val="center"/>
              <w:rPr>
                <w:rFonts w:ascii="宋体" w:hAnsi="宋体" w:cs="宋体"/>
                <w:color w:val="auto"/>
                <w:sz w:val="24"/>
              </w:rPr>
            </w:pPr>
            <w:r>
              <w:rPr>
                <w:rFonts w:hint="eastAsia" w:ascii="宋体" w:hAnsi="宋体" w:cs="宋体"/>
                <w:color w:val="auto"/>
                <w:sz w:val="24"/>
              </w:rPr>
              <w:t>备注</w:t>
            </w:r>
          </w:p>
        </w:tc>
      </w:tr>
      <w:tr w14:paraId="7E31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6F2C22F">
            <w:pPr>
              <w:spacing w:line="360" w:lineRule="auto"/>
              <w:ind w:firstLine="480" w:firstLineChars="200"/>
              <w:rPr>
                <w:rFonts w:ascii="宋体" w:hAnsi="宋体" w:cs="宋体"/>
                <w:color w:val="auto"/>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3CC38C44">
            <w:pPr>
              <w:spacing w:line="360" w:lineRule="auto"/>
              <w:ind w:firstLine="480" w:firstLineChars="200"/>
              <w:rPr>
                <w:rFonts w:ascii="宋体" w:hAnsi="宋体" w:cs="宋体"/>
                <w:color w:val="auto"/>
                <w:sz w:val="24"/>
              </w:rPr>
            </w:pPr>
          </w:p>
        </w:tc>
        <w:tc>
          <w:tcPr>
            <w:tcW w:w="857" w:type="dxa"/>
            <w:tcBorders>
              <w:top w:val="single" w:color="auto" w:sz="4" w:space="0"/>
              <w:left w:val="single" w:color="auto" w:sz="4" w:space="0"/>
              <w:bottom w:val="single" w:color="auto" w:sz="4" w:space="0"/>
              <w:right w:val="single" w:color="auto" w:sz="4" w:space="0"/>
            </w:tcBorders>
            <w:vAlign w:val="center"/>
          </w:tcPr>
          <w:p w14:paraId="07B807E2">
            <w:pPr>
              <w:spacing w:line="360" w:lineRule="auto"/>
              <w:ind w:firstLine="480" w:firstLineChars="200"/>
              <w:rPr>
                <w:rFonts w:ascii="宋体" w:hAnsi="宋体" w:cs="宋体"/>
                <w:color w:val="auto"/>
                <w:sz w:val="24"/>
              </w:rPr>
            </w:pPr>
          </w:p>
        </w:tc>
        <w:tc>
          <w:tcPr>
            <w:tcW w:w="713" w:type="dxa"/>
            <w:tcBorders>
              <w:top w:val="single" w:color="auto" w:sz="4" w:space="0"/>
              <w:left w:val="single" w:color="auto" w:sz="4" w:space="0"/>
              <w:bottom w:val="single" w:color="auto" w:sz="4" w:space="0"/>
              <w:right w:val="single" w:color="auto" w:sz="4" w:space="0"/>
            </w:tcBorders>
            <w:vAlign w:val="center"/>
          </w:tcPr>
          <w:p w14:paraId="36851197">
            <w:pPr>
              <w:spacing w:line="360" w:lineRule="auto"/>
              <w:ind w:firstLine="480" w:firstLineChars="200"/>
              <w:rPr>
                <w:rFonts w:ascii="宋体" w:hAnsi="宋体" w:cs="宋体"/>
                <w:color w:val="auto"/>
                <w:sz w:val="24"/>
              </w:rPr>
            </w:pPr>
          </w:p>
        </w:tc>
        <w:tc>
          <w:tcPr>
            <w:tcW w:w="714" w:type="dxa"/>
            <w:tcBorders>
              <w:top w:val="single" w:color="auto" w:sz="4" w:space="0"/>
              <w:left w:val="single" w:color="auto" w:sz="4" w:space="0"/>
              <w:bottom w:val="single" w:color="auto" w:sz="4" w:space="0"/>
              <w:right w:val="single" w:color="auto" w:sz="4" w:space="0"/>
            </w:tcBorders>
            <w:vAlign w:val="center"/>
          </w:tcPr>
          <w:p w14:paraId="64A8C4F0">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38D6F9F4">
            <w:pPr>
              <w:spacing w:line="360" w:lineRule="auto"/>
              <w:ind w:firstLine="480" w:firstLineChars="200"/>
              <w:rPr>
                <w:rFonts w:ascii="宋体" w:hAnsi="宋体" w:cs="宋体"/>
                <w:color w:val="auto"/>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56F0F76">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6E837127">
            <w:pPr>
              <w:spacing w:line="360" w:lineRule="auto"/>
              <w:ind w:firstLine="480" w:firstLineChars="200"/>
              <w:rPr>
                <w:rFonts w:ascii="宋体" w:hAnsi="宋体" w:cs="宋体"/>
                <w:color w:val="auto"/>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64672ECD">
            <w:pPr>
              <w:spacing w:line="360" w:lineRule="auto"/>
              <w:ind w:firstLine="480" w:firstLineChars="200"/>
              <w:rPr>
                <w:rFonts w:ascii="宋体" w:hAnsi="宋体" w:cs="宋体"/>
                <w:color w:val="auto"/>
                <w:sz w:val="24"/>
              </w:rPr>
            </w:pPr>
          </w:p>
        </w:tc>
      </w:tr>
      <w:tr w14:paraId="3A98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3E5F9A3">
            <w:pPr>
              <w:spacing w:line="360" w:lineRule="auto"/>
              <w:ind w:firstLine="480" w:firstLineChars="200"/>
              <w:rPr>
                <w:rFonts w:ascii="宋体" w:hAnsi="宋体" w:cs="宋体"/>
                <w:color w:val="auto"/>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16BB57A5">
            <w:pPr>
              <w:spacing w:line="360" w:lineRule="auto"/>
              <w:ind w:firstLine="480" w:firstLineChars="200"/>
              <w:rPr>
                <w:rFonts w:ascii="宋体" w:hAnsi="宋体" w:cs="宋体"/>
                <w:color w:val="auto"/>
                <w:sz w:val="24"/>
              </w:rPr>
            </w:pPr>
          </w:p>
        </w:tc>
        <w:tc>
          <w:tcPr>
            <w:tcW w:w="857" w:type="dxa"/>
            <w:tcBorders>
              <w:top w:val="single" w:color="auto" w:sz="4" w:space="0"/>
              <w:left w:val="single" w:color="auto" w:sz="4" w:space="0"/>
              <w:bottom w:val="single" w:color="auto" w:sz="4" w:space="0"/>
              <w:right w:val="single" w:color="auto" w:sz="4" w:space="0"/>
            </w:tcBorders>
            <w:vAlign w:val="center"/>
          </w:tcPr>
          <w:p w14:paraId="5A90B4F8">
            <w:pPr>
              <w:spacing w:line="360" w:lineRule="auto"/>
              <w:ind w:firstLine="480" w:firstLineChars="200"/>
              <w:rPr>
                <w:rFonts w:ascii="宋体" w:hAnsi="宋体" w:cs="宋体"/>
                <w:color w:val="auto"/>
                <w:sz w:val="24"/>
              </w:rPr>
            </w:pPr>
          </w:p>
        </w:tc>
        <w:tc>
          <w:tcPr>
            <w:tcW w:w="713" w:type="dxa"/>
            <w:tcBorders>
              <w:top w:val="single" w:color="auto" w:sz="4" w:space="0"/>
              <w:left w:val="single" w:color="auto" w:sz="4" w:space="0"/>
              <w:bottom w:val="single" w:color="auto" w:sz="4" w:space="0"/>
              <w:right w:val="single" w:color="auto" w:sz="4" w:space="0"/>
            </w:tcBorders>
            <w:vAlign w:val="center"/>
          </w:tcPr>
          <w:p w14:paraId="7E022740">
            <w:pPr>
              <w:spacing w:line="360" w:lineRule="auto"/>
              <w:ind w:firstLine="480" w:firstLineChars="200"/>
              <w:rPr>
                <w:rFonts w:ascii="宋体" w:hAnsi="宋体" w:cs="宋体"/>
                <w:color w:val="auto"/>
                <w:sz w:val="24"/>
              </w:rPr>
            </w:pPr>
          </w:p>
        </w:tc>
        <w:tc>
          <w:tcPr>
            <w:tcW w:w="714" w:type="dxa"/>
            <w:tcBorders>
              <w:top w:val="single" w:color="auto" w:sz="4" w:space="0"/>
              <w:left w:val="single" w:color="auto" w:sz="4" w:space="0"/>
              <w:bottom w:val="single" w:color="auto" w:sz="4" w:space="0"/>
              <w:right w:val="single" w:color="auto" w:sz="4" w:space="0"/>
            </w:tcBorders>
            <w:vAlign w:val="center"/>
          </w:tcPr>
          <w:p w14:paraId="62A1ABBB">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4848AAA4">
            <w:pPr>
              <w:spacing w:line="360" w:lineRule="auto"/>
              <w:ind w:firstLine="480" w:firstLineChars="200"/>
              <w:rPr>
                <w:rFonts w:ascii="宋体" w:hAnsi="宋体" w:cs="宋体"/>
                <w:color w:val="auto"/>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662241EE">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10327710">
            <w:pPr>
              <w:spacing w:line="360" w:lineRule="auto"/>
              <w:ind w:firstLine="480" w:firstLineChars="200"/>
              <w:rPr>
                <w:rFonts w:ascii="宋体" w:hAnsi="宋体" w:cs="宋体"/>
                <w:color w:val="auto"/>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79526A05">
            <w:pPr>
              <w:spacing w:line="360" w:lineRule="auto"/>
              <w:ind w:firstLine="480" w:firstLineChars="200"/>
              <w:rPr>
                <w:rFonts w:ascii="宋体" w:hAnsi="宋体" w:cs="宋体"/>
                <w:color w:val="auto"/>
                <w:sz w:val="24"/>
              </w:rPr>
            </w:pPr>
          </w:p>
        </w:tc>
      </w:tr>
      <w:tr w14:paraId="6079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CFBC5A3">
            <w:pPr>
              <w:spacing w:line="360" w:lineRule="auto"/>
              <w:ind w:firstLine="480" w:firstLineChars="200"/>
              <w:rPr>
                <w:rFonts w:ascii="宋体" w:hAnsi="宋体" w:cs="宋体"/>
                <w:color w:val="auto"/>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270A7A28">
            <w:pPr>
              <w:spacing w:line="360" w:lineRule="auto"/>
              <w:ind w:firstLine="480" w:firstLineChars="200"/>
              <w:rPr>
                <w:rFonts w:ascii="宋体" w:hAnsi="宋体" w:cs="宋体"/>
                <w:color w:val="auto"/>
                <w:sz w:val="24"/>
              </w:rPr>
            </w:pPr>
          </w:p>
        </w:tc>
        <w:tc>
          <w:tcPr>
            <w:tcW w:w="857" w:type="dxa"/>
            <w:tcBorders>
              <w:top w:val="single" w:color="auto" w:sz="4" w:space="0"/>
              <w:left w:val="single" w:color="auto" w:sz="4" w:space="0"/>
              <w:bottom w:val="single" w:color="auto" w:sz="4" w:space="0"/>
              <w:right w:val="single" w:color="auto" w:sz="4" w:space="0"/>
            </w:tcBorders>
            <w:vAlign w:val="center"/>
          </w:tcPr>
          <w:p w14:paraId="19D1E65A">
            <w:pPr>
              <w:spacing w:line="360" w:lineRule="auto"/>
              <w:ind w:firstLine="480" w:firstLineChars="200"/>
              <w:rPr>
                <w:rFonts w:ascii="宋体" w:hAnsi="宋体" w:cs="宋体"/>
                <w:color w:val="auto"/>
                <w:sz w:val="24"/>
              </w:rPr>
            </w:pPr>
          </w:p>
        </w:tc>
        <w:tc>
          <w:tcPr>
            <w:tcW w:w="713" w:type="dxa"/>
            <w:tcBorders>
              <w:top w:val="single" w:color="auto" w:sz="4" w:space="0"/>
              <w:left w:val="single" w:color="auto" w:sz="4" w:space="0"/>
              <w:bottom w:val="single" w:color="auto" w:sz="4" w:space="0"/>
              <w:right w:val="single" w:color="auto" w:sz="4" w:space="0"/>
            </w:tcBorders>
            <w:vAlign w:val="center"/>
          </w:tcPr>
          <w:p w14:paraId="5E382CE2">
            <w:pPr>
              <w:spacing w:line="360" w:lineRule="auto"/>
              <w:ind w:firstLine="480" w:firstLineChars="200"/>
              <w:rPr>
                <w:rFonts w:ascii="宋体" w:hAnsi="宋体" w:cs="宋体"/>
                <w:color w:val="auto"/>
                <w:sz w:val="24"/>
              </w:rPr>
            </w:pPr>
          </w:p>
        </w:tc>
        <w:tc>
          <w:tcPr>
            <w:tcW w:w="714" w:type="dxa"/>
            <w:tcBorders>
              <w:top w:val="single" w:color="auto" w:sz="4" w:space="0"/>
              <w:left w:val="single" w:color="auto" w:sz="4" w:space="0"/>
              <w:bottom w:val="single" w:color="auto" w:sz="4" w:space="0"/>
              <w:right w:val="single" w:color="auto" w:sz="4" w:space="0"/>
            </w:tcBorders>
            <w:vAlign w:val="center"/>
          </w:tcPr>
          <w:p w14:paraId="23EDFE12">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03E41253">
            <w:pPr>
              <w:spacing w:line="360" w:lineRule="auto"/>
              <w:ind w:firstLine="480" w:firstLineChars="200"/>
              <w:rPr>
                <w:rFonts w:ascii="宋体" w:hAnsi="宋体" w:cs="宋体"/>
                <w:color w:val="auto"/>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7D2D0CCE">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24450AB9">
            <w:pPr>
              <w:spacing w:line="360" w:lineRule="auto"/>
              <w:ind w:firstLine="480" w:firstLineChars="200"/>
              <w:rPr>
                <w:rFonts w:ascii="宋体" w:hAnsi="宋体" w:cs="宋体"/>
                <w:color w:val="auto"/>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5EA6B09A">
            <w:pPr>
              <w:spacing w:line="360" w:lineRule="auto"/>
              <w:ind w:firstLine="480" w:firstLineChars="200"/>
              <w:rPr>
                <w:rFonts w:ascii="宋体" w:hAnsi="宋体" w:cs="宋体"/>
                <w:color w:val="auto"/>
                <w:sz w:val="24"/>
              </w:rPr>
            </w:pPr>
          </w:p>
        </w:tc>
      </w:tr>
      <w:tr w14:paraId="5AAD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BB2E13B">
            <w:pPr>
              <w:spacing w:line="360" w:lineRule="auto"/>
              <w:ind w:firstLine="480" w:firstLineChars="200"/>
              <w:rPr>
                <w:rFonts w:ascii="宋体" w:hAnsi="宋体" w:cs="宋体"/>
                <w:color w:val="auto"/>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2498A9E9">
            <w:pPr>
              <w:spacing w:line="360" w:lineRule="auto"/>
              <w:ind w:firstLine="480" w:firstLineChars="200"/>
              <w:rPr>
                <w:rFonts w:ascii="宋体" w:hAnsi="宋体" w:cs="宋体"/>
                <w:color w:val="auto"/>
                <w:sz w:val="24"/>
              </w:rPr>
            </w:pPr>
          </w:p>
        </w:tc>
        <w:tc>
          <w:tcPr>
            <w:tcW w:w="857" w:type="dxa"/>
            <w:tcBorders>
              <w:top w:val="single" w:color="auto" w:sz="4" w:space="0"/>
              <w:left w:val="single" w:color="auto" w:sz="4" w:space="0"/>
              <w:bottom w:val="single" w:color="auto" w:sz="4" w:space="0"/>
              <w:right w:val="single" w:color="auto" w:sz="4" w:space="0"/>
            </w:tcBorders>
            <w:vAlign w:val="center"/>
          </w:tcPr>
          <w:p w14:paraId="5B4411EE">
            <w:pPr>
              <w:spacing w:line="360" w:lineRule="auto"/>
              <w:ind w:firstLine="480" w:firstLineChars="200"/>
              <w:rPr>
                <w:rFonts w:ascii="宋体" w:hAnsi="宋体" w:cs="宋体"/>
                <w:color w:val="auto"/>
                <w:sz w:val="24"/>
              </w:rPr>
            </w:pPr>
          </w:p>
        </w:tc>
        <w:tc>
          <w:tcPr>
            <w:tcW w:w="713" w:type="dxa"/>
            <w:tcBorders>
              <w:top w:val="single" w:color="auto" w:sz="4" w:space="0"/>
              <w:left w:val="single" w:color="auto" w:sz="4" w:space="0"/>
              <w:bottom w:val="single" w:color="auto" w:sz="4" w:space="0"/>
              <w:right w:val="single" w:color="auto" w:sz="4" w:space="0"/>
            </w:tcBorders>
            <w:vAlign w:val="center"/>
          </w:tcPr>
          <w:p w14:paraId="73617C1C">
            <w:pPr>
              <w:spacing w:line="360" w:lineRule="auto"/>
              <w:ind w:firstLine="480" w:firstLineChars="200"/>
              <w:rPr>
                <w:rFonts w:ascii="宋体" w:hAnsi="宋体" w:cs="宋体"/>
                <w:color w:val="auto"/>
                <w:sz w:val="24"/>
              </w:rPr>
            </w:pPr>
          </w:p>
        </w:tc>
        <w:tc>
          <w:tcPr>
            <w:tcW w:w="714" w:type="dxa"/>
            <w:tcBorders>
              <w:top w:val="single" w:color="auto" w:sz="4" w:space="0"/>
              <w:left w:val="single" w:color="auto" w:sz="4" w:space="0"/>
              <w:bottom w:val="single" w:color="auto" w:sz="4" w:space="0"/>
              <w:right w:val="single" w:color="auto" w:sz="4" w:space="0"/>
            </w:tcBorders>
            <w:vAlign w:val="center"/>
          </w:tcPr>
          <w:p w14:paraId="42206791">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22177C58">
            <w:pPr>
              <w:spacing w:line="360" w:lineRule="auto"/>
              <w:ind w:firstLine="480" w:firstLineChars="200"/>
              <w:rPr>
                <w:rFonts w:ascii="宋体" w:hAnsi="宋体" w:cs="宋体"/>
                <w:color w:val="auto"/>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29D9FF3A">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0AAF9F41">
            <w:pPr>
              <w:spacing w:line="360" w:lineRule="auto"/>
              <w:ind w:firstLine="480" w:firstLineChars="200"/>
              <w:rPr>
                <w:rFonts w:ascii="宋体" w:hAnsi="宋体" w:cs="宋体"/>
                <w:color w:val="auto"/>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2199AC0A">
            <w:pPr>
              <w:spacing w:line="360" w:lineRule="auto"/>
              <w:ind w:firstLine="480" w:firstLineChars="200"/>
              <w:rPr>
                <w:rFonts w:ascii="宋体" w:hAnsi="宋体" w:cs="宋体"/>
                <w:color w:val="auto"/>
                <w:sz w:val="24"/>
              </w:rPr>
            </w:pPr>
          </w:p>
        </w:tc>
      </w:tr>
      <w:tr w14:paraId="65D9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D488A5E">
            <w:pPr>
              <w:spacing w:line="360" w:lineRule="auto"/>
              <w:ind w:firstLine="480" w:firstLineChars="200"/>
              <w:rPr>
                <w:rFonts w:ascii="宋体" w:hAnsi="宋体" w:cs="宋体"/>
                <w:color w:val="auto"/>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74A5FC5D">
            <w:pPr>
              <w:spacing w:line="360" w:lineRule="auto"/>
              <w:ind w:firstLine="480" w:firstLineChars="200"/>
              <w:rPr>
                <w:rFonts w:ascii="宋体" w:hAnsi="宋体" w:cs="宋体"/>
                <w:color w:val="auto"/>
                <w:sz w:val="24"/>
              </w:rPr>
            </w:pPr>
          </w:p>
        </w:tc>
        <w:tc>
          <w:tcPr>
            <w:tcW w:w="857" w:type="dxa"/>
            <w:tcBorders>
              <w:top w:val="single" w:color="auto" w:sz="4" w:space="0"/>
              <w:left w:val="single" w:color="auto" w:sz="4" w:space="0"/>
              <w:bottom w:val="single" w:color="auto" w:sz="4" w:space="0"/>
              <w:right w:val="single" w:color="auto" w:sz="4" w:space="0"/>
            </w:tcBorders>
            <w:vAlign w:val="center"/>
          </w:tcPr>
          <w:p w14:paraId="7CCD464B">
            <w:pPr>
              <w:spacing w:line="360" w:lineRule="auto"/>
              <w:ind w:firstLine="480" w:firstLineChars="200"/>
              <w:rPr>
                <w:rFonts w:ascii="宋体" w:hAnsi="宋体" w:cs="宋体"/>
                <w:color w:val="auto"/>
                <w:sz w:val="24"/>
              </w:rPr>
            </w:pPr>
          </w:p>
        </w:tc>
        <w:tc>
          <w:tcPr>
            <w:tcW w:w="713" w:type="dxa"/>
            <w:tcBorders>
              <w:top w:val="single" w:color="auto" w:sz="4" w:space="0"/>
              <w:left w:val="single" w:color="auto" w:sz="4" w:space="0"/>
              <w:bottom w:val="single" w:color="auto" w:sz="4" w:space="0"/>
              <w:right w:val="single" w:color="auto" w:sz="4" w:space="0"/>
            </w:tcBorders>
            <w:vAlign w:val="center"/>
          </w:tcPr>
          <w:p w14:paraId="0AF8BEE2">
            <w:pPr>
              <w:spacing w:line="360" w:lineRule="auto"/>
              <w:ind w:firstLine="480" w:firstLineChars="200"/>
              <w:rPr>
                <w:rFonts w:ascii="宋体" w:hAnsi="宋体" w:cs="宋体"/>
                <w:color w:val="auto"/>
                <w:sz w:val="24"/>
              </w:rPr>
            </w:pPr>
          </w:p>
        </w:tc>
        <w:tc>
          <w:tcPr>
            <w:tcW w:w="714" w:type="dxa"/>
            <w:tcBorders>
              <w:top w:val="single" w:color="auto" w:sz="4" w:space="0"/>
              <w:left w:val="single" w:color="auto" w:sz="4" w:space="0"/>
              <w:bottom w:val="single" w:color="auto" w:sz="4" w:space="0"/>
              <w:right w:val="single" w:color="auto" w:sz="4" w:space="0"/>
            </w:tcBorders>
            <w:vAlign w:val="center"/>
          </w:tcPr>
          <w:p w14:paraId="31F96799">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476331FC">
            <w:pPr>
              <w:spacing w:line="360" w:lineRule="auto"/>
              <w:ind w:firstLine="480" w:firstLineChars="200"/>
              <w:rPr>
                <w:rFonts w:ascii="宋体" w:hAnsi="宋体" w:cs="宋体"/>
                <w:color w:val="auto"/>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141CDDC">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2C4A5984">
            <w:pPr>
              <w:spacing w:line="360" w:lineRule="auto"/>
              <w:ind w:firstLine="480" w:firstLineChars="200"/>
              <w:rPr>
                <w:rFonts w:ascii="宋体" w:hAnsi="宋体" w:cs="宋体"/>
                <w:color w:val="auto"/>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4D8AA1DB">
            <w:pPr>
              <w:spacing w:line="360" w:lineRule="auto"/>
              <w:ind w:firstLine="480" w:firstLineChars="200"/>
              <w:rPr>
                <w:rFonts w:ascii="宋体" w:hAnsi="宋体" w:cs="宋体"/>
                <w:color w:val="auto"/>
                <w:sz w:val="24"/>
              </w:rPr>
            </w:pPr>
          </w:p>
        </w:tc>
      </w:tr>
    </w:tbl>
    <w:p w14:paraId="4F2D54E5">
      <w:pPr>
        <w:spacing w:line="360" w:lineRule="auto"/>
        <w:rPr>
          <w:rFonts w:ascii="宋体" w:hAnsi="宋体" w:cs="宋体"/>
          <w:color w:val="auto"/>
          <w:sz w:val="24"/>
        </w:rPr>
      </w:pPr>
    </w:p>
    <w:p w14:paraId="7F06A846">
      <w:pPr>
        <w:spacing w:line="360" w:lineRule="auto"/>
        <w:rPr>
          <w:rFonts w:ascii="宋体" w:hAnsi="宋体" w:cs="宋体"/>
          <w:color w:val="auto"/>
          <w:sz w:val="24"/>
        </w:rPr>
      </w:pPr>
      <w:r>
        <w:rPr>
          <w:rFonts w:hint="eastAsia" w:ascii="宋体" w:hAnsi="宋体" w:cs="宋体"/>
          <w:color w:val="auto"/>
          <w:sz w:val="24"/>
        </w:rPr>
        <w:t>附表三：劳动力计划表</w:t>
      </w:r>
    </w:p>
    <w:p w14:paraId="2DE7DC17">
      <w:pPr>
        <w:spacing w:line="360" w:lineRule="auto"/>
        <w:rPr>
          <w:rFonts w:ascii="宋体" w:hAnsi="宋体" w:cs="宋体"/>
          <w:color w:val="auto"/>
          <w:sz w:val="24"/>
        </w:rPr>
      </w:pPr>
      <w:r>
        <w:rPr>
          <w:rFonts w:hint="eastAsia" w:ascii="宋体" w:hAnsi="宋体" w:cs="宋体"/>
          <w:color w:val="auto"/>
          <w:sz w:val="24"/>
        </w:rPr>
        <w:t>单位：人</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3EAC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0AFAF259">
            <w:pPr>
              <w:spacing w:line="360" w:lineRule="auto"/>
              <w:jc w:val="center"/>
              <w:rPr>
                <w:rFonts w:ascii="宋体" w:hAnsi="宋体" w:cs="宋体"/>
                <w:color w:val="auto"/>
                <w:sz w:val="24"/>
              </w:rPr>
            </w:pPr>
            <w:r>
              <w:rPr>
                <w:rFonts w:hint="eastAsia" w:ascii="宋体" w:hAnsi="宋体" w:cs="宋体"/>
                <w:color w:val="auto"/>
                <w:sz w:val="24"/>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3FC8A2F6">
            <w:pPr>
              <w:spacing w:line="360" w:lineRule="auto"/>
              <w:jc w:val="center"/>
              <w:rPr>
                <w:rFonts w:ascii="宋体" w:hAnsi="宋体" w:cs="宋体"/>
                <w:color w:val="auto"/>
                <w:sz w:val="24"/>
              </w:rPr>
            </w:pPr>
            <w:r>
              <w:rPr>
                <w:rFonts w:hint="eastAsia" w:ascii="宋体" w:hAnsi="宋体" w:cs="宋体"/>
                <w:color w:val="auto"/>
                <w:sz w:val="24"/>
              </w:rPr>
              <w:t>按工程施工阶段投入劳动力情况</w:t>
            </w:r>
          </w:p>
        </w:tc>
      </w:tr>
      <w:tr w14:paraId="5F7F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B1629E6">
            <w:pPr>
              <w:spacing w:line="360" w:lineRule="auto"/>
              <w:jc w:val="center"/>
              <w:rPr>
                <w:rFonts w:ascii="宋体" w:hAnsi="宋体" w:cs="宋体"/>
                <w:color w:val="auto"/>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039D67C1">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402D636F">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3BD4BE89">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74CC029B">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395AC3CF">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063E0667">
            <w:pPr>
              <w:spacing w:line="360" w:lineRule="auto"/>
              <w:jc w:val="center"/>
              <w:rPr>
                <w:rFonts w:ascii="宋体" w:hAnsi="宋体" w:cs="宋体"/>
                <w:color w:val="auto"/>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0D0EA81B">
            <w:pPr>
              <w:spacing w:line="360" w:lineRule="auto"/>
              <w:jc w:val="center"/>
              <w:rPr>
                <w:rFonts w:ascii="宋体" w:hAnsi="宋体" w:cs="宋体"/>
                <w:color w:val="auto"/>
                <w:sz w:val="24"/>
              </w:rPr>
            </w:pPr>
          </w:p>
        </w:tc>
      </w:tr>
      <w:tr w14:paraId="1FF3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651CFC11">
            <w:pPr>
              <w:spacing w:line="360" w:lineRule="auto"/>
              <w:jc w:val="center"/>
              <w:rPr>
                <w:rFonts w:ascii="宋体" w:hAnsi="宋体" w:cs="宋体"/>
                <w:color w:val="auto"/>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4D381A49">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3F3D8EFA">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0604B912">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2E172C58">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5F5DB191">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0EDCEE5D">
            <w:pPr>
              <w:spacing w:line="360" w:lineRule="auto"/>
              <w:jc w:val="center"/>
              <w:rPr>
                <w:rFonts w:ascii="宋体" w:hAnsi="宋体" w:cs="宋体"/>
                <w:color w:val="auto"/>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6CCB82FA">
            <w:pPr>
              <w:spacing w:line="360" w:lineRule="auto"/>
              <w:jc w:val="center"/>
              <w:rPr>
                <w:rFonts w:ascii="宋体" w:hAnsi="宋体" w:cs="宋体"/>
                <w:color w:val="auto"/>
                <w:sz w:val="24"/>
              </w:rPr>
            </w:pPr>
          </w:p>
        </w:tc>
      </w:tr>
      <w:tr w14:paraId="02DE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3E843765">
            <w:pPr>
              <w:spacing w:line="360" w:lineRule="auto"/>
              <w:jc w:val="center"/>
              <w:rPr>
                <w:rFonts w:ascii="宋体" w:hAnsi="宋体" w:cs="宋体"/>
                <w:color w:val="auto"/>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3F98B1CB">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1C2205D2">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372D5D2B">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0F8DD6A1">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30CE0966">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7A6335BF">
            <w:pPr>
              <w:spacing w:line="360" w:lineRule="auto"/>
              <w:jc w:val="center"/>
              <w:rPr>
                <w:rFonts w:ascii="宋体" w:hAnsi="宋体" w:cs="宋体"/>
                <w:color w:val="auto"/>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2221AD52">
            <w:pPr>
              <w:spacing w:line="360" w:lineRule="auto"/>
              <w:jc w:val="center"/>
              <w:rPr>
                <w:rFonts w:ascii="宋体" w:hAnsi="宋体" w:cs="宋体"/>
                <w:color w:val="auto"/>
                <w:sz w:val="24"/>
              </w:rPr>
            </w:pPr>
          </w:p>
        </w:tc>
      </w:tr>
      <w:tr w14:paraId="0612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5D05EF0B">
            <w:pPr>
              <w:spacing w:line="360" w:lineRule="auto"/>
              <w:jc w:val="center"/>
              <w:rPr>
                <w:rFonts w:ascii="宋体" w:hAnsi="宋体" w:cs="宋体"/>
                <w:color w:val="auto"/>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392419EF">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1354C6A5">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61C74900">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0492833E">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33C1F71D">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6613AB99">
            <w:pPr>
              <w:spacing w:line="360" w:lineRule="auto"/>
              <w:jc w:val="center"/>
              <w:rPr>
                <w:rFonts w:ascii="宋体" w:hAnsi="宋体" w:cs="宋体"/>
                <w:color w:val="auto"/>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52931A3C">
            <w:pPr>
              <w:spacing w:line="360" w:lineRule="auto"/>
              <w:jc w:val="center"/>
              <w:rPr>
                <w:rFonts w:ascii="宋体" w:hAnsi="宋体" w:cs="宋体"/>
                <w:color w:val="auto"/>
                <w:sz w:val="24"/>
              </w:rPr>
            </w:pPr>
          </w:p>
        </w:tc>
      </w:tr>
      <w:tr w14:paraId="1CA9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F8D2F79">
            <w:pPr>
              <w:spacing w:line="360" w:lineRule="auto"/>
              <w:jc w:val="center"/>
              <w:rPr>
                <w:rFonts w:ascii="宋体" w:hAnsi="宋体" w:cs="宋体"/>
                <w:color w:val="auto"/>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0F769607">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144EC80B">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727CCC5A">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55C998E3">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329C8647">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4B9C10F8">
            <w:pPr>
              <w:spacing w:line="360" w:lineRule="auto"/>
              <w:jc w:val="center"/>
              <w:rPr>
                <w:rFonts w:ascii="宋体" w:hAnsi="宋体" w:cs="宋体"/>
                <w:color w:val="auto"/>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1DD54E0A">
            <w:pPr>
              <w:spacing w:line="360" w:lineRule="auto"/>
              <w:jc w:val="center"/>
              <w:rPr>
                <w:rFonts w:ascii="宋体" w:hAnsi="宋体" w:cs="宋体"/>
                <w:color w:val="auto"/>
                <w:sz w:val="24"/>
              </w:rPr>
            </w:pPr>
          </w:p>
        </w:tc>
      </w:tr>
    </w:tbl>
    <w:p w14:paraId="58944A6B">
      <w:pPr>
        <w:spacing w:line="360" w:lineRule="auto"/>
        <w:rPr>
          <w:rFonts w:ascii="宋体" w:hAnsi="宋体" w:cs="宋体"/>
          <w:color w:val="auto"/>
          <w:sz w:val="24"/>
        </w:rPr>
      </w:pPr>
    </w:p>
    <w:p w14:paraId="0094C473">
      <w:pPr>
        <w:spacing w:line="360" w:lineRule="auto"/>
        <w:rPr>
          <w:rFonts w:ascii="宋体" w:hAnsi="宋体" w:cs="宋体"/>
          <w:color w:val="auto"/>
          <w:sz w:val="24"/>
        </w:rPr>
      </w:pPr>
    </w:p>
    <w:p w14:paraId="2AE55F61">
      <w:pPr>
        <w:spacing w:line="360" w:lineRule="auto"/>
        <w:rPr>
          <w:rFonts w:ascii="宋体" w:hAnsi="宋体" w:cs="宋体"/>
          <w:color w:val="auto"/>
          <w:sz w:val="24"/>
        </w:rPr>
      </w:pPr>
      <w:r>
        <w:rPr>
          <w:rFonts w:hint="eastAsia" w:ascii="宋体" w:hAnsi="宋体" w:cs="宋体"/>
          <w:color w:val="auto"/>
          <w:sz w:val="24"/>
        </w:rPr>
        <w:t>附表四：计划开、竣工日期和施工进度计划（网络图或横道图）</w:t>
      </w:r>
    </w:p>
    <w:p w14:paraId="5C206383">
      <w:pPr>
        <w:spacing w:line="360" w:lineRule="auto"/>
        <w:ind w:left="-6" w:firstLine="420"/>
        <w:rPr>
          <w:rFonts w:ascii="宋体" w:hAnsi="宋体" w:cs="宋体"/>
          <w:color w:val="auto"/>
          <w:sz w:val="24"/>
        </w:rPr>
      </w:pPr>
      <w:r>
        <w:rPr>
          <w:rFonts w:ascii="宋体" w:hAnsi="宋体" w:cs="宋体"/>
          <w:color w:val="auto"/>
          <w:sz w:val="24"/>
        </w:rPr>
        <w:t xml:space="preserve">1. </w:t>
      </w:r>
      <w:r>
        <w:rPr>
          <w:rFonts w:hint="eastAsia" w:ascii="宋体" w:hAnsi="宋体" w:cs="宋体"/>
          <w:color w:val="auto"/>
          <w:sz w:val="24"/>
        </w:rPr>
        <w:t>磋商供应商应提交施工进度计划，说明按磋商文件要求的工期进行施工的各个关键日期。成交的磋商供应商还应按合同条件有关条款的要求提交详细的施工进度计划。</w:t>
      </w:r>
    </w:p>
    <w:p w14:paraId="4CCC7C23">
      <w:pPr>
        <w:spacing w:line="360" w:lineRule="auto"/>
        <w:ind w:left="-6" w:firstLine="420"/>
        <w:rPr>
          <w:rFonts w:ascii="宋体" w:hAnsi="宋体" w:cs="宋体"/>
          <w:color w:val="auto"/>
          <w:sz w:val="24"/>
        </w:rPr>
      </w:pPr>
      <w:r>
        <w:rPr>
          <w:rFonts w:ascii="宋体" w:hAnsi="宋体" w:cs="宋体"/>
          <w:color w:val="auto"/>
          <w:sz w:val="24"/>
        </w:rPr>
        <w:t xml:space="preserve">2. </w:t>
      </w:r>
      <w:r>
        <w:rPr>
          <w:rFonts w:hint="eastAsia" w:ascii="宋体" w:hAnsi="宋体" w:cs="宋体"/>
          <w:color w:val="auto"/>
          <w:sz w:val="24"/>
        </w:rPr>
        <w:t>施工进度计划可采用网络图（或横道图）表示，说明计划开工日期和各分项工程各阶段的完工日期和分包合同签订的日期。</w:t>
      </w:r>
    </w:p>
    <w:p w14:paraId="118F4A05">
      <w:pPr>
        <w:spacing w:line="360" w:lineRule="auto"/>
        <w:ind w:left="-6" w:firstLine="420"/>
        <w:rPr>
          <w:rFonts w:ascii="宋体" w:hAnsi="宋体" w:cs="宋体"/>
          <w:color w:val="auto"/>
          <w:sz w:val="24"/>
        </w:rPr>
      </w:pPr>
      <w:r>
        <w:rPr>
          <w:rFonts w:ascii="宋体" w:hAnsi="宋体" w:cs="宋体"/>
          <w:color w:val="auto"/>
          <w:sz w:val="24"/>
        </w:rPr>
        <w:t xml:space="preserve">3. </w:t>
      </w:r>
      <w:r>
        <w:rPr>
          <w:rFonts w:hint="eastAsia" w:ascii="宋体" w:hAnsi="宋体" w:cs="宋体"/>
          <w:color w:val="auto"/>
          <w:sz w:val="24"/>
        </w:rPr>
        <w:t>施工进度计划应与施工组织设计相适应。</w:t>
      </w:r>
    </w:p>
    <w:p w14:paraId="0611C457">
      <w:pPr>
        <w:spacing w:line="360" w:lineRule="auto"/>
        <w:rPr>
          <w:rFonts w:ascii="宋体" w:hAnsi="宋体" w:cs="宋体"/>
          <w:color w:val="auto"/>
          <w:sz w:val="24"/>
        </w:rPr>
      </w:pPr>
    </w:p>
    <w:p w14:paraId="663CABE6">
      <w:pPr>
        <w:spacing w:line="360" w:lineRule="auto"/>
        <w:rPr>
          <w:rFonts w:ascii="宋体" w:hAnsi="宋体" w:cs="宋体"/>
          <w:color w:val="auto"/>
          <w:sz w:val="24"/>
        </w:rPr>
      </w:pPr>
    </w:p>
    <w:p w14:paraId="5B703C31">
      <w:pPr>
        <w:spacing w:line="360" w:lineRule="auto"/>
        <w:rPr>
          <w:rFonts w:ascii="宋体" w:hAnsi="宋体" w:cs="宋体"/>
          <w:color w:val="auto"/>
          <w:sz w:val="24"/>
        </w:rPr>
      </w:pPr>
      <w:r>
        <w:rPr>
          <w:rFonts w:hint="eastAsia" w:ascii="宋体" w:hAnsi="宋体" w:cs="宋体"/>
          <w:color w:val="auto"/>
          <w:sz w:val="24"/>
        </w:rPr>
        <w:t>附表五：施工总平面图</w:t>
      </w:r>
    </w:p>
    <w:p w14:paraId="7E29F531">
      <w:pPr>
        <w:spacing w:line="360" w:lineRule="auto"/>
        <w:ind w:firstLine="480" w:firstLineChars="200"/>
        <w:rPr>
          <w:rFonts w:ascii="宋体" w:hAnsi="宋体" w:cs="宋体"/>
          <w:color w:val="auto"/>
          <w:sz w:val="24"/>
        </w:rPr>
      </w:pPr>
      <w:r>
        <w:rPr>
          <w:rFonts w:hint="eastAsia" w:ascii="宋体" w:hAnsi="宋体" w:cs="宋体"/>
          <w:color w:val="auto"/>
          <w:sz w:val="24"/>
        </w:rPr>
        <w:t>磋商供应商应递交一份施工总平面图，绘出现场临时设施布置图表并附文字说明，说明临时设施、加工车间、现场办公、设备及仓储、供电、供水、卫生、生活、道路、消防等设施的情况和布置。</w:t>
      </w:r>
    </w:p>
    <w:p w14:paraId="3D612131">
      <w:pPr>
        <w:spacing w:line="360" w:lineRule="auto"/>
        <w:rPr>
          <w:rFonts w:ascii="宋体" w:hAnsi="宋体" w:cs="宋体"/>
          <w:color w:val="auto"/>
          <w:sz w:val="24"/>
        </w:rPr>
      </w:pPr>
    </w:p>
    <w:p w14:paraId="1C7F7EC9">
      <w:pPr>
        <w:spacing w:line="360" w:lineRule="auto"/>
        <w:rPr>
          <w:rFonts w:ascii="宋体" w:hAnsi="宋体" w:cs="宋体"/>
          <w:color w:val="auto"/>
          <w:sz w:val="24"/>
        </w:rPr>
      </w:pPr>
    </w:p>
    <w:p w14:paraId="1205632B">
      <w:pPr>
        <w:spacing w:line="360" w:lineRule="auto"/>
        <w:rPr>
          <w:rFonts w:ascii="宋体" w:hAnsi="宋体" w:cs="宋体"/>
          <w:color w:val="auto"/>
          <w:sz w:val="24"/>
        </w:rPr>
      </w:pPr>
      <w:r>
        <w:rPr>
          <w:rFonts w:hint="eastAsia" w:ascii="宋体" w:hAnsi="宋体" w:cs="宋体"/>
          <w:color w:val="auto"/>
          <w:sz w:val="24"/>
        </w:rPr>
        <w:t>附表六：临时用地表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425B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23269884">
            <w:pPr>
              <w:spacing w:line="360" w:lineRule="auto"/>
              <w:jc w:val="center"/>
              <w:rPr>
                <w:rFonts w:ascii="宋体" w:hAnsi="宋体" w:cs="宋体"/>
                <w:color w:val="auto"/>
                <w:sz w:val="24"/>
              </w:rPr>
            </w:pPr>
            <w:r>
              <w:rPr>
                <w:rFonts w:hint="eastAsia" w:ascii="宋体" w:hAnsi="宋体" w:cs="宋体"/>
                <w:color w:val="auto"/>
                <w:sz w:val="24"/>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1F9AE2E5">
            <w:pPr>
              <w:spacing w:line="360" w:lineRule="auto"/>
              <w:jc w:val="center"/>
              <w:rPr>
                <w:rFonts w:ascii="宋体" w:hAnsi="宋体" w:cs="宋体"/>
                <w:color w:val="auto"/>
                <w:sz w:val="24"/>
              </w:rPr>
            </w:pPr>
            <w:r>
              <w:rPr>
                <w:rFonts w:hint="eastAsia" w:ascii="宋体" w:hAnsi="宋体" w:cs="宋体"/>
                <w:color w:val="auto"/>
                <w:sz w:val="24"/>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349B6D42">
            <w:pPr>
              <w:spacing w:line="360" w:lineRule="auto"/>
              <w:jc w:val="center"/>
              <w:rPr>
                <w:rFonts w:ascii="宋体" w:hAnsi="宋体" w:cs="宋体"/>
                <w:color w:val="auto"/>
                <w:sz w:val="24"/>
              </w:rPr>
            </w:pPr>
            <w:r>
              <w:rPr>
                <w:rFonts w:hint="eastAsia" w:ascii="宋体" w:hAnsi="宋体" w:cs="宋体"/>
                <w:color w:val="auto"/>
                <w:sz w:val="24"/>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7D1FAA81">
            <w:pPr>
              <w:spacing w:line="360" w:lineRule="auto"/>
              <w:jc w:val="center"/>
              <w:rPr>
                <w:rFonts w:ascii="宋体" w:hAnsi="宋体" w:cs="宋体"/>
                <w:color w:val="auto"/>
                <w:sz w:val="24"/>
              </w:rPr>
            </w:pPr>
            <w:r>
              <w:rPr>
                <w:rFonts w:hint="eastAsia" w:ascii="宋体" w:hAnsi="宋体" w:cs="宋体"/>
                <w:color w:val="auto"/>
                <w:sz w:val="24"/>
              </w:rPr>
              <w:t>需用时间</w:t>
            </w:r>
          </w:p>
        </w:tc>
      </w:tr>
      <w:tr w14:paraId="3128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1484B2EA">
            <w:pPr>
              <w:spacing w:line="360" w:lineRule="auto"/>
              <w:rPr>
                <w:rFonts w:ascii="宋体" w:hAnsi="宋体" w:cs="宋体"/>
                <w:color w:val="auto"/>
                <w:sz w:val="24"/>
              </w:rPr>
            </w:pPr>
          </w:p>
        </w:tc>
        <w:tc>
          <w:tcPr>
            <w:tcW w:w="2366" w:type="dxa"/>
            <w:tcBorders>
              <w:top w:val="single" w:color="auto" w:sz="4" w:space="0"/>
              <w:left w:val="single" w:color="auto" w:sz="4" w:space="0"/>
              <w:bottom w:val="single" w:color="auto" w:sz="4" w:space="0"/>
              <w:right w:val="single" w:color="auto" w:sz="4" w:space="0"/>
            </w:tcBorders>
          </w:tcPr>
          <w:p w14:paraId="16594FC6">
            <w:pPr>
              <w:spacing w:line="360" w:lineRule="auto"/>
              <w:rPr>
                <w:rFonts w:ascii="宋体" w:hAnsi="宋体" w:cs="宋体"/>
                <w:color w:val="auto"/>
                <w:sz w:val="24"/>
              </w:rPr>
            </w:pPr>
          </w:p>
        </w:tc>
        <w:tc>
          <w:tcPr>
            <w:tcW w:w="2365" w:type="dxa"/>
            <w:tcBorders>
              <w:top w:val="single" w:color="auto" w:sz="4" w:space="0"/>
              <w:left w:val="single" w:color="auto" w:sz="4" w:space="0"/>
              <w:bottom w:val="single" w:color="auto" w:sz="4" w:space="0"/>
              <w:right w:val="single" w:color="auto" w:sz="4" w:space="0"/>
            </w:tcBorders>
          </w:tcPr>
          <w:p w14:paraId="5781744A">
            <w:pPr>
              <w:spacing w:line="360" w:lineRule="auto"/>
              <w:rPr>
                <w:rFonts w:ascii="宋体" w:hAnsi="宋体" w:cs="宋体"/>
                <w:color w:val="auto"/>
                <w:sz w:val="24"/>
              </w:rPr>
            </w:pPr>
          </w:p>
        </w:tc>
        <w:tc>
          <w:tcPr>
            <w:tcW w:w="2366" w:type="dxa"/>
            <w:tcBorders>
              <w:top w:val="single" w:color="auto" w:sz="4" w:space="0"/>
              <w:left w:val="single" w:color="auto" w:sz="4" w:space="0"/>
              <w:bottom w:val="single" w:color="auto" w:sz="4" w:space="0"/>
              <w:right w:val="single" w:color="auto" w:sz="4" w:space="0"/>
            </w:tcBorders>
          </w:tcPr>
          <w:p w14:paraId="7478CABB">
            <w:pPr>
              <w:spacing w:line="360" w:lineRule="auto"/>
              <w:rPr>
                <w:rFonts w:ascii="宋体" w:hAnsi="宋体" w:cs="宋体"/>
                <w:color w:val="auto"/>
                <w:sz w:val="24"/>
              </w:rPr>
            </w:pPr>
          </w:p>
        </w:tc>
      </w:tr>
      <w:tr w14:paraId="1591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459F7FFE">
            <w:pPr>
              <w:spacing w:line="360" w:lineRule="auto"/>
              <w:rPr>
                <w:rFonts w:ascii="宋体" w:hAnsi="宋体" w:cs="宋体"/>
                <w:color w:val="auto"/>
                <w:sz w:val="24"/>
              </w:rPr>
            </w:pPr>
          </w:p>
        </w:tc>
        <w:tc>
          <w:tcPr>
            <w:tcW w:w="2366" w:type="dxa"/>
            <w:tcBorders>
              <w:top w:val="single" w:color="auto" w:sz="4" w:space="0"/>
              <w:left w:val="single" w:color="auto" w:sz="4" w:space="0"/>
              <w:bottom w:val="single" w:color="auto" w:sz="4" w:space="0"/>
              <w:right w:val="single" w:color="auto" w:sz="4" w:space="0"/>
            </w:tcBorders>
          </w:tcPr>
          <w:p w14:paraId="1C6C8005">
            <w:pPr>
              <w:spacing w:line="360" w:lineRule="auto"/>
              <w:rPr>
                <w:rFonts w:ascii="宋体" w:hAnsi="宋体" w:cs="宋体"/>
                <w:color w:val="auto"/>
                <w:sz w:val="24"/>
              </w:rPr>
            </w:pPr>
          </w:p>
        </w:tc>
        <w:tc>
          <w:tcPr>
            <w:tcW w:w="2365" w:type="dxa"/>
            <w:tcBorders>
              <w:top w:val="single" w:color="auto" w:sz="4" w:space="0"/>
              <w:left w:val="single" w:color="auto" w:sz="4" w:space="0"/>
              <w:bottom w:val="single" w:color="auto" w:sz="4" w:space="0"/>
              <w:right w:val="single" w:color="auto" w:sz="4" w:space="0"/>
            </w:tcBorders>
          </w:tcPr>
          <w:p w14:paraId="17539530">
            <w:pPr>
              <w:spacing w:line="360" w:lineRule="auto"/>
              <w:rPr>
                <w:rFonts w:ascii="宋体" w:hAnsi="宋体" w:cs="宋体"/>
                <w:color w:val="auto"/>
                <w:sz w:val="24"/>
              </w:rPr>
            </w:pPr>
          </w:p>
        </w:tc>
        <w:tc>
          <w:tcPr>
            <w:tcW w:w="2366" w:type="dxa"/>
            <w:tcBorders>
              <w:top w:val="single" w:color="auto" w:sz="4" w:space="0"/>
              <w:left w:val="single" w:color="auto" w:sz="4" w:space="0"/>
              <w:bottom w:val="single" w:color="auto" w:sz="4" w:space="0"/>
              <w:right w:val="single" w:color="auto" w:sz="4" w:space="0"/>
            </w:tcBorders>
          </w:tcPr>
          <w:p w14:paraId="75BA4CB4">
            <w:pPr>
              <w:spacing w:line="360" w:lineRule="auto"/>
              <w:rPr>
                <w:rFonts w:ascii="宋体" w:hAnsi="宋体" w:cs="宋体"/>
                <w:color w:val="auto"/>
                <w:sz w:val="24"/>
              </w:rPr>
            </w:pPr>
          </w:p>
        </w:tc>
      </w:tr>
      <w:tr w14:paraId="3D7B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3A1E6A8D">
            <w:pPr>
              <w:spacing w:line="360" w:lineRule="auto"/>
              <w:rPr>
                <w:rFonts w:ascii="宋体" w:hAnsi="宋体" w:cs="宋体"/>
                <w:color w:val="auto"/>
                <w:sz w:val="24"/>
              </w:rPr>
            </w:pPr>
          </w:p>
        </w:tc>
        <w:tc>
          <w:tcPr>
            <w:tcW w:w="2366" w:type="dxa"/>
            <w:tcBorders>
              <w:top w:val="single" w:color="auto" w:sz="4" w:space="0"/>
              <w:left w:val="single" w:color="auto" w:sz="4" w:space="0"/>
              <w:bottom w:val="single" w:color="auto" w:sz="4" w:space="0"/>
              <w:right w:val="single" w:color="auto" w:sz="4" w:space="0"/>
            </w:tcBorders>
          </w:tcPr>
          <w:p w14:paraId="07C9A93F">
            <w:pPr>
              <w:spacing w:line="360" w:lineRule="auto"/>
              <w:rPr>
                <w:rFonts w:ascii="宋体" w:hAnsi="宋体" w:cs="宋体"/>
                <w:color w:val="auto"/>
                <w:sz w:val="24"/>
              </w:rPr>
            </w:pPr>
          </w:p>
        </w:tc>
        <w:tc>
          <w:tcPr>
            <w:tcW w:w="2365" w:type="dxa"/>
            <w:tcBorders>
              <w:top w:val="single" w:color="auto" w:sz="4" w:space="0"/>
              <w:left w:val="single" w:color="auto" w:sz="4" w:space="0"/>
              <w:bottom w:val="single" w:color="auto" w:sz="4" w:space="0"/>
              <w:right w:val="single" w:color="auto" w:sz="4" w:space="0"/>
            </w:tcBorders>
          </w:tcPr>
          <w:p w14:paraId="51A1A626">
            <w:pPr>
              <w:spacing w:line="360" w:lineRule="auto"/>
              <w:rPr>
                <w:rFonts w:ascii="宋体" w:hAnsi="宋体" w:cs="宋体"/>
                <w:color w:val="auto"/>
                <w:sz w:val="24"/>
              </w:rPr>
            </w:pPr>
          </w:p>
        </w:tc>
        <w:tc>
          <w:tcPr>
            <w:tcW w:w="2366" w:type="dxa"/>
            <w:tcBorders>
              <w:top w:val="single" w:color="auto" w:sz="4" w:space="0"/>
              <w:left w:val="single" w:color="auto" w:sz="4" w:space="0"/>
              <w:bottom w:val="single" w:color="auto" w:sz="4" w:space="0"/>
              <w:right w:val="single" w:color="auto" w:sz="4" w:space="0"/>
            </w:tcBorders>
          </w:tcPr>
          <w:p w14:paraId="25313CED">
            <w:pPr>
              <w:spacing w:line="360" w:lineRule="auto"/>
              <w:rPr>
                <w:rFonts w:ascii="宋体" w:hAnsi="宋体" w:cs="宋体"/>
                <w:color w:val="auto"/>
                <w:sz w:val="24"/>
              </w:rPr>
            </w:pPr>
          </w:p>
        </w:tc>
      </w:tr>
      <w:tr w14:paraId="0B37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4BC6E96E">
            <w:pPr>
              <w:spacing w:line="360" w:lineRule="auto"/>
              <w:rPr>
                <w:rFonts w:ascii="宋体" w:hAnsi="宋体" w:cs="宋体"/>
                <w:color w:val="auto"/>
                <w:sz w:val="24"/>
              </w:rPr>
            </w:pPr>
          </w:p>
        </w:tc>
        <w:tc>
          <w:tcPr>
            <w:tcW w:w="2366" w:type="dxa"/>
            <w:tcBorders>
              <w:top w:val="single" w:color="auto" w:sz="4" w:space="0"/>
              <w:left w:val="single" w:color="auto" w:sz="4" w:space="0"/>
              <w:bottom w:val="single" w:color="auto" w:sz="4" w:space="0"/>
              <w:right w:val="single" w:color="auto" w:sz="4" w:space="0"/>
            </w:tcBorders>
          </w:tcPr>
          <w:p w14:paraId="1226631F">
            <w:pPr>
              <w:spacing w:line="360" w:lineRule="auto"/>
              <w:rPr>
                <w:rFonts w:ascii="宋体" w:hAnsi="宋体" w:cs="宋体"/>
                <w:color w:val="auto"/>
                <w:sz w:val="24"/>
              </w:rPr>
            </w:pPr>
          </w:p>
        </w:tc>
        <w:tc>
          <w:tcPr>
            <w:tcW w:w="2365" w:type="dxa"/>
            <w:tcBorders>
              <w:top w:val="single" w:color="auto" w:sz="4" w:space="0"/>
              <w:left w:val="single" w:color="auto" w:sz="4" w:space="0"/>
              <w:bottom w:val="single" w:color="auto" w:sz="4" w:space="0"/>
              <w:right w:val="single" w:color="auto" w:sz="4" w:space="0"/>
            </w:tcBorders>
          </w:tcPr>
          <w:p w14:paraId="0DF9F315">
            <w:pPr>
              <w:spacing w:line="360" w:lineRule="auto"/>
              <w:rPr>
                <w:rFonts w:ascii="宋体" w:hAnsi="宋体" w:cs="宋体"/>
                <w:color w:val="auto"/>
                <w:sz w:val="24"/>
              </w:rPr>
            </w:pPr>
          </w:p>
        </w:tc>
        <w:tc>
          <w:tcPr>
            <w:tcW w:w="2366" w:type="dxa"/>
            <w:tcBorders>
              <w:top w:val="single" w:color="auto" w:sz="4" w:space="0"/>
              <w:left w:val="single" w:color="auto" w:sz="4" w:space="0"/>
              <w:bottom w:val="single" w:color="auto" w:sz="4" w:space="0"/>
              <w:right w:val="single" w:color="auto" w:sz="4" w:space="0"/>
            </w:tcBorders>
          </w:tcPr>
          <w:p w14:paraId="5417BA5E">
            <w:pPr>
              <w:spacing w:line="360" w:lineRule="auto"/>
              <w:rPr>
                <w:rFonts w:ascii="宋体" w:hAnsi="宋体" w:cs="宋体"/>
                <w:color w:val="auto"/>
                <w:sz w:val="24"/>
              </w:rPr>
            </w:pPr>
          </w:p>
        </w:tc>
      </w:tr>
    </w:tbl>
    <w:p w14:paraId="4846B710">
      <w:pPr>
        <w:kinsoku w:val="0"/>
        <w:autoSpaceDE w:val="0"/>
        <w:autoSpaceDN w:val="0"/>
        <w:adjustRightInd w:val="0"/>
        <w:snapToGrid w:val="0"/>
        <w:spacing w:line="360" w:lineRule="auto"/>
        <w:jc w:val="left"/>
        <w:textAlignment w:val="baseline"/>
        <w:rPr>
          <w:rFonts w:ascii="宋体" w:hAnsi="宋体" w:cs="宋体"/>
          <w:snapToGrid w:val="0"/>
          <w:color w:val="auto"/>
          <w:kern w:val="0"/>
          <w:szCs w:val="21"/>
          <w:lang w:eastAsia="en-US"/>
        </w:rPr>
      </w:pPr>
    </w:p>
    <w:p w14:paraId="20683C17">
      <w:pPr>
        <w:spacing w:line="360" w:lineRule="auto"/>
        <w:rPr>
          <w:rFonts w:ascii="宋体" w:hAnsi="宋体" w:cs="宋体"/>
          <w:color w:val="auto"/>
        </w:rPr>
        <w:sectPr>
          <w:pgSz w:w="11907" w:h="16839"/>
          <w:pgMar w:top="1431" w:right="1272" w:bottom="1364" w:left="1418" w:header="850" w:footer="1204" w:gutter="0"/>
          <w:cols w:space="720" w:num="1"/>
          <w:docGrid w:linePitch="286" w:charSpace="0"/>
        </w:sectPr>
      </w:pPr>
    </w:p>
    <w:p w14:paraId="4F6F5B33">
      <w:pPr>
        <w:spacing w:line="360" w:lineRule="auto"/>
        <w:rPr>
          <w:rFonts w:ascii="宋体" w:hAnsi="宋体" w:cs="宋体"/>
          <w:b/>
          <w:bCs/>
          <w:color w:val="auto"/>
          <w:spacing w:val="9"/>
          <w:position w:val="3"/>
          <w:sz w:val="24"/>
        </w:rPr>
      </w:pPr>
      <w:r>
        <w:rPr>
          <w:rFonts w:hint="eastAsia" w:ascii="宋体" w:hAnsi="宋体" w:cs="宋体"/>
          <w:b/>
          <w:bCs/>
          <w:color w:val="auto"/>
          <w:spacing w:val="9"/>
          <w:position w:val="3"/>
          <w:sz w:val="24"/>
        </w:rPr>
        <w:t>附件10</w:t>
      </w:r>
    </w:p>
    <w:p w14:paraId="220FC37D">
      <w:pPr>
        <w:spacing w:line="360" w:lineRule="auto"/>
        <w:jc w:val="center"/>
        <w:rPr>
          <w:rFonts w:ascii="宋体" w:hAnsi="宋体" w:cs="宋体"/>
          <w:color w:val="auto"/>
          <w:sz w:val="43"/>
          <w:szCs w:val="43"/>
        </w:rPr>
      </w:pPr>
      <w:r>
        <w:rPr>
          <w:rFonts w:hint="eastAsia" w:ascii="宋体" w:hAnsi="宋体" w:cs="宋体"/>
          <w:color w:val="auto"/>
          <w:spacing w:val="9"/>
          <w:position w:val="3"/>
          <w:sz w:val="43"/>
          <w:szCs w:val="43"/>
        </w:rPr>
        <w:t>项目管理机构配备情况表及主要人员简历表</w:t>
      </w:r>
    </w:p>
    <w:p w14:paraId="79D22438">
      <w:pPr>
        <w:kinsoku w:val="0"/>
        <w:autoSpaceDE w:val="0"/>
        <w:autoSpaceDN w:val="0"/>
        <w:adjustRightInd w:val="0"/>
        <w:snapToGrid w:val="0"/>
        <w:spacing w:line="360" w:lineRule="auto"/>
        <w:jc w:val="left"/>
        <w:textAlignment w:val="baseline"/>
        <w:rPr>
          <w:rFonts w:ascii="宋体" w:hAnsi="宋体" w:cs="宋体"/>
          <w:snapToGrid w:val="0"/>
          <w:color w:val="auto"/>
          <w:kern w:val="0"/>
          <w:szCs w:val="21"/>
        </w:rPr>
      </w:pPr>
    </w:p>
    <w:p w14:paraId="47FA29F0">
      <w:pPr>
        <w:spacing w:line="360" w:lineRule="auto"/>
        <w:ind w:left="2716"/>
        <w:rPr>
          <w:rFonts w:ascii="宋体" w:hAnsi="宋体" w:cs="宋体"/>
          <w:color w:val="auto"/>
          <w:sz w:val="31"/>
          <w:szCs w:val="31"/>
        </w:rPr>
      </w:pPr>
      <w:r>
        <w:rPr>
          <w:rFonts w:hint="eastAsia" w:ascii="宋体" w:hAnsi="宋体" w:cs="宋体"/>
          <w:color w:val="auto"/>
          <w:spacing w:val="8"/>
          <w:sz w:val="31"/>
          <w:szCs w:val="31"/>
        </w:rPr>
        <w:t>（一）项目管理机构配备情况表</w:t>
      </w:r>
    </w:p>
    <w:p w14:paraId="7AA4BB5D">
      <w:pPr>
        <w:spacing w:line="360" w:lineRule="auto"/>
        <w:ind w:left="511"/>
        <w:rPr>
          <w:rFonts w:ascii="宋体" w:hAnsi="宋体" w:cs="宋体"/>
          <w:color w:val="auto"/>
          <w:sz w:val="24"/>
        </w:rPr>
      </w:pPr>
      <w:r>
        <w:rPr>
          <w:rFonts w:hint="eastAsia" w:ascii="宋体" w:hAnsi="宋体" w:cs="宋体"/>
          <w:color w:val="auto"/>
          <w:spacing w:val="-25"/>
          <w:sz w:val="24"/>
        </w:rPr>
        <w:t>分标（如有</w:t>
      </w:r>
      <w:r>
        <w:rPr>
          <w:rFonts w:hint="eastAsia" w:ascii="宋体" w:hAnsi="宋体" w:cs="宋体"/>
          <w:color w:val="auto"/>
          <w:spacing w:val="-28"/>
          <w:sz w:val="24"/>
        </w:rPr>
        <w:t>）</w:t>
      </w:r>
      <w:r>
        <w:rPr>
          <w:rFonts w:hint="eastAsia" w:ascii="宋体" w:hAnsi="宋体" w:cs="宋体"/>
          <w:color w:val="auto"/>
          <w:spacing w:val="47"/>
          <w:sz w:val="24"/>
        </w:rPr>
        <w:t xml:space="preserve"> </w:t>
      </w:r>
      <w:r>
        <w:rPr>
          <w:rFonts w:hint="eastAsia" w:ascii="宋体" w:hAnsi="宋体" w:cs="宋体"/>
          <w:color w:val="auto"/>
          <w:spacing w:val="-28"/>
          <w:sz w:val="24"/>
        </w:rPr>
        <w:t>：</w:t>
      </w:r>
      <w:r>
        <w:rPr>
          <w:rFonts w:hint="eastAsia" w:ascii="宋体" w:hAnsi="宋体" w:cs="宋体"/>
          <w:color w:val="auto"/>
          <w:sz w:val="24"/>
          <w:u w:val="single"/>
        </w:rPr>
        <w:t xml:space="preserve">         </w:t>
      </w:r>
    </w:p>
    <w:p w14:paraId="63618227">
      <w:pPr>
        <w:spacing w:line="360" w:lineRule="auto"/>
        <w:rPr>
          <w:rFonts w:ascii="宋体" w:hAnsi="宋体" w:cs="宋体"/>
          <w:color w:val="auto"/>
        </w:rPr>
      </w:pPr>
    </w:p>
    <w:tbl>
      <w:tblPr>
        <w:tblStyle w:val="37"/>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744"/>
        <w:gridCol w:w="1166"/>
        <w:gridCol w:w="1281"/>
      </w:tblGrid>
      <w:tr w14:paraId="17E7D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36C4D614">
            <w:pPr>
              <w:spacing w:line="360" w:lineRule="auto"/>
              <w:rPr>
                <w:rFonts w:ascii="宋体" w:hAnsi="宋体" w:cs="宋体"/>
                <w:color w:val="auto"/>
                <w:sz w:val="24"/>
              </w:rPr>
            </w:pPr>
          </w:p>
          <w:p w14:paraId="33F68476">
            <w:pPr>
              <w:kinsoku w:val="0"/>
              <w:autoSpaceDE w:val="0"/>
              <w:autoSpaceDN w:val="0"/>
              <w:adjustRightInd w:val="0"/>
              <w:snapToGrid w:val="0"/>
              <w:spacing w:line="360" w:lineRule="auto"/>
              <w:ind w:left="280"/>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8"/>
                <w:kern w:val="0"/>
                <w:sz w:val="24"/>
                <w:lang w:eastAsia="en-US"/>
              </w:rPr>
              <w:t>岗位</w:t>
            </w:r>
          </w:p>
        </w:tc>
        <w:tc>
          <w:tcPr>
            <w:tcW w:w="669" w:type="dxa"/>
            <w:vMerge w:val="restart"/>
            <w:tcBorders>
              <w:bottom w:val="nil"/>
            </w:tcBorders>
            <w:shd w:val="clear" w:color="auto" w:fill="auto"/>
            <w:vAlign w:val="center"/>
          </w:tcPr>
          <w:p w14:paraId="21594987">
            <w:pPr>
              <w:spacing w:line="360" w:lineRule="auto"/>
              <w:rPr>
                <w:rFonts w:ascii="宋体" w:hAnsi="宋体" w:cs="宋体"/>
                <w:color w:val="auto"/>
                <w:sz w:val="24"/>
              </w:rPr>
            </w:pPr>
          </w:p>
          <w:p w14:paraId="78541E81">
            <w:pPr>
              <w:kinsoku w:val="0"/>
              <w:autoSpaceDE w:val="0"/>
              <w:autoSpaceDN w:val="0"/>
              <w:adjustRightInd w:val="0"/>
              <w:snapToGrid w:val="0"/>
              <w:spacing w:line="360" w:lineRule="auto"/>
              <w:ind w:left="128"/>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姓名</w:t>
            </w:r>
          </w:p>
        </w:tc>
        <w:tc>
          <w:tcPr>
            <w:tcW w:w="827" w:type="dxa"/>
            <w:vMerge w:val="restart"/>
            <w:tcBorders>
              <w:bottom w:val="nil"/>
            </w:tcBorders>
            <w:shd w:val="clear" w:color="auto" w:fill="auto"/>
            <w:vAlign w:val="center"/>
          </w:tcPr>
          <w:p w14:paraId="76F5C603">
            <w:pPr>
              <w:kinsoku w:val="0"/>
              <w:autoSpaceDE w:val="0"/>
              <w:autoSpaceDN w:val="0"/>
              <w:adjustRightInd w:val="0"/>
              <w:snapToGrid w:val="0"/>
              <w:spacing w:line="360" w:lineRule="auto"/>
              <w:ind w:left="21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position w:val="7"/>
                <w:sz w:val="24"/>
                <w:lang w:eastAsia="en-US"/>
              </w:rPr>
              <w:t>身份</w:t>
            </w:r>
          </w:p>
          <w:p w14:paraId="51C2B27E">
            <w:pPr>
              <w:kinsoku w:val="0"/>
              <w:autoSpaceDE w:val="0"/>
              <w:autoSpaceDN w:val="0"/>
              <w:adjustRightInd w:val="0"/>
              <w:snapToGrid w:val="0"/>
              <w:spacing w:line="360" w:lineRule="auto"/>
              <w:ind w:left="208"/>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证号</w:t>
            </w:r>
          </w:p>
        </w:tc>
        <w:tc>
          <w:tcPr>
            <w:tcW w:w="815" w:type="dxa"/>
            <w:vMerge w:val="restart"/>
            <w:tcBorders>
              <w:bottom w:val="nil"/>
            </w:tcBorders>
            <w:shd w:val="clear" w:color="auto" w:fill="auto"/>
            <w:vAlign w:val="center"/>
          </w:tcPr>
          <w:p w14:paraId="2CC3DD1B">
            <w:pPr>
              <w:spacing w:line="360" w:lineRule="auto"/>
              <w:rPr>
                <w:rFonts w:ascii="宋体" w:hAnsi="宋体" w:cs="宋体"/>
                <w:color w:val="auto"/>
                <w:sz w:val="24"/>
              </w:rPr>
            </w:pPr>
          </w:p>
          <w:p w14:paraId="455A210C">
            <w:pPr>
              <w:kinsoku w:val="0"/>
              <w:autoSpaceDE w:val="0"/>
              <w:autoSpaceDN w:val="0"/>
              <w:adjustRightInd w:val="0"/>
              <w:snapToGrid w:val="0"/>
              <w:spacing w:line="360" w:lineRule="auto"/>
              <w:ind w:left="20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职称</w:t>
            </w:r>
          </w:p>
        </w:tc>
        <w:tc>
          <w:tcPr>
            <w:tcW w:w="4187" w:type="dxa"/>
            <w:gridSpan w:val="4"/>
            <w:shd w:val="clear" w:color="auto" w:fill="auto"/>
            <w:vAlign w:val="center"/>
          </w:tcPr>
          <w:p w14:paraId="32C6F5B6">
            <w:pPr>
              <w:kinsoku w:val="0"/>
              <w:autoSpaceDE w:val="0"/>
              <w:autoSpaceDN w:val="0"/>
              <w:adjustRightInd w:val="0"/>
              <w:snapToGrid w:val="0"/>
              <w:spacing w:line="360" w:lineRule="auto"/>
              <w:ind w:left="136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执业或职业资格</w:t>
            </w:r>
          </w:p>
        </w:tc>
        <w:tc>
          <w:tcPr>
            <w:tcW w:w="2447" w:type="dxa"/>
            <w:gridSpan w:val="2"/>
            <w:shd w:val="clear" w:color="auto" w:fill="auto"/>
            <w:vAlign w:val="center"/>
          </w:tcPr>
          <w:p w14:paraId="6898BA3E">
            <w:pPr>
              <w:kinsoku w:val="0"/>
              <w:autoSpaceDE w:val="0"/>
              <w:autoSpaceDN w:val="0"/>
              <w:adjustRightInd w:val="0"/>
              <w:snapToGrid w:val="0"/>
              <w:spacing w:line="360" w:lineRule="auto"/>
              <w:ind w:left="115"/>
              <w:jc w:val="left"/>
              <w:textAlignment w:val="baseline"/>
              <w:rPr>
                <w:rFonts w:ascii="宋体" w:hAnsi="宋体" w:cs="宋体"/>
                <w:snapToGrid w:val="0"/>
                <w:color w:val="auto"/>
                <w:kern w:val="0"/>
                <w:sz w:val="24"/>
              </w:rPr>
            </w:pPr>
            <w:r>
              <w:rPr>
                <w:rFonts w:hint="eastAsia" w:ascii="宋体" w:hAnsi="宋体" w:cs="宋体"/>
                <w:snapToGrid w:val="0"/>
                <w:color w:val="auto"/>
                <w:spacing w:val="-9"/>
                <w:kern w:val="0"/>
                <w:sz w:val="24"/>
              </w:rPr>
              <w:t>承担完工、在建工程情况</w:t>
            </w:r>
          </w:p>
        </w:tc>
      </w:tr>
      <w:tr w14:paraId="1D75E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139CEA49">
            <w:pPr>
              <w:spacing w:line="360" w:lineRule="auto"/>
              <w:rPr>
                <w:rFonts w:ascii="宋体" w:hAnsi="宋体" w:cs="宋体"/>
                <w:color w:val="auto"/>
                <w:sz w:val="24"/>
              </w:rPr>
            </w:pPr>
          </w:p>
        </w:tc>
        <w:tc>
          <w:tcPr>
            <w:tcW w:w="669" w:type="dxa"/>
            <w:vMerge w:val="continue"/>
            <w:tcBorders>
              <w:top w:val="nil"/>
            </w:tcBorders>
            <w:shd w:val="clear" w:color="auto" w:fill="auto"/>
            <w:vAlign w:val="center"/>
          </w:tcPr>
          <w:p w14:paraId="371253CA">
            <w:pPr>
              <w:spacing w:line="360" w:lineRule="auto"/>
              <w:rPr>
                <w:rFonts w:ascii="宋体" w:hAnsi="宋体" w:cs="宋体"/>
                <w:color w:val="auto"/>
                <w:sz w:val="24"/>
              </w:rPr>
            </w:pPr>
          </w:p>
        </w:tc>
        <w:tc>
          <w:tcPr>
            <w:tcW w:w="827" w:type="dxa"/>
            <w:vMerge w:val="continue"/>
            <w:tcBorders>
              <w:top w:val="nil"/>
            </w:tcBorders>
            <w:shd w:val="clear" w:color="auto" w:fill="auto"/>
            <w:vAlign w:val="center"/>
          </w:tcPr>
          <w:p w14:paraId="0C0FD186">
            <w:pPr>
              <w:spacing w:line="360" w:lineRule="auto"/>
              <w:rPr>
                <w:rFonts w:ascii="宋体" w:hAnsi="宋体" w:cs="宋体"/>
                <w:color w:val="auto"/>
                <w:sz w:val="24"/>
              </w:rPr>
            </w:pPr>
          </w:p>
        </w:tc>
        <w:tc>
          <w:tcPr>
            <w:tcW w:w="815" w:type="dxa"/>
            <w:vMerge w:val="continue"/>
            <w:tcBorders>
              <w:top w:val="nil"/>
            </w:tcBorders>
            <w:shd w:val="clear" w:color="auto" w:fill="auto"/>
            <w:vAlign w:val="center"/>
          </w:tcPr>
          <w:p w14:paraId="3F07752D">
            <w:pPr>
              <w:spacing w:line="360" w:lineRule="auto"/>
              <w:rPr>
                <w:rFonts w:ascii="宋体" w:hAnsi="宋体" w:cs="宋体"/>
                <w:color w:val="auto"/>
                <w:sz w:val="24"/>
              </w:rPr>
            </w:pPr>
          </w:p>
        </w:tc>
        <w:tc>
          <w:tcPr>
            <w:tcW w:w="1147" w:type="dxa"/>
            <w:shd w:val="clear" w:color="auto" w:fill="auto"/>
            <w:vAlign w:val="center"/>
          </w:tcPr>
          <w:p w14:paraId="3CCC4FE4">
            <w:pPr>
              <w:kinsoku w:val="0"/>
              <w:autoSpaceDE w:val="0"/>
              <w:autoSpaceDN w:val="0"/>
              <w:adjustRightInd w:val="0"/>
              <w:snapToGrid w:val="0"/>
              <w:spacing w:line="360" w:lineRule="auto"/>
              <w:ind w:left="159"/>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证书名称</w:t>
            </w:r>
          </w:p>
        </w:tc>
        <w:tc>
          <w:tcPr>
            <w:tcW w:w="1149" w:type="dxa"/>
            <w:shd w:val="clear" w:color="auto" w:fill="auto"/>
            <w:vAlign w:val="center"/>
          </w:tcPr>
          <w:p w14:paraId="1D9F25C7">
            <w:pPr>
              <w:kinsoku w:val="0"/>
              <w:autoSpaceDE w:val="0"/>
              <w:autoSpaceDN w:val="0"/>
              <w:adjustRightInd w:val="0"/>
              <w:snapToGrid w:val="0"/>
              <w:spacing w:line="360" w:lineRule="auto"/>
              <w:ind w:left="37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级别</w:t>
            </w:r>
          </w:p>
        </w:tc>
        <w:tc>
          <w:tcPr>
            <w:tcW w:w="1147" w:type="dxa"/>
            <w:shd w:val="clear" w:color="auto" w:fill="auto"/>
            <w:vAlign w:val="center"/>
          </w:tcPr>
          <w:p w14:paraId="7D599D9F">
            <w:pPr>
              <w:kinsoku w:val="0"/>
              <w:autoSpaceDE w:val="0"/>
              <w:autoSpaceDN w:val="0"/>
              <w:adjustRightInd w:val="0"/>
              <w:snapToGrid w:val="0"/>
              <w:spacing w:line="360" w:lineRule="auto"/>
              <w:ind w:left="369"/>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证号</w:t>
            </w:r>
          </w:p>
        </w:tc>
        <w:tc>
          <w:tcPr>
            <w:tcW w:w="744" w:type="dxa"/>
            <w:shd w:val="clear" w:color="auto" w:fill="auto"/>
            <w:vAlign w:val="center"/>
          </w:tcPr>
          <w:p w14:paraId="0589DC6F">
            <w:pPr>
              <w:kinsoku w:val="0"/>
              <w:autoSpaceDE w:val="0"/>
              <w:autoSpaceDN w:val="0"/>
              <w:adjustRightInd w:val="0"/>
              <w:snapToGrid w:val="0"/>
              <w:spacing w:line="360" w:lineRule="auto"/>
              <w:ind w:left="169"/>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专业</w:t>
            </w:r>
          </w:p>
        </w:tc>
        <w:tc>
          <w:tcPr>
            <w:tcW w:w="1166" w:type="dxa"/>
            <w:shd w:val="clear" w:color="auto" w:fill="auto"/>
            <w:vAlign w:val="center"/>
          </w:tcPr>
          <w:p w14:paraId="1A178F26">
            <w:pPr>
              <w:kinsoku w:val="0"/>
              <w:autoSpaceDE w:val="0"/>
              <w:autoSpaceDN w:val="0"/>
              <w:adjustRightInd w:val="0"/>
              <w:snapToGrid w:val="0"/>
              <w:spacing w:line="360" w:lineRule="auto"/>
              <w:ind w:left="14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position w:val="1"/>
                <w:sz w:val="24"/>
                <w:lang w:eastAsia="en-US"/>
              </w:rPr>
              <w:t>完工/在建</w:t>
            </w:r>
          </w:p>
        </w:tc>
        <w:tc>
          <w:tcPr>
            <w:tcW w:w="1281" w:type="dxa"/>
            <w:shd w:val="clear" w:color="auto" w:fill="auto"/>
            <w:vAlign w:val="center"/>
          </w:tcPr>
          <w:p w14:paraId="11E7BBD8">
            <w:pPr>
              <w:kinsoku w:val="0"/>
              <w:autoSpaceDE w:val="0"/>
              <w:autoSpaceDN w:val="0"/>
              <w:adjustRightInd w:val="0"/>
              <w:snapToGrid w:val="0"/>
              <w:spacing w:line="360" w:lineRule="auto"/>
              <w:ind w:left="439" w:right="213" w:hanging="209"/>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主要项目</w:t>
            </w:r>
            <w:r>
              <w:rPr>
                <w:rFonts w:hint="eastAsia" w:ascii="宋体" w:hAnsi="宋体" w:cs="宋体"/>
                <w:snapToGrid w:val="0"/>
                <w:color w:val="auto"/>
                <w:kern w:val="0"/>
                <w:sz w:val="24"/>
                <w:lang w:eastAsia="en-US"/>
              </w:rPr>
              <w:t xml:space="preserve"> </w:t>
            </w:r>
            <w:r>
              <w:rPr>
                <w:rFonts w:hint="eastAsia" w:ascii="宋体" w:hAnsi="宋体" w:cs="宋体"/>
                <w:snapToGrid w:val="0"/>
                <w:color w:val="auto"/>
                <w:spacing w:val="-3"/>
                <w:kern w:val="0"/>
                <w:sz w:val="24"/>
                <w:lang w:eastAsia="en-US"/>
              </w:rPr>
              <w:t>名称</w:t>
            </w:r>
          </w:p>
        </w:tc>
      </w:tr>
      <w:tr w14:paraId="575C9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6133427A">
            <w:pPr>
              <w:kinsoku w:val="0"/>
              <w:autoSpaceDE w:val="0"/>
              <w:autoSpaceDN w:val="0"/>
              <w:adjustRightInd w:val="0"/>
              <w:snapToGrid w:val="0"/>
              <w:spacing w:line="360" w:lineRule="auto"/>
              <w:ind w:left="13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5"/>
                <w:kern w:val="0"/>
                <w:position w:val="7"/>
                <w:sz w:val="24"/>
                <w:lang w:eastAsia="en-US"/>
              </w:rPr>
              <w:t>1.项目</w:t>
            </w:r>
          </w:p>
          <w:p w14:paraId="6306B411">
            <w:pPr>
              <w:kinsoku w:val="0"/>
              <w:autoSpaceDE w:val="0"/>
              <w:autoSpaceDN w:val="0"/>
              <w:adjustRightInd w:val="0"/>
              <w:snapToGrid w:val="0"/>
              <w:spacing w:line="360" w:lineRule="auto"/>
              <w:ind w:left="117"/>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经理</w:t>
            </w:r>
          </w:p>
        </w:tc>
        <w:tc>
          <w:tcPr>
            <w:tcW w:w="669" w:type="dxa"/>
            <w:shd w:val="clear" w:color="auto" w:fill="auto"/>
            <w:vAlign w:val="center"/>
          </w:tcPr>
          <w:p w14:paraId="009660F4">
            <w:pPr>
              <w:spacing w:line="360" w:lineRule="auto"/>
              <w:rPr>
                <w:rFonts w:ascii="宋体" w:hAnsi="宋体" w:cs="宋体"/>
                <w:color w:val="auto"/>
                <w:sz w:val="24"/>
              </w:rPr>
            </w:pPr>
          </w:p>
        </w:tc>
        <w:tc>
          <w:tcPr>
            <w:tcW w:w="827" w:type="dxa"/>
            <w:shd w:val="clear" w:color="auto" w:fill="auto"/>
            <w:vAlign w:val="center"/>
          </w:tcPr>
          <w:p w14:paraId="5F27FAB3">
            <w:pPr>
              <w:spacing w:line="360" w:lineRule="auto"/>
              <w:rPr>
                <w:rFonts w:ascii="宋体" w:hAnsi="宋体" w:cs="宋体"/>
                <w:color w:val="auto"/>
                <w:sz w:val="24"/>
              </w:rPr>
            </w:pPr>
          </w:p>
        </w:tc>
        <w:tc>
          <w:tcPr>
            <w:tcW w:w="815" w:type="dxa"/>
            <w:shd w:val="clear" w:color="auto" w:fill="auto"/>
            <w:vAlign w:val="center"/>
          </w:tcPr>
          <w:p w14:paraId="61E91D7C">
            <w:pPr>
              <w:spacing w:line="360" w:lineRule="auto"/>
              <w:rPr>
                <w:rFonts w:ascii="宋体" w:hAnsi="宋体" w:cs="宋体"/>
                <w:color w:val="auto"/>
                <w:sz w:val="24"/>
              </w:rPr>
            </w:pPr>
          </w:p>
        </w:tc>
        <w:tc>
          <w:tcPr>
            <w:tcW w:w="1147" w:type="dxa"/>
            <w:shd w:val="clear" w:color="auto" w:fill="auto"/>
            <w:vAlign w:val="center"/>
          </w:tcPr>
          <w:p w14:paraId="75EC3BF4">
            <w:pPr>
              <w:spacing w:line="360" w:lineRule="auto"/>
              <w:rPr>
                <w:rFonts w:ascii="宋体" w:hAnsi="宋体" w:cs="宋体"/>
                <w:color w:val="auto"/>
                <w:sz w:val="24"/>
              </w:rPr>
            </w:pPr>
          </w:p>
        </w:tc>
        <w:tc>
          <w:tcPr>
            <w:tcW w:w="1149" w:type="dxa"/>
            <w:shd w:val="clear" w:color="auto" w:fill="auto"/>
            <w:vAlign w:val="center"/>
          </w:tcPr>
          <w:p w14:paraId="0365AC01">
            <w:pPr>
              <w:spacing w:line="360" w:lineRule="auto"/>
              <w:rPr>
                <w:rFonts w:ascii="宋体" w:hAnsi="宋体" w:cs="宋体"/>
                <w:color w:val="auto"/>
                <w:sz w:val="24"/>
              </w:rPr>
            </w:pPr>
          </w:p>
        </w:tc>
        <w:tc>
          <w:tcPr>
            <w:tcW w:w="1147" w:type="dxa"/>
            <w:shd w:val="clear" w:color="auto" w:fill="auto"/>
            <w:vAlign w:val="center"/>
          </w:tcPr>
          <w:p w14:paraId="2BE34828">
            <w:pPr>
              <w:spacing w:line="360" w:lineRule="auto"/>
              <w:rPr>
                <w:rFonts w:ascii="宋体" w:hAnsi="宋体" w:cs="宋体"/>
                <w:color w:val="auto"/>
                <w:sz w:val="24"/>
              </w:rPr>
            </w:pPr>
          </w:p>
        </w:tc>
        <w:tc>
          <w:tcPr>
            <w:tcW w:w="744" w:type="dxa"/>
            <w:shd w:val="clear" w:color="auto" w:fill="auto"/>
            <w:vAlign w:val="center"/>
          </w:tcPr>
          <w:p w14:paraId="64C9526E">
            <w:pPr>
              <w:spacing w:line="360" w:lineRule="auto"/>
              <w:rPr>
                <w:rFonts w:ascii="宋体" w:hAnsi="宋体" w:cs="宋体"/>
                <w:color w:val="auto"/>
                <w:sz w:val="24"/>
              </w:rPr>
            </w:pPr>
          </w:p>
        </w:tc>
        <w:tc>
          <w:tcPr>
            <w:tcW w:w="1166" w:type="dxa"/>
            <w:shd w:val="clear" w:color="auto" w:fill="auto"/>
            <w:vAlign w:val="center"/>
          </w:tcPr>
          <w:p w14:paraId="230D5906">
            <w:pPr>
              <w:spacing w:line="360" w:lineRule="auto"/>
              <w:rPr>
                <w:rFonts w:ascii="宋体" w:hAnsi="宋体" w:cs="宋体"/>
                <w:color w:val="auto"/>
                <w:sz w:val="24"/>
              </w:rPr>
            </w:pPr>
          </w:p>
        </w:tc>
        <w:tc>
          <w:tcPr>
            <w:tcW w:w="1281" w:type="dxa"/>
            <w:shd w:val="clear" w:color="auto" w:fill="auto"/>
            <w:vAlign w:val="center"/>
          </w:tcPr>
          <w:p w14:paraId="7BB30ACF">
            <w:pPr>
              <w:spacing w:line="360" w:lineRule="auto"/>
              <w:rPr>
                <w:rFonts w:ascii="宋体" w:hAnsi="宋体" w:cs="宋体"/>
                <w:color w:val="auto"/>
                <w:sz w:val="24"/>
              </w:rPr>
            </w:pPr>
          </w:p>
        </w:tc>
      </w:tr>
      <w:tr w14:paraId="4FDEA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013FD373">
            <w:pPr>
              <w:kinsoku w:val="0"/>
              <w:autoSpaceDE w:val="0"/>
              <w:autoSpaceDN w:val="0"/>
              <w:adjustRightInd w:val="0"/>
              <w:snapToGrid w:val="0"/>
              <w:spacing w:line="360" w:lineRule="auto"/>
              <w:ind w:left="118" w:right="179" w:hanging="6"/>
              <w:textAlignment w:val="baseline"/>
              <w:rPr>
                <w:rFonts w:ascii="宋体" w:hAnsi="宋体" w:cs="宋体"/>
                <w:snapToGrid w:val="0"/>
                <w:color w:val="auto"/>
                <w:kern w:val="0"/>
                <w:sz w:val="24"/>
              </w:rPr>
            </w:pPr>
            <w:r>
              <w:rPr>
                <w:rFonts w:hint="eastAsia" w:ascii="宋体" w:hAnsi="宋体" w:cs="宋体"/>
                <w:snapToGrid w:val="0"/>
                <w:color w:val="auto"/>
                <w:spacing w:val="-1"/>
                <w:kern w:val="0"/>
                <w:sz w:val="24"/>
              </w:rPr>
              <w:t>2.技术</w:t>
            </w:r>
            <w:r>
              <w:rPr>
                <w:rFonts w:hint="eastAsia" w:ascii="宋体" w:hAnsi="宋体" w:cs="宋体"/>
                <w:snapToGrid w:val="0"/>
                <w:color w:val="auto"/>
                <w:spacing w:val="1"/>
                <w:kern w:val="0"/>
                <w:sz w:val="24"/>
              </w:rPr>
              <w:t xml:space="preserve"> </w:t>
            </w:r>
            <w:r>
              <w:rPr>
                <w:rFonts w:hint="eastAsia" w:ascii="宋体" w:hAnsi="宋体" w:cs="宋体"/>
                <w:snapToGrid w:val="0"/>
                <w:color w:val="auto"/>
                <w:spacing w:val="-3"/>
                <w:kern w:val="0"/>
                <w:sz w:val="24"/>
              </w:rPr>
              <w:t>负责人</w:t>
            </w:r>
            <w:r>
              <w:rPr>
                <w:rFonts w:hint="eastAsia" w:ascii="宋体" w:hAnsi="宋体" w:cs="宋体"/>
                <w:snapToGrid w:val="0"/>
                <w:color w:val="auto"/>
                <w:spacing w:val="-16"/>
                <w:kern w:val="0"/>
                <w:sz w:val="24"/>
              </w:rPr>
              <w:t>（项目</w:t>
            </w:r>
            <w:r>
              <w:rPr>
                <w:rFonts w:hint="eastAsia" w:ascii="宋体" w:hAnsi="宋体" w:cs="宋体"/>
                <w:snapToGrid w:val="0"/>
                <w:color w:val="auto"/>
                <w:kern w:val="0"/>
                <w:sz w:val="24"/>
              </w:rPr>
              <w:t xml:space="preserve"> </w:t>
            </w:r>
            <w:r>
              <w:rPr>
                <w:rFonts w:hint="eastAsia" w:ascii="宋体" w:hAnsi="宋体" w:cs="宋体"/>
                <w:snapToGrid w:val="0"/>
                <w:color w:val="auto"/>
                <w:spacing w:val="-5"/>
                <w:kern w:val="0"/>
                <w:sz w:val="24"/>
              </w:rPr>
              <w:t>总工）</w:t>
            </w:r>
          </w:p>
        </w:tc>
        <w:tc>
          <w:tcPr>
            <w:tcW w:w="669" w:type="dxa"/>
            <w:shd w:val="clear" w:color="auto" w:fill="auto"/>
            <w:vAlign w:val="center"/>
          </w:tcPr>
          <w:p w14:paraId="5EFD8586">
            <w:pPr>
              <w:spacing w:line="360" w:lineRule="auto"/>
              <w:rPr>
                <w:rFonts w:ascii="宋体" w:hAnsi="宋体" w:cs="宋体"/>
                <w:color w:val="auto"/>
                <w:sz w:val="24"/>
              </w:rPr>
            </w:pPr>
          </w:p>
        </w:tc>
        <w:tc>
          <w:tcPr>
            <w:tcW w:w="827" w:type="dxa"/>
            <w:shd w:val="clear" w:color="auto" w:fill="auto"/>
            <w:vAlign w:val="center"/>
          </w:tcPr>
          <w:p w14:paraId="2BDAB6EB">
            <w:pPr>
              <w:spacing w:line="360" w:lineRule="auto"/>
              <w:rPr>
                <w:rFonts w:ascii="宋体" w:hAnsi="宋体" w:cs="宋体"/>
                <w:color w:val="auto"/>
                <w:sz w:val="24"/>
              </w:rPr>
            </w:pPr>
          </w:p>
        </w:tc>
        <w:tc>
          <w:tcPr>
            <w:tcW w:w="815" w:type="dxa"/>
            <w:shd w:val="clear" w:color="auto" w:fill="auto"/>
            <w:vAlign w:val="center"/>
          </w:tcPr>
          <w:p w14:paraId="7D7E1AEA">
            <w:pPr>
              <w:spacing w:line="360" w:lineRule="auto"/>
              <w:rPr>
                <w:rFonts w:ascii="宋体" w:hAnsi="宋体" w:cs="宋体"/>
                <w:color w:val="auto"/>
                <w:sz w:val="24"/>
              </w:rPr>
            </w:pPr>
          </w:p>
        </w:tc>
        <w:tc>
          <w:tcPr>
            <w:tcW w:w="1147" w:type="dxa"/>
            <w:shd w:val="clear" w:color="auto" w:fill="auto"/>
            <w:vAlign w:val="center"/>
          </w:tcPr>
          <w:p w14:paraId="7CD638C4">
            <w:pPr>
              <w:spacing w:line="360" w:lineRule="auto"/>
              <w:rPr>
                <w:rFonts w:ascii="宋体" w:hAnsi="宋体" w:cs="宋体"/>
                <w:color w:val="auto"/>
                <w:sz w:val="24"/>
              </w:rPr>
            </w:pPr>
          </w:p>
        </w:tc>
        <w:tc>
          <w:tcPr>
            <w:tcW w:w="1149" w:type="dxa"/>
            <w:shd w:val="clear" w:color="auto" w:fill="auto"/>
            <w:vAlign w:val="center"/>
          </w:tcPr>
          <w:p w14:paraId="37489F62">
            <w:pPr>
              <w:spacing w:line="360" w:lineRule="auto"/>
              <w:rPr>
                <w:rFonts w:ascii="宋体" w:hAnsi="宋体" w:cs="宋体"/>
                <w:color w:val="auto"/>
                <w:sz w:val="24"/>
              </w:rPr>
            </w:pPr>
          </w:p>
        </w:tc>
        <w:tc>
          <w:tcPr>
            <w:tcW w:w="1147" w:type="dxa"/>
            <w:shd w:val="clear" w:color="auto" w:fill="auto"/>
            <w:vAlign w:val="center"/>
          </w:tcPr>
          <w:p w14:paraId="4D874D3A">
            <w:pPr>
              <w:spacing w:line="360" w:lineRule="auto"/>
              <w:rPr>
                <w:rFonts w:ascii="宋体" w:hAnsi="宋体" w:cs="宋体"/>
                <w:color w:val="auto"/>
                <w:sz w:val="24"/>
              </w:rPr>
            </w:pPr>
          </w:p>
        </w:tc>
        <w:tc>
          <w:tcPr>
            <w:tcW w:w="744" w:type="dxa"/>
            <w:shd w:val="clear" w:color="auto" w:fill="auto"/>
            <w:vAlign w:val="center"/>
          </w:tcPr>
          <w:p w14:paraId="5835D550">
            <w:pPr>
              <w:spacing w:line="360" w:lineRule="auto"/>
              <w:rPr>
                <w:rFonts w:ascii="宋体" w:hAnsi="宋体" w:cs="宋体"/>
                <w:color w:val="auto"/>
                <w:sz w:val="24"/>
              </w:rPr>
            </w:pPr>
          </w:p>
        </w:tc>
        <w:tc>
          <w:tcPr>
            <w:tcW w:w="1166" w:type="dxa"/>
            <w:shd w:val="clear" w:color="auto" w:fill="auto"/>
            <w:vAlign w:val="center"/>
          </w:tcPr>
          <w:p w14:paraId="52F52453">
            <w:pPr>
              <w:spacing w:line="360" w:lineRule="auto"/>
              <w:rPr>
                <w:rFonts w:ascii="宋体" w:hAnsi="宋体" w:cs="宋体"/>
                <w:color w:val="auto"/>
                <w:sz w:val="24"/>
              </w:rPr>
            </w:pPr>
          </w:p>
        </w:tc>
        <w:tc>
          <w:tcPr>
            <w:tcW w:w="1281" w:type="dxa"/>
            <w:shd w:val="clear" w:color="auto" w:fill="auto"/>
            <w:vAlign w:val="center"/>
          </w:tcPr>
          <w:p w14:paraId="33B1FADD">
            <w:pPr>
              <w:spacing w:line="360" w:lineRule="auto"/>
              <w:rPr>
                <w:rFonts w:ascii="宋体" w:hAnsi="宋体" w:cs="宋体"/>
                <w:color w:val="auto"/>
                <w:sz w:val="24"/>
              </w:rPr>
            </w:pPr>
          </w:p>
        </w:tc>
      </w:tr>
      <w:tr w14:paraId="6F5EB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4A91C845">
            <w:pPr>
              <w:kinsoku w:val="0"/>
              <w:autoSpaceDE w:val="0"/>
              <w:autoSpaceDN w:val="0"/>
              <w:adjustRightInd w:val="0"/>
              <w:snapToGrid w:val="0"/>
              <w:spacing w:line="360" w:lineRule="auto"/>
              <w:ind w:left="123" w:right="129" w:hanging="7"/>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3.</w:t>
            </w:r>
            <w:r>
              <w:rPr>
                <w:rFonts w:hint="eastAsia" w:ascii="宋体" w:hAnsi="宋体" w:cs="宋体"/>
                <w:snapToGrid w:val="0"/>
                <w:color w:val="auto"/>
                <w:spacing w:val="3"/>
                <w:kern w:val="0"/>
                <w:sz w:val="24"/>
                <w:lang w:eastAsia="en-US"/>
              </w:rPr>
              <w:t xml:space="preserve">  </w:t>
            </w:r>
            <w:r>
              <w:rPr>
                <w:rFonts w:hint="eastAsia" w:ascii="宋体" w:hAnsi="宋体" w:cs="宋体"/>
                <w:snapToGrid w:val="0"/>
                <w:color w:val="auto"/>
                <w:spacing w:val="-4"/>
                <w:kern w:val="0"/>
                <w:sz w:val="24"/>
                <w:lang w:eastAsia="en-US"/>
              </w:rPr>
              <w:t>施工</w:t>
            </w:r>
            <w:r>
              <w:rPr>
                <w:rFonts w:hint="eastAsia" w:ascii="宋体" w:hAnsi="宋体" w:cs="宋体"/>
                <w:snapToGrid w:val="0"/>
                <w:color w:val="auto"/>
                <w:spacing w:val="1"/>
                <w:kern w:val="0"/>
                <w:sz w:val="24"/>
                <w:lang w:eastAsia="en-US"/>
              </w:rPr>
              <w:t xml:space="preserve"> </w:t>
            </w:r>
            <w:r>
              <w:rPr>
                <w:rFonts w:hint="eastAsia" w:ascii="宋体" w:hAnsi="宋体" w:cs="宋体"/>
                <w:snapToGrid w:val="0"/>
                <w:color w:val="auto"/>
                <w:kern w:val="0"/>
                <w:sz w:val="24"/>
                <w:lang w:eastAsia="en-US"/>
              </w:rPr>
              <w:t>员</w:t>
            </w:r>
          </w:p>
        </w:tc>
        <w:tc>
          <w:tcPr>
            <w:tcW w:w="669" w:type="dxa"/>
            <w:shd w:val="clear" w:color="auto" w:fill="auto"/>
            <w:vAlign w:val="center"/>
          </w:tcPr>
          <w:p w14:paraId="7FC8A91D">
            <w:pPr>
              <w:spacing w:line="360" w:lineRule="auto"/>
              <w:rPr>
                <w:rFonts w:ascii="宋体" w:hAnsi="宋体" w:cs="宋体"/>
                <w:color w:val="auto"/>
                <w:sz w:val="24"/>
              </w:rPr>
            </w:pPr>
          </w:p>
        </w:tc>
        <w:tc>
          <w:tcPr>
            <w:tcW w:w="827" w:type="dxa"/>
            <w:shd w:val="clear" w:color="auto" w:fill="auto"/>
            <w:vAlign w:val="center"/>
          </w:tcPr>
          <w:p w14:paraId="75B20CE1">
            <w:pPr>
              <w:spacing w:line="360" w:lineRule="auto"/>
              <w:rPr>
                <w:rFonts w:ascii="宋体" w:hAnsi="宋体" w:cs="宋体"/>
                <w:color w:val="auto"/>
                <w:sz w:val="24"/>
              </w:rPr>
            </w:pPr>
          </w:p>
        </w:tc>
        <w:tc>
          <w:tcPr>
            <w:tcW w:w="815" w:type="dxa"/>
            <w:shd w:val="clear" w:color="auto" w:fill="auto"/>
            <w:vAlign w:val="center"/>
          </w:tcPr>
          <w:p w14:paraId="0C039D09">
            <w:pPr>
              <w:spacing w:line="360" w:lineRule="auto"/>
              <w:rPr>
                <w:rFonts w:ascii="宋体" w:hAnsi="宋体" w:cs="宋体"/>
                <w:color w:val="auto"/>
                <w:sz w:val="24"/>
              </w:rPr>
            </w:pPr>
          </w:p>
        </w:tc>
        <w:tc>
          <w:tcPr>
            <w:tcW w:w="1147" w:type="dxa"/>
            <w:shd w:val="clear" w:color="auto" w:fill="auto"/>
            <w:vAlign w:val="center"/>
          </w:tcPr>
          <w:p w14:paraId="04BC5D5F">
            <w:pPr>
              <w:spacing w:line="360" w:lineRule="auto"/>
              <w:rPr>
                <w:rFonts w:ascii="宋体" w:hAnsi="宋体" w:cs="宋体"/>
                <w:color w:val="auto"/>
                <w:sz w:val="24"/>
              </w:rPr>
            </w:pPr>
          </w:p>
        </w:tc>
        <w:tc>
          <w:tcPr>
            <w:tcW w:w="1149" w:type="dxa"/>
            <w:shd w:val="clear" w:color="auto" w:fill="auto"/>
            <w:vAlign w:val="center"/>
          </w:tcPr>
          <w:p w14:paraId="1C7F4B63">
            <w:pPr>
              <w:spacing w:line="360" w:lineRule="auto"/>
              <w:rPr>
                <w:rFonts w:ascii="宋体" w:hAnsi="宋体" w:cs="宋体"/>
                <w:color w:val="auto"/>
                <w:sz w:val="24"/>
              </w:rPr>
            </w:pPr>
          </w:p>
        </w:tc>
        <w:tc>
          <w:tcPr>
            <w:tcW w:w="1147" w:type="dxa"/>
            <w:shd w:val="clear" w:color="auto" w:fill="auto"/>
            <w:vAlign w:val="center"/>
          </w:tcPr>
          <w:p w14:paraId="489BE3F3">
            <w:pPr>
              <w:spacing w:line="360" w:lineRule="auto"/>
              <w:rPr>
                <w:rFonts w:ascii="宋体" w:hAnsi="宋体" w:cs="宋体"/>
                <w:color w:val="auto"/>
                <w:sz w:val="24"/>
              </w:rPr>
            </w:pPr>
          </w:p>
        </w:tc>
        <w:tc>
          <w:tcPr>
            <w:tcW w:w="744" w:type="dxa"/>
            <w:shd w:val="clear" w:color="auto" w:fill="auto"/>
            <w:vAlign w:val="center"/>
          </w:tcPr>
          <w:p w14:paraId="35163A33">
            <w:pPr>
              <w:spacing w:line="360" w:lineRule="auto"/>
              <w:rPr>
                <w:rFonts w:ascii="宋体" w:hAnsi="宋体" w:cs="宋体"/>
                <w:color w:val="auto"/>
                <w:sz w:val="24"/>
              </w:rPr>
            </w:pPr>
          </w:p>
        </w:tc>
        <w:tc>
          <w:tcPr>
            <w:tcW w:w="1166" w:type="dxa"/>
            <w:shd w:val="clear" w:color="auto" w:fill="auto"/>
            <w:vAlign w:val="center"/>
          </w:tcPr>
          <w:p w14:paraId="206E11FF">
            <w:pPr>
              <w:spacing w:line="360" w:lineRule="auto"/>
              <w:rPr>
                <w:rFonts w:ascii="宋体" w:hAnsi="宋体" w:cs="宋体"/>
                <w:color w:val="auto"/>
                <w:sz w:val="24"/>
              </w:rPr>
            </w:pPr>
          </w:p>
        </w:tc>
        <w:tc>
          <w:tcPr>
            <w:tcW w:w="1281" w:type="dxa"/>
            <w:shd w:val="clear" w:color="auto" w:fill="auto"/>
            <w:vAlign w:val="center"/>
          </w:tcPr>
          <w:p w14:paraId="1BF40A18">
            <w:pPr>
              <w:spacing w:line="360" w:lineRule="auto"/>
              <w:rPr>
                <w:rFonts w:ascii="宋体" w:hAnsi="宋体" w:cs="宋体"/>
                <w:color w:val="auto"/>
                <w:sz w:val="24"/>
              </w:rPr>
            </w:pPr>
          </w:p>
        </w:tc>
      </w:tr>
      <w:tr w14:paraId="4F254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504E37BE">
            <w:pPr>
              <w:kinsoku w:val="0"/>
              <w:autoSpaceDE w:val="0"/>
              <w:autoSpaceDN w:val="0"/>
              <w:adjustRightInd w:val="0"/>
              <w:snapToGrid w:val="0"/>
              <w:spacing w:line="360" w:lineRule="auto"/>
              <w:ind w:left="11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position w:val="7"/>
                <w:sz w:val="24"/>
                <w:lang w:eastAsia="en-US"/>
              </w:rPr>
              <w:t>4.安全</w:t>
            </w:r>
          </w:p>
          <w:p w14:paraId="13094290">
            <w:pPr>
              <w:kinsoku w:val="0"/>
              <w:autoSpaceDE w:val="0"/>
              <w:autoSpaceDN w:val="0"/>
              <w:adjustRightInd w:val="0"/>
              <w:snapToGrid w:val="0"/>
              <w:spacing w:line="360" w:lineRule="auto"/>
              <w:ind w:left="12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kern w:val="0"/>
                <w:sz w:val="24"/>
                <w:lang w:eastAsia="en-US"/>
              </w:rPr>
              <w:t>员</w:t>
            </w:r>
          </w:p>
        </w:tc>
        <w:tc>
          <w:tcPr>
            <w:tcW w:w="669" w:type="dxa"/>
            <w:shd w:val="clear" w:color="auto" w:fill="auto"/>
            <w:vAlign w:val="center"/>
          </w:tcPr>
          <w:p w14:paraId="31B84C01">
            <w:pPr>
              <w:spacing w:line="360" w:lineRule="auto"/>
              <w:rPr>
                <w:rFonts w:ascii="宋体" w:hAnsi="宋体" w:cs="宋体"/>
                <w:color w:val="auto"/>
                <w:sz w:val="24"/>
              </w:rPr>
            </w:pPr>
          </w:p>
        </w:tc>
        <w:tc>
          <w:tcPr>
            <w:tcW w:w="827" w:type="dxa"/>
            <w:shd w:val="clear" w:color="auto" w:fill="auto"/>
            <w:vAlign w:val="center"/>
          </w:tcPr>
          <w:p w14:paraId="3422CFE3">
            <w:pPr>
              <w:spacing w:line="360" w:lineRule="auto"/>
              <w:rPr>
                <w:rFonts w:ascii="宋体" w:hAnsi="宋体" w:cs="宋体"/>
                <w:color w:val="auto"/>
                <w:sz w:val="24"/>
              </w:rPr>
            </w:pPr>
          </w:p>
        </w:tc>
        <w:tc>
          <w:tcPr>
            <w:tcW w:w="815" w:type="dxa"/>
            <w:shd w:val="clear" w:color="auto" w:fill="auto"/>
            <w:vAlign w:val="center"/>
          </w:tcPr>
          <w:p w14:paraId="2F804A38">
            <w:pPr>
              <w:spacing w:line="360" w:lineRule="auto"/>
              <w:rPr>
                <w:rFonts w:ascii="宋体" w:hAnsi="宋体" w:cs="宋体"/>
                <w:color w:val="auto"/>
                <w:sz w:val="24"/>
              </w:rPr>
            </w:pPr>
          </w:p>
        </w:tc>
        <w:tc>
          <w:tcPr>
            <w:tcW w:w="1147" w:type="dxa"/>
            <w:shd w:val="clear" w:color="auto" w:fill="auto"/>
            <w:vAlign w:val="center"/>
          </w:tcPr>
          <w:p w14:paraId="7859E444">
            <w:pPr>
              <w:spacing w:line="360" w:lineRule="auto"/>
              <w:rPr>
                <w:rFonts w:ascii="宋体" w:hAnsi="宋体" w:cs="宋体"/>
                <w:color w:val="auto"/>
                <w:sz w:val="24"/>
              </w:rPr>
            </w:pPr>
          </w:p>
        </w:tc>
        <w:tc>
          <w:tcPr>
            <w:tcW w:w="1149" w:type="dxa"/>
            <w:shd w:val="clear" w:color="auto" w:fill="auto"/>
            <w:vAlign w:val="center"/>
          </w:tcPr>
          <w:p w14:paraId="6B779DCB">
            <w:pPr>
              <w:spacing w:line="360" w:lineRule="auto"/>
              <w:rPr>
                <w:rFonts w:ascii="宋体" w:hAnsi="宋体" w:cs="宋体"/>
                <w:color w:val="auto"/>
                <w:sz w:val="24"/>
              </w:rPr>
            </w:pPr>
          </w:p>
        </w:tc>
        <w:tc>
          <w:tcPr>
            <w:tcW w:w="1147" w:type="dxa"/>
            <w:shd w:val="clear" w:color="auto" w:fill="auto"/>
            <w:vAlign w:val="center"/>
          </w:tcPr>
          <w:p w14:paraId="6EEC70AC">
            <w:pPr>
              <w:spacing w:line="360" w:lineRule="auto"/>
              <w:rPr>
                <w:rFonts w:ascii="宋体" w:hAnsi="宋体" w:cs="宋体"/>
                <w:color w:val="auto"/>
                <w:sz w:val="24"/>
              </w:rPr>
            </w:pPr>
          </w:p>
        </w:tc>
        <w:tc>
          <w:tcPr>
            <w:tcW w:w="744" w:type="dxa"/>
            <w:shd w:val="clear" w:color="auto" w:fill="auto"/>
            <w:vAlign w:val="center"/>
          </w:tcPr>
          <w:p w14:paraId="6A6CEF43">
            <w:pPr>
              <w:spacing w:line="360" w:lineRule="auto"/>
              <w:rPr>
                <w:rFonts w:ascii="宋体" w:hAnsi="宋体" w:cs="宋体"/>
                <w:color w:val="auto"/>
                <w:sz w:val="24"/>
              </w:rPr>
            </w:pPr>
          </w:p>
        </w:tc>
        <w:tc>
          <w:tcPr>
            <w:tcW w:w="1166" w:type="dxa"/>
            <w:shd w:val="clear" w:color="auto" w:fill="auto"/>
            <w:vAlign w:val="center"/>
          </w:tcPr>
          <w:p w14:paraId="18E76E76">
            <w:pPr>
              <w:spacing w:line="360" w:lineRule="auto"/>
              <w:rPr>
                <w:rFonts w:ascii="宋体" w:hAnsi="宋体" w:cs="宋体"/>
                <w:color w:val="auto"/>
                <w:sz w:val="24"/>
              </w:rPr>
            </w:pPr>
          </w:p>
        </w:tc>
        <w:tc>
          <w:tcPr>
            <w:tcW w:w="1281" w:type="dxa"/>
            <w:shd w:val="clear" w:color="auto" w:fill="auto"/>
            <w:vAlign w:val="center"/>
          </w:tcPr>
          <w:p w14:paraId="730380AE">
            <w:pPr>
              <w:spacing w:line="360" w:lineRule="auto"/>
              <w:rPr>
                <w:rFonts w:ascii="宋体" w:hAnsi="宋体" w:cs="宋体"/>
                <w:color w:val="auto"/>
                <w:sz w:val="24"/>
              </w:rPr>
            </w:pPr>
          </w:p>
        </w:tc>
      </w:tr>
      <w:tr w14:paraId="04AED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5BE54AB9">
            <w:pPr>
              <w:kinsoku w:val="0"/>
              <w:autoSpaceDE w:val="0"/>
              <w:autoSpaceDN w:val="0"/>
              <w:adjustRightInd w:val="0"/>
              <w:snapToGrid w:val="0"/>
              <w:spacing w:line="360" w:lineRule="auto"/>
              <w:ind w:left="123" w:right="129" w:hanging="6"/>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5"/>
                <w:kern w:val="0"/>
                <w:sz w:val="24"/>
                <w:lang w:eastAsia="en-US"/>
              </w:rPr>
              <w:t>5.质量</w:t>
            </w:r>
            <w:r>
              <w:rPr>
                <w:rFonts w:hint="eastAsia" w:ascii="宋体" w:hAnsi="宋体" w:cs="宋体"/>
                <w:snapToGrid w:val="0"/>
                <w:color w:val="auto"/>
                <w:kern w:val="0"/>
                <w:sz w:val="24"/>
                <w:lang w:eastAsia="en-US"/>
              </w:rPr>
              <w:t xml:space="preserve"> 员</w:t>
            </w:r>
          </w:p>
        </w:tc>
        <w:tc>
          <w:tcPr>
            <w:tcW w:w="669" w:type="dxa"/>
            <w:shd w:val="clear" w:color="auto" w:fill="auto"/>
            <w:vAlign w:val="center"/>
          </w:tcPr>
          <w:p w14:paraId="10814F79">
            <w:pPr>
              <w:spacing w:line="360" w:lineRule="auto"/>
              <w:rPr>
                <w:rFonts w:ascii="宋体" w:hAnsi="宋体" w:cs="宋体"/>
                <w:color w:val="auto"/>
                <w:sz w:val="24"/>
              </w:rPr>
            </w:pPr>
          </w:p>
        </w:tc>
        <w:tc>
          <w:tcPr>
            <w:tcW w:w="827" w:type="dxa"/>
            <w:shd w:val="clear" w:color="auto" w:fill="auto"/>
            <w:vAlign w:val="center"/>
          </w:tcPr>
          <w:p w14:paraId="12C1FE11">
            <w:pPr>
              <w:spacing w:line="360" w:lineRule="auto"/>
              <w:rPr>
                <w:rFonts w:ascii="宋体" w:hAnsi="宋体" w:cs="宋体"/>
                <w:color w:val="auto"/>
                <w:sz w:val="24"/>
              </w:rPr>
            </w:pPr>
          </w:p>
        </w:tc>
        <w:tc>
          <w:tcPr>
            <w:tcW w:w="815" w:type="dxa"/>
            <w:shd w:val="clear" w:color="auto" w:fill="auto"/>
            <w:vAlign w:val="center"/>
          </w:tcPr>
          <w:p w14:paraId="78278F47">
            <w:pPr>
              <w:spacing w:line="360" w:lineRule="auto"/>
              <w:rPr>
                <w:rFonts w:ascii="宋体" w:hAnsi="宋体" w:cs="宋体"/>
                <w:color w:val="auto"/>
                <w:sz w:val="24"/>
              </w:rPr>
            </w:pPr>
          </w:p>
        </w:tc>
        <w:tc>
          <w:tcPr>
            <w:tcW w:w="1147" w:type="dxa"/>
            <w:shd w:val="clear" w:color="auto" w:fill="auto"/>
            <w:vAlign w:val="center"/>
          </w:tcPr>
          <w:p w14:paraId="5D6EFC48">
            <w:pPr>
              <w:spacing w:line="360" w:lineRule="auto"/>
              <w:rPr>
                <w:rFonts w:ascii="宋体" w:hAnsi="宋体" w:cs="宋体"/>
                <w:color w:val="auto"/>
                <w:sz w:val="24"/>
              </w:rPr>
            </w:pPr>
          </w:p>
        </w:tc>
        <w:tc>
          <w:tcPr>
            <w:tcW w:w="1149" w:type="dxa"/>
            <w:shd w:val="clear" w:color="auto" w:fill="auto"/>
            <w:vAlign w:val="center"/>
          </w:tcPr>
          <w:p w14:paraId="3C7F52BC">
            <w:pPr>
              <w:spacing w:line="360" w:lineRule="auto"/>
              <w:rPr>
                <w:rFonts w:ascii="宋体" w:hAnsi="宋体" w:cs="宋体"/>
                <w:color w:val="auto"/>
                <w:sz w:val="24"/>
              </w:rPr>
            </w:pPr>
          </w:p>
        </w:tc>
        <w:tc>
          <w:tcPr>
            <w:tcW w:w="1147" w:type="dxa"/>
            <w:shd w:val="clear" w:color="auto" w:fill="auto"/>
            <w:vAlign w:val="center"/>
          </w:tcPr>
          <w:p w14:paraId="72CF7D47">
            <w:pPr>
              <w:spacing w:line="360" w:lineRule="auto"/>
              <w:rPr>
                <w:rFonts w:ascii="宋体" w:hAnsi="宋体" w:cs="宋体"/>
                <w:color w:val="auto"/>
                <w:sz w:val="24"/>
              </w:rPr>
            </w:pPr>
          </w:p>
        </w:tc>
        <w:tc>
          <w:tcPr>
            <w:tcW w:w="744" w:type="dxa"/>
            <w:shd w:val="clear" w:color="auto" w:fill="auto"/>
            <w:vAlign w:val="center"/>
          </w:tcPr>
          <w:p w14:paraId="2DFA84DD">
            <w:pPr>
              <w:spacing w:line="360" w:lineRule="auto"/>
              <w:rPr>
                <w:rFonts w:ascii="宋体" w:hAnsi="宋体" w:cs="宋体"/>
                <w:color w:val="auto"/>
                <w:sz w:val="24"/>
              </w:rPr>
            </w:pPr>
          </w:p>
        </w:tc>
        <w:tc>
          <w:tcPr>
            <w:tcW w:w="1166" w:type="dxa"/>
            <w:shd w:val="clear" w:color="auto" w:fill="auto"/>
            <w:vAlign w:val="center"/>
          </w:tcPr>
          <w:p w14:paraId="377C244E">
            <w:pPr>
              <w:spacing w:line="360" w:lineRule="auto"/>
              <w:rPr>
                <w:rFonts w:ascii="宋体" w:hAnsi="宋体" w:cs="宋体"/>
                <w:color w:val="auto"/>
                <w:sz w:val="24"/>
              </w:rPr>
            </w:pPr>
          </w:p>
        </w:tc>
        <w:tc>
          <w:tcPr>
            <w:tcW w:w="1281" w:type="dxa"/>
            <w:shd w:val="clear" w:color="auto" w:fill="auto"/>
            <w:vAlign w:val="center"/>
          </w:tcPr>
          <w:p w14:paraId="2C9EBF61">
            <w:pPr>
              <w:spacing w:line="360" w:lineRule="auto"/>
              <w:rPr>
                <w:rFonts w:ascii="宋体" w:hAnsi="宋体" w:cs="宋体"/>
                <w:color w:val="auto"/>
                <w:sz w:val="24"/>
              </w:rPr>
            </w:pPr>
          </w:p>
        </w:tc>
      </w:tr>
      <w:tr w14:paraId="2B5F6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2F51B3F3">
            <w:pPr>
              <w:kinsoku w:val="0"/>
              <w:autoSpaceDE w:val="0"/>
              <w:autoSpaceDN w:val="0"/>
              <w:adjustRightInd w:val="0"/>
              <w:snapToGrid w:val="0"/>
              <w:spacing w:line="360" w:lineRule="auto"/>
              <w:ind w:left="116"/>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position w:val="7"/>
                <w:sz w:val="24"/>
                <w:lang w:eastAsia="en-US"/>
              </w:rPr>
              <w:t>6.材料</w:t>
            </w:r>
          </w:p>
          <w:p w14:paraId="75C527C8">
            <w:pPr>
              <w:kinsoku w:val="0"/>
              <w:autoSpaceDE w:val="0"/>
              <w:autoSpaceDN w:val="0"/>
              <w:adjustRightInd w:val="0"/>
              <w:snapToGrid w:val="0"/>
              <w:spacing w:line="360" w:lineRule="auto"/>
              <w:ind w:left="12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kern w:val="0"/>
                <w:sz w:val="24"/>
                <w:lang w:eastAsia="en-US"/>
              </w:rPr>
              <w:t>员</w:t>
            </w:r>
          </w:p>
        </w:tc>
        <w:tc>
          <w:tcPr>
            <w:tcW w:w="669" w:type="dxa"/>
            <w:shd w:val="clear" w:color="auto" w:fill="auto"/>
            <w:vAlign w:val="center"/>
          </w:tcPr>
          <w:p w14:paraId="0E75EEC8">
            <w:pPr>
              <w:spacing w:line="360" w:lineRule="auto"/>
              <w:rPr>
                <w:rFonts w:ascii="宋体" w:hAnsi="宋体" w:cs="宋体"/>
                <w:color w:val="auto"/>
                <w:sz w:val="24"/>
              </w:rPr>
            </w:pPr>
          </w:p>
        </w:tc>
        <w:tc>
          <w:tcPr>
            <w:tcW w:w="827" w:type="dxa"/>
            <w:shd w:val="clear" w:color="auto" w:fill="auto"/>
            <w:vAlign w:val="center"/>
          </w:tcPr>
          <w:p w14:paraId="1C6D4D4C">
            <w:pPr>
              <w:spacing w:line="360" w:lineRule="auto"/>
              <w:rPr>
                <w:rFonts w:ascii="宋体" w:hAnsi="宋体" w:cs="宋体"/>
                <w:color w:val="auto"/>
                <w:sz w:val="24"/>
              </w:rPr>
            </w:pPr>
          </w:p>
        </w:tc>
        <w:tc>
          <w:tcPr>
            <w:tcW w:w="815" w:type="dxa"/>
            <w:shd w:val="clear" w:color="auto" w:fill="auto"/>
            <w:vAlign w:val="center"/>
          </w:tcPr>
          <w:p w14:paraId="68100043">
            <w:pPr>
              <w:spacing w:line="360" w:lineRule="auto"/>
              <w:rPr>
                <w:rFonts w:ascii="宋体" w:hAnsi="宋体" w:cs="宋体"/>
                <w:color w:val="auto"/>
                <w:sz w:val="24"/>
              </w:rPr>
            </w:pPr>
          </w:p>
        </w:tc>
        <w:tc>
          <w:tcPr>
            <w:tcW w:w="1147" w:type="dxa"/>
            <w:shd w:val="clear" w:color="auto" w:fill="auto"/>
            <w:vAlign w:val="center"/>
          </w:tcPr>
          <w:p w14:paraId="61FDB175">
            <w:pPr>
              <w:spacing w:line="360" w:lineRule="auto"/>
              <w:rPr>
                <w:rFonts w:ascii="宋体" w:hAnsi="宋体" w:cs="宋体"/>
                <w:color w:val="auto"/>
                <w:sz w:val="24"/>
              </w:rPr>
            </w:pPr>
          </w:p>
        </w:tc>
        <w:tc>
          <w:tcPr>
            <w:tcW w:w="1149" w:type="dxa"/>
            <w:shd w:val="clear" w:color="auto" w:fill="auto"/>
            <w:vAlign w:val="center"/>
          </w:tcPr>
          <w:p w14:paraId="0BB1EAD5">
            <w:pPr>
              <w:spacing w:line="360" w:lineRule="auto"/>
              <w:rPr>
                <w:rFonts w:ascii="宋体" w:hAnsi="宋体" w:cs="宋体"/>
                <w:color w:val="auto"/>
                <w:sz w:val="24"/>
              </w:rPr>
            </w:pPr>
          </w:p>
        </w:tc>
        <w:tc>
          <w:tcPr>
            <w:tcW w:w="1147" w:type="dxa"/>
            <w:shd w:val="clear" w:color="auto" w:fill="auto"/>
            <w:vAlign w:val="center"/>
          </w:tcPr>
          <w:p w14:paraId="1ECD4AF5">
            <w:pPr>
              <w:spacing w:line="360" w:lineRule="auto"/>
              <w:rPr>
                <w:rFonts w:ascii="宋体" w:hAnsi="宋体" w:cs="宋体"/>
                <w:color w:val="auto"/>
                <w:sz w:val="24"/>
              </w:rPr>
            </w:pPr>
          </w:p>
        </w:tc>
        <w:tc>
          <w:tcPr>
            <w:tcW w:w="744" w:type="dxa"/>
            <w:shd w:val="clear" w:color="auto" w:fill="auto"/>
            <w:vAlign w:val="center"/>
          </w:tcPr>
          <w:p w14:paraId="628C28D3">
            <w:pPr>
              <w:spacing w:line="360" w:lineRule="auto"/>
              <w:rPr>
                <w:rFonts w:ascii="宋体" w:hAnsi="宋体" w:cs="宋体"/>
                <w:color w:val="auto"/>
                <w:sz w:val="24"/>
              </w:rPr>
            </w:pPr>
          </w:p>
        </w:tc>
        <w:tc>
          <w:tcPr>
            <w:tcW w:w="1166" w:type="dxa"/>
            <w:shd w:val="clear" w:color="auto" w:fill="auto"/>
            <w:vAlign w:val="center"/>
          </w:tcPr>
          <w:p w14:paraId="7B54B83F">
            <w:pPr>
              <w:spacing w:line="360" w:lineRule="auto"/>
              <w:rPr>
                <w:rFonts w:ascii="宋体" w:hAnsi="宋体" w:cs="宋体"/>
                <w:color w:val="auto"/>
                <w:sz w:val="24"/>
              </w:rPr>
            </w:pPr>
          </w:p>
        </w:tc>
        <w:tc>
          <w:tcPr>
            <w:tcW w:w="1281" w:type="dxa"/>
            <w:shd w:val="clear" w:color="auto" w:fill="auto"/>
            <w:vAlign w:val="center"/>
          </w:tcPr>
          <w:p w14:paraId="0836D4AD">
            <w:pPr>
              <w:spacing w:line="360" w:lineRule="auto"/>
              <w:rPr>
                <w:rFonts w:ascii="宋体" w:hAnsi="宋体" w:cs="宋体"/>
                <w:color w:val="auto"/>
                <w:sz w:val="24"/>
              </w:rPr>
            </w:pPr>
          </w:p>
        </w:tc>
      </w:tr>
      <w:tr w14:paraId="04D9C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06D9C0B2">
            <w:pPr>
              <w:spacing w:line="360" w:lineRule="auto"/>
              <w:rPr>
                <w:rFonts w:ascii="宋体" w:hAnsi="宋体" w:cs="宋体"/>
                <w:color w:val="auto"/>
                <w:sz w:val="24"/>
              </w:rPr>
            </w:pPr>
          </w:p>
        </w:tc>
        <w:tc>
          <w:tcPr>
            <w:tcW w:w="669" w:type="dxa"/>
            <w:shd w:val="clear" w:color="auto" w:fill="auto"/>
            <w:vAlign w:val="center"/>
          </w:tcPr>
          <w:p w14:paraId="1EA71356">
            <w:pPr>
              <w:spacing w:line="360" w:lineRule="auto"/>
              <w:rPr>
                <w:rFonts w:ascii="宋体" w:hAnsi="宋体" w:cs="宋体"/>
                <w:color w:val="auto"/>
                <w:sz w:val="24"/>
              </w:rPr>
            </w:pPr>
          </w:p>
        </w:tc>
        <w:tc>
          <w:tcPr>
            <w:tcW w:w="827" w:type="dxa"/>
            <w:shd w:val="clear" w:color="auto" w:fill="auto"/>
            <w:vAlign w:val="center"/>
          </w:tcPr>
          <w:p w14:paraId="00CE3C2C">
            <w:pPr>
              <w:spacing w:line="360" w:lineRule="auto"/>
              <w:rPr>
                <w:rFonts w:ascii="宋体" w:hAnsi="宋体" w:cs="宋体"/>
                <w:color w:val="auto"/>
                <w:sz w:val="24"/>
              </w:rPr>
            </w:pPr>
          </w:p>
        </w:tc>
        <w:tc>
          <w:tcPr>
            <w:tcW w:w="815" w:type="dxa"/>
            <w:shd w:val="clear" w:color="auto" w:fill="auto"/>
            <w:vAlign w:val="center"/>
          </w:tcPr>
          <w:p w14:paraId="7B376871">
            <w:pPr>
              <w:spacing w:line="360" w:lineRule="auto"/>
              <w:rPr>
                <w:rFonts w:ascii="宋体" w:hAnsi="宋体" w:cs="宋体"/>
                <w:color w:val="auto"/>
                <w:sz w:val="24"/>
              </w:rPr>
            </w:pPr>
          </w:p>
        </w:tc>
        <w:tc>
          <w:tcPr>
            <w:tcW w:w="1147" w:type="dxa"/>
            <w:shd w:val="clear" w:color="auto" w:fill="auto"/>
            <w:vAlign w:val="center"/>
          </w:tcPr>
          <w:p w14:paraId="4A0B8DC7">
            <w:pPr>
              <w:spacing w:line="360" w:lineRule="auto"/>
              <w:rPr>
                <w:rFonts w:ascii="宋体" w:hAnsi="宋体" w:cs="宋体"/>
                <w:color w:val="auto"/>
                <w:sz w:val="24"/>
              </w:rPr>
            </w:pPr>
          </w:p>
        </w:tc>
        <w:tc>
          <w:tcPr>
            <w:tcW w:w="1149" w:type="dxa"/>
            <w:shd w:val="clear" w:color="auto" w:fill="auto"/>
            <w:vAlign w:val="center"/>
          </w:tcPr>
          <w:p w14:paraId="5FF566C9">
            <w:pPr>
              <w:spacing w:line="360" w:lineRule="auto"/>
              <w:rPr>
                <w:rFonts w:ascii="宋体" w:hAnsi="宋体" w:cs="宋体"/>
                <w:color w:val="auto"/>
                <w:sz w:val="24"/>
              </w:rPr>
            </w:pPr>
          </w:p>
        </w:tc>
        <w:tc>
          <w:tcPr>
            <w:tcW w:w="1147" w:type="dxa"/>
            <w:shd w:val="clear" w:color="auto" w:fill="auto"/>
            <w:vAlign w:val="center"/>
          </w:tcPr>
          <w:p w14:paraId="77F76A62">
            <w:pPr>
              <w:spacing w:line="360" w:lineRule="auto"/>
              <w:rPr>
                <w:rFonts w:ascii="宋体" w:hAnsi="宋体" w:cs="宋体"/>
                <w:color w:val="auto"/>
                <w:sz w:val="24"/>
              </w:rPr>
            </w:pPr>
          </w:p>
        </w:tc>
        <w:tc>
          <w:tcPr>
            <w:tcW w:w="744" w:type="dxa"/>
            <w:shd w:val="clear" w:color="auto" w:fill="auto"/>
            <w:vAlign w:val="center"/>
          </w:tcPr>
          <w:p w14:paraId="1BDCF742">
            <w:pPr>
              <w:spacing w:line="360" w:lineRule="auto"/>
              <w:rPr>
                <w:rFonts w:ascii="宋体" w:hAnsi="宋体" w:cs="宋体"/>
                <w:color w:val="auto"/>
                <w:sz w:val="24"/>
              </w:rPr>
            </w:pPr>
          </w:p>
        </w:tc>
        <w:tc>
          <w:tcPr>
            <w:tcW w:w="1166" w:type="dxa"/>
            <w:shd w:val="clear" w:color="auto" w:fill="auto"/>
            <w:vAlign w:val="center"/>
          </w:tcPr>
          <w:p w14:paraId="35DC8B7E">
            <w:pPr>
              <w:spacing w:line="360" w:lineRule="auto"/>
              <w:rPr>
                <w:rFonts w:ascii="宋体" w:hAnsi="宋体" w:cs="宋体"/>
                <w:color w:val="auto"/>
                <w:sz w:val="24"/>
              </w:rPr>
            </w:pPr>
          </w:p>
        </w:tc>
        <w:tc>
          <w:tcPr>
            <w:tcW w:w="1281" w:type="dxa"/>
            <w:shd w:val="clear" w:color="auto" w:fill="auto"/>
            <w:vAlign w:val="center"/>
          </w:tcPr>
          <w:p w14:paraId="211FB8F8">
            <w:pPr>
              <w:spacing w:line="360" w:lineRule="auto"/>
              <w:rPr>
                <w:rFonts w:ascii="宋体" w:hAnsi="宋体" w:cs="宋体"/>
                <w:color w:val="auto"/>
                <w:sz w:val="24"/>
              </w:rPr>
            </w:pPr>
          </w:p>
        </w:tc>
      </w:tr>
      <w:tr w14:paraId="13C83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1CF58125">
            <w:pPr>
              <w:kinsoku w:val="0"/>
              <w:autoSpaceDE w:val="0"/>
              <w:autoSpaceDN w:val="0"/>
              <w:adjustRightInd w:val="0"/>
              <w:snapToGrid w:val="0"/>
              <w:spacing w:line="360" w:lineRule="auto"/>
              <w:ind w:left="119"/>
              <w:jc w:val="left"/>
              <w:textAlignment w:val="baseline"/>
              <w:rPr>
                <w:rFonts w:ascii="宋体" w:hAnsi="宋体" w:cs="宋体"/>
                <w:snapToGrid w:val="0"/>
                <w:color w:val="auto"/>
                <w:kern w:val="0"/>
                <w:sz w:val="24"/>
              </w:rPr>
            </w:pPr>
            <w:r>
              <w:rPr>
                <w:rFonts w:hint="eastAsia" w:ascii="宋体" w:hAnsi="宋体" w:cs="宋体"/>
                <w:snapToGrid w:val="0"/>
                <w:color w:val="auto"/>
                <w:kern w:val="0"/>
                <w:sz w:val="24"/>
              </w:rPr>
              <w:t>一旦我单位成交，将实行项目经理负责制，我方保证并配备上述项目管</w:t>
            </w:r>
            <w:r>
              <w:rPr>
                <w:rFonts w:hint="eastAsia" w:ascii="宋体" w:hAnsi="宋体" w:cs="宋体"/>
                <w:snapToGrid w:val="0"/>
                <w:color w:val="auto"/>
                <w:spacing w:val="-1"/>
                <w:kern w:val="0"/>
                <w:sz w:val="24"/>
              </w:rPr>
              <w:t>理机构。上述填报内容真实，若不</w:t>
            </w:r>
            <w:r>
              <w:rPr>
                <w:rFonts w:hint="eastAsia" w:ascii="宋体" w:hAnsi="宋体" w:cs="宋体"/>
                <w:snapToGrid w:val="0"/>
                <w:color w:val="auto"/>
                <w:spacing w:val="-3"/>
                <w:kern w:val="0"/>
                <w:sz w:val="24"/>
              </w:rPr>
              <w:t>真实，愿按有关规定接受处理。项目管理班子机构设置、职责分工等情况另附资料说明。</w:t>
            </w:r>
          </w:p>
        </w:tc>
      </w:tr>
    </w:tbl>
    <w:p w14:paraId="6CC616FC">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备注：</w:t>
      </w:r>
    </w:p>
    <w:p w14:paraId="4EE55633">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1.本表所列岗位的所有管理人员的情况均应如实填写。可按以上格式扩展为多页填写。</w:t>
      </w:r>
    </w:p>
    <w:p w14:paraId="0A07D4B0">
      <w:pPr>
        <w:widowControl/>
        <w:kinsoku w:val="0"/>
        <w:autoSpaceDE w:val="0"/>
        <w:autoSpaceDN w:val="0"/>
        <w:adjustRightInd w:val="0"/>
        <w:snapToGrid w:val="0"/>
        <w:spacing w:line="360" w:lineRule="auto"/>
        <w:ind w:firstLine="480" w:firstLineChars="200"/>
        <w:textAlignment w:val="baseline"/>
        <w:rPr>
          <w:rFonts w:hint="default" w:ascii="宋体" w:hAnsi="宋体" w:eastAsia="宋体" w:cs="宋体"/>
          <w:color w:val="auto"/>
          <w:sz w:val="24"/>
          <w:lang w:val="en-US" w:eastAsia="zh-CN"/>
        </w:rPr>
      </w:pPr>
      <w:r>
        <w:rPr>
          <w:rFonts w:hint="eastAsia" w:ascii="宋体" w:hAnsi="宋体" w:cs="宋体"/>
          <w:color w:val="auto"/>
          <w:sz w:val="24"/>
        </w:rPr>
        <w:t>2.供应商应当在本表后附所有管理人员的身份证、职称证、执业或职业资格证书</w:t>
      </w:r>
      <w:r>
        <w:rPr>
          <w:rFonts w:hint="eastAsia" w:ascii="宋体" w:hAnsi="宋体" w:cs="宋体"/>
          <w:color w:val="auto"/>
          <w:sz w:val="24"/>
          <w:lang w:val="en-US" w:eastAsia="zh-CN"/>
        </w:rPr>
        <w:t>、2025年3月份至2025年5月份中任意一个月供应商为其缴纳的养老保险缴纳证明复印件并加盖供应商公章</w:t>
      </w:r>
      <w:r>
        <w:rPr>
          <w:rFonts w:hint="eastAsia" w:ascii="宋体" w:hAnsi="宋体" w:cs="宋体"/>
          <w:color w:val="auto"/>
          <w:sz w:val="24"/>
        </w:rPr>
        <w:t>。</w:t>
      </w:r>
      <w:r>
        <w:rPr>
          <w:rFonts w:hint="eastAsia" w:ascii="宋体" w:hAnsi="宋体" w:cs="宋体"/>
          <w:color w:val="auto"/>
          <w:sz w:val="24"/>
        </w:rPr>
        <w:br w:type="textWrapping"/>
      </w:r>
      <w:r>
        <w:rPr>
          <w:rFonts w:hint="eastAsia" w:ascii="宋体" w:hAnsi="宋体" w:cs="宋体"/>
          <w:color w:val="auto"/>
          <w:sz w:val="24"/>
          <w:lang w:val="en-US" w:eastAsia="zh-CN"/>
        </w:rPr>
        <w:t xml:space="preserve">    </w:t>
      </w:r>
    </w:p>
    <w:p w14:paraId="7921D04B">
      <w:pPr>
        <w:kinsoku w:val="0"/>
        <w:autoSpaceDE w:val="0"/>
        <w:autoSpaceDN w:val="0"/>
        <w:adjustRightInd w:val="0"/>
        <w:snapToGrid w:val="0"/>
        <w:spacing w:line="360" w:lineRule="auto"/>
        <w:jc w:val="left"/>
        <w:textAlignment w:val="baseline"/>
        <w:rPr>
          <w:rFonts w:ascii="宋体" w:hAnsi="宋体" w:cs="宋体"/>
          <w:snapToGrid w:val="0"/>
          <w:color w:val="auto"/>
          <w:kern w:val="0"/>
          <w:sz w:val="24"/>
        </w:rPr>
      </w:pPr>
    </w:p>
    <w:p w14:paraId="0D03A222">
      <w:pPr>
        <w:kinsoku w:val="0"/>
        <w:autoSpaceDE w:val="0"/>
        <w:autoSpaceDN w:val="0"/>
        <w:adjustRightInd w:val="0"/>
        <w:snapToGrid w:val="0"/>
        <w:spacing w:line="360" w:lineRule="auto"/>
        <w:jc w:val="left"/>
        <w:textAlignment w:val="baseline"/>
        <w:rPr>
          <w:rFonts w:ascii="宋体" w:hAnsi="宋体" w:cs="宋体"/>
          <w:snapToGrid w:val="0"/>
          <w:color w:val="auto"/>
          <w:kern w:val="0"/>
          <w:sz w:val="24"/>
        </w:rPr>
      </w:pPr>
    </w:p>
    <w:p w14:paraId="1DBAB6AE">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磋商供应商名称(公章)： </w:t>
      </w:r>
    </w:p>
    <w:p w14:paraId="42456644">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23C4D515">
      <w:pPr>
        <w:spacing w:line="360" w:lineRule="auto"/>
        <w:ind w:firstLine="960" w:firstLineChars="400"/>
        <w:rPr>
          <w:rFonts w:ascii="宋体" w:hAnsi="宋体"/>
          <w:color w:val="auto"/>
          <w:sz w:val="24"/>
        </w:rPr>
      </w:pPr>
      <w:r>
        <w:rPr>
          <w:rFonts w:hint="eastAsia" w:ascii="宋体" w:hAnsi="宋体"/>
          <w:color w:val="auto"/>
          <w:sz w:val="24"/>
        </w:rPr>
        <w:t>日期：  年   月   日</w:t>
      </w:r>
    </w:p>
    <w:p w14:paraId="454152F3">
      <w:pPr>
        <w:spacing w:line="360" w:lineRule="auto"/>
        <w:ind w:left="1067"/>
        <w:rPr>
          <w:rFonts w:ascii="宋体" w:hAnsi="宋体" w:cs="宋体"/>
          <w:color w:val="auto"/>
          <w:sz w:val="24"/>
        </w:rPr>
      </w:pPr>
      <w:r>
        <w:rPr>
          <w:rFonts w:hint="eastAsia" w:ascii="宋体" w:hAnsi="宋体" w:cs="宋体"/>
          <w:color w:val="auto"/>
          <w:spacing w:val="3"/>
          <w:sz w:val="24"/>
          <w:u w:val="single"/>
        </w:rPr>
        <w:t xml:space="preserve">           </w:t>
      </w:r>
    </w:p>
    <w:p w14:paraId="27C29C15">
      <w:pPr>
        <w:spacing w:line="360" w:lineRule="auto"/>
        <w:rPr>
          <w:rFonts w:ascii="宋体" w:hAnsi="宋体"/>
          <w:color w:val="auto"/>
        </w:rPr>
      </w:pPr>
      <w:r>
        <w:rPr>
          <w:rFonts w:hint="eastAsia" w:ascii="宋体" w:hAnsi="宋体"/>
          <w:color w:val="auto"/>
        </w:rPr>
        <w:br w:type="page"/>
      </w:r>
    </w:p>
    <w:p w14:paraId="4F17A238">
      <w:pPr>
        <w:spacing w:line="360" w:lineRule="auto"/>
        <w:ind w:left="2591"/>
        <w:rPr>
          <w:rFonts w:ascii="宋体" w:hAnsi="宋体" w:cs="宋体"/>
          <w:color w:val="auto"/>
          <w:sz w:val="31"/>
          <w:szCs w:val="31"/>
        </w:rPr>
      </w:pPr>
      <w:r>
        <w:rPr>
          <w:rFonts w:hint="eastAsia" w:ascii="宋体" w:hAnsi="宋体" w:cs="宋体"/>
          <w:color w:val="auto"/>
          <w:spacing w:val="-3"/>
          <w:position w:val="23"/>
          <w:sz w:val="31"/>
          <w:szCs w:val="31"/>
        </w:rPr>
        <w:t>（二） 拟投入的主要人员简历表</w:t>
      </w:r>
    </w:p>
    <w:p w14:paraId="5405A7AD">
      <w:pPr>
        <w:spacing w:line="360" w:lineRule="auto"/>
        <w:ind w:left="4027"/>
        <w:rPr>
          <w:rFonts w:ascii="宋体" w:hAnsi="宋体" w:cs="宋体"/>
          <w:color w:val="auto"/>
          <w:sz w:val="31"/>
          <w:szCs w:val="31"/>
        </w:rPr>
      </w:pPr>
      <w:r>
        <w:rPr>
          <w:rFonts w:hint="eastAsia" w:ascii="宋体" w:hAnsi="宋体" w:cs="宋体"/>
          <w:color w:val="auto"/>
          <w:spacing w:val="8"/>
          <w:sz w:val="31"/>
          <w:szCs w:val="31"/>
        </w:rPr>
        <w:t>项目经理简历表</w:t>
      </w:r>
    </w:p>
    <w:p w14:paraId="3C0C9889">
      <w:pPr>
        <w:spacing w:line="360" w:lineRule="auto"/>
        <w:rPr>
          <w:rFonts w:ascii="宋体" w:hAnsi="宋体" w:cs="宋体"/>
          <w:color w:val="auto"/>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418"/>
        <w:gridCol w:w="856"/>
        <w:gridCol w:w="692"/>
        <w:gridCol w:w="325"/>
        <w:gridCol w:w="208"/>
        <w:gridCol w:w="1441"/>
        <w:gridCol w:w="245"/>
        <w:gridCol w:w="1084"/>
        <w:gridCol w:w="89"/>
        <w:gridCol w:w="411"/>
        <w:gridCol w:w="1134"/>
        <w:gridCol w:w="87"/>
        <w:gridCol w:w="1396"/>
        <w:gridCol w:w="25"/>
      </w:tblGrid>
      <w:tr w14:paraId="3E44A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12" w:type="dxa"/>
            <w:shd w:val="clear" w:color="auto" w:fill="auto"/>
          </w:tcPr>
          <w:p w14:paraId="2240E3B0">
            <w:pPr>
              <w:kinsoku w:val="0"/>
              <w:autoSpaceDE w:val="0"/>
              <w:autoSpaceDN w:val="0"/>
              <w:adjustRightInd w:val="0"/>
              <w:snapToGrid w:val="0"/>
              <w:spacing w:line="360" w:lineRule="auto"/>
              <w:ind w:left="39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姓名</w:t>
            </w:r>
          </w:p>
        </w:tc>
        <w:tc>
          <w:tcPr>
            <w:tcW w:w="2291" w:type="dxa"/>
            <w:gridSpan w:val="4"/>
            <w:shd w:val="clear" w:color="auto" w:fill="auto"/>
          </w:tcPr>
          <w:p w14:paraId="1A8EF47B">
            <w:pPr>
              <w:spacing w:line="360" w:lineRule="auto"/>
              <w:rPr>
                <w:rFonts w:ascii="宋体" w:hAnsi="宋体" w:cs="宋体"/>
                <w:color w:val="auto"/>
                <w:sz w:val="24"/>
              </w:rPr>
            </w:pPr>
          </w:p>
        </w:tc>
        <w:tc>
          <w:tcPr>
            <w:tcW w:w="1894" w:type="dxa"/>
            <w:gridSpan w:val="3"/>
            <w:shd w:val="clear" w:color="auto" w:fill="auto"/>
          </w:tcPr>
          <w:p w14:paraId="6ABB17E4">
            <w:pPr>
              <w:kinsoku w:val="0"/>
              <w:autoSpaceDE w:val="0"/>
              <w:autoSpaceDN w:val="0"/>
              <w:adjustRightInd w:val="0"/>
              <w:snapToGrid w:val="0"/>
              <w:spacing w:line="360" w:lineRule="auto"/>
              <w:ind w:left="74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性别</w:t>
            </w:r>
          </w:p>
        </w:tc>
        <w:tc>
          <w:tcPr>
            <w:tcW w:w="1584" w:type="dxa"/>
            <w:gridSpan w:val="3"/>
            <w:shd w:val="clear" w:color="auto" w:fill="auto"/>
          </w:tcPr>
          <w:p w14:paraId="2524F7C0">
            <w:pPr>
              <w:spacing w:line="360" w:lineRule="auto"/>
              <w:rPr>
                <w:rFonts w:ascii="宋体" w:hAnsi="宋体" w:cs="宋体"/>
                <w:color w:val="auto"/>
                <w:sz w:val="24"/>
              </w:rPr>
            </w:pPr>
          </w:p>
        </w:tc>
        <w:tc>
          <w:tcPr>
            <w:tcW w:w="1134" w:type="dxa"/>
            <w:shd w:val="clear" w:color="auto" w:fill="auto"/>
          </w:tcPr>
          <w:p w14:paraId="69B4D788">
            <w:pPr>
              <w:kinsoku w:val="0"/>
              <w:autoSpaceDE w:val="0"/>
              <w:autoSpaceDN w:val="0"/>
              <w:adjustRightInd w:val="0"/>
              <w:snapToGrid w:val="0"/>
              <w:spacing w:line="360" w:lineRule="auto"/>
              <w:ind w:left="350"/>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年龄</w:t>
            </w:r>
          </w:p>
        </w:tc>
        <w:tc>
          <w:tcPr>
            <w:tcW w:w="1508" w:type="dxa"/>
            <w:gridSpan w:val="3"/>
            <w:shd w:val="clear" w:color="auto" w:fill="auto"/>
          </w:tcPr>
          <w:p w14:paraId="7681D706">
            <w:pPr>
              <w:spacing w:line="360" w:lineRule="auto"/>
              <w:rPr>
                <w:rFonts w:ascii="宋体" w:hAnsi="宋体" w:cs="宋体"/>
                <w:color w:val="auto"/>
                <w:sz w:val="24"/>
              </w:rPr>
            </w:pPr>
          </w:p>
        </w:tc>
      </w:tr>
      <w:tr w14:paraId="49ADA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4055E51A">
            <w:pPr>
              <w:kinsoku w:val="0"/>
              <w:autoSpaceDE w:val="0"/>
              <w:autoSpaceDN w:val="0"/>
              <w:adjustRightInd w:val="0"/>
              <w:snapToGrid w:val="0"/>
              <w:spacing w:line="360" w:lineRule="auto"/>
              <w:ind w:left="41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8"/>
                <w:kern w:val="0"/>
                <w:sz w:val="24"/>
                <w:lang w:eastAsia="en-US"/>
              </w:rPr>
              <w:t>岗位</w:t>
            </w:r>
          </w:p>
        </w:tc>
        <w:tc>
          <w:tcPr>
            <w:tcW w:w="2291" w:type="dxa"/>
            <w:gridSpan w:val="4"/>
            <w:shd w:val="clear" w:color="auto" w:fill="auto"/>
          </w:tcPr>
          <w:p w14:paraId="01FFA7E0">
            <w:pPr>
              <w:kinsoku w:val="0"/>
              <w:autoSpaceDE w:val="0"/>
              <w:autoSpaceDN w:val="0"/>
              <w:adjustRightInd w:val="0"/>
              <w:snapToGrid w:val="0"/>
              <w:spacing w:line="360" w:lineRule="auto"/>
              <w:ind w:left="72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项目经理</w:t>
            </w:r>
          </w:p>
        </w:tc>
        <w:tc>
          <w:tcPr>
            <w:tcW w:w="1894" w:type="dxa"/>
            <w:gridSpan w:val="3"/>
            <w:shd w:val="clear" w:color="auto" w:fill="auto"/>
          </w:tcPr>
          <w:p w14:paraId="35A45B67">
            <w:pPr>
              <w:kinsoku w:val="0"/>
              <w:autoSpaceDE w:val="0"/>
              <w:autoSpaceDN w:val="0"/>
              <w:adjustRightInd w:val="0"/>
              <w:snapToGrid w:val="0"/>
              <w:spacing w:line="360" w:lineRule="auto"/>
              <w:ind w:left="74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职称</w:t>
            </w:r>
          </w:p>
        </w:tc>
        <w:tc>
          <w:tcPr>
            <w:tcW w:w="1584" w:type="dxa"/>
            <w:gridSpan w:val="3"/>
            <w:shd w:val="clear" w:color="auto" w:fill="auto"/>
          </w:tcPr>
          <w:p w14:paraId="6C55242C">
            <w:pPr>
              <w:spacing w:line="360" w:lineRule="auto"/>
              <w:rPr>
                <w:rFonts w:ascii="宋体" w:hAnsi="宋体" w:cs="宋体"/>
                <w:color w:val="auto"/>
                <w:sz w:val="24"/>
              </w:rPr>
            </w:pPr>
          </w:p>
        </w:tc>
        <w:tc>
          <w:tcPr>
            <w:tcW w:w="1134" w:type="dxa"/>
            <w:shd w:val="clear" w:color="auto" w:fill="auto"/>
          </w:tcPr>
          <w:p w14:paraId="25467754">
            <w:pPr>
              <w:kinsoku w:val="0"/>
              <w:autoSpaceDE w:val="0"/>
              <w:autoSpaceDN w:val="0"/>
              <w:adjustRightInd w:val="0"/>
              <w:snapToGrid w:val="0"/>
              <w:spacing w:line="360" w:lineRule="auto"/>
              <w:ind w:left="35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学历</w:t>
            </w:r>
          </w:p>
        </w:tc>
        <w:tc>
          <w:tcPr>
            <w:tcW w:w="1508" w:type="dxa"/>
            <w:gridSpan w:val="3"/>
            <w:shd w:val="clear" w:color="auto" w:fill="auto"/>
          </w:tcPr>
          <w:p w14:paraId="458E19EA">
            <w:pPr>
              <w:spacing w:line="360" w:lineRule="auto"/>
              <w:rPr>
                <w:rFonts w:ascii="宋体" w:hAnsi="宋体" w:cs="宋体"/>
                <w:color w:val="auto"/>
                <w:sz w:val="24"/>
              </w:rPr>
            </w:pPr>
          </w:p>
        </w:tc>
      </w:tr>
      <w:tr w14:paraId="57C2C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678BA148">
            <w:pPr>
              <w:kinsoku w:val="0"/>
              <w:autoSpaceDE w:val="0"/>
              <w:autoSpaceDN w:val="0"/>
              <w:adjustRightInd w:val="0"/>
              <w:snapToGrid w:val="0"/>
              <w:spacing w:line="360" w:lineRule="auto"/>
              <w:ind w:left="401" w:right="189" w:hanging="216"/>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从业开始</w:t>
            </w:r>
            <w:r>
              <w:rPr>
                <w:rFonts w:hint="eastAsia" w:ascii="宋体" w:hAnsi="宋体" w:cs="宋体"/>
                <w:snapToGrid w:val="0"/>
                <w:color w:val="auto"/>
                <w:spacing w:val="2"/>
                <w:kern w:val="0"/>
                <w:sz w:val="24"/>
                <w:lang w:eastAsia="en-US"/>
              </w:rPr>
              <w:t xml:space="preserve"> </w:t>
            </w:r>
            <w:r>
              <w:rPr>
                <w:rFonts w:hint="eastAsia" w:ascii="宋体" w:hAnsi="宋体" w:cs="宋体"/>
                <w:snapToGrid w:val="0"/>
                <w:color w:val="auto"/>
                <w:spacing w:val="-4"/>
                <w:kern w:val="0"/>
                <w:sz w:val="24"/>
                <w:lang w:eastAsia="en-US"/>
              </w:rPr>
              <w:t>时间</w:t>
            </w:r>
          </w:p>
        </w:tc>
        <w:tc>
          <w:tcPr>
            <w:tcW w:w="2291" w:type="dxa"/>
            <w:gridSpan w:val="4"/>
            <w:shd w:val="clear" w:color="auto" w:fill="auto"/>
          </w:tcPr>
          <w:p w14:paraId="16DEED11">
            <w:pPr>
              <w:spacing w:line="360" w:lineRule="auto"/>
              <w:rPr>
                <w:rFonts w:ascii="宋体" w:hAnsi="宋体" w:cs="宋体"/>
                <w:color w:val="auto"/>
                <w:sz w:val="24"/>
              </w:rPr>
            </w:pPr>
          </w:p>
        </w:tc>
        <w:tc>
          <w:tcPr>
            <w:tcW w:w="1894" w:type="dxa"/>
            <w:gridSpan w:val="3"/>
            <w:shd w:val="clear" w:color="auto" w:fill="auto"/>
          </w:tcPr>
          <w:p w14:paraId="7CCBE7FE">
            <w:pPr>
              <w:kinsoku w:val="0"/>
              <w:autoSpaceDE w:val="0"/>
              <w:autoSpaceDN w:val="0"/>
              <w:adjustRightInd w:val="0"/>
              <w:snapToGrid w:val="0"/>
              <w:spacing w:line="360" w:lineRule="auto"/>
              <w:ind w:left="32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职称获得时间</w:t>
            </w:r>
          </w:p>
        </w:tc>
        <w:tc>
          <w:tcPr>
            <w:tcW w:w="1584" w:type="dxa"/>
            <w:gridSpan w:val="3"/>
            <w:shd w:val="clear" w:color="auto" w:fill="auto"/>
          </w:tcPr>
          <w:p w14:paraId="53CC47D6">
            <w:pPr>
              <w:spacing w:line="360" w:lineRule="auto"/>
              <w:rPr>
                <w:rFonts w:ascii="宋体" w:hAnsi="宋体" w:cs="宋体"/>
                <w:color w:val="auto"/>
                <w:sz w:val="24"/>
              </w:rPr>
            </w:pPr>
          </w:p>
        </w:tc>
        <w:tc>
          <w:tcPr>
            <w:tcW w:w="1134" w:type="dxa"/>
            <w:shd w:val="clear" w:color="auto" w:fill="auto"/>
          </w:tcPr>
          <w:p w14:paraId="3498D686">
            <w:pPr>
              <w:kinsoku w:val="0"/>
              <w:autoSpaceDE w:val="0"/>
              <w:autoSpaceDN w:val="0"/>
              <w:adjustRightInd w:val="0"/>
              <w:snapToGrid w:val="0"/>
              <w:spacing w:line="360" w:lineRule="auto"/>
              <w:ind w:left="14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毕业时间</w:t>
            </w:r>
          </w:p>
        </w:tc>
        <w:tc>
          <w:tcPr>
            <w:tcW w:w="1508" w:type="dxa"/>
            <w:gridSpan w:val="3"/>
            <w:shd w:val="clear" w:color="auto" w:fill="auto"/>
          </w:tcPr>
          <w:p w14:paraId="65E092FD">
            <w:pPr>
              <w:spacing w:line="360" w:lineRule="auto"/>
              <w:rPr>
                <w:rFonts w:ascii="宋体" w:hAnsi="宋体" w:cs="宋体"/>
                <w:color w:val="auto"/>
                <w:sz w:val="24"/>
              </w:rPr>
            </w:pPr>
          </w:p>
        </w:tc>
      </w:tr>
      <w:tr w14:paraId="5C1F3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12" w:type="dxa"/>
            <w:shd w:val="clear" w:color="auto" w:fill="auto"/>
          </w:tcPr>
          <w:p w14:paraId="783CFF5F">
            <w:pPr>
              <w:kinsoku w:val="0"/>
              <w:autoSpaceDE w:val="0"/>
              <w:autoSpaceDN w:val="0"/>
              <w:adjustRightInd w:val="0"/>
              <w:snapToGrid w:val="0"/>
              <w:spacing w:line="360" w:lineRule="auto"/>
              <w:ind w:left="210" w:right="16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担任项目</w:t>
            </w:r>
            <w:r>
              <w:rPr>
                <w:rFonts w:hint="eastAsia" w:ascii="宋体" w:hAnsi="宋体" w:cs="宋体"/>
                <w:snapToGrid w:val="0"/>
                <w:color w:val="auto"/>
                <w:kern w:val="0"/>
                <w:sz w:val="24"/>
                <w:lang w:eastAsia="en-US"/>
              </w:rPr>
              <w:t xml:space="preserve"> </w:t>
            </w:r>
            <w:r>
              <w:rPr>
                <w:rFonts w:hint="eastAsia" w:ascii="宋体" w:hAnsi="宋体" w:cs="宋体"/>
                <w:snapToGrid w:val="0"/>
                <w:color w:val="auto"/>
                <w:spacing w:val="-2"/>
                <w:kern w:val="0"/>
                <w:sz w:val="24"/>
                <w:lang w:eastAsia="en-US"/>
              </w:rPr>
              <w:t>经理年限</w:t>
            </w:r>
          </w:p>
        </w:tc>
        <w:tc>
          <w:tcPr>
            <w:tcW w:w="2291" w:type="dxa"/>
            <w:gridSpan w:val="4"/>
            <w:shd w:val="clear" w:color="auto" w:fill="auto"/>
          </w:tcPr>
          <w:p w14:paraId="7C79F563">
            <w:pPr>
              <w:spacing w:line="360" w:lineRule="auto"/>
              <w:rPr>
                <w:rFonts w:ascii="宋体" w:hAnsi="宋体" w:cs="宋体"/>
                <w:color w:val="auto"/>
                <w:sz w:val="24"/>
              </w:rPr>
            </w:pPr>
          </w:p>
        </w:tc>
        <w:tc>
          <w:tcPr>
            <w:tcW w:w="1649" w:type="dxa"/>
            <w:gridSpan w:val="2"/>
            <w:shd w:val="clear" w:color="auto" w:fill="auto"/>
          </w:tcPr>
          <w:p w14:paraId="485FEFD0">
            <w:pPr>
              <w:kinsoku w:val="0"/>
              <w:autoSpaceDE w:val="0"/>
              <w:autoSpaceDN w:val="0"/>
              <w:adjustRightInd w:val="0"/>
              <w:snapToGrid w:val="0"/>
              <w:spacing w:line="360" w:lineRule="auto"/>
              <w:ind w:left="31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身份证号码</w:t>
            </w:r>
          </w:p>
        </w:tc>
        <w:tc>
          <w:tcPr>
            <w:tcW w:w="4471" w:type="dxa"/>
            <w:gridSpan w:val="8"/>
            <w:shd w:val="clear" w:color="auto" w:fill="auto"/>
          </w:tcPr>
          <w:p w14:paraId="25915BF9">
            <w:pPr>
              <w:spacing w:line="360" w:lineRule="auto"/>
              <w:rPr>
                <w:rFonts w:ascii="宋体" w:hAnsi="宋体" w:cs="宋体"/>
                <w:color w:val="auto"/>
                <w:sz w:val="24"/>
              </w:rPr>
            </w:pPr>
          </w:p>
        </w:tc>
      </w:tr>
      <w:tr w14:paraId="426D8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12" w:type="dxa"/>
            <w:shd w:val="clear" w:color="auto" w:fill="auto"/>
          </w:tcPr>
          <w:p w14:paraId="32BED2B9">
            <w:pPr>
              <w:kinsoku w:val="0"/>
              <w:autoSpaceDE w:val="0"/>
              <w:autoSpaceDN w:val="0"/>
              <w:adjustRightInd w:val="0"/>
              <w:snapToGrid w:val="0"/>
              <w:spacing w:line="360" w:lineRule="auto"/>
              <w:ind w:left="209"/>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证书名称</w:t>
            </w:r>
          </w:p>
        </w:tc>
        <w:tc>
          <w:tcPr>
            <w:tcW w:w="1274" w:type="dxa"/>
            <w:gridSpan w:val="2"/>
            <w:shd w:val="clear" w:color="auto" w:fill="auto"/>
          </w:tcPr>
          <w:p w14:paraId="60402734">
            <w:pPr>
              <w:kinsoku w:val="0"/>
              <w:autoSpaceDE w:val="0"/>
              <w:autoSpaceDN w:val="0"/>
              <w:adjustRightInd w:val="0"/>
              <w:snapToGrid w:val="0"/>
              <w:spacing w:line="360" w:lineRule="auto"/>
              <w:ind w:left="250"/>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注册专业</w:t>
            </w:r>
          </w:p>
        </w:tc>
        <w:tc>
          <w:tcPr>
            <w:tcW w:w="1225" w:type="dxa"/>
            <w:gridSpan w:val="3"/>
            <w:shd w:val="clear" w:color="auto" w:fill="auto"/>
          </w:tcPr>
          <w:p w14:paraId="7AF0ABCD">
            <w:pPr>
              <w:kinsoku w:val="0"/>
              <w:autoSpaceDE w:val="0"/>
              <w:autoSpaceDN w:val="0"/>
              <w:adjustRightInd w:val="0"/>
              <w:snapToGrid w:val="0"/>
              <w:spacing w:line="360" w:lineRule="auto"/>
              <w:ind w:left="44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级别</w:t>
            </w:r>
          </w:p>
        </w:tc>
        <w:tc>
          <w:tcPr>
            <w:tcW w:w="1441" w:type="dxa"/>
            <w:shd w:val="clear" w:color="auto" w:fill="auto"/>
          </w:tcPr>
          <w:p w14:paraId="1F9E4F9A">
            <w:pPr>
              <w:kinsoku w:val="0"/>
              <w:autoSpaceDE w:val="0"/>
              <w:autoSpaceDN w:val="0"/>
              <w:adjustRightInd w:val="0"/>
              <w:snapToGrid w:val="0"/>
              <w:spacing w:line="360" w:lineRule="auto"/>
              <w:ind w:left="32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证书编号</w:t>
            </w:r>
          </w:p>
        </w:tc>
        <w:tc>
          <w:tcPr>
            <w:tcW w:w="1418" w:type="dxa"/>
            <w:gridSpan w:val="3"/>
            <w:shd w:val="clear" w:color="auto" w:fill="auto"/>
          </w:tcPr>
          <w:p w14:paraId="320EB944">
            <w:pPr>
              <w:kinsoku w:val="0"/>
              <w:autoSpaceDE w:val="0"/>
              <w:autoSpaceDN w:val="0"/>
              <w:adjustRightInd w:val="0"/>
              <w:snapToGrid w:val="0"/>
              <w:spacing w:line="360" w:lineRule="auto"/>
              <w:ind w:left="296"/>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注册时间</w:t>
            </w:r>
          </w:p>
        </w:tc>
        <w:tc>
          <w:tcPr>
            <w:tcW w:w="1632" w:type="dxa"/>
            <w:gridSpan w:val="3"/>
            <w:shd w:val="clear" w:color="auto" w:fill="auto"/>
          </w:tcPr>
          <w:p w14:paraId="5B904FF6">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注册单位</w:t>
            </w:r>
          </w:p>
        </w:tc>
        <w:tc>
          <w:tcPr>
            <w:tcW w:w="1421" w:type="dxa"/>
            <w:gridSpan w:val="2"/>
            <w:shd w:val="clear" w:color="auto" w:fill="auto"/>
          </w:tcPr>
          <w:p w14:paraId="3B302620">
            <w:pPr>
              <w:kinsoku w:val="0"/>
              <w:autoSpaceDE w:val="0"/>
              <w:autoSpaceDN w:val="0"/>
              <w:adjustRightInd w:val="0"/>
              <w:snapToGrid w:val="0"/>
              <w:spacing w:line="360" w:lineRule="auto"/>
              <w:ind w:left="19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注册有效期</w:t>
            </w:r>
          </w:p>
        </w:tc>
      </w:tr>
      <w:tr w14:paraId="673CB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212" w:type="dxa"/>
            <w:shd w:val="clear" w:color="auto" w:fill="auto"/>
          </w:tcPr>
          <w:p w14:paraId="381B7DD8">
            <w:pPr>
              <w:spacing w:line="360" w:lineRule="auto"/>
              <w:rPr>
                <w:rFonts w:ascii="宋体" w:hAnsi="宋体" w:cs="宋体"/>
                <w:color w:val="auto"/>
                <w:sz w:val="24"/>
              </w:rPr>
            </w:pPr>
          </w:p>
        </w:tc>
        <w:tc>
          <w:tcPr>
            <w:tcW w:w="1274" w:type="dxa"/>
            <w:gridSpan w:val="2"/>
            <w:shd w:val="clear" w:color="auto" w:fill="auto"/>
          </w:tcPr>
          <w:p w14:paraId="572EA80A">
            <w:pPr>
              <w:spacing w:line="360" w:lineRule="auto"/>
              <w:rPr>
                <w:rFonts w:ascii="宋体" w:hAnsi="宋体" w:cs="宋体"/>
                <w:color w:val="auto"/>
                <w:sz w:val="24"/>
              </w:rPr>
            </w:pPr>
          </w:p>
        </w:tc>
        <w:tc>
          <w:tcPr>
            <w:tcW w:w="1225" w:type="dxa"/>
            <w:gridSpan w:val="3"/>
            <w:shd w:val="clear" w:color="auto" w:fill="auto"/>
          </w:tcPr>
          <w:p w14:paraId="6CBE4D7A">
            <w:pPr>
              <w:spacing w:line="360" w:lineRule="auto"/>
              <w:rPr>
                <w:rFonts w:ascii="宋体" w:hAnsi="宋体" w:cs="宋体"/>
                <w:color w:val="auto"/>
                <w:sz w:val="24"/>
              </w:rPr>
            </w:pPr>
          </w:p>
        </w:tc>
        <w:tc>
          <w:tcPr>
            <w:tcW w:w="1441" w:type="dxa"/>
            <w:shd w:val="clear" w:color="auto" w:fill="auto"/>
          </w:tcPr>
          <w:p w14:paraId="0D251DA8">
            <w:pPr>
              <w:spacing w:line="360" w:lineRule="auto"/>
              <w:rPr>
                <w:rFonts w:ascii="宋体" w:hAnsi="宋体" w:cs="宋体"/>
                <w:color w:val="auto"/>
                <w:sz w:val="24"/>
              </w:rPr>
            </w:pPr>
          </w:p>
        </w:tc>
        <w:tc>
          <w:tcPr>
            <w:tcW w:w="1418" w:type="dxa"/>
            <w:gridSpan w:val="3"/>
            <w:shd w:val="clear" w:color="auto" w:fill="auto"/>
          </w:tcPr>
          <w:p w14:paraId="2B3D48D0">
            <w:pPr>
              <w:spacing w:line="360" w:lineRule="auto"/>
              <w:rPr>
                <w:rFonts w:ascii="宋体" w:hAnsi="宋体" w:cs="宋体"/>
                <w:color w:val="auto"/>
                <w:sz w:val="24"/>
              </w:rPr>
            </w:pPr>
          </w:p>
        </w:tc>
        <w:tc>
          <w:tcPr>
            <w:tcW w:w="1632" w:type="dxa"/>
            <w:gridSpan w:val="3"/>
            <w:shd w:val="clear" w:color="auto" w:fill="auto"/>
          </w:tcPr>
          <w:p w14:paraId="0BE92551">
            <w:pPr>
              <w:spacing w:line="360" w:lineRule="auto"/>
              <w:rPr>
                <w:rFonts w:ascii="宋体" w:hAnsi="宋体" w:cs="宋体"/>
                <w:color w:val="auto"/>
                <w:sz w:val="24"/>
              </w:rPr>
            </w:pPr>
          </w:p>
        </w:tc>
        <w:tc>
          <w:tcPr>
            <w:tcW w:w="1421" w:type="dxa"/>
            <w:gridSpan w:val="2"/>
            <w:shd w:val="clear" w:color="auto" w:fill="auto"/>
          </w:tcPr>
          <w:p w14:paraId="00B9BABB">
            <w:pPr>
              <w:spacing w:line="360" w:lineRule="auto"/>
              <w:rPr>
                <w:rFonts w:ascii="宋体" w:hAnsi="宋体" w:cs="宋体"/>
                <w:color w:val="auto"/>
                <w:sz w:val="24"/>
              </w:rPr>
            </w:pPr>
          </w:p>
        </w:tc>
      </w:tr>
      <w:tr w14:paraId="2F130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1212" w:type="dxa"/>
            <w:shd w:val="clear" w:color="auto" w:fill="auto"/>
          </w:tcPr>
          <w:p w14:paraId="7DDBA3CC">
            <w:pPr>
              <w:kinsoku w:val="0"/>
              <w:autoSpaceDE w:val="0"/>
              <w:autoSpaceDN w:val="0"/>
              <w:adjustRightInd w:val="0"/>
              <w:snapToGrid w:val="0"/>
              <w:spacing w:line="360" w:lineRule="auto"/>
              <w:ind w:left="213"/>
              <w:jc w:val="left"/>
              <w:textAlignment w:val="baseline"/>
              <w:rPr>
                <w:rFonts w:ascii="宋体" w:hAnsi="宋体" w:cs="宋体"/>
                <w:snapToGrid w:val="0"/>
                <w:color w:val="auto"/>
                <w:kern w:val="0"/>
                <w:sz w:val="24"/>
              </w:rPr>
            </w:pPr>
            <w:r>
              <w:rPr>
                <w:rFonts w:hint="eastAsia" w:ascii="宋体" w:hAnsi="宋体" w:cs="宋体"/>
                <w:snapToGrid w:val="0"/>
                <w:color w:val="auto"/>
                <w:spacing w:val="-3"/>
                <w:kern w:val="0"/>
                <w:sz w:val="24"/>
              </w:rPr>
              <w:t>安全生产</w:t>
            </w:r>
          </w:p>
          <w:p w14:paraId="0E95E999">
            <w:pPr>
              <w:kinsoku w:val="0"/>
              <w:autoSpaceDE w:val="0"/>
              <w:autoSpaceDN w:val="0"/>
              <w:adjustRightInd w:val="0"/>
              <w:snapToGrid w:val="0"/>
              <w:spacing w:line="360" w:lineRule="auto"/>
              <w:ind w:left="209"/>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考核合格</w:t>
            </w:r>
          </w:p>
          <w:p w14:paraId="2DEF42B5">
            <w:pPr>
              <w:kinsoku w:val="0"/>
              <w:autoSpaceDE w:val="0"/>
              <w:autoSpaceDN w:val="0"/>
              <w:adjustRightInd w:val="0"/>
              <w:snapToGrid w:val="0"/>
              <w:spacing w:line="360" w:lineRule="auto"/>
              <w:ind w:left="42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证书</w:t>
            </w:r>
          </w:p>
        </w:tc>
        <w:tc>
          <w:tcPr>
            <w:tcW w:w="1274" w:type="dxa"/>
            <w:gridSpan w:val="2"/>
            <w:shd w:val="clear" w:color="auto" w:fill="auto"/>
          </w:tcPr>
          <w:p w14:paraId="41330D2E">
            <w:pPr>
              <w:spacing w:line="360" w:lineRule="auto"/>
              <w:rPr>
                <w:rFonts w:ascii="宋体" w:hAnsi="宋体" w:cs="宋体"/>
                <w:color w:val="auto"/>
                <w:sz w:val="24"/>
              </w:rPr>
            </w:pPr>
          </w:p>
        </w:tc>
        <w:tc>
          <w:tcPr>
            <w:tcW w:w="1225" w:type="dxa"/>
            <w:gridSpan w:val="3"/>
            <w:shd w:val="clear" w:color="auto" w:fill="auto"/>
          </w:tcPr>
          <w:p w14:paraId="6BE2EA83">
            <w:pPr>
              <w:spacing w:line="360" w:lineRule="auto"/>
              <w:rPr>
                <w:rFonts w:ascii="宋体" w:hAnsi="宋体" w:cs="宋体"/>
                <w:color w:val="auto"/>
                <w:sz w:val="24"/>
              </w:rPr>
            </w:pPr>
          </w:p>
          <w:p w14:paraId="0781227F">
            <w:pPr>
              <w:kinsoku w:val="0"/>
              <w:autoSpaceDE w:val="0"/>
              <w:autoSpaceDN w:val="0"/>
              <w:adjustRightInd w:val="0"/>
              <w:snapToGrid w:val="0"/>
              <w:spacing w:line="360" w:lineRule="auto"/>
              <w:ind w:left="440"/>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B</w:t>
            </w:r>
            <w:r>
              <w:rPr>
                <w:rFonts w:hint="eastAsia" w:ascii="宋体" w:hAnsi="宋体" w:cs="宋体"/>
                <w:snapToGrid w:val="0"/>
                <w:color w:val="auto"/>
                <w:spacing w:val="9"/>
                <w:kern w:val="0"/>
                <w:sz w:val="24"/>
                <w:lang w:eastAsia="en-US"/>
              </w:rPr>
              <w:t xml:space="preserve"> </w:t>
            </w:r>
            <w:r>
              <w:rPr>
                <w:rFonts w:hint="eastAsia" w:ascii="宋体" w:hAnsi="宋体" w:cs="宋体"/>
                <w:snapToGrid w:val="0"/>
                <w:color w:val="auto"/>
                <w:spacing w:val="-2"/>
                <w:kern w:val="0"/>
                <w:sz w:val="24"/>
                <w:lang w:eastAsia="en-US"/>
              </w:rPr>
              <w:t>类</w:t>
            </w:r>
          </w:p>
        </w:tc>
        <w:tc>
          <w:tcPr>
            <w:tcW w:w="1441" w:type="dxa"/>
            <w:shd w:val="clear" w:color="auto" w:fill="auto"/>
          </w:tcPr>
          <w:p w14:paraId="3A3DF2E6">
            <w:pPr>
              <w:spacing w:line="360" w:lineRule="auto"/>
              <w:rPr>
                <w:rFonts w:ascii="宋体" w:hAnsi="宋体" w:cs="宋体"/>
                <w:color w:val="auto"/>
                <w:sz w:val="24"/>
              </w:rPr>
            </w:pPr>
          </w:p>
        </w:tc>
        <w:tc>
          <w:tcPr>
            <w:tcW w:w="1418" w:type="dxa"/>
            <w:gridSpan w:val="3"/>
            <w:shd w:val="clear" w:color="auto" w:fill="auto"/>
          </w:tcPr>
          <w:p w14:paraId="78647FD5">
            <w:pPr>
              <w:spacing w:line="360" w:lineRule="auto"/>
              <w:rPr>
                <w:rFonts w:ascii="宋体" w:hAnsi="宋体" w:cs="宋体"/>
                <w:color w:val="auto"/>
                <w:sz w:val="24"/>
              </w:rPr>
            </w:pPr>
          </w:p>
        </w:tc>
        <w:tc>
          <w:tcPr>
            <w:tcW w:w="1632" w:type="dxa"/>
            <w:gridSpan w:val="3"/>
            <w:shd w:val="clear" w:color="auto" w:fill="auto"/>
          </w:tcPr>
          <w:p w14:paraId="388FDA8B">
            <w:pPr>
              <w:spacing w:line="360" w:lineRule="auto"/>
              <w:rPr>
                <w:rFonts w:ascii="宋体" w:hAnsi="宋体" w:cs="宋体"/>
                <w:color w:val="auto"/>
                <w:sz w:val="24"/>
              </w:rPr>
            </w:pPr>
          </w:p>
        </w:tc>
        <w:tc>
          <w:tcPr>
            <w:tcW w:w="1421" w:type="dxa"/>
            <w:gridSpan w:val="2"/>
            <w:shd w:val="clear" w:color="auto" w:fill="auto"/>
          </w:tcPr>
          <w:p w14:paraId="1A11C5FF">
            <w:pPr>
              <w:spacing w:line="360" w:lineRule="auto"/>
              <w:rPr>
                <w:rFonts w:ascii="宋体" w:hAnsi="宋体" w:cs="宋体"/>
                <w:color w:val="auto"/>
                <w:sz w:val="24"/>
              </w:rPr>
            </w:pPr>
          </w:p>
        </w:tc>
      </w:tr>
      <w:tr w14:paraId="0D85A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5"/>
            <w:shd w:val="clear" w:color="auto" w:fill="auto"/>
          </w:tcPr>
          <w:p w14:paraId="22160DA3">
            <w:pPr>
              <w:kinsoku w:val="0"/>
              <w:autoSpaceDE w:val="0"/>
              <w:autoSpaceDN w:val="0"/>
              <w:adjustRightInd w:val="0"/>
              <w:snapToGrid w:val="0"/>
              <w:spacing w:line="360" w:lineRule="auto"/>
              <w:ind w:left="3664"/>
              <w:jc w:val="left"/>
              <w:textAlignment w:val="baseline"/>
              <w:rPr>
                <w:rFonts w:ascii="宋体" w:hAnsi="宋体" w:cs="宋体"/>
                <w:snapToGrid w:val="0"/>
                <w:color w:val="auto"/>
                <w:kern w:val="0"/>
                <w:sz w:val="24"/>
              </w:rPr>
            </w:pPr>
            <w:r>
              <w:rPr>
                <w:rFonts w:hint="eastAsia" w:ascii="宋体" w:hAnsi="宋体" w:cs="宋体"/>
                <w:snapToGrid w:val="0"/>
                <w:color w:val="auto"/>
                <w:spacing w:val="-1"/>
                <w:kern w:val="0"/>
                <w:sz w:val="24"/>
              </w:rPr>
              <w:t>在建和已完工程项目情况</w:t>
            </w:r>
          </w:p>
        </w:tc>
      </w:tr>
      <w:tr w14:paraId="28F2C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0E077D49">
            <w:pPr>
              <w:spacing w:line="360" w:lineRule="auto"/>
              <w:rPr>
                <w:rFonts w:ascii="宋体" w:hAnsi="宋体" w:cs="宋体"/>
                <w:color w:val="auto"/>
                <w:sz w:val="24"/>
              </w:rPr>
            </w:pPr>
          </w:p>
        </w:tc>
        <w:tc>
          <w:tcPr>
            <w:tcW w:w="1548" w:type="dxa"/>
            <w:gridSpan w:val="2"/>
            <w:shd w:val="clear" w:color="auto" w:fill="auto"/>
          </w:tcPr>
          <w:p w14:paraId="2344D022">
            <w:pPr>
              <w:kinsoku w:val="0"/>
              <w:autoSpaceDE w:val="0"/>
              <w:autoSpaceDN w:val="0"/>
              <w:adjustRightInd w:val="0"/>
              <w:snapToGrid w:val="0"/>
              <w:spacing w:line="360" w:lineRule="auto"/>
              <w:ind w:left="49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26"/>
                <w:kern w:val="0"/>
                <w:sz w:val="24"/>
                <w:lang w:eastAsia="en-US"/>
              </w:rPr>
              <w:t xml:space="preserve"> </w:t>
            </w:r>
            <w:r>
              <w:rPr>
                <w:rFonts w:hint="eastAsia" w:ascii="宋体" w:hAnsi="宋体" w:cs="宋体"/>
                <w:snapToGrid w:val="0"/>
                <w:color w:val="auto"/>
                <w:spacing w:val="-4"/>
                <w:kern w:val="0"/>
                <w:sz w:val="24"/>
                <w:lang w:eastAsia="en-US"/>
              </w:rPr>
              <w:t>1</w:t>
            </w:r>
          </w:p>
        </w:tc>
        <w:tc>
          <w:tcPr>
            <w:tcW w:w="1974" w:type="dxa"/>
            <w:gridSpan w:val="3"/>
            <w:shd w:val="clear" w:color="auto" w:fill="auto"/>
          </w:tcPr>
          <w:p w14:paraId="0B2901EC">
            <w:pPr>
              <w:kinsoku w:val="0"/>
              <w:autoSpaceDE w:val="0"/>
              <w:autoSpaceDN w:val="0"/>
              <w:adjustRightInd w:val="0"/>
              <w:snapToGrid w:val="0"/>
              <w:spacing w:line="360" w:lineRule="auto"/>
              <w:ind w:left="709"/>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6"/>
                <w:kern w:val="0"/>
                <w:sz w:val="24"/>
                <w:lang w:eastAsia="en-US"/>
              </w:rPr>
              <w:t xml:space="preserve"> </w:t>
            </w:r>
            <w:r>
              <w:rPr>
                <w:rFonts w:hint="eastAsia" w:ascii="宋体" w:hAnsi="宋体" w:cs="宋体"/>
                <w:snapToGrid w:val="0"/>
                <w:color w:val="auto"/>
                <w:spacing w:val="-4"/>
                <w:kern w:val="0"/>
                <w:sz w:val="24"/>
                <w:lang w:eastAsia="en-US"/>
              </w:rPr>
              <w:t>2</w:t>
            </w:r>
          </w:p>
        </w:tc>
        <w:tc>
          <w:tcPr>
            <w:tcW w:w="1329" w:type="dxa"/>
            <w:gridSpan w:val="2"/>
            <w:shd w:val="clear" w:color="auto" w:fill="auto"/>
          </w:tcPr>
          <w:p w14:paraId="7EAC07F7">
            <w:pPr>
              <w:kinsoku w:val="0"/>
              <w:autoSpaceDE w:val="0"/>
              <w:autoSpaceDN w:val="0"/>
              <w:adjustRightInd w:val="0"/>
              <w:snapToGrid w:val="0"/>
              <w:spacing w:line="360" w:lineRule="auto"/>
              <w:ind w:left="387"/>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2"/>
                <w:kern w:val="0"/>
                <w:sz w:val="24"/>
                <w:lang w:eastAsia="en-US"/>
              </w:rPr>
              <w:t xml:space="preserve"> </w:t>
            </w:r>
            <w:r>
              <w:rPr>
                <w:rFonts w:hint="eastAsia" w:ascii="宋体" w:hAnsi="宋体" w:cs="宋体"/>
                <w:snapToGrid w:val="0"/>
                <w:color w:val="auto"/>
                <w:spacing w:val="-4"/>
                <w:kern w:val="0"/>
                <w:sz w:val="24"/>
                <w:lang w:eastAsia="en-US"/>
              </w:rPr>
              <w:t>3</w:t>
            </w:r>
          </w:p>
        </w:tc>
        <w:tc>
          <w:tcPr>
            <w:tcW w:w="1634" w:type="dxa"/>
            <w:gridSpan w:val="3"/>
            <w:shd w:val="clear" w:color="auto" w:fill="auto"/>
          </w:tcPr>
          <w:p w14:paraId="34CD0D37">
            <w:pPr>
              <w:kinsoku w:val="0"/>
              <w:autoSpaceDE w:val="0"/>
              <w:autoSpaceDN w:val="0"/>
              <w:adjustRightInd w:val="0"/>
              <w:snapToGrid w:val="0"/>
              <w:spacing w:line="360" w:lineRule="auto"/>
              <w:ind w:left="54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8"/>
                <w:kern w:val="0"/>
                <w:sz w:val="24"/>
                <w:lang w:eastAsia="en-US"/>
              </w:rPr>
              <w:t xml:space="preserve"> </w:t>
            </w:r>
            <w:r>
              <w:rPr>
                <w:rFonts w:hint="eastAsia" w:ascii="宋体" w:hAnsi="宋体" w:cs="宋体"/>
                <w:snapToGrid w:val="0"/>
                <w:color w:val="auto"/>
                <w:spacing w:val="-4"/>
                <w:kern w:val="0"/>
                <w:sz w:val="24"/>
                <w:lang w:eastAsia="en-US"/>
              </w:rPr>
              <w:t>4</w:t>
            </w:r>
          </w:p>
        </w:tc>
        <w:tc>
          <w:tcPr>
            <w:tcW w:w="1483" w:type="dxa"/>
            <w:gridSpan w:val="2"/>
            <w:shd w:val="clear" w:color="auto" w:fill="auto"/>
          </w:tcPr>
          <w:p w14:paraId="2B445168">
            <w:pPr>
              <w:kinsoku w:val="0"/>
              <w:autoSpaceDE w:val="0"/>
              <w:autoSpaceDN w:val="0"/>
              <w:adjustRightInd w:val="0"/>
              <w:snapToGrid w:val="0"/>
              <w:spacing w:line="360" w:lineRule="auto"/>
              <w:ind w:left="56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5"/>
                <w:kern w:val="0"/>
                <w:position w:val="2"/>
                <w:sz w:val="24"/>
                <w:lang w:eastAsia="en-US"/>
              </w:rPr>
              <w:t>……</w:t>
            </w:r>
          </w:p>
        </w:tc>
        <w:tc>
          <w:tcPr>
            <w:tcW w:w="25" w:type="dxa"/>
            <w:tcBorders>
              <w:top w:val="single" w:color="FFFFFF" w:sz="2" w:space="0"/>
              <w:bottom w:val="nil"/>
              <w:right w:val="nil"/>
            </w:tcBorders>
            <w:shd w:val="clear" w:color="auto" w:fill="auto"/>
          </w:tcPr>
          <w:p w14:paraId="653CD3F7">
            <w:pPr>
              <w:spacing w:line="360" w:lineRule="auto"/>
              <w:rPr>
                <w:rFonts w:ascii="宋体" w:hAnsi="宋体" w:cs="宋体"/>
                <w:color w:val="auto"/>
                <w:sz w:val="24"/>
              </w:rPr>
            </w:pPr>
          </w:p>
        </w:tc>
      </w:tr>
      <w:tr w14:paraId="15896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1B5A8CC5">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项目名称</w:t>
            </w:r>
          </w:p>
        </w:tc>
        <w:tc>
          <w:tcPr>
            <w:tcW w:w="1548" w:type="dxa"/>
            <w:gridSpan w:val="2"/>
            <w:shd w:val="clear" w:color="auto" w:fill="auto"/>
          </w:tcPr>
          <w:p w14:paraId="197AC587">
            <w:pPr>
              <w:spacing w:line="360" w:lineRule="auto"/>
              <w:rPr>
                <w:rFonts w:ascii="宋体" w:hAnsi="宋体" w:cs="宋体"/>
                <w:color w:val="auto"/>
                <w:sz w:val="24"/>
              </w:rPr>
            </w:pPr>
          </w:p>
        </w:tc>
        <w:tc>
          <w:tcPr>
            <w:tcW w:w="1974" w:type="dxa"/>
            <w:gridSpan w:val="3"/>
            <w:shd w:val="clear" w:color="auto" w:fill="auto"/>
          </w:tcPr>
          <w:p w14:paraId="4D1CC58C">
            <w:pPr>
              <w:spacing w:line="360" w:lineRule="auto"/>
              <w:rPr>
                <w:rFonts w:ascii="宋体" w:hAnsi="宋体" w:cs="宋体"/>
                <w:color w:val="auto"/>
                <w:sz w:val="24"/>
              </w:rPr>
            </w:pPr>
          </w:p>
        </w:tc>
        <w:tc>
          <w:tcPr>
            <w:tcW w:w="1329" w:type="dxa"/>
            <w:gridSpan w:val="2"/>
            <w:shd w:val="clear" w:color="auto" w:fill="auto"/>
          </w:tcPr>
          <w:p w14:paraId="725AE14C">
            <w:pPr>
              <w:spacing w:line="360" w:lineRule="auto"/>
              <w:rPr>
                <w:rFonts w:ascii="宋体" w:hAnsi="宋体" w:cs="宋体"/>
                <w:color w:val="auto"/>
                <w:sz w:val="24"/>
              </w:rPr>
            </w:pPr>
          </w:p>
        </w:tc>
        <w:tc>
          <w:tcPr>
            <w:tcW w:w="1634" w:type="dxa"/>
            <w:gridSpan w:val="3"/>
            <w:shd w:val="clear" w:color="auto" w:fill="auto"/>
          </w:tcPr>
          <w:p w14:paraId="2F898592">
            <w:pPr>
              <w:spacing w:line="360" w:lineRule="auto"/>
              <w:rPr>
                <w:rFonts w:ascii="宋体" w:hAnsi="宋体" w:cs="宋体"/>
                <w:color w:val="auto"/>
                <w:sz w:val="24"/>
              </w:rPr>
            </w:pPr>
          </w:p>
        </w:tc>
        <w:tc>
          <w:tcPr>
            <w:tcW w:w="1483" w:type="dxa"/>
            <w:gridSpan w:val="2"/>
            <w:shd w:val="clear" w:color="auto" w:fill="auto"/>
          </w:tcPr>
          <w:p w14:paraId="1673F1C7">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5D4CA798">
            <w:pPr>
              <w:spacing w:line="360" w:lineRule="auto"/>
              <w:rPr>
                <w:rFonts w:ascii="宋体" w:hAnsi="宋体" w:cs="宋体"/>
                <w:color w:val="auto"/>
                <w:sz w:val="24"/>
              </w:rPr>
            </w:pPr>
          </w:p>
        </w:tc>
      </w:tr>
      <w:tr w14:paraId="422A8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38D944A4">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建设单位</w:t>
            </w:r>
          </w:p>
        </w:tc>
        <w:tc>
          <w:tcPr>
            <w:tcW w:w="1548" w:type="dxa"/>
            <w:gridSpan w:val="2"/>
            <w:shd w:val="clear" w:color="auto" w:fill="auto"/>
          </w:tcPr>
          <w:p w14:paraId="78057E97">
            <w:pPr>
              <w:spacing w:line="360" w:lineRule="auto"/>
              <w:rPr>
                <w:rFonts w:ascii="宋体" w:hAnsi="宋体" w:cs="宋体"/>
                <w:color w:val="auto"/>
                <w:sz w:val="24"/>
              </w:rPr>
            </w:pPr>
          </w:p>
        </w:tc>
        <w:tc>
          <w:tcPr>
            <w:tcW w:w="1974" w:type="dxa"/>
            <w:gridSpan w:val="3"/>
            <w:shd w:val="clear" w:color="auto" w:fill="auto"/>
          </w:tcPr>
          <w:p w14:paraId="07286752">
            <w:pPr>
              <w:spacing w:line="360" w:lineRule="auto"/>
              <w:rPr>
                <w:rFonts w:ascii="宋体" w:hAnsi="宋体" w:cs="宋体"/>
                <w:color w:val="auto"/>
                <w:sz w:val="24"/>
              </w:rPr>
            </w:pPr>
          </w:p>
        </w:tc>
        <w:tc>
          <w:tcPr>
            <w:tcW w:w="1329" w:type="dxa"/>
            <w:gridSpan w:val="2"/>
            <w:shd w:val="clear" w:color="auto" w:fill="auto"/>
          </w:tcPr>
          <w:p w14:paraId="3A6863B0">
            <w:pPr>
              <w:spacing w:line="360" w:lineRule="auto"/>
              <w:rPr>
                <w:rFonts w:ascii="宋体" w:hAnsi="宋体" w:cs="宋体"/>
                <w:color w:val="auto"/>
                <w:sz w:val="24"/>
              </w:rPr>
            </w:pPr>
          </w:p>
        </w:tc>
        <w:tc>
          <w:tcPr>
            <w:tcW w:w="1634" w:type="dxa"/>
            <w:gridSpan w:val="3"/>
            <w:shd w:val="clear" w:color="auto" w:fill="auto"/>
          </w:tcPr>
          <w:p w14:paraId="4DE23378">
            <w:pPr>
              <w:spacing w:line="360" w:lineRule="auto"/>
              <w:rPr>
                <w:rFonts w:ascii="宋体" w:hAnsi="宋体" w:cs="宋体"/>
                <w:color w:val="auto"/>
                <w:sz w:val="24"/>
              </w:rPr>
            </w:pPr>
          </w:p>
        </w:tc>
        <w:tc>
          <w:tcPr>
            <w:tcW w:w="1483" w:type="dxa"/>
            <w:gridSpan w:val="2"/>
            <w:shd w:val="clear" w:color="auto" w:fill="auto"/>
          </w:tcPr>
          <w:p w14:paraId="1A710E70">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18CAD0B7">
            <w:pPr>
              <w:spacing w:line="360" w:lineRule="auto"/>
              <w:rPr>
                <w:rFonts w:ascii="宋体" w:hAnsi="宋体" w:cs="宋体"/>
                <w:color w:val="auto"/>
                <w:sz w:val="24"/>
              </w:rPr>
            </w:pPr>
          </w:p>
        </w:tc>
      </w:tr>
      <w:tr w14:paraId="1F038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5712BC87">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建设规模</w:t>
            </w:r>
          </w:p>
        </w:tc>
        <w:tc>
          <w:tcPr>
            <w:tcW w:w="1548" w:type="dxa"/>
            <w:gridSpan w:val="2"/>
            <w:shd w:val="clear" w:color="auto" w:fill="auto"/>
          </w:tcPr>
          <w:p w14:paraId="102F904B">
            <w:pPr>
              <w:spacing w:line="360" w:lineRule="auto"/>
              <w:rPr>
                <w:rFonts w:ascii="宋体" w:hAnsi="宋体" w:cs="宋体"/>
                <w:color w:val="auto"/>
                <w:sz w:val="24"/>
              </w:rPr>
            </w:pPr>
          </w:p>
        </w:tc>
        <w:tc>
          <w:tcPr>
            <w:tcW w:w="1974" w:type="dxa"/>
            <w:gridSpan w:val="3"/>
            <w:shd w:val="clear" w:color="auto" w:fill="auto"/>
          </w:tcPr>
          <w:p w14:paraId="49E081FB">
            <w:pPr>
              <w:spacing w:line="360" w:lineRule="auto"/>
              <w:rPr>
                <w:rFonts w:ascii="宋体" w:hAnsi="宋体" w:cs="宋体"/>
                <w:color w:val="auto"/>
                <w:sz w:val="24"/>
              </w:rPr>
            </w:pPr>
          </w:p>
        </w:tc>
        <w:tc>
          <w:tcPr>
            <w:tcW w:w="1329" w:type="dxa"/>
            <w:gridSpan w:val="2"/>
            <w:shd w:val="clear" w:color="auto" w:fill="auto"/>
          </w:tcPr>
          <w:p w14:paraId="59E4E0FC">
            <w:pPr>
              <w:spacing w:line="360" w:lineRule="auto"/>
              <w:rPr>
                <w:rFonts w:ascii="宋体" w:hAnsi="宋体" w:cs="宋体"/>
                <w:color w:val="auto"/>
                <w:sz w:val="24"/>
              </w:rPr>
            </w:pPr>
          </w:p>
        </w:tc>
        <w:tc>
          <w:tcPr>
            <w:tcW w:w="1634" w:type="dxa"/>
            <w:gridSpan w:val="3"/>
            <w:shd w:val="clear" w:color="auto" w:fill="auto"/>
          </w:tcPr>
          <w:p w14:paraId="08E86346">
            <w:pPr>
              <w:spacing w:line="360" w:lineRule="auto"/>
              <w:rPr>
                <w:rFonts w:ascii="宋体" w:hAnsi="宋体" w:cs="宋体"/>
                <w:color w:val="auto"/>
                <w:sz w:val="24"/>
              </w:rPr>
            </w:pPr>
          </w:p>
        </w:tc>
        <w:tc>
          <w:tcPr>
            <w:tcW w:w="1483" w:type="dxa"/>
            <w:gridSpan w:val="2"/>
            <w:shd w:val="clear" w:color="auto" w:fill="auto"/>
          </w:tcPr>
          <w:p w14:paraId="0B7285DF">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00E0B735">
            <w:pPr>
              <w:spacing w:line="360" w:lineRule="auto"/>
              <w:rPr>
                <w:rFonts w:ascii="宋体" w:hAnsi="宋体" w:cs="宋体"/>
                <w:color w:val="auto"/>
                <w:sz w:val="24"/>
              </w:rPr>
            </w:pPr>
          </w:p>
        </w:tc>
      </w:tr>
      <w:tr w14:paraId="04D9B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78FA83B5">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开工日期</w:t>
            </w:r>
          </w:p>
        </w:tc>
        <w:tc>
          <w:tcPr>
            <w:tcW w:w="1548" w:type="dxa"/>
            <w:gridSpan w:val="2"/>
            <w:shd w:val="clear" w:color="auto" w:fill="auto"/>
          </w:tcPr>
          <w:p w14:paraId="57E05490">
            <w:pPr>
              <w:spacing w:line="360" w:lineRule="auto"/>
              <w:rPr>
                <w:rFonts w:ascii="宋体" w:hAnsi="宋体" w:cs="宋体"/>
                <w:color w:val="auto"/>
                <w:sz w:val="24"/>
              </w:rPr>
            </w:pPr>
          </w:p>
        </w:tc>
        <w:tc>
          <w:tcPr>
            <w:tcW w:w="1974" w:type="dxa"/>
            <w:gridSpan w:val="3"/>
            <w:shd w:val="clear" w:color="auto" w:fill="auto"/>
          </w:tcPr>
          <w:p w14:paraId="309D2441">
            <w:pPr>
              <w:spacing w:line="360" w:lineRule="auto"/>
              <w:rPr>
                <w:rFonts w:ascii="宋体" w:hAnsi="宋体" w:cs="宋体"/>
                <w:color w:val="auto"/>
                <w:sz w:val="24"/>
              </w:rPr>
            </w:pPr>
          </w:p>
        </w:tc>
        <w:tc>
          <w:tcPr>
            <w:tcW w:w="1329" w:type="dxa"/>
            <w:gridSpan w:val="2"/>
            <w:shd w:val="clear" w:color="auto" w:fill="auto"/>
          </w:tcPr>
          <w:p w14:paraId="09080464">
            <w:pPr>
              <w:spacing w:line="360" w:lineRule="auto"/>
              <w:rPr>
                <w:rFonts w:ascii="宋体" w:hAnsi="宋体" w:cs="宋体"/>
                <w:color w:val="auto"/>
                <w:sz w:val="24"/>
              </w:rPr>
            </w:pPr>
          </w:p>
        </w:tc>
        <w:tc>
          <w:tcPr>
            <w:tcW w:w="1634" w:type="dxa"/>
            <w:gridSpan w:val="3"/>
            <w:shd w:val="clear" w:color="auto" w:fill="auto"/>
          </w:tcPr>
          <w:p w14:paraId="37F314EE">
            <w:pPr>
              <w:spacing w:line="360" w:lineRule="auto"/>
              <w:rPr>
                <w:rFonts w:ascii="宋体" w:hAnsi="宋体" w:cs="宋体"/>
                <w:color w:val="auto"/>
                <w:sz w:val="24"/>
              </w:rPr>
            </w:pPr>
          </w:p>
        </w:tc>
        <w:tc>
          <w:tcPr>
            <w:tcW w:w="1483" w:type="dxa"/>
            <w:gridSpan w:val="2"/>
            <w:shd w:val="clear" w:color="auto" w:fill="auto"/>
          </w:tcPr>
          <w:p w14:paraId="568358EA">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41001590">
            <w:pPr>
              <w:spacing w:line="360" w:lineRule="auto"/>
              <w:rPr>
                <w:rFonts w:ascii="宋体" w:hAnsi="宋体" w:cs="宋体"/>
                <w:color w:val="auto"/>
                <w:sz w:val="24"/>
              </w:rPr>
            </w:pPr>
          </w:p>
        </w:tc>
      </w:tr>
      <w:tr w14:paraId="67AAB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E7FE415">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竣工日期</w:t>
            </w:r>
          </w:p>
        </w:tc>
        <w:tc>
          <w:tcPr>
            <w:tcW w:w="1548" w:type="dxa"/>
            <w:gridSpan w:val="2"/>
            <w:shd w:val="clear" w:color="auto" w:fill="auto"/>
          </w:tcPr>
          <w:p w14:paraId="228FFB3E">
            <w:pPr>
              <w:spacing w:line="360" w:lineRule="auto"/>
              <w:rPr>
                <w:rFonts w:ascii="宋体" w:hAnsi="宋体" w:cs="宋体"/>
                <w:color w:val="auto"/>
                <w:sz w:val="24"/>
              </w:rPr>
            </w:pPr>
          </w:p>
        </w:tc>
        <w:tc>
          <w:tcPr>
            <w:tcW w:w="1974" w:type="dxa"/>
            <w:gridSpan w:val="3"/>
            <w:shd w:val="clear" w:color="auto" w:fill="auto"/>
          </w:tcPr>
          <w:p w14:paraId="115D4109">
            <w:pPr>
              <w:spacing w:line="360" w:lineRule="auto"/>
              <w:rPr>
                <w:rFonts w:ascii="宋体" w:hAnsi="宋体" w:cs="宋体"/>
                <w:color w:val="auto"/>
                <w:sz w:val="24"/>
              </w:rPr>
            </w:pPr>
          </w:p>
        </w:tc>
        <w:tc>
          <w:tcPr>
            <w:tcW w:w="1329" w:type="dxa"/>
            <w:gridSpan w:val="2"/>
            <w:shd w:val="clear" w:color="auto" w:fill="auto"/>
          </w:tcPr>
          <w:p w14:paraId="1291E55B">
            <w:pPr>
              <w:spacing w:line="360" w:lineRule="auto"/>
              <w:rPr>
                <w:rFonts w:ascii="宋体" w:hAnsi="宋体" w:cs="宋体"/>
                <w:color w:val="auto"/>
                <w:sz w:val="24"/>
              </w:rPr>
            </w:pPr>
          </w:p>
        </w:tc>
        <w:tc>
          <w:tcPr>
            <w:tcW w:w="1634" w:type="dxa"/>
            <w:gridSpan w:val="3"/>
            <w:shd w:val="clear" w:color="auto" w:fill="auto"/>
          </w:tcPr>
          <w:p w14:paraId="5756F941">
            <w:pPr>
              <w:spacing w:line="360" w:lineRule="auto"/>
              <w:rPr>
                <w:rFonts w:ascii="宋体" w:hAnsi="宋体" w:cs="宋体"/>
                <w:color w:val="auto"/>
                <w:sz w:val="24"/>
              </w:rPr>
            </w:pPr>
          </w:p>
        </w:tc>
        <w:tc>
          <w:tcPr>
            <w:tcW w:w="1483" w:type="dxa"/>
            <w:gridSpan w:val="2"/>
            <w:shd w:val="clear" w:color="auto" w:fill="auto"/>
          </w:tcPr>
          <w:p w14:paraId="40427916">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4AE9AC8E">
            <w:pPr>
              <w:spacing w:line="360" w:lineRule="auto"/>
              <w:rPr>
                <w:rFonts w:ascii="宋体" w:hAnsi="宋体" w:cs="宋体"/>
                <w:color w:val="auto"/>
                <w:sz w:val="24"/>
              </w:rPr>
            </w:pPr>
          </w:p>
        </w:tc>
      </w:tr>
      <w:tr w14:paraId="5FC8B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18597DBC">
            <w:pPr>
              <w:kinsoku w:val="0"/>
              <w:autoSpaceDE w:val="0"/>
              <w:autoSpaceDN w:val="0"/>
              <w:adjustRightInd w:val="0"/>
              <w:snapToGrid w:val="0"/>
              <w:spacing w:line="360" w:lineRule="auto"/>
              <w:ind w:left="40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人员角色</w:t>
            </w:r>
          </w:p>
        </w:tc>
        <w:tc>
          <w:tcPr>
            <w:tcW w:w="1548" w:type="dxa"/>
            <w:gridSpan w:val="2"/>
            <w:shd w:val="clear" w:color="auto" w:fill="auto"/>
          </w:tcPr>
          <w:p w14:paraId="1723E5E8">
            <w:pPr>
              <w:spacing w:line="360" w:lineRule="auto"/>
              <w:rPr>
                <w:rFonts w:ascii="宋体" w:hAnsi="宋体" w:cs="宋体"/>
                <w:color w:val="auto"/>
                <w:sz w:val="24"/>
              </w:rPr>
            </w:pPr>
          </w:p>
        </w:tc>
        <w:tc>
          <w:tcPr>
            <w:tcW w:w="1974" w:type="dxa"/>
            <w:gridSpan w:val="3"/>
            <w:shd w:val="clear" w:color="auto" w:fill="auto"/>
          </w:tcPr>
          <w:p w14:paraId="2B37CDA1">
            <w:pPr>
              <w:spacing w:line="360" w:lineRule="auto"/>
              <w:rPr>
                <w:rFonts w:ascii="宋体" w:hAnsi="宋体" w:cs="宋体"/>
                <w:color w:val="auto"/>
                <w:sz w:val="24"/>
              </w:rPr>
            </w:pPr>
          </w:p>
        </w:tc>
        <w:tc>
          <w:tcPr>
            <w:tcW w:w="1329" w:type="dxa"/>
            <w:gridSpan w:val="2"/>
            <w:shd w:val="clear" w:color="auto" w:fill="auto"/>
          </w:tcPr>
          <w:p w14:paraId="0A396D99">
            <w:pPr>
              <w:spacing w:line="360" w:lineRule="auto"/>
              <w:rPr>
                <w:rFonts w:ascii="宋体" w:hAnsi="宋体" w:cs="宋体"/>
                <w:color w:val="auto"/>
                <w:sz w:val="24"/>
              </w:rPr>
            </w:pPr>
          </w:p>
        </w:tc>
        <w:tc>
          <w:tcPr>
            <w:tcW w:w="1634" w:type="dxa"/>
            <w:gridSpan w:val="3"/>
            <w:shd w:val="clear" w:color="auto" w:fill="auto"/>
          </w:tcPr>
          <w:p w14:paraId="3200658C">
            <w:pPr>
              <w:spacing w:line="360" w:lineRule="auto"/>
              <w:rPr>
                <w:rFonts w:ascii="宋体" w:hAnsi="宋体" w:cs="宋体"/>
                <w:color w:val="auto"/>
                <w:sz w:val="24"/>
              </w:rPr>
            </w:pPr>
          </w:p>
        </w:tc>
        <w:tc>
          <w:tcPr>
            <w:tcW w:w="1483" w:type="dxa"/>
            <w:gridSpan w:val="2"/>
            <w:shd w:val="clear" w:color="auto" w:fill="auto"/>
          </w:tcPr>
          <w:p w14:paraId="0A2D7C07">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1246893E">
            <w:pPr>
              <w:spacing w:line="360" w:lineRule="auto"/>
              <w:rPr>
                <w:rFonts w:ascii="宋体" w:hAnsi="宋体" w:cs="宋体"/>
                <w:color w:val="auto"/>
                <w:sz w:val="24"/>
              </w:rPr>
            </w:pPr>
          </w:p>
        </w:tc>
      </w:tr>
      <w:tr w14:paraId="118F8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775D58F">
            <w:pPr>
              <w:kinsoku w:val="0"/>
              <w:autoSpaceDE w:val="0"/>
              <w:autoSpaceDN w:val="0"/>
              <w:adjustRightInd w:val="0"/>
              <w:snapToGrid w:val="0"/>
              <w:spacing w:line="360" w:lineRule="auto"/>
              <w:ind w:left="29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在建或已完</w:t>
            </w:r>
          </w:p>
        </w:tc>
        <w:tc>
          <w:tcPr>
            <w:tcW w:w="1548" w:type="dxa"/>
            <w:gridSpan w:val="2"/>
            <w:shd w:val="clear" w:color="auto" w:fill="auto"/>
          </w:tcPr>
          <w:p w14:paraId="47CD4886">
            <w:pPr>
              <w:spacing w:line="360" w:lineRule="auto"/>
              <w:rPr>
                <w:rFonts w:ascii="宋体" w:hAnsi="宋体" w:cs="宋体"/>
                <w:color w:val="auto"/>
                <w:sz w:val="24"/>
              </w:rPr>
            </w:pPr>
          </w:p>
        </w:tc>
        <w:tc>
          <w:tcPr>
            <w:tcW w:w="1974" w:type="dxa"/>
            <w:gridSpan w:val="3"/>
            <w:shd w:val="clear" w:color="auto" w:fill="auto"/>
          </w:tcPr>
          <w:p w14:paraId="04086555">
            <w:pPr>
              <w:spacing w:line="360" w:lineRule="auto"/>
              <w:rPr>
                <w:rFonts w:ascii="宋体" w:hAnsi="宋体" w:cs="宋体"/>
                <w:color w:val="auto"/>
                <w:sz w:val="24"/>
              </w:rPr>
            </w:pPr>
          </w:p>
        </w:tc>
        <w:tc>
          <w:tcPr>
            <w:tcW w:w="1329" w:type="dxa"/>
            <w:gridSpan w:val="2"/>
            <w:shd w:val="clear" w:color="auto" w:fill="auto"/>
          </w:tcPr>
          <w:p w14:paraId="4D66108D">
            <w:pPr>
              <w:spacing w:line="360" w:lineRule="auto"/>
              <w:rPr>
                <w:rFonts w:ascii="宋体" w:hAnsi="宋体" w:cs="宋体"/>
                <w:color w:val="auto"/>
                <w:sz w:val="24"/>
              </w:rPr>
            </w:pPr>
          </w:p>
        </w:tc>
        <w:tc>
          <w:tcPr>
            <w:tcW w:w="1634" w:type="dxa"/>
            <w:gridSpan w:val="3"/>
            <w:shd w:val="clear" w:color="auto" w:fill="auto"/>
          </w:tcPr>
          <w:p w14:paraId="5737534D">
            <w:pPr>
              <w:spacing w:line="360" w:lineRule="auto"/>
              <w:rPr>
                <w:rFonts w:ascii="宋体" w:hAnsi="宋体" w:cs="宋体"/>
                <w:color w:val="auto"/>
                <w:sz w:val="24"/>
              </w:rPr>
            </w:pPr>
          </w:p>
        </w:tc>
        <w:tc>
          <w:tcPr>
            <w:tcW w:w="1483" w:type="dxa"/>
            <w:gridSpan w:val="2"/>
            <w:shd w:val="clear" w:color="auto" w:fill="auto"/>
          </w:tcPr>
          <w:p w14:paraId="391FD3DE">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0E0EF830">
            <w:pPr>
              <w:spacing w:line="360" w:lineRule="auto"/>
              <w:rPr>
                <w:rFonts w:ascii="宋体" w:hAnsi="宋体" w:cs="宋体"/>
                <w:color w:val="auto"/>
                <w:sz w:val="24"/>
              </w:rPr>
            </w:pPr>
          </w:p>
        </w:tc>
      </w:tr>
      <w:tr w14:paraId="3770B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54358CD7">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工程质量</w:t>
            </w:r>
          </w:p>
        </w:tc>
        <w:tc>
          <w:tcPr>
            <w:tcW w:w="1548" w:type="dxa"/>
            <w:gridSpan w:val="2"/>
            <w:shd w:val="clear" w:color="auto" w:fill="auto"/>
          </w:tcPr>
          <w:p w14:paraId="73057DFF">
            <w:pPr>
              <w:spacing w:line="360" w:lineRule="auto"/>
              <w:rPr>
                <w:rFonts w:ascii="宋体" w:hAnsi="宋体" w:cs="宋体"/>
                <w:color w:val="auto"/>
                <w:sz w:val="24"/>
              </w:rPr>
            </w:pPr>
          </w:p>
        </w:tc>
        <w:tc>
          <w:tcPr>
            <w:tcW w:w="1974" w:type="dxa"/>
            <w:gridSpan w:val="3"/>
            <w:shd w:val="clear" w:color="auto" w:fill="auto"/>
          </w:tcPr>
          <w:p w14:paraId="2FC9A917">
            <w:pPr>
              <w:spacing w:line="360" w:lineRule="auto"/>
              <w:rPr>
                <w:rFonts w:ascii="宋体" w:hAnsi="宋体" w:cs="宋体"/>
                <w:color w:val="auto"/>
                <w:sz w:val="24"/>
              </w:rPr>
            </w:pPr>
          </w:p>
        </w:tc>
        <w:tc>
          <w:tcPr>
            <w:tcW w:w="1329" w:type="dxa"/>
            <w:gridSpan w:val="2"/>
            <w:shd w:val="clear" w:color="auto" w:fill="auto"/>
          </w:tcPr>
          <w:p w14:paraId="224F8861">
            <w:pPr>
              <w:spacing w:line="360" w:lineRule="auto"/>
              <w:rPr>
                <w:rFonts w:ascii="宋体" w:hAnsi="宋体" w:cs="宋体"/>
                <w:color w:val="auto"/>
                <w:sz w:val="24"/>
              </w:rPr>
            </w:pPr>
          </w:p>
        </w:tc>
        <w:tc>
          <w:tcPr>
            <w:tcW w:w="1634" w:type="dxa"/>
            <w:gridSpan w:val="3"/>
            <w:shd w:val="clear" w:color="auto" w:fill="auto"/>
          </w:tcPr>
          <w:p w14:paraId="13F86D63">
            <w:pPr>
              <w:spacing w:line="360" w:lineRule="auto"/>
              <w:rPr>
                <w:rFonts w:ascii="宋体" w:hAnsi="宋体" w:cs="宋体"/>
                <w:color w:val="auto"/>
                <w:sz w:val="24"/>
              </w:rPr>
            </w:pPr>
          </w:p>
        </w:tc>
        <w:tc>
          <w:tcPr>
            <w:tcW w:w="1483" w:type="dxa"/>
            <w:gridSpan w:val="2"/>
            <w:shd w:val="clear" w:color="auto" w:fill="auto"/>
          </w:tcPr>
          <w:p w14:paraId="7010A163">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2F84C38B">
            <w:pPr>
              <w:spacing w:line="360" w:lineRule="auto"/>
              <w:rPr>
                <w:rFonts w:ascii="宋体" w:hAnsi="宋体" w:cs="宋体"/>
                <w:color w:val="auto"/>
                <w:sz w:val="24"/>
              </w:rPr>
            </w:pPr>
          </w:p>
        </w:tc>
      </w:tr>
      <w:tr w14:paraId="459E5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D4ADED6">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受奖情况</w:t>
            </w:r>
          </w:p>
        </w:tc>
        <w:tc>
          <w:tcPr>
            <w:tcW w:w="1548" w:type="dxa"/>
            <w:gridSpan w:val="2"/>
            <w:shd w:val="clear" w:color="auto" w:fill="auto"/>
          </w:tcPr>
          <w:p w14:paraId="670C6318">
            <w:pPr>
              <w:spacing w:line="360" w:lineRule="auto"/>
              <w:rPr>
                <w:rFonts w:ascii="宋体" w:hAnsi="宋体" w:cs="宋体"/>
                <w:color w:val="auto"/>
                <w:sz w:val="24"/>
              </w:rPr>
            </w:pPr>
          </w:p>
        </w:tc>
        <w:tc>
          <w:tcPr>
            <w:tcW w:w="1974" w:type="dxa"/>
            <w:gridSpan w:val="3"/>
            <w:shd w:val="clear" w:color="auto" w:fill="auto"/>
          </w:tcPr>
          <w:p w14:paraId="3A6A6F23">
            <w:pPr>
              <w:spacing w:line="360" w:lineRule="auto"/>
              <w:rPr>
                <w:rFonts w:ascii="宋体" w:hAnsi="宋体" w:cs="宋体"/>
                <w:color w:val="auto"/>
                <w:sz w:val="24"/>
              </w:rPr>
            </w:pPr>
          </w:p>
        </w:tc>
        <w:tc>
          <w:tcPr>
            <w:tcW w:w="1329" w:type="dxa"/>
            <w:gridSpan w:val="2"/>
            <w:shd w:val="clear" w:color="auto" w:fill="auto"/>
          </w:tcPr>
          <w:p w14:paraId="56D7FC92">
            <w:pPr>
              <w:spacing w:line="360" w:lineRule="auto"/>
              <w:rPr>
                <w:rFonts w:ascii="宋体" w:hAnsi="宋体" w:cs="宋体"/>
                <w:color w:val="auto"/>
                <w:sz w:val="24"/>
              </w:rPr>
            </w:pPr>
          </w:p>
        </w:tc>
        <w:tc>
          <w:tcPr>
            <w:tcW w:w="1634" w:type="dxa"/>
            <w:gridSpan w:val="3"/>
            <w:shd w:val="clear" w:color="auto" w:fill="auto"/>
          </w:tcPr>
          <w:p w14:paraId="7998906B">
            <w:pPr>
              <w:spacing w:line="360" w:lineRule="auto"/>
              <w:rPr>
                <w:rFonts w:ascii="宋体" w:hAnsi="宋体" w:cs="宋体"/>
                <w:color w:val="auto"/>
                <w:sz w:val="24"/>
              </w:rPr>
            </w:pPr>
          </w:p>
        </w:tc>
        <w:tc>
          <w:tcPr>
            <w:tcW w:w="1483" w:type="dxa"/>
            <w:gridSpan w:val="2"/>
            <w:shd w:val="clear" w:color="auto" w:fill="auto"/>
          </w:tcPr>
          <w:p w14:paraId="219D6954">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6239EA37">
            <w:pPr>
              <w:spacing w:line="360" w:lineRule="auto"/>
              <w:rPr>
                <w:rFonts w:ascii="宋体" w:hAnsi="宋体" w:cs="宋体"/>
                <w:color w:val="auto"/>
                <w:sz w:val="24"/>
              </w:rPr>
            </w:pPr>
          </w:p>
        </w:tc>
      </w:tr>
    </w:tbl>
    <w:p w14:paraId="0715B1DD">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备注：</w:t>
      </w:r>
    </w:p>
    <w:p w14:paraId="3836F31C">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1.项目数可以根据需要增加。</w:t>
      </w:r>
    </w:p>
    <w:p w14:paraId="476C0C8F">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2.本表后附项目经理的学历证、安全生产考核合格证（B 类）、本表所列证书复印件并加盖供应商公章。</w:t>
      </w:r>
    </w:p>
    <w:p w14:paraId="7F2BBC3C">
      <w:pPr>
        <w:spacing w:line="360" w:lineRule="auto"/>
        <w:rPr>
          <w:rFonts w:ascii="宋体" w:hAnsi="宋体"/>
          <w:color w:val="auto"/>
          <w:sz w:val="24"/>
        </w:rPr>
      </w:pPr>
      <w:r>
        <w:rPr>
          <w:rFonts w:hint="eastAsia" w:ascii="宋体" w:hAnsi="宋体"/>
          <w:color w:val="auto"/>
          <w:sz w:val="24"/>
        </w:rPr>
        <w:br w:type="page"/>
      </w:r>
    </w:p>
    <w:p w14:paraId="6EFA347B">
      <w:pPr>
        <w:spacing w:line="360" w:lineRule="auto"/>
        <w:ind w:left="1939"/>
        <w:rPr>
          <w:rFonts w:ascii="宋体" w:hAnsi="宋体" w:cs="宋体"/>
          <w:color w:val="auto"/>
          <w:sz w:val="31"/>
          <w:szCs w:val="31"/>
        </w:rPr>
      </w:pPr>
      <w:r>
        <w:rPr>
          <w:rFonts w:hint="eastAsia" w:ascii="宋体" w:hAnsi="宋体" w:cs="宋体"/>
          <w:color w:val="auto"/>
          <w:spacing w:val="3"/>
          <w:sz w:val="31"/>
          <w:szCs w:val="31"/>
        </w:rPr>
        <w:t>项目技术负责人（项目总工）</w:t>
      </w:r>
      <w:r>
        <w:rPr>
          <w:rFonts w:hint="eastAsia" w:ascii="宋体" w:hAnsi="宋体" w:cs="宋体"/>
          <w:color w:val="auto"/>
          <w:spacing w:val="-20"/>
          <w:sz w:val="31"/>
          <w:szCs w:val="31"/>
        </w:rPr>
        <w:t xml:space="preserve"> </w:t>
      </w:r>
      <w:r>
        <w:rPr>
          <w:rFonts w:hint="eastAsia" w:ascii="宋体" w:hAnsi="宋体" w:cs="宋体"/>
          <w:color w:val="auto"/>
          <w:spacing w:val="3"/>
          <w:sz w:val="31"/>
          <w:szCs w:val="31"/>
        </w:rPr>
        <w:t>简历表（如有）</w:t>
      </w:r>
    </w:p>
    <w:p w14:paraId="54846631">
      <w:pPr>
        <w:spacing w:line="360" w:lineRule="auto"/>
        <w:rPr>
          <w:rFonts w:ascii="宋体" w:hAnsi="宋体" w:cs="宋体"/>
          <w:color w:val="auto"/>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63"/>
        <w:gridCol w:w="300"/>
        <w:gridCol w:w="887"/>
        <w:gridCol w:w="660"/>
        <w:gridCol w:w="328"/>
        <w:gridCol w:w="235"/>
        <w:gridCol w:w="1415"/>
        <w:gridCol w:w="242"/>
        <w:gridCol w:w="1087"/>
        <w:gridCol w:w="89"/>
        <w:gridCol w:w="408"/>
        <w:gridCol w:w="1136"/>
        <w:gridCol w:w="87"/>
        <w:gridCol w:w="1395"/>
        <w:gridCol w:w="25"/>
      </w:tblGrid>
      <w:tr w14:paraId="7995E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166" w:type="dxa"/>
            <w:shd w:val="clear" w:color="auto" w:fill="auto"/>
          </w:tcPr>
          <w:p w14:paraId="606ECA29">
            <w:pPr>
              <w:kinsoku w:val="0"/>
              <w:autoSpaceDE w:val="0"/>
              <w:autoSpaceDN w:val="0"/>
              <w:adjustRightInd w:val="0"/>
              <w:snapToGrid w:val="0"/>
              <w:spacing w:line="360" w:lineRule="auto"/>
              <w:ind w:left="38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姓名</w:t>
            </w:r>
          </w:p>
        </w:tc>
        <w:tc>
          <w:tcPr>
            <w:tcW w:w="2338" w:type="dxa"/>
            <w:gridSpan w:val="5"/>
            <w:shd w:val="clear" w:color="auto" w:fill="auto"/>
          </w:tcPr>
          <w:p w14:paraId="02E72A2D">
            <w:pPr>
              <w:spacing w:line="360" w:lineRule="auto"/>
              <w:rPr>
                <w:rFonts w:ascii="宋体" w:hAnsi="宋体" w:cs="宋体"/>
                <w:color w:val="auto"/>
                <w:sz w:val="24"/>
              </w:rPr>
            </w:pPr>
          </w:p>
        </w:tc>
        <w:tc>
          <w:tcPr>
            <w:tcW w:w="1892" w:type="dxa"/>
            <w:gridSpan w:val="3"/>
            <w:shd w:val="clear" w:color="auto" w:fill="auto"/>
          </w:tcPr>
          <w:p w14:paraId="176EA9AB">
            <w:pPr>
              <w:kinsoku w:val="0"/>
              <w:autoSpaceDE w:val="0"/>
              <w:autoSpaceDN w:val="0"/>
              <w:adjustRightInd w:val="0"/>
              <w:snapToGrid w:val="0"/>
              <w:spacing w:line="360" w:lineRule="auto"/>
              <w:ind w:left="74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性别</w:t>
            </w:r>
          </w:p>
        </w:tc>
        <w:tc>
          <w:tcPr>
            <w:tcW w:w="1584" w:type="dxa"/>
            <w:gridSpan w:val="3"/>
            <w:shd w:val="clear" w:color="auto" w:fill="auto"/>
          </w:tcPr>
          <w:p w14:paraId="5772625D">
            <w:pPr>
              <w:spacing w:line="360" w:lineRule="auto"/>
              <w:rPr>
                <w:rFonts w:ascii="宋体" w:hAnsi="宋体" w:cs="宋体"/>
                <w:color w:val="auto"/>
                <w:sz w:val="24"/>
              </w:rPr>
            </w:pPr>
          </w:p>
        </w:tc>
        <w:tc>
          <w:tcPr>
            <w:tcW w:w="1136" w:type="dxa"/>
            <w:shd w:val="clear" w:color="auto" w:fill="auto"/>
          </w:tcPr>
          <w:p w14:paraId="6F165C6A">
            <w:pPr>
              <w:kinsoku w:val="0"/>
              <w:autoSpaceDE w:val="0"/>
              <w:autoSpaceDN w:val="0"/>
              <w:adjustRightInd w:val="0"/>
              <w:snapToGrid w:val="0"/>
              <w:spacing w:line="360" w:lineRule="auto"/>
              <w:ind w:left="35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年龄</w:t>
            </w:r>
          </w:p>
        </w:tc>
        <w:tc>
          <w:tcPr>
            <w:tcW w:w="1507" w:type="dxa"/>
            <w:gridSpan w:val="3"/>
            <w:shd w:val="clear" w:color="auto" w:fill="auto"/>
          </w:tcPr>
          <w:p w14:paraId="1BF13D79">
            <w:pPr>
              <w:spacing w:line="360" w:lineRule="auto"/>
              <w:rPr>
                <w:rFonts w:ascii="宋体" w:hAnsi="宋体" w:cs="宋体"/>
                <w:color w:val="auto"/>
                <w:sz w:val="24"/>
              </w:rPr>
            </w:pPr>
          </w:p>
        </w:tc>
      </w:tr>
      <w:tr w14:paraId="5886B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3A38433F">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8"/>
                <w:kern w:val="0"/>
                <w:sz w:val="24"/>
                <w:lang w:eastAsia="en-US"/>
              </w:rPr>
              <w:t>岗位</w:t>
            </w:r>
          </w:p>
        </w:tc>
        <w:tc>
          <w:tcPr>
            <w:tcW w:w="2338" w:type="dxa"/>
            <w:gridSpan w:val="5"/>
            <w:shd w:val="clear" w:color="auto" w:fill="auto"/>
          </w:tcPr>
          <w:p w14:paraId="0FB57C35">
            <w:pPr>
              <w:kinsoku w:val="0"/>
              <w:autoSpaceDE w:val="0"/>
              <w:autoSpaceDN w:val="0"/>
              <w:adjustRightInd w:val="0"/>
              <w:snapToGrid w:val="0"/>
              <w:spacing w:line="360" w:lineRule="auto"/>
              <w:ind w:left="860" w:right="115" w:hanging="733"/>
              <w:jc w:val="left"/>
              <w:textAlignment w:val="baseline"/>
              <w:rPr>
                <w:rFonts w:ascii="宋体" w:hAnsi="宋体" w:cs="宋体"/>
                <w:snapToGrid w:val="0"/>
                <w:color w:val="auto"/>
                <w:kern w:val="0"/>
                <w:sz w:val="24"/>
              </w:rPr>
            </w:pPr>
            <w:r>
              <w:rPr>
                <w:rFonts w:hint="eastAsia" w:ascii="宋体" w:hAnsi="宋体" w:cs="宋体"/>
                <w:snapToGrid w:val="0"/>
                <w:color w:val="auto"/>
                <w:spacing w:val="-1"/>
                <w:kern w:val="0"/>
                <w:sz w:val="24"/>
              </w:rPr>
              <w:t>项目技术负责人（项目</w:t>
            </w:r>
            <w:r>
              <w:rPr>
                <w:rFonts w:hint="eastAsia" w:ascii="宋体" w:hAnsi="宋体" w:cs="宋体"/>
                <w:snapToGrid w:val="0"/>
                <w:color w:val="auto"/>
                <w:kern w:val="0"/>
                <w:sz w:val="24"/>
              </w:rPr>
              <w:t xml:space="preserve"> </w:t>
            </w:r>
            <w:r>
              <w:rPr>
                <w:rFonts w:hint="eastAsia" w:ascii="宋体" w:hAnsi="宋体" w:cs="宋体"/>
                <w:snapToGrid w:val="0"/>
                <w:color w:val="auto"/>
                <w:spacing w:val="-5"/>
                <w:kern w:val="0"/>
                <w:sz w:val="24"/>
              </w:rPr>
              <w:t>总工）</w:t>
            </w:r>
          </w:p>
        </w:tc>
        <w:tc>
          <w:tcPr>
            <w:tcW w:w="1892" w:type="dxa"/>
            <w:gridSpan w:val="3"/>
            <w:shd w:val="clear" w:color="auto" w:fill="auto"/>
          </w:tcPr>
          <w:p w14:paraId="4B41CB88">
            <w:pPr>
              <w:kinsoku w:val="0"/>
              <w:autoSpaceDE w:val="0"/>
              <w:autoSpaceDN w:val="0"/>
              <w:adjustRightInd w:val="0"/>
              <w:snapToGrid w:val="0"/>
              <w:spacing w:line="360" w:lineRule="auto"/>
              <w:ind w:left="74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职称</w:t>
            </w:r>
          </w:p>
        </w:tc>
        <w:tc>
          <w:tcPr>
            <w:tcW w:w="1584" w:type="dxa"/>
            <w:gridSpan w:val="3"/>
            <w:shd w:val="clear" w:color="auto" w:fill="auto"/>
          </w:tcPr>
          <w:p w14:paraId="55404C75">
            <w:pPr>
              <w:spacing w:line="360" w:lineRule="auto"/>
              <w:rPr>
                <w:rFonts w:ascii="宋体" w:hAnsi="宋体" w:cs="宋体"/>
                <w:color w:val="auto"/>
                <w:sz w:val="24"/>
              </w:rPr>
            </w:pPr>
          </w:p>
        </w:tc>
        <w:tc>
          <w:tcPr>
            <w:tcW w:w="1136" w:type="dxa"/>
            <w:shd w:val="clear" w:color="auto" w:fill="auto"/>
          </w:tcPr>
          <w:p w14:paraId="4211A61A">
            <w:pPr>
              <w:kinsoku w:val="0"/>
              <w:autoSpaceDE w:val="0"/>
              <w:autoSpaceDN w:val="0"/>
              <w:adjustRightInd w:val="0"/>
              <w:snapToGrid w:val="0"/>
              <w:spacing w:line="360" w:lineRule="auto"/>
              <w:ind w:left="35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学历</w:t>
            </w:r>
          </w:p>
        </w:tc>
        <w:tc>
          <w:tcPr>
            <w:tcW w:w="1507" w:type="dxa"/>
            <w:gridSpan w:val="3"/>
            <w:shd w:val="clear" w:color="auto" w:fill="auto"/>
          </w:tcPr>
          <w:p w14:paraId="7727ED0A">
            <w:pPr>
              <w:spacing w:line="360" w:lineRule="auto"/>
              <w:rPr>
                <w:rFonts w:ascii="宋体" w:hAnsi="宋体" w:cs="宋体"/>
                <w:color w:val="auto"/>
                <w:sz w:val="24"/>
              </w:rPr>
            </w:pPr>
          </w:p>
        </w:tc>
      </w:tr>
      <w:tr w14:paraId="7A788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66" w:type="dxa"/>
            <w:shd w:val="clear" w:color="auto" w:fill="auto"/>
          </w:tcPr>
          <w:p w14:paraId="1B02DF4A">
            <w:pPr>
              <w:kinsoku w:val="0"/>
              <w:autoSpaceDE w:val="0"/>
              <w:autoSpaceDN w:val="0"/>
              <w:adjustRightInd w:val="0"/>
              <w:snapToGrid w:val="0"/>
              <w:spacing w:line="360" w:lineRule="auto"/>
              <w:ind w:left="391" w:right="155" w:hanging="218"/>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从业开始</w:t>
            </w:r>
            <w:r>
              <w:rPr>
                <w:rFonts w:hint="eastAsia" w:ascii="宋体" w:hAnsi="宋体" w:cs="宋体"/>
                <w:snapToGrid w:val="0"/>
                <w:color w:val="auto"/>
                <w:spacing w:val="2"/>
                <w:kern w:val="0"/>
                <w:sz w:val="24"/>
                <w:lang w:eastAsia="en-US"/>
              </w:rPr>
              <w:t xml:space="preserve"> </w:t>
            </w:r>
            <w:r>
              <w:rPr>
                <w:rFonts w:hint="eastAsia" w:ascii="宋体" w:hAnsi="宋体" w:cs="宋体"/>
                <w:snapToGrid w:val="0"/>
                <w:color w:val="auto"/>
                <w:spacing w:val="-4"/>
                <w:kern w:val="0"/>
                <w:sz w:val="24"/>
                <w:lang w:eastAsia="en-US"/>
              </w:rPr>
              <w:t>时间</w:t>
            </w:r>
          </w:p>
        </w:tc>
        <w:tc>
          <w:tcPr>
            <w:tcW w:w="2338" w:type="dxa"/>
            <w:gridSpan w:val="5"/>
            <w:shd w:val="clear" w:color="auto" w:fill="auto"/>
          </w:tcPr>
          <w:p w14:paraId="3E60FF56">
            <w:pPr>
              <w:spacing w:line="360" w:lineRule="auto"/>
              <w:rPr>
                <w:rFonts w:ascii="宋体" w:hAnsi="宋体" w:cs="宋体"/>
                <w:color w:val="auto"/>
                <w:sz w:val="24"/>
              </w:rPr>
            </w:pPr>
          </w:p>
        </w:tc>
        <w:tc>
          <w:tcPr>
            <w:tcW w:w="1892" w:type="dxa"/>
            <w:gridSpan w:val="3"/>
            <w:shd w:val="clear" w:color="auto" w:fill="auto"/>
          </w:tcPr>
          <w:p w14:paraId="2B14FF3C">
            <w:pPr>
              <w:kinsoku w:val="0"/>
              <w:autoSpaceDE w:val="0"/>
              <w:autoSpaceDN w:val="0"/>
              <w:adjustRightInd w:val="0"/>
              <w:snapToGrid w:val="0"/>
              <w:spacing w:line="360" w:lineRule="auto"/>
              <w:ind w:left="32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职称获得时间</w:t>
            </w:r>
          </w:p>
        </w:tc>
        <w:tc>
          <w:tcPr>
            <w:tcW w:w="1584" w:type="dxa"/>
            <w:gridSpan w:val="3"/>
            <w:shd w:val="clear" w:color="auto" w:fill="auto"/>
          </w:tcPr>
          <w:p w14:paraId="51D37694">
            <w:pPr>
              <w:spacing w:line="360" w:lineRule="auto"/>
              <w:rPr>
                <w:rFonts w:ascii="宋体" w:hAnsi="宋体" w:cs="宋体"/>
                <w:color w:val="auto"/>
                <w:sz w:val="24"/>
              </w:rPr>
            </w:pPr>
          </w:p>
        </w:tc>
        <w:tc>
          <w:tcPr>
            <w:tcW w:w="1136" w:type="dxa"/>
            <w:shd w:val="clear" w:color="auto" w:fill="auto"/>
          </w:tcPr>
          <w:p w14:paraId="128A4D33">
            <w:pPr>
              <w:kinsoku w:val="0"/>
              <w:autoSpaceDE w:val="0"/>
              <w:autoSpaceDN w:val="0"/>
              <w:adjustRightInd w:val="0"/>
              <w:snapToGrid w:val="0"/>
              <w:spacing w:line="360" w:lineRule="auto"/>
              <w:ind w:left="14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毕业时间</w:t>
            </w:r>
          </w:p>
        </w:tc>
        <w:tc>
          <w:tcPr>
            <w:tcW w:w="1507" w:type="dxa"/>
            <w:gridSpan w:val="3"/>
            <w:shd w:val="clear" w:color="auto" w:fill="auto"/>
          </w:tcPr>
          <w:p w14:paraId="108D4AAF">
            <w:pPr>
              <w:spacing w:line="360" w:lineRule="auto"/>
              <w:rPr>
                <w:rFonts w:ascii="宋体" w:hAnsi="宋体" w:cs="宋体"/>
                <w:color w:val="auto"/>
                <w:sz w:val="24"/>
              </w:rPr>
            </w:pPr>
          </w:p>
        </w:tc>
      </w:tr>
      <w:tr w14:paraId="1BD98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gridSpan w:val="2"/>
            <w:shd w:val="clear" w:color="auto" w:fill="auto"/>
          </w:tcPr>
          <w:p w14:paraId="423AA461">
            <w:pPr>
              <w:kinsoku w:val="0"/>
              <w:autoSpaceDE w:val="0"/>
              <w:autoSpaceDN w:val="0"/>
              <w:adjustRightInd w:val="0"/>
              <w:snapToGrid w:val="0"/>
              <w:spacing w:line="360" w:lineRule="auto"/>
              <w:ind w:left="582" w:right="131" w:hanging="43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担任……年</w:t>
            </w:r>
            <w:r>
              <w:rPr>
                <w:rFonts w:hint="eastAsia" w:ascii="宋体" w:hAnsi="宋体" w:cs="宋体"/>
                <w:snapToGrid w:val="0"/>
                <w:color w:val="auto"/>
                <w:spacing w:val="3"/>
                <w:kern w:val="0"/>
                <w:sz w:val="24"/>
                <w:lang w:eastAsia="en-US"/>
              </w:rPr>
              <w:t xml:space="preserve"> </w:t>
            </w:r>
            <w:r>
              <w:rPr>
                <w:rFonts w:hint="eastAsia" w:ascii="宋体" w:hAnsi="宋体" w:cs="宋体"/>
                <w:snapToGrid w:val="0"/>
                <w:color w:val="auto"/>
                <w:kern w:val="0"/>
                <w:sz w:val="24"/>
                <w:lang w:eastAsia="en-US"/>
              </w:rPr>
              <w:t>限</w:t>
            </w:r>
          </w:p>
        </w:tc>
        <w:tc>
          <w:tcPr>
            <w:tcW w:w="2175" w:type="dxa"/>
            <w:gridSpan w:val="4"/>
            <w:shd w:val="clear" w:color="auto" w:fill="auto"/>
          </w:tcPr>
          <w:p w14:paraId="001AFDAD">
            <w:pPr>
              <w:spacing w:line="360" w:lineRule="auto"/>
              <w:rPr>
                <w:rFonts w:ascii="宋体" w:hAnsi="宋体" w:cs="宋体"/>
                <w:color w:val="auto"/>
                <w:sz w:val="24"/>
              </w:rPr>
            </w:pPr>
          </w:p>
        </w:tc>
        <w:tc>
          <w:tcPr>
            <w:tcW w:w="1650" w:type="dxa"/>
            <w:gridSpan w:val="2"/>
            <w:shd w:val="clear" w:color="auto" w:fill="auto"/>
          </w:tcPr>
          <w:p w14:paraId="7AC3FCF5">
            <w:pPr>
              <w:kinsoku w:val="0"/>
              <w:autoSpaceDE w:val="0"/>
              <w:autoSpaceDN w:val="0"/>
              <w:adjustRightInd w:val="0"/>
              <w:snapToGrid w:val="0"/>
              <w:spacing w:line="360" w:lineRule="auto"/>
              <w:ind w:left="31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身份证号码</w:t>
            </w:r>
          </w:p>
        </w:tc>
        <w:tc>
          <w:tcPr>
            <w:tcW w:w="4469" w:type="dxa"/>
            <w:gridSpan w:val="8"/>
            <w:shd w:val="clear" w:color="auto" w:fill="auto"/>
          </w:tcPr>
          <w:p w14:paraId="7F514357">
            <w:pPr>
              <w:spacing w:line="360" w:lineRule="auto"/>
              <w:rPr>
                <w:rFonts w:ascii="宋体" w:hAnsi="宋体" w:cs="宋体"/>
                <w:color w:val="auto"/>
                <w:sz w:val="24"/>
              </w:rPr>
            </w:pPr>
          </w:p>
        </w:tc>
      </w:tr>
      <w:tr w14:paraId="418AD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2AD545DA">
            <w:pPr>
              <w:kinsoku w:val="0"/>
              <w:autoSpaceDE w:val="0"/>
              <w:autoSpaceDN w:val="0"/>
              <w:adjustRightInd w:val="0"/>
              <w:snapToGrid w:val="0"/>
              <w:spacing w:line="360" w:lineRule="auto"/>
              <w:ind w:left="25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证书名称</w:t>
            </w:r>
          </w:p>
        </w:tc>
        <w:tc>
          <w:tcPr>
            <w:tcW w:w="1187" w:type="dxa"/>
            <w:gridSpan w:val="2"/>
            <w:shd w:val="clear" w:color="auto" w:fill="auto"/>
          </w:tcPr>
          <w:p w14:paraId="36B9B2C7">
            <w:pPr>
              <w:kinsoku w:val="0"/>
              <w:autoSpaceDE w:val="0"/>
              <w:autoSpaceDN w:val="0"/>
              <w:adjustRightInd w:val="0"/>
              <w:snapToGrid w:val="0"/>
              <w:spacing w:line="360" w:lineRule="auto"/>
              <w:ind w:left="178"/>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注册专业</w:t>
            </w:r>
          </w:p>
        </w:tc>
        <w:tc>
          <w:tcPr>
            <w:tcW w:w="1223" w:type="dxa"/>
            <w:gridSpan w:val="3"/>
            <w:shd w:val="clear" w:color="auto" w:fill="auto"/>
          </w:tcPr>
          <w:p w14:paraId="67FDD9CC">
            <w:pPr>
              <w:kinsoku w:val="0"/>
              <w:autoSpaceDE w:val="0"/>
              <w:autoSpaceDN w:val="0"/>
              <w:adjustRightInd w:val="0"/>
              <w:snapToGrid w:val="0"/>
              <w:spacing w:line="360" w:lineRule="auto"/>
              <w:ind w:left="41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级别</w:t>
            </w:r>
          </w:p>
        </w:tc>
        <w:tc>
          <w:tcPr>
            <w:tcW w:w="1415" w:type="dxa"/>
            <w:shd w:val="clear" w:color="auto" w:fill="auto"/>
          </w:tcPr>
          <w:p w14:paraId="61494843">
            <w:pPr>
              <w:kinsoku w:val="0"/>
              <w:autoSpaceDE w:val="0"/>
              <w:autoSpaceDN w:val="0"/>
              <w:adjustRightInd w:val="0"/>
              <w:snapToGrid w:val="0"/>
              <w:spacing w:line="360" w:lineRule="auto"/>
              <w:ind w:left="29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证书编号</w:t>
            </w:r>
          </w:p>
        </w:tc>
        <w:tc>
          <w:tcPr>
            <w:tcW w:w="1418" w:type="dxa"/>
            <w:gridSpan w:val="3"/>
            <w:shd w:val="clear" w:color="auto" w:fill="auto"/>
          </w:tcPr>
          <w:p w14:paraId="24881CB5">
            <w:pPr>
              <w:kinsoku w:val="0"/>
              <w:autoSpaceDE w:val="0"/>
              <w:autoSpaceDN w:val="0"/>
              <w:adjustRightInd w:val="0"/>
              <w:snapToGrid w:val="0"/>
              <w:spacing w:line="360" w:lineRule="auto"/>
              <w:ind w:left="29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注册时间</w:t>
            </w:r>
          </w:p>
        </w:tc>
        <w:tc>
          <w:tcPr>
            <w:tcW w:w="1631" w:type="dxa"/>
            <w:gridSpan w:val="3"/>
            <w:shd w:val="clear" w:color="auto" w:fill="auto"/>
          </w:tcPr>
          <w:p w14:paraId="116161C1">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注册单位</w:t>
            </w:r>
          </w:p>
        </w:tc>
        <w:tc>
          <w:tcPr>
            <w:tcW w:w="1420" w:type="dxa"/>
            <w:gridSpan w:val="2"/>
            <w:shd w:val="clear" w:color="auto" w:fill="auto"/>
          </w:tcPr>
          <w:p w14:paraId="13F99938">
            <w:pPr>
              <w:kinsoku w:val="0"/>
              <w:autoSpaceDE w:val="0"/>
              <w:autoSpaceDN w:val="0"/>
              <w:adjustRightInd w:val="0"/>
              <w:snapToGrid w:val="0"/>
              <w:spacing w:line="360" w:lineRule="auto"/>
              <w:ind w:left="190"/>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注册有效期</w:t>
            </w:r>
          </w:p>
        </w:tc>
      </w:tr>
      <w:tr w14:paraId="4DEAC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49AC7AF3">
            <w:pPr>
              <w:spacing w:line="360" w:lineRule="auto"/>
              <w:rPr>
                <w:rFonts w:ascii="宋体" w:hAnsi="宋体" w:cs="宋体"/>
                <w:color w:val="auto"/>
                <w:sz w:val="24"/>
              </w:rPr>
            </w:pPr>
          </w:p>
        </w:tc>
        <w:tc>
          <w:tcPr>
            <w:tcW w:w="1187" w:type="dxa"/>
            <w:gridSpan w:val="2"/>
            <w:shd w:val="clear" w:color="auto" w:fill="auto"/>
          </w:tcPr>
          <w:p w14:paraId="79160E67">
            <w:pPr>
              <w:spacing w:line="360" w:lineRule="auto"/>
              <w:rPr>
                <w:rFonts w:ascii="宋体" w:hAnsi="宋体" w:cs="宋体"/>
                <w:color w:val="auto"/>
                <w:sz w:val="24"/>
              </w:rPr>
            </w:pPr>
          </w:p>
        </w:tc>
        <w:tc>
          <w:tcPr>
            <w:tcW w:w="1223" w:type="dxa"/>
            <w:gridSpan w:val="3"/>
            <w:shd w:val="clear" w:color="auto" w:fill="auto"/>
          </w:tcPr>
          <w:p w14:paraId="36362059">
            <w:pPr>
              <w:spacing w:line="360" w:lineRule="auto"/>
              <w:rPr>
                <w:rFonts w:ascii="宋体" w:hAnsi="宋体" w:cs="宋体"/>
                <w:color w:val="auto"/>
                <w:sz w:val="24"/>
              </w:rPr>
            </w:pPr>
          </w:p>
        </w:tc>
        <w:tc>
          <w:tcPr>
            <w:tcW w:w="1415" w:type="dxa"/>
            <w:shd w:val="clear" w:color="auto" w:fill="auto"/>
          </w:tcPr>
          <w:p w14:paraId="77DB0825">
            <w:pPr>
              <w:spacing w:line="360" w:lineRule="auto"/>
              <w:rPr>
                <w:rFonts w:ascii="宋体" w:hAnsi="宋体" w:cs="宋体"/>
                <w:color w:val="auto"/>
                <w:sz w:val="24"/>
              </w:rPr>
            </w:pPr>
          </w:p>
        </w:tc>
        <w:tc>
          <w:tcPr>
            <w:tcW w:w="1418" w:type="dxa"/>
            <w:gridSpan w:val="3"/>
            <w:shd w:val="clear" w:color="auto" w:fill="auto"/>
          </w:tcPr>
          <w:p w14:paraId="7DD8A753">
            <w:pPr>
              <w:spacing w:line="360" w:lineRule="auto"/>
              <w:rPr>
                <w:rFonts w:ascii="宋体" w:hAnsi="宋体" w:cs="宋体"/>
                <w:color w:val="auto"/>
                <w:sz w:val="24"/>
              </w:rPr>
            </w:pPr>
          </w:p>
        </w:tc>
        <w:tc>
          <w:tcPr>
            <w:tcW w:w="1631" w:type="dxa"/>
            <w:gridSpan w:val="3"/>
            <w:shd w:val="clear" w:color="auto" w:fill="auto"/>
          </w:tcPr>
          <w:p w14:paraId="55184409">
            <w:pPr>
              <w:spacing w:line="360" w:lineRule="auto"/>
              <w:rPr>
                <w:rFonts w:ascii="宋体" w:hAnsi="宋体" w:cs="宋体"/>
                <w:color w:val="auto"/>
                <w:sz w:val="24"/>
              </w:rPr>
            </w:pPr>
          </w:p>
        </w:tc>
        <w:tc>
          <w:tcPr>
            <w:tcW w:w="1420" w:type="dxa"/>
            <w:gridSpan w:val="2"/>
            <w:shd w:val="clear" w:color="auto" w:fill="auto"/>
          </w:tcPr>
          <w:p w14:paraId="6138FC4B">
            <w:pPr>
              <w:spacing w:line="360" w:lineRule="auto"/>
              <w:rPr>
                <w:rFonts w:ascii="宋体" w:hAnsi="宋体" w:cs="宋体"/>
                <w:color w:val="auto"/>
                <w:sz w:val="24"/>
              </w:rPr>
            </w:pPr>
          </w:p>
        </w:tc>
      </w:tr>
      <w:tr w14:paraId="2A88F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gridSpan w:val="2"/>
            <w:shd w:val="clear" w:color="auto" w:fill="auto"/>
          </w:tcPr>
          <w:p w14:paraId="71F8B867">
            <w:pPr>
              <w:spacing w:line="360" w:lineRule="auto"/>
              <w:rPr>
                <w:rFonts w:ascii="宋体" w:hAnsi="宋体" w:cs="宋体"/>
                <w:color w:val="auto"/>
                <w:sz w:val="24"/>
              </w:rPr>
            </w:pPr>
          </w:p>
        </w:tc>
        <w:tc>
          <w:tcPr>
            <w:tcW w:w="1187" w:type="dxa"/>
            <w:gridSpan w:val="2"/>
            <w:shd w:val="clear" w:color="auto" w:fill="auto"/>
          </w:tcPr>
          <w:p w14:paraId="6E128306">
            <w:pPr>
              <w:spacing w:line="360" w:lineRule="auto"/>
              <w:rPr>
                <w:rFonts w:ascii="宋体" w:hAnsi="宋体" w:cs="宋体"/>
                <w:color w:val="auto"/>
                <w:sz w:val="24"/>
              </w:rPr>
            </w:pPr>
          </w:p>
        </w:tc>
        <w:tc>
          <w:tcPr>
            <w:tcW w:w="1223" w:type="dxa"/>
            <w:gridSpan w:val="3"/>
            <w:shd w:val="clear" w:color="auto" w:fill="auto"/>
          </w:tcPr>
          <w:p w14:paraId="2658FA05">
            <w:pPr>
              <w:spacing w:line="360" w:lineRule="auto"/>
              <w:rPr>
                <w:rFonts w:ascii="宋体" w:hAnsi="宋体" w:cs="宋体"/>
                <w:color w:val="auto"/>
                <w:sz w:val="24"/>
              </w:rPr>
            </w:pPr>
          </w:p>
        </w:tc>
        <w:tc>
          <w:tcPr>
            <w:tcW w:w="1415" w:type="dxa"/>
            <w:shd w:val="clear" w:color="auto" w:fill="auto"/>
          </w:tcPr>
          <w:p w14:paraId="29203F07">
            <w:pPr>
              <w:spacing w:line="360" w:lineRule="auto"/>
              <w:rPr>
                <w:rFonts w:ascii="宋体" w:hAnsi="宋体" w:cs="宋体"/>
                <w:color w:val="auto"/>
                <w:sz w:val="24"/>
              </w:rPr>
            </w:pPr>
          </w:p>
        </w:tc>
        <w:tc>
          <w:tcPr>
            <w:tcW w:w="1418" w:type="dxa"/>
            <w:gridSpan w:val="3"/>
            <w:shd w:val="clear" w:color="auto" w:fill="auto"/>
          </w:tcPr>
          <w:p w14:paraId="67A817B8">
            <w:pPr>
              <w:spacing w:line="360" w:lineRule="auto"/>
              <w:rPr>
                <w:rFonts w:ascii="宋体" w:hAnsi="宋体" w:cs="宋体"/>
                <w:color w:val="auto"/>
                <w:sz w:val="24"/>
              </w:rPr>
            </w:pPr>
          </w:p>
        </w:tc>
        <w:tc>
          <w:tcPr>
            <w:tcW w:w="1631" w:type="dxa"/>
            <w:gridSpan w:val="3"/>
            <w:shd w:val="clear" w:color="auto" w:fill="auto"/>
          </w:tcPr>
          <w:p w14:paraId="24D033BF">
            <w:pPr>
              <w:spacing w:line="360" w:lineRule="auto"/>
              <w:rPr>
                <w:rFonts w:ascii="宋体" w:hAnsi="宋体" w:cs="宋体"/>
                <w:color w:val="auto"/>
                <w:sz w:val="24"/>
              </w:rPr>
            </w:pPr>
          </w:p>
        </w:tc>
        <w:tc>
          <w:tcPr>
            <w:tcW w:w="1420" w:type="dxa"/>
            <w:gridSpan w:val="2"/>
            <w:shd w:val="clear" w:color="auto" w:fill="auto"/>
          </w:tcPr>
          <w:p w14:paraId="262AC4BC">
            <w:pPr>
              <w:spacing w:line="360" w:lineRule="auto"/>
              <w:rPr>
                <w:rFonts w:ascii="宋体" w:hAnsi="宋体" w:cs="宋体"/>
                <w:color w:val="auto"/>
                <w:sz w:val="24"/>
              </w:rPr>
            </w:pPr>
          </w:p>
        </w:tc>
      </w:tr>
      <w:tr w14:paraId="6E922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6"/>
            <w:shd w:val="clear" w:color="auto" w:fill="auto"/>
          </w:tcPr>
          <w:p w14:paraId="0B281E08">
            <w:pPr>
              <w:kinsoku w:val="0"/>
              <w:autoSpaceDE w:val="0"/>
              <w:autoSpaceDN w:val="0"/>
              <w:adjustRightInd w:val="0"/>
              <w:snapToGrid w:val="0"/>
              <w:spacing w:line="360" w:lineRule="auto"/>
              <w:ind w:left="3664"/>
              <w:jc w:val="left"/>
              <w:textAlignment w:val="baseline"/>
              <w:rPr>
                <w:rFonts w:ascii="宋体" w:hAnsi="宋体" w:cs="宋体"/>
                <w:snapToGrid w:val="0"/>
                <w:color w:val="auto"/>
                <w:kern w:val="0"/>
                <w:sz w:val="24"/>
              </w:rPr>
            </w:pPr>
            <w:r>
              <w:rPr>
                <w:rFonts w:hint="eastAsia" w:ascii="宋体" w:hAnsi="宋体" w:cs="宋体"/>
                <w:snapToGrid w:val="0"/>
                <w:color w:val="auto"/>
                <w:spacing w:val="-1"/>
                <w:kern w:val="0"/>
                <w:sz w:val="24"/>
              </w:rPr>
              <w:t>在建和已完工程项目情况</w:t>
            </w:r>
          </w:p>
        </w:tc>
      </w:tr>
      <w:tr w14:paraId="44D1D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0576480C">
            <w:pPr>
              <w:spacing w:line="360" w:lineRule="auto"/>
              <w:rPr>
                <w:rFonts w:ascii="宋体" w:hAnsi="宋体" w:cs="宋体"/>
                <w:color w:val="auto"/>
                <w:sz w:val="24"/>
              </w:rPr>
            </w:pPr>
          </w:p>
        </w:tc>
        <w:tc>
          <w:tcPr>
            <w:tcW w:w="1547" w:type="dxa"/>
            <w:gridSpan w:val="2"/>
            <w:shd w:val="clear" w:color="auto" w:fill="auto"/>
          </w:tcPr>
          <w:p w14:paraId="01665F07">
            <w:pPr>
              <w:kinsoku w:val="0"/>
              <w:autoSpaceDE w:val="0"/>
              <w:autoSpaceDN w:val="0"/>
              <w:adjustRightInd w:val="0"/>
              <w:snapToGrid w:val="0"/>
              <w:spacing w:line="360" w:lineRule="auto"/>
              <w:ind w:left="49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26"/>
                <w:kern w:val="0"/>
                <w:sz w:val="24"/>
                <w:lang w:eastAsia="en-US"/>
              </w:rPr>
              <w:t xml:space="preserve"> </w:t>
            </w:r>
            <w:r>
              <w:rPr>
                <w:rFonts w:hint="eastAsia" w:ascii="宋体" w:hAnsi="宋体" w:cs="宋体"/>
                <w:snapToGrid w:val="0"/>
                <w:color w:val="auto"/>
                <w:spacing w:val="-4"/>
                <w:kern w:val="0"/>
                <w:sz w:val="24"/>
                <w:lang w:eastAsia="en-US"/>
              </w:rPr>
              <w:t>1</w:t>
            </w:r>
          </w:p>
        </w:tc>
        <w:tc>
          <w:tcPr>
            <w:tcW w:w="1978" w:type="dxa"/>
            <w:gridSpan w:val="3"/>
            <w:shd w:val="clear" w:color="auto" w:fill="auto"/>
          </w:tcPr>
          <w:p w14:paraId="55EE3057">
            <w:pPr>
              <w:kinsoku w:val="0"/>
              <w:autoSpaceDE w:val="0"/>
              <w:autoSpaceDN w:val="0"/>
              <w:adjustRightInd w:val="0"/>
              <w:snapToGrid w:val="0"/>
              <w:spacing w:line="360" w:lineRule="auto"/>
              <w:ind w:left="71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6"/>
                <w:kern w:val="0"/>
                <w:sz w:val="24"/>
                <w:lang w:eastAsia="en-US"/>
              </w:rPr>
              <w:t xml:space="preserve"> </w:t>
            </w:r>
            <w:r>
              <w:rPr>
                <w:rFonts w:hint="eastAsia" w:ascii="宋体" w:hAnsi="宋体" w:cs="宋体"/>
                <w:snapToGrid w:val="0"/>
                <w:color w:val="auto"/>
                <w:spacing w:val="-4"/>
                <w:kern w:val="0"/>
                <w:sz w:val="24"/>
                <w:lang w:eastAsia="en-US"/>
              </w:rPr>
              <w:t>2</w:t>
            </w:r>
          </w:p>
        </w:tc>
        <w:tc>
          <w:tcPr>
            <w:tcW w:w="1329" w:type="dxa"/>
            <w:gridSpan w:val="2"/>
            <w:shd w:val="clear" w:color="auto" w:fill="auto"/>
          </w:tcPr>
          <w:p w14:paraId="664C272C">
            <w:pPr>
              <w:kinsoku w:val="0"/>
              <w:autoSpaceDE w:val="0"/>
              <w:autoSpaceDN w:val="0"/>
              <w:adjustRightInd w:val="0"/>
              <w:snapToGrid w:val="0"/>
              <w:spacing w:line="360" w:lineRule="auto"/>
              <w:ind w:left="38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2"/>
                <w:kern w:val="0"/>
                <w:sz w:val="24"/>
                <w:lang w:eastAsia="en-US"/>
              </w:rPr>
              <w:t xml:space="preserve"> </w:t>
            </w:r>
            <w:r>
              <w:rPr>
                <w:rFonts w:hint="eastAsia" w:ascii="宋体" w:hAnsi="宋体" w:cs="宋体"/>
                <w:snapToGrid w:val="0"/>
                <w:color w:val="auto"/>
                <w:spacing w:val="-4"/>
                <w:kern w:val="0"/>
                <w:sz w:val="24"/>
                <w:lang w:eastAsia="en-US"/>
              </w:rPr>
              <w:t>3</w:t>
            </w:r>
          </w:p>
        </w:tc>
        <w:tc>
          <w:tcPr>
            <w:tcW w:w="1633" w:type="dxa"/>
            <w:gridSpan w:val="3"/>
            <w:shd w:val="clear" w:color="auto" w:fill="auto"/>
          </w:tcPr>
          <w:p w14:paraId="7E948976">
            <w:pPr>
              <w:kinsoku w:val="0"/>
              <w:autoSpaceDE w:val="0"/>
              <w:autoSpaceDN w:val="0"/>
              <w:adjustRightInd w:val="0"/>
              <w:snapToGrid w:val="0"/>
              <w:spacing w:line="360" w:lineRule="auto"/>
              <w:ind w:left="54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8"/>
                <w:kern w:val="0"/>
                <w:sz w:val="24"/>
                <w:lang w:eastAsia="en-US"/>
              </w:rPr>
              <w:t xml:space="preserve"> </w:t>
            </w:r>
            <w:r>
              <w:rPr>
                <w:rFonts w:hint="eastAsia" w:ascii="宋体" w:hAnsi="宋体" w:cs="宋体"/>
                <w:snapToGrid w:val="0"/>
                <w:color w:val="auto"/>
                <w:spacing w:val="-4"/>
                <w:kern w:val="0"/>
                <w:sz w:val="24"/>
                <w:lang w:eastAsia="en-US"/>
              </w:rPr>
              <w:t>4</w:t>
            </w:r>
          </w:p>
        </w:tc>
        <w:tc>
          <w:tcPr>
            <w:tcW w:w="1482" w:type="dxa"/>
            <w:gridSpan w:val="2"/>
            <w:shd w:val="clear" w:color="auto" w:fill="auto"/>
          </w:tcPr>
          <w:p w14:paraId="0E713A87">
            <w:pPr>
              <w:kinsoku w:val="0"/>
              <w:autoSpaceDE w:val="0"/>
              <w:autoSpaceDN w:val="0"/>
              <w:adjustRightInd w:val="0"/>
              <w:snapToGrid w:val="0"/>
              <w:spacing w:line="360" w:lineRule="auto"/>
              <w:ind w:left="560"/>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5"/>
                <w:kern w:val="0"/>
                <w:position w:val="2"/>
                <w:sz w:val="24"/>
                <w:lang w:eastAsia="en-US"/>
              </w:rPr>
              <w:t>……</w:t>
            </w:r>
          </w:p>
        </w:tc>
        <w:tc>
          <w:tcPr>
            <w:tcW w:w="25" w:type="dxa"/>
            <w:tcBorders>
              <w:top w:val="single" w:color="FFFFFF" w:sz="2" w:space="0"/>
              <w:bottom w:val="nil"/>
              <w:right w:val="nil"/>
            </w:tcBorders>
            <w:shd w:val="clear" w:color="auto" w:fill="auto"/>
          </w:tcPr>
          <w:p w14:paraId="0F08A1FE">
            <w:pPr>
              <w:spacing w:line="360" w:lineRule="auto"/>
              <w:rPr>
                <w:rFonts w:ascii="宋体" w:hAnsi="宋体" w:cs="宋体"/>
                <w:color w:val="auto"/>
                <w:sz w:val="24"/>
              </w:rPr>
            </w:pPr>
          </w:p>
        </w:tc>
      </w:tr>
      <w:tr w14:paraId="3B75A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3"/>
            <w:shd w:val="clear" w:color="auto" w:fill="auto"/>
          </w:tcPr>
          <w:p w14:paraId="3D542EAA">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项目名称</w:t>
            </w:r>
          </w:p>
        </w:tc>
        <w:tc>
          <w:tcPr>
            <w:tcW w:w="1547" w:type="dxa"/>
            <w:gridSpan w:val="2"/>
            <w:shd w:val="clear" w:color="auto" w:fill="auto"/>
          </w:tcPr>
          <w:p w14:paraId="3DC54839">
            <w:pPr>
              <w:spacing w:line="360" w:lineRule="auto"/>
              <w:rPr>
                <w:rFonts w:ascii="宋体" w:hAnsi="宋体" w:cs="宋体"/>
                <w:color w:val="auto"/>
                <w:sz w:val="24"/>
              </w:rPr>
            </w:pPr>
          </w:p>
        </w:tc>
        <w:tc>
          <w:tcPr>
            <w:tcW w:w="1978" w:type="dxa"/>
            <w:gridSpan w:val="3"/>
            <w:shd w:val="clear" w:color="auto" w:fill="auto"/>
          </w:tcPr>
          <w:p w14:paraId="3CE3FEF6">
            <w:pPr>
              <w:spacing w:line="360" w:lineRule="auto"/>
              <w:rPr>
                <w:rFonts w:ascii="宋体" w:hAnsi="宋体" w:cs="宋体"/>
                <w:color w:val="auto"/>
                <w:sz w:val="24"/>
              </w:rPr>
            </w:pPr>
          </w:p>
        </w:tc>
        <w:tc>
          <w:tcPr>
            <w:tcW w:w="1329" w:type="dxa"/>
            <w:gridSpan w:val="2"/>
            <w:shd w:val="clear" w:color="auto" w:fill="auto"/>
          </w:tcPr>
          <w:p w14:paraId="4D99D8C0">
            <w:pPr>
              <w:spacing w:line="360" w:lineRule="auto"/>
              <w:rPr>
                <w:rFonts w:ascii="宋体" w:hAnsi="宋体" w:cs="宋体"/>
                <w:color w:val="auto"/>
                <w:sz w:val="24"/>
              </w:rPr>
            </w:pPr>
          </w:p>
        </w:tc>
        <w:tc>
          <w:tcPr>
            <w:tcW w:w="1633" w:type="dxa"/>
            <w:gridSpan w:val="3"/>
            <w:shd w:val="clear" w:color="auto" w:fill="auto"/>
          </w:tcPr>
          <w:p w14:paraId="4CD359C9">
            <w:pPr>
              <w:spacing w:line="360" w:lineRule="auto"/>
              <w:rPr>
                <w:rFonts w:ascii="宋体" w:hAnsi="宋体" w:cs="宋体"/>
                <w:color w:val="auto"/>
                <w:sz w:val="24"/>
              </w:rPr>
            </w:pPr>
          </w:p>
        </w:tc>
        <w:tc>
          <w:tcPr>
            <w:tcW w:w="1482" w:type="dxa"/>
            <w:gridSpan w:val="2"/>
            <w:shd w:val="clear" w:color="auto" w:fill="auto"/>
          </w:tcPr>
          <w:p w14:paraId="57F1FAA0">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7AF2AF38">
            <w:pPr>
              <w:spacing w:line="360" w:lineRule="auto"/>
              <w:rPr>
                <w:rFonts w:ascii="宋体" w:hAnsi="宋体" w:cs="宋体"/>
                <w:color w:val="auto"/>
                <w:sz w:val="24"/>
              </w:rPr>
            </w:pPr>
          </w:p>
        </w:tc>
      </w:tr>
      <w:tr w14:paraId="2333D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527FD60F">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建设单位</w:t>
            </w:r>
          </w:p>
        </w:tc>
        <w:tc>
          <w:tcPr>
            <w:tcW w:w="1547" w:type="dxa"/>
            <w:gridSpan w:val="2"/>
            <w:shd w:val="clear" w:color="auto" w:fill="auto"/>
          </w:tcPr>
          <w:p w14:paraId="3186EA02">
            <w:pPr>
              <w:spacing w:line="360" w:lineRule="auto"/>
              <w:rPr>
                <w:rFonts w:ascii="宋体" w:hAnsi="宋体" w:cs="宋体"/>
                <w:color w:val="auto"/>
                <w:sz w:val="24"/>
              </w:rPr>
            </w:pPr>
          </w:p>
        </w:tc>
        <w:tc>
          <w:tcPr>
            <w:tcW w:w="1978" w:type="dxa"/>
            <w:gridSpan w:val="3"/>
            <w:shd w:val="clear" w:color="auto" w:fill="auto"/>
          </w:tcPr>
          <w:p w14:paraId="5BD08FB7">
            <w:pPr>
              <w:spacing w:line="360" w:lineRule="auto"/>
              <w:rPr>
                <w:rFonts w:ascii="宋体" w:hAnsi="宋体" w:cs="宋体"/>
                <w:color w:val="auto"/>
                <w:sz w:val="24"/>
              </w:rPr>
            </w:pPr>
          </w:p>
        </w:tc>
        <w:tc>
          <w:tcPr>
            <w:tcW w:w="1329" w:type="dxa"/>
            <w:gridSpan w:val="2"/>
            <w:shd w:val="clear" w:color="auto" w:fill="auto"/>
          </w:tcPr>
          <w:p w14:paraId="12E44FA0">
            <w:pPr>
              <w:spacing w:line="360" w:lineRule="auto"/>
              <w:rPr>
                <w:rFonts w:ascii="宋体" w:hAnsi="宋体" w:cs="宋体"/>
                <w:color w:val="auto"/>
                <w:sz w:val="24"/>
              </w:rPr>
            </w:pPr>
          </w:p>
        </w:tc>
        <w:tc>
          <w:tcPr>
            <w:tcW w:w="1633" w:type="dxa"/>
            <w:gridSpan w:val="3"/>
            <w:shd w:val="clear" w:color="auto" w:fill="auto"/>
          </w:tcPr>
          <w:p w14:paraId="75EC27D0">
            <w:pPr>
              <w:spacing w:line="360" w:lineRule="auto"/>
              <w:rPr>
                <w:rFonts w:ascii="宋体" w:hAnsi="宋体" w:cs="宋体"/>
                <w:color w:val="auto"/>
                <w:sz w:val="24"/>
              </w:rPr>
            </w:pPr>
          </w:p>
        </w:tc>
        <w:tc>
          <w:tcPr>
            <w:tcW w:w="1482" w:type="dxa"/>
            <w:gridSpan w:val="2"/>
            <w:shd w:val="clear" w:color="auto" w:fill="auto"/>
          </w:tcPr>
          <w:p w14:paraId="35F72310">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76C35462">
            <w:pPr>
              <w:spacing w:line="360" w:lineRule="auto"/>
              <w:rPr>
                <w:rFonts w:ascii="宋体" w:hAnsi="宋体" w:cs="宋体"/>
                <w:color w:val="auto"/>
                <w:sz w:val="24"/>
              </w:rPr>
            </w:pPr>
          </w:p>
        </w:tc>
      </w:tr>
      <w:tr w14:paraId="06D1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3"/>
            <w:shd w:val="clear" w:color="auto" w:fill="auto"/>
          </w:tcPr>
          <w:p w14:paraId="662BF316">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建设规模</w:t>
            </w:r>
          </w:p>
        </w:tc>
        <w:tc>
          <w:tcPr>
            <w:tcW w:w="1547" w:type="dxa"/>
            <w:gridSpan w:val="2"/>
            <w:shd w:val="clear" w:color="auto" w:fill="auto"/>
          </w:tcPr>
          <w:p w14:paraId="2C137408">
            <w:pPr>
              <w:spacing w:line="360" w:lineRule="auto"/>
              <w:rPr>
                <w:rFonts w:ascii="宋体" w:hAnsi="宋体" w:cs="宋体"/>
                <w:color w:val="auto"/>
                <w:sz w:val="24"/>
              </w:rPr>
            </w:pPr>
          </w:p>
        </w:tc>
        <w:tc>
          <w:tcPr>
            <w:tcW w:w="1978" w:type="dxa"/>
            <w:gridSpan w:val="3"/>
            <w:shd w:val="clear" w:color="auto" w:fill="auto"/>
          </w:tcPr>
          <w:p w14:paraId="408D80DB">
            <w:pPr>
              <w:spacing w:line="360" w:lineRule="auto"/>
              <w:rPr>
                <w:rFonts w:ascii="宋体" w:hAnsi="宋体" w:cs="宋体"/>
                <w:color w:val="auto"/>
                <w:sz w:val="24"/>
              </w:rPr>
            </w:pPr>
          </w:p>
        </w:tc>
        <w:tc>
          <w:tcPr>
            <w:tcW w:w="1329" w:type="dxa"/>
            <w:gridSpan w:val="2"/>
            <w:shd w:val="clear" w:color="auto" w:fill="auto"/>
          </w:tcPr>
          <w:p w14:paraId="577A6E3A">
            <w:pPr>
              <w:spacing w:line="360" w:lineRule="auto"/>
              <w:rPr>
                <w:rFonts w:ascii="宋体" w:hAnsi="宋体" w:cs="宋体"/>
                <w:color w:val="auto"/>
                <w:sz w:val="24"/>
              </w:rPr>
            </w:pPr>
          </w:p>
        </w:tc>
        <w:tc>
          <w:tcPr>
            <w:tcW w:w="1633" w:type="dxa"/>
            <w:gridSpan w:val="3"/>
            <w:shd w:val="clear" w:color="auto" w:fill="auto"/>
          </w:tcPr>
          <w:p w14:paraId="53681CBF">
            <w:pPr>
              <w:spacing w:line="360" w:lineRule="auto"/>
              <w:rPr>
                <w:rFonts w:ascii="宋体" w:hAnsi="宋体" w:cs="宋体"/>
                <w:color w:val="auto"/>
                <w:sz w:val="24"/>
              </w:rPr>
            </w:pPr>
          </w:p>
        </w:tc>
        <w:tc>
          <w:tcPr>
            <w:tcW w:w="1482" w:type="dxa"/>
            <w:gridSpan w:val="2"/>
            <w:shd w:val="clear" w:color="auto" w:fill="auto"/>
          </w:tcPr>
          <w:p w14:paraId="498F538A">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5AEB8911">
            <w:pPr>
              <w:spacing w:line="360" w:lineRule="auto"/>
              <w:rPr>
                <w:rFonts w:ascii="宋体" w:hAnsi="宋体" w:cs="宋体"/>
                <w:color w:val="auto"/>
                <w:sz w:val="24"/>
              </w:rPr>
            </w:pPr>
          </w:p>
        </w:tc>
      </w:tr>
      <w:tr w14:paraId="32519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3"/>
            <w:shd w:val="clear" w:color="auto" w:fill="auto"/>
          </w:tcPr>
          <w:p w14:paraId="4D63D840">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开工日期</w:t>
            </w:r>
          </w:p>
        </w:tc>
        <w:tc>
          <w:tcPr>
            <w:tcW w:w="1547" w:type="dxa"/>
            <w:gridSpan w:val="2"/>
            <w:shd w:val="clear" w:color="auto" w:fill="auto"/>
          </w:tcPr>
          <w:p w14:paraId="12B294B9">
            <w:pPr>
              <w:spacing w:line="360" w:lineRule="auto"/>
              <w:rPr>
                <w:rFonts w:ascii="宋体" w:hAnsi="宋体" w:cs="宋体"/>
                <w:color w:val="auto"/>
                <w:sz w:val="24"/>
              </w:rPr>
            </w:pPr>
          </w:p>
        </w:tc>
        <w:tc>
          <w:tcPr>
            <w:tcW w:w="1978" w:type="dxa"/>
            <w:gridSpan w:val="3"/>
            <w:shd w:val="clear" w:color="auto" w:fill="auto"/>
          </w:tcPr>
          <w:p w14:paraId="58C76CEE">
            <w:pPr>
              <w:spacing w:line="360" w:lineRule="auto"/>
              <w:rPr>
                <w:rFonts w:ascii="宋体" w:hAnsi="宋体" w:cs="宋体"/>
                <w:color w:val="auto"/>
                <w:sz w:val="24"/>
              </w:rPr>
            </w:pPr>
          </w:p>
        </w:tc>
        <w:tc>
          <w:tcPr>
            <w:tcW w:w="1329" w:type="dxa"/>
            <w:gridSpan w:val="2"/>
            <w:shd w:val="clear" w:color="auto" w:fill="auto"/>
          </w:tcPr>
          <w:p w14:paraId="0E700087">
            <w:pPr>
              <w:spacing w:line="360" w:lineRule="auto"/>
              <w:rPr>
                <w:rFonts w:ascii="宋体" w:hAnsi="宋体" w:cs="宋体"/>
                <w:color w:val="auto"/>
                <w:sz w:val="24"/>
              </w:rPr>
            </w:pPr>
          </w:p>
        </w:tc>
        <w:tc>
          <w:tcPr>
            <w:tcW w:w="1633" w:type="dxa"/>
            <w:gridSpan w:val="3"/>
            <w:shd w:val="clear" w:color="auto" w:fill="auto"/>
          </w:tcPr>
          <w:p w14:paraId="79E3F178">
            <w:pPr>
              <w:spacing w:line="360" w:lineRule="auto"/>
              <w:rPr>
                <w:rFonts w:ascii="宋体" w:hAnsi="宋体" w:cs="宋体"/>
                <w:color w:val="auto"/>
                <w:sz w:val="24"/>
              </w:rPr>
            </w:pPr>
          </w:p>
        </w:tc>
        <w:tc>
          <w:tcPr>
            <w:tcW w:w="1482" w:type="dxa"/>
            <w:gridSpan w:val="2"/>
            <w:shd w:val="clear" w:color="auto" w:fill="auto"/>
          </w:tcPr>
          <w:p w14:paraId="6B4D7203">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02D450E2">
            <w:pPr>
              <w:spacing w:line="360" w:lineRule="auto"/>
              <w:rPr>
                <w:rFonts w:ascii="宋体" w:hAnsi="宋体" w:cs="宋体"/>
                <w:color w:val="auto"/>
                <w:sz w:val="24"/>
              </w:rPr>
            </w:pPr>
          </w:p>
        </w:tc>
      </w:tr>
      <w:tr w14:paraId="18C1D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3"/>
            <w:shd w:val="clear" w:color="auto" w:fill="auto"/>
          </w:tcPr>
          <w:p w14:paraId="18AA33C5">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竣工日期</w:t>
            </w:r>
          </w:p>
        </w:tc>
        <w:tc>
          <w:tcPr>
            <w:tcW w:w="1547" w:type="dxa"/>
            <w:gridSpan w:val="2"/>
            <w:shd w:val="clear" w:color="auto" w:fill="auto"/>
          </w:tcPr>
          <w:p w14:paraId="089D5644">
            <w:pPr>
              <w:spacing w:line="360" w:lineRule="auto"/>
              <w:rPr>
                <w:rFonts w:ascii="宋体" w:hAnsi="宋体" w:cs="宋体"/>
                <w:color w:val="auto"/>
                <w:sz w:val="24"/>
              </w:rPr>
            </w:pPr>
          </w:p>
        </w:tc>
        <w:tc>
          <w:tcPr>
            <w:tcW w:w="1978" w:type="dxa"/>
            <w:gridSpan w:val="3"/>
            <w:shd w:val="clear" w:color="auto" w:fill="auto"/>
          </w:tcPr>
          <w:p w14:paraId="6D0D657E">
            <w:pPr>
              <w:spacing w:line="360" w:lineRule="auto"/>
              <w:rPr>
                <w:rFonts w:ascii="宋体" w:hAnsi="宋体" w:cs="宋体"/>
                <w:color w:val="auto"/>
                <w:sz w:val="24"/>
              </w:rPr>
            </w:pPr>
          </w:p>
        </w:tc>
        <w:tc>
          <w:tcPr>
            <w:tcW w:w="1329" w:type="dxa"/>
            <w:gridSpan w:val="2"/>
            <w:shd w:val="clear" w:color="auto" w:fill="auto"/>
          </w:tcPr>
          <w:p w14:paraId="4EBAB271">
            <w:pPr>
              <w:spacing w:line="360" w:lineRule="auto"/>
              <w:rPr>
                <w:rFonts w:ascii="宋体" w:hAnsi="宋体" w:cs="宋体"/>
                <w:color w:val="auto"/>
                <w:sz w:val="24"/>
              </w:rPr>
            </w:pPr>
          </w:p>
        </w:tc>
        <w:tc>
          <w:tcPr>
            <w:tcW w:w="1633" w:type="dxa"/>
            <w:gridSpan w:val="3"/>
            <w:shd w:val="clear" w:color="auto" w:fill="auto"/>
          </w:tcPr>
          <w:p w14:paraId="3411AAFC">
            <w:pPr>
              <w:spacing w:line="360" w:lineRule="auto"/>
              <w:rPr>
                <w:rFonts w:ascii="宋体" w:hAnsi="宋体" w:cs="宋体"/>
                <w:color w:val="auto"/>
                <w:sz w:val="24"/>
              </w:rPr>
            </w:pPr>
          </w:p>
        </w:tc>
        <w:tc>
          <w:tcPr>
            <w:tcW w:w="1482" w:type="dxa"/>
            <w:gridSpan w:val="2"/>
            <w:shd w:val="clear" w:color="auto" w:fill="auto"/>
          </w:tcPr>
          <w:p w14:paraId="30FAA6A7">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53842405">
            <w:pPr>
              <w:spacing w:line="360" w:lineRule="auto"/>
              <w:rPr>
                <w:rFonts w:ascii="宋体" w:hAnsi="宋体" w:cs="宋体"/>
                <w:color w:val="auto"/>
                <w:sz w:val="24"/>
              </w:rPr>
            </w:pPr>
          </w:p>
        </w:tc>
      </w:tr>
      <w:tr w14:paraId="07848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317D8538">
            <w:pPr>
              <w:kinsoku w:val="0"/>
              <w:autoSpaceDE w:val="0"/>
              <w:autoSpaceDN w:val="0"/>
              <w:adjustRightInd w:val="0"/>
              <w:snapToGrid w:val="0"/>
              <w:spacing w:line="360" w:lineRule="auto"/>
              <w:ind w:left="40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人员角色</w:t>
            </w:r>
          </w:p>
        </w:tc>
        <w:tc>
          <w:tcPr>
            <w:tcW w:w="1547" w:type="dxa"/>
            <w:gridSpan w:val="2"/>
            <w:shd w:val="clear" w:color="auto" w:fill="auto"/>
          </w:tcPr>
          <w:p w14:paraId="2183B5EF">
            <w:pPr>
              <w:spacing w:line="360" w:lineRule="auto"/>
              <w:rPr>
                <w:rFonts w:ascii="宋体" w:hAnsi="宋体" w:cs="宋体"/>
                <w:color w:val="auto"/>
                <w:sz w:val="24"/>
              </w:rPr>
            </w:pPr>
          </w:p>
        </w:tc>
        <w:tc>
          <w:tcPr>
            <w:tcW w:w="1978" w:type="dxa"/>
            <w:gridSpan w:val="3"/>
            <w:shd w:val="clear" w:color="auto" w:fill="auto"/>
          </w:tcPr>
          <w:p w14:paraId="42BC56BA">
            <w:pPr>
              <w:spacing w:line="360" w:lineRule="auto"/>
              <w:rPr>
                <w:rFonts w:ascii="宋体" w:hAnsi="宋体" w:cs="宋体"/>
                <w:color w:val="auto"/>
                <w:sz w:val="24"/>
              </w:rPr>
            </w:pPr>
          </w:p>
        </w:tc>
        <w:tc>
          <w:tcPr>
            <w:tcW w:w="1329" w:type="dxa"/>
            <w:gridSpan w:val="2"/>
            <w:shd w:val="clear" w:color="auto" w:fill="auto"/>
          </w:tcPr>
          <w:p w14:paraId="6A1EB04C">
            <w:pPr>
              <w:spacing w:line="360" w:lineRule="auto"/>
              <w:rPr>
                <w:rFonts w:ascii="宋体" w:hAnsi="宋体" w:cs="宋体"/>
                <w:color w:val="auto"/>
                <w:sz w:val="24"/>
              </w:rPr>
            </w:pPr>
          </w:p>
        </w:tc>
        <w:tc>
          <w:tcPr>
            <w:tcW w:w="1633" w:type="dxa"/>
            <w:gridSpan w:val="3"/>
            <w:shd w:val="clear" w:color="auto" w:fill="auto"/>
          </w:tcPr>
          <w:p w14:paraId="4D7FFFBD">
            <w:pPr>
              <w:spacing w:line="360" w:lineRule="auto"/>
              <w:rPr>
                <w:rFonts w:ascii="宋体" w:hAnsi="宋体" w:cs="宋体"/>
                <w:color w:val="auto"/>
                <w:sz w:val="24"/>
              </w:rPr>
            </w:pPr>
          </w:p>
        </w:tc>
        <w:tc>
          <w:tcPr>
            <w:tcW w:w="1482" w:type="dxa"/>
            <w:gridSpan w:val="2"/>
            <w:shd w:val="clear" w:color="auto" w:fill="auto"/>
          </w:tcPr>
          <w:p w14:paraId="53F60418">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3B1334D6">
            <w:pPr>
              <w:spacing w:line="360" w:lineRule="auto"/>
              <w:rPr>
                <w:rFonts w:ascii="宋体" w:hAnsi="宋体" w:cs="宋体"/>
                <w:color w:val="auto"/>
                <w:sz w:val="24"/>
              </w:rPr>
            </w:pPr>
          </w:p>
        </w:tc>
      </w:tr>
      <w:tr w14:paraId="59237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36A878FC">
            <w:pPr>
              <w:kinsoku w:val="0"/>
              <w:autoSpaceDE w:val="0"/>
              <w:autoSpaceDN w:val="0"/>
              <w:adjustRightInd w:val="0"/>
              <w:snapToGrid w:val="0"/>
              <w:spacing w:line="360" w:lineRule="auto"/>
              <w:ind w:left="29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在建或已完</w:t>
            </w:r>
          </w:p>
        </w:tc>
        <w:tc>
          <w:tcPr>
            <w:tcW w:w="1547" w:type="dxa"/>
            <w:gridSpan w:val="2"/>
            <w:shd w:val="clear" w:color="auto" w:fill="auto"/>
          </w:tcPr>
          <w:p w14:paraId="303C2442">
            <w:pPr>
              <w:spacing w:line="360" w:lineRule="auto"/>
              <w:rPr>
                <w:rFonts w:ascii="宋体" w:hAnsi="宋体" w:cs="宋体"/>
                <w:color w:val="auto"/>
                <w:sz w:val="24"/>
              </w:rPr>
            </w:pPr>
          </w:p>
        </w:tc>
        <w:tc>
          <w:tcPr>
            <w:tcW w:w="1978" w:type="dxa"/>
            <w:gridSpan w:val="3"/>
            <w:shd w:val="clear" w:color="auto" w:fill="auto"/>
          </w:tcPr>
          <w:p w14:paraId="370307F7">
            <w:pPr>
              <w:spacing w:line="360" w:lineRule="auto"/>
              <w:rPr>
                <w:rFonts w:ascii="宋体" w:hAnsi="宋体" w:cs="宋体"/>
                <w:color w:val="auto"/>
                <w:sz w:val="24"/>
              </w:rPr>
            </w:pPr>
          </w:p>
        </w:tc>
        <w:tc>
          <w:tcPr>
            <w:tcW w:w="1329" w:type="dxa"/>
            <w:gridSpan w:val="2"/>
            <w:shd w:val="clear" w:color="auto" w:fill="auto"/>
          </w:tcPr>
          <w:p w14:paraId="57FF8EA4">
            <w:pPr>
              <w:spacing w:line="360" w:lineRule="auto"/>
              <w:rPr>
                <w:rFonts w:ascii="宋体" w:hAnsi="宋体" w:cs="宋体"/>
                <w:color w:val="auto"/>
                <w:sz w:val="24"/>
              </w:rPr>
            </w:pPr>
          </w:p>
        </w:tc>
        <w:tc>
          <w:tcPr>
            <w:tcW w:w="1633" w:type="dxa"/>
            <w:gridSpan w:val="3"/>
            <w:shd w:val="clear" w:color="auto" w:fill="auto"/>
          </w:tcPr>
          <w:p w14:paraId="29CCE066">
            <w:pPr>
              <w:spacing w:line="360" w:lineRule="auto"/>
              <w:rPr>
                <w:rFonts w:ascii="宋体" w:hAnsi="宋体" w:cs="宋体"/>
                <w:color w:val="auto"/>
                <w:sz w:val="24"/>
              </w:rPr>
            </w:pPr>
          </w:p>
        </w:tc>
        <w:tc>
          <w:tcPr>
            <w:tcW w:w="1482" w:type="dxa"/>
            <w:gridSpan w:val="2"/>
            <w:shd w:val="clear" w:color="auto" w:fill="auto"/>
          </w:tcPr>
          <w:p w14:paraId="2450BD01">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5B40C1B1">
            <w:pPr>
              <w:spacing w:line="360" w:lineRule="auto"/>
              <w:rPr>
                <w:rFonts w:ascii="宋体" w:hAnsi="宋体" w:cs="宋体"/>
                <w:color w:val="auto"/>
                <w:sz w:val="24"/>
              </w:rPr>
            </w:pPr>
          </w:p>
        </w:tc>
      </w:tr>
      <w:tr w14:paraId="4D598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3"/>
            <w:shd w:val="clear" w:color="auto" w:fill="auto"/>
          </w:tcPr>
          <w:p w14:paraId="72E22836">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工程质量</w:t>
            </w:r>
          </w:p>
        </w:tc>
        <w:tc>
          <w:tcPr>
            <w:tcW w:w="1547" w:type="dxa"/>
            <w:gridSpan w:val="2"/>
            <w:shd w:val="clear" w:color="auto" w:fill="auto"/>
          </w:tcPr>
          <w:p w14:paraId="196AE90C">
            <w:pPr>
              <w:spacing w:line="360" w:lineRule="auto"/>
              <w:rPr>
                <w:rFonts w:ascii="宋体" w:hAnsi="宋体" w:cs="宋体"/>
                <w:color w:val="auto"/>
                <w:sz w:val="24"/>
              </w:rPr>
            </w:pPr>
          </w:p>
        </w:tc>
        <w:tc>
          <w:tcPr>
            <w:tcW w:w="1978" w:type="dxa"/>
            <w:gridSpan w:val="3"/>
            <w:shd w:val="clear" w:color="auto" w:fill="auto"/>
          </w:tcPr>
          <w:p w14:paraId="1385268C">
            <w:pPr>
              <w:spacing w:line="360" w:lineRule="auto"/>
              <w:rPr>
                <w:rFonts w:ascii="宋体" w:hAnsi="宋体" w:cs="宋体"/>
                <w:color w:val="auto"/>
                <w:sz w:val="24"/>
              </w:rPr>
            </w:pPr>
          </w:p>
        </w:tc>
        <w:tc>
          <w:tcPr>
            <w:tcW w:w="1329" w:type="dxa"/>
            <w:gridSpan w:val="2"/>
            <w:shd w:val="clear" w:color="auto" w:fill="auto"/>
          </w:tcPr>
          <w:p w14:paraId="0355BC26">
            <w:pPr>
              <w:spacing w:line="360" w:lineRule="auto"/>
              <w:rPr>
                <w:rFonts w:ascii="宋体" w:hAnsi="宋体" w:cs="宋体"/>
                <w:color w:val="auto"/>
                <w:sz w:val="24"/>
              </w:rPr>
            </w:pPr>
          </w:p>
        </w:tc>
        <w:tc>
          <w:tcPr>
            <w:tcW w:w="1633" w:type="dxa"/>
            <w:gridSpan w:val="3"/>
            <w:shd w:val="clear" w:color="auto" w:fill="auto"/>
          </w:tcPr>
          <w:p w14:paraId="42AE4BF1">
            <w:pPr>
              <w:spacing w:line="360" w:lineRule="auto"/>
              <w:rPr>
                <w:rFonts w:ascii="宋体" w:hAnsi="宋体" w:cs="宋体"/>
                <w:color w:val="auto"/>
                <w:sz w:val="24"/>
              </w:rPr>
            </w:pPr>
          </w:p>
        </w:tc>
        <w:tc>
          <w:tcPr>
            <w:tcW w:w="1482" w:type="dxa"/>
            <w:gridSpan w:val="2"/>
            <w:shd w:val="clear" w:color="auto" w:fill="auto"/>
          </w:tcPr>
          <w:p w14:paraId="3262BBB5">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0E18B51C">
            <w:pPr>
              <w:spacing w:line="360" w:lineRule="auto"/>
              <w:rPr>
                <w:rFonts w:ascii="宋体" w:hAnsi="宋体" w:cs="宋体"/>
                <w:color w:val="auto"/>
                <w:sz w:val="24"/>
              </w:rPr>
            </w:pPr>
          </w:p>
        </w:tc>
      </w:tr>
      <w:tr w14:paraId="79DE3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3"/>
            <w:shd w:val="clear" w:color="auto" w:fill="auto"/>
          </w:tcPr>
          <w:p w14:paraId="61E3C3AB">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受奖情况</w:t>
            </w:r>
          </w:p>
        </w:tc>
        <w:tc>
          <w:tcPr>
            <w:tcW w:w="1547" w:type="dxa"/>
            <w:gridSpan w:val="2"/>
            <w:shd w:val="clear" w:color="auto" w:fill="auto"/>
          </w:tcPr>
          <w:p w14:paraId="4BFCF62E">
            <w:pPr>
              <w:spacing w:line="360" w:lineRule="auto"/>
              <w:rPr>
                <w:rFonts w:ascii="宋体" w:hAnsi="宋体" w:cs="宋体"/>
                <w:color w:val="auto"/>
                <w:sz w:val="24"/>
              </w:rPr>
            </w:pPr>
          </w:p>
        </w:tc>
        <w:tc>
          <w:tcPr>
            <w:tcW w:w="1978" w:type="dxa"/>
            <w:gridSpan w:val="3"/>
            <w:shd w:val="clear" w:color="auto" w:fill="auto"/>
          </w:tcPr>
          <w:p w14:paraId="7460EFBF">
            <w:pPr>
              <w:spacing w:line="360" w:lineRule="auto"/>
              <w:rPr>
                <w:rFonts w:ascii="宋体" w:hAnsi="宋体" w:cs="宋体"/>
                <w:color w:val="auto"/>
                <w:sz w:val="24"/>
              </w:rPr>
            </w:pPr>
          </w:p>
        </w:tc>
        <w:tc>
          <w:tcPr>
            <w:tcW w:w="1329" w:type="dxa"/>
            <w:gridSpan w:val="2"/>
            <w:shd w:val="clear" w:color="auto" w:fill="auto"/>
          </w:tcPr>
          <w:p w14:paraId="7F6BE8A2">
            <w:pPr>
              <w:spacing w:line="360" w:lineRule="auto"/>
              <w:rPr>
                <w:rFonts w:ascii="宋体" w:hAnsi="宋体" w:cs="宋体"/>
                <w:color w:val="auto"/>
                <w:sz w:val="24"/>
              </w:rPr>
            </w:pPr>
          </w:p>
        </w:tc>
        <w:tc>
          <w:tcPr>
            <w:tcW w:w="1633" w:type="dxa"/>
            <w:gridSpan w:val="3"/>
            <w:shd w:val="clear" w:color="auto" w:fill="auto"/>
          </w:tcPr>
          <w:p w14:paraId="0F1E6B6D">
            <w:pPr>
              <w:spacing w:line="360" w:lineRule="auto"/>
              <w:rPr>
                <w:rFonts w:ascii="宋体" w:hAnsi="宋体" w:cs="宋体"/>
                <w:color w:val="auto"/>
                <w:sz w:val="24"/>
              </w:rPr>
            </w:pPr>
          </w:p>
        </w:tc>
        <w:tc>
          <w:tcPr>
            <w:tcW w:w="1482" w:type="dxa"/>
            <w:gridSpan w:val="2"/>
            <w:shd w:val="clear" w:color="auto" w:fill="auto"/>
          </w:tcPr>
          <w:p w14:paraId="072DA157">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00E19853">
            <w:pPr>
              <w:spacing w:line="360" w:lineRule="auto"/>
              <w:rPr>
                <w:rFonts w:ascii="宋体" w:hAnsi="宋体" w:cs="宋体"/>
                <w:color w:val="auto"/>
                <w:sz w:val="24"/>
              </w:rPr>
            </w:pPr>
          </w:p>
        </w:tc>
      </w:tr>
    </w:tbl>
    <w:p w14:paraId="1CCF9890">
      <w:pPr>
        <w:spacing w:line="360" w:lineRule="auto"/>
        <w:ind w:left="385"/>
        <w:rPr>
          <w:rFonts w:ascii="宋体" w:hAnsi="宋体" w:cs="宋体"/>
          <w:color w:val="auto"/>
          <w:sz w:val="24"/>
        </w:rPr>
      </w:pPr>
      <w:r>
        <w:rPr>
          <w:rFonts w:hint="eastAsia" w:ascii="宋体" w:hAnsi="宋体" w:cs="宋体"/>
          <w:color w:val="auto"/>
          <w:spacing w:val="-13"/>
          <w:sz w:val="24"/>
        </w:rPr>
        <w:t>备注：</w:t>
      </w:r>
    </w:p>
    <w:p w14:paraId="6F85BDC8">
      <w:pPr>
        <w:spacing w:line="360" w:lineRule="auto"/>
        <w:ind w:left="818"/>
        <w:rPr>
          <w:rFonts w:ascii="宋体" w:hAnsi="宋体" w:cs="宋体"/>
          <w:color w:val="auto"/>
          <w:sz w:val="24"/>
        </w:rPr>
      </w:pPr>
      <w:r>
        <w:rPr>
          <w:rFonts w:hint="eastAsia" w:ascii="宋体" w:hAnsi="宋体" w:cs="宋体"/>
          <w:color w:val="auto"/>
          <w:spacing w:val="-3"/>
          <w:sz w:val="24"/>
        </w:rPr>
        <w:t>1.项目数可以根据需要增加。</w:t>
      </w:r>
    </w:p>
    <w:p w14:paraId="40AA9B5C">
      <w:pPr>
        <w:spacing w:line="360" w:lineRule="auto"/>
        <w:ind w:left="805"/>
        <w:rPr>
          <w:rFonts w:ascii="宋体" w:hAnsi="宋体" w:cs="宋体"/>
          <w:color w:val="auto"/>
          <w:sz w:val="24"/>
        </w:rPr>
      </w:pPr>
      <w:r>
        <w:rPr>
          <w:rFonts w:hint="eastAsia" w:ascii="宋体" w:hAnsi="宋体" w:cs="宋体"/>
          <w:color w:val="auto"/>
          <w:spacing w:val="-3"/>
          <w:sz w:val="24"/>
        </w:rPr>
        <w:t>2.本表后附项目技术负责人（项目总工）</w:t>
      </w:r>
      <w:r>
        <w:rPr>
          <w:rFonts w:hint="eastAsia" w:ascii="宋体" w:hAnsi="宋体" w:cs="宋体"/>
          <w:color w:val="auto"/>
          <w:spacing w:val="-36"/>
          <w:sz w:val="24"/>
        </w:rPr>
        <w:t xml:space="preserve"> </w:t>
      </w:r>
      <w:r>
        <w:rPr>
          <w:rFonts w:hint="eastAsia" w:ascii="宋体" w:hAnsi="宋体" w:cs="宋体"/>
          <w:color w:val="auto"/>
          <w:spacing w:val="-3"/>
          <w:sz w:val="24"/>
        </w:rPr>
        <w:t>的学历证、本表所列证书复</w:t>
      </w:r>
      <w:r>
        <w:rPr>
          <w:rFonts w:hint="eastAsia" w:ascii="宋体" w:hAnsi="宋体" w:cs="宋体"/>
          <w:color w:val="auto"/>
          <w:spacing w:val="-4"/>
          <w:sz w:val="24"/>
        </w:rPr>
        <w:t>印件并加盖供应商公章。</w:t>
      </w:r>
    </w:p>
    <w:p w14:paraId="494BDBDE">
      <w:pPr>
        <w:spacing w:line="360" w:lineRule="auto"/>
        <w:rPr>
          <w:rFonts w:ascii="宋体" w:hAnsi="宋体"/>
          <w:color w:val="auto"/>
        </w:rPr>
      </w:pPr>
      <w:r>
        <w:rPr>
          <w:rFonts w:hint="eastAsia" w:ascii="宋体" w:hAnsi="宋体"/>
          <w:color w:val="auto"/>
          <w:sz w:val="24"/>
        </w:rPr>
        <w:br w:type="page"/>
      </w:r>
    </w:p>
    <w:p w14:paraId="2A2F1B8C">
      <w:pPr>
        <w:spacing w:line="360" w:lineRule="auto"/>
        <w:ind w:left="2739"/>
        <w:rPr>
          <w:rFonts w:ascii="宋体" w:hAnsi="宋体" w:cs="宋体"/>
          <w:color w:val="auto"/>
          <w:sz w:val="31"/>
          <w:szCs w:val="31"/>
        </w:rPr>
      </w:pPr>
      <w:bookmarkStart w:id="29" w:name="_Toc28941"/>
      <w:bookmarkStart w:id="30" w:name="_Toc4741"/>
      <w:r>
        <w:rPr>
          <w:rFonts w:hint="eastAsia" w:ascii="宋体" w:hAnsi="宋体" w:cs="宋体"/>
          <w:color w:val="auto"/>
          <w:spacing w:val="10"/>
          <w:sz w:val="31"/>
          <w:szCs w:val="31"/>
        </w:rPr>
        <w:t>专职安全生产管理人员简历表</w:t>
      </w:r>
      <w:bookmarkEnd w:id="29"/>
      <w:bookmarkEnd w:id="30"/>
    </w:p>
    <w:p w14:paraId="251119C8">
      <w:pPr>
        <w:spacing w:line="360" w:lineRule="auto"/>
        <w:rPr>
          <w:rFonts w:ascii="宋体" w:hAnsi="宋体" w:cs="宋体"/>
          <w:color w:val="auto"/>
        </w:rPr>
      </w:pPr>
    </w:p>
    <w:tbl>
      <w:tblPr>
        <w:tblStyle w:val="37"/>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3"/>
        <w:gridCol w:w="704"/>
        <w:gridCol w:w="520"/>
        <w:gridCol w:w="1417"/>
        <w:gridCol w:w="1370"/>
        <w:gridCol w:w="49"/>
        <w:gridCol w:w="459"/>
        <w:gridCol w:w="1128"/>
        <w:gridCol w:w="45"/>
        <w:gridCol w:w="1437"/>
        <w:gridCol w:w="23"/>
      </w:tblGrid>
      <w:tr w14:paraId="5B601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200" w:type="dxa"/>
            <w:shd w:val="clear" w:color="auto" w:fill="auto"/>
          </w:tcPr>
          <w:p w14:paraId="204FDDF1">
            <w:pPr>
              <w:kinsoku w:val="0"/>
              <w:autoSpaceDE w:val="0"/>
              <w:autoSpaceDN w:val="0"/>
              <w:adjustRightInd w:val="0"/>
              <w:snapToGrid w:val="0"/>
              <w:spacing w:line="360" w:lineRule="auto"/>
              <w:ind w:left="38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姓名</w:t>
            </w:r>
          </w:p>
        </w:tc>
        <w:tc>
          <w:tcPr>
            <w:tcW w:w="2498" w:type="dxa"/>
            <w:gridSpan w:val="4"/>
            <w:shd w:val="clear" w:color="auto" w:fill="auto"/>
          </w:tcPr>
          <w:p w14:paraId="1E8968AF">
            <w:pPr>
              <w:spacing w:line="360" w:lineRule="auto"/>
              <w:rPr>
                <w:rFonts w:ascii="宋体" w:hAnsi="宋体" w:cs="宋体"/>
                <w:color w:val="auto"/>
                <w:sz w:val="24"/>
              </w:rPr>
            </w:pPr>
          </w:p>
        </w:tc>
        <w:tc>
          <w:tcPr>
            <w:tcW w:w="1417" w:type="dxa"/>
            <w:shd w:val="clear" w:color="auto" w:fill="auto"/>
          </w:tcPr>
          <w:p w14:paraId="62C15FB6">
            <w:pPr>
              <w:kinsoku w:val="0"/>
              <w:autoSpaceDE w:val="0"/>
              <w:autoSpaceDN w:val="0"/>
              <w:adjustRightInd w:val="0"/>
              <w:snapToGrid w:val="0"/>
              <w:spacing w:line="360" w:lineRule="auto"/>
              <w:ind w:left="73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性别</w:t>
            </w:r>
          </w:p>
        </w:tc>
        <w:tc>
          <w:tcPr>
            <w:tcW w:w="1878" w:type="dxa"/>
            <w:gridSpan w:val="3"/>
            <w:shd w:val="clear" w:color="auto" w:fill="auto"/>
          </w:tcPr>
          <w:p w14:paraId="6BAA0989">
            <w:pPr>
              <w:spacing w:line="360" w:lineRule="auto"/>
              <w:rPr>
                <w:rFonts w:ascii="宋体" w:hAnsi="宋体" w:cs="宋体"/>
                <w:color w:val="auto"/>
                <w:sz w:val="24"/>
              </w:rPr>
            </w:pPr>
          </w:p>
        </w:tc>
        <w:tc>
          <w:tcPr>
            <w:tcW w:w="1128" w:type="dxa"/>
            <w:shd w:val="clear" w:color="auto" w:fill="auto"/>
          </w:tcPr>
          <w:p w14:paraId="30863F47">
            <w:pPr>
              <w:kinsoku w:val="0"/>
              <w:autoSpaceDE w:val="0"/>
              <w:autoSpaceDN w:val="0"/>
              <w:adjustRightInd w:val="0"/>
              <w:snapToGrid w:val="0"/>
              <w:spacing w:line="360" w:lineRule="auto"/>
              <w:ind w:left="338"/>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年龄</w:t>
            </w:r>
          </w:p>
        </w:tc>
        <w:tc>
          <w:tcPr>
            <w:tcW w:w="1502" w:type="dxa"/>
            <w:gridSpan w:val="3"/>
            <w:shd w:val="clear" w:color="auto" w:fill="auto"/>
          </w:tcPr>
          <w:p w14:paraId="55F48D41">
            <w:pPr>
              <w:spacing w:line="360" w:lineRule="auto"/>
              <w:rPr>
                <w:rFonts w:ascii="宋体" w:hAnsi="宋体" w:cs="宋体"/>
                <w:color w:val="auto"/>
                <w:sz w:val="24"/>
              </w:rPr>
            </w:pPr>
          </w:p>
        </w:tc>
      </w:tr>
      <w:tr w14:paraId="1E33C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0CAE5E3D">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8"/>
                <w:kern w:val="0"/>
                <w:sz w:val="24"/>
                <w:lang w:eastAsia="en-US"/>
              </w:rPr>
              <w:t>岗位</w:t>
            </w:r>
          </w:p>
        </w:tc>
        <w:tc>
          <w:tcPr>
            <w:tcW w:w="2498" w:type="dxa"/>
            <w:gridSpan w:val="4"/>
            <w:shd w:val="clear" w:color="auto" w:fill="auto"/>
          </w:tcPr>
          <w:p w14:paraId="59033611">
            <w:pPr>
              <w:kinsoku w:val="0"/>
              <w:autoSpaceDE w:val="0"/>
              <w:autoSpaceDN w:val="0"/>
              <w:adjustRightInd w:val="0"/>
              <w:snapToGrid w:val="0"/>
              <w:spacing w:line="360" w:lineRule="auto"/>
              <w:ind w:left="90"/>
              <w:jc w:val="left"/>
              <w:textAlignment w:val="baseline"/>
              <w:rPr>
                <w:rFonts w:ascii="宋体" w:hAnsi="宋体" w:cs="宋体"/>
                <w:snapToGrid w:val="0"/>
                <w:color w:val="auto"/>
                <w:kern w:val="0"/>
                <w:sz w:val="24"/>
              </w:rPr>
            </w:pPr>
            <w:r>
              <w:rPr>
                <w:rFonts w:hint="eastAsia" w:ascii="宋体" w:hAnsi="宋体" w:cs="宋体"/>
                <w:snapToGrid w:val="0"/>
                <w:color w:val="auto"/>
                <w:spacing w:val="-1"/>
                <w:kern w:val="0"/>
                <w:sz w:val="24"/>
              </w:rPr>
              <w:t>专职安全生产管理人员</w:t>
            </w:r>
          </w:p>
        </w:tc>
        <w:tc>
          <w:tcPr>
            <w:tcW w:w="1417" w:type="dxa"/>
            <w:shd w:val="clear" w:color="auto" w:fill="auto"/>
          </w:tcPr>
          <w:p w14:paraId="5B641FC7">
            <w:pPr>
              <w:kinsoku w:val="0"/>
              <w:autoSpaceDE w:val="0"/>
              <w:autoSpaceDN w:val="0"/>
              <w:adjustRightInd w:val="0"/>
              <w:snapToGrid w:val="0"/>
              <w:spacing w:line="360" w:lineRule="auto"/>
              <w:ind w:left="73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职称</w:t>
            </w:r>
          </w:p>
        </w:tc>
        <w:tc>
          <w:tcPr>
            <w:tcW w:w="1878" w:type="dxa"/>
            <w:gridSpan w:val="3"/>
            <w:shd w:val="clear" w:color="auto" w:fill="auto"/>
          </w:tcPr>
          <w:p w14:paraId="45F6D19C">
            <w:pPr>
              <w:spacing w:line="360" w:lineRule="auto"/>
              <w:rPr>
                <w:rFonts w:ascii="宋体" w:hAnsi="宋体" w:cs="宋体"/>
                <w:color w:val="auto"/>
                <w:sz w:val="24"/>
              </w:rPr>
            </w:pPr>
          </w:p>
        </w:tc>
        <w:tc>
          <w:tcPr>
            <w:tcW w:w="1128" w:type="dxa"/>
            <w:shd w:val="clear" w:color="auto" w:fill="auto"/>
          </w:tcPr>
          <w:p w14:paraId="32BC5875">
            <w:pPr>
              <w:kinsoku w:val="0"/>
              <w:autoSpaceDE w:val="0"/>
              <w:autoSpaceDN w:val="0"/>
              <w:adjustRightInd w:val="0"/>
              <w:snapToGrid w:val="0"/>
              <w:spacing w:line="360" w:lineRule="auto"/>
              <w:ind w:left="34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学历</w:t>
            </w:r>
          </w:p>
        </w:tc>
        <w:tc>
          <w:tcPr>
            <w:tcW w:w="1502" w:type="dxa"/>
            <w:gridSpan w:val="3"/>
            <w:shd w:val="clear" w:color="auto" w:fill="auto"/>
          </w:tcPr>
          <w:p w14:paraId="3544E8AF">
            <w:pPr>
              <w:spacing w:line="360" w:lineRule="auto"/>
              <w:rPr>
                <w:rFonts w:ascii="宋体" w:hAnsi="宋体" w:cs="宋体"/>
                <w:color w:val="auto"/>
                <w:sz w:val="24"/>
              </w:rPr>
            </w:pPr>
          </w:p>
        </w:tc>
      </w:tr>
      <w:tr w14:paraId="3A552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5856CDF1">
            <w:pPr>
              <w:kinsoku w:val="0"/>
              <w:autoSpaceDE w:val="0"/>
              <w:autoSpaceDN w:val="0"/>
              <w:adjustRightInd w:val="0"/>
              <w:snapToGrid w:val="0"/>
              <w:spacing w:line="360" w:lineRule="auto"/>
              <w:ind w:left="391" w:right="189" w:hanging="218"/>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从业开始</w:t>
            </w:r>
            <w:r>
              <w:rPr>
                <w:rFonts w:hint="eastAsia" w:ascii="宋体" w:hAnsi="宋体" w:cs="宋体"/>
                <w:snapToGrid w:val="0"/>
                <w:color w:val="auto"/>
                <w:spacing w:val="2"/>
                <w:kern w:val="0"/>
                <w:sz w:val="24"/>
                <w:lang w:eastAsia="en-US"/>
              </w:rPr>
              <w:t xml:space="preserve"> </w:t>
            </w:r>
            <w:r>
              <w:rPr>
                <w:rFonts w:hint="eastAsia" w:ascii="宋体" w:hAnsi="宋体" w:cs="宋体"/>
                <w:snapToGrid w:val="0"/>
                <w:color w:val="auto"/>
                <w:spacing w:val="-4"/>
                <w:kern w:val="0"/>
                <w:sz w:val="24"/>
                <w:lang w:eastAsia="en-US"/>
              </w:rPr>
              <w:t>时间</w:t>
            </w:r>
          </w:p>
        </w:tc>
        <w:tc>
          <w:tcPr>
            <w:tcW w:w="2498" w:type="dxa"/>
            <w:gridSpan w:val="4"/>
            <w:shd w:val="clear" w:color="auto" w:fill="auto"/>
          </w:tcPr>
          <w:p w14:paraId="1CE9A2D1">
            <w:pPr>
              <w:spacing w:line="360" w:lineRule="auto"/>
              <w:rPr>
                <w:rFonts w:ascii="宋体" w:hAnsi="宋体" w:cs="宋体"/>
                <w:color w:val="auto"/>
                <w:sz w:val="24"/>
              </w:rPr>
            </w:pPr>
          </w:p>
        </w:tc>
        <w:tc>
          <w:tcPr>
            <w:tcW w:w="1417" w:type="dxa"/>
            <w:shd w:val="clear" w:color="auto" w:fill="auto"/>
          </w:tcPr>
          <w:p w14:paraId="799E336F">
            <w:pPr>
              <w:kinsoku w:val="0"/>
              <w:autoSpaceDE w:val="0"/>
              <w:autoSpaceDN w:val="0"/>
              <w:adjustRightInd w:val="0"/>
              <w:snapToGrid w:val="0"/>
              <w:spacing w:line="360" w:lineRule="auto"/>
              <w:ind w:left="31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职称获得时间</w:t>
            </w:r>
          </w:p>
        </w:tc>
        <w:tc>
          <w:tcPr>
            <w:tcW w:w="1878" w:type="dxa"/>
            <w:gridSpan w:val="3"/>
            <w:shd w:val="clear" w:color="auto" w:fill="auto"/>
          </w:tcPr>
          <w:p w14:paraId="771804D4">
            <w:pPr>
              <w:spacing w:line="360" w:lineRule="auto"/>
              <w:rPr>
                <w:rFonts w:ascii="宋体" w:hAnsi="宋体" w:cs="宋体"/>
                <w:color w:val="auto"/>
                <w:sz w:val="24"/>
              </w:rPr>
            </w:pPr>
          </w:p>
        </w:tc>
        <w:tc>
          <w:tcPr>
            <w:tcW w:w="1128" w:type="dxa"/>
            <w:shd w:val="clear" w:color="auto" w:fill="auto"/>
          </w:tcPr>
          <w:p w14:paraId="0C51462A">
            <w:pPr>
              <w:kinsoku w:val="0"/>
              <w:autoSpaceDE w:val="0"/>
              <w:autoSpaceDN w:val="0"/>
              <w:adjustRightInd w:val="0"/>
              <w:snapToGrid w:val="0"/>
              <w:spacing w:line="360" w:lineRule="auto"/>
              <w:ind w:left="13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毕业时间</w:t>
            </w:r>
          </w:p>
        </w:tc>
        <w:tc>
          <w:tcPr>
            <w:tcW w:w="1502" w:type="dxa"/>
            <w:gridSpan w:val="3"/>
            <w:shd w:val="clear" w:color="auto" w:fill="auto"/>
          </w:tcPr>
          <w:p w14:paraId="6B95B277">
            <w:pPr>
              <w:spacing w:line="360" w:lineRule="auto"/>
              <w:rPr>
                <w:rFonts w:ascii="宋体" w:hAnsi="宋体" w:cs="宋体"/>
                <w:color w:val="auto"/>
                <w:sz w:val="24"/>
              </w:rPr>
            </w:pPr>
          </w:p>
        </w:tc>
      </w:tr>
      <w:tr w14:paraId="49250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4D460061">
            <w:pPr>
              <w:kinsoku w:val="0"/>
              <w:autoSpaceDE w:val="0"/>
              <w:autoSpaceDN w:val="0"/>
              <w:adjustRightInd w:val="0"/>
              <w:snapToGrid w:val="0"/>
              <w:spacing w:line="360" w:lineRule="auto"/>
              <w:ind w:left="421" w:right="151" w:hanging="21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担任……</w:t>
            </w:r>
            <w:r>
              <w:rPr>
                <w:rFonts w:hint="eastAsia" w:ascii="宋体" w:hAnsi="宋体" w:cs="宋体"/>
                <w:snapToGrid w:val="0"/>
                <w:color w:val="auto"/>
                <w:kern w:val="0"/>
                <w:sz w:val="24"/>
                <w:lang w:eastAsia="en-US"/>
              </w:rPr>
              <w:t xml:space="preserve"> </w:t>
            </w:r>
            <w:r>
              <w:rPr>
                <w:rFonts w:hint="eastAsia" w:ascii="宋体" w:hAnsi="宋体" w:cs="宋体"/>
                <w:snapToGrid w:val="0"/>
                <w:color w:val="auto"/>
                <w:spacing w:val="-2"/>
                <w:kern w:val="0"/>
                <w:sz w:val="24"/>
                <w:lang w:eastAsia="en-US"/>
              </w:rPr>
              <w:t>年限</w:t>
            </w:r>
          </w:p>
        </w:tc>
        <w:tc>
          <w:tcPr>
            <w:tcW w:w="2498" w:type="dxa"/>
            <w:gridSpan w:val="4"/>
            <w:shd w:val="clear" w:color="auto" w:fill="auto"/>
          </w:tcPr>
          <w:p w14:paraId="2E66A424">
            <w:pPr>
              <w:spacing w:line="360" w:lineRule="auto"/>
              <w:rPr>
                <w:rFonts w:ascii="宋体" w:hAnsi="宋体" w:cs="宋体"/>
                <w:color w:val="auto"/>
                <w:sz w:val="24"/>
              </w:rPr>
            </w:pPr>
          </w:p>
        </w:tc>
        <w:tc>
          <w:tcPr>
            <w:tcW w:w="1417" w:type="dxa"/>
            <w:shd w:val="clear" w:color="auto" w:fill="auto"/>
          </w:tcPr>
          <w:p w14:paraId="06894DED">
            <w:pPr>
              <w:kinsoku w:val="0"/>
              <w:autoSpaceDE w:val="0"/>
              <w:autoSpaceDN w:val="0"/>
              <w:adjustRightInd w:val="0"/>
              <w:snapToGrid w:val="0"/>
              <w:spacing w:line="360" w:lineRule="auto"/>
              <w:ind w:left="544" w:right="179" w:hanging="307"/>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身份证号</w:t>
            </w:r>
            <w:r>
              <w:rPr>
                <w:rFonts w:hint="eastAsia" w:ascii="宋体" w:hAnsi="宋体" w:cs="宋体"/>
                <w:snapToGrid w:val="0"/>
                <w:color w:val="auto"/>
                <w:kern w:val="0"/>
                <w:sz w:val="24"/>
                <w:lang w:eastAsia="en-US"/>
              </w:rPr>
              <w:t xml:space="preserve"> 码</w:t>
            </w:r>
          </w:p>
        </w:tc>
        <w:tc>
          <w:tcPr>
            <w:tcW w:w="4508" w:type="dxa"/>
            <w:gridSpan w:val="7"/>
            <w:shd w:val="clear" w:color="auto" w:fill="auto"/>
          </w:tcPr>
          <w:p w14:paraId="278144A0">
            <w:pPr>
              <w:spacing w:line="360" w:lineRule="auto"/>
              <w:rPr>
                <w:rFonts w:ascii="宋体" w:hAnsi="宋体" w:cs="宋体"/>
                <w:color w:val="auto"/>
                <w:sz w:val="24"/>
              </w:rPr>
            </w:pPr>
          </w:p>
        </w:tc>
      </w:tr>
      <w:tr w14:paraId="14799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5F1BB5C9">
            <w:pPr>
              <w:kinsoku w:val="0"/>
              <w:autoSpaceDE w:val="0"/>
              <w:autoSpaceDN w:val="0"/>
              <w:adjustRightInd w:val="0"/>
              <w:snapToGrid w:val="0"/>
              <w:spacing w:line="360" w:lineRule="auto"/>
              <w:ind w:left="209"/>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证书名称</w:t>
            </w:r>
          </w:p>
        </w:tc>
        <w:tc>
          <w:tcPr>
            <w:tcW w:w="1274" w:type="dxa"/>
            <w:gridSpan w:val="2"/>
            <w:shd w:val="clear" w:color="auto" w:fill="auto"/>
          </w:tcPr>
          <w:p w14:paraId="3BA94279">
            <w:pPr>
              <w:kinsoku w:val="0"/>
              <w:autoSpaceDE w:val="0"/>
              <w:autoSpaceDN w:val="0"/>
              <w:adjustRightInd w:val="0"/>
              <w:snapToGrid w:val="0"/>
              <w:spacing w:line="360" w:lineRule="auto"/>
              <w:ind w:left="26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注册专业</w:t>
            </w:r>
          </w:p>
        </w:tc>
        <w:tc>
          <w:tcPr>
            <w:tcW w:w="1224" w:type="dxa"/>
            <w:gridSpan w:val="2"/>
            <w:shd w:val="clear" w:color="auto" w:fill="auto"/>
          </w:tcPr>
          <w:p w14:paraId="15FF8D95">
            <w:pPr>
              <w:kinsoku w:val="0"/>
              <w:autoSpaceDE w:val="0"/>
              <w:autoSpaceDN w:val="0"/>
              <w:adjustRightInd w:val="0"/>
              <w:snapToGrid w:val="0"/>
              <w:spacing w:line="360" w:lineRule="auto"/>
              <w:ind w:left="45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级别</w:t>
            </w:r>
          </w:p>
        </w:tc>
        <w:tc>
          <w:tcPr>
            <w:tcW w:w="1417" w:type="dxa"/>
            <w:shd w:val="clear" w:color="auto" w:fill="auto"/>
          </w:tcPr>
          <w:p w14:paraId="669A5092">
            <w:pPr>
              <w:kinsoku w:val="0"/>
              <w:autoSpaceDE w:val="0"/>
              <w:autoSpaceDN w:val="0"/>
              <w:adjustRightInd w:val="0"/>
              <w:snapToGrid w:val="0"/>
              <w:spacing w:line="360" w:lineRule="auto"/>
              <w:ind w:left="33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证书编号</w:t>
            </w:r>
          </w:p>
        </w:tc>
        <w:tc>
          <w:tcPr>
            <w:tcW w:w="1419" w:type="dxa"/>
            <w:gridSpan w:val="2"/>
            <w:shd w:val="clear" w:color="auto" w:fill="auto"/>
          </w:tcPr>
          <w:p w14:paraId="20B2B968">
            <w:pPr>
              <w:kinsoku w:val="0"/>
              <w:autoSpaceDE w:val="0"/>
              <w:autoSpaceDN w:val="0"/>
              <w:adjustRightInd w:val="0"/>
              <w:snapToGrid w:val="0"/>
              <w:spacing w:line="360" w:lineRule="auto"/>
              <w:ind w:left="33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注册时间</w:t>
            </w:r>
          </w:p>
        </w:tc>
        <w:tc>
          <w:tcPr>
            <w:tcW w:w="1632" w:type="dxa"/>
            <w:gridSpan w:val="3"/>
            <w:shd w:val="clear" w:color="auto" w:fill="auto"/>
          </w:tcPr>
          <w:p w14:paraId="4A323143">
            <w:pPr>
              <w:kinsoku w:val="0"/>
              <w:autoSpaceDE w:val="0"/>
              <w:autoSpaceDN w:val="0"/>
              <w:adjustRightInd w:val="0"/>
              <w:snapToGrid w:val="0"/>
              <w:spacing w:line="360" w:lineRule="auto"/>
              <w:ind w:left="44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注册单位</w:t>
            </w:r>
          </w:p>
        </w:tc>
        <w:tc>
          <w:tcPr>
            <w:tcW w:w="1457" w:type="dxa"/>
            <w:gridSpan w:val="2"/>
            <w:shd w:val="clear" w:color="auto" w:fill="auto"/>
          </w:tcPr>
          <w:p w14:paraId="04C6D50B">
            <w:pPr>
              <w:kinsoku w:val="0"/>
              <w:autoSpaceDE w:val="0"/>
              <w:autoSpaceDN w:val="0"/>
              <w:adjustRightInd w:val="0"/>
              <w:snapToGrid w:val="0"/>
              <w:spacing w:line="360" w:lineRule="auto"/>
              <w:ind w:left="227"/>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注册有效期</w:t>
            </w:r>
          </w:p>
        </w:tc>
      </w:tr>
      <w:tr w14:paraId="03D46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200" w:type="dxa"/>
            <w:shd w:val="clear" w:color="auto" w:fill="auto"/>
          </w:tcPr>
          <w:p w14:paraId="7C67309F">
            <w:pPr>
              <w:kinsoku w:val="0"/>
              <w:autoSpaceDE w:val="0"/>
              <w:autoSpaceDN w:val="0"/>
              <w:adjustRightInd w:val="0"/>
              <w:snapToGrid w:val="0"/>
              <w:spacing w:line="360" w:lineRule="auto"/>
              <w:ind w:left="213"/>
              <w:jc w:val="left"/>
              <w:textAlignment w:val="baseline"/>
              <w:rPr>
                <w:rFonts w:ascii="宋体" w:hAnsi="宋体" w:cs="宋体"/>
                <w:snapToGrid w:val="0"/>
                <w:color w:val="auto"/>
                <w:kern w:val="0"/>
                <w:sz w:val="24"/>
              </w:rPr>
            </w:pPr>
            <w:r>
              <w:rPr>
                <w:rFonts w:hint="eastAsia" w:ascii="宋体" w:hAnsi="宋体" w:cs="宋体"/>
                <w:snapToGrid w:val="0"/>
                <w:color w:val="auto"/>
                <w:spacing w:val="-3"/>
                <w:kern w:val="0"/>
                <w:sz w:val="24"/>
              </w:rPr>
              <w:t>安全生产</w:t>
            </w:r>
          </w:p>
          <w:p w14:paraId="3C803432">
            <w:pPr>
              <w:kinsoku w:val="0"/>
              <w:autoSpaceDE w:val="0"/>
              <w:autoSpaceDN w:val="0"/>
              <w:adjustRightInd w:val="0"/>
              <w:snapToGrid w:val="0"/>
              <w:spacing w:line="360" w:lineRule="auto"/>
              <w:ind w:left="209"/>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考核合格</w:t>
            </w:r>
          </w:p>
          <w:p w14:paraId="49F107E4">
            <w:pPr>
              <w:kinsoku w:val="0"/>
              <w:autoSpaceDE w:val="0"/>
              <w:autoSpaceDN w:val="0"/>
              <w:adjustRightInd w:val="0"/>
              <w:snapToGrid w:val="0"/>
              <w:spacing w:line="360" w:lineRule="auto"/>
              <w:ind w:left="42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证书</w:t>
            </w:r>
          </w:p>
        </w:tc>
        <w:tc>
          <w:tcPr>
            <w:tcW w:w="1274" w:type="dxa"/>
            <w:gridSpan w:val="2"/>
            <w:shd w:val="clear" w:color="auto" w:fill="auto"/>
          </w:tcPr>
          <w:p w14:paraId="043ACED6">
            <w:pPr>
              <w:spacing w:line="360" w:lineRule="auto"/>
              <w:rPr>
                <w:rFonts w:ascii="宋体" w:hAnsi="宋体" w:cs="宋体"/>
                <w:color w:val="auto"/>
                <w:sz w:val="24"/>
              </w:rPr>
            </w:pPr>
          </w:p>
        </w:tc>
        <w:tc>
          <w:tcPr>
            <w:tcW w:w="1224" w:type="dxa"/>
            <w:gridSpan w:val="2"/>
            <w:shd w:val="clear" w:color="auto" w:fill="auto"/>
          </w:tcPr>
          <w:p w14:paraId="3FD941E8">
            <w:pPr>
              <w:spacing w:line="360" w:lineRule="auto"/>
              <w:rPr>
                <w:rFonts w:ascii="宋体" w:hAnsi="宋体" w:cs="宋体"/>
                <w:color w:val="auto"/>
                <w:sz w:val="24"/>
              </w:rPr>
            </w:pPr>
          </w:p>
          <w:p w14:paraId="0090B0CB">
            <w:pPr>
              <w:kinsoku w:val="0"/>
              <w:autoSpaceDE w:val="0"/>
              <w:autoSpaceDN w:val="0"/>
              <w:adjustRightInd w:val="0"/>
              <w:snapToGrid w:val="0"/>
              <w:spacing w:line="360" w:lineRule="auto"/>
              <w:ind w:left="456"/>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C</w:t>
            </w:r>
            <w:r>
              <w:rPr>
                <w:rFonts w:hint="eastAsia" w:ascii="宋体" w:hAnsi="宋体" w:cs="宋体"/>
                <w:snapToGrid w:val="0"/>
                <w:color w:val="auto"/>
                <w:spacing w:val="9"/>
                <w:kern w:val="0"/>
                <w:sz w:val="24"/>
                <w:lang w:eastAsia="en-US"/>
              </w:rPr>
              <w:t xml:space="preserve"> </w:t>
            </w:r>
            <w:r>
              <w:rPr>
                <w:rFonts w:hint="eastAsia" w:ascii="宋体" w:hAnsi="宋体" w:cs="宋体"/>
                <w:snapToGrid w:val="0"/>
                <w:color w:val="auto"/>
                <w:spacing w:val="-4"/>
                <w:kern w:val="0"/>
                <w:sz w:val="24"/>
                <w:lang w:eastAsia="en-US"/>
              </w:rPr>
              <w:t>类</w:t>
            </w:r>
          </w:p>
        </w:tc>
        <w:tc>
          <w:tcPr>
            <w:tcW w:w="1417" w:type="dxa"/>
            <w:shd w:val="clear" w:color="auto" w:fill="auto"/>
          </w:tcPr>
          <w:p w14:paraId="1C573E9F">
            <w:pPr>
              <w:spacing w:line="360" w:lineRule="auto"/>
              <w:rPr>
                <w:rFonts w:ascii="宋体" w:hAnsi="宋体" w:cs="宋体"/>
                <w:color w:val="auto"/>
                <w:sz w:val="24"/>
              </w:rPr>
            </w:pPr>
          </w:p>
        </w:tc>
        <w:tc>
          <w:tcPr>
            <w:tcW w:w="1419" w:type="dxa"/>
            <w:gridSpan w:val="2"/>
            <w:shd w:val="clear" w:color="auto" w:fill="auto"/>
          </w:tcPr>
          <w:p w14:paraId="3B8FC41E">
            <w:pPr>
              <w:spacing w:line="360" w:lineRule="auto"/>
              <w:rPr>
                <w:rFonts w:ascii="宋体" w:hAnsi="宋体" w:cs="宋体"/>
                <w:color w:val="auto"/>
                <w:sz w:val="24"/>
              </w:rPr>
            </w:pPr>
          </w:p>
        </w:tc>
        <w:tc>
          <w:tcPr>
            <w:tcW w:w="1632" w:type="dxa"/>
            <w:gridSpan w:val="3"/>
            <w:shd w:val="clear" w:color="auto" w:fill="auto"/>
          </w:tcPr>
          <w:p w14:paraId="6178B3CC">
            <w:pPr>
              <w:spacing w:line="360" w:lineRule="auto"/>
              <w:rPr>
                <w:rFonts w:ascii="宋体" w:hAnsi="宋体" w:cs="宋体"/>
                <w:color w:val="auto"/>
                <w:sz w:val="24"/>
              </w:rPr>
            </w:pPr>
          </w:p>
        </w:tc>
        <w:tc>
          <w:tcPr>
            <w:tcW w:w="1457" w:type="dxa"/>
            <w:gridSpan w:val="2"/>
            <w:shd w:val="clear" w:color="auto" w:fill="auto"/>
          </w:tcPr>
          <w:p w14:paraId="0E1F49F6">
            <w:pPr>
              <w:spacing w:line="360" w:lineRule="auto"/>
              <w:rPr>
                <w:rFonts w:ascii="宋体" w:hAnsi="宋体" w:cs="宋体"/>
                <w:color w:val="auto"/>
                <w:sz w:val="24"/>
              </w:rPr>
            </w:pPr>
          </w:p>
        </w:tc>
      </w:tr>
      <w:tr w14:paraId="2005F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74A3463C">
            <w:pPr>
              <w:spacing w:line="360" w:lineRule="auto"/>
              <w:rPr>
                <w:rFonts w:ascii="宋体" w:hAnsi="宋体" w:cs="宋体"/>
                <w:color w:val="auto"/>
                <w:sz w:val="24"/>
              </w:rPr>
            </w:pPr>
          </w:p>
        </w:tc>
        <w:tc>
          <w:tcPr>
            <w:tcW w:w="1274" w:type="dxa"/>
            <w:gridSpan w:val="2"/>
            <w:shd w:val="clear" w:color="auto" w:fill="auto"/>
          </w:tcPr>
          <w:p w14:paraId="10B98771">
            <w:pPr>
              <w:spacing w:line="360" w:lineRule="auto"/>
              <w:rPr>
                <w:rFonts w:ascii="宋体" w:hAnsi="宋体" w:cs="宋体"/>
                <w:color w:val="auto"/>
                <w:sz w:val="24"/>
              </w:rPr>
            </w:pPr>
          </w:p>
        </w:tc>
        <w:tc>
          <w:tcPr>
            <w:tcW w:w="1224" w:type="dxa"/>
            <w:gridSpan w:val="2"/>
            <w:shd w:val="clear" w:color="auto" w:fill="auto"/>
          </w:tcPr>
          <w:p w14:paraId="013D550A">
            <w:pPr>
              <w:spacing w:line="360" w:lineRule="auto"/>
              <w:rPr>
                <w:rFonts w:ascii="宋体" w:hAnsi="宋体" w:cs="宋体"/>
                <w:color w:val="auto"/>
                <w:sz w:val="24"/>
              </w:rPr>
            </w:pPr>
          </w:p>
        </w:tc>
        <w:tc>
          <w:tcPr>
            <w:tcW w:w="1417" w:type="dxa"/>
            <w:shd w:val="clear" w:color="auto" w:fill="auto"/>
          </w:tcPr>
          <w:p w14:paraId="7E024D27">
            <w:pPr>
              <w:spacing w:line="360" w:lineRule="auto"/>
              <w:rPr>
                <w:rFonts w:ascii="宋体" w:hAnsi="宋体" w:cs="宋体"/>
                <w:color w:val="auto"/>
                <w:sz w:val="24"/>
              </w:rPr>
            </w:pPr>
          </w:p>
        </w:tc>
        <w:tc>
          <w:tcPr>
            <w:tcW w:w="1419" w:type="dxa"/>
            <w:gridSpan w:val="2"/>
            <w:shd w:val="clear" w:color="auto" w:fill="auto"/>
          </w:tcPr>
          <w:p w14:paraId="77C76381">
            <w:pPr>
              <w:spacing w:line="360" w:lineRule="auto"/>
              <w:rPr>
                <w:rFonts w:ascii="宋体" w:hAnsi="宋体" w:cs="宋体"/>
                <w:color w:val="auto"/>
                <w:sz w:val="24"/>
              </w:rPr>
            </w:pPr>
          </w:p>
        </w:tc>
        <w:tc>
          <w:tcPr>
            <w:tcW w:w="1632" w:type="dxa"/>
            <w:gridSpan w:val="3"/>
            <w:shd w:val="clear" w:color="auto" w:fill="auto"/>
          </w:tcPr>
          <w:p w14:paraId="534CE884">
            <w:pPr>
              <w:spacing w:line="360" w:lineRule="auto"/>
              <w:rPr>
                <w:rFonts w:ascii="宋体" w:hAnsi="宋体" w:cs="宋体"/>
                <w:color w:val="auto"/>
                <w:sz w:val="24"/>
              </w:rPr>
            </w:pPr>
          </w:p>
        </w:tc>
        <w:tc>
          <w:tcPr>
            <w:tcW w:w="1457" w:type="dxa"/>
            <w:gridSpan w:val="2"/>
            <w:shd w:val="clear" w:color="auto" w:fill="auto"/>
          </w:tcPr>
          <w:p w14:paraId="52DDEC89">
            <w:pPr>
              <w:spacing w:line="360" w:lineRule="auto"/>
              <w:rPr>
                <w:rFonts w:ascii="宋体" w:hAnsi="宋体" w:cs="宋体"/>
                <w:color w:val="auto"/>
                <w:sz w:val="24"/>
              </w:rPr>
            </w:pPr>
          </w:p>
        </w:tc>
      </w:tr>
      <w:tr w14:paraId="7D7B3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623" w:type="dxa"/>
            <w:gridSpan w:val="13"/>
            <w:shd w:val="clear" w:color="auto" w:fill="auto"/>
          </w:tcPr>
          <w:p w14:paraId="64F48B00">
            <w:pPr>
              <w:kinsoku w:val="0"/>
              <w:autoSpaceDE w:val="0"/>
              <w:autoSpaceDN w:val="0"/>
              <w:adjustRightInd w:val="0"/>
              <w:snapToGrid w:val="0"/>
              <w:spacing w:line="360" w:lineRule="auto"/>
              <w:ind w:left="3664"/>
              <w:jc w:val="left"/>
              <w:textAlignment w:val="baseline"/>
              <w:rPr>
                <w:rFonts w:ascii="宋体" w:hAnsi="宋体" w:cs="宋体"/>
                <w:snapToGrid w:val="0"/>
                <w:color w:val="auto"/>
                <w:kern w:val="0"/>
                <w:sz w:val="24"/>
              </w:rPr>
            </w:pPr>
            <w:r>
              <w:rPr>
                <w:rFonts w:hint="eastAsia" w:ascii="宋体" w:hAnsi="宋体" w:cs="宋体"/>
                <w:snapToGrid w:val="0"/>
                <w:color w:val="auto"/>
                <w:spacing w:val="-1"/>
                <w:kern w:val="0"/>
                <w:sz w:val="24"/>
              </w:rPr>
              <w:t>在建和已完工程项目情况</w:t>
            </w:r>
          </w:p>
        </w:tc>
      </w:tr>
      <w:tr w14:paraId="3D577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01D68DD9">
            <w:pPr>
              <w:spacing w:line="360" w:lineRule="auto"/>
              <w:rPr>
                <w:rFonts w:ascii="宋体" w:hAnsi="宋体" w:cs="宋体"/>
                <w:color w:val="auto"/>
                <w:sz w:val="24"/>
              </w:rPr>
            </w:pPr>
          </w:p>
        </w:tc>
        <w:tc>
          <w:tcPr>
            <w:tcW w:w="1548" w:type="dxa"/>
            <w:gridSpan w:val="2"/>
            <w:shd w:val="clear" w:color="auto" w:fill="auto"/>
          </w:tcPr>
          <w:p w14:paraId="3548279C">
            <w:pPr>
              <w:kinsoku w:val="0"/>
              <w:autoSpaceDE w:val="0"/>
              <w:autoSpaceDN w:val="0"/>
              <w:adjustRightInd w:val="0"/>
              <w:snapToGrid w:val="0"/>
              <w:spacing w:line="360" w:lineRule="auto"/>
              <w:ind w:left="49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26"/>
                <w:kern w:val="0"/>
                <w:sz w:val="24"/>
                <w:lang w:eastAsia="en-US"/>
              </w:rPr>
              <w:t xml:space="preserve"> </w:t>
            </w:r>
            <w:r>
              <w:rPr>
                <w:rFonts w:hint="eastAsia" w:ascii="宋体" w:hAnsi="宋体" w:cs="宋体"/>
                <w:snapToGrid w:val="0"/>
                <w:color w:val="auto"/>
                <w:spacing w:val="-4"/>
                <w:kern w:val="0"/>
                <w:sz w:val="24"/>
                <w:lang w:eastAsia="en-US"/>
              </w:rPr>
              <w:t>1</w:t>
            </w:r>
          </w:p>
        </w:tc>
        <w:tc>
          <w:tcPr>
            <w:tcW w:w="1937" w:type="dxa"/>
            <w:gridSpan w:val="2"/>
            <w:shd w:val="clear" w:color="auto" w:fill="auto"/>
          </w:tcPr>
          <w:p w14:paraId="3CD1AB09">
            <w:pPr>
              <w:kinsoku w:val="0"/>
              <w:autoSpaceDE w:val="0"/>
              <w:autoSpaceDN w:val="0"/>
              <w:adjustRightInd w:val="0"/>
              <w:snapToGrid w:val="0"/>
              <w:spacing w:line="360" w:lineRule="auto"/>
              <w:ind w:left="637"/>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6"/>
                <w:kern w:val="0"/>
                <w:sz w:val="24"/>
                <w:lang w:eastAsia="en-US"/>
              </w:rPr>
              <w:t xml:space="preserve"> </w:t>
            </w:r>
            <w:r>
              <w:rPr>
                <w:rFonts w:hint="eastAsia" w:ascii="宋体" w:hAnsi="宋体" w:cs="宋体"/>
                <w:snapToGrid w:val="0"/>
                <w:color w:val="auto"/>
                <w:spacing w:val="-4"/>
                <w:kern w:val="0"/>
                <w:sz w:val="24"/>
                <w:lang w:eastAsia="en-US"/>
              </w:rPr>
              <w:t>2</w:t>
            </w:r>
          </w:p>
        </w:tc>
        <w:tc>
          <w:tcPr>
            <w:tcW w:w="1370" w:type="dxa"/>
            <w:shd w:val="clear" w:color="auto" w:fill="auto"/>
          </w:tcPr>
          <w:p w14:paraId="52EAC1E8">
            <w:pPr>
              <w:kinsoku w:val="0"/>
              <w:autoSpaceDE w:val="0"/>
              <w:autoSpaceDN w:val="0"/>
              <w:adjustRightInd w:val="0"/>
              <w:snapToGrid w:val="0"/>
              <w:spacing w:line="360" w:lineRule="auto"/>
              <w:ind w:left="456"/>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2"/>
                <w:kern w:val="0"/>
                <w:sz w:val="24"/>
                <w:lang w:eastAsia="en-US"/>
              </w:rPr>
              <w:t xml:space="preserve"> </w:t>
            </w:r>
            <w:r>
              <w:rPr>
                <w:rFonts w:hint="eastAsia" w:ascii="宋体" w:hAnsi="宋体" w:cs="宋体"/>
                <w:snapToGrid w:val="0"/>
                <w:color w:val="auto"/>
                <w:spacing w:val="-4"/>
                <w:kern w:val="0"/>
                <w:sz w:val="24"/>
                <w:lang w:eastAsia="en-US"/>
              </w:rPr>
              <w:t>3</w:t>
            </w:r>
          </w:p>
        </w:tc>
        <w:tc>
          <w:tcPr>
            <w:tcW w:w="1636" w:type="dxa"/>
            <w:gridSpan w:val="3"/>
            <w:shd w:val="clear" w:color="auto" w:fill="auto"/>
          </w:tcPr>
          <w:p w14:paraId="79B0DE86">
            <w:pPr>
              <w:kinsoku w:val="0"/>
              <w:autoSpaceDE w:val="0"/>
              <w:autoSpaceDN w:val="0"/>
              <w:adjustRightInd w:val="0"/>
              <w:snapToGrid w:val="0"/>
              <w:spacing w:line="360" w:lineRule="auto"/>
              <w:ind w:left="539"/>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8"/>
                <w:kern w:val="0"/>
                <w:sz w:val="24"/>
                <w:lang w:eastAsia="en-US"/>
              </w:rPr>
              <w:t xml:space="preserve"> </w:t>
            </w:r>
            <w:r>
              <w:rPr>
                <w:rFonts w:hint="eastAsia" w:ascii="宋体" w:hAnsi="宋体" w:cs="宋体"/>
                <w:snapToGrid w:val="0"/>
                <w:color w:val="auto"/>
                <w:spacing w:val="-4"/>
                <w:kern w:val="0"/>
                <w:sz w:val="24"/>
                <w:lang w:eastAsia="en-US"/>
              </w:rPr>
              <w:t>4</w:t>
            </w:r>
          </w:p>
        </w:tc>
        <w:tc>
          <w:tcPr>
            <w:tcW w:w="1482" w:type="dxa"/>
            <w:gridSpan w:val="2"/>
            <w:shd w:val="clear" w:color="auto" w:fill="auto"/>
          </w:tcPr>
          <w:p w14:paraId="0D0CF333">
            <w:pPr>
              <w:kinsoku w:val="0"/>
              <w:autoSpaceDE w:val="0"/>
              <w:autoSpaceDN w:val="0"/>
              <w:adjustRightInd w:val="0"/>
              <w:snapToGrid w:val="0"/>
              <w:spacing w:line="360" w:lineRule="auto"/>
              <w:ind w:left="55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5"/>
                <w:kern w:val="0"/>
                <w:position w:val="2"/>
                <w:sz w:val="24"/>
                <w:lang w:eastAsia="en-US"/>
              </w:rPr>
              <w:t>……</w:t>
            </w:r>
          </w:p>
        </w:tc>
        <w:tc>
          <w:tcPr>
            <w:tcW w:w="20" w:type="dxa"/>
            <w:tcBorders>
              <w:top w:val="single" w:color="FFFFFF" w:sz="2" w:space="0"/>
              <w:bottom w:val="nil"/>
              <w:right w:val="nil"/>
            </w:tcBorders>
            <w:shd w:val="clear" w:color="auto" w:fill="auto"/>
          </w:tcPr>
          <w:p w14:paraId="6664CE02">
            <w:pPr>
              <w:spacing w:line="360" w:lineRule="auto"/>
              <w:rPr>
                <w:rFonts w:ascii="宋体" w:hAnsi="宋体" w:cs="宋体"/>
                <w:color w:val="auto"/>
                <w:sz w:val="24"/>
              </w:rPr>
            </w:pPr>
          </w:p>
        </w:tc>
      </w:tr>
      <w:tr w14:paraId="27D84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4BBD3A90">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项目名称</w:t>
            </w:r>
          </w:p>
        </w:tc>
        <w:tc>
          <w:tcPr>
            <w:tcW w:w="1548" w:type="dxa"/>
            <w:gridSpan w:val="2"/>
            <w:shd w:val="clear" w:color="auto" w:fill="auto"/>
          </w:tcPr>
          <w:p w14:paraId="40269644">
            <w:pPr>
              <w:spacing w:line="360" w:lineRule="auto"/>
              <w:rPr>
                <w:rFonts w:ascii="宋体" w:hAnsi="宋体" w:cs="宋体"/>
                <w:color w:val="auto"/>
                <w:sz w:val="24"/>
              </w:rPr>
            </w:pPr>
          </w:p>
        </w:tc>
        <w:tc>
          <w:tcPr>
            <w:tcW w:w="1937" w:type="dxa"/>
            <w:gridSpan w:val="2"/>
            <w:shd w:val="clear" w:color="auto" w:fill="auto"/>
          </w:tcPr>
          <w:p w14:paraId="2973211A">
            <w:pPr>
              <w:spacing w:line="360" w:lineRule="auto"/>
              <w:rPr>
                <w:rFonts w:ascii="宋体" w:hAnsi="宋体" w:cs="宋体"/>
                <w:color w:val="auto"/>
                <w:sz w:val="24"/>
              </w:rPr>
            </w:pPr>
          </w:p>
        </w:tc>
        <w:tc>
          <w:tcPr>
            <w:tcW w:w="1370" w:type="dxa"/>
            <w:shd w:val="clear" w:color="auto" w:fill="auto"/>
          </w:tcPr>
          <w:p w14:paraId="7496D6D7">
            <w:pPr>
              <w:spacing w:line="360" w:lineRule="auto"/>
              <w:rPr>
                <w:rFonts w:ascii="宋体" w:hAnsi="宋体" w:cs="宋体"/>
                <w:color w:val="auto"/>
                <w:sz w:val="24"/>
              </w:rPr>
            </w:pPr>
          </w:p>
        </w:tc>
        <w:tc>
          <w:tcPr>
            <w:tcW w:w="1636" w:type="dxa"/>
            <w:gridSpan w:val="3"/>
            <w:shd w:val="clear" w:color="auto" w:fill="auto"/>
          </w:tcPr>
          <w:p w14:paraId="303239B3">
            <w:pPr>
              <w:spacing w:line="360" w:lineRule="auto"/>
              <w:rPr>
                <w:rFonts w:ascii="宋体" w:hAnsi="宋体" w:cs="宋体"/>
                <w:color w:val="auto"/>
                <w:sz w:val="24"/>
              </w:rPr>
            </w:pPr>
          </w:p>
        </w:tc>
        <w:tc>
          <w:tcPr>
            <w:tcW w:w="1482" w:type="dxa"/>
            <w:gridSpan w:val="2"/>
            <w:shd w:val="clear" w:color="auto" w:fill="auto"/>
          </w:tcPr>
          <w:p w14:paraId="62A30E3E">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4088250A">
            <w:pPr>
              <w:spacing w:line="360" w:lineRule="auto"/>
              <w:rPr>
                <w:rFonts w:ascii="宋体" w:hAnsi="宋体" w:cs="宋体"/>
                <w:color w:val="auto"/>
                <w:sz w:val="24"/>
              </w:rPr>
            </w:pPr>
          </w:p>
        </w:tc>
      </w:tr>
      <w:tr w14:paraId="047D0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0C1F0D75">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建设单位</w:t>
            </w:r>
          </w:p>
        </w:tc>
        <w:tc>
          <w:tcPr>
            <w:tcW w:w="1548" w:type="dxa"/>
            <w:gridSpan w:val="2"/>
            <w:shd w:val="clear" w:color="auto" w:fill="auto"/>
          </w:tcPr>
          <w:p w14:paraId="1FB9FD1B">
            <w:pPr>
              <w:spacing w:line="360" w:lineRule="auto"/>
              <w:rPr>
                <w:rFonts w:ascii="宋体" w:hAnsi="宋体" w:cs="宋体"/>
                <w:color w:val="auto"/>
                <w:sz w:val="24"/>
              </w:rPr>
            </w:pPr>
          </w:p>
        </w:tc>
        <w:tc>
          <w:tcPr>
            <w:tcW w:w="1937" w:type="dxa"/>
            <w:gridSpan w:val="2"/>
            <w:shd w:val="clear" w:color="auto" w:fill="auto"/>
          </w:tcPr>
          <w:p w14:paraId="10402F25">
            <w:pPr>
              <w:spacing w:line="360" w:lineRule="auto"/>
              <w:rPr>
                <w:rFonts w:ascii="宋体" w:hAnsi="宋体" w:cs="宋体"/>
                <w:color w:val="auto"/>
                <w:sz w:val="24"/>
              </w:rPr>
            </w:pPr>
          </w:p>
        </w:tc>
        <w:tc>
          <w:tcPr>
            <w:tcW w:w="1370" w:type="dxa"/>
            <w:shd w:val="clear" w:color="auto" w:fill="auto"/>
          </w:tcPr>
          <w:p w14:paraId="410620A1">
            <w:pPr>
              <w:spacing w:line="360" w:lineRule="auto"/>
              <w:rPr>
                <w:rFonts w:ascii="宋体" w:hAnsi="宋体" w:cs="宋体"/>
                <w:color w:val="auto"/>
                <w:sz w:val="24"/>
              </w:rPr>
            </w:pPr>
          </w:p>
        </w:tc>
        <w:tc>
          <w:tcPr>
            <w:tcW w:w="1636" w:type="dxa"/>
            <w:gridSpan w:val="3"/>
            <w:shd w:val="clear" w:color="auto" w:fill="auto"/>
          </w:tcPr>
          <w:p w14:paraId="50BFABD4">
            <w:pPr>
              <w:spacing w:line="360" w:lineRule="auto"/>
              <w:rPr>
                <w:rFonts w:ascii="宋体" w:hAnsi="宋体" w:cs="宋体"/>
                <w:color w:val="auto"/>
                <w:sz w:val="24"/>
              </w:rPr>
            </w:pPr>
          </w:p>
        </w:tc>
        <w:tc>
          <w:tcPr>
            <w:tcW w:w="1482" w:type="dxa"/>
            <w:gridSpan w:val="2"/>
            <w:shd w:val="clear" w:color="auto" w:fill="auto"/>
          </w:tcPr>
          <w:p w14:paraId="399743D1">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00546E73">
            <w:pPr>
              <w:spacing w:line="360" w:lineRule="auto"/>
              <w:rPr>
                <w:rFonts w:ascii="宋体" w:hAnsi="宋体" w:cs="宋体"/>
                <w:color w:val="auto"/>
                <w:sz w:val="24"/>
              </w:rPr>
            </w:pPr>
          </w:p>
        </w:tc>
      </w:tr>
      <w:tr w14:paraId="6E0D5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7C1AB9F3">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建设规模</w:t>
            </w:r>
          </w:p>
        </w:tc>
        <w:tc>
          <w:tcPr>
            <w:tcW w:w="1548" w:type="dxa"/>
            <w:gridSpan w:val="2"/>
            <w:shd w:val="clear" w:color="auto" w:fill="auto"/>
          </w:tcPr>
          <w:p w14:paraId="6B5B9278">
            <w:pPr>
              <w:spacing w:line="360" w:lineRule="auto"/>
              <w:rPr>
                <w:rFonts w:ascii="宋体" w:hAnsi="宋体" w:cs="宋体"/>
                <w:color w:val="auto"/>
                <w:sz w:val="24"/>
              </w:rPr>
            </w:pPr>
          </w:p>
        </w:tc>
        <w:tc>
          <w:tcPr>
            <w:tcW w:w="1937" w:type="dxa"/>
            <w:gridSpan w:val="2"/>
            <w:shd w:val="clear" w:color="auto" w:fill="auto"/>
          </w:tcPr>
          <w:p w14:paraId="26C2653D">
            <w:pPr>
              <w:spacing w:line="360" w:lineRule="auto"/>
              <w:rPr>
                <w:rFonts w:ascii="宋体" w:hAnsi="宋体" w:cs="宋体"/>
                <w:color w:val="auto"/>
                <w:sz w:val="24"/>
              </w:rPr>
            </w:pPr>
          </w:p>
        </w:tc>
        <w:tc>
          <w:tcPr>
            <w:tcW w:w="1370" w:type="dxa"/>
            <w:shd w:val="clear" w:color="auto" w:fill="auto"/>
          </w:tcPr>
          <w:p w14:paraId="1CEA2565">
            <w:pPr>
              <w:spacing w:line="360" w:lineRule="auto"/>
              <w:rPr>
                <w:rFonts w:ascii="宋体" w:hAnsi="宋体" w:cs="宋体"/>
                <w:color w:val="auto"/>
                <w:sz w:val="24"/>
              </w:rPr>
            </w:pPr>
          </w:p>
        </w:tc>
        <w:tc>
          <w:tcPr>
            <w:tcW w:w="1636" w:type="dxa"/>
            <w:gridSpan w:val="3"/>
            <w:shd w:val="clear" w:color="auto" w:fill="auto"/>
          </w:tcPr>
          <w:p w14:paraId="27170636">
            <w:pPr>
              <w:spacing w:line="360" w:lineRule="auto"/>
              <w:rPr>
                <w:rFonts w:ascii="宋体" w:hAnsi="宋体" w:cs="宋体"/>
                <w:color w:val="auto"/>
                <w:sz w:val="24"/>
              </w:rPr>
            </w:pPr>
          </w:p>
        </w:tc>
        <w:tc>
          <w:tcPr>
            <w:tcW w:w="1482" w:type="dxa"/>
            <w:gridSpan w:val="2"/>
            <w:shd w:val="clear" w:color="auto" w:fill="auto"/>
          </w:tcPr>
          <w:p w14:paraId="42E46487">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64B8A972">
            <w:pPr>
              <w:spacing w:line="360" w:lineRule="auto"/>
              <w:rPr>
                <w:rFonts w:ascii="宋体" w:hAnsi="宋体" w:cs="宋体"/>
                <w:color w:val="auto"/>
                <w:sz w:val="24"/>
              </w:rPr>
            </w:pPr>
          </w:p>
        </w:tc>
      </w:tr>
      <w:tr w14:paraId="6C7BB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517FFD75">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开工日期</w:t>
            </w:r>
          </w:p>
        </w:tc>
        <w:tc>
          <w:tcPr>
            <w:tcW w:w="1548" w:type="dxa"/>
            <w:gridSpan w:val="2"/>
            <w:shd w:val="clear" w:color="auto" w:fill="auto"/>
          </w:tcPr>
          <w:p w14:paraId="781B1CB6">
            <w:pPr>
              <w:spacing w:line="360" w:lineRule="auto"/>
              <w:rPr>
                <w:rFonts w:ascii="宋体" w:hAnsi="宋体" w:cs="宋体"/>
                <w:color w:val="auto"/>
                <w:sz w:val="24"/>
              </w:rPr>
            </w:pPr>
          </w:p>
        </w:tc>
        <w:tc>
          <w:tcPr>
            <w:tcW w:w="1937" w:type="dxa"/>
            <w:gridSpan w:val="2"/>
            <w:shd w:val="clear" w:color="auto" w:fill="auto"/>
          </w:tcPr>
          <w:p w14:paraId="44B0F966">
            <w:pPr>
              <w:spacing w:line="360" w:lineRule="auto"/>
              <w:rPr>
                <w:rFonts w:ascii="宋体" w:hAnsi="宋体" w:cs="宋体"/>
                <w:color w:val="auto"/>
                <w:sz w:val="24"/>
              </w:rPr>
            </w:pPr>
          </w:p>
        </w:tc>
        <w:tc>
          <w:tcPr>
            <w:tcW w:w="1370" w:type="dxa"/>
            <w:shd w:val="clear" w:color="auto" w:fill="auto"/>
          </w:tcPr>
          <w:p w14:paraId="6908D54D">
            <w:pPr>
              <w:spacing w:line="360" w:lineRule="auto"/>
              <w:rPr>
                <w:rFonts w:ascii="宋体" w:hAnsi="宋体" w:cs="宋体"/>
                <w:color w:val="auto"/>
                <w:sz w:val="24"/>
              </w:rPr>
            </w:pPr>
          </w:p>
        </w:tc>
        <w:tc>
          <w:tcPr>
            <w:tcW w:w="1636" w:type="dxa"/>
            <w:gridSpan w:val="3"/>
            <w:shd w:val="clear" w:color="auto" w:fill="auto"/>
          </w:tcPr>
          <w:p w14:paraId="2D27DF56">
            <w:pPr>
              <w:spacing w:line="360" w:lineRule="auto"/>
              <w:rPr>
                <w:rFonts w:ascii="宋体" w:hAnsi="宋体" w:cs="宋体"/>
                <w:color w:val="auto"/>
                <w:sz w:val="24"/>
              </w:rPr>
            </w:pPr>
          </w:p>
        </w:tc>
        <w:tc>
          <w:tcPr>
            <w:tcW w:w="1482" w:type="dxa"/>
            <w:gridSpan w:val="2"/>
            <w:shd w:val="clear" w:color="auto" w:fill="auto"/>
          </w:tcPr>
          <w:p w14:paraId="722C3200">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3BEE9FB3">
            <w:pPr>
              <w:spacing w:line="360" w:lineRule="auto"/>
              <w:rPr>
                <w:rFonts w:ascii="宋体" w:hAnsi="宋体" w:cs="宋体"/>
                <w:color w:val="auto"/>
                <w:sz w:val="24"/>
              </w:rPr>
            </w:pPr>
          </w:p>
        </w:tc>
      </w:tr>
      <w:tr w14:paraId="43302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0CCD9D82">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竣工日期</w:t>
            </w:r>
          </w:p>
        </w:tc>
        <w:tc>
          <w:tcPr>
            <w:tcW w:w="1548" w:type="dxa"/>
            <w:gridSpan w:val="2"/>
            <w:shd w:val="clear" w:color="auto" w:fill="auto"/>
          </w:tcPr>
          <w:p w14:paraId="255745AE">
            <w:pPr>
              <w:spacing w:line="360" w:lineRule="auto"/>
              <w:rPr>
                <w:rFonts w:ascii="宋体" w:hAnsi="宋体" w:cs="宋体"/>
                <w:color w:val="auto"/>
                <w:sz w:val="24"/>
              </w:rPr>
            </w:pPr>
          </w:p>
        </w:tc>
        <w:tc>
          <w:tcPr>
            <w:tcW w:w="1937" w:type="dxa"/>
            <w:gridSpan w:val="2"/>
            <w:shd w:val="clear" w:color="auto" w:fill="auto"/>
          </w:tcPr>
          <w:p w14:paraId="2BF7A2ED">
            <w:pPr>
              <w:spacing w:line="360" w:lineRule="auto"/>
              <w:rPr>
                <w:rFonts w:ascii="宋体" w:hAnsi="宋体" w:cs="宋体"/>
                <w:color w:val="auto"/>
                <w:sz w:val="24"/>
              </w:rPr>
            </w:pPr>
          </w:p>
        </w:tc>
        <w:tc>
          <w:tcPr>
            <w:tcW w:w="1370" w:type="dxa"/>
            <w:shd w:val="clear" w:color="auto" w:fill="auto"/>
          </w:tcPr>
          <w:p w14:paraId="0C7A4685">
            <w:pPr>
              <w:spacing w:line="360" w:lineRule="auto"/>
              <w:rPr>
                <w:rFonts w:ascii="宋体" w:hAnsi="宋体" w:cs="宋体"/>
                <w:color w:val="auto"/>
                <w:sz w:val="24"/>
              </w:rPr>
            </w:pPr>
          </w:p>
        </w:tc>
        <w:tc>
          <w:tcPr>
            <w:tcW w:w="1636" w:type="dxa"/>
            <w:gridSpan w:val="3"/>
            <w:shd w:val="clear" w:color="auto" w:fill="auto"/>
          </w:tcPr>
          <w:p w14:paraId="51EB21FE">
            <w:pPr>
              <w:spacing w:line="360" w:lineRule="auto"/>
              <w:rPr>
                <w:rFonts w:ascii="宋体" w:hAnsi="宋体" w:cs="宋体"/>
                <w:color w:val="auto"/>
                <w:sz w:val="24"/>
              </w:rPr>
            </w:pPr>
          </w:p>
        </w:tc>
        <w:tc>
          <w:tcPr>
            <w:tcW w:w="1482" w:type="dxa"/>
            <w:gridSpan w:val="2"/>
            <w:shd w:val="clear" w:color="auto" w:fill="auto"/>
          </w:tcPr>
          <w:p w14:paraId="2AD7344C">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689F5D5B">
            <w:pPr>
              <w:spacing w:line="360" w:lineRule="auto"/>
              <w:rPr>
                <w:rFonts w:ascii="宋体" w:hAnsi="宋体" w:cs="宋体"/>
                <w:color w:val="auto"/>
                <w:sz w:val="24"/>
              </w:rPr>
            </w:pPr>
          </w:p>
        </w:tc>
      </w:tr>
      <w:tr w14:paraId="12E9D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2CAEA2EF">
            <w:pPr>
              <w:kinsoku w:val="0"/>
              <w:autoSpaceDE w:val="0"/>
              <w:autoSpaceDN w:val="0"/>
              <w:adjustRightInd w:val="0"/>
              <w:snapToGrid w:val="0"/>
              <w:spacing w:line="360" w:lineRule="auto"/>
              <w:ind w:left="40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人员角色</w:t>
            </w:r>
          </w:p>
        </w:tc>
        <w:tc>
          <w:tcPr>
            <w:tcW w:w="1548" w:type="dxa"/>
            <w:gridSpan w:val="2"/>
            <w:shd w:val="clear" w:color="auto" w:fill="auto"/>
          </w:tcPr>
          <w:p w14:paraId="026409F5">
            <w:pPr>
              <w:spacing w:line="360" w:lineRule="auto"/>
              <w:rPr>
                <w:rFonts w:ascii="宋体" w:hAnsi="宋体" w:cs="宋体"/>
                <w:color w:val="auto"/>
                <w:sz w:val="24"/>
              </w:rPr>
            </w:pPr>
          </w:p>
        </w:tc>
        <w:tc>
          <w:tcPr>
            <w:tcW w:w="1937" w:type="dxa"/>
            <w:gridSpan w:val="2"/>
            <w:shd w:val="clear" w:color="auto" w:fill="auto"/>
          </w:tcPr>
          <w:p w14:paraId="74AE7187">
            <w:pPr>
              <w:spacing w:line="360" w:lineRule="auto"/>
              <w:rPr>
                <w:rFonts w:ascii="宋体" w:hAnsi="宋体" w:cs="宋体"/>
                <w:color w:val="auto"/>
                <w:sz w:val="24"/>
              </w:rPr>
            </w:pPr>
          </w:p>
        </w:tc>
        <w:tc>
          <w:tcPr>
            <w:tcW w:w="1370" w:type="dxa"/>
            <w:shd w:val="clear" w:color="auto" w:fill="auto"/>
          </w:tcPr>
          <w:p w14:paraId="113532F5">
            <w:pPr>
              <w:spacing w:line="360" w:lineRule="auto"/>
              <w:rPr>
                <w:rFonts w:ascii="宋体" w:hAnsi="宋体" w:cs="宋体"/>
                <w:color w:val="auto"/>
                <w:sz w:val="24"/>
              </w:rPr>
            </w:pPr>
          </w:p>
        </w:tc>
        <w:tc>
          <w:tcPr>
            <w:tcW w:w="1636" w:type="dxa"/>
            <w:gridSpan w:val="3"/>
            <w:shd w:val="clear" w:color="auto" w:fill="auto"/>
          </w:tcPr>
          <w:p w14:paraId="28BEF962">
            <w:pPr>
              <w:spacing w:line="360" w:lineRule="auto"/>
              <w:rPr>
                <w:rFonts w:ascii="宋体" w:hAnsi="宋体" w:cs="宋体"/>
                <w:color w:val="auto"/>
                <w:sz w:val="24"/>
              </w:rPr>
            </w:pPr>
          </w:p>
        </w:tc>
        <w:tc>
          <w:tcPr>
            <w:tcW w:w="1482" w:type="dxa"/>
            <w:gridSpan w:val="2"/>
            <w:shd w:val="clear" w:color="auto" w:fill="auto"/>
          </w:tcPr>
          <w:p w14:paraId="247A574D">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2DD15FCD">
            <w:pPr>
              <w:spacing w:line="360" w:lineRule="auto"/>
              <w:rPr>
                <w:rFonts w:ascii="宋体" w:hAnsi="宋体" w:cs="宋体"/>
                <w:color w:val="auto"/>
                <w:sz w:val="24"/>
              </w:rPr>
            </w:pPr>
          </w:p>
        </w:tc>
      </w:tr>
      <w:tr w14:paraId="34C44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05F7D22D">
            <w:pPr>
              <w:kinsoku w:val="0"/>
              <w:autoSpaceDE w:val="0"/>
              <w:autoSpaceDN w:val="0"/>
              <w:adjustRightInd w:val="0"/>
              <w:snapToGrid w:val="0"/>
              <w:spacing w:line="360" w:lineRule="auto"/>
              <w:ind w:left="29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在建或已完</w:t>
            </w:r>
          </w:p>
        </w:tc>
        <w:tc>
          <w:tcPr>
            <w:tcW w:w="1548" w:type="dxa"/>
            <w:gridSpan w:val="2"/>
            <w:shd w:val="clear" w:color="auto" w:fill="auto"/>
          </w:tcPr>
          <w:p w14:paraId="39FD8CB5">
            <w:pPr>
              <w:spacing w:line="360" w:lineRule="auto"/>
              <w:rPr>
                <w:rFonts w:ascii="宋体" w:hAnsi="宋体" w:cs="宋体"/>
                <w:color w:val="auto"/>
                <w:sz w:val="24"/>
              </w:rPr>
            </w:pPr>
          </w:p>
        </w:tc>
        <w:tc>
          <w:tcPr>
            <w:tcW w:w="1937" w:type="dxa"/>
            <w:gridSpan w:val="2"/>
            <w:shd w:val="clear" w:color="auto" w:fill="auto"/>
          </w:tcPr>
          <w:p w14:paraId="1543326C">
            <w:pPr>
              <w:spacing w:line="360" w:lineRule="auto"/>
              <w:rPr>
                <w:rFonts w:ascii="宋体" w:hAnsi="宋体" w:cs="宋体"/>
                <w:color w:val="auto"/>
                <w:sz w:val="24"/>
              </w:rPr>
            </w:pPr>
          </w:p>
        </w:tc>
        <w:tc>
          <w:tcPr>
            <w:tcW w:w="1370" w:type="dxa"/>
            <w:shd w:val="clear" w:color="auto" w:fill="auto"/>
          </w:tcPr>
          <w:p w14:paraId="704BDDB2">
            <w:pPr>
              <w:spacing w:line="360" w:lineRule="auto"/>
              <w:rPr>
                <w:rFonts w:ascii="宋体" w:hAnsi="宋体" w:cs="宋体"/>
                <w:color w:val="auto"/>
                <w:sz w:val="24"/>
              </w:rPr>
            </w:pPr>
          </w:p>
        </w:tc>
        <w:tc>
          <w:tcPr>
            <w:tcW w:w="1636" w:type="dxa"/>
            <w:gridSpan w:val="3"/>
            <w:shd w:val="clear" w:color="auto" w:fill="auto"/>
          </w:tcPr>
          <w:p w14:paraId="0209CDDD">
            <w:pPr>
              <w:spacing w:line="360" w:lineRule="auto"/>
              <w:rPr>
                <w:rFonts w:ascii="宋体" w:hAnsi="宋体" w:cs="宋体"/>
                <w:color w:val="auto"/>
                <w:sz w:val="24"/>
              </w:rPr>
            </w:pPr>
          </w:p>
        </w:tc>
        <w:tc>
          <w:tcPr>
            <w:tcW w:w="1482" w:type="dxa"/>
            <w:gridSpan w:val="2"/>
            <w:shd w:val="clear" w:color="auto" w:fill="auto"/>
          </w:tcPr>
          <w:p w14:paraId="1C2BB698">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76A6B792">
            <w:pPr>
              <w:spacing w:line="360" w:lineRule="auto"/>
              <w:rPr>
                <w:rFonts w:ascii="宋体" w:hAnsi="宋体" w:cs="宋体"/>
                <w:color w:val="auto"/>
                <w:sz w:val="24"/>
              </w:rPr>
            </w:pPr>
          </w:p>
        </w:tc>
      </w:tr>
      <w:tr w14:paraId="30ED3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37D89A96">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工程质量</w:t>
            </w:r>
          </w:p>
        </w:tc>
        <w:tc>
          <w:tcPr>
            <w:tcW w:w="1548" w:type="dxa"/>
            <w:gridSpan w:val="2"/>
            <w:shd w:val="clear" w:color="auto" w:fill="auto"/>
          </w:tcPr>
          <w:p w14:paraId="2F2E8061">
            <w:pPr>
              <w:spacing w:line="360" w:lineRule="auto"/>
              <w:rPr>
                <w:rFonts w:ascii="宋体" w:hAnsi="宋体" w:cs="宋体"/>
                <w:color w:val="auto"/>
                <w:sz w:val="24"/>
              </w:rPr>
            </w:pPr>
          </w:p>
        </w:tc>
        <w:tc>
          <w:tcPr>
            <w:tcW w:w="1937" w:type="dxa"/>
            <w:gridSpan w:val="2"/>
            <w:shd w:val="clear" w:color="auto" w:fill="auto"/>
          </w:tcPr>
          <w:p w14:paraId="766462DF">
            <w:pPr>
              <w:spacing w:line="360" w:lineRule="auto"/>
              <w:rPr>
                <w:rFonts w:ascii="宋体" w:hAnsi="宋体" w:cs="宋体"/>
                <w:color w:val="auto"/>
                <w:sz w:val="24"/>
              </w:rPr>
            </w:pPr>
          </w:p>
        </w:tc>
        <w:tc>
          <w:tcPr>
            <w:tcW w:w="1370" w:type="dxa"/>
            <w:shd w:val="clear" w:color="auto" w:fill="auto"/>
          </w:tcPr>
          <w:p w14:paraId="2CABF9AB">
            <w:pPr>
              <w:spacing w:line="360" w:lineRule="auto"/>
              <w:rPr>
                <w:rFonts w:ascii="宋体" w:hAnsi="宋体" w:cs="宋体"/>
                <w:color w:val="auto"/>
                <w:sz w:val="24"/>
              </w:rPr>
            </w:pPr>
          </w:p>
        </w:tc>
        <w:tc>
          <w:tcPr>
            <w:tcW w:w="1636" w:type="dxa"/>
            <w:gridSpan w:val="3"/>
            <w:shd w:val="clear" w:color="auto" w:fill="auto"/>
          </w:tcPr>
          <w:p w14:paraId="0B39A281">
            <w:pPr>
              <w:spacing w:line="360" w:lineRule="auto"/>
              <w:rPr>
                <w:rFonts w:ascii="宋体" w:hAnsi="宋体" w:cs="宋体"/>
                <w:color w:val="auto"/>
                <w:sz w:val="24"/>
              </w:rPr>
            </w:pPr>
          </w:p>
        </w:tc>
        <w:tc>
          <w:tcPr>
            <w:tcW w:w="1482" w:type="dxa"/>
            <w:gridSpan w:val="2"/>
            <w:shd w:val="clear" w:color="auto" w:fill="auto"/>
          </w:tcPr>
          <w:p w14:paraId="3DFFFF0B">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30CF29BC">
            <w:pPr>
              <w:spacing w:line="360" w:lineRule="auto"/>
              <w:rPr>
                <w:rFonts w:ascii="宋体" w:hAnsi="宋体" w:cs="宋体"/>
                <w:color w:val="auto"/>
                <w:sz w:val="24"/>
              </w:rPr>
            </w:pPr>
          </w:p>
        </w:tc>
      </w:tr>
      <w:tr w14:paraId="3F34D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53976A6">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受奖情况</w:t>
            </w:r>
          </w:p>
        </w:tc>
        <w:tc>
          <w:tcPr>
            <w:tcW w:w="1548" w:type="dxa"/>
            <w:gridSpan w:val="2"/>
            <w:shd w:val="clear" w:color="auto" w:fill="auto"/>
          </w:tcPr>
          <w:p w14:paraId="025612B4">
            <w:pPr>
              <w:spacing w:line="360" w:lineRule="auto"/>
              <w:rPr>
                <w:rFonts w:ascii="宋体" w:hAnsi="宋体" w:cs="宋体"/>
                <w:color w:val="auto"/>
                <w:sz w:val="24"/>
              </w:rPr>
            </w:pPr>
          </w:p>
        </w:tc>
        <w:tc>
          <w:tcPr>
            <w:tcW w:w="1937" w:type="dxa"/>
            <w:gridSpan w:val="2"/>
            <w:shd w:val="clear" w:color="auto" w:fill="auto"/>
          </w:tcPr>
          <w:p w14:paraId="051BF3D7">
            <w:pPr>
              <w:spacing w:line="360" w:lineRule="auto"/>
              <w:rPr>
                <w:rFonts w:ascii="宋体" w:hAnsi="宋体" w:cs="宋体"/>
                <w:color w:val="auto"/>
                <w:sz w:val="24"/>
              </w:rPr>
            </w:pPr>
          </w:p>
        </w:tc>
        <w:tc>
          <w:tcPr>
            <w:tcW w:w="1370" w:type="dxa"/>
            <w:shd w:val="clear" w:color="auto" w:fill="auto"/>
          </w:tcPr>
          <w:p w14:paraId="7242D40F">
            <w:pPr>
              <w:spacing w:line="360" w:lineRule="auto"/>
              <w:rPr>
                <w:rFonts w:ascii="宋体" w:hAnsi="宋体" w:cs="宋体"/>
                <w:color w:val="auto"/>
                <w:sz w:val="24"/>
              </w:rPr>
            </w:pPr>
          </w:p>
        </w:tc>
        <w:tc>
          <w:tcPr>
            <w:tcW w:w="1636" w:type="dxa"/>
            <w:gridSpan w:val="3"/>
            <w:shd w:val="clear" w:color="auto" w:fill="auto"/>
          </w:tcPr>
          <w:p w14:paraId="2569AF35">
            <w:pPr>
              <w:spacing w:line="360" w:lineRule="auto"/>
              <w:rPr>
                <w:rFonts w:ascii="宋体" w:hAnsi="宋体" w:cs="宋体"/>
                <w:color w:val="auto"/>
                <w:sz w:val="24"/>
              </w:rPr>
            </w:pPr>
          </w:p>
        </w:tc>
        <w:tc>
          <w:tcPr>
            <w:tcW w:w="1482" w:type="dxa"/>
            <w:gridSpan w:val="2"/>
            <w:shd w:val="clear" w:color="auto" w:fill="auto"/>
          </w:tcPr>
          <w:p w14:paraId="762E8BE0">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55B63295">
            <w:pPr>
              <w:spacing w:line="360" w:lineRule="auto"/>
              <w:rPr>
                <w:rFonts w:ascii="宋体" w:hAnsi="宋体" w:cs="宋体"/>
                <w:color w:val="auto"/>
                <w:sz w:val="24"/>
              </w:rPr>
            </w:pPr>
          </w:p>
        </w:tc>
      </w:tr>
    </w:tbl>
    <w:p w14:paraId="1EF74C35">
      <w:pPr>
        <w:spacing w:line="360" w:lineRule="auto"/>
        <w:ind w:left="385"/>
        <w:rPr>
          <w:rFonts w:ascii="宋体" w:hAnsi="宋体" w:cs="宋体"/>
          <w:color w:val="auto"/>
          <w:sz w:val="24"/>
        </w:rPr>
      </w:pPr>
      <w:r>
        <w:rPr>
          <w:rFonts w:hint="eastAsia" w:ascii="宋体" w:hAnsi="宋体" w:cs="宋体"/>
          <w:color w:val="auto"/>
          <w:spacing w:val="-13"/>
          <w:sz w:val="24"/>
        </w:rPr>
        <w:t>备注：</w:t>
      </w:r>
    </w:p>
    <w:p w14:paraId="748E594C">
      <w:pPr>
        <w:adjustRightInd w:val="0"/>
        <w:snapToGrid w:val="0"/>
        <w:spacing w:line="360" w:lineRule="auto"/>
        <w:rPr>
          <w:rFonts w:ascii="宋体" w:hAnsi="宋体" w:cs="宋体"/>
          <w:color w:val="auto"/>
          <w:sz w:val="24"/>
        </w:rPr>
      </w:pPr>
      <w:r>
        <w:rPr>
          <w:rFonts w:hint="eastAsia" w:ascii="宋体" w:hAnsi="宋体" w:cs="宋体"/>
          <w:color w:val="auto"/>
          <w:spacing w:val="-1"/>
          <w:sz w:val="24"/>
        </w:rPr>
        <w:t>1.供应商可以根据项目情况增减表格内容，项目数可以根据需要</w:t>
      </w:r>
      <w:r>
        <w:rPr>
          <w:rFonts w:hint="eastAsia" w:ascii="宋体" w:hAnsi="宋体" w:cs="宋体"/>
          <w:color w:val="auto"/>
          <w:spacing w:val="-2"/>
          <w:sz w:val="24"/>
        </w:rPr>
        <w:t>增加。</w:t>
      </w:r>
    </w:p>
    <w:p w14:paraId="786CF7BF">
      <w:pPr>
        <w:adjustRightInd w:val="0"/>
        <w:snapToGrid w:val="0"/>
        <w:spacing w:line="360" w:lineRule="auto"/>
        <w:rPr>
          <w:rFonts w:ascii="宋体" w:hAnsi="宋体" w:cs="宋体"/>
          <w:color w:val="auto"/>
          <w:spacing w:val="-4"/>
          <w:sz w:val="24"/>
        </w:rPr>
      </w:pPr>
      <w:r>
        <w:rPr>
          <w:rFonts w:hint="eastAsia" w:ascii="宋体" w:hAnsi="宋体" w:cs="宋体"/>
          <w:color w:val="auto"/>
          <w:spacing w:val="-3"/>
          <w:position w:val="19"/>
          <w:sz w:val="24"/>
        </w:rPr>
        <w:t>2.本表后附专职安全生产管理人员的学历证、安全生产考核合格证（C</w:t>
      </w:r>
      <w:r>
        <w:rPr>
          <w:rFonts w:hint="eastAsia" w:ascii="宋体" w:hAnsi="宋体" w:cs="宋体"/>
          <w:color w:val="auto"/>
          <w:spacing w:val="-34"/>
          <w:position w:val="19"/>
          <w:sz w:val="24"/>
        </w:rPr>
        <w:t xml:space="preserve"> </w:t>
      </w:r>
      <w:r>
        <w:rPr>
          <w:rFonts w:hint="eastAsia" w:ascii="宋体" w:hAnsi="宋体" w:cs="宋体"/>
          <w:color w:val="auto"/>
          <w:spacing w:val="-3"/>
          <w:position w:val="19"/>
          <w:sz w:val="24"/>
        </w:rPr>
        <w:t>类）、本表所列证书复印件</w:t>
      </w:r>
    </w:p>
    <w:p w14:paraId="40D9C5E1">
      <w:pPr>
        <w:spacing w:line="360" w:lineRule="auto"/>
        <w:rPr>
          <w:rFonts w:ascii="宋体" w:hAnsi="宋体"/>
          <w:color w:val="auto"/>
          <w:sz w:val="24"/>
        </w:rPr>
      </w:pPr>
    </w:p>
    <w:p w14:paraId="16DA92EC">
      <w:pPr>
        <w:pStyle w:val="22"/>
        <w:spacing w:line="360" w:lineRule="auto"/>
        <w:rPr>
          <w:rFonts w:hAnsi="宋体"/>
          <w:color w:val="auto"/>
          <w:sz w:val="24"/>
          <w:szCs w:val="24"/>
        </w:rPr>
      </w:pPr>
    </w:p>
    <w:p w14:paraId="1A0CF78A">
      <w:pPr>
        <w:pStyle w:val="22"/>
        <w:spacing w:line="360" w:lineRule="auto"/>
        <w:rPr>
          <w:rFonts w:hAnsi="宋体"/>
          <w:color w:val="auto"/>
          <w:sz w:val="24"/>
          <w:szCs w:val="24"/>
        </w:rPr>
      </w:pPr>
    </w:p>
    <w:p w14:paraId="1D4EB762">
      <w:pPr>
        <w:pStyle w:val="22"/>
        <w:spacing w:line="360" w:lineRule="auto"/>
        <w:rPr>
          <w:rFonts w:hAnsi="宋体"/>
          <w:color w:val="auto"/>
          <w:sz w:val="24"/>
          <w:szCs w:val="24"/>
        </w:rPr>
      </w:pPr>
      <w:r>
        <w:rPr>
          <w:rFonts w:hint="eastAsia" w:hAnsi="宋体"/>
          <w:color w:val="auto"/>
          <w:sz w:val="24"/>
          <w:szCs w:val="24"/>
        </w:rPr>
        <w:t xml:space="preserve">                        </w:t>
      </w:r>
    </w:p>
    <w:p w14:paraId="5AC0198C">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磋商供应商名称(公章)： </w:t>
      </w:r>
    </w:p>
    <w:p w14:paraId="03D25C1B">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7169886A">
      <w:pPr>
        <w:spacing w:line="360" w:lineRule="auto"/>
        <w:ind w:firstLine="960" w:firstLineChars="400"/>
        <w:rPr>
          <w:rFonts w:ascii="宋体" w:hAnsi="宋体"/>
          <w:color w:val="auto"/>
          <w:sz w:val="24"/>
        </w:rPr>
      </w:pPr>
      <w:r>
        <w:rPr>
          <w:rFonts w:hint="eastAsia" w:ascii="宋体" w:hAnsi="宋体"/>
          <w:color w:val="auto"/>
          <w:sz w:val="24"/>
        </w:rPr>
        <w:t>日期：  年   月   日</w:t>
      </w:r>
    </w:p>
    <w:p w14:paraId="1E167B46">
      <w:pPr>
        <w:pStyle w:val="22"/>
        <w:spacing w:line="360" w:lineRule="auto"/>
        <w:rPr>
          <w:rFonts w:hAnsi="宋体"/>
          <w:color w:val="auto"/>
          <w:sz w:val="24"/>
          <w:szCs w:val="24"/>
        </w:rPr>
      </w:pPr>
      <w:r>
        <w:rPr>
          <w:rFonts w:hint="eastAsia" w:hAnsi="宋体"/>
          <w:color w:val="auto"/>
          <w:sz w:val="24"/>
          <w:szCs w:val="24"/>
          <w:u w:val="single"/>
        </w:rPr>
        <w:t xml:space="preserve">                                   </w:t>
      </w:r>
      <w:r>
        <w:rPr>
          <w:rFonts w:hint="eastAsia" w:hAnsi="宋体"/>
          <w:color w:val="auto"/>
          <w:sz w:val="24"/>
          <w:szCs w:val="24"/>
        </w:rPr>
        <w:t xml:space="preserve">   </w:t>
      </w:r>
    </w:p>
    <w:p w14:paraId="7DD9F46A">
      <w:pPr>
        <w:adjustRightInd w:val="0"/>
        <w:snapToGrid w:val="0"/>
        <w:spacing w:line="360" w:lineRule="auto"/>
        <w:ind w:right="1470" w:rightChars="700"/>
        <w:rPr>
          <w:rFonts w:ascii="宋体" w:hAnsi="宋体" w:cs="宋体"/>
          <w:b/>
          <w:bCs/>
          <w:color w:val="auto"/>
          <w:spacing w:val="9"/>
          <w:sz w:val="24"/>
        </w:rPr>
      </w:pPr>
      <w:r>
        <w:rPr>
          <w:rFonts w:ascii="宋体" w:hAnsi="宋体"/>
          <w:color w:val="auto"/>
          <w:sz w:val="24"/>
        </w:rPr>
        <w:br w:type="page"/>
      </w:r>
      <w:r>
        <w:rPr>
          <w:rFonts w:hint="eastAsia" w:ascii="宋体" w:hAnsi="宋体" w:cs="宋体"/>
          <w:b/>
          <w:bCs/>
          <w:color w:val="auto"/>
          <w:spacing w:val="9"/>
          <w:sz w:val="24"/>
        </w:rPr>
        <w:t>附件11</w:t>
      </w:r>
    </w:p>
    <w:p w14:paraId="22279D4E">
      <w:pPr>
        <w:spacing w:line="360" w:lineRule="auto"/>
        <w:ind w:left="2904"/>
        <w:rPr>
          <w:rFonts w:ascii="宋体" w:hAnsi="宋体" w:cs="宋体"/>
          <w:b/>
          <w:bCs/>
          <w:color w:val="auto"/>
          <w:sz w:val="43"/>
          <w:szCs w:val="43"/>
        </w:rPr>
      </w:pPr>
      <w:r>
        <w:rPr>
          <w:rFonts w:hint="eastAsia" w:ascii="宋体" w:hAnsi="宋体" w:cs="宋体"/>
          <w:b/>
          <w:bCs/>
          <w:color w:val="auto"/>
          <w:spacing w:val="9"/>
          <w:sz w:val="43"/>
          <w:szCs w:val="43"/>
        </w:rPr>
        <w:t>拟分包项目情况表</w:t>
      </w:r>
    </w:p>
    <w:p w14:paraId="001EE2AB">
      <w:pPr>
        <w:kinsoku w:val="0"/>
        <w:autoSpaceDE w:val="0"/>
        <w:autoSpaceDN w:val="0"/>
        <w:adjustRightInd w:val="0"/>
        <w:snapToGrid w:val="0"/>
        <w:spacing w:line="360" w:lineRule="auto"/>
        <w:jc w:val="left"/>
        <w:textAlignment w:val="baseline"/>
        <w:rPr>
          <w:rFonts w:ascii="宋体" w:hAnsi="宋体" w:cs="宋体"/>
          <w:snapToGrid w:val="0"/>
          <w:color w:val="auto"/>
          <w:kern w:val="0"/>
          <w:szCs w:val="21"/>
        </w:rPr>
      </w:pPr>
    </w:p>
    <w:p w14:paraId="15D3DDD9">
      <w:pPr>
        <w:kinsoku w:val="0"/>
        <w:autoSpaceDE w:val="0"/>
        <w:autoSpaceDN w:val="0"/>
        <w:adjustRightInd w:val="0"/>
        <w:snapToGrid w:val="0"/>
        <w:spacing w:line="360" w:lineRule="auto"/>
        <w:jc w:val="left"/>
        <w:textAlignment w:val="baseline"/>
        <w:rPr>
          <w:rFonts w:ascii="宋体" w:hAnsi="宋体" w:cs="宋体"/>
          <w:snapToGrid w:val="0"/>
          <w:color w:val="auto"/>
          <w:kern w:val="0"/>
          <w:sz w:val="24"/>
        </w:rPr>
      </w:pPr>
    </w:p>
    <w:p w14:paraId="598AE3B8">
      <w:pPr>
        <w:kinsoku w:val="0"/>
        <w:autoSpaceDE w:val="0"/>
        <w:autoSpaceDN w:val="0"/>
        <w:adjustRightInd w:val="0"/>
        <w:snapToGrid w:val="0"/>
        <w:spacing w:line="360" w:lineRule="auto"/>
        <w:jc w:val="left"/>
        <w:textAlignment w:val="baseline"/>
        <w:rPr>
          <w:rFonts w:ascii="宋体" w:hAnsi="宋体" w:cs="宋体"/>
          <w:snapToGrid w:val="0"/>
          <w:color w:val="auto"/>
          <w:kern w:val="0"/>
          <w:sz w:val="24"/>
        </w:rPr>
      </w:pPr>
    </w:p>
    <w:p w14:paraId="56E7624F">
      <w:pPr>
        <w:spacing w:line="360" w:lineRule="auto"/>
        <w:ind w:left="233"/>
        <w:rPr>
          <w:rFonts w:ascii="宋体" w:hAnsi="宋体" w:cs="宋体"/>
          <w:color w:val="auto"/>
          <w:sz w:val="24"/>
        </w:rPr>
      </w:pPr>
      <w:r>
        <w:rPr>
          <w:rFonts w:hint="eastAsia" w:ascii="宋体" w:hAnsi="宋体" w:cs="宋体"/>
          <w:color w:val="auto"/>
          <w:spacing w:val="-27"/>
          <w:sz w:val="24"/>
        </w:rPr>
        <w:t>分标（如有）：</w:t>
      </w:r>
      <w:r>
        <w:rPr>
          <w:rFonts w:hint="eastAsia" w:ascii="宋体" w:hAnsi="宋体" w:cs="宋体"/>
          <w:color w:val="auto"/>
          <w:spacing w:val="55"/>
          <w:sz w:val="24"/>
        </w:rPr>
        <w:t xml:space="preserve"> </w:t>
      </w:r>
      <w:r>
        <w:rPr>
          <w:rFonts w:hint="eastAsia" w:ascii="宋体" w:hAnsi="宋体" w:cs="宋体"/>
          <w:color w:val="auto"/>
          <w:sz w:val="24"/>
          <w:u w:val="single"/>
        </w:rPr>
        <w:t xml:space="preserve">                 </w:t>
      </w:r>
    </w:p>
    <w:p w14:paraId="77009A67">
      <w:pPr>
        <w:spacing w:line="360" w:lineRule="auto"/>
        <w:rPr>
          <w:rFonts w:ascii="宋体" w:hAnsi="宋体" w:cs="宋体"/>
          <w:color w:val="auto"/>
          <w:sz w:val="24"/>
        </w:rPr>
      </w:pPr>
    </w:p>
    <w:tbl>
      <w:tblPr>
        <w:tblStyle w:val="37"/>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309B9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319F9071">
            <w:pPr>
              <w:kinsoku w:val="0"/>
              <w:autoSpaceDE w:val="0"/>
              <w:autoSpaceDN w:val="0"/>
              <w:adjustRightInd w:val="0"/>
              <w:snapToGrid w:val="0"/>
              <w:spacing w:line="360" w:lineRule="auto"/>
              <w:ind w:left="20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序</w:t>
            </w:r>
            <w:r>
              <w:rPr>
                <w:rFonts w:hint="eastAsia" w:ascii="宋体" w:hAnsi="宋体" w:cs="宋体"/>
                <w:snapToGrid w:val="0"/>
                <w:color w:val="auto"/>
                <w:spacing w:val="-6"/>
                <w:kern w:val="0"/>
                <w:sz w:val="24"/>
                <w:lang w:eastAsia="en-US"/>
              </w:rPr>
              <w:t xml:space="preserve"> </w:t>
            </w:r>
            <w:r>
              <w:rPr>
                <w:rFonts w:hint="eastAsia" w:ascii="宋体" w:hAnsi="宋体" w:cs="宋体"/>
                <w:snapToGrid w:val="0"/>
                <w:color w:val="auto"/>
                <w:spacing w:val="2"/>
                <w:kern w:val="0"/>
                <w:sz w:val="24"/>
                <w:lang w:eastAsia="en-US"/>
              </w:rPr>
              <w:t>号</w:t>
            </w:r>
          </w:p>
        </w:tc>
        <w:tc>
          <w:tcPr>
            <w:tcW w:w="1693" w:type="dxa"/>
            <w:vMerge w:val="restart"/>
            <w:tcBorders>
              <w:bottom w:val="nil"/>
            </w:tcBorders>
            <w:shd w:val="clear" w:color="auto" w:fill="auto"/>
          </w:tcPr>
          <w:p w14:paraId="3ACA4FDE">
            <w:pPr>
              <w:kinsoku w:val="0"/>
              <w:autoSpaceDE w:val="0"/>
              <w:autoSpaceDN w:val="0"/>
              <w:adjustRightInd w:val="0"/>
              <w:snapToGrid w:val="0"/>
              <w:spacing w:line="360" w:lineRule="auto"/>
              <w:ind w:left="115" w:right="106" w:firstLine="106"/>
              <w:jc w:val="left"/>
              <w:textAlignment w:val="baseline"/>
              <w:rPr>
                <w:rFonts w:ascii="宋体" w:hAnsi="宋体" w:cs="宋体"/>
                <w:snapToGrid w:val="0"/>
                <w:color w:val="auto"/>
                <w:kern w:val="0"/>
                <w:sz w:val="24"/>
              </w:rPr>
            </w:pPr>
            <w:r>
              <w:rPr>
                <w:rFonts w:hint="eastAsia" w:ascii="宋体" w:hAnsi="宋体" w:cs="宋体"/>
                <w:snapToGrid w:val="0"/>
                <w:color w:val="auto"/>
                <w:spacing w:val="-1"/>
                <w:kern w:val="0"/>
                <w:sz w:val="24"/>
              </w:rPr>
              <w:t>拟分包项目名</w:t>
            </w:r>
            <w:r>
              <w:rPr>
                <w:rFonts w:hint="eastAsia" w:ascii="宋体" w:hAnsi="宋体" w:cs="宋体"/>
                <w:snapToGrid w:val="0"/>
                <w:color w:val="auto"/>
                <w:kern w:val="0"/>
                <w:sz w:val="24"/>
              </w:rPr>
              <w:t xml:space="preserve">  </w:t>
            </w:r>
            <w:r>
              <w:rPr>
                <w:rFonts w:hint="eastAsia" w:ascii="宋体" w:hAnsi="宋体" w:cs="宋体"/>
                <w:snapToGrid w:val="0"/>
                <w:color w:val="auto"/>
                <w:spacing w:val="-1"/>
                <w:kern w:val="0"/>
                <w:sz w:val="24"/>
              </w:rPr>
              <w:t>称、范围及理由</w:t>
            </w:r>
          </w:p>
        </w:tc>
        <w:tc>
          <w:tcPr>
            <w:tcW w:w="6376" w:type="dxa"/>
            <w:gridSpan w:val="6"/>
            <w:shd w:val="clear" w:color="auto" w:fill="auto"/>
          </w:tcPr>
          <w:p w14:paraId="484438CA">
            <w:pPr>
              <w:kinsoku w:val="0"/>
              <w:autoSpaceDE w:val="0"/>
              <w:autoSpaceDN w:val="0"/>
              <w:adjustRightInd w:val="0"/>
              <w:snapToGrid w:val="0"/>
              <w:spacing w:line="360" w:lineRule="auto"/>
              <w:ind w:left="2668"/>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拟选分包人</w:t>
            </w:r>
          </w:p>
        </w:tc>
        <w:tc>
          <w:tcPr>
            <w:tcW w:w="676" w:type="dxa"/>
            <w:vMerge w:val="restart"/>
            <w:tcBorders>
              <w:bottom w:val="nil"/>
            </w:tcBorders>
            <w:shd w:val="clear" w:color="auto" w:fill="auto"/>
          </w:tcPr>
          <w:p w14:paraId="33E67D88">
            <w:pPr>
              <w:spacing w:line="360" w:lineRule="auto"/>
              <w:rPr>
                <w:rFonts w:ascii="宋体" w:hAnsi="宋体" w:cs="宋体"/>
                <w:color w:val="auto"/>
                <w:sz w:val="24"/>
              </w:rPr>
            </w:pPr>
          </w:p>
          <w:p w14:paraId="5A248B02">
            <w:pPr>
              <w:kinsoku w:val="0"/>
              <w:autoSpaceDE w:val="0"/>
              <w:autoSpaceDN w:val="0"/>
              <w:adjustRightInd w:val="0"/>
              <w:snapToGrid w:val="0"/>
              <w:spacing w:line="360" w:lineRule="auto"/>
              <w:ind w:left="13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备注</w:t>
            </w:r>
          </w:p>
        </w:tc>
      </w:tr>
      <w:tr w14:paraId="4553F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3724675C">
            <w:pPr>
              <w:spacing w:line="360" w:lineRule="auto"/>
              <w:rPr>
                <w:rFonts w:ascii="宋体" w:hAnsi="宋体" w:cs="宋体"/>
                <w:color w:val="auto"/>
                <w:sz w:val="24"/>
              </w:rPr>
            </w:pPr>
          </w:p>
        </w:tc>
        <w:tc>
          <w:tcPr>
            <w:tcW w:w="1693" w:type="dxa"/>
            <w:vMerge w:val="continue"/>
            <w:tcBorders>
              <w:top w:val="nil"/>
            </w:tcBorders>
            <w:shd w:val="clear" w:color="auto" w:fill="auto"/>
          </w:tcPr>
          <w:p w14:paraId="681CA171">
            <w:pPr>
              <w:spacing w:line="360" w:lineRule="auto"/>
              <w:rPr>
                <w:rFonts w:ascii="宋体" w:hAnsi="宋体" w:cs="宋体"/>
                <w:color w:val="auto"/>
                <w:sz w:val="24"/>
              </w:rPr>
            </w:pPr>
          </w:p>
        </w:tc>
        <w:tc>
          <w:tcPr>
            <w:tcW w:w="1698" w:type="dxa"/>
            <w:gridSpan w:val="2"/>
            <w:shd w:val="clear" w:color="auto" w:fill="auto"/>
          </w:tcPr>
          <w:p w14:paraId="57290411">
            <w:pPr>
              <w:kinsoku w:val="0"/>
              <w:autoSpaceDE w:val="0"/>
              <w:autoSpaceDN w:val="0"/>
              <w:adjustRightInd w:val="0"/>
              <w:snapToGrid w:val="0"/>
              <w:spacing w:line="360" w:lineRule="auto"/>
              <w:ind w:left="120"/>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拟选分包人名称</w:t>
            </w:r>
          </w:p>
        </w:tc>
        <w:tc>
          <w:tcPr>
            <w:tcW w:w="1123" w:type="dxa"/>
            <w:shd w:val="clear" w:color="auto" w:fill="auto"/>
          </w:tcPr>
          <w:p w14:paraId="304B2637">
            <w:pPr>
              <w:kinsoku w:val="0"/>
              <w:autoSpaceDE w:val="0"/>
              <w:autoSpaceDN w:val="0"/>
              <w:adjustRightInd w:val="0"/>
              <w:snapToGrid w:val="0"/>
              <w:spacing w:line="360" w:lineRule="auto"/>
              <w:ind w:left="150"/>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注册地点</w:t>
            </w:r>
          </w:p>
        </w:tc>
        <w:tc>
          <w:tcPr>
            <w:tcW w:w="1091" w:type="dxa"/>
            <w:shd w:val="clear" w:color="auto" w:fill="auto"/>
          </w:tcPr>
          <w:p w14:paraId="12D043ED">
            <w:pPr>
              <w:kinsoku w:val="0"/>
              <w:autoSpaceDE w:val="0"/>
              <w:autoSpaceDN w:val="0"/>
              <w:adjustRightInd w:val="0"/>
              <w:snapToGrid w:val="0"/>
              <w:spacing w:line="360" w:lineRule="auto"/>
              <w:ind w:left="136"/>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企业资质</w:t>
            </w:r>
          </w:p>
        </w:tc>
        <w:tc>
          <w:tcPr>
            <w:tcW w:w="1195" w:type="dxa"/>
            <w:shd w:val="clear" w:color="auto" w:fill="auto"/>
          </w:tcPr>
          <w:p w14:paraId="27FB8F0D">
            <w:pPr>
              <w:kinsoku w:val="0"/>
              <w:autoSpaceDE w:val="0"/>
              <w:autoSpaceDN w:val="0"/>
              <w:adjustRightInd w:val="0"/>
              <w:snapToGrid w:val="0"/>
              <w:spacing w:line="360" w:lineRule="auto"/>
              <w:ind w:left="18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有关业绩</w:t>
            </w:r>
          </w:p>
        </w:tc>
        <w:tc>
          <w:tcPr>
            <w:tcW w:w="1269" w:type="dxa"/>
            <w:shd w:val="clear" w:color="auto" w:fill="auto"/>
          </w:tcPr>
          <w:p w14:paraId="76D4DB93">
            <w:pPr>
              <w:kinsoku w:val="0"/>
              <w:autoSpaceDE w:val="0"/>
              <w:autoSpaceDN w:val="0"/>
              <w:adjustRightInd w:val="0"/>
              <w:snapToGrid w:val="0"/>
              <w:spacing w:line="360" w:lineRule="auto"/>
              <w:ind w:left="117"/>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拟分包金额</w:t>
            </w:r>
          </w:p>
        </w:tc>
        <w:tc>
          <w:tcPr>
            <w:tcW w:w="676" w:type="dxa"/>
            <w:vMerge w:val="continue"/>
            <w:tcBorders>
              <w:top w:val="nil"/>
            </w:tcBorders>
            <w:shd w:val="clear" w:color="auto" w:fill="auto"/>
          </w:tcPr>
          <w:p w14:paraId="0559E71A">
            <w:pPr>
              <w:spacing w:line="360" w:lineRule="auto"/>
              <w:rPr>
                <w:rFonts w:ascii="宋体" w:hAnsi="宋体" w:cs="宋体"/>
                <w:color w:val="auto"/>
                <w:sz w:val="24"/>
              </w:rPr>
            </w:pPr>
          </w:p>
        </w:tc>
      </w:tr>
      <w:tr w14:paraId="62B32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463D94D7">
            <w:pPr>
              <w:spacing w:line="360" w:lineRule="auto"/>
              <w:rPr>
                <w:rFonts w:ascii="宋体" w:hAnsi="宋体" w:cs="宋体"/>
                <w:color w:val="auto"/>
                <w:sz w:val="24"/>
              </w:rPr>
            </w:pPr>
          </w:p>
        </w:tc>
        <w:tc>
          <w:tcPr>
            <w:tcW w:w="1693" w:type="dxa"/>
            <w:vMerge w:val="restart"/>
            <w:tcBorders>
              <w:bottom w:val="nil"/>
            </w:tcBorders>
            <w:shd w:val="clear" w:color="auto" w:fill="auto"/>
          </w:tcPr>
          <w:p w14:paraId="45D5288E">
            <w:pPr>
              <w:spacing w:line="360" w:lineRule="auto"/>
              <w:rPr>
                <w:rFonts w:ascii="宋体" w:hAnsi="宋体" w:cs="宋体"/>
                <w:color w:val="auto"/>
                <w:sz w:val="24"/>
              </w:rPr>
            </w:pPr>
          </w:p>
        </w:tc>
        <w:tc>
          <w:tcPr>
            <w:tcW w:w="751" w:type="dxa"/>
            <w:shd w:val="clear" w:color="auto" w:fill="auto"/>
          </w:tcPr>
          <w:p w14:paraId="18CB3761">
            <w:pPr>
              <w:spacing w:line="360" w:lineRule="auto"/>
              <w:ind w:left="342"/>
              <w:rPr>
                <w:rFonts w:ascii="宋体" w:hAnsi="宋体" w:cs="宋体"/>
                <w:color w:val="auto"/>
                <w:sz w:val="24"/>
              </w:rPr>
            </w:pPr>
            <w:r>
              <w:rPr>
                <w:rFonts w:hint="eastAsia" w:ascii="宋体" w:hAnsi="宋体" w:cs="宋体"/>
                <w:color w:val="auto"/>
                <w:sz w:val="24"/>
              </w:rPr>
              <w:t>1</w:t>
            </w:r>
          </w:p>
        </w:tc>
        <w:tc>
          <w:tcPr>
            <w:tcW w:w="947" w:type="dxa"/>
            <w:shd w:val="clear" w:color="auto" w:fill="auto"/>
          </w:tcPr>
          <w:p w14:paraId="490CEF18">
            <w:pPr>
              <w:spacing w:line="360" w:lineRule="auto"/>
              <w:rPr>
                <w:rFonts w:ascii="宋体" w:hAnsi="宋体" w:cs="宋体"/>
                <w:color w:val="auto"/>
                <w:sz w:val="24"/>
              </w:rPr>
            </w:pPr>
          </w:p>
        </w:tc>
        <w:tc>
          <w:tcPr>
            <w:tcW w:w="1123" w:type="dxa"/>
            <w:shd w:val="clear" w:color="auto" w:fill="auto"/>
          </w:tcPr>
          <w:p w14:paraId="297D8682">
            <w:pPr>
              <w:spacing w:line="360" w:lineRule="auto"/>
              <w:rPr>
                <w:rFonts w:ascii="宋体" w:hAnsi="宋体" w:cs="宋体"/>
                <w:color w:val="auto"/>
                <w:sz w:val="24"/>
              </w:rPr>
            </w:pPr>
          </w:p>
        </w:tc>
        <w:tc>
          <w:tcPr>
            <w:tcW w:w="1091" w:type="dxa"/>
            <w:shd w:val="clear" w:color="auto" w:fill="auto"/>
          </w:tcPr>
          <w:p w14:paraId="2FA317FD">
            <w:pPr>
              <w:spacing w:line="360" w:lineRule="auto"/>
              <w:rPr>
                <w:rFonts w:ascii="宋体" w:hAnsi="宋体" w:cs="宋体"/>
                <w:color w:val="auto"/>
                <w:sz w:val="24"/>
              </w:rPr>
            </w:pPr>
          </w:p>
        </w:tc>
        <w:tc>
          <w:tcPr>
            <w:tcW w:w="1195" w:type="dxa"/>
            <w:shd w:val="clear" w:color="auto" w:fill="auto"/>
          </w:tcPr>
          <w:p w14:paraId="4E4E03B7">
            <w:pPr>
              <w:spacing w:line="360" w:lineRule="auto"/>
              <w:rPr>
                <w:rFonts w:ascii="宋体" w:hAnsi="宋体" w:cs="宋体"/>
                <w:color w:val="auto"/>
                <w:sz w:val="24"/>
              </w:rPr>
            </w:pPr>
          </w:p>
        </w:tc>
        <w:tc>
          <w:tcPr>
            <w:tcW w:w="1269" w:type="dxa"/>
            <w:shd w:val="clear" w:color="auto" w:fill="auto"/>
          </w:tcPr>
          <w:p w14:paraId="1C37708B">
            <w:pPr>
              <w:spacing w:line="360" w:lineRule="auto"/>
              <w:rPr>
                <w:rFonts w:ascii="宋体" w:hAnsi="宋体" w:cs="宋体"/>
                <w:color w:val="auto"/>
                <w:sz w:val="24"/>
              </w:rPr>
            </w:pPr>
          </w:p>
        </w:tc>
        <w:tc>
          <w:tcPr>
            <w:tcW w:w="676" w:type="dxa"/>
            <w:shd w:val="clear" w:color="auto" w:fill="auto"/>
          </w:tcPr>
          <w:p w14:paraId="071EDF57">
            <w:pPr>
              <w:spacing w:line="360" w:lineRule="auto"/>
              <w:rPr>
                <w:rFonts w:ascii="宋体" w:hAnsi="宋体" w:cs="宋体"/>
                <w:color w:val="auto"/>
                <w:sz w:val="24"/>
              </w:rPr>
            </w:pPr>
          </w:p>
        </w:tc>
      </w:tr>
      <w:tr w14:paraId="58C54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30E1632F">
            <w:pPr>
              <w:spacing w:line="360" w:lineRule="auto"/>
              <w:rPr>
                <w:rFonts w:ascii="宋体" w:hAnsi="宋体" w:cs="宋体"/>
                <w:color w:val="auto"/>
                <w:sz w:val="24"/>
              </w:rPr>
            </w:pPr>
          </w:p>
        </w:tc>
        <w:tc>
          <w:tcPr>
            <w:tcW w:w="1693" w:type="dxa"/>
            <w:vMerge w:val="continue"/>
            <w:tcBorders>
              <w:top w:val="nil"/>
              <w:bottom w:val="nil"/>
            </w:tcBorders>
            <w:shd w:val="clear" w:color="auto" w:fill="auto"/>
          </w:tcPr>
          <w:p w14:paraId="391909E2">
            <w:pPr>
              <w:spacing w:line="360" w:lineRule="auto"/>
              <w:rPr>
                <w:rFonts w:ascii="宋体" w:hAnsi="宋体" w:cs="宋体"/>
                <w:color w:val="auto"/>
                <w:sz w:val="24"/>
              </w:rPr>
            </w:pPr>
          </w:p>
        </w:tc>
        <w:tc>
          <w:tcPr>
            <w:tcW w:w="751" w:type="dxa"/>
            <w:shd w:val="clear" w:color="auto" w:fill="auto"/>
          </w:tcPr>
          <w:p w14:paraId="482B0619">
            <w:pPr>
              <w:spacing w:line="360" w:lineRule="auto"/>
              <w:ind w:left="322"/>
              <w:rPr>
                <w:rFonts w:ascii="宋体" w:hAnsi="宋体" w:cs="宋体"/>
                <w:color w:val="auto"/>
                <w:sz w:val="24"/>
              </w:rPr>
            </w:pPr>
            <w:r>
              <w:rPr>
                <w:rFonts w:hint="eastAsia" w:ascii="宋体" w:hAnsi="宋体" w:cs="宋体"/>
                <w:color w:val="auto"/>
                <w:sz w:val="24"/>
              </w:rPr>
              <w:t>2</w:t>
            </w:r>
          </w:p>
        </w:tc>
        <w:tc>
          <w:tcPr>
            <w:tcW w:w="947" w:type="dxa"/>
            <w:shd w:val="clear" w:color="auto" w:fill="auto"/>
          </w:tcPr>
          <w:p w14:paraId="1437F31B">
            <w:pPr>
              <w:spacing w:line="360" w:lineRule="auto"/>
              <w:rPr>
                <w:rFonts w:ascii="宋体" w:hAnsi="宋体" w:cs="宋体"/>
                <w:color w:val="auto"/>
                <w:sz w:val="24"/>
              </w:rPr>
            </w:pPr>
          </w:p>
        </w:tc>
        <w:tc>
          <w:tcPr>
            <w:tcW w:w="1123" w:type="dxa"/>
            <w:shd w:val="clear" w:color="auto" w:fill="auto"/>
          </w:tcPr>
          <w:p w14:paraId="7CD0BFF1">
            <w:pPr>
              <w:spacing w:line="360" w:lineRule="auto"/>
              <w:rPr>
                <w:rFonts w:ascii="宋体" w:hAnsi="宋体" w:cs="宋体"/>
                <w:color w:val="auto"/>
                <w:sz w:val="24"/>
              </w:rPr>
            </w:pPr>
          </w:p>
        </w:tc>
        <w:tc>
          <w:tcPr>
            <w:tcW w:w="1091" w:type="dxa"/>
            <w:shd w:val="clear" w:color="auto" w:fill="auto"/>
          </w:tcPr>
          <w:p w14:paraId="6C1D5CDE">
            <w:pPr>
              <w:spacing w:line="360" w:lineRule="auto"/>
              <w:rPr>
                <w:rFonts w:ascii="宋体" w:hAnsi="宋体" w:cs="宋体"/>
                <w:color w:val="auto"/>
                <w:sz w:val="24"/>
              </w:rPr>
            </w:pPr>
          </w:p>
        </w:tc>
        <w:tc>
          <w:tcPr>
            <w:tcW w:w="1195" w:type="dxa"/>
            <w:shd w:val="clear" w:color="auto" w:fill="auto"/>
          </w:tcPr>
          <w:p w14:paraId="37D24394">
            <w:pPr>
              <w:spacing w:line="360" w:lineRule="auto"/>
              <w:rPr>
                <w:rFonts w:ascii="宋体" w:hAnsi="宋体" w:cs="宋体"/>
                <w:color w:val="auto"/>
                <w:sz w:val="24"/>
              </w:rPr>
            </w:pPr>
          </w:p>
        </w:tc>
        <w:tc>
          <w:tcPr>
            <w:tcW w:w="1269" w:type="dxa"/>
            <w:shd w:val="clear" w:color="auto" w:fill="auto"/>
          </w:tcPr>
          <w:p w14:paraId="47EF5D11">
            <w:pPr>
              <w:spacing w:line="360" w:lineRule="auto"/>
              <w:rPr>
                <w:rFonts w:ascii="宋体" w:hAnsi="宋体" w:cs="宋体"/>
                <w:color w:val="auto"/>
                <w:sz w:val="24"/>
              </w:rPr>
            </w:pPr>
          </w:p>
        </w:tc>
        <w:tc>
          <w:tcPr>
            <w:tcW w:w="676" w:type="dxa"/>
            <w:shd w:val="clear" w:color="auto" w:fill="auto"/>
          </w:tcPr>
          <w:p w14:paraId="23DE2305">
            <w:pPr>
              <w:spacing w:line="360" w:lineRule="auto"/>
              <w:rPr>
                <w:rFonts w:ascii="宋体" w:hAnsi="宋体" w:cs="宋体"/>
                <w:color w:val="auto"/>
                <w:sz w:val="24"/>
              </w:rPr>
            </w:pPr>
          </w:p>
        </w:tc>
      </w:tr>
      <w:tr w14:paraId="6610B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566B8818">
            <w:pPr>
              <w:spacing w:line="360" w:lineRule="auto"/>
              <w:rPr>
                <w:rFonts w:ascii="宋体" w:hAnsi="宋体" w:cs="宋体"/>
                <w:color w:val="auto"/>
                <w:sz w:val="24"/>
              </w:rPr>
            </w:pPr>
          </w:p>
        </w:tc>
        <w:tc>
          <w:tcPr>
            <w:tcW w:w="1693" w:type="dxa"/>
            <w:vMerge w:val="continue"/>
            <w:tcBorders>
              <w:top w:val="nil"/>
            </w:tcBorders>
            <w:shd w:val="clear" w:color="auto" w:fill="auto"/>
          </w:tcPr>
          <w:p w14:paraId="7F8B41B7">
            <w:pPr>
              <w:spacing w:line="360" w:lineRule="auto"/>
              <w:rPr>
                <w:rFonts w:ascii="宋体" w:hAnsi="宋体" w:cs="宋体"/>
                <w:color w:val="auto"/>
                <w:sz w:val="24"/>
              </w:rPr>
            </w:pPr>
          </w:p>
        </w:tc>
        <w:tc>
          <w:tcPr>
            <w:tcW w:w="751" w:type="dxa"/>
            <w:shd w:val="clear" w:color="auto" w:fill="auto"/>
          </w:tcPr>
          <w:p w14:paraId="2CF72127">
            <w:pPr>
              <w:spacing w:line="360" w:lineRule="auto"/>
              <w:ind w:left="326"/>
              <w:rPr>
                <w:rFonts w:ascii="宋体" w:hAnsi="宋体" w:cs="宋体"/>
                <w:color w:val="auto"/>
                <w:sz w:val="24"/>
              </w:rPr>
            </w:pPr>
            <w:r>
              <w:rPr>
                <w:rFonts w:hint="eastAsia" w:ascii="宋体" w:hAnsi="宋体" w:cs="宋体"/>
                <w:color w:val="auto"/>
                <w:sz w:val="24"/>
              </w:rPr>
              <w:t>3</w:t>
            </w:r>
          </w:p>
        </w:tc>
        <w:tc>
          <w:tcPr>
            <w:tcW w:w="947" w:type="dxa"/>
            <w:shd w:val="clear" w:color="auto" w:fill="auto"/>
          </w:tcPr>
          <w:p w14:paraId="66BF08C2">
            <w:pPr>
              <w:spacing w:line="360" w:lineRule="auto"/>
              <w:rPr>
                <w:rFonts w:ascii="宋体" w:hAnsi="宋体" w:cs="宋体"/>
                <w:color w:val="auto"/>
                <w:sz w:val="24"/>
              </w:rPr>
            </w:pPr>
          </w:p>
        </w:tc>
        <w:tc>
          <w:tcPr>
            <w:tcW w:w="1123" w:type="dxa"/>
            <w:shd w:val="clear" w:color="auto" w:fill="auto"/>
          </w:tcPr>
          <w:p w14:paraId="242C0F26">
            <w:pPr>
              <w:spacing w:line="360" w:lineRule="auto"/>
              <w:rPr>
                <w:rFonts w:ascii="宋体" w:hAnsi="宋体" w:cs="宋体"/>
                <w:color w:val="auto"/>
                <w:sz w:val="24"/>
              </w:rPr>
            </w:pPr>
          </w:p>
        </w:tc>
        <w:tc>
          <w:tcPr>
            <w:tcW w:w="1091" w:type="dxa"/>
            <w:shd w:val="clear" w:color="auto" w:fill="auto"/>
          </w:tcPr>
          <w:p w14:paraId="592E799A">
            <w:pPr>
              <w:spacing w:line="360" w:lineRule="auto"/>
              <w:rPr>
                <w:rFonts w:ascii="宋体" w:hAnsi="宋体" w:cs="宋体"/>
                <w:color w:val="auto"/>
                <w:sz w:val="24"/>
              </w:rPr>
            </w:pPr>
          </w:p>
        </w:tc>
        <w:tc>
          <w:tcPr>
            <w:tcW w:w="1195" w:type="dxa"/>
            <w:shd w:val="clear" w:color="auto" w:fill="auto"/>
          </w:tcPr>
          <w:p w14:paraId="7836767A">
            <w:pPr>
              <w:spacing w:line="360" w:lineRule="auto"/>
              <w:rPr>
                <w:rFonts w:ascii="宋体" w:hAnsi="宋体" w:cs="宋体"/>
                <w:color w:val="auto"/>
                <w:sz w:val="24"/>
              </w:rPr>
            </w:pPr>
          </w:p>
        </w:tc>
        <w:tc>
          <w:tcPr>
            <w:tcW w:w="1269" w:type="dxa"/>
            <w:shd w:val="clear" w:color="auto" w:fill="auto"/>
          </w:tcPr>
          <w:p w14:paraId="5543E5EC">
            <w:pPr>
              <w:spacing w:line="360" w:lineRule="auto"/>
              <w:rPr>
                <w:rFonts w:ascii="宋体" w:hAnsi="宋体" w:cs="宋体"/>
                <w:color w:val="auto"/>
                <w:sz w:val="24"/>
              </w:rPr>
            </w:pPr>
          </w:p>
        </w:tc>
        <w:tc>
          <w:tcPr>
            <w:tcW w:w="676" w:type="dxa"/>
            <w:shd w:val="clear" w:color="auto" w:fill="auto"/>
          </w:tcPr>
          <w:p w14:paraId="7034B183">
            <w:pPr>
              <w:spacing w:line="360" w:lineRule="auto"/>
              <w:rPr>
                <w:rFonts w:ascii="宋体" w:hAnsi="宋体" w:cs="宋体"/>
                <w:color w:val="auto"/>
                <w:sz w:val="24"/>
              </w:rPr>
            </w:pPr>
          </w:p>
        </w:tc>
      </w:tr>
      <w:tr w14:paraId="2B6DD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05CB9E72">
            <w:pPr>
              <w:spacing w:line="360" w:lineRule="auto"/>
              <w:rPr>
                <w:rFonts w:ascii="宋体" w:hAnsi="宋体" w:cs="宋体"/>
                <w:color w:val="auto"/>
                <w:sz w:val="24"/>
              </w:rPr>
            </w:pPr>
          </w:p>
        </w:tc>
        <w:tc>
          <w:tcPr>
            <w:tcW w:w="1693" w:type="dxa"/>
            <w:vMerge w:val="restart"/>
            <w:tcBorders>
              <w:bottom w:val="nil"/>
            </w:tcBorders>
            <w:shd w:val="clear" w:color="auto" w:fill="auto"/>
          </w:tcPr>
          <w:p w14:paraId="6C2DC5B4">
            <w:pPr>
              <w:spacing w:line="360" w:lineRule="auto"/>
              <w:rPr>
                <w:rFonts w:ascii="宋体" w:hAnsi="宋体" w:cs="宋体"/>
                <w:color w:val="auto"/>
                <w:sz w:val="24"/>
              </w:rPr>
            </w:pPr>
          </w:p>
        </w:tc>
        <w:tc>
          <w:tcPr>
            <w:tcW w:w="751" w:type="dxa"/>
            <w:shd w:val="clear" w:color="auto" w:fill="auto"/>
          </w:tcPr>
          <w:p w14:paraId="71545398">
            <w:pPr>
              <w:spacing w:line="360" w:lineRule="auto"/>
              <w:ind w:left="342"/>
              <w:rPr>
                <w:rFonts w:ascii="宋体" w:hAnsi="宋体" w:cs="宋体"/>
                <w:color w:val="auto"/>
                <w:sz w:val="24"/>
              </w:rPr>
            </w:pPr>
            <w:r>
              <w:rPr>
                <w:rFonts w:hint="eastAsia" w:ascii="宋体" w:hAnsi="宋体" w:cs="宋体"/>
                <w:color w:val="auto"/>
                <w:sz w:val="24"/>
              </w:rPr>
              <w:t>1</w:t>
            </w:r>
          </w:p>
        </w:tc>
        <w:tc>
          <w:tcPr>
            <w:tcW w:w="947" w:type="dxa"/>
            <w:shd w:val="clear" w:color="auto" w:fill="auto"/>
          </w:tcPr>
          <w:p w14:paraId="78D77130">
            <w:pPr>
              <w:spacing w:line="360" w:lineRule="auto"/>
              <w:rPr>
                <w:rFonts w:ascii="宋体" w:hAnsi="宋体" w:cs="宋体"/>
                <w:color w:val="auto"/>
                <w:sz w:val="24"/>
              </w:rPr>
            </w:pPr>
          </w:p>
        </w:tc>
        <w:tc>
          <w:tcPr>
            <w:tcW w:w="1123" w:type="dxa"/>
            <w:shd w:val="clear" w:color="auto" w:fill="auto"/>
          </w:tcPr>
          <w:p w14:paraId="3F6D34F2">
            <w:pPr>
              <w:spacing w:line="360" w:lineRule="auto"/>
              <w:rPr>
                <w:rFonts w:ascii="宋体" w:hAnsi="宋体" w:cs="宋体"/>
                <w:color w:val="auto"/>
                <w:sz w:val="24"/>
              </w:rPr>
            </w:pPr>
          </w:p>
        </w:tc>
        <w:tc>
          <w:tcPr>
            <w:tcW w:w="1091" w:type="dxa"/>
            <w:shd w:val="clear" w:color="auto" w:fill="auto"/>
          </w:tcPr>
          <w:p w14:paraId="3E1C9831">
            <w:pPr>
              <w:spacing w:line="360" w:lineRule="auto"/>
              <w:rPr>
                <w:rFonts w:ascii="宋体" w:hAnsi="宋体" w:cs="宋体"/>
                <w:color w:val="auto"/>
                <w:sz w:val="24"/>
              </w:rPr>
            </w:pPr>
          </w:p>
        </w:tc>
        <w:tc>
          <w:tcPr>
            <w:tcW w:w="1195" w:type="dxa"/>
            <w:shd w:val="clear" w:color="auto" w:fill="auto"/>
          </w:tcPr>
          <w:p w14:paraId="6927C9D4">
            <w:pPr>
              <w:spacing w:line="360" w:lineRule="auto"/>
              <w:rPr>
                <w:rFonts w:ascii="宋体" w:hAnsi="宋体" w:cs="宋体"/>
                <w:color w:val="auto"/>
                <w:sz w:val="24"/>
              </w:rPr>
            </w:pPr>
          </w:p>
        </w:tc>
        <w:tc>
          <w:tcPr>
            <w:tcW w:w="1269" w:type="dxa"/>
            <w:shd w:val="clear" w:color="auto" w:fill="auto"/>
          </w:tcPr>
          <w:p w14:paraId="6680C8F6">
            <w:pPr>
              <w:spacing w:line="360" w:lineRule="auto"/>
              <w:rPr>
                <w:rFonts w:ascii="宋体" w:hAnsi="宋体" w:cs="宋体"/>
                <w:color w:val="auto"/>
                <w:sz w:val="24"/>
              </w:rPr>
            </w:pPr>
          </w:p>
        </w:tc>
        <w:tc>
          <w:tcPr>
            <w:tcW w:w="676" w:type="dxa"/>
            <w:shd w:val="clear" w:color="auto" w:fill="auto"/>
          </w:tcPr>
          <w:p w14:paraId="565CE9B5">
            <w:pPr>
              <w:spacing w:line="360" w:lineRule="auto"/>
              <w:rPr>
                <w:rFonts w:ascii="宋体" w:hAnsi="宋体" w:cs="宋体"/>
                <w:color w:val="auto"/>
                <w:sz w:val="24"/>
              </w:rPr>
            </w:pPr>
          </w:p>
        </w:tc>
      </w:tr>
      <w:tr w14:paraId="2FA5F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036E0BF6">
            <w:pPr>
              <w:spacing w:line="360" w:lineRule="auto"/>
              <w:rPr>
                <w:rFonts w:ascii="宋体" w:hAnsi="宋体" w:cs="宋体"/>
                <w:color w:val="auto"/>
                <w:sz w:val="24"/>
              </w:rPr>
            </w:pPr>
          </w:p>
        </w:tc>
        <w:tc>
          <w:tcPr>
            <w:tcW w:w="1693" w:type="dxa"/>
            <w:vMerge w:val="continue"/>
            <w:tcBorders>
              <w:top w:val="nil"/>
              <w:bottom w:val="nil"/>
            </w:tcBorders>
            <w:shd w:val="clear" w:color="auto" w:fill="auto"/>
          </w:tcPr>
          <w:p w14:paraId="3E8F7BA2">
            <w:pPr>
              <w:spacing w:line="360" w:lineRule="auto"/>
              <w:rPr>
                <w:rFonts w:ascii="宋体" w:hAnsi="宋体" w:cs="宋体"/>
                <w:color w:val="auto"/>
                <w:sz w:val="24"/>
              </w:rPr>
            </w:pPr>
          </w:p>
        </w:tc>
        <w:tc>
          <w:tcPr>
            <w:tcW w:w="751" w:type="dxa"/>
            <w:shd w:val="clear" w:color="auto" w:fill="auto"/>
          </w:tcPr>
          <w:p w14:paraId="0D9AAE17">
            <w:pPr>
              <w:spacing w:line="360" w:lineRule="auto"/>
              <w:ind w:left="322"/>
              <w:rPr>
                <w:rFonts w:ascii="宋体" w:hAnsi="宋体" w:cs="宋体"/>
                <w:color w:val="auto"/>
                <w:sz w:val="24"/>
              </w:rPr>
            </w:pPr>
            <w:r>
              <w:rPr>
                <w:rFonts w:hint="eastAsia" w:ascii="宋体" w:hAnsi="宋体" w:cs="宋体"/>
                <w:color w:val="auto"/>
                <w:sz w:val="24"/>
              </w:rPr>
              <w:t>2</w:t>
            </w:r>
          </w:p>
        </w:tc>
        <w:tc>
          <w:tcPr>
            <w:tcW w:w="947" w:type="dxa"/>
            <w:shd w:val="clear" w:color="auto" w:fill="auto"/>
          </w:tcPr>
          <w:p w14:paraId="229D7A9C">
            <w:pPr>
              <w:spacing w:line="360" w:lineRule="auto"/>
              <w:rPr>
                <w:rFonts w:ascii="宋体" w:hAnsi="宋体" w:cs="宋体"/>
                <w:color w:val="auto"/>
                <w:sz w:val="24"/>
              </w:rPr>
            </w:pPr>
          </w:p>
        </w:tc>
        <w:tc>
          <w:tcPr>
            <w:tcW w:w="1123" w:type="dxa"/>
            <w:shd w:val="clear" w:color="auto" w:fill="auto"/>
          </w:tcPr>
          <w:p w14:paraId="5F5495E6">
            <w:pPr>
              <w:spacing w:line="360" w:lineRule="auto"/>
              <w:rPr>
                <w:rFonts w:ascii="宋体" w:hAnsi="宋体" w:cs="宋体"/>
                <w:color w:val="auto"/>
                <w:sz w:val="24"/>
              </w:rPr>
            </w:pPr>
          </w:p>
        </w:tc>
        <w:tc>
          <w:tcPr>
            <w:tcW w:w="1091" w:type="dxa"/>
            <w:shd w:val="clear" w:color="auto" w:fill="auto"/>
          </w:tcPr>
          <w:p w14:paraId="764E50BF">
            <w:pPr>
              <w:spacing w:line="360" w:lineRule="auto"/>
              <w:rPr>
                <w:rFonts w:ascii="宋体" w:hAnsi="宋体" w:cs="宋体"/>
                <w:color w:val="auto"/>
                <w:sz w:val="24"/>
              </w:rPr>
            </w:pPr>
          </w:p>
        </w:tc>
        <w:tc>
          <w:tcPr>
            <w:tcW w:w="1195" w:type="dxa"/>
            <w:shd w:val="clear" w:color="auto" w:fill="auto"/>
          </w:tcPr>
          <w:p w14:paraId="3D14F357">
            <w:pPr>
              <w:spacing w:line="360" w:lineRule="auto"/>
              <w:rPr>
                <w:rFonts w:ascii="宋体" w:hAnsi="宋体" w:cs="宋体"/>
                <w:color w:val="auto"/>
                <w:sz w:val="24"/>
              </w:rPr>
            </w:pPr>
          </w:p>
        </w:tc>
        <w:tc>
          <w:tcPr>
            <w:tcW w:w="1269" w:type="dxa"/>
            <w:shd w:val="clear" w:color="auto" w:fill="auto"/>
          </w:tcPr>
          <w:p w14:paraId="05824412">
            <w:pPr>
              <w:spacing w:line="360" w:lineRule="auto"/>
              <w:rPr>
                <w:rFonts w:ascii="宋体" w:hAnsi="宋体" w:cs="宋体"/>
                <w:color w:val="auto"/>
                <w:sz w:val="24"/>
              </w:rPr>
            </w:pPr>
          </w:p>
        </w:tc>
        <w:tc>
          <w:tcPr>
            <w:tcW w:w="676" w:type="dxa"/>
            <w:shd w:val="clear" w:color="auto" w:fill="auto"/>
          </w:tcPr>
          <w:p w14:paraId="653DD676">
            <w:pPr>
              <w:spacing w:line="360" w:lineRule="auto"/>
              <w:rPr>
                <w:rFonts w:ascii="宋体" w:hAnsi="宋体" w:cs="宋体"/>
                <w:color w:val="auto"/>
                <w:sz w:val="24"/>
              </w:rPr>
            </w:pPr>
          </w:p>
        </w:tc>
      </w:tr>
      <w:tr w14:paraId="1C414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60D15CF9">
            <w:pPr>
              <w:spacing w:line="360" w:lineRule="auto"/>
              <w:rPr>
                <w:rFonts w:ascii="宋体" w:hAnsi="宋体" w:cs="宋体"/>
                <w:color w:val="auto"/>
                <w:sz w:val="24"/>
              </w:rPr>
            </w:pPr>
          </w:p>
        </w:tc>
        <w:tc>
          <w:tcPr>
            <w:tcW w:w="1693" w:type="dxa"/>
            <w:vMerge w:val="continue"/>
            <w:tcBorders>
              <w:top w:val="nil"/>
            </w:tcBorders>
            <w:shd w:val="clear" w:color="auto" w:fill="auto"/>
          </w:tcPr>
          <w:p w14:paraId="3279A259">
            <w:pPr>
              <w:spacing w:line="360" w:lineRule="auto"/>
              <w:rPr>
                <w:rFonts w:ascii="宋体" w:hAnsi="宋体" w:cs="宋体"/>
                <w:color w:val="auto"/>
                <w:sz w:val="24"/>
              </w:rPr>
            </w:pPr>
          </w:p>
        </w:tc>
        <w:tc>
          <w:tcPr>
            <w:tcW w:w="751" w:type="dxa"/>
            <w:shd w:val="clear" w:color="auto" w:fill="auto"/>
          </w:tcPr>
          <w:p w14:paraId="07409F93">
            <w:pPr>
              <w:spacing w:line="360" w:lineRule="auto"/>
              <w:ind w:left="326"/>
              <w:rPr>
                <w:rFonts w:ascii="宋体" w:hAnsi="宋体" w:cs="宋体"/>
                <w:color w:val="auto"/>
                <w:sz w:val="24"/>
              </w:rPr>
            </w:pPr>
            <w:r>
              <w:rPr>
                <w:rFonts w:hint="eastAsia" w:ascii="宋体" w:hAnsi="宋体" w:cs="宋体"/>
                <w:color w:val="auto"/>
                <w:sz w:val="24"/>
              </w:rPr>
              <w:t>3</w:t>
            </w:r>
          </w:p>
        </w:tc>
        <w:tc>
          <w:tcPr>
            <w:tcW w:w="947" w:type="dxa"/>
            <w:shd w:val="clear" w:color="auto" w:fill="auto"/>
          </w:tcPr>
          <w:p w14:paraId="7E7D2BC3">
            <w:pPr>
              <w:spacing w:line="360" w:lineRule="auto"/>
              <w:rPr>
                <w:rFonts w:ascii="宋体" w:hAnsi="宋体" w:cs="宋体"/>
                <w:color w:val="auto"/>
                <w:sz w:val="24"/>
              </w:rPr>
            </w:pPr>
          </w:p>
        </w:tc>
        <w:tc>
          <w:tcPr>
            <w:tcW w:w="1123" w:type="dxa"/>
            <w:shd w:val="clear" w:color="auto" w:fill="auto"/>
          </w:tcPr>
          <w:p w14:paraId="18E7F465">
            <w:pPr>
              <w:spacing w:line="360" w:lineRule="auto"/>
              <w:rPr>
                <w:rFonts w:ascii="宋体" w:hAnsi="宋体" w:cs="宋体"/>
                <w:color w:val="auto"/>
                <w:sz w:val="24"/>
              </w:rPr>
            </w:pPr>
          </w:p>
        </w:tc>
        <w:tc>
          <w:tcPr>
            <w:tcW w:w="1091" w:type="dxa"/>
            <w:shd w:val="clear" w:color="auto" w:fill="auto"/>
          </w:tcPr>
          <w:p w14:paraId="21943FA3">
            <w:pPr>
              <w:spacing w:line="360" w:lineRule="auto"/>
              <w:rPr>
                <w:rFonts w:ascii="宋体" w:hAnsi="宋体" w:cs="宋体"/>
                <w:color w:val="auto"/>
                <w:sz w:val="24"/>
              </w:rPr>
            </w:pPr>
          </w:p>
        </w:tc>
        <w:tc>
          <w:tcPr>
            <w:tcW w:w="1195" w:type="dxa"/>
            <w:shd w:val="clear" w:color="auto" w:fill="auto"/>
          </w:tcPr>
          <w:p w14:paraId="7D1E32E3">
            <w:pPr>
              <w:spacing w:line="360" w:lineRule="auto"/>
              <w:rPr>
                <w:rFonts w:ascii="宋体" w:hAnsi="宋体" w:cs="宋体"/>
                <w:color w:val="auto"/>
                <w:sz w:val="24"/>
              </w:rPr>
            </w:pPr>
          </w:p>
        </w:tc>
        <w:tc>
          <w:tcPr>
            <w:tcW w:w="1269" w:type="dxa"/>
            <w:shd w:val="clear" w:color="auto" w:fill="auto"/>
          </w:tcPr>
          <w:p w14:paraId="500B048C">
            <w:pPr>
              <w:spacing w:line="360" w:lineRule="auto"/>
              <w:rPr>
                <w:rFonts w:ascii="宋体" w:hAnsi="宋体" w:cs="宋体"/>
                <w:color w:val="auto"/>
                <w:sz w:val="24"/>
              </w:rPr>
            </w:pPr>
          </w:p>
        </w:tc>
        <w:tc>
          <w:tcPr>
            <w:tcW w:w="676" w:type="dxa"/>
            <w:shd w:val="clear" w:color="auto" w:fill="auto"/>
          </w:tcPr>
          <w:p w14:paraId="4E467552">
            <w:pPr>
              <w:spacing w:line="360" w:lineRule="auto"/>
              <w:rPr>
                <w:rFonts w:ascii="宋体" w:hAnsi="宋体" w:cs="宋体"/>
                <w:color w:val="auto"/>
                <w:sz w:val="24"/>
              </w:rPr>
            </w:pPr>
          </w:p>
        </w:tc>
      </w:tr>
    </w:tbl>
    <w:p w14:paraId="3488A6B6">
      <w:pPr>
        <w:spacing w:line="360" w:lineRule="auto"/>
        <w:ind w:left="713"/>
        <w:rPr>
          <w:rFonts w:ascii="宋体" w:hAnsi="宋体" w:cs="宋体"/>
          <w:color w:val="auto"/>
          <w:sz w:val="24"/>
        </w:rPr>
      </w:pPr>
      <w:r>
        <w:rPr>
          <w:rFonts w:hint="eastAsia" w:ascii="宋体" w:hAnsi="宋体" w:cs="宋体"/>
          <w:color w:val="auto"/>
          <w:spacing w:val="-6"/>
          <w:sz w:val="24"/>
        </w:rPr>
        <w:t>备注： 1.若无分包计划，则供应商应在本表填写</w:t>
      </w:r>
      <w:r>
        <w:rPr>
          <w:rFonts w:hint="eastAsia" w:ascii="宋体" w:hAnsi="宋体" w:cs="宋体"/>
          <w:color w:val="auto"/>
          <w:spacing w:val="-7"/>
          <w:sz w:val="24"/>
        </w:rPr>
        <w:t>“无”。</w:t>
      </w:r>
    </w:p>
    <w:p w14:paraId="5BCCF42F">
      <w:pPr>
        <w:spacing w:line="360" w:lineRule="auto"/>
        <w:ind w:firstLine="1428" w:firstLineChars="600"/>
        <w:rPr>
          <w:rFonts w:ascii="宋体" w:hAnsi="宋体" w:cs="宋体"/>
          <w:color w:val="auto"/>
          <w:spacing w:val="-2"/>
          <w:sz w:val="24"/>
        </w:rPr>
        <w:sectPr>
          <w:pgSz w:w="11906" w:h="16838"/>
          <w:pgMar w:top="1247" w:right="1247" w:bottom="1247" w:left="1247" w:header="851" w:footer="992" w:gutter="0"/>
          <w:cols w:space="720" w:num="1"/>
          <w:titlePg/>
          <w:docGrid w:linePitch="312" w:charSpace="0"/>
        </w:sectPr>
      </w:pPr>
      <w:r>
        <w:rPr>
          <w:rFonts w:hint="eastAsia" w:ascii="宋体" w:hAnsi="宋体" w:cs="宋体"/>
          <w:color w:val="auto"/>
          <w:spacing w:val="-1"/>
          <w:sz w:val="24"/>
        </w:rPr>
        <w:t>2.本表所列分包仅限于承包人自行施工范围内的非主体</w:t>
      </w:r>
      <w:r>
        <w:rPr>
          <w:rFonts w:hint="eastAsia" w:ascii="宋体" w:hAnsi="宋体" w:cs="宋体"/>
          <w:color w:val="auto"/>
          <w:spacing w:val="-2"/>
          <w:sz w:val="24"/>
        </w:rPr>
        <w:t>、非关键工程。</w:t>
      </w:r>
    </w:p>
    <w:p w14:paraId="079ED41C">
      <w:pPr>
        <w:tabs>
          <w:tab w:val="left" w:pos="5387"/>
        </w:tabs>
        <w:spacing w:line="360" w:lineRule="auto"/>
        <w:jc w:val="left"/>
        <w:rPr>
          <w:rFonts w:ascii="宋体" w:hAnsi="宋体"/>
          <w:b/>
          <w:color w:val="auto"/>
          <w:sz w:val="24"/>
        </w:rPr>
      </w:pPr>
      <w:r>
        <w:rPr>
          <w:rFonts w:hint="eastAsia" w:ascii="宋体" w:hAnsi="宋体"/>
          <w:b/>
          <w:color w:val="auto"/>
          <w:sz w:val="24"/>
        </w:rPr>
        <w:t>附件12</w:t>
      </w:r>
    </w:p>
    <w:p w14:paraId="658E680F">
      <w:pPr>
        <w:tabs>
          <w:tab w:val="left" w:pos="5387"/>
        </w:tabs>
        <w:spacing w:line="360" w:lineRule="auto"/>
        <w:jc w:val="center"/>
        <w:rPr>
          <w:rFonts w:ascii="宋体" w:hAnsi="宋体"/>
          <w:b/>
          <w:color w:val="auto"/>
          <w:sz w:val="28"/>
          <w:szCs w:val="28"/>
        </w:rPr>
      </w:pPr>
      <w:r>
        <w:rPr>
          <w:rFonts w:hint="eastAsia" w:ascii="宋体" w:hAnsi="宋体"/>
          <w:b/>
          <w:color w:val="auto"/>
          <w:sz w:val="28"/>
          <w:szCs w:val="28"/>
        </w:rPr>
        <w:t>建设工程项目管理承诺书</w:t>
      </w:r>
    </w:p>
    <w:p w14:paraId="3EA3CFEF">
      <w:pPr>
        <w:spacing w:line="360" w:lineRule="auto"/>
        <w:jc w:val="lef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（采购人名称）：</w:t>
      </w:r>
    </w:p>
    <w:p w14:paraId="6DDECD04">
      <w:pPr>
        <w:spacing w:line="360" w:lineRule="auto"/>
        <w:ind w:left="-10" w:firstLine="520" w:firstLineChars="217"/>
        <w:jc w:val="left"/>
        <w:rPr>
          <w:rFonts w:ascii="宋体" w:hAnsi="宋体" w:cs="宋体"/>
          <w:color w:val="auto"/>
          <w:sz w:val="24"/>
        </w:rPr>
      </w:pPr>
      <w:r>
        <w:rPr>
          <w:rFonts w:hint="eastAsia" w:ascii="宋体" w:hAnsi="宋体" w:cs="宋体"/>
          <w:color w:val="auto"/>
          <w:sz w:val="24"/>
        </w:rPr>
        <w:t>作为参与</w:t>
      </w:r>
      <w:r>
        <w:rPr>
          <w:rFonts w:hint="eastAsia" w:ascii="宋体" w:hAnsi="宋体" w:cs="宋体"/>
          <w:color w:val="auto"/>
          <w:sz w:val="24"/>
          <w:u w:val="single"/>
        </w:rPr>
        <w:t xml:space="preserve">                     </w:t>
      </w:r>
      <w:r>
        <w:rPr>
          <w:rFonts w:hint="eastAsia" w:ascii="宋体" w:hAnsi="宋体" w:cs="宋体"/>
          <w:color w:val="auto"/>
          <w:sz w:val="24"/>
        </w:rPr>
        <w:t>（工程名称）项目的磋商供应商，根据国家、自治区相关文件规定，我方在此向采购人承诺：</w:t>
      </w:r>
    </w:p>
    <w:p w14:paraId="23D04E22">
      <w:pPr>
        <w:spacing w:line="360" w:lineRule="auto"/>
        <w:ind w:left="-10" w:firstLine="520" w:firstLineChars="217"/>
        <w:jc w:val="left"/>
        <w:rPr>
          <w:rFonts w:ascii="宋体" w:hAnsi="宋体" w:cs="宋体"/>
          <w:color w:val="auto"/>
          <w:sz w:val="24"/>
        </w:rPr>
      </w:pPr>
      <w:r>
        <w:rPr>
          <w:rFonts w:hint="eastAsia" w:ascii="宋体" w:hAnsi="宋体" w:cs="宋体"/>
          <w:color w:val="auto"/>
          <w:sz w:val="24"/>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49DBE8FB">
      <w:pPr>
        <w:spacing w:line="360" w:lineRule="auto"/>
        <w:ind w:left="-10" w:firstLine="520" w:firstLineChars="217"/>
        <w:jc w:val="left"/>
        <w:rPr>
          <w:rFonts w:ascii="宋体" w:hAnsi="宋体" w:cs="宋体"/>
          <w:color w:val="auto"/>
          <w:sz w:val="24"/>
        </w:rPr>
      </w:pPr>
      <w:r>
        <w:rPr>
          <w:rFonts w:hint="eastAsia" w:ascii="宋体" w:hAnsi="宋体" w:cs="宋体"/>
          <w:color w:val="auto"/>
          <w:sz w:val="24"/>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5C58939F">
      <w:pPr>
        <w:spacing w:line="360" w:lineRule="auto"/>
        <w:ind w:left="-2" w:leftChars="-1" w:firstLine="513" w:firstLineChars="214"/>
        <w:jc w:val="left"/>
        <w:rPr>
          <w:rFonts w:ascii="宋体" w:hAnsi="宋体" w:cs="宋体"/>
          <w:color w:val="auto"/>
          <w:sz w:val="24"/>
        </w:rPr>
      </w:pPr>
      <w:r>
        <w:rPr>
          <w:rFonts w:hint="eastAsia" w:ascii="宋体" w:hAnsi="宋体" w:cs="宋体"/>
          <w:color w:val="auto"/>
          <w:sz w:val="24"/>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3FAE0248">
      <w:pPr>
        <w:spacing w:line="360" w:lineRule="auto"/>
        <w:ind w:left="-10" w:firstLine="520" w:firstLineChars="217"/>
        <w:jc w:val="left"/>
        <w:rPr>
          <w:rFonts w:ascii="宋体" w:hAnsi="宋体" w:cs="宋体"/>
          <w:color w:val="auto"/>
          <w:sz w:val="24"/>
        </w:rPr>
      </w:pPr>
      <w:r>
        <w:rPr>
          <w:rFonts w:hint="eastAsia" w:ascii="宋体" w:hAnsi="宋体" w:cs="宋体"/>
          <w:color w:val="auto"/>
          <w:sz w:val="24"/>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12522CBF">
      <w:pPr>
        <w:spacing w:line="360" w:lineRule="auto"/>
        <w:ind w:left="-10" w:firstLine="520" w:firstLineChars="217"/>
        <w:jc w:val="left"/>
        <w:rPr>
          <w:rFonts w:ascii="宋体" w:hAnsi="宋体" w:cs="宋体"/>
          <w:color w:val="auto"/>
          <w:sz w:val="24"/>
        </w:rPr>
      </w:pPr>
      <w:r>
        <w:rPr>
          <w:rFonts w:hint="eastAsia" w:ascii="宋体" w:hAnsi="宋体" w:cs="宋体"/>
          <w:color w:val="auto"/>
          <w:sz w:val="24"/>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7C661083">
      <w:pPr>
        <w:pStyle w:val="7"/>
        <w:overflowPunct w:val="0"/>
        <w:spacing w:line="360" w:lineRule="auto"/>
        <w:ind w:firstLine="0"/>
        <w:contextualSpacing/>
        <w:jc w:val="left"/>
        <w:rPr>
          <w:rFonts w:ascii="宋体" w:hAnsi="宋体" w:cs="方正小标宋简体"/>
          <w:color w:val="auto"/>
          <w:sz w:val="24"/>
          <w:szCs w:val="24"/>
        </w:rPr>
      </w:pPr>
    </w:p>
    <w:p w14:paraId="30D41251">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磋商供应商名称(公章)： </w:t>
      </w:r>
    </w:p>
    <w:p w14:paraId="6C3FF3AE">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311B4AB9">
      <w:pPr>
        <w:spacing w:line="360" w:lineRule="auto"/>
        <w:ind w:firstLine="960" w:firstLineChars="400"/>
        <w:rPr>
          <w:rFonts w:ascii="宋体" w:hAnsi="宋体"/>
          <w:color w:val="auto"/>
          <w:sz w:val="24"/>
        </w:rPr>
      </w:pPr>
      <w:r>
        <w:rPr>
          <w:rFonts w:hint="eastAsia" w:ascii="宋体" w:hAnsi="宋体"/>
          <w:color w:val="auto"/>
          <w:sz w:val="24"/>
        </w:rPr>
        <w:t>日期：  年   月   日</w:t>
      </w:r>
    </w:p>
    <w:p w14:paraId="434CF4C0">
      <w:pPr>
        <w:spacing w:line="360" w:lineRule="auto"/>
        <w:jc w:val="center"/>
        <w:rPr>
          <w:rFonts w:ascii="宋体" w:hAnsi="宋体"/>
          <w:b/>
          <w:color w:val="auto"/>
          <w:sz w:val="28"/>
          <w:szCs w:val="28"/>
        </w:rPr>
      </w:pPr>
    </w:p>
    <w:p w14:paraId="76CA9327">
      <w:pPr>
        <w:spacing w:line="360" w:lineRule="auto"/>
        <w:jc w:val="center"/>
        <w:rPr>
          <w:rFonts w:ascii="宋体" w:hAnsi="宋体"/>
          <w:b/>
          <w:color w:val="auto"/>
          <w:sz w:val="28"/>
          <w:szCs w:val="28"/>
        </w:rPr>
      </w:pPr>
    </w:p>
    <w:p w14:paraId="31E76A56">
      <w:pPr>
        <w:spacing w:line="360" w:lineRule="auto"/>
        <w:jc w:val="center"/>
        <w:rPr>
          <w:rFonts w:ascii="宋体" w:hAnsi="宋体"/>
          <w:b/>
          <w:color w:val="auto"/>
          <w:sz w:val="28"/>
          <w:szCs w:val="28"/>
        </w:rPr>
      </w:pPr>
      <w:r>
        <w:rPr>
          <w:rFonts w:hint="eastAsia" w:ascii="宋体" w:hAnsi="宋体"/>
          <w:b/>
          <w:color w:val="auto"/>
          <w:sz w:val="28"/>
          <w:szCs w:val="28"/>
        </w:rPr>
        <w:t>广西壮族自治区建筑工程安全文明施工措施项目清单内容</w:t>
      </w:r>
    </w:p>
    <w:p w14:paraId="1C451D2B">
      <w:pPr>
        <w:spacing w:line="360" w:lineRule="auto"/>
        <w:jc w:val="center"/>
        <w:rPr>
          <w:rFonts w:ascii="宋体" w:hAnsi="宋体"/>
          <w:bCs/>
          <w:color w:val="auto"/>
          <w:sz w:val="24"/>
        </w:rPr>
      </w:pPr>
      <w:r>
        <w:rPr>
          <w:rFonts w:hint="eastAsia" w:ascii="宋体" w:hAnsi="宋体"/>
          <w:bCs/>
          <w:color w:val="auto"/>
          <w:sz w:val="24"/>
        </w:rPr>
        <w:t>（桂建质〔2015〕16号文附件一）</w:t>
      </w:r>
    </w:p>
    <w:p w14:paraId="061AE28F">
      <w:pPr>
        <w:spacing w:line="360" w:lineRule="auto"/>
        <w:jc w:val="center"/>
        <w:rPr>
          <w:rFonts w:ascii="宋体" w:hAnsi="宋体"/>
          <w:b/>
          <w:color w:val="auto"/>
          <w:sz w:val="24"/>
        </w:rPr>
      </w:pPr>
      <w:r>
        <w:rPr>
          <w:rFonts w:hint="eastAsia" w:ascii="宋体" w:hAnsi="宋体"/>
          <w:b/>
          <w:color w:val="auto"/>
          <w:sz w:val="24"/>
        </w:rPr>
        <w:t>广西壮族自治区</w:t>
      </w:r>
    </w:p>
    <w:p w14:paraId="73B7A55C">
      <w:pPr>
        <w:spacing w:line="360" w:lineRule="auto"/>
        <w:jc w:val="center"/>
        <w:rPr>
          <w:rFonts w:ascii="宋体" w:hAnsi="宋体"/>
          <w:b/>
          <w:color w:val="auto"/>
          <w:sz w:val="24"/>
        </w:rPr>
      </w:pPr>
      <w:r>
        <w:rPr>
          <w:rFonts w:hint="eastAsia" w:ascii="宋体" w:hAnsi="宋体"/>
          <w:b/>
          <w:color w:val="auto"/>
          <w:sz w:val="24"/>
        </w:rPr>
        <w:t>建设工程安全文明施工措施项目清单内容</w:t>
      </w:r>
    </w:p>
    <w:tbl>
      <w:tblPr>
        <w:tblStyle w:val="37"/>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2EA5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2B1E4A1C">
            <w:pPr>
              <w:spacing w:line="360" w:lineRule="auto"/>
              <w:jc w:val="center"/>
              <w:rPr>
                <w:rFonts w:ascii="宋体" w:hAnsi="宋体" w:cs="宋体"/>
                <w:b/>
                <w:color w:val="auto"/>
                <w:sz w:val="24"/>
              </w:rPr>
            </w:pPr>
            <w:r>
              <w:rPr>
                <w:rFonts w:hint="eastAsia" w:ascii="宋体" w:hAnsi="宋体" w:cs="宋体"/>
                <w:b/>
                <w:color w:val="auto"/>
                <w:sz w:val="24"/>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0B9DC20">
            <w:pPr>
              <w:spacing w:line="360" w:lineRule="auto"/>
              <w:jc w:val="center"/>
              <w:rPr>
                <w:rFonts w:ascii="宋体" w:hAnsi="宋体" w:cs="宋体"/>
                <w:b/>
                <w:color w:val="auto"/>
                <w:sz w:val="24"/>
              </w:rPr>
            </w:pPr>
            <w:r>
              <w:rPr>
                <w:rFonts w:hint="eastAsia" w:ascii="宋体" w:hAnsi="宋体" w:cs="宋体"/>
                <w:b/>
                <w:color w:val="auto"/>
                <w:sz w:val="24"/>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5F8DF94C">
            <w:pPr>
              <w:spacing w:line="360" w:lineRule="auto"/>
              <w:jc w:val="center"/>
              <w:rPr>
                <w:rFonts w:ascii="宋体" w:hAnsi="宋体" w:cs="宋体"/>
                <w:b/>
                <w:color w:val="auto"/>
                <w:sz w:val="24"/>
              </w:rPr>
            </w:pPr>
            <w:r>
              <w:rPr>
                <w:rFonts w:hint="eastAsia" w:ascii="宋体" w:hAnsi="宋体" w:cs="宋体"/>
                <w:b/>
                <w:color w:val="auto"/>
                <w:sz w:val="24"/>
              </w:rPr>
              <w:t>主要内容和要求</w:t>
            </w:r>
          </w:p>
        </w:tc>
      </w:tr>
      <w:tr w14:paraId="1ED6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0A2C15A5">
            <w:pPr>
              <w:spacing w:line="360" w:lineRule="auto"/>
              <w:jc w:val="center"/>
              <w:rPr>
                <w:rFonts w:ascii="宋体" w:hAnsi="宋体" w:cs="宋体"/>
                <w:bCs/>
                <w:color w:val="auto"/>
                <w:sz w:val="24"/>
              </w:rPr>
            </w:pPr>
            <w:r>
              <w:rPr>
                <w:rFonts w:hint="eastAsia" w:ascii="宋体" w:hAnsi="宋体" w:cs="宋体"/>
                <w:bCs/>
                <w:color w:val="auto"/>
                <w:sz w:val="24"/>
              </w:rPr>
              <w:t>文明</w:t>
            </w:r>
          </w:p>
          <w:p w14:paraId="62119B57">
            <w:pPr>
              <w:spacing w:line="360" w:lineRule="auto"/>
              <w:jc w:val="center"/>
              <w:rPr>
                <w:rFonts w:ascii="宋体" w:hAnsi="宋体" w:cs="宋体"/>
                <w:bCs/>
                <w:color w:val="auto"/>
                <w:sz w:val="24"/>
              </w:rPr>
            </w:pPr>
            <w:r>
              <w:rPr>
                <w:rFonts w:hint="eastAsia" w:ascii="宋体" w:hAnsi="宋体" w:cs="宋体"/>
                <w:bCs/>
                <w:color w:val="auto"/>
                <w:sz w:val="24"/>
              </w:rPr>
              <w:t>施工</w:t>
            </w:r>
          </w:p>
          <w:p w14:paraId="3880C730">
            <w:pPr>
              <w:spacing w:line="360" w:lineRule="auto"/>
              <w:jc w:val="center"/>
              <w:rPr>
                <w:rFonts w:ascii="宋体" w:hAnsi="宋体" w:cs="宋体"/>
                <w:bCs/>
                <w:color w:val="auto"/>
                <w:sz w:val="24"/>
              </w:rPr>
            </w:pPr>
            <w:r>
              <w:rPr>
                <w:rFonts w:hint="eastAsia" w:ascii="宋体" w:hAnsi="宋体" w:cs="宋体"/>
                <w:bCs/>
                <w:color w:val="auto"/>
                <w:sz w:val="24"/>
              </w:rPr>
              <w:t>与</w:t>
            </w:r>
          </w:p>
          <w:p w14:paraId="26961AAC">
            <w:pPr>
              <w:spacing w:line="360" w:lineRule="auto"/>
              <w:jc w:val="center"/>
              <w:rPr>
                <w:rFonts w:ascii="宋体" w:hAnsi="宋体" w:cs="宋体"/>
                <w:bCs/>
                <w:color w:val="auto"/>
                <w:sz w:val="24"/>
              </w:rPr>
            </w:pPr>
            <w:r>
              <w:rPr>
                <w:rFonts w:hint="eastAsia" w:ascii="宋体" w:hAnsi="宋体" w:cs="宋体"/>
                <w:bCs/>
                <w:color w:val="auto"/>
                <w:sz w:val="24"/>
              </w:rPr>
              <w:t>环境</w:t>
            </w:r>
          </w:p>
          <w:p w14:paraId="33694C9E">
            <w:pPr>
              <w:spacing w:line="360" w:lineRule="auto"/>
              <w:jc w:val="center"/>
              <w:rPr>
                <w:rFonts w:ascii="宋体" w:hAnsi="宋体" w:cs="宋体"/>
                <w:bCs/>
                <w:color w:val="auto"/>
                <w:sz w:val="24"/>
              </w:rPr>
            </w:pPr>
            <w:r>
              <w:rPr>
                <w:rFonts w:hint="eastAsia" w:ascii="宋体" w:hAnsi="宋体" w:cs="宋体"/>
                <w:bCs/>
                <w:color w:val="auto"/>
                <w:sz w:val="24"/>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3BB27F3">
            <w:pPr>
              <w:spacing w:line="360" w:lineRule="auto"/>
              <w:jc w:val="center"/>
              <w:rPr>
                <w:rFonts w:ascii="宋体" w:hAnsi="宋体" w:cs="宋体"/>
                <w:bCs/>
                <w:color w:val="auto"/>
                <w:sz w:val="24"/>
              </w:rPr>
            </w:pPr>
            <w:r>
              <w:rPr>
                <w:rFonts w:hint="eastAsia" w:ascii="宋体" w:hAnsi="宋体" w:cs="宋体"/>
                <w:bCs/>
                <w:color w:val="auto"/>
                <w:sz w:val="24"/>
              </w:rPr>
              <w:t>安全警示</w:t>
            </w:r>
          </w:p>
          <w:p w14:paraId="2F50C3E7">
            <w:pPr>
              <w:spacing w:line="360" w:lineRule="auto"/>
              <w:jc w:val="center"/>
              <w:rPr>
                <w:rFonts w:ascii="宋体" w:hAnsi="宋体" w:cs="宋体"/>
                <w:bCs/>
                <w:color w:val="auto"/>
                <w:sz w:val="24"/>
              </w:rPr>
            </w:pPr>
            <w:r>
              <w:rPr>
                <w:rFonts w:hint="eastAsia" w:ascii="宋体" w:hAnsi="宋体" w:cs="宋体"/>
                <w:bCs/>
                <w:color w:val="auto"/>
                <w:sz w:val="24"/>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3B5B4E17">
            <w:pPr>
              <w:spacing w:line="360" w:lineRule="auto"/>
              <w:jc w:val="left"/>
              <w:rPr>
                <w:rFonts w:ascii="宋体" w:hAnsi="宋体" w:cs="宋体"/>
                <w:bCs/>
                <w:color w:val="auto"/>
                <w:sz w:val="24"/>
              </w:rPr>
            </w:pPr>
            <w:r>
              <w:rPr>
                <w:rFonts w:hint="eastAsia" w:ascii="宋体" w:hAnsi="宋体" w:cs="宋体"/>
                <w:bCs/>
                <w:color w:val="auto"/>
                <w:sz w:val="24"/>
              </w:rPr>
              <w:t>在易发伤亡事故（或危险）处设置明显的、符合国家标准要求的安全警示标志牌。</w:t>
            </w:r>
          </w:p>
        </w:tc>
      </w:tr>
      <w:tr w14:paraId="76ED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B6F50A7">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761381C">
            <w:pPr>
              <w:spacing w:line="360" w:lineRule="auto"/>
              <w:jc w:val="center"/>
              <w:rPr>
                <w:rFonts w:ascii="宋体" w:hAnsi="宋体" w:cs="宋体"/>
                <w:bCs/>
                <w:color w:val="auto"/>
                <w:sz w:val="24"/>
              </w:rPr>
            </w:pPr>
            <w:r>
              <w:rPr>
                <w:rFonts w:hint="eastAsia" w:ascii="宋体" w:hAnsi="宋体" w:cs="宋体"/>
                <w:bCs/>
                <w:color w:val="auto"/>
                <w:sz w:val="24"/>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1858E488">
            <w:pPr>
              <w:spacing w:line="360" w:lineRule="auto"/>
              <w:jc w:val="left"/>
              <w:rPr>
                <w:rFonts w:ascii="宋体" w:hAnsi="宋体" w:cs="宋体"/>
                <w:bCs/>
                <w:color w:val="auto"/>
                <w:sz w:val="24"/>
              </w:rPr>
            </w:pPr>
            <w:r>
              <w:rPr>
                <w:rFonts w:hint="eastAsia" w:ascii="宋体" w:hAnsi="宋体" w:cs="宋体"/>
                <w:bCs/>
                <w:color w:val="auto"/>
                <w:sz w:val="24"/>
              </w:rPr>
              <w:t>1.现场采用封闭围挡，高度不小于1.8m。</w:t>
            </w:r>
          </w:p>
          <w:p w14:paraId="3301A080">
            <w:pPr>
              <w:spacing w:line="360" w:lineRule="auto"/>
              <w:jc w:val="left"/>
              <w:rPr>
                <w:rFonts w:ascii="宋体" w:hAnsi="宋体" w:cs="宋体"/>
                <w:bCs/>
                <w:color w:val="auto"/>
                <w:sz w:val="24"/>
              </w:rPr>
            </w:pPr>
            <w:r>
              <w:rPr>
                <w:rFonts w:hint="eastAsia" w:ascii="宋体" w:hAnsi="宋体" w:cs="宋体"/>
                <w:bCs/>
                <w:color w:val="auto"/>
                <w:sz w:val="24"/>
              </w:rPr>
              <w:t>2.围挡材料可用彩色、定型钢板，砖、砼砌块等墙体。</w:t>
            </w:r>
          </w:p>
        </w:tc>
      </w:tr>
      <w:tr w14:paraId="3B3D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8823E99">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1DF4007">
            <w:pPr>
              <w:spacing w:line="360" w:lineRule="auto"/>
              <w:jc w:val="center"/>
              <w:rPr>
                <w:rFonts w:ascii="宋体" w:hAnsi="宋体" w:cs="宋体"/>
                <w:bCs/>
                <w:color w:val="auto"/>
                <w:sz w:val="24"/>
              </w:rPr>
            </w:pPr>
            <w:r>
              <w:rPr>
                <w:rFonts w:hint="eastAsia" w:ascii="宋体" w:hAnsi="宋体" w:cs="宋体"/>
                <w:bCs/>
                <w:color w:val="auto"/>
                <w:sz w:val="24"/>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2E57CF58">
            <w:pPr>
              <w:spacing w:line="360" w:lineRule="auto"/>
              <w:jc w:val="left"/>
              <w:rPr>
                <w:rFonts w:ascii="宋体" w:hAnsi="宋体" w:cs="宋体"/>
                <w:bCs/>
                <w:color w:val="auto"/>
                <w:sz w:val="24"/>
              </w:rPr>
            </w:pPr>
            <w:r>
              <w:rPr>
                <w:rFonts w:hint="eastAsia" w:ascii="宋体" w:hAnsi="宋体" w:cs="宋体"/>
                <w:bCs/>
                <w:color w:val="auto"/>
                <w:sz w:val="24"/>
              </w:rPr>
              <w:t>在进门处悬挂工程概况、现场出入制度、管理人员名单及监督电话、安全生产规定、文明施工、消防保卫、节能公示等七牌以及；施工现场总平面图、工程效果图。</w:t>
            </w:r>
          </w:p>
        </w:tc>
      </w:tr>
      <w:tr w14:paraId="3A4F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87BC61B">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B325FA9">
            <w:pPr>
              <w:spacing w:line="360" w:lineRule="auto"/>
              <w:jc w:val="center"/>
              <w:rPr>
                <w:rFonts w:ascii="宋体" w:hAnsi="宋体" w:cs="宋体"/>
                <w:bCs/>
                <w:color w:val="auto"/>
                <w:sz w:val="24"/>
              </w:rPr>
            </w:pPr>
            <w:r>
              <w:rPr>
                <w:rFonts w:hint="eastAsia" w:ascii="宋体" w:hAnsi="宋体" w:cs="宋体"/>
                <w:bCs/>
                <w:color w:val="auto"/>
                <w:sz w:val="24"/>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671B4BEC">
            <w:pPr>
              <w:spacing w:line="360" w:lineRule="auto"/>
              <w:jc w:val="left"/>
              <w:rPr>
                <w:rFonts w:ascii="宋体" w:hAnsi="宋体" w:cs="宋体"/>
                <w:bCs/>
                <w:color w:val="auto"/>
                <w:sz w:val="24"/>
              </w:rPr>
            </w:pPr>
            <w:r>
              <w:rPr>
                <w:rFonts w:hint="eastAsia" w:ascii="宋体" w:hAnsi="宋体" w:cs="宋体"/>
                <w:bCs/>
                <w:color w:val="auto"/>
                <w:sz w:val="24"/>
              </w:rPr>
              <w:t>现场出入的大门应设有本企业标志或企业标识。</w:t>
            </w:r>
          </w:p>
        </w:tc>
      </w:tr>
      <w:tr w14:paraId="1FD1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9638D63">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A7F2803">
            <w:pPr>
              <w:spacing w:line="360" w:lineRule="auto"/>
              <w:jc w:val="center"/>
              <w:rPr>
                <w:rFonts w:ascii="宋体" w:hAnsi="宋体" w:cs="宋体"/>
                <w:bCs/>
                <w:color w:val="auto"/>
                <w:sz w:val="24"/>
              </w:rPr>
            </w:pPr>
            <w:r>
              <w:rPr>
                <w:rFonts w:hint="eastAsia" w:ascii="宋体" w:hAnsi="宋体" w:cs="宋体"/>
                <w:bCs/>
                <w:color w:val="auto"/>
                <w:sz w:val="24"/>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05E32575">
            <w:pPr>
              <w:spacing w:line="360" w:lineRule="auto"/>
              <w:jc w:val="left"/>
              <w:rPr>
                <w:rFonts w:ascii="宋体" w:hAnsi="宋体" w:cs="宋体"/>
                <w:bCs/>
                <w:color w:val="auto"/>
                <w:sz w:val="24"/>
              </w:rPr>
            </w:pPr>
            <w:r>
              <w:rPr>
                <w:rFonts w:hint="eastAsia" w:ascii="宋体" w:hAnsi="宋体" w:cs="宋体"/>
                <w:bCs/>
                <w:color w:val="auto"/>
                <w:sz w:val="24"/>
              </w:rPr>
              <w:t>1.道路畅通；</w:t>
            </w:r>
          </w:p>
          <w:p w14:paraId="14BAE44E">
            <w:pPr>
              <w:spacing w:line="360" w:lineRule="auto"/>
              <w:jc w:val="left"/>
              <w:rPr>
                <w:rFonts w:ascii="宋体" w:hAnsi="宋体" w:cs="宋体"/>
                <w:bCs/>
                <w:color w:val="auto"/>
                <w:sz w:val="24"/>
              </w:rPr>
            </w:pPr>
            <w:r>
              <w:rPr>
                <w:rFonts w:hint="eastAsia" w:ascii="宋体" w:hAnsi="宋体" w:cs="宋体"/>
                <w:bCs/>
                <w:color w:val="auto"/>
                <w:sz w:val="24"/>
              </w:rPr>
              <w:t>2.排水沟、排水设施畅通；</w:t>
            </w:r>
          </w:p>
          <w:p w14:paraId="2697E1AC">
            <w:pPr>
              <w:spacing w:line="360" w:lineRule="auto"/>
              <w:jc w:val="left"/>
              <w:rPr>
                <w:rFonts w:ascii="宋体" w:hAnsi="宋体" w:cs="宋体"/>
                <w:bCs/>
                <w:color w:val="auto"/>
                <w:sz w:val="24"/>
              </w:rPr>
            </w:pPr>
            <w:r>
              <w:rPr>
                <w:rFonts w:hint="eastAsia" w:ascii="宋体" w:hAnsi="宋体" w:cs="宋体"/>
                <w:bCs/>
                <w:color w:val="auto"/>
                <w:sz w:val="24"/>
              </w:rPr>
              <w:t>3.工地地面硬化处理（办公区，生活区，现场道路，材料堆放、混凝土搅拌、砂浆搅拌、钢筋加工等场地，外脚手架基础等）。</w:t>
            </w:r>
          </w:p>
        </w:tc>
      </w:tr>
      <w:tr w14:paraId="4C84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6CA1A27">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86AE68E">
            <w:pPr>
              <w:spacing w:line="360" w:lineRule="auto"/>
              <w:jc w:val="center"/>
              <w:rPr>
                <w:rFonts w:ascii="宋体" w:hAnsi="宋体" w:cs="宋体"/>
                <w:bCs/>
                <w:color w:val="auto"/>
                <w:sz w:val="24"/>
              </w:rPr>
            </w:pPr>
            <w:r>
              <w:rPr>
                <w:rFonts w:hint="eastAsia" w:ascii="宋体" w:hAnsi="宋体" w:cs="宋体"/>
                <w:bCs/>
                <w:color w:val="auto"/>
                <w:sz w:val="24"/>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5D136E98">
            <w:pPr>
              <w:spacing w:line="360" w:lineRule="auto"/>
              <w:jc w:val="left"/>
              <w:rPr>
                <w:rFonts w:ascii="宋体" w:hAnsi="宋体" w:cs="宋体"/>
                <w:bCs/>
                <w:color w:val="auto"/>
                <w:sz w:val="24"/>
              </w:rPr>
            </w:pPr>
            <w:r>
              <w:rPr>
                <w:rFonts w:hint="eastAsia" w:ascii="宋体" w:hAnsi="宋体" w:cs="宋体"/>
                <w:bCs/>
                <w:color w:val="auto"/>
                <w:sz w:val="24"/>
              </w:rPr>
              <w:t>（1）材料、构件、料具等堆放时，悬挂有名称、品种、规格等标牌；</w:t>
            </w:r>
          </w:p>
          <w:p w14:paraId="0F699E1B">
            <w:pPr>
              <w:spacing w:line="360" w:lineRule="auto"/>
              <w:jc w:val="left"/>
              <w:rPr>
                <w:rFonts w:ascii="宋体" w:hAnsi="宋体" w:cs="宋体"/>
                <w:bCs/>
                <w:color w:val="auto"/>
                <w:sz w:val="24"/>
              </w:rPr>
            </w:pPr>
            <w:r>
              <w:rPr>
                <w:rFonts w:hint="eastAsia" w:ascii="宋体" w:hAnsi="宋体" w:cs="宋体"/>
                <w:bCs/>
                <w:color w:val="auto"/>
                <w:sz w:val="24"/>
              </w:rPr>
              <w:t>（2）水泥和其他易飞扬细颗粒建筑材料应封闭存放或采取覆盖等措施；</w:t>
            </w:r>
          </w:p>
          <w:p w14:paraId="07C4A90A">
            <w:pPr>
              <w:spacing w:line="360" w:lineRule="auto"/>
              <w:jc w:val="left"/>
              <w:rPr>
                <w:rFonts w:ascii="宋体" w:hAnsi="宋体" w:cs="宋体"/>
                <w:bCs/>
                <w:color w:val="auto"/>
                <w:sz w:val="24"/>
              </w:rPr>
            </w:pPr>
            <w:r>
              <w:rPr>
                <w:rFonts w:hint="eastAsia" w:ascii="宋体" w:hAnsi="宋体" w:cs="宋体"/>
                <w:bCs/>
                <w:color w:val="auto"/>
                <w:sz w:val="24"/>
              </w:rPr>
              <w:t>（3）易燃、易爆和有毒有害物品分类存放。</w:t>
            </w:r>
          </w:p>
        </w:tc>
      </w:tr>
      <w:tr w14:paraId="3155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7F19276">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A8456C4">
            <w:pPr>
              <w:spacing w:line="360" w:lineRule="auto"/>
              <w:jc w:val="center"/>
              <w:rPr>
                <w:rFonts w:ascii="宋体" w:hAnsi="宋体" w:cs="宋体"/>
                <w:bCs/>
                <w:color w:val="auto"/>
                <w:sz w:val="24"/>
              </w:rPr>
            </w:pPr>
            <w:r>
              <w:rPr>
                <w:rFonts w:hint="eastAsia" w:ascii="宋体" w:hAnsi="宋体" w:cs="宋体"/>
                <w:bCs/>
                <w:color w:val="auto"/>
                <w:sz w:val="24"/>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63D6C44F">
            <w:pPr>
              <w:spacing w:line="360" w:lineRule="auto"/>
              <w:jc w:val="left"/>
              <w:rPr>
                <w:rFonts w:ascii="宋体" w:hAnsi="宋体" w:cs="宋体"/>
                <w:bCs/>
                <w:color w:val="auto"/>
                <w:sz w:val="24"/>
              </w:rPr>
            </w:pPr>
            <w:r>
              <w:rPr>
                <w:rFonts w:hint="eastAsia" w:ascii="宋体" w:hAnsi="宋体" w:cs="宋体"/>
                <w:bCs/>
                <w:color w:val="auto"/>
                <w:sz w:val="24"/>
              </w:rPr>
              <w:t>消防器材配置合理，符合消防要求。</w:t>
            </w:r>
          </w:p>
        </w:tc>
      </w:tr>
      <w:tr w14:paraId="0B60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62DB301">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26A324E">
            <w:pPr>
              <w:spacing w:line="360" w:lineRule="auto"/>
              <w:jc w:val="center"/>
              <w:rPr>
                <w:rFonts w:ascii="宋体" w:hAnsi="宋体" w:cs="宋体"/>
                <w:bCs/>
                <w:color w:val="auto"/>
                <w:sz w:val="24"/>
              </w:rPr>
            </w:pPr>
            <w:r>
              <w:rPr>
                <w:rFonts w:hint="eastAsia" w:ascii="宋体" w:hAnsi="宋体" w:cs="宋体"/>
                <w:bCs/>
                <w:color w:val="auto"/>
                <w:sz w:val="24"/>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0E4E5108">
            <w:pPr>
              <w:spacing w:line="360" w:lineRule="auto"/>
              <w:jc w:val="left"/>
              <w:rPr>
                <w:rFonts w:ascii="宋体" w:hAnsi="宋体" w:cs="宋体"/>
                <w:bCs/>
                <w:color w:val="auto"/>
                <w:sz w:val="24"/>
              </w:rPr>
            </w:pPr>
            <w:r>
              <w:rPr>
                <w:rFonts w:hint="eastAsia" w:ascii="宋体" w:hAnsi="宋体" w:cs="宋体"/>
                <w:bCs/>
                <w:color w:val="auto"/>
                <w:sz w:val="24"/>
              </w:rPr>
              <w:t>1.施工现场应设置密闭式垃圾站，施工垃圾、生活垃圾应分类存放。</w:t>
            </w:r>
          </w:p>
          <w:p w14:paraId="3C550563">
            <w:pPr>
              <w:spacing w:line="360" w:lineRule="auto"/>
              <w:jc w:val="left"/>
              <w:rPr>
                <w:rFonts w:ascii="宋体" w:hAnsi="宋体" w:cs="宋体"/>
                <w:bCs/>
                <w:color w:val="auto"/>
                <w:sz w:val="24"/>
              </w:rPr>
            </w:pPr>
            <w:r>
              <w:rPr>
                <w:rFonts w:hint="eastAsia" w:ascii="宋体" w:hAnsi="宋体" w:cs="宋体"/>
                <w:bCs/>
                <w:color w:val="auto"/>
                <w:sz w:val="24"/>
              </w:rPr>
              <w:t>2.施工垃圾必须采用相应容器或管道运输。</w:t>
            </w:r>
          </w:p>
        </w:tc>
      </w:tr>
      <w:tr w14:paraId="2D1A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0E7DBE6">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4650AE4">
            <w:pPr>
              <w:spacing w:line="360" w:lineRule="auto"/>
              <w:jc w:val="center"/>
              <w:rPr>
                <w:rFonts w:ascii="宋体" w:hAnsi="宋体" w:cs="宋体"/>
                <w:bCs/>
                <w:color w:val="auto"/>
                <w:sz w:val="24"/>
              </w:rPr>
            </w:pPr>
            <w:r>
              <w:rPr>
                <w:rFonts w:hint="eastAsia" w:ascii="宋体" w:hAnsi="宋体" w:cs="宋体"/>
                <w:bCs/>
                <w:color w:val="auto"/>
                <w:sz w:val="24"/>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01A19E34">
            <w:pPr>
              <w:spacing w:line="360" w:lineRule="auto"/>
              <w:jc w:val="left"/>
              <w:rPr>
                <w:rFonts w:ascii="宋体" w:hAnsi="宋体" w:cs="宋体"/>
                <w:bCs/>
                <w:color w:val="auto"/>
                <w:sz w:val="24"/>
              </w:rPr>
            </w:pPr>
            <w:r>
              <w:rPr>
                <w:rFonts w:hint="eastAsia" w:ascii="宋体" w:hAnsi="宋体" w:cs="宋体"/>
                <w:bCs/>
                <w:color w:val="auto"/>
                <w:sz w:val="24"/>
              </w:rPr>
              <w:t>宣传栏、安全宣传标语等，洗车（防止污染市区道路）、粉尘、噪声控制，排污（污水、废气）措施等。</w:t>
            </w:r>
          </w:p>
        </w:tc>
      </w:tr>
      <w:tr w14:paraId="5ACF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D3C3A7D">
            <w:pPr>
              <w:spacing w:line="360" w:lineRule="auto"/>
              <w:jc w:val="center"/>
              <w:rPr>
                <w:rFonts w:ascii="宋体" w:hAnsi="宋体" w:cs="宋体"/>
                <w:bCs/>
                <w:color w:val="auto"/>
                <w:sz w:val="24"/>
              </w:rPr>
            </w:pPr>
            <w:r>
              <w:rPr>
                <w:rFonts w:hint="eastAsia" w:ascii="宋体" w:hAnsi="宋体" w:cs="宋体"/>
                <w:bCs/>
                <w:color w:val="auto"/>
                <w:sz w:val="24"/>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E96E147">
            <w:pPr>
              <w:spacing w:line="360" w:lineRule="auto"/>
              <w:jc w:val="center"/>
              <w:rPr>
                <w:rFonts w:ascii="宋体" w:hAnsi="宋体" w:cs="宋体"/>
                <w:bCs/>
                <w:color w:val="auto"/>
                <w:sz w:val="24"/>
              </w:rPr>
            </w:pPr>
            <w:r>
              <w:rPr>
                <w:rFonts w:hint="eastAsia" w:ascii="宋体" w:hAnsi="宋体" w:cs="宋体"/>
                <w:bCs/>
                <w:color w:val="auto"/>
                <w:sz w:val="24"/>
              </w:rPr>
              <w:t>现场办公</w:t>
            </w:r>
          </w:p>
          <w:p w14:paraId="4D26D9E7">
            <w:pPr>
              <w:spacing w:line="360" w:lineRule="auto"/>
              <w:jc w:val="center"/>
              <w:rPr>
                <w:rFonts w:ascii="宋体" w:hAnsi="宋体" w:cs="宋体"/>
                <w:bCs/>
                <w:color w:val="auto"/>
                <w:sz w:val="24"/>
              </w:rPr>
            </w:pPr>
            <w:r>
              <w:rPr>
                <w:rFonts w:hint="eastAsia" w:ascii="宋体" w:hAnsi="宋体" w:cs="宋体"/>
                <w:bCs/>
                <w:color w:val="auto"/>
                <w:sz w:val="24"/>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518B69EC">
            <w:pPr>
              <w:spacing w:line="360" w:lineRule="auto"/>
              <w:jc w:val="left"/>
              <w:rPr>
                <w:rFonts w:ascii="宋体" w:hAnsi="宋体" w:cs="宋体"/>
                <w:bCs/>
                <w:color w:val="auto"/>
                <w:sz w:val="24"/>
              </w:rPr>
            </w:pPr>
            <w:r>
              <w:rPr>
                <w:rFonts w:hint="eastAsia" w:ascii="宋体" w:hAnsi="宋体" w:cs="宋体"/>
                <w:bCs/>
                <w:color w:val="auto"/>
                <w:sz w:val="24"/>
              </w:rPr>
              <w:t>1.施工现场办公、生活区与作业区分开设置，保持安全距离。</w:t>
            </w:r>
          </w:p>
          <w:p w14:paraId="44B260EF">
            <w:pPr>
              <w:spacing w:line="360" w:lineRule="auto"/>
              <w:jc w:val="left"/>
              <w:rPr>
                <w:rFonts w:ascii="宋体" w:hAnsi="宋体" w:cs="宋体"/>
                <w:bCs/>
                <w:color w:val="auto"/>
                <w:sz w:val="24"/>
              </w:rPr>
            </w:pPr>
            <w:r>
              <w:rPr>
                <w:rFonts w:hint="eastAsia" w:ascii="宋体" w:hAnsi="宋体" w:cs="宋体"/>
                <w:bCs/>
                <w:color w:val="auto"/>
                <w:sz w:val="24"/>
              </w:rPr>
              <w:t>2.工地办公室、现场宿舍、食堂、厕所、饮水、沐浴、休息场所等符合卫生、消防安全要求；</w:t>
            </w:r>
          </w:p>
        </w:tc>
      </w:tr>
      <w:tr w14:paraId="3600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7FFD701">
            <w:pPr>
              <w:spacing w:line="360" w:lineRule="auto"/>
              <w:jc w:val="center"/>
              <w:rPr>
                <w:rFonts w:ascii="宋体" w:hAnsi="宋体" w:cs="宋体"/>
                <w:bCs/>
                <w:color w:val="auto"/>
                <w:sz w:val="24"/>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14B0A693">
            <w:pPr>
              <w:spacing w:line="360" w:lineRule="auto"/>
              <w:jc w:val="center"/>
              <w:rPr>
                <w:rFonts w:ascii="宋体" w:hAnsi="宋体" w:cs="宋体"/>
                <w:bCs/>
                <w:color w:val="auto"/>
                <w:sz w:val="24"/>
              </w:rPr>
            </w:pPr>
            <w:r>
              <w:rPr>
                <w:rFonts w:hint="eastAsia" w:ascii="宋体" w:hAnsi="宋体" w:cs="宋体"/>
                <w:bCs/>
                <w:color w:val="auto"/>
                <w:sz w:val="24"/>
              </w:rPr>
              <w:t>施工现场</w:t>
            </w:r>
          </w:p>
          <w:p w14:paraId="2083369E">
            <w:pPr>
              <w:spacing w:line="360" w:lineRule="auto"/>
              <w:jc w:val="center"/>
              <w:rPr>
                <w:rFonts w:ascii="宋体" w:hAnsi="宋体" w:cs="宋体"/>
                <w:bCs/>
                <w:color w:val="auto"/>
                <w:sz w:val="24"/>
              </w:rPr>
            </w:pPr>
            <w:r>
              <w:rPr>
                <w:rFonts w:hint="eastAsia" w:ascii="宋体" w:hAnsi="宋体" w:cs="宋体"/>
                <w:bCs/>
                <w:color w:val="auto"/>
                <w:sz w:val="24"/>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3EF669CD">
            <w:pPr>
              <w:spacing w:line="360" w:lineRule="auto"/>
              <w:jc w:val="center"/>
              <w:rPr>
                <w:rFonts w:ascii="宋体" w:hAnsi="宋体" w:cs="宋体"/>
                <w:bCs/>
                <w:color w:val="auto"/>
                <w:sz w:val="24"/>
              </w:rPr>
            </w:pPr>
            <w:r>
              <w:rPr>
                <w:rFonts w:hint="eastAsia" w:ascii="宋体" w:hAnsi="宋体" w:cs="宋体"/>
                <w:bCs/>
                <w:color w:val="auto"/>
                <w:sz w:val="24"/>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39226667">
            <w:pPr>
              <w:spacing w:line="360" w:lineRule="auto"/>
              <w:jc w:val="left"/>
              <w:rPr>
                <w:rFonts w:ascii="宋体" w:hAnsi="宋体" w:cs="宋体"/>
                <w:bCs/>
                <w:color w:val="auto"/>
                <w:sz w:val="24"/>
              </w:rPr>
            </w:pPr>
            <w:r>
              <w:rPr>
                <w:rFonts w:hint="eastAsia" w:ascii="宋体" w:hAnsi="宋体" w:cs="宋体"/>
                <w:bCs/>
                <w:color w:val="auto"/>
                <w:sz w:val="24"/>
              </w:rPr>
              <w:t>1.按照TN-S系统要求配备五芯电缆、四芯电缆和三芯电缆。</w:t>
            </w:r>
          </w:p>
          <w:p w14:paraId="6EF0C053">
            <w:pPr>
              <w:spacing w:line="360" w:lineRule="auto"/>
              <w:jc w:val="left"/>
              <w:rPr>
                <w:rFonts w:ascii="宋体" w:hAnsi="宋体" w:cs="宋体"/>
                <w:bCs/>
                <w:color w:val="auto"/>
                <w:sz w:val="24"/>
              </w:rPr>
            </w:pPr>
            <w:r>
              <w:rPr>
                <w:rFonts w:hint="eastAsia" w:ascii="宋体" w:hAnsi="宋体" w:cs="宋体"/>
                <w:bCs/>
                <w:color w:val="auto"/>
                <w:sz w:val="24"/>
              </w:rPr>
              <w:t>2.按要求架设临时用电线路的电杆、横担、瓷夹、瓷瓶等，或电缆埋地的地沟。</w:t>
            </w:r>
          </w:p>
          <w:p w14:paraId="3CF37E61">
            <w:pPr>
              <w:spacing w:line="360" w:lineRule="auto"/>
              <w:jc w:val="left"/>
              <w:rPr>
                <w:rFonts w:ascii="宋体" w:hAnsi="宋体" w:cs="宋体"/>
                <w:bCs/>
                <w:color w:val="auto"/>
                <w:sz w:val="24"/>
              </w:rPr>
            </w:pPr>
            <w:r>
              <w:rPr>
                <w:rFonts w:hint="eastAsia" w:ascii="宋体" w:hAnsi="宋体" w:cs="宋体"/>
                <w:bCs/>
                <w:color w:val="auto"/>
                <w:sz w:val="24"/>
              </w:rPr>
              <w:t>3.对靠近施工现场的外电线路，设置木质、塑料等绝缘体的防护设施。</w:t>
            </w:r>
          </w:p>
        </w:tc>
      </w:tr>
      <w:tr w14:paraId="510C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D60A402">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A16AC11">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67CC327">
            <w:pPr>
              <w:spacing w:line="360" w:lineRule="auto"/>
              <w:jc w:val="center"/>
              <w:rPr>
                <w:rFonts w:ascii="宋体" w:hAnsi="宋体" w:cs="宋体"/>
                <w:bCs/>
                <w:color w:val="auto"/>
                <w:sz w:val="24"/>
              </w:rPr>
            </w:pPr>
            <w:r>
              <w:rPr>
                <w:rFonts w:hint="eastAsia" w:ascii="宋体" w:hAnsi="宋体" w:cs="宋体"/>
                <w:bCs/>
                <w:color w:val="auto"/>
                <w:sz w:val="24"/>
              </w:rPr>
              <w:t>配电箱</w:t>
            </w:r>
          </w:p>
          <w:p w14:paraId="303C4F7A">
            <w:pPr>
              <w:spacing w:line="360" w:lineRule="auto"/>
              <w:jc w:val="center"/>
              <w:rPr>
                <w:rFonts w:ascii="宋体" w:hAnsi="宋体" w:cs="宋体"/>
                <w:bCs/>
                <w:color w:val="auto"/>
                <w:sz w:val="24"/>
              </w:rPr>
            </w:pPr>
            <w:r>
              <w:rPr>
                <w:rFonts w:hint="eastAsia" w:ascii="宋体" w:hAnsi="宋体" w:cs="宋体"/>
                <w:bCs/>
                <w:color w:val="auto"/>
                <w:sz w:val="24"/>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50DA4D25">
            <w:pPr>
              <w:spacing w:line="360" w:lineRule="auto"/>
              <w:jc w:val="left"/>
              <w:rPr>
                <w:rFonts w:ascii="宋体" w:hAnsi="宋体" w:cs="宋体"/>
                <w:bCs/>
                <w:color w:val="auto"/>
                <w:sz w:val="24"/>
              </w:rPr>
            </w:pPr>
            <w:r>
              <w:rPr>
                <w:rFonts w:hint="eastAsia" w:ascii="宋体" w:hAnsi="宋体" w:cs="宋体"/>
                <w:bCs/>
                <w:color w:val="auto"/>
                <w:sz w:val="24"/>
              </w:rPr>
              <w:t>1.按三级配电要求，配备总配电箱、分配电箱、开关箱三类（铁质）标准电箱。开关箱应符合一机、一箱、一闸、一漏。三类电箱中的各类电器应是合格品。</w:t>
            </w:r>
          </w:p>
          <w:p w14:paraId="75C18C59">
            <w:pPr>
              <w:spacing w:line="360" w:lineRule="auto"/>
              <w:jc w:val="left"/>
              <w:rPr>
                <w:rFonts w:ascii="宋体" w:hAnsi="宋体" w:cs="宋体"/>
                <w:bCs/>
                <w:color w:val="auto"/>
                <w:sz w:val="24"/>
              </w:rPr>
            </w:pPr>
            <w:r>
              <w:rPr>
                <w:rFonts w:hint="eastAsia" w:ascii="宋体" w:hAnsi="宋体" w:cs="宋体"/>
                <w:bCs/>
                <w:color w:val="auto"/>
                <w:sz w:val="24"/>
              </w:rPr>
              <w:t>2.按两级保护的要求，选取符合容量要求和质量合格的总配电箱和开关箱中的漏电保护器。</w:t>
            </w:r>
          </w:p>
          <w:p w14:paraId="5DD0E979">
            <w:pPr>
              <w:spacing w:line="360" w:lineRule="auto"/>
              <w:jc w:val="left"/>
              <w:rPr>
                <w:rFonts w:ascii="宋体" w:hAnsi="宋体" w:cs="宋体"/>
                <w:bCs/>
                <w:color w:val="auto"/>
                <w:sz w:val="24"/>
              </w:rPr>
            </w:pPr>
            <w:r>
              <w:rPr>
                <w:rFonts w:hint="eastAsia" w:ascii="宋体" w:hAnsi="宋体" w:cs="宋体"/>
                <w:bCs/>
                <w:color w:val="auto"/>
                <w:sz w:val="24"/>
              </w:rPr>
              <w:t>3.对大型、落地式分配电箱、开关箱设置防护棚和通透式围挡。</w:t>
            </w:r>
          </w:p>
        </w:tc>
      </w:tr>
      <w:tr w14:paraId="5389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1C48608">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95EFE42">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E0BA275">
            <w:pPr>
              <w:spacing w:line="360" w:lineRule="auto"/>
              <w:jc w:val="center"/>
              <w:rPr>
                <w:rFonts w:ascii="宋体" w:hAnsi="宋体" w:cs="宋体"/>
                <w:bCs/>
                <w:color w:val="auto"/>
                <w:sz w:val="24"/>
              </w:rPr>
            </w:pPr>
            <w:r>
              <w:rPr>
                <w:rFonts w:hint="eastAsia" w:ascii="宋体" w:hAnsi="宋体" w:cs="宋体"/>
                <w:bCs/>
                <w:color w:val="auto"/>
                <w:sz w:val="24"/>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21E6B7F7">
            <w:pPr>
              <w:spacing w:line="360" w:lineRule="auto"/>
              <w:jc w:val="left"/>
              <w:rPr>
                <w:rFonts w:ascii="宋体" w:hAnsi="宋体" w:cs="宋体"/>
                <w:bCs/>
                <w:color w:val="auto"/>
                <w:sz w:val="24"/>
              </w:rPr>
            </w:pPr>
            <w:r>
              <w:rPr>
                <w:rFonts w:hint="eastAsia" w:ascii="宋体" w:hAnsi="宋体" w:cs="宋体"/>
                <w:bCs/>
                <w:color w:val="auto"/>
                <w:sz w:val="24"/>
              </w:rPr>
              <w:t>施工现场应设置不少于三处的接地保护装置。</w:t>
            </w:r>
          </w:p>
        </w:tc>
      </w:tr>
      <w:tr w14:paraId="25D7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B3B4DA6">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0B7D991F">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4634BF5">
            <w:pPr>
              <w:spacing w:line="360" w:lineRule="auto"/>
              <w:jc w:val="center"/>
              <w:rPr>
                <w:rFonts w:ascii="宋体" w:hAnsi="宋体" w:cs="宋体"/>
                <w:bCs/>
                <w:color w:val="auto"/>
                <w:sz w:val="24"/>
              </w:rPr>
            </w:pPr>
            <w:r>
              <w:rPr>
                <w:rFonts w:hint="eastAsia" w:ascii="宋体" w:hAnsi="宋体" w:cs="宋体"/>
                <w:bCs/>
                <w:color w:val="auto"/>
                <w:sz w:val="24"/>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28B3DD99">
            <w:pPr>
              <w:spacing w:line="360" w:lineRule="auto"/>
              <w:jc w:val="left"/>
              <w:rPr>
                <w:rFonts w:ascii="宋体" w:hAnsi="宋体" w:cs="宋体"/>
                <w:bCs/>
                <w:color w:val="auto"/>
                <w:sz w:val="24"/>
              </w:rPr>
            </w:pPr>
            <w:r>
              <w:rPr>
                <w:rFonts w:hint="eastAsia" w:ascii="宋体" w:hAnsi="宋体" w:cs="宋体"/>
                <w:bCs/>
                <w:color w:val="auto"/>
                <w:sz w:val="24"/>
              </w:rPr>
              <w:t>总配电室建筑材料必须达到三级防火要求，室内做硬地坪、电缆沟、吊顶。</w:t>
            </w:r>
          </w:p>
        </w:tc>
      </w:tr>
      <w:tr w14:paraId="1A1F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E85E8CE">
            <w:pPr>
              <w:spacing w:line="360" w:lineRule="auto"/>
              <w:jc w:val="center"/>
              <w:rPr>
                <w:rFonts w:ascii="宋体" w:hAnsi="宋体" w:cs="宋体"/>
                <w:bCs/>
                <w:color w:val="auto"/>
                <w:sz w:val="24"/>
              </w:rPr>
            </w:pPr>
            <w:r>
              <w:rPr>
                <w:rFonts w:hint="eastAsia" w:ascii="宋体" w:hAnsi="宋体" w:cs="宋体"/>
                <w:bCs/>
                <w:color w:val="auto"/>
                <w:sz w:val="24"/>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7AC7524A">
            <w:pPr>
              <w:spacing w:line="360" w:lineRule="auto"/>
              <w:jc w:val="center"/>
              <w:rPr>
                <w:rFonts w:ascii="宋体" w:hAnsi="宋体" w:cs="宋体"/>
                <w:bCs/>
                <w:color w:val="auto"/>
                <w:sz w:val="24"/>
              </w:rPr>
            </w:pPr>
            <w:r>
              <w:rPr>
                <w:rFonts w:hint="eastAsia" w:ascii="宋体" w:hAnsi="宋体" w:cs="宋体"/>
                <w:bCs/>
                <w:color w:val="auto"/>
                <w:sz w:val="24"/>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5BF65CCD">
            <w:pPr>
              <w:spacing w:line="360" w:lineRule="auto"/>
              <w:jc w:val="center"/>
              <w:rPr>
                <w:rFonts w:ascii="宋体" w:hAnsi="宋体" w:cs="宋体"/>
                <w:bCs/>
                <w:color w:val="auto"/>
                <w:sz w:val="24"/>
              </w:rPr>
            </w:pPr>
            <w:r>
              <w:rPr>
                <w:rFonts w:hint="eastAsia" w:ascii="宋体" w:hAnsi="宋体" w:cs="宋体"/>
                <w:bCs/>
                <w:color w:val="auto"/>
                <w:sz w:val="24"/>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453DF6C2">
            <w:pPr>
              <w:spacing w:line="360" w:lineRule="auto"/>
              <w:jc w:val="left"/>
              <w:rPr>
                <w:rFonts w:ascii="宋体" w:hAnsi="宋体" w:cs="宋体"/>
                <w:bCs/>
                <w:color w:val="auto"/>
                <w:sz w:val="24"/>
              </w:rPr>
            </w:pPr>
            <w:r>
              <w:rPr>
                <w:rFonts w:hint="eastAsia" w:ascii="宋体" w:hAnsi="宋体" w:cs="宋体"/>
                <w:bCs/>
                <w:color w:val="auto"/>
                <w:sz w:val="24"/>
              </w:rPr>
              <w:t xml:space="preserve">设两道防护栏杆和18cm高的踢脚板，用密目式安全立网全封闭。 </w:t>
            </w:r>
          </w:p>
        </w:tc>
      </w:tr>
      <w:tr w14:paraId="77C0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9E7693E">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0D841AA">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B2B58EE">
            <w:pPr>
              <w:spacing w:line="360" w:lineRule="auto"/>
              <w:jc w:val="center"/>
              <w:rPr>
                <w:rFonts w:ascii="宋体" w:hAnsi="宋体" w:cs="宋体"/>
                <w:bCs/>
                <w:color w:val="auto"/>
                <w:sz w:val="24"/>
              </w:rPr>
            </w:pPr>
            <w:r>
              <w:rPr>
                <w:rFonts w:hint="eastAsia" w:ascii="宋体" w:hAnsi="宋体" w:cs="宋体"/>
                <w:bCs/>
                <w:color w:val="auto"/>
                <w:sz w:val="24"/>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5327BFE8">
            <w:pPr>
              <w:spacing w:line="360" w:lineRule="auto"/>
              <w:jc w:val="left"/>
              <w:rPr>
                <w:rFonts w:ascii="宋体" w:hAnsi="宋体" w:cs="宋体"/>
                <w:bCs/>
                <w:color w:val="auto"/>
                <w:sz w:val="24"/>
              </w:rPr>
            </w:pPr>
            <w:r>
              <w:rPr>
                <w:rFonts w:hint="eastAsia" w:ascii="宋体" w:hAnsi="宋体" w:cs="宋体"/>
                <w:bCs/>
                <w:color w:val="auto"/>
                <w:sz w:val="24"/>
              </w:rPr>
              <w:t>设防护棚，防护棚应为不小于5cm厚的木板或两道相距50cm的竹笆。两侧应沿栏杆架用密目式安全网封闭。</w:t>
            </w:r>
          </w:p>
        </w:tc>
      </w:tr>
      <w:tr w14:paraId="6555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58E31E8">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36A1713">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251BF15">
            <w:pPr>
              <w:spacing w:line="360" w:lineRule="auto"/>
              <w:jc w:val="center"/>
              <w:rPr>
                <w:rFonts w:ascii="宋体" w:hAnsi="宋体" w:cs="宋体"/>
                <w:bCs/>
                <w:color w:val="auto"/>
                <w:sz w:val="24"/>
              </w:rPr>
            </w:pPr>
            <w:r>
              <w:rPr>
                <w:rFonts w:hint="eastAsia" w:ascii="宋体" w:hAnsi="宋体" w:cs="宋体"/>
                <w:bCs/>
                <w:color w:val="auto"/>
                <w:sz w:val="24"/>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725B2958">
            <w:pPr>
              <w:spacing w:line="360" w:lineRule="auto"/>
              <w:jc w:val="left"/>
              <w:rPr>
                <w:rFonts w:ascii="宋体" w:hAnsi="宋体" w:cs="宋体"/>
                <w:bCs/>
                <w:color w:val="auto"/>
                <w:sz w:val="24"/>
              </w:rPr>
            </w:pPr>
            <w:r>
              <w:rPr>
                <w:rFonts w:hint="eastAsia" w:ascii="宋体" w:hAnsi="宋体" w:cs="宋体"/>
                <w:bCs/>
                <w:color w:val="auto"/>
                <w:sz w:val="24"/>
              </w:rPr>
              <w:t>用硬质材料全封闭；短边超过1.5m长的洞口，除封闭外四周还应设有防护栏杆。</w:t>
            </w:r>
          </w:p>
        </w:tc>
      </w:tr>
      <w:tr w14:paraId="61C6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8526D73">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F4AC0AA">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23D1D6">
            <w:pPr>
              <w:spacing w:line="360" w:lineRule="auto"/>
              <w:jc w:val="center"/>
              <w:rPr>
                <w:rFonts w:ascii="宋体" w:hAnsi="宋体" w:cs="宋体"/>
                <w:bCs/>
                <w:color w:val="auto"/>
                <w:sz w:val="24"/>
              </w:rPr>
            </w:pPr>
            <w:r>
              <w:rPr>
                <w:rFonts w:hint="eastAsia" w:ascii="宋体" w:hAnsi="宋体" w:cs="宋体"/>
                <w:bCs/>
                <w:color w:val="auto"/>
                <w:sz w:val="24"/>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3DC0EDDF">
            <w:pPr>
              <w:spacing w:line="360" w:lineRule="auto"/>
              <w:jc w:val="left"/>
              <w:rPr>
                <w:rFonts w:ascii="宋体" w:hAnsi="宋体" w:cs="宋体"/>
                <w:bCs/>
                <w:color w:val="auto"/>
                <w:sz w:val="24"/>
              </w:rPr>
            </w:pPr>
            <w:r>
              <w:rPr>
                <w:rFonts w:hint="eastAsia" w:ascii="宋体" w:hAnsi="宋体" w:cs="宋体"/>
                <w:bCs/>
                <w:color w:val="auto"/>
                <w:sz w:val="24"/>
              </w:rPr>
              <w:t>设置定型化、工具化的防护门。在电梯井内每隔2层（不大于10m）设置一道水平防护。</w:t>
            </w:r>
          </w:p>
        </w:tc>
      </w:tr>
      <w:tr w14:paraId="4E81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E8197D3">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5734316">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361C9F7">
            <w:pPr>
              <w:spacing w:line="360" w:lineRule="auto"/>
              <w:jc w:val="center"/>
              <w:rPr>
                <w:rFonts w:ascii="宋体" w:hAnsi="宋体" w:cs="宋体"/>
                <w:bCs/>
                <w:color w:val="auto"/>
                <w:sz w:val="24"/>
              </w:rPr>
            </w:pPr>
            <w:r>
              <w:rPr>
                <w:rFonts w:hint="eastAsia" w:ascii="宋体" w:hAnsi="宋体" w:cs="宋体"/>
                <w:bCs/>
                <w:color w:val="auto"/>
                <w:sz w:val="24"/>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677FB98A">
            <w:pPr>
              <w:spacing w:line="360" w:lineRule="auto"/>
              <w:jc w:val="left"/>
              <w:rPr>
                <w:rFonts w:ascii="宋体" w:hAnsi="宋体" w:cs="宋体"/>
                <w:bCs/>
                <w:color w:val="auto"/>
                <w:sz w:val="24"/>
              </w:rPr>
            </w:pPr>
            <w:r>
              <w:rPr>
                <w:rFonts w:hint="eastAsia" w:ascii="宋体" w:hAnsi="宋体" w:cs="宋体"/>
                <w:bCs/>
                <w:color w:val="auto"/>
                <w:sz w:val="24"/>
              </w:rPr>
              <w:t>设1.2m高的定型化、工具化、标准化的防护栏，18cm高的踢脚板。</w:t>
            </w:r>
          </w:p>
        </w:tc>
      </w:tr>
      <w:tr w14:paraId="343C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36A8E59">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F0D5FC5">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3A53CFE">
            <w:pPr>
              <w:spacing w:line="360" w:lineRule="auto"/>
              <w:jc w:val="center"/>
              <w:rPr>
                <w:rFonts w:ascii="宋体" w:hAnsi="宋体" w:cs="宋体"/>
                <w:bCs/>
                <w:color w:val="auto"/>
                <w:sz w:val="24"/>
              </w:rPr>
            </w:pPr>
            <w:r>
              <w:rPr>
                <w:rFonts w:hint="eastAsia" w:ascii="宋体" w:hAnsi="宋体" w:cs="宋体"/>
                <w:bCs/>
                <w:color w:val="auto"/>
                <w:sz w:val="24"/>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49F02F93">
            <w:pPr>
              <w:spacing w:line="360" w:lineRule="auto"/>
              <w:jc w:val="left"/>
              <w:rPr>
                <w:rFonts w:ascii="宋体" w:hAnsi="宋体" w:cs="宋体"/>
                <w:bCs/>
                <w:color w:val="auto"/>
                <w:sz w:val="24"/>
              </w:rPr>
            </w:pPr>
            <w:r>
              <w:rPr>
                <w:rFonts w:hint="eastAsia" w:ascii="宋体" w:hAnsi="宋体" w:cs="宋体"/>
                <w:bCs/>
                <w:color w:val="auto"/>
                <w:sz w:val="24"/>
              </w:rPr>
              <w:t>设置防护隔离棚或其他设施。</w:t>
            </w:r>
          </w:p>
        </w:tc>
      </w:tr>
      <w:tr w14:paraId="182D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304D03F">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C879924">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270F6E">
            <w:pPr>
              <w:spacing w:line="360" w:lineRule="auto"/>
              <w:jc w:val="center"/>
              <w:rPr>
                <w:rFonts w:ascii="宋体" w:hAnsi="宋体" w:cs="宋体"/>
                <w:bCs/>
                <w:color w:val="auto"/>
                <w:sz w:val="24"/>
              </w:rPr>
            </w:pPr>
            <w:r>
              <w:rPr>
                <w:rFonts w:hint="eastAsia" w:ascii="宋体" w:hAnsi="宋体" w:cs="宋体"/>
                <w:bCs/>
                <w:color w:val="auto"/>
                <w:sz w:val="24"/>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43935C16">
            <w:pPr>
              <w:spacing w:line="360" w:lineRule="auto"/>
              <w:jc w:val="left"/>
              <w:rPr>
                <w:rFonts w:ascii="宋体" w:hAnsi="宋体" w:cs="宋体"/>
                <w:bCs/>
                <w:color w:val="auto"/>
                <w:sz w:val="24"/>
              </w:rPr>
            </w:pPr>
            <w:r>
              <w:rPr>
                <w:rFonts w:hint="eastAsia" w:ascii="宋体" w:hAnsi="宋体" w:cs="宋体"/>
                <w:bCs/>
                <w:color w:val="auto"/>
                <w:sz w:val="24"/>
              </w:rPr>
              <w:t>有悬挂安全带的悬索或其他设施；有操作平台；有上下的梯子或其他形式的通道。</w:t>
            </w:r>
          </w:p>
        </w:tc>
      </w:tr>
      <w:tr w14:paraId="23C1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040D359">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353C370">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3793248">
            <w:pPr>
              <w:spacing w:line="360" w:lineRule="auto"/>
              <w:jc w:val="center"/>
              <w:rPr>
                <w:rFonts w:ascii="宋体" w:hAnsi="宋体" w:cs="宋体"/>
                <w:bCs/>
                <w:color w:val="auto"/>
                <w:sz w:val="24"/>
              </w:rPr>
            </w:pPr>
            <w:r>
              <w:rPr>
                <w:rFonts w:hint="eastAsia" w:ascii="宋体" w:hAnsi="宋体" w:cs="宋体"/>
                <w:bCs/>
                <w:color w:val="auto"/>
                <w:sz w:val="24"/>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428C47EB">
            <w:pPr>
              <w:spacing w:line="360" w:lineRule="auto"/>
              <w:jc w:val="left"/>
              <w:rPr>
                <w:rFonts w:ascii="宋体" w:hAnsi="宋体" w:cs="宋体"/>
                <w:bCs/>
                <w:color w:val="auto"/>
                <w:sz w:val="24"/>
              </w:rPr>
            </w:pPr>
            <w:r>
              <w:rPr>
                <w:rFonts w:hint="eastAsia" w:ascii="宋体" w:hAnsi="宋体" w:cs="宋体"/>
                <w:bCs/>
                <w:color w:val="auto"/>
                <w:sz w:val="24"/>
              </w:rPr>
              <w:t>设1.2m高标准化的防护栏，用密目式安全立网封闭，悬挂标识。</w:t>
            </w:r>
          </w:p>
        </w:tc>
      </w:tr>
      <w:tr w14:paraId="71DB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B84C001">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E6F48F3">
            <w:pPr>
              <w:spacing w:line="360" w:lineRule="auto"/>
              <w:jc w:val="center"/>
              <w:rPr>
                <w:rFonts w:ascii="宋体" w:hAnsi="宋体" w:cs="宋体"/>
                <w:bCs/>
                <w:color w:val="auto"/>
                <w:sz w:val="24"/>
              </w:rPr>
            </w:pPr>
            <w:r>
              <w:rPr>
                <w:rFonts w:hint="eastAsia" w:ascii="宋体" w:hAnsi="宋体" w:cs="宋体"/>
                <w:bCs/>
                <w:color w:val="auto"/>
                <w:sz w:val="24"/>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5543B326">
            <w:pPr>
              <w:spacing w:line="360" w:lineRule="auto"/>
              <w:jc w:val="left"/>
              <w:rPr>
                <w:rFonts w:ascii="宋体" w:hAnsi="宋体" w:cs="宋体"/>
                <w:bCs/>
                <w:color w:val="auto"/>
                <w:sz w:val="24"/>
              </w:rPr>
            </w:pPr>
            <w:r>
              <w:rPr>
                <w:rFonts w:hint="eastAsia" w:ascii="宋体" w:hAnsi="宋体" w:cs="宋体"/>
                <w:bCs/>
                <w:color w:val="auto"/>
                <w:sz w:val="24"/>
              </w:rPr>
              <w:t>安全帽、安全带、特种作业人员（电工、焊工、架子工等）防护服装、用品等。</w:t>
            </w:r>
          </w:p>
        </w:tc>
      </w:tr>
      <w:tr w14:paraId="425F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2FEC4ED3">
            <w:pPr>
              <w:spacing w:line="360" w:lineRule="auto"/>
              <w:jc w:val="center"/>
              <w:rPr>
                <w:rFonts w:ascii="宋体" w:hAnsi="宋体" w:cs="宋体"/>
                <w:bCs/>
                <w:color w:val="auto"/>
                <w:sz w:val="24"/>
              </w:rPr>
            </w:pPr>
            <w:r>
              <w:rPr>
                <w:rFonts w:hint="eastAsia" w:ascii="宋体" w:hAnsi="宋体" w:cs="宋体"/>
                <w:bCs/>
                <w:color w:val="auto"/>
                <w:sz w:val="24"/>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1396208D">
            <w:pPr>
              <w:spacing w:line="360" w:lineRule="auto"/>
              <w:jc w:val="center"/>
              <w:rPr>
                <w:rFonts w:ascii="宋体" w:hAnsi="宋体" w:cs="宋体"/>
                <w:bCs/>
                <w:color w:val="auto"/>
                <w:sz w:val="24"/>
              </w:rPr>
            </w:pPr>
            <w:r>
              <w:rPr>
                <w:rFonts w:hint="eastAsia" w:ascii="宋体" w:hAnsi="宋体" w:cs="宋体"/>
                <w:bCs/>
                <w:color w:val="auto"/>
                <w:sz w:val="24"/>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069B2012">
            <w:pPr>
              <w:spacing w:line="360" w:lineRule="auto"/>
              <w:jc w:val="center"/>
              <w:rPr>
                <w:rFonts w:ascii="宋体" w:hAnsi="宋体" w:cs="宋体"/>
                <w:bCs/>
                <w:color w:val="auto"/>
                <w:sz w:val="24"/>
              </w:rPr>
            </w:pPr>
            <w:r>
              <w:rPr>
                <w:rFonts w:hint="eastAsia" w:ascii="宋体" w:hAnsi="宋体" w:cs="宋体"/>
                <w:bCs/>
                <w:color w:val="auto"/>
                <w:sz w:val="24"/>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723D1D30">
            <w:pPr>
              <w:spacing w:line="360" w:lineRule="auto"/>
              <w:jc w:val="left"/>
              <w:rPr>
                <w:rFonts w:ascii="宋体" w:hAnsi="宋体" w:cs="宋体"/>
                <w:bCs/>
                <w:color w:val="auto"/>
                <w:sz w:val="24"/>
              </w:rPr>
            </w:pPr>
            <w:r>
              <w:rPr>
                <w:rFonts w:hint="eastAsia" w:ascii="宋体" w:hAnsi="宋体" w:cs="宋体"/>
                <w:bCs/>
                <w:color w:val="auto"/>
                <w:sz w:val="24"/>
              </w:rPr>
              <w:t>设防护棚（同通道口防护并有防雨措施）。</w:t>
            </w:r>
          </w:p>
        </w:tc>
      </w:tr>
      <w:tr w14:paraId="38FF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7441DC0">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07D4A12">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3E3824">
            <w:pPr>
              <w:spacing w:line="360" w:lineRule="auto"/>
              <w:jc w:val="center"/>
              <w:rPr>
                <w:rFonts w:ascii="宋体" w:hAnsi="宋体" w:cs="宋体"/>
                <w:bCs/>
                <w:color w:val="auto"/>
                <w:sz w:val="24"/>
              </w:rPr>
            </w:pPr>
            <w:r>
              <w:rPr>
                <w:rFonts w:hint="eastAsia" w:ascii="宋体" w:hAnsi="宋体" w:cs="宋体"/>
                <w:bCs/>
                <w:color w:val="auto"/>
                <w:sz w:val="24"/>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5E60DCC1">
            <w:pPr>
              <w:spacing w:line="360" w:lineRule="auto"/>
              <w:jc w:val="left"/>
              <w:rPr>
                <w:rFonts w:ascii="宋体" w:hAnsi="宋体" w:cs="宋体"/>
                <w:bCs/>
                <w:color w:val="auto"/>
                <w:sz w:val="24"/>
              </w:rPr>
            </w:pPr>
            <w:r>
              <w:rPr>
                <w:rFonts w:hint="eastAsia" w:ascii="宋体" w:hAnsi="宋体" w:cs="宋体"/>
                <w:bCs/>
                <w:color w:val="auto"/>
                <w:sz w:val="24"/>
              </w:rPr>
              <w:t>（1）垂直运输设备检测、检验。</w:t>
            </w:r>
          </w:p>
          <w:p w14:paraId="142E3E25">
            <w:pPr>
              <w:spacing w:line="360" w:lineRule="auto"/>
              <w:jc w:val="left"/>
              <w:rPr>
                <w:rFonts w:ascii="宋体" w:hAnsi="宋体" w:cs="宋体"/>
                <w:bCs/>
                <w:color w:val="auto"/>
                <w:sz w:val="24"/>
              </w:rPr>
            </w:pPr>
            <w:r>
              <w:rPr>
                <w:rFonts w:hint="eastAsia" w:ascii="宋体" w:hAnsi="宋体" w:cs="宋体"/>
                <w:bCs/>
                <w:color w:val="auto"/>
                <w:sz w:val="24"/>
              </w:rPr>
              <w:t>（2）物料提升机、施工电梯等物料平台搭设、外侧用密目式安全立网全封闭，安全防护门、防护棚等。</w:t>
            </w:r>
          </w:p>
        </w:tc>
      </w:tr>
      <w:tr w14:paraId="27C8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7AEF6A6">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388EFA5D">
            <w:pPr>
              <w:spacing w:line="360" w:lineRule="auto"/>
              <w:jc w:val="center"/>
              <w:rPr>
                <w:rFonts w:ascii="宋体" w:hAnsi="宋体" w:cs="宋体"/>
                <w:bCs/>
                <w:color w:val="auto"/>
                <w:sz w:val="24"/>
              </w:rPr>
            </w:pPr>
            <w:r>
              <w:rPr>
                <w:rFonts w:hint="eastAsia" w:ascii="宋体" w:hAnsi="宋体" w:cs="宋体"/>
                <w:bCs/>
                <w:color w:val="auto"/>
                <w:sz w:val="24"/>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5C13CBEE">
            <w:pPr>
              <w:spacing w:line="360" w:lineRule="auto"/>
              <w:jc w:val="left"/>
              <w:rPr>
                <w:rFonts w:ascii="宋体" w:hAnsi="宋体" w:cs="宋体"/>
                <w:bCs/>
                <w:color w:val="auto"/>
                <w:sz w:val="24"/>
              </w:rPr>
            </w:pPr>
            <w:r>
              <w:rPr>
                <w:rFonts w:hint="eastAsia" w:ascii="宋体" w:hAnsi="宋体" w:cs="宋体"/>
                <w:bCs/>
                <w:color w:val="auto"/>
                <w:sz w:val="24"/>
              </w:rPr>
              <w:t>超过一定规模的危险性较大分部分项工程专家论证审查。</w:t>
            </w:r>
          </w:p>
        </w:tc>
      </w:tr>
      <w:tr w14:paraId="4ECE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40DB4AE">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895A120">
            <w:pPr>
              <w:spacing w:line="360" w:lineRule="auto"/>
              <w:jc w:val="center"/>
              <w:rPr>
                <w:rFonts w:ascii="宋体" w:hAnsi="宋体" w:cs="宋体"/>
                <w:bCs/>
                <w:color w:val="auto"/>
                <w:sz w:val="24"/>
              </w:rPr>
            </w:pPr>
            <w:r>
              <w:rPr>
                <w:rFonts w:hint="eastAsia" w:ascii="宋体" w:hAnsi="宋体" w:cs="宋体"/>
                <w:bCs/>
                <w:color w:val="auto"/>
                <w:sz w:val="24"/>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306791F4">
            <w:pPr>
              <w:spacing w:line="360" w:lineRule="auto"/>
              <w:jc w:val="left"/>
              <w:rPr>
                <w:rFonts w:ascii="宋体" w:hAnsi="宋体" w:cs="宋体"/>
                <w:bCs/>
                <w:color w:val="auto"/>
                <w:sz w:val="24"/>
              </w:rPr>
            </w:pPr>
            <w:r>
              <w:rPr>
                <w:rFonts w:hint="eastAsia" w:ascii="宋体" w:hAnsi="宋体" w:cs="宋体"/>
                <w:bCs/>
                <w:color w:val="auto"/>
                <w:sz w:val="24"/>
              </w:rPr>
              <w:t>救援器材准备及演练等。</w:t>
            </w:r>
          </w:p>
        </w:tc>
      </w:tr>
      <w:tr w14:paraId="4BDC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02A27B1">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A1D62A1">
            <w:pPr>
              <w:spacing w:line="360" w:lineRule="auto"/>
              <w:jc w:val="center"/>
              <w:rPr>
                <w:rFonts w:ascii="宋体" w:hAnsi="宋体" w:cs="宋体"/>
                <w:bCs/>
                <w:color w:val="auto"/>
                <w:sz w:val="24"/>
              </w:rPr>
            </w:pPr>
            <w:r>
              <w:rPr>
                <w:rFonts w:hint="eastAsia" w:ascii="宋体" w:hAnsi="宋体" w:cs="宋体"/>
                <w:bCs/>
                <w:color w:val="auto"/>
                <w:sz w:val="24"/>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08E49BBC">
            <w:pPr>
              <w:spacing w:line="360" w:lineRule="auto"/>
              <w:jc w:val="left"/>
              <w:rPr>
                <w:rFonts w:ascii="宋体" w:hAnsi="宋体" w:cs="宋体"/>
                <w:bCs/>
                <w:color w:val="auto"/>
                <w:sz w:val="24"/>
              </w:rPr>
            </w:pPr>
            <w:r>
              <w:rPr>
                <w:rFonts w:hint="eastAsia" w:ascii="宋体" w:hAnsi="宋体" w:cs="宋体"/>
                <w:bCs/>
                <w:color w:val="auto"/>
                <w:sz w:val="24"/>
              </w:rPr>
              <w:t>其它特殊情况下的防护费用，如：城市主干道、人流密集、河边等处施工及文物、古建筑、古树保护等。</w:t>
            </w:r>
          </w:p>
        </w:tc>
      </w:tr>
    </w:tbl>
    <w:p w14:paraId="0818CF45">
      <w:pPr>
        <w:spacing w:line="360" w:lineRule="auto"/>
        <w:ind w:firstLine="480" w:firstLineChars="200"/>
        <w:rPr>
          <w:rFonts w:ascii="宋体" w:hAnsi="宋体" w:cs="宋体"/>
          <w:color w:val="auto"/>
          <w:sz w:val="24"/>
        </w:rPr>
      </w:pPr>
    </w:p>
    <w:p w14:paraId="701EBDDE">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注：本表所列建筑工程安全、文明施工，是依据现行法律法规及标准规范确定的。如法律法规和标准规范修订，本表所列项目应按照修订后的法律法规和标准规范进行调整。</w:t>
      </w:r>
    </w:p>
    <w:p w14:paraId="39D51896">
      <w:pPr>
        <w:pStyle w:val="18"/>
        <w:spacing w:line="360" w:lineRule="auto"/>
        <w:rPr>
          <w:rFonts w:ascii="宋体" w:hAnsi="宋体"/>
          <w:color w:val="auto"/>
        </w:rPr>
      </w:pPr>
    </w:p>
    <w:p w14:paraId="776AC938">
      <w:pPr>
        <w:pStyle w:val="26"/>
        <w:spacing w:line="360" w:lineRule="auto"/>
        <w:rPr>
          <w:rFonts w:ascii="宋体" w:hAnsi="宋体"/>
          <w:color w:val="auto"/>
        </w:rPr>
      </w:pPr>
    </w:p>
    <w:p w14:paraId="16101019">
      <w:pPr>
        <w:pStyle w:val="22"/>
        <w:spacing w:line="360" w:lineRule="auto"/>
        <w:rPr>
          <w:rFonts w:hAnsi="宋体"/>
          <w:color w:val="auto"/>
        </w:rPr>
        <w:sectPr>
          <w:pgSz w:w="11906" w:h="16838"/>
          <w:pgMar w:top="1247" w:right="1247" w:bottom="1247" w:left="1247" w:header="851" w:footer="992" w:gutter="0"/>
          <w:cols w:space="720" w:num="1"/>
          <w:titlePg/>
          <w:docGrid w:linePitch="312" w:charSpace="0"/>
        </w:sectPr>
      </w:pPr>
    </w:p>
    <w:p w14:paraId="53BBA59C">
      <w:pPr>
        <w:adjustRightInd w:val="0"/>
        <w:snapToGrid w:val="0"/>
        <w:spacing w:line="360" w:lineRule="auto"/>
        <w:rPr>
          <w:rFonts w:ascii="宋体" w:hAnsi="宋体"/>
          <w:b/>
          <w:color w:val="auto"/>
          <w:szCs w:val="21"/>
        </w:rPr>
      </w:pPr>
    </w:p>
    <w:p w14:paraId="09C4568E">
      <w:pPr>
        <w:adjustRightInd w:val="0"/>
        <w:snapToGrid w:val="0"/>
        <w:spacing w:line="360" w:lineRule="auto"/>
        <w:rPr>
          <w:rFonts w:ascii="宋体" w:hAnsi="宋体"/>
          <w:b/>
          <w:color w:val="auto"/>
          <w:sz w:val="24"/>
        </w:rPr>
      </w:pPr>
      <w:r>
        <w:rPr>
          <w:rFonts w:hint="eastAsia" w:ascii="宋体" w:hAnsi="宋体"/>
          <w:b/>
          <w:color w:val="auto"/>
          <w:sz w:val="24"/>
        </w:rPr>
        <w:t>附件13</w:t>
      </w:r>
    </w:p>
    <w:p w14:paraId="31F85F2F">
      <w:pPr>
        <w:spacing w:line="360" w:lineRule="auto"/>
        <w:jc w:val="center"/>
        <w:rPr>
          <w:rFonts w:ascii="宋体" w:hAnsi="宋体"/>
          <w:b/>
          <w:bCs/>
          <w:color w:val="auto"/>
          <w:sz w:val="32"/>
          <w:szCs w:val="32"/>
        </w:rPr>
      </w:pPr>
      <w:r>
        <w:rPr>
          <w:rFonts w:hint="eastAsia" w:ascii="宋体" w:hAnsi="宋体"/>
          <w:b/>
          <w:bCs/>
          <w:color w:val="auto"/>
          <w:sz w:val="32"/>
          <w:szCs w:val="32"/>
        </w:rPr>
        <w:t>中小企业声明函（工程）</w:t>
      </w:r>
    </w:p>
    <w:p w14:paraId="16312DAB">
      <w:pPr>
        <w:spacing w:line="360" w:lineRule="auto"/>
        <w:ind w:firstLine="708" w:firstLineChars="294"/>
        <w:rPr>
          <w:rFonts w:ascii="宋体" w:hAnsi="宋体" w:cs="宋体"/>
          <w:b/>
          <w:bCs/>
          <w:color w:val="auto"/>
          <w:sz w:val="24"/>
        </w:rPr>
      </w:pPr>
    </w:p>
    <w:p w14:paraId="26905F29">
      <w:pPr>
        <w:spacing w:line="360" w:lineRule="auto"/>
        <w:ind w:firstLine="420"/>
        <w:rPr>
          <w:rFonts w:ascii="宋体" w:hAnsi="宋体"/>
          <w:bCs/>
          <w:color w:val="auto"/>
          <w:sz w:val="24"/>
        </w:rPr>
      </w:pPr>
      <w:r>
        <w:rPr>
          <w:rFonts w:ascii="宋体" w:hAnsi="宋体"/>
          <w:bCs/>
          <w:color w:val="auto"/>
          <w:sz w:val="24"/>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1127EE5C">
      <w:pPr>
        <w:spacing w:line="360" w:lineRule="auto"/>
        <w:ind w:firstLine="420"/>
        <w:rPr>
          <w:rFonts w:ascii="宋体" w:hAnsi="宋体"/>
          <w:bCs/>
          <w:color w:val="auto"/>
          <w:sz w:val="24"/>
        </w:rPr>
      </w:pPr>
      <w:r>
        <w:rPr>
          <w:rFonts w:ascii="宋体" w:hAnsi="宋体"/>
          <w:bCs/>
          <w:color w:val="auto"/>
          <w:sz w:val="24"/>
        </w:rPr>
        <w:t>1.</w:t>
      </w:r>
      <w:r>
        <w:rPr>
          <w:rFonts w:hint="eastAsia" w:ascii="宋体" w:hAnsi="宋体"/>
          <w:bCs/>
          <w:color w:val="auto"/>
          <w:sz w:val="24"/>
          <w:u w:val="single"/>
        </w:rPr>
        <w:t>（标的名称）</w:t>
      </w:r>
      <w:r>
        <w:rPr>
          <w:rFonts w:hint="eastAsia" w:ascii="宋体" w:hAnsi="宋体"/>
          <w:bCs/>
          <w:color w:val="auto"/>
          <w:sz w:val="24"/>
        </w:rPr>
        <w:t>，属于</w:t>
      </w:r>
      <w:r>
        <w:rPr>
          <w:rFonts w:hint="eastAsia" w:ascii="宋体" w:hAnsi="宋体"/>
          <w:bCs/>
          <w:color w:val="auto"/>
          <w:sz w:val="24"/>
          <w:u w:val="single"/>
        </w:rPr>
        <w:t>（采购文件中明确的所属行业）</w:t>
      </w:r>
      <w:r>
        <w:rPr>
          <w:rFonts w:hint="eastAsia" w:ascii="宋体" w:hAnsi="宋体"/>
          <w:bCs/>
          <w:color w:val="auto"/>
          <w:sz w:val="24"/>
        </w:rPr>
        <w:t>行业；承建企业为</w:t>
      </w:r>
      <w:r>
        <w:rPr>
          <w:rFonts w:hint="eastAsia" w:ascii="宋体" w:hAnsi="宋体"/>
          <w:bCs/>
          <w:color w:val="auto"/>
          <w:sz w:val="24"/>
          <w:u w:val="single"/>
        </w:rPr>
        <w:t>（企业名称）</w:t>
      </w:r>
      <w:r>
        <w:rPr>
          <w:rFonts w:hint="eastAsia" w:ascii="宋体" w:hAnsi="宋体"/>
          <w:bCs/>
          <w:color w:val="auto"/>
          <w:sz w:val="24"/>
        </w:rPr>
        <w:t>，从业人员</w:t>
      </w:r>
      <w:r>
        <w:rPr>
          <w:rFonts w:ascii="宋体" w:hAnsi="宋体"/>
          <w:bCs/>
          <w:color w:val="auto"/>
          <w:sz w:val="24"/>
          <w:u w:val="single"/>
        </w:rPr>
        <w:t xml:space="preserve">    </w:t>
      </w:r>
      <w:r>
        <w:rPr>
          <w:rFonts w:hint="eastAsia" w:ascii="宋体" w:hAnsi="宋体"/>
          <w:bCs/>
          <w:color w:val="auto"/>
          <w:sz w:val="24"/>
        </w:rPr>
        <w:t>人，营业收入为</w:t>
      </w:r>
      <w:r>
        <w:rPr>
          <w:rFonts w:ascii="宋体" w:hAnsi="宋体"/>
          <w:bCs/>
          <w:color w:val="auto"/>
          <w:sz w:val="24"/>
          <w:u w:val="single"/>
        </w:rPr>
        <w:t xml:space="preserve">    </w:t>
      </w:r>
      <w:r>
        <w:rPr>
          <w:rFonts w:hint="eastAsia" w:ascii="宋体" w:hAnsi="宋体"/>
          <w:bCs/>
          <w:color w:val="auto"/>
          <w:sz w:val="24"/>
        </w:rPr>
        <w:t>万元，资产总额为</w:t>
      </w:r>
      <w:r>
        <w:rPr>
          <w:rFonts w:ascii="宋体" w:hAnsi="宋体"/>
          <w:bCs/>
          <w:color w:val="auto"/>
          <w:sz w:val="24"/>
          <w:u w:val="single"/>
        </w:rPr>
        <w:t xml:space="preserve">    </w:t>
      </w:r>
      <w:r>
        <w:rPr>
          <w:rFonts w:hint="eastAsia" w:ascii="宋体" w:hAnsi="宋体"/>
          <w:bCs/>
          <w:color w:val="auto"/>
          <w:sz w:val="24"/>
        </w:rPr>
        <w:t>万元，属于</w:t>
      </w:r>
      <w:r>
        <w:rPr>
          <w:rFonts w:hint="eastAsia" w:ascii="宋体" w:hAnsi="宋体"/>
          <w:bCs/>
          <w:color w:val="auto"/>
          <w:sz w:val="24"/>
          <w:u w:val="single"/>
        </w:rPr>
        <w:t>（中型企业、小型企业、微型企业）</w:t>
      </w:r>
      <w:r>
        <w:rPr>
          <w:rFonts w:hint="eastAsia" w:ascii="宋体" w:hAnsi="宋体"/>
          <w:bCs/>
          <w:color w:val="auto"/>
          <w:sz w:val="24"/>
        </w:rPr>
        <w:t>；</w:t>
      </w:r>
    </w:p>
    <w:p w14:paraId="75BF001F">
      <w:pPr>
        <w:spacing w:line="360" w:lineRule="auto"/>
        <w:ind w:firstLine="420"/>
        <w:rPr>
          <w:rFonts w:ascii="宋体" w:hAnsi="宋体"/>
          <w:bCs/>
          <w:color w:val="auto"/>
          <w:sz w:val="24"/>
        </w:rPr>
      </w:pPr>
      <w:r>
        <w:rPr>
          <w:rFonts w:ascii="宋体" w:hAnsi="宋体"/>
          <w:bCs/>
          <w:color w:val="auto"/>
          <w:sz w:val="24"/>
        </w:rPr>
        <w:t>2.</w:t>
      </w:r>
      <w:r>
        <w:rPr>
          <w:rFonts w:hint="eastAsia" w:ascii="宋体" w:hAnsi="宋体"/>
          <w:bCs/>
          <w:color w:val="auto"/>
          <w:sz w:val="24"/>
          <w:u w:val="single"/>
        </w:rPr>
        <w:t>（标的名称）</w:t>
      </w:r>
      <w:r>
        <w:rPr>
          <w:rFonts w:hint="eastAsia" w:ascii="宋体" w:hAnsi="宋体"/>
          <w:bCs/>
          <w:color w:val="auto"/>
          <w:sz w:val="24"/>
        </w:rPr>
        <w:t>，属于</w:t>
      </w:r>
      <w:r>
        <w:rPr>
          <w:rFonts w:hint="eastAsia" w:ascii="宋体" w:hAnsi="宋体"/>
          <w:bCs/>
          <w:color w:val="auto"/>
          <w:sz w:val="24"/>
          <w:u w:val="single"/>
        </w:rPr>
        <w:t>（采购文件中明确的所属行业）</w:t>
      </w:r>
      <w:r>
        <w:rPr>
          <w:rFonts w:hint="eastAsia" w:ascii="宋体" w:hAnsi="宋体"/>
          <w:bCs/>
          <w:color w:val="auto"/>
          <w:sz w:val="24"/>
        </w:rPr>
        <w:t>行业；承建企业为</w:t>
      </w:r>
      <w:r>
        <w:rPr>
          <w:rFonts w:hint="eastAsia" w:ascii="宋体" w:hAnsi="宋体"/>
          <w:bCs/>
          <w:color w:val="auto"/>
          <w:sz w:val="24"/>
          <w:u w:val="single"/>
        </w:rPr>
        <w:t>（企业名称）</w:t>
      </w:r>
      <w:r>
        <w:rPr>
          <w:rFonts w:hint="eastAsia" w:ascii="宋体" w:hAnsi="宋体"/>
          <w:bCs/>
          <w:color w:val="auto"/>
          <w:sz w:val="24"/>
        </w:rPr>
        <w:t>，从业人员</w:t>
      </w:r>
      <w:r>
        <w:rPr>
          <w:rFonts w:ascii="宋体" w:hAnsi="宋体"/>
          <w:bCs/>
          <w:color w:val="auto"/>
          <w:sz w:val="24"/>
          <w:u w:val="single"/>
        </w:rPr>
        <w:t xml:space="preserve">    </w:t>
      </w:r>
      <w:r>
        <w:rPr>
          <w:rFonts w:hint="eastAsia" w:ascii="宋体" w:hAnsi="宋体"/>
          <w:bCs/>
          <w:color w:val="auto"/>
          <w:sz w:val="24"/>
        </w:rPr>
        <w:t>人，营业收入为</w:t>
      </w:r>
      <w:r>
        <w:rPr>
          <w:rFonts w:ascii="宋体" w:hAnsi="宋体"/>
          <w:bCs/>
          <w:color w:val="auto"/>
          <w:sz w:val="24"/>
          <w:u w:val="single"/>
        </w:rPr>
        <w:t xml:space="preserve">    </w:t>
      </w:r>
      <w:r>
        <w:rPr>
          <w:rFonts w:hint="eastAsia" w:ascii="宋体" w:hAnsi="宋体"/>
          <w:bCs/>
          <w:color w:val="auto"/>
          <w:sz w:val="24"/>
        </w:rPr>
        <w:t>万元，资产总额为</w:t>
      </w:r>
      <w:r>
        <w:rPr>
          <w:rFonts w:ascii="宋体" w:hAnsi="宋体"/>
          <w:bCs/>
          <w:color w:val="auto"/>
          <w:sz w:val="24"/>
          <w:u w:val="single"/>
        </w:rPr>
        <w:t xml:space="preserve">    </w:t>
      </w:r>
      <w:r>
        <w:rPr>
          <w:rFonts w:hint="eastAsia" w:ascii="宋体" w:hAnsi="宋体"/>
          <w:bCs/>
          <w:color w:val="auto"/>
          <w:sz w:val="24"/>
        </w:rPr>
        <w:t>万元，属于</w:t>
      </w:r>
      <w:r>
        <w:rPr>
          <w:rFonts w:hint="eastAsia" w:ascii="宋体" w:hAnsi="宋体"/>
          <w:bCs/>
          <w:color w:val="auto"/>
          <w:sz w:val="24"/>
          <w:u w:val="single"/>
        </w:rPr>
        <w:t>（中型企业、小型企业、微型企业）</w:t>
      </w:r>
      <w:r>
        <w:rPr>
          <w:rFonts w:hint="eastAsia" w:ascii="宋体" w:hAnsi="宋体"/>
          <w:bCs/>
          <w:color w:val="auto"/>
          <w:sz w:val="24"/>
        </w:rPr>
        <w:t>；</w:t>
      </w:r>
    </w:p>
    <w:p w14:paraId="29D48315">
      <w:pPr>
        <w:spacing w:line="360" w:lineRule="auto"/>
        <w:ind w:firstLine="420"/>
        <w:rPr>
          <w:rFonts w:ascii="宋体" w:hAnsi="宋体"/>
          <w:bCs/>
          <w:color w:val="auto"/>
          <w:sz w:val="24"/>
        </w:rPr>
      </w:pPr>
      <w:r>
        <w:rPr>
          <w:rFonts w:hint="eastAsia" w:ascii="宋体" w:hAnsi="宋体"/>
          <w:bCs/>
          <w:color w:val="auto"/>
          <w:sz w:val="24"/>
        </w:rPr>
        <w:t>……</w:t>
      </w:r>
    </w:p>
    <w:p w14:paraId="73483675">
      <w:pPr>
        <w:spacing w:line="360" w:lineRule="auto"/>
        <w:ind w:firstLine="420"/>
        <w:rPr>
          <w:rFonts w:ascii="宋体" w:hAnsi="宋体"/>
          <w:bCs/>
          <w:color w:val="auto"/>
          <w:sz w:val="24"/>
        </w:rPr>
      </w:pPr>
      <w:r>
        <w:rPr>
          <w:rFonts w:hint="eastAsia" w:ascii="宋体" w:hAnsi="宋体"/>
          <w:bCs/>
          <w:color w:val="auto"/>
          <w:sz w:val="24"/>
        </w:rPr>
        <w:t>以上企业，不属于大企业的分支机构，不存在控股股东为大企业的情形，也不存在与大企业的负责人为同一人的情形。</w:t>
      </w:r>
    </w:p>
    <w:p w14:paraId="79B6C235">
      <w:pPr>
        <w:spacing w:line="360" w:lineRule="auto"/>
        <w:ind w:firstLine="420"/>
        <w:rPr>
          <w:rFonts w:ascii="宋体" w:hAnsi="宋体"/>
          <w:bCs/>
          <w:color w:val="auto"/>
          <w:sz w:val="24"/>
        </w:rPr>
      </w:pPr>
      <w:r>
        <w:rPr>
          <w:rFonts w:hint="eastAsia" w:ascii="宋体" w:hAnsi="宋体"/>
          <w:bCs/>
          <w:color w:val="auto"/>
          <w:sz w:val="24"/>
        </w:rPr>
        <w:t>本企业对上述声明内容的真实性负责。如有虚假，将依法承担相应责任。</w:t>
      </w:r>
    </w:p>
    <w:p w14:paraId="048050C9">
      <w:pPr>
        <w:adjustRightInd w:val="0"/>
        <w:snapToGrid w:val="0"/>
        <w:spacing w:line="360" w:lineRule="auto"/>
        <w:ind w:firstLine="4200" w:firstLineChars="1750"/>
        <w:jc w:val="left"/>
        <w:rPr>
          <w:rFonts w:ascii="宋体" w:hAnsi="宋体"/>
          <w:color w:val="auto"/>
          <w:sz w:val="24"/>
        </w:rPr>
      </w:pPr>
    </w:p>
    <w:p w14:paraId="02C46875">
      <w:pPr>
        <w:adjustRightInd w:val="0"/>
        <w:snapToGrid w:val="0"/>
        <w:spacing w:line="360" w:lineRule="auto"/>
        <w:ind w:firstLine="4200" w:firstLineChars="1750"/>
        <w:jc w:val="left"/>
        <w:rPr>
          <w:rFonts w:ascii="宋体" w:hAnsi="宋体"/>
          <w:color w:val="auto"/>
          <w:sz w:val="24"/>
        </w:rPr>
      </w:pPr>
      <w:r>
        <w:rPr>
          <w:rFonts w:hint="eastAsia" w:ascii="宋体" w:hAnsi="宋体"/>
          <w:color w:val="auto"/>
          <w:sz w:val="24"/>
        </w:rPr>
        <w:t xml:space="preserve">供应商名称（公章）：                          </w:t>
      </w:r>
    </w:p>
    <w:p w14:paraId="6172E8B4">
      <w:pPr>
        <w:spacing w:line="360" w:lineRule="auto"/>
        <w:ind w:firstLine="3600" w:firstLineChars="1500"/>
        <w:rPr>
          <w:rFonts w:ascii="宋体" w:hAnsi="宋体"/>
          <w:bCs/>
          <w:color w:val="auto"/>
          <w:sz w:val="24"/>
        </w:rPr>
      </w:pPr>
      <w:r>
        <w:rPr>
          <w:rFonts w:hint="eastAsia" w:ascii="宋体" w:hAnsi="宋体"/>
          <w:color w:val="auto"/>
          <w:sz w:val="24"/>
        </w:rPr>
        <w:t xml:space="preserve">     日期：  年   月   日</w:t>
      </w:r>
    </w:p>
    <w:p w14:paraId="53FFF5B3">
      <w:pPr>
        <w:spacing w:line="360" w:lineRule="auto"/>
        <w:jc w:val="left"/>
        <w:rPr>
          <w:rFonts w:ascii="宋体" w:hAnsi="宋体"/>
          <w:bCs/>
          <w:color w:val="auto"/>
          <w:sz w:val="24"/>
        </w:rPr>
      </w:pPr>
    </w:p>
    <w:p w14:paraId="3EED9EF4">
      <w:pPr>
        <w:spacing w:line="360" w:lineRule="auto"/>
        <w:jc w:val="left"/>
        <w:rPr>
          <w:rFonts w:ascii="宋体" w:hAnsi="宋体"/>
          <w:bCs/>
          <w:color w:val="auto"/>
          <w:sz w:val="24"/>
        </w:rPr>
      </w:pPr>
      <w:r>
        <w:rPr>
          <w:rFonts w:hint="eastAsia" w:ascii="宋体" w:hAnsi="宋体"/>
          <w:bCs/>
          <w:color w:val="auto"/>
          <w:sz w:val="24"/>
        </w:rPr>
        <w:t>注：（</w:t>
      </w:r>
      <w:r>
        <w:rPr>
          <w:rFonts w:ascii="宋体" w:hAnsi="宋体"/>
          <w:bCs/>
          <w:color w:val="auto"/>
          <w:sz w:val="24"/>
        </w:rPr>
        <w:t>1</w:t>
      </w:r>
      <w:r>
        <w:rPr>
          <w:rFonts w:hint="eastAsia" w:ascii="宋体" w:hAnsi="宋体"/>
          <w:bCs/>
          <w:color w:val="auto"/>
          <w:sz w:val="24"/>
        </w:rPr>
        <w:t>）如磋商供应商为联合体或分包的，声明函中“项目名称”应填写联合体中中小企业承担的具体内容或者中小企业具体分包内容。</w:t>
      </w:r>
    </w:p>
    <w:p w14:paraId="1CF67103">
      <w:pPr>
        <w:spacing w:line="360" w:lineRule="auto"/>
        <w:jc w:val="left"/>
        <w:rPr>
          <w:rFonts w:ascii="宋体" w:hAns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）请根据真实情况出具《中小企业声明函》。</w:t>
      </w:r>
      <w:r>
        <w:rPr>
          <w:rFonts w:hint="eastAsia" w:ascii="宋体" w:hAnsi="宋体"/>
          <w:color w:val="auto"/>
          <w:sz w:val="24"/>
        </w:rPr>
        <w:t>成交候选人享受《政府采购促进中小企业发展管理办法》（财库〔2020〕46号）</w:t>
      </w:r>
      <w:r>
        <w:rPr>
          <w:rFonts w:hint="eastAsia" w:ascii="宋体" w:hAnsi="宋体" w:cs="宋体"/>
          <w:color w:val="auto"/>
          <w:sz w:val="24"/>
        </w:rPr>
        <w:t>、</w:t>
      </w:r>
      <w:r>
        <w:rPr>
          <w:rFonts w:hint="eastAsia" w:ascii="宋体" w:hAnsi="宋体" w:cs="宋体"/>
          <w:color w:val="auto"/>
          <w:sz w:val="24"/>
          <w:lang w:bidi="ar"/>
        </w:rPr>
        <w:t>财政部《关于进一步加大政府采购支持中小企业力度的通知》（财库〔2022〕19号）</w:t>
      </w:r>
      <w:r>
        <w:rPr>
          <w:rFonts w:hint="eastAsia" w:ascii="宋体" w:hAnsi="宋体"/>
          <w:color w:val="auto"/>
          <w:sz w:val="24"/>
        </w:rPr>
        <w:t>规定的中小企业扶持政策的，采购人、采购代理机构应当随成交结果公开成交供应商的《中小企业声明函》</w:t>
      </w:r>
      <w:r>
        <w:rPr>
          <w:rFonts w:hint="eastAsia" w:ascii="宋体" w:hAnsi="宋体"/>
          <w:bCs/>
          <w:color w:val="auto"/>
          <w:sz w:val="24"/>
        </w:rPr>
        <w:t>，接受社会监督。</w:t>
      </w:r>
    </w:p>
    <w:p w14:paraId="6A4D2CB5">
      <w:pPr>
        <w:spacing w:line="360" w:lineRule="auto"/>
        <w:jc w:val="left"/>
        <w:rPr>
          <w:rFonts w:ascii="宋体" w:hAnsi="宋体"/>
          <w:bCs/>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）从业人员、营业收入、资产总额填报上一年度数据，无上一年度数据的新成立企业可不填报。</w:t>
      </w:r>
    </w:p>
    <w:p w14:paraId="46CE6990">
      <w:pPr>
        <w:spacing w:line="360" w:lineRule="auto"/>
        <w:ind w:firstLine="6720" w:firstLineChars="3200"/>
        <w:rPr>
          <w:rFonts w:ascii="宋体" w:hAnsi="宋体" w:cs="Courier New"/>
          <w:color w:val="auto"/>
          <w:szCs w:val="21"/>
        </w:rPr>
      </w:pPr>
    </w:p>
    <w:p w14:paraId="310D415E">
      <w:pPr>
        <w:spacing w:line="360" w:lineRule="auto"/>
        <w:ind w:left="420" w:hanging="420"/>
        <w:rPr>
          <w:rFonts w:ascii="宋体" w:hAnsi="宋体"/>
          <w:color w:val="auto"/>
          <w:sz w:val="24"/>
        </w:rPr>
      </w:pPr>
      <w:r>
        <w:rPr>
          <w:rFonts w:hint="eastAsia" w:ascii="宋体" w:hAnsi="宋体"/>
          <w:b/>
          <w:color w:val="auto"/>
          <w:sz w:val="24"/>
        </w:rPr>
        <w:t>附件14</w:t>
      </w:r>
    </w:p>
    <w:p w14:paraId="5BF3EF40">
      <w:pPr>
        <w:pStyle w:val="33"/>
        <w:widowControl w:val="0"/>
        <w:adjustRightInd w:val="0"/>
        <w:snapToGrid w:val="0"/>
        <w:spacing w:before="0" w:beforeAutospacing="0" w:after="0" w:afterAutospacing="0" w:line="360" w:lineRule="auto"/>
        <w:jc w:val="center"/>
        <w:rPr>
          <w:b/>
          <w:color w:val="auto"/>
          <w:kern w:val="2"/>
          <w:sz w:val="36"/>
          <w:szCs w:val="36"/>
        </w:rPr>
      </w:pPr>
    </w:p>
    <w:p w14:paraId="7B50C208">
      <w:pPr>
        <w:pStyle w:val="33"/>
        <w:widowControl w:val="0"/>
        <w:adjustRightInd w:val="0"/>
        <w:snapToGrid w:val="0"/>
        <w:spacing w:before="0" w:beforeAutospacing="0" w:after="0" w:afterAutospacing="0" w:line="360" w:lineRule="auto"/>
        <w:jc w:val="center"/>
        <w:rPr>
          <w:b/>
          <w:color w:val="auto"/>
          <w:kern w:val="2"/>
          <w:sz w:val="36"/>
          <w:szCs w:val="36"/>
        </w:rPr>
      </w:pPr>
    </w:p>
    <w:p w14:paraId="19CAF3C6">
      <w:pPr>
        <w:pStyle w:val="33"/>
        <w:widowControl w:val="0"/>
        <w:adjustRightInd w:val="0"/>
        <w:snapToGrid w:val="0"/>
        <w:spacing w:before="0" w:beforeAutospacing="0" w:after="0" w:afterAutospacing="0" w:line="360" w:lineRule="auto"/>
        <w:jc w:val="center"/>
        <w:rPr>
          <w:b/>
          <w:color w:val="auto"/>
          <w:kern w:val="2"/>
          <w:sz w:val="36"/>
          <w:szCs w:val="36"/>
        </w:rPr>
      </w:pPr>
      <w:r>
        <w:rPr>
          <w:rFonts w:hint="eastAsia"/>
          <w:b/>
          <w:color w:val="auto"/>
          <w:kern w:val="2"/>
          <w:sz w:val="36"/>
          <w:szCs w:val="36"/>
        </w:rPr>
        <w:t>残疾人福利性单位声明函</w:t>
      </w:r>
    </w:p>
    <w:p w14:paraId="610E5C22">
      <w:pPr>
        <w:spacing w:line="360" w:lineRule="auto"/>
        <w:rPr>
          <w:rFonts w:ascii="宋体" w:hAnsi="宋体"/>
          <w:color w:val="auto"/>
          <w:szCs w:val="21"/>
        </w:rPr>
      </w:pPr>
    </w:p>
    <w:p w14:paraId="1C1F73C5">
      <w:pPr>
        <w:spacing w:line="360" w:lineRule="auto"/>
        <w:rPr>
          <w:rFonts w:ascii="宋体" w:hAnsi="宋体"/>
          <w:bCs/>
          <w:color w:val="auto"/>
          <w:spacing w:val="6"/>
          <w:sz w:val="24"/>
        </w:rPr>
      </w:pPr>
    </w:p>
    <w:p w14:paraId="3C5E781F">
      <w:pPr>
        <w:spacing w:line="360" w:lineRule="auto"/>
        <w:ind w:firstLine="504" w:firstLineChars="200"/>
        <w:rPr>
          <w:rFonts w:ascii="宋体" w:hAnsi="宋体"/>
          <w:color w:val="auto"/>
          <w:spacing w:val="6"/>
          <w:sz w:val="24"/>
        </w:rPr>
      </w:pPr>
      <w:r>
        <w:rPr>
          <w:rFonts w:hint="eastAsia" w:ascii="宋体" w:hAnsi="宋体"/>
          <w:color w:val="auto"/>
          <w:spacing w:val="6"/>
          <w:sz w:val="24"/>
        </w:rPr>
        <w:t>本单位郑重声明，根据《财政部 民政部 中国残疾人联合会关于促进残疾人就业政府采购政策的通知》（财库</w:t>
      </w:r>
      <w:r>
        <w:rPr>
          <w:rFonts w:hint="eastAsia" w:ascii="宋体" w:hAnsi="宋体"/>
          <w:color w:val="auto"/>
          <w:sz w:val="24"/>
        </w:rPr>
        <w:t>〔2017〕 141</w:t>
      </w:r>
      <w:r>
        <w:rPr>
          <w:rFonts w:hint="eastAsia" w:ascii="宋体" w:hAnsi="宋体"/>
          <w:color w:val="auto"/>
          <w:spacing w:val="6"/>
          <w:sz w:val="24"/>
        </w:rPr>
        <w:t>号）的规定，本单位为符合条件的残疾人福利性单位，且本单位参加</w:t>
      </w:r>
      <w:r>
        <w:rPr>
          <w:rFonts w:hint="eastAsia" w:ascii="宋体" w:hAnsi="宋体"/>
          <w:color w:val="auto"/>
          <w:spacing w:val="6"/>
          <w:sz w:val="24"/>
          <w:u w:val="single"/>
        </w:rPr>
        <w:t>______</w:t>
      </w:r>
      <w:r>
        <w:rPr>
          <w:rFonts w:hint="eastAsia" w:ascii="宋体" w:hAnsi="宋体"/>
          <w:color w:val="auto"/>
          <w:spacing w:val="6"/>
          <w:sz w:val="24"/>
        </w:rPr>
        <w:t>单位的</w:t>
      </w:r>
      <w:r>
        <w:rPr>
          <w:rFonts w:hint="eastAsia" w:ascii="宋体" w:hAnsi="宋体"/>
          <w:color w:val="auto"/>
          <w:spacing w:val="6"/>
          <w:sz w:val="24"/>
          <w:u w:val="single"/>
        </w:rPr>
        <w:t>______</w:t>
      </w:r>
      <w:r>
        <w:rPr>
          <w:rFonts w:hint="eastAsia" w:ascii="宋体" w:hAnsi="宋体"/>
          <w:color w:val="auto"/>
          <w:spacing w:val="6"/>
          <w:sz w:val="24"/>
        </w:rPr>
        <w:t>项目采购活动由本单位承担工程</w:t>
      </w:r>
      <w:r>
        <w:rPr>
          <w:rFonts w:hint="eastAsia" w:ascii="宋体" w:hAnsi="宋体"/>
          <w:color w:val="auto"/>
          <w:spacing w:val="-6"/>
          <w:sz w:val="24"/>
        </w:rPr>
        <w:t>。</w:t>
      </w:r>
    </w:p>
    <w:p w14:paraId="15B8E493">
      <w:pPr>
        <w:spacing w:line="360" w:lineRule="auto"/>
        <w:ind w:firstLine="504" w:firstLineChars="200"/>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14:paraId="4D7DEB4B">
      <w:pPr>
        <w:spacing w:line="360" w:lineRule="auto"/>
        <w:ind w:firstLine="480" w:firstLineChars="200"/>
        <w:rPr>
          <w:rFonts w:ascii="宋体" w:hAnsi="宋体"/>
          <w:color w:val="auto"/>
          <w:sz w:val="24"/>
        </w:rPr>
      </w:pPr>
    </w:p>
    <w:p w14:paraId="03AD57DD">
      <w:pPr>
        <w:spacing w:line="360" w:lineRule="auto"/>
        <w:ind w:firstLine="480" w:firstLineChars="200"/>
        <w:rPr>
          <w:rFonts w:ascii="宋体" w:hAnsi="宋体"/>
          <w:color w:val="auto"/>
          <w:sz w:val="24"/>
        </w:rPr>
      </w:pPr>
    </w:p>
    <w:p w14:paraId="0A9623CA">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                   供应商名称（公章）：                          </w:t>
      </w:r>
    </w:p>
    <w:p w14:paraId="028A4495">
      <w:pPr>
        <w:tabs>
          <w:tab w:val="left" w:pos="4860"/>
        </w:tabs>
        <w:spacing w:line="360" w:lineRule="auto"/>
        <w:ind w:right="1560" w:firstLine="480" w:firstLineChars="200"/>
        <w:jc w:val="center"/>
        <w:rPr>
          <w:rFonts w:ascii="宋体" w:hAnsi="宋体"/>
          <w:color w:val="auto"/>
          <w:sz w:val="24"/>
        </w:rPr>
      </w:pPr>
      <w:r>
        <w:rPr>
          <w:rFonts w:hint="eastAsia" w:ascii="宋体" w:hAnsi="宋体"/>
          <w:color w:val="auto"/>
          <w:sz w:val="24"/>
        </w:rPr>
        <w:t xml:space="preserve">     日期：  年   月   日</w:t>
      </w:r>
    </w:p>
    <w:p w14:paraId="0B4D9AEC">
      <w:pPr>
        <w:tabs>
          <w:tab w:val="left" w:pos="4860"/>
        </w:tabs>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说明：符合条件的残疾人福利性单位在参加政府采购活动时，应当提供本通知规定的《残疾人福利性单位声明函》，并对声明的真实性负责。</w:t>
      </w:r>
    </w:p>
    <w:p w14:paraId="23E3C9E8">
      <w:pPr>
        <w:snapToGrid w:val="0"/>
        <w:spacing w:line="360" w:lineRule="auto"/>
        <w:ind w:firstLine="361" w:firstLineChars="150"/>
        <w:jc w:val="left"/>
        <w:rPr>
          <w:rFonts w:ascii="宋体" w:hAnsi="宋体" w:cs="宋体"/>
          <w:b/>
          <w:color w:val="auto"/>
          <w:kern w:val="0"/>
          <w:sz w:val="24"/>
        </w:rPr>
      </w:pPr>
      <w:r>
        <w:rPr>
          <w:rFonts w:hint="eastAsia" w:ascii="宋体" w:hAnsi="宋体" w:cs="宋体"/>
          <w:b/>
          <w:color w:val="auto"/>
          <w:kern w:val="0"/>
          <w:sz w:val="24"/>
        </w:rPr>
        <w:t>成交供应商为残疾人福利性单位的，采购人或者其委托的采购代理机构应当随成交结果同时公告其《残疾人福利性单位声明函》，接受社会监督。</w:t>
      </w:r>
    </w:p>
    <w:p w14:paraId="469B2FB9">
      <w:pPr>
        <w:snapToGrid w:val="0"/>
        <w:spacing w:line="360" w:lineRule="auto"/>
        <w:ind w:firstLine="361" w:firstLineChars="150"/>
        <w:jc w:val="left"/>
        <w:rPr>
          <w:rFonts w:ascii="宋体" w:hAnsi="宋体" w:cs="宋体"/>
          <w:b/>
          <w:color w:val="auto"/>
          <w:kern w:val="0"/>
          <w:sz w:val="24"/>
        </w:rPr>
      </w:pPr>
      <w:r>
        <w:rPr>
          <w:rFonts w:hint="eastAsia" w:ascii="宋体" w:hAnsi="宋体" w:cs="宋体"/>
          <w:b/>
          <w:color w:val="auto"/>
          <w:kern w:val="0"/>
          <w:sz w:val="24"/>
        </w:rPr>
        <w:t>供应商提供的《残疾人福利性单位声明函》与事实不符的，依照《政府采购法》第七十七条第一款的规定追究法律责任。</w:t>
      </w:r>
    </w:p>
    <w:p w14:paraId="315CB4C5">
      <w:pPr>
        <w:spacing w:line="360" w:lineRule="auto"/>
        <w:ind w:firstLine="7680" w:firstLineChars="3200"/>
        <w:rPr>
          <w:rFonts w:ascii="宋体" w:hAnsi="宋体" w:cs="Courier New"/>
          <w:color w:val="auto"/>
          <w:sz w:val="24"/>
        </w:rPr>
      </w:pPr>
    </w:p>
    <w:p w14:paraId="5ADC1BFE">
      <w:pPr>
        <w:spacing w:line="360" w:lineRule="auto"/>
        <w:ind w:firstLine="7680" w:firstLineChars="3200"/>
        <w:rPr>
          <w:rFonts w:ascii="宋体" w:hAnsi="宋体" w:cs="Courier New"/>
          <w:color w:val="auto"/>
          <w:sz w:val="24"/>
        </w:rPr>
      </w:pPr>
    </w:p>
    <w:p w14:paraId="36A4361A">
      <w:pPr>
        <w:spacing w:line="360" w:lineRule="auto"/>
        <w:ind w:firstLine="6720" w:firstLineChars="3200"/>
        <w:rPr>
          <w:rFonts w:ascii="宋体" w:hAnsi="宋体" w:cs="Courier New"/>
          <w:color w:val="auto"/>
          <w:szCs w:val="21"/>
        </w:rPr>
      </w:pPr>
    </w:p>
    <w:p w14:paraId="2888AA19">
      <w:pPr>
        <w:spacing w:line="360" w:lineRule="auto"/>
        <w:ind w:firstLine="6720" w:firstLineChars="3200"/>
        <w:rPr>
          <w:rFonts w:ascii="宋体" w:hAnsi="宋体" w:cs="Courier New"/>
          <w:color w:val="auto"/>
          <w:szCs w:val="21"/>
        </w:rPr>
      </w:pPr>
    </w:p>
    <w:p w14:paraId="57B3A237">
      <w:pPr>
        <w:spacing w:line="360" w:lineRule="auto"/>
        <w:rPr>
          <w:rFonts w:ascii="宋体" w:hAnsi="宋体" w:cs="宋体"/>
          <w:b/>
          <w:color w:val="auto"/>
          <w:spacing w:val="6"/>
          <w:sz w:val="28"/>
          <w:szCs w:val="28"/>
        </w:rPr>
      </w:pPr>
    </w:p>
    <w:p w14:paraId="0B423E5B">
      <w:pPr>
        <w:spacing w:line="360" w:lineRule="auto"/>
        <w:rPr>
          <w:rFonts w:ascii="宋体" w:hAnsi="宋体" w:cs="宋体"/>
          <w:b/>
          <w:color w:val="auto"/>
          <w:spacing w:val="6"/>
          <w:sz w:val="28"/>
          <w:szCs w:val="28"/>
        </w:rPr>
      </w:pPr>
      <w:r>
        <w:rPr>
          <w:rFonts w:hint="eastAsia" w:ascii="宋体" w:hAnsi="宋体" w:cs="宋体"/>
          <w:b/>
          <w:color w:val="auto"/>
          <w:spacing w:val="6"/>
          <w:sz w:val="28"/>
          <w:szCs w:val="28"/>
        </w:rPr>
        <w:br w:type="page"/>
      </w:r>
    </w:p>
    <w:p w14:paraId="2748D103">
      <w:pPr>
        <w:spacing w:line="360" w:lineRule="auto"/>
        <w:rPr>
          <w:rFonts w:ascii="宋体" w:hAnsi="宋体" w:cs="宋体"/>
          <w:b/>
          <w:color w:val="auto"/>
          <w:spacing w:val="6"/>
          <w:sz w:val="24"/>
        </w:rPr>
      </w:pPr>
      <w:r>
        <w:rPr>
          <w:rFonts w:hint="eastAsia" w:ascii="宋体" w:hAnsi="宋体" w:cs="宋体"/>
          <w:b/>
          <w:color w:val="auto"/>
          <w:spacing w:val="6"/>
          <w:sz w:val="24"/>
        </w:rPr>
        <w:t>附件15</w:t>
      </w:r>
    </w:p>
    <w:p w14:paraId="79DF5464">
      <w:pPr>
        <w:spacing w:line="360" w:lineRule="auto"/>
        <w:rPr>
          <w:rFonts w:ascii="宋体" w:hAnsi="宋体" w:cs="宋体"/>
          <w:b/>
          <w:color w:val="auto"/>
          <w:spacing w:val="6"/>
          <w:sz w:val="24"/>
        </w:rPr>
      </w:pPr>
      <w:r>
        <w:rPr>
          <w:rFonts w:hint="eastAsia" w:ascii="宋体" w:hAnsi="宋体" w:cs="宋体"/>
          <w:b/>
          <w:color w:val="auto"/>
          <w:spacing w:val="6"/>
          <w:sz w:val="24"/>
        </w:rPr>
        <w:t>质疑函范本格式：</w:t>
      </w:r>
    </w:p>
    <w:p w14:paraId="0A62A479">
      <w:pPr>
        <w:spacing w:line="360" w:lineRule="auto"/>
        <w:jc w:val="center"/>
        <w:rPr>
          <w:rFonts w:ascii="宋体" w:hAnsi="宋体" w:cs="宋体"/>
          <w:b/>
          <w:color w:val="auto"/>
          <w:spacing w:val="6"/>
          <w:sz w:val="24"/>
        </w:rPr>
      </w:pPr>
      <w:r>
        <w:rPr>
          <w:rFonts w:hint="eastAsia" w:ascii="宋体" w:hAnsi="宋体" w:cs="宋体"/>
          <w:b/>
          <w:color w:val="auto"/>
          <w:spacing w:val="6"/>
          <w:sz w:val="24"/>
        </w:rPr>
        <w:t>质疑函范本</w:t>
      </w:r>
    </w:p>
    <w:p w14:paraId="237C80A3">
      <w:pPr>
        <w:snapToGrid w:val="0"/>
        <w:spacing w:line="360" w:lineRule="auto"/>
        <w:rPr>
          <w:rFonts w:ascii="宋体" w:hAnsi="宋体" w:cs="宋体"/>
          <w:bCs/>
          <w:color w:val="auto"/>
          <w:sz w:val="24"/>
        </w:rPr>
      </w:pPr>
      <w:r>
        <w:rPr>
          <w:rFonts w:hint="eastAsia" w:ascii="宋体" w:hAnsi="宋体" w:cs="宋体"/>
          <w:bCs/>
          <w:color w:val="auto"/>
          <w:sz w:val="24"/>
        </w:rPr>
        <w:t>一、质疑供应商基本信息</w:t>
      </w:r>
    </w:p>
    <w:p w14:paraId="4E156DE0">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1F03096">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2996AB7">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67E47FB">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2219AAA">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F5EA5A0">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930775E">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2A9C1798">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649E04">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BF6A34C">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402D92DE">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65D12FE2">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682FFE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893D7C7">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11C0197">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1D226EE">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B939F5F">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56953C4">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2DF4DFD">
      <w:pPr>
        <w:snapToGrid w:val="0"/>
        <w:spacing w:line="360" w:lineRule="auto"/>
        <w:rPr>
          <w:rFonts w:ascii="宋体" w:hAnsi="宋体" w:cs="宋体"/>
          <w:color w:val="auto"/>
          <w:sz w:val="24"/>
        </w:rPr>
      </w:pPr>
      <w:r>
        <w:rPr>
          <w:rFonts w:hint="eastAsia" w:ascii="宋体" w:hAnsi="宋体" w:cs="宋体"/>
          <w:color w:val="auto"/>
          <w:sz w:val="24"/>
        </w:rPr>
        <w:t>……</w:t>
      </w:r>
    </w:p>
    <w:p w14:paraId="72CB186A">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36D11B5">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8AB0D52">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523293B">
      <w:pPr>
        <w:spacing w:line="360" w:lineRule="auto"/>
        <w:rPr>
          <w:rFonts w:ascii="宋体" w:hAnsi="宋体" w:cs="宋体"/>
          <w:color w:val="auto"/>
          <w:sz w:val="24"/>
        </w:rPr>
      </w:pPr>
      <w:r>
        <w:rPr>
          <w:rFonts w:hint="eastAsia" w:ascii="宋体" w:hAnsi="宋体" w:cs="宋体"/>
          <w:color w:val="auto"/>
          <w:sz w:val="24"/>
        </w:rPr>
        <w:t xml:space="preserve">日期：    </w:t>
      </w:r>
    </w:p>
    <w:p w14:paraId="434BF0C3">
      <w:pPr>
        <w:spacing w:line="360" w:lineRule="auto"/>
        <w:jc w:val="center"/>
        <w:rPr>
          <w:rFonts w:ascii="宋体" w:hAnsi="宋体" w:cs="宋体"/>
          <w:b/>
          <w:bCs/>
          <w:color w:val="auto"/>
          <w:sz w:val="24"/>
        </w:rPr>
      </w:pPr>
    </w:p>
    <w:p w14:paraId="7E5A7534">
      <w:pPr>
        <w:spacing w:line="360" w:lineRule="auto"/>
        <w:rPr>
          <w:rFonts w:ascii="宋体" w:hAnsi="宋体" w:cs="宋体"/>
          <w:b/>
          <w:color w:val="auto"/>
          <w:sz w:val="24"/>
        </w:rPr>
      </w:pPr>
    </w:p>
    <w:p w14:paraId="5218B043">
      <w:pPr>
        <w:spacing w:line="360" w:lineRule="auto"/>
        <w:rPr>
          <w:rFonts w:ascii="宋体" w:hAnsi="宋体" w:cs="宋体"/>
          <w:b/>
          <w:color w:val="auto"/>
          <w:sz w:val="24"/>
        </w:rPr>
      </w:pPr>
    </w:p>
    <w:p w14:paraId="623580E6">
      <w:pPr>
        <w:spacing w:line="360" w:lineRule="auto"/>
        <w:rPr>
          <w:rFonts w:ascii="宋体" w:hAnsi="宋体" w:cs="宋体"/>
          <w:b/>
          <w:color w:val="auto"/>
          <w:sz w:val="24"/>
        </w:rPr>
      </w:pPr>
    </w:p>
    <w:p w14:paraId="542A0477">
      <w:pPr>
        <w:spacing w:line="360" w:lineRule="auto"/>
        <w:rPr>
          <w:rFonts w:ascii="宋体" w:hAnsi="宋体" w:cs="宋体"/>
          <w:b/>
          <w:color w:val="auto"/>
          <w:sz w:val="24"/>
        </w:rPr>
      </w:pPr>
    </w:p>
    <w:p w14:paraId="7FA8C0B4">
      <w:pPr>
        <w:spacing w:line="360" w:lineRule="auto"/>
        <w:rPr>
          <w:rFonts w:ascii="宋体" w:hAnsi="宋体" w:cs="宋体"/>
          <w:b/>
          <w:color w:val="auto"/>
          <w:sz w:val="24"/>
        </w:rPr>
      </w:pPr>
    </w:p>
    <w:p w14:paraId="33119F44">
      <w:pPr>
        <w:spacing w:line="360" w:lineRule="auto"/>
        <w:rPr>
          <w:rFonts w:ascii="宋体" w:hAnsi="宋体" w:cs="宋体"/>
          <w:b/>
          <w:color w:val="auto"/>
          <w:sz w:val="24"/>
        </w:rPr>
      </w:pPr>
      <w:r>
        <w:rPr>
          <w:rFonts w:hint="eastAsia" w:ascii="宋体" w:hAnsi="宋体" w:cs="宋体"/>
          <w:b/>
          <w:color w:val="auto"/>
          <w:sz w:val="24"/>
        </w:rPr>
        <w:t>质疑函制作说明：</w:t>
      </w:r>
    </w:p>
    <w:p w14:paraId="602EB28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0BFA867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687D192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6B7FA7E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79EE8E0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7832B95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18227867">
      <w:pPr>
        <w:widowControl/>
        <w:spacing w:line="360" w:lineRule="auto"/>
        <w:ind w:firstLine="480" w:firstLineChars="200"/>
        <w:jc w:val="left"/>
        <w:rPr>
          <w:rFonts w:ascii="宋体" w:hAnsi="宋体" w:cs="宋体"/>
          <w:color w:val="auto"/>
          <w:sz w:val="24"/>
        </w:rPr>
      </w:pPr>
    </w:p>
    <w:p w14:paraId="1990B5C1">
      <w:pPr>
        <w:spacing w:line="360" w:lineRule="auto"/>
        <w:rPr>
          <w:rFonts w:ascii="宋体" w:hAnsi="宋体" w:cs="宋体"/>
          <w:b/>
          <w:color w:val="auto"/>
          <w:spacing w:val="6"/>
          <w:szCs w:val="21"/>
        </w:rPr>
        <w:sectPr>
          <w:pgSz w:w="11906" w:h="16838"/>
          <w:pgMar w:top="1247" w:right="1247" w:bottom="1247" w:left="1247" w:header="851" w:footer="992" w:gutter="0"/>
          <w:cols w:space="720" w:num="1"/>
          <w:titlePg/>
          <w:docGrid w:linePitch="312" w:charSpace="0"/>
        </w:sectPr>
      </w:pPr>
    </w:p>
    <w:p w14:paraId="2ECC1705">
      <w:pPr>
        <w:spacing w:line="360" w:lineRule="auto"/>
        <w:rPr>
          <w:rFonts w:ascii="宋体" w:hAnsi="宋体" w:cs="宋体"/>
          <w:b/>
          <w:color w:val="auto"/>
          <w:spacing w:val="6"/>
          <w:sz w:val="24"/>
        </w:rPr>
      </w:pPr>
      <w:r>
        <w:rPr>
          <w:rFonts w:hint="eastAsia" w:ascii="宋体" w:hAnsi="宋体" w:cs="宋体"/>
          <w:b/>
          <w:color w:val="auto"/>
          <w:spacing w:val="6"/>
          <w:sz w:val="24"/>
        </w:rPr>
        <w:t>附件16</w:t>
      </w:r>
    </w:p>
    <w:p w14:paraId="7F291644">
      <w:pPr>
        <w:spacing w:line="360" w:lineRule="auto"/>
        <w:rPr>
          <w:rFonts w:ascii="宋体" w:hAnsi="宋体" w:cs="宋体"/>
          <w:b/>
          <w:color w:val="auto"/>
          <w:spacing w:val="6"/>
          <w:sz w:val="24"/>
        </w:rPr>
      </w:pPr>
      <w:r>
        <w:rPr>
          <w:rFonts w:hint="eastAsia" w:ascii="宋体" w:hAnsi="宋体" w:cs="宋体"/>
          <w:b/>
          <w:color w:val="auto"/>
          <w:spacing w:val="6"/>
          <w:sz w:val="24"/>
        </w:rPr>
        <w:t>投诉书范本格式：</w:t>
      </w:r>
    </w:p>
    <w:p w14:paraId="5736CBC3">
      <w:pPr>
        <w:snapToGrid w:val="0"/>
        <w:spacing w:line="360" w:lineRule="auto"/>
        <w:jc w:val="center"/>
        <w:rPr>
          <w:rFonts w:ascii="宋体" w:hAnsi="宋体" w:cs="宋体"/>
          <w:b/>
          <w:bCs/>
          <w:color w:val="auto"/>
          <w:kern w:val="0"/>
          <w:sz w:val="24"/>
        </w:rPr>
      </w:pPr>
      <w:r>
        <w:rPr>
          <w:rFonts w:ascii="宋体" w:hAnsi="宋体" w:cs="宋体"/>
          <w:b/>
          <w:bCs/>
          <w:color w:val="auto"/>
          <w:kern w:val="0"/>
          <w:sz w:val="24"/>
        </w:rPr>
        <w:t>政府采购供应商投诉书范本</w:t>
      </w:r>
    </w:p>
    <w:p w14:paraId="00FC1E9D">
      <w:pPr>
        <w:snapToGrid w:val="0"/>
        <w:spacing w:line="360" w:lineRule="auto"/>
        <w:jc w:val="center"/>
        <w:rPr>
          <w:rFonts w:ascii="宋体" w:hAnsi="宋体" w:cs="宋体"/>
          <w:b/>
          <w:bCs/>
          <w:color w:val="auto"/>
          <w:kern w:val="0"/>
          <w:sz w:val="24"/>
        </w:rPr>
      </w:pPr>
    </w:p>
    <w:p w14:paraId="708B2D16">
      <w:pPr>
        <w:snapToGrid w:val="0"/>
        <w:spacing w:line="360" w:lineRule="auto"/>
        <w:rPr>
          <w:rFonts w:ascii="宋体" w:hAnsi="宋体" w:cs="宋体"/>
          <w:color w:val="auto"/>
          <w:kern w:val="0"/>
          <w:sz w:val="24"/>
        </w:rPr>
      </w:pPr>
      <w:r>
        <w:rPr>
          <w:rFonts w:hint="eastAsia" w:ascii="宋体" w:hAnsi="宋体" w:cs="宋体"/>
          <w:color w:val="auto"/>
          <w:kern w:val="0"/>
          <w:sz w:val="24"/>
        </w:rPr>
        <w:t>一、投诉相关主体基本情况</w:t>
      </w:r>
    </w:p>
    <w:p w14:paraId="183F8D63">
      <w:pPr>
        <w:snapToGrid w:val="0"/>
        <w:spacing w:line="360" w:lineRule="auto"/>
        <w:rPr>
          <w:rFonts w:ascii="宋体" w:hAnsi="宋体" w:cs="宋体"/>
          <w:color w:val="auto"/>
          <w:kern w:val="0"/>
          <w:sz w:val="24"/>
        </w:rPr>
      </w:pPr>
      <w:r>
        <w:rPr>
          <w:rFonts w:hint="eastAsia" w:ascii="宋体" w:hAnsi="宋体" w:cs="宋体"/>
          <w:color w:val="auto"/>
          <w:kern w:val="0"/>
          <w:sz w:val="24"/>
        </w:rPr>
        <w:t>投诉人：</w:t>
      </w:r>
    </w:p>
    <w:p w14:paraId="7D5679E3">
      <w:pPr>
        <w:snapToGrid w:val="0"/>
        <w:spacing w:line="360" w:lineRule="auto"/>
        <w:rPr>
          <w:rFonts w:ascii="宋体" w:hAnsi="宋体" w:cs="宋体"/>
          <w:color w:val="auto"/>
          <w:kern w:val="0"/>
          <w:sz w:val="24"/>
        </w:rPr>
      </w:pPr>
      <w:r>
        <w:rPr>
          <w:rFonts w:hint="eastAsia" w:ascii="宋体" w:hAnsi="宋体" w:cs="宋体"/>
          <w:color w:val="auto"/>
          <w:kern w:val="0"/>
          <w:sz w:val="24"/>
        </w:rPr>
        <w:t>地址：    邮编：</w:t>
      </w:r>
    </w:p>
    <w:p w14:paraId="59A4AD1B">
      <w:pPr>
        <w:snapToGrid w:val="0"/>
        <w:spacing w:line="360" w:lineRule="auto"/>
        <w:rPr>
          <w:rFonts w:ascii="宋体" w:hAnsi="宋体" w:cs="宋体"/>
          <w:color w:val="auto"/>
          <w:kern w:val="0"/>
          <w:sz w:val="24"/>
        </w:rPr>
      </w:pPr>
      <w:r>
        <w:rPr>
          <w:rFonts w:hint="eastAsia" w:ascii="宋体" w:hAnsi="宋体" w:cs="宋体"/>
          <w:color w:val="auto"/>
          <w:kern w:val="0"/>
          <w:sz w:val="24"/>
        </w:rPr>
        <w:t>法定代表人/主要负责人：</w:t>
      </w:r>
    </w:p>
    <w:p w14:paraId="46903864">
      <w:pPr>
        <w:snapToGrid w:val="0"/>
        <w:spacing w:line="360" w:lineRule="auto"/>
        <w:rPr>
          <w:rFonts w:ascii="宋体" w:hAnsi="宋体" w:cs="宋体"/>
          <w:color w:val="auto"/>
          <w:kern w:val="0"/>
          <w:sz w:val="24"/>
        </w:rPr>
      </w:pPr>
      <w:r>
        <w:rPr>
          <w:rFonts w:hint="eastAsia" w:ascii="宋体" w:hAnsi="宋体" w:cs="宋体"/>
          <w:color w:val="auto"/>
          <w:kern w:val="0"/>
          <w:sz w:val="24"/>
        </w:rPr>
        <w:t>联系电话：</w:t>
      </w:r>
    </w:p>
    <w:p w14:paraId="698751AF">
      <w:pPr>
        <w:snapToGrid w:val="0"/>
        <w:spacing w:line="360" w:lineRule="auto"/>
        <w:rPr>
          <w:rFonts w:ascii="宋体" w:hAnsi="宋体" w:cs="宋体"/>
          <w:color w:val="auto"/>
          <w:kern w:val="0"/>
          <w:sz w:val="24"/>
        </w:rPr>
      </w:pPr>
      <w:r>
        <w:rPr>
          <w:rFonts w:hint="eastAsia" w:ascii="宋体" w:hAnsi="宋体" w:cs="宋体"/>
          <w:color w:val="auto"/>
          <w:kern w:val="0"/>
          <w:sz w:val="24"/>
        </w:rPr>
        <w:t>授权代表：联系电话：</w:t>
      </w:r>
    </w:p>
    <w:p w14:paraId="7136FFD4">
      <w:pPr>
        <w:snapToGrid w:val="0"/>
        <w:spacing w:line="360" w:lineRule="auto"/>
        <w:rPr>
          <w:rFonts w:ascii="宋体" w:hAnsi="宋体" w:cs="宋体"/>
          <w:color w:val="auto"/>
          <w:kern w:val="0"/>
          <w:sz w:val="24"/>
        </w:rPr>
      </w:pPr>
      <w:r>
        <w:rPr>
          <w:rFonts w:hint="eastAsia" w:ascii="宋体" w:hAnsi="宋体" w:cs="宋体"/>
          <w:color w:val="auto"/>
          <w:kern w:val="0"/>
          <w:sz w:val="24"/>
        </w:rPr>
        <w:t>地址：    邮编：</w:t>
      </w:r>
    </w:p>
    <w:p w14:paraId="44FD8396">
      <w:pPr>
        <w:snapToGrid w:val="0"/>
        <w:spacing w:line="360" w:lineRule="auto"/>
        <w:rPr>
          <w:rFonts w:ascii="宋体" w:hAnsi="宋体" w:cs="宋体"/>
          <w:color w:val="auto"/>
          <w:kern w:val="0"/>
          <w:sz w:val="24"/>
        </w:rPr>
      </w:pPr>
      <w:r>
        <w:rPr>
          <w:rFonts w:hint="eastAsia" w:ascii="宋体" w:hAnsi="宋体" w:cs="宋体"/>
          <w:color w:val="auto"/>
          <w:kern w:val="0"/>
          <w:sz w:val="24"/>
        </w:rPr>
        <w:t>被投诉人1：</w:t>
      </w:r>
    </w:p>
    <w:p w14:paraId="0C073303">
      <w:pPr>
        <w:snapToGrid w:val="0"/>
        <w:spacing w:line="360" w:lineRule="auto"/>
        <w:rPr>
          <w:rFonts w:ascii="宋体" w:hAnsi="宋体" w:cs="宋体"/>
          <w:color w:val="auto"/>
          <w:kern w:val="0"/>
          <w:sz w:val="24"/>
        </w:rPr>
      </w:pPr>
      <w:r>
        <w:rPr>
          <w:rFonts w:hint="eastAsia" w:ascii="宋体" w:hAnsi="宋体" w:cs="宋体"/>
          <w:color w:val="auto"/>
          <w:kern w:val="0"/>
          <w:sz w:val="24"/>
        </w:rPr>
        <w:t>地址：    邮编：</w:t>
      </w:r>
    </w:p>
    <w:p w14:paraId="028E541E">
      <w:pPr>
        <w:snapToGrid w:val="0"/>
        <w:spacing w:line="360" w:lineRule="auto"/>
        <w:rPr>
          <w:rFonts w:ascii="宋体" w:hAnsi="宋体" w:cs="宋体"/>
          <w:color w:val="auto"/>
          <w:kern w:val="0"/>
          <w:sz w:val="24"/>
        </w:rPr>
      </w:pPr>
      <w:r>
        <w:rPr>
          <w:rFonts w:hint="eastAsia" w:ascii="宋体" w:hAnsi="宋体" w:cs="宋体"/>
          <w:color w:val="auto"/>
          <w:kern w:val="0"/>
          <w:sz w:val="24"/>
        </w:rPr>
        <w:t>联系人：    联系电话：</w:t>
      </w:r>
    </w:p>
    <w:p w14:paraId="7AE3601F">
      <w:pPr>
        <w:snapToGrid w:val="0"/>
        <w:spacing w:line="360" w:lineRule="auto"/>
        <w:rPr>
          <w:rFonts w:ascii="宋体" w:hAnsi="宋体" w:cs="宋体"/>
          <w:color w:val="auto"/>
          <w:kern w:val="0"/>
          <w:sz w:val="24"/>
        </w:rPr>
      </w:pPr>
      <w:r>
        <w:rPr>
          <w:rFonts w:hint="eastAsia" w:ascii="宋体" w:hAnsi="宋体" w:cs="宋体"/>
          <w:color w:val="auto"/>
          <w:kern w:val="0"/>
          <w:sz w:val="24"/>
        </w:rPr>
        <w:t>被投诉人2</w:t>
      </w:r>
    </w:p>
    <w:p w14:paraId="6E974019">
      <w:pPr>
        <w:snapToGrid w:val="0"/>
        <w:spacing w:line="360" w:lineRule="auto"/>
        <w:rPr>
          <w:rFonts w:ascii="宋体" w:hAnsi="宋体" w:cs="宋体"/>
          <w:color w:val="auto"/>
          <w:kern w:val="0"/>
          <w:sz w:val="24"/>
        </w:rPr>
      </w:pPr>
      <w:r>
        <w:rPr>
          <w:rFonts w:hint="eastAsia" w:ascii="宋体" w:hAnsi="宋体" w:cs="宋体"/>
          <w:color w:val="auto"/>
          <w:kern w:val="0"/>
          <w:sz w:val="24"/>
        </w:rPr>
        <w:t>……</w:t>
      </w:r>
    </w:p>
    <w:p w14:paraId="6A45B0C8">
      <w:pPr>
        <w:snapToGrid w:val="0"/>
        <w:spacing w:line="360" w:lineRule="auto"/>
        <w:rPr>
          <w:rFonts w:ascii="宋体" w:hAnsi="宋体" w:cs="宋体"/>
          <w:color w:val="auto"/>
          <w:kern w:val="0"/>
          <w:sz w:val="24"/>
        </w:rPr>
      </w:pPr>
      <w:r>
        <w:rPr>
          <w:rFonts w:hint="eastAsia" w:ascii="宋体" w:hAnsi="宋体" w:cs="宋体"/>
          <w:color w:val="auto"/>
          <w:kern w:val="0"/>
          <w:sz w:val="24"/>
        </w:rPr>
        <w:t>相关供应商：</w:t>
      </w:r>
    </w:p>
    <w:p w14:paraId="063DCB3F">
      <w:pPr>
        <w:snapToGrid w:val="0"/>
        <w:spacing w:line="360" w:lineRule="auto"/>
        <w:rPr>
          <w:rFonts w:ascii="宋体" w:hAnsi="宋体" w:cs="宋体"/>
          <w:color w:val="auto"/>
          <w:kern w:val="0"/>
          <w:sz w:val="24"/>
        </w:rPr>
      </w:pPr>
      <w:r>
        <w:rPr>
          <w:rFonts w:hint="eastAsia" w:ascii="宋体" w:hAnsi="宋体" w:cs="宋体"/>
          <w:color w:val="auto"/>
          <w:kern w:val="0"/>
          <w:sz w:val="24"/>
        </w:rPr>
        <w:t>地址：   邮编：</w:t>
      </w:r>
    </w:p>
    <w:p w14:paraId="6905E832">
      <w:pPr>
        <w:snapToGrid w:val="0"/>
        <w:spacing w:line="360" w:lineRule="auto"/>
        <w:rPr>
          <w:rFonts w:ascii="宋体" w:hAnsi="宋体" w:cs="宋体"/>
          <w:color w:val="auto"/>
          <w:kern w:val="0"/>
          <w:sz w:val="24"/>
        </w:rPr>
      </w:pPr>
      <w:r>
        <w:rPr>
          <w:rFonts w:hint="eastAsia" w:ascii="宋体" w:hAnsi="宋体" w:cs="宋体"/>
          <w:color w:val="auto"/>
          <w:kern w:val="0"/>
          <w:sz w:val="24"/>
        </w:rPr>
        <w:t>联系人：    联系电话：</w:t>
      </w:r>
    </w:p>
    <w:p w14:paraId="6D828B8D">
      <w:pPr>
        <w:snapToGrid w:val="0"/>
        <w:spacing w:line="360" w:lineRule="auto"/>
        <w:rPr>
          <w:rFonts w:ascii="宋体" w:hAnsi="宋体" w:cs="宋体"/>
          <w:color w:val="auto"/>
          <w:kern w:val="0"/>
          <w:sz w:val="24"/>
        </w:rPr>
      </w:pPr>
      <w:r>
        <w:rPr>
          <w:rFonts w:hint="eastAsia" w:ascii="宋体" w:hAnsi="宋体" w:cs="宋体"/>
          <w:color w:val="auto"/>
          <w:kern w:val="0"/>
          <w:sz w:val="24"/>
        </w:rPr>
        <w:t>二、投诉项目基本情况</w:t>
      </w:r>
    </w:p>
    <w:p w14:paraId="00839D63">
      <w:pPr>
        <w:snapToGrid w:val="0"/>
        <w:spacing w:line="360" w:lineRule="auto"/>
        <w:rPr>
          <w:rFonts w:ascii="宋体" w:hAnsi="宋体" w:cs="宋体"/>
          <w:color w:val="auto"/>
          <w:kern w:val="0"/>
          <w:sz w:val="24"/>
        </w:rPr>
      </w:pPr>
      <w:r>
        <w:rPr>
          <w:rFonts w:hint="eastAsia" w:ascii="宋体" w:hAnsi="宋体" w:cs="宋体"/>
          <w:color w:val="auto"/>
          <w:kern w:val="0"/>
          <w:sz w:val="24"/>
        </w:rPr>
        <w:t>采购项目名称：</w:t>
      </w:r>
    </w:p>
    <w:p w14:paraId="11B5E9AC">
      <w:pPr>
        <w:snapToGrid w:val="0"/>
        <w:spacing w:line="360" w:lineRule="auto"/>
        <w:rPr>
          <w:rFonts w:ascii="宋体" w:hAnsi="宋体" w:cs="宋体"/>
          <w:color w:val="auto"/>
          <w:kern w:val="0"/>
          <w:sz w:val="24"/>
        </w:rPr>
      </w:pPr>
      <w:r>
        <w:rPr>
          <w:rFonts w:hint="eastAsia" w:ascii="宋体" w:hAnsi="宋体" w:cs="宋体"/>
          <w:color w:val="auto"/>
          <w:kern w:val="0"/>
          <w:sz w:val="24"/>
        </w:rPr>
        <w:t>采购项目编号：包号：</w:t>
      </w:r>
    </w:p>
    <w:p w14:paraId="328F61D5">
      <w:pPr>
        <w:snapToGrid w:val="0"/>
        <w:spacing w:line="360" w:lineRule="auto"/>
        <w:rPr>
          <w:rFonts w:ascii="宋体" w:hAnsi="宋体" w:cs="宋体"/>
          <w:color w:val="auto"/>
          <w:kern w:val="0"/>
          <w:sz w:val="24"/>
        </w:rPr>
      </w:pPr>
      <w:r>
        <w:rPr>
          <w:rFonts w:hint="eastAsia" w:ascii="宋体" w:hAnsi="宋体" w:cs="宋体"/>
          <w:color w:val="auto"/>
          <w:kern w:val="0"/>
          <w:sz w:val="24"/>
        </w:rPr>
        <w:t>采购人名称：</w:t>
      </w:r>
    </w:p>
    <w:p w14:paraId="0B3B1063">
      <w:pPr>
        <w:snapToGrid w:val="0"/>
        <w:spacing w:line="360" w:lineRule="auto"/>
        <w:rPr>
          <w:rFonts w:ascii="宋体" w:hAnsi="宋体" w:cs="宋体"/>
          <w:color w:val="auto"/>
          <w:kern w:val="0"/>
          <w:sz w:val="24"/>
        </w:rPr>
      </w:pPr>
      <w:r>
        <w:rPr>
          <w:rFonts w:hint="eastAsia" w:ascii="宋体" w:hAnsi="宋体" w:cs="宋体"/>
          <w:color w:val="auto"/>
          <w:kern w:val="0"/>
          <w:sz w:val="24"/>
        </w:rPr>
        <w:t>代理机构名称：</w:t>
      </w:r>
    </w:p>
    <w:p w14:paraId="512E2C06">
      <w:pPr>
        <w:snapToGrid w:val="0"/>
        <w:spacing w:line="360" w:lineRule="auto"/>
        <w:rPr>
          <w:rFonts w:ascii="宋体" w:hAnsi="宋体" w:cs="宋体"/>
          <w:color w:val="auto"/>
          <w:kern w:val="0"/>
          <w:sz w:val="24"/>
        </w:rPr>
      </w:pPr>
      <w:r>
        <w:rPr>
          <w:rFonts w:hint="eastAsia" w:ascii="宋体" w:hAnsi="宋体" w:cs="宋体"/>
          <w:color w:val="auto"/>
          <w:kern w:val="0"/>
          <w:sz w:val="24"/>
        </w:rPr>
        <w:t>采购文件公告:是/否 公告期限：</w:t>
      </w:r>
    </w:p>
    <w:p w14:paraId="62AAE992">
      <w:pPr>
        <w:snapToGrid w:val="0"/>
        <w:spacing w:line="360" w:lineRule="auto"/>
        <w:rPr>
          <w:rFonts w:ascii="宋体" w:hAnsi="宋体" w:cs="宋体"/>
          <w:color w:val="auto"/>
          <w:kern w:val="0"/>
          <w:sz w:val="24"/>
        </w:rPr>
      </w:pPr>
      <w:r>
        <w:rPr>
          <w:rFonts w:hint="eastAsia" w:ascii="宋体" w:hAnsi="宋体" w:cs="宋体"/>
          <w:color w:val="auto"/>
          <w:kern w:val="0"/>
          <w:sz w:val="24"/>
        </w:rPr>
        <w:t>采购结果公告:是/否 公告期限：</w:t>
      </w:r>
    </w:p>
    <w:p w14:paraId="5BA1848B">
      <w:pPr>
        <w:snapToGrid w:val="0"/>
        <w:spacing w:line="360" w:lineRule="auto"/>
        <w:rPr>
          <w:rFonts w:ascii="宋体" w:hAnsi="宋体" w:cs="宋体"/>
          <w:color w:val="auto"/>
          <w:kern w:val="0"/>
          <w:sz w:val="24"/>
        </w:rPr>
      </w:pPr>
      <w:r>
        <w:rPr>
          <w:rFonts w:hint="eastAsia" w:ascii="宋体" w:hAnsi="宋体" w:cs="宋体"/>
          <w:color w:val="auto"/>
          <w:kern w:val="0"/>
          <w:sz w:val="24"/>
        </w:rPr>
        <w:t>三、质疑基本情况</w:t>
      </w:r>
    </w:p>
    <w:p w14:paraId="18B09EC9">
      <w:pPr>
        <w:snapToGrid w:val="0"/>
        <w:spacing w:line="360" w:lineRule="auto"/>
        <w:rPr>
          <w:rFonts w:ascii="宋体" w:hAnsi="宋体" w:cs="宋体"/>
          <w:color w:val="auto"/>
          <w:kern w:val="0"/>
          <w:sz w:val="24"/>
        </w:rPr>
      </w:pPr>
      <w:r>
        <w:rPr>
          <w:rFonts w:hint="eastAsia" w:ascii="宋体" w:hAnsi="宋体" w:cs="宋体"/>
          <w:color w:val="auto"/>
          <w:kern w:val="0"/>
          <w:sz w:val="24"/>
        </w:rPr>
        <w:t>投诉人于年月 日,向提出质疑，质疑事项为：</w:t>
      </w:r>
    </w:p>
    <w:p w14:paraId="7E5E5C76">
      <w:pPr>
        <w:snapToGrid w:val="0"/>
        <w:spacing w:line="360" w:lineRule="auto"/>
        <w:rPr>
          <w:rFonts w:ascii="宋体" w:hAnsi="宋体" w:cs="宋体"/>
          <w:color w:val="auto"/>
          <w:kern w:val="0"/>
          <w:sz w:val="24"/>
        </w:rPr>
      </w:pPr>
      <w:r>
        <w:rPr>
          <w:rFonts w:hint="eastAsia" w:ascii="宋体" w:hAnsi="宋体" w:cs="宋体"/>
          <w:color w:val="auto"/>
          <w:kern w:val="0"/>
          <w:sz w:val="24"/>
        </w:rPr>
        <w:t>采购人/代理机构于年月日,就质疑事项作出了答复/没有在法定期限内作出答复。</w:t>
      </w:r>
    </w:p>
    <w:p w14:paraId="62739391">
      <w:pPr>
        <w:snapToGrid w:val="0"/>
        <w:spacing w:line="360" w:lineRule="auto"/>
        <w:rPr>
          <w:rFonts w:ascii="宋体" w:hAnsi="宋体" w:cs="宋体"/>
          <w:color w:val="auto"/>
          <w:kern w:val="0"/>
          <w:sz w:val="24"/>
        </w:rPr>
      </w:pPr>
      <w:r>
        <w:rPr>
          <w:rFonts w:hint="eastAsia" w:ascii="宋体" w:hAnsi="宋体" w:cs="宋体"/>
          <w:color w:val="auto"/>
          <w:kern w:val="0"/>
          <w:sz w:val="24"/>
        </w:rPr>
        <w:t>四、投诉事项具体内容</w:t>
      </w:r>
    </w:p>
    <w:p w14:paraId="46F7910F">
      <w:pPr>
        <w:snapToGrid w:val="0"/>
        <w:spacing w:line="360" w:lineRule="auto"/>
        <w:rPr>
          <w:rFonts w:ascii="宋体" w:hAnsi="宋体" w:cs="宋体"/>
          <w:color w:val="auto"/>
          <w:kern w:val="0"/>
          <w:sz w:val="24"/>
        </w:rPr>
      </w:pPr>
      <w:r>
        <w:rPr>
          <w:rFonts w:hint="eastAsia" w:ascii="宋体" w:hAnsi="宋体" w:cs="宋体"/>
          <w:color w:val="auto"/>
          <w:kern w:val="0"/>
          <w:sz w:val="24"/>
        </w:rPr>
        <w:t>投诉事项1：</w:t>
      </w:r>
    </w:p>
    <w:p w14:paraId="6468B5F2">
      <w:pPr>
        <w:snapToGrid w:val="0"/>
        <w:spacing w:line="360" w:lineRule="auto"/>
        <w:rPr>
          <w:rFonts w:ascii="宋体" w:hAnsi="宋体" w:cs="宋体"/>
          <w:color w:val="auto"/>
          <w:kern w:val="0"/>
          <w:sz w:val="24"/>
        </w:rPr>
      </w:pPr>
      <w:r>
        <w:rPr>
          <w:rFonts w:hint="eastAsia" w:ascii="宋体" w:hAnsi="宋体" w:cs="宋体"/>
          <w:color w:val="auto"/>
          <w:kern w:val="0"/>
          <w:sz w:val="24"/>
        </w:rPr>
        <w:t>事实依据：</w:t>
      </w:r>
    </w:p>
    <w:p w14:paraId="18825D38">
      <w:pPr>
        <w:snapToGrid w:val="0"/>
        <w:spacing w:line="360" w:lineRule="auto"/>
        <w:rPr>
          <w:rFonts w:ascii="宋体" w:hAnsi="宋体" w:cs="宋体"/>
          <w:color w:val="auto"/>
          <w:kern w:val="0"/>
          <w:sz w:val="24"/>
        </w:rPr>
      </w:pPr>
      <w:r>
        <w:rPr>
          <w:rFonts w:hint="eastAsia" w:ascii="宋体" w:hAnsi="宋体" w:cs="宋体"/>
          <w:color w:val="auto"/>
          <w:kern w:val="0"/>
          <w:sz w:val="24"/>
        </w:rPr>
        <w:t>法律依据：</w:t>
      </w:r>
    </w:p>
    <w:p w14:paraId="1745636A">
      <w:pPr>
        <w:snapToGrid w:val="0"/>
        <w:spacing w:line="360" w:lineRule="auto"/>
        <w:rPr>
          <w:rFonts w:ascii="宋体" w:hAnsi="宋体" w:cs="宋体"/>
          <w:color w:val="auto"/>
          <w:kern w:val="0"/>
          <w:sz w:val="24"/>
        </w:rPr>
      </w:pPr>
      <w:r>
        <w:rPr>
          <w:rFonts w:hint="eastAsia" w:ascii="宋体" w:hAnsi="宋体" w:cs="宋体"/>
          <w:color w:val="auto"/>
          <w:kern w:val="0"/>
          <w:sz w:val="24"/>
        </w:rPr>
        <w:t>投诉事项2</w:t>
      </w:r>
    </w:p>
    <w:p w14:paraId="61261CEA">
      <w:pPr>
        <w:snapToGrid w:val="0"/>
        <w:spacing w:line="360" w:lineRule="auto"/>
        <w:rPr>
          <w:rFonts w:ascii="宋体" w:hAnsi="宋体" w:cs="宋体"/>
          <w:color w:val="auto"/>
          <w:kern w:val="0"/>
          <w:sz w:val="24"/>
        </w:rPr>
      </w:pPr>
      <w:r>
        <w:rPr>
          <w:rFonts w:hint="eastAsia" w:ascii="宋体" w:hAnsi="宋体" w:cs="宋体"/>
          <w:color w:val="auto"/>
          <w:kern w:val="0"/>
          <w:sz w:val="24"/>
        </w:rPr>
        <w:t>……</w:t>
      </w:r>
    </w:p>
    <w:p w14:paraId="3F321893">
      <w:pPr>
        <w:snapToGrid w:val="0"/>
        <w:spacing w:line="360" w:lineRule="auto"/>
        <w:rPr>
          <w:rFonts w:ascii="宋体" w:hAnsi="宋体" w:cs="宋体"/>
          <w:color w:val="auto"/>
          <w:kern w:val="0"/>
          <w:sz w:val="24"/>
        </w:rPr>
      </w:pPr>
      <w:r>
        <w:rPr>
          <w:rFonts w:hint="eastAsia" w:ascii="宋体" w:hAnsi="宋体" w:cs="宋体"/>
          <w:color w:val="auto"/>
          <w:kern w:val="0"/>
          <w:sz w:val="24"/>
        </w:rPr>
        <w:t>五、与投诉事项相关的投诉请求</w:t>
      </w:r>
    </w:p>
    <w:p w14:paraId="03D4C3EF">
      <w:pPr>
        <w:snapToGrid w:val="0"/>
        <w:spacing w:line="360" w:lineRule="auto"/>
        <w:rPr>
          <w:rFonts w:ascii="宋体" w:hAnsi="宋体" w:cs="宋体"/>
          <w:color w:val="auto"/>
          <w:kern w:val="0"/>
          <w:sz w:val="24"/>
        </w:rPr>
      </w:pPr>
      <w:r>
        <w:rPr>
          <w:rFonts w:hint="eastAsia" w:ascii="宋体" w:hAnsi="宋体" w:cs="宋体"/>
          <w:color w:val="auto"/>
          <w:kern w:val="0"/>
          <w:sz w:val="24"/>
        </w:rPr>
        <w:t>请求：</w:t>
      </w:r>
    </w:p>
    <w:p w14:paraId="3D3B9812">
      <w:pPr>
        <w:snapToGrid w:val="0"/>
        <w:spacing w:line="360" w:lineRule="auto"/>
        <w:rPr>
          <w:rFonts w:ascii="宋体" w:hAnsi="宋体" w:cs="宋体"/>
          <w:color w:val="auto"/>
          <w:kern w:val="0"/>
          <w:sz w:val="24"/>
        </w:rPr>
      </w:pPr>
      <w:r>
        <w:rPr>
          <w:rFonts w:hint="eastAsia" w:ascii="宋体" w:hAnsi="宋体" w:cs="宋体"/>
          <w:color w:val="auto"/>
          <w:kern w:val="0"/>
          <w:sz w:val="24"/>
        </w:rPr>
        <w:t>签字(签章)：公章：</w:t>
      </w:r>
    </w:p>
    <w:p w14:paraId="5D1F1B49">
      <w:pPr>
        <w:snapToGrid w:val="0"/>
        <w:spacing w:line="360" w:lineRule="auto"/>
        <w:rPr>
          <w:rFonts w:ascii="宋体" w:hAnsi="宋体" w:cs="宋体"/>
          <w:color w:val="auto"/>
          <w:kern w:val="0"/>
          <w:sz w:val="24"/>
        </w:rPr>
      </w:pPr>
      <w:r>
        <w:rPr>
          <w:rFonts w:hint="eastAsia" w:ascii="宋体" w:hAnsi="宋体" w:cs="宋体"/>
          <w:color w:val="auto"/>
          <w:kern w:val="0"/>
          <w:sz w:val="24"/>
        </w:rPr>
        <w:t>日期：</w:t>
      </w:r>
    </w:p>
    <w:p w14:paraId="54E97A43">
      <w:pPr>
        <w:snapToGrid w:val="0"/>
        <w:spacing w:line="360" w:lineRule="auto"/>
        <w:rPr>
          <w:rFonts w:ascii="宋体" w:hAnsi="宋体" w:cs="宋体"/>
          <w:color w:val="auto"/>
          <w:kern w:val="0"/>
          <w:sz w:val="24"/>
        </w:rPr>
      </w:pPr>
      <w:r>
        <w:rPr>
          <w:rFonts w:hint="eastAsia" w:ascii="宋体" w:hAnsi="宋体" w:cs="宋体"/>
          <w:b/>
          <w:bCs/>
          <w:color w:val="auto"/>
          <w:kern w:val="0"/>
          <w:sz w:val="24"/>
        </w:rPr>
        <w:t>投诉书制作说明：</w:t>
      </w:r>
    </w:p>
    <w:p w14:paraId="0FB7468D">
      <w:pPr>
        <w:snapToGrid w:val="0"/>
        <w:spacing w:line="360" w:lineRule="auto"/>
        <w:rPr>
          <w:rFonts w:ascii="宋体" w:hAnsi="宋体" w:cs="宋体"/>
          <w:color w:val="auto"/>
          <w:kern w:val="0"/>
          <w:sz w:val="24"/>
        </w:rPr>
      </w:pPr>
      <w:r>
        <w:rPr>
          <w:rFonts w:hint="eastAsia" w:ascii="宋体" w:hAnsi="宋体" w:cs="宋体"/>
          <w:color w:val="auto"/>
          <w:kern w:val="0"/>
          <w:sz w:val="24"/>
        </w:rPr>
        <w:t>1.投诉人提起投诉时，应当提交投诉书和必要的证明材料，并按照被投诉人和与投诉事项有关的供应商数量提供投诉书副本。</w:t>
      </w:r>
    </w:p>
    <w:p w14:paraId="0012D08A">
      <w:pPr>
        <w:snapToGrid w:val="0"/>
        <w:spacing w:line="360" w:lineRule="auto"/>
        <w:rPr>
          <w:rFonts w:ascii="宋体" w:hAnsi="宋体" w:cs="宋体"/>
          <w:color w:val="auto"/>
          <w:kern w:val="0"/>
          <w:sz w:val="24"/>
        </w:rPr>
      </w:pPr>
      <w:r>
        <w:rPr>
          <w:rFonts w:hint="eastAsia" w:ascii="宋体" w:hAnsi="宋体" w:cs="宋体"/>
          <w:color w:val="auto"/>
          <w:kern w:val="0"/>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D0B6CA7">
      <w:pPr>
        <w:snapToGrid w:val="0"/>
        <w:spacing w:line="360" w:lineRule="auto"/>
        <w:rPr>
          <w:rFonts w:ascii="宋体" w:hAnsi="宋体" w:cs="宋体"/>
          <w:color w:val="auto"/>
          <w:kern w:val="0"/>
          <w:sz w:val="24"/>
        </w:rPr>
      </w:pPr>
      <w:r>
        <w:rPr>
          <w:rFonts w:hint="eastAsia" w:ascii="宋体" w:hAnsi="宋体" w:cs="宋体"/>
          <w:color w:val="auto"/>
          <w:kern w:val="0"/>
          <w:sz w:val="24"/>
        </w:rPr>
        <w:t>3.投诉人若对项目的某一分包进行投诉，投诉书应列明具体分包号。</w:t>
      </w:r>
    </w:p>
    <w:p w14:paraId="7696BFD7">
      <w:pPr>
        <w:snapToGrid w:val="0"/>
        <w:spacing w:line="360" w:lineRule="auto"/>
        <w:rPr>
          <w:rFonts w:ascii="宋体" w:hAnsi="宋体" w:cs="宋体"/>
          <w:color w:val="auto"/>
          <w:kern w:val="0"/>
          <w:sz w:val="24"/>
        </w:rPr>
      </w:pPr>
      <w:r>
        <w:rPr>
          <w:rFonts w:hint="eastAsia" w:ascii="宋体" w:hAnsi="宋体" w:cs="宋体"/>
          <w:color w:val="auto"/>
          <w:kern w:val="0"/>
          <w:sz w:val="24"/>
        </w:rPr>
        <w:t>4.投诉书应简要列明质疑事项，质疑函、质疑答复等作为附件材料提供。</w:t>
      </w:r>
    </w:p>
    <w:p w14:paraId="0AECD19E">
      <w:pPr>
        <w:snapToGrid w:val="0"/>
        <w:spacing w:line="360" w:lineRule="auto"/>
        <w:rPr>
          <w:rFonts w:ascii="宋体" w:hAnsi="宋体" w:cs="宋体"/>
          <w:color w:val="auto"/>
          <w:kern w:val="0"/>
          <w:sz w:val="24"/>
        </w:rPr>
      </w:pPr>
      <w:r>
        <w:rPr>
          <w:rFonts w:hint="eastAsia" w:ascii="宋体" w:hAnsi="宋体" w:cs="宋体"/>
          <w:color w:val="auto"/>
          <w:kern w:val="0"/>
          <w:sz w:val="24"/>
        </w:rPr>
        <w:t>5.投诉书的投诉事项应具体、明确，并有必要的事实依据和法律依据。</w:t>
      </w:r>
    </w:p>
    <w:p w14:paraId="7DAE2862">
      <w:pPr>
        <w:snapToGrid w:val="0"/>
        <w:spacing w:line="360" w:lineRule="auto"/>
        <w:rPr>
          <w:rFonts w:ascii="宋体" w:hAnsi="宋体" w:cs="宋体"/>
          <w:color w:val="auto"/>
          <w:kern w:val="0"/>
          <w:sz w:val="24"/>
        </w:rPr>
      </w:pPr>
      <w:r>
        <w:rPr>
          <w:rFonts w:hint="eastAsia" w:ascii="宋体" w:hAnsi="宋体" w:cs="宋体"/>
          <w:color w:val="auto"/>
          <w:kern w:val="0"/>
          <w:sz w:val="24"/>
        </w:rPr>
        <w:t>6.投诉书的投诉请求应与投诉事项相关。</w:t>
      </w:r>
    </w:p>
    <w:p w14:paraId="6A22A2A4">
      <w:pPr>
        <w:snapToGrid w:val="0"/>
        <w:spacing w:line="360" w:lineRule="auto"/>
        <w:rPr>
          <w:rFonts w:ascii="宋体" w:hAnsi="宋体"/>
          <w:color w:val="auto"/>
          <w:sz w:val="24"/>
        </w:rPr>
      </w:pPr>
      <w:r>
        <w:rPr>
          <w:rFonts w:hint="eastAsia" w:ascii="宋体" w:hAnsi="宋体" w:cs="宋体"/>
          <w:color w:val="auto"/>
          <w:kern w:val="0"/>
          <w:sz w:val="24"/>
        </w:rPr>
        <w:t>7.投诉人为自然人的，投诉书应当由本人签字；投诉人为法人或者其他组织的，投诉书应当由法定代表人、主要负责人，或者其授权代表签字或者盖章，并加盖公章。</w:t>
      </w:r>
    </w:p>
    <w:p w14:paraId="21326265">
      <w:pPr>
        <w:pStyle w:val="22"/>
        <w:rPr>
          <w:color w:val="FF0000"/>
          <w:sz w:val="24"/>
          <w:szCs w:val="24"/>
        </w:rPr>
      </w:pPr>
    </w:p>
    <w:p w14:paraId="18D4F031">
      <w:pPr>
        <w:pStyle w:val="22"/>
        <w:rPr>
          <w:color w:val="FF0000"/>
        </w:rPr>
      </w:pPr>
    </w:p>
    <w:p w14:paraId="2C1DD93F">
      <w:pPr>
        <w:pStyle w:val="22"/>
        <w:rPr>
          <w:color w:val="FF0000"/>
        </w:rPr>
      </w:pPr>
    </w:p>
    <w:p w14:paraId="75E9A2CE">
      <w:pPr>
        <w:pStyle w:val="22"/>
        <w:rPr>
          <w:color w:val="FF0000"/>
        </w:rPr>
      </w:pPr>
    </w:p>
    <w:p w14:paraId="294BF3FE">
      <w:pPr>
        <w:pStyle w:val="94"/>
        <w:rPr>
          <w:color w:val="FF0000"/>
        </w:rPr>
      </w:pPr>
      <w:r>
        <w:rPr>
          <w:color w:val="FF0000"/>
        </w:rPr>
        <w:br w:type="page"/>
      </w:r>
    </w:p>
    <w:p w14:paraId="57D451EA">
      <w:pPr>
        <w:pStyle w:val="94"/>
        <w:rPr>
          <w:color w:val="FF0000"/>
        </w:rPr>
      </w:pPr>
    </w:p>
    <w:p w14:paraId="63DB7379">
      <w:pPr>
        <w:pStyle w:val="94"/>
        <w:rPr>
          <w:color w:val="FF0000"/>
        </w:rPr>
      </w:pPr>
    </w:p>
    <w:p w14:paraId="2F7F01CA">
      <w:pPr>
        <w:pStyle w:val="94"/>
        <w:rPr>
          <w:color w:val="FF0000"/>
        </w:rPr>
      </w:pPr>
    </w:p>
    <w:p w14:paraId="51AB32D3">
      <w:pPr>
        <w:pStyle w:val="94"/>
        <w:rPr>
          <w:color w:val="FF0000"/>
        </w:rPr>
      </w:pPr>
    </w:p>
    <w:p w14:paraId="0B0FB944">
      <w:pPr>
        <w:pStyle w:val="94"/>
        <w:rPr>
          <w:color w:val="FF0000"/>
        </w:rPr>
      </w:pPr>
    </w:p>
    <w:p w14:paraId="497FFD4F">
      <w:pPr>
        <w:pStyle w:val="94"/>
        <w:rPr>
          <w:color w:val="FF0000"/>
        </w:rPr>
      </w:pPr>
    </w:p>
    <w:p w14:paraId="5DA4F670">
      <w:pPr>
        <w:pStyle w:val="94"/>
        <w:rPr>
          <w:color w:val="FF0000"/>
        </w:rPr>
      </w:pPr>
    </w:p>
    <w:p w14:paraId="55EA4709">
      <w:pPr>
        <w:pStyle w:val="94"/>
        <w:rPr>
          <w:color w:val="FF0000"/>
        </w:rPr>
      </w:pPr>
    </w:p>
    <w:p w14:paraId="784B21C7">
      <w:pPr>
        <w:pStyle w:val="94"/>
        <w:rPr>
          <w:color w:val="FF0000"/>
        </w:rPr>
      </w:pPr>
    </w:p>
    <w:p w14:paraId="788A02DF">
      <w:pPr>
        <w:pStyle w:val="94"/>
        <w:rPr>
          <w:color w:val="FF0000"/>
        </w:rPr>
      </w:pPr>
    </w:p>
    <w:p w14:paraId="3029E651">
      <w:pPr>
        <w:pStyle w:val="94"/>
        <w:rPr>
          <w:color w:val="auto"/>
        </w:rPr>
      </w:pPr>
    </w:p>
    <w:p w14:paraId="52BE1D43">
      <w:pPr>
        <w:pStyle w:val="2"/>
        <w:spacing w:before="0" w:after="0" w:line="240" w:lineRule="auto"/>
        <w:jc w:val="center"/>
        <w:rPr>
          <w:rFonts w:ascii="宋体" w:hAnsi="宋体"/>
          <w:color w:val="auto"/>
        </w:rPr>
      </w:pPr>
      <w:bookmarkStart w:id="31" w:name="_Toc176861409"/>
      <w:r>
        <w:rPr>
          <w:rFonts w:hint="eastAsia" w:ascii="宋体" w:hAnsi="宋体"/>
          <w:color w:val="auto"/>
        </w:rPr>
        <w:t>第四章  采购项目需求</w:t>
      </w:r>
      <w:bookmarkEnd w:id="31"/>
    </w:p>
    <w:p w14:paraId="32B47638">
      <w:pPr>
        <w:rPr>
          <w:color w:val="auto"/>
        </w:rPr>
      </w:pPr>
    </w:p>
    <w:p w14:paraId="1EC06D94">
      <w:pPr>
        <w:rPr>
          <w:color w:val="FF0000"/>
        </w:rPr>
      </w:pPr>
    </w:p>
    <w:p w14:paraId="10CCE0EC">
      <w:pPr>
        <w:spacing w:line="440" w:lineRule="exact"/>
        <w:jc w:val="center"/>
        <w:rPr>
          <w:color w:val="FF0000"/>
          <w:sz w:val="36"/>
          <w:szCs w:val="36"/>
        </w:rPr>
      </w:pPr>
    </w:p>
    <w:p w14:paraId="5FB1053E">
      <w:pPr>
        <w:pStyle w:val="22"/>
        <w:rPr>
          <w:color w:val="FF0000"/>
        </w:rPr>
      </w:pPr>
    </w:p>
    <w:p w14:paraId="145C6A79">
      <w:pPr>
        <w:pStyle w:val="22"/>
        <w:rPr>
          <w:color w:val="FF0000"/>
        </w:rPr>
      </w:pPr>
    </w:p>
    <w:p w14:paraId="11BFCE4A">
      <w:pPr>
        <w:pStyle w:val="22"/>
        <w:rPr>
          <w:color w:val="FF0000"/>
        </w:rPr>
      </w:pPr>
    </w:p>
    <w:p w14:paraId="1A6F4255">
      <w:pPr>
        <w:pStyle w:val="22"/>
        <w:rPr>
          <w:color w:val="FF0000"/>
        </w:rPr>
      </w:pPr>
    </w:p>
    <w:p w14:paraId="635DE82D">
      <w:pPr>
        <w:pStyle w:val="22"/>
        <w:rPr>
          <w:color w:val="FF0000"/>
        </w:rPr>
      </w:pPr>
    </w:p>
    <w:p w14:paraId="39E9F950">
      <w:pPr>
        <w:pStyle w:val="22"/>
        <w:rPr>
          <w:color w:val="FF0000"/>
        </w:rPr>
      </w:pPr>
    </w:p>
    <w:p w14:paraId="631F06F3">
      <w:pPr>
        <w:pStyle w:val="22"/>
        <w:rPr>
          <w:color w:val="FF0000"/>
        </w:rPr>
      </w:pPr>
    </w:p>
    <w:p w14:paraId="3CBC4EFE">
      <w:pPr>
        <w:pStyle w:val="22"/>
        <w:rPr>
          <w:color w:val="FF0000"/>
        </w:rPr>
      </w:pPr>
    </w:p>
    <w:p w14:paraId="78CFF1C1">
      <w:pPr>
        <w:pStyle w:val="22"/>
        <w:rPr>
          <w:color w:val="FF0000"/>
        </w:rPr>
      </w:pPr>
    </w:p>
    <w:p w14:paraId="123D98BB">
      <w:pPr>
        <w:pStyle w:val="22"/>
        <w:rPr>
          <w:color w:val="FF0000"/>
        </w:rPr>
      </w:pPr>
    </w:p>
    <w:p w14:paraId="67C519FE">
      <w:pPr>
        <w:pStyle w:val="22"/>
        <w:rPr>
          <w:color w:val="FF0000"/>
        </w:rPr>
      </w:pPr>
    </w:p>
    <w:p w14:paraId="7FD6533E">
      <w:pPr>
        <w:pStyle w:val="22"/>
        <w:rPr>
          <w:color w:val="FF0000"/>
        </w:rPr>
      </w:pPr>
    </w:p>
    <w:p w14:paraId="3BC31A02">
      <w:pPr>
        <w:pStyle w:val="22"/>
        <w:rPr>
          <w:color w:val="FF0000"/>
        </w:rPr>
      </w:pPr>
    </w:p>
    <w:p w14:paraId="342C258C">
      <w:pPr>
        <w:pStyle w:val="22"/>
        <w:rPr>
          <w:color w:val="FF0000"/>
        </w:rPr>
      </w:pPr>
    </w:p>
    <w:p w14:paraId="3753CD8F">
      <w:pPr>
        <w:pStyle w:val="22"/>
        <w:rPr>
          <w:color w:val="FF0000"/>
        </w:rPr>
      </w:pPr>
    </w:p>
    <w:p w14:paraId="3511F45F">
      <w:pPr>
        <w:pStyle w:val="22"/>
        <w:rPr>
          <w:color w:val="FF0000"/>
        </w:rPr>
      </w:pPr>
    </w:p>
    <w:p w14:paraId="61476036">
      <w:pPr>
        <w:pStyle w:val="22"/>
        <w:rPr>
          <w:color w:val="FF0000"/>
        </w:rPr>
      </w:pPr>
    </w:p>
    <w:p w14:paraId="5396B799">
      <w:pPr>
        <w:pStyle w:val="22"/>
        <w:rPr>
          <w:color w:val="FF0000"/>
        </w:rPr>
      </w:pPr>
    </w:p>
    <w:p w14:paraId="69683A1D">
      <w:pPr>
        <w:pStyle w:val="22"/>
        <w:rPr>
          <w:color w:val="FF0000"/>
        </w:rPr>
      </w:pPr>
    </w:p>
    <w:p w14:paraId="46705A25">
      <w:pPr>
        <w:pStyle w:val="22"/>
        <w:rPr>
          <w:color w:val="FF0000"/>
        </w:rPr>
      </w:pPr>
    </w:p>
    <w:p w14:paraId="02EE9074">
      <w:pPr>
        <w:pStyle w:val="22"/>
        <w:rPr>
          <w:color w:val="FF0000"/>
        </w:rPr>
      </w:pPr>
    </w:p>
    <w:p w14:paraId="312E214F">
      <w:pPr>
        <w:pStyle w:val="22"/>
        <w:rPr>
          <w:color w:val="FF0000"/>
        </w:rPr>
      </w:pPr>
    </w:p>
    <w:p w14:paraId="000FC823">
      <w:pPr>
        <w:pStyle w:val="22"/>
        <w:rPr>
          <w:color w:val="FF0000"/>
        </w:rPr>
      </w:pPr>
    </w:p>
    <w:p w14:paraId="2AF715B5">
      <w:pPr>
        <w:pStyle w:val="22"/>
        <w:rPr>
          <w:color w:val="FF0000"/>
        </w:rPr>
      </w:pPr>
    </w:p>
    <w:p w14:paraId="7E9AE938">
      <w:pPr>
        <w:pStyle w:val="22"/>
        <w:rPr>
          <w:color w:val="FF0000"/>
        </w:rPr>
      </w:pPr>
    </w:p>
    <w:p w14:paraId="31EC7B5D">
      <w:pPr>
        <w:autoSpaceDE w:val="0"/>
        <w:autoSpaceDN w:val="0"/>
        <w:adjustRightInd w:val="0"/>
        <w:jc w:val="center"/>
        <w:rPr>
          <w:rFonts w:hint="eastAsia" w:ascii="宋体" w:hAnsi="宋体" w:eastAsia="宋体" w:cs="宋体"/>
          <w:color w:val="auto"/>
          <w:sz w:val="24"/>
          <w:szCs w:val="24"/>
        </w:rPr>
      </w:pPr>
      <w:r>
        <w:rPr>
          <w:rFonts w:hint="eastAsia" w:ascii="宋体" w:hAnsi="宋体" w:cs="宋体"/>
          <w:b/>
          <w:bCs/>
          <w:color w:val="auto"/>
          <w:kern w:val="0"/>
          <w:sz w:val="32"/>
          <w:szCs w:val="32"/>
          <w:lang w:val="zh-CN"/>
        </w:rPr>
        <w:t>项目采购需求</w:t>
      </w:r>
    </w:p>
    <w:p w14:paraId="0EBB7EDF">
      <w:pPr>
        <w:spacing w:before="217" w:line="360" w:lineRule="auto"/>
        <w:ind w:firstLine="476" w:firstLineChars="200"/>
        <w:jc w:val="both"/>
        <w:rPr>
          <w:rFonts w:hint="eastAsia" w:ascii="宋体" w:hAnsi="宋体" w:eastAsia="宋体" w:cs="宋体"/>
          <w:color w:val="auto"/>
          <w:sz w:val="24"/>
          <w:szCs w:val="24"/>
        </w:rPr>
      </w:pPr>
      <w:r>
        <w:rPr>
          <w:rFonts w:hint="eastAsia" w:ascii="宋体" w:hAnsi="宋体" w:eastAsia="宋体" w:cs="宋体"/>
          <w:color w:val="auto"/>
          <w:spacing w:val="-1"/>
          <w:position w:val="19"/>
          <w:sz w:val="24"/>
          <w:szCs w:val="24"/>
          <w:lang w:val="en-US" w:eastAsia="zh-CN"/>
        </w:rPr>
        <w:t>1</w:t>
      </w:r>
      <w:r>
        <w:rPr>
          <w:rFonts w:hint="eastAsia" w:ascii="宋体" w:hAnsi="宋体" w:eastAsia="宋体" w:cs="宋体"/>
          <w:color w:val="auto"/>
          <w:spacing w:val="-1"/>
          <w:position w:val="19"/>
          <w:sz w:val="24"/>
          <w:szCs w:val="24"/>
        </w:rPr>
        <w:t>.“实质性要求”是指采购需求中带“▲”的条款或者不</w:t>
      </w:r>
      <w:r>
        <w:rPr>
          <w:rFonts w:hint="eastAsia" w:ascii="宋体" w:hAnsi="宋体" w:eastAsia="宋体" w:cs="宋体"/>
          <w:color w:val="auto"/>
          <w:spacing w:val="-2"/>
          <w:position w:val="19"/>
          <w:sz w:val="24"/>
          <w:szCs w:val="24"/>
        </w:rPr>
        <w:t>能负偏离的条款或者已经指明不满</w:t>
      </w:r>
      <w:r>
        <w:rPr>
          <w:rFonts w:hint="eastAsia" w:ascii="宋体" w:hAnsi="宋体" w:eastAsia="宋体" w:cs="宋体"/>
          <w:color w:val="auto"/>
          <w:spacing w:val="-2"/>
          <w:position w:val="19"/>
          <w:sz w:val="24"/>
          <w:szCs w:val="24"/>
        </w:rPr>
        <w:br w:type="textWrapping"/>
      </w:r>
      <w:r>
        <w:rPr>
          <w:rFonts w:hint="eastAsia" w:ascii="宋体" w:hAnsi="宋体" w:eastAsia="宋体" w:cs="宋体"/>
          <w:color w:val="auto"/>
          <w:spacing w:val="-2"/>
          <w:position w:val="19"/>
          <w:sz w:val="24"/>
          <w:szCs w:val="24"/>
          <w:lang w:val="en-US" w:eastAsia="zh-CN"/>
        </w:rPr>
        <w:t xml:space="preserve">       注：本项目不允许负偏离。</w:t>
      </w:r>
    </w:p>
    <w:p w14:paraId="6B454885">
      <w:pPr>
        <w:spacing w:before="217"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position w:val="19"/>
          <w:sz w:val="24"/>
          <w:szCs w:val="24"/>
          <w:lang w:val="en-US" w:eastAsia="zh-CN"/>
        </w:rPr>
        <w:t>2</w:t>
      </w:r>
      <w:r>
        <w:rPr>
          <w:rFonts w:hint="eastAsia" w:ascii="宋体" w:hAnsi="宋体" w:eastAsia="宋体" w:cs="宋体"/>
          <w:color w:val="auto"/>
          <w:position w:val="19"/>
          <w:sz w:val="24"/>
          <w:szCs w:val="24"/>
        </w:rPr>
        <w:t>.供应商必须自行为其竞标产品侵犯他人的知识产权或者专利成果的行为</w:t>
      </w:r>
      <w:r>
        <w:rPr>
          <w:rFonts w:hint="eastAsia" w:ascii="宋体" w:hAnsi="宋体" w:eastAsia="宋体" w:cs="宋体"/>
          <w:color w:val="auto"/>
          <w:spacing w:val="-1"/>
          <w:position w:val="19"/>
          <w:sz w:val="24"/>
          <w:szCs w:val="24"/>
        </w:rPr>
        <w:t>承担相应法律责</w:t>
      </w:r>
    </w:p>
    <w:p w14:paraId="4C5976CC">
      <w:pPr>
        <w:spacing w:line="360" w:lineRule="auto"/>
        <w:rPr>
          <w:rFonts w:hint="eastAsia" w:ascii="宋体" w:hAnsi="宋体" w:eastAsia="宋体" w:cs="宋体"/>
          <w:color w:val="auto"/>
          <w:sz w:val="24"/>
          <w:szCs w:val="24"/>
        </w:rPr>
      </w:pPr>
      <w:r>
        <w:rPr>
          <w:rFonts w:hint="eastAsia" w:ascii="宋体" w:hAnsi="宋体" w:eastAsia="宋体" w:cs="宋体"/>
          <w:color w:val="auto"/>
          <w:spacing w:val="-9"/>
          <w:sz w:val="24"/>
          <w:szCs w:val="24"/>
        </w:rPr>
        <w:t>任。</w:t>
      </w:r>
    </w:p>
    <w:p w14:paraId="60A808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snapToGrid w:val="0"/>
          <w:color w:val="auto"/>
          <w:kern w:val="0"/>
          <w:sz w:val="24"/>
          <w:szCs w:val="24"/>
          <w:lang w:val="en-US" w:eastAsia="en-US" w:bidi="ar-SA"/>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.本项目采购标的所属行业： 建筑业。</w:t>
      </w:r>
      <w:r>
        <w:rPr>
          <w:rFonts w:hint="eastAsia" w:ascii="宋体" w:hAnsi="宋体" w:eastAsia="宋体" w:cs="宋体"/>
          <w:b w:val="0"/>
          <w:bCs w:val="0"/>
          <w:color w:val="auto"/>
          <w:spacing w:val="-3"/>
          <w:sz w:val="24"/>
          <w:szCs w:val="24"/>
        </w:rPr>
        <w:t>营业收入</w:t>
      </w:r>
      <w:r>
        <w:rPr>
          <w:rFonts w:hint="eastAsia" w:ascii="宋体" w:hAnsi="宋体" w:eastAsia="宋体" w:cs="宋体"/>
          <w:b w:val="0"/>
          <w:bCs w:val="0"/>
          <w:color w:val="auto"/>
          <w:spacing w:val="-41"/>
          <w:sz w:val="24"/>
          <w:szCs w:val="24"/>
        </w:rPr>
        <w:t xml:space="preserve"> </w:t>
      </w:r>
      <w:r>
        <w:rPr>
          <w:rFonts w:hint="eastAsia" w:ascii="宋体" w:hAnsi="宋体" w:eastAsia="宋体" w:cs="宋体"/>
          <w:b w:val="0"/>
          <w:bCs w:val="0"/>
          <w:color w:val="auto"/>
          <w:spacing w:val="-3"/>
          <w:sz w:val="24"/>
          <w:szCs w:val="24"/>
        </w:rPr>
        <w:t>80000</w:t>
      </w:r>
      <w:r>
        <w:rPr>
          <w:rFonts w:hint="eastAsia" w:ascii="宋体" w:hAnsi="宋体" w:eastAsia="宋体" w:cs="宋体"/>
          <w:b w:val="0"/>
          <w:bCs w:val="0"/>
          <w:color w:val="auto"/>
          <w:spacing w:val="-39"/>
          <w:sz w:val="24"/>
          <w:szCs w:val="24"/>
        </w:rPr>
        <w:t xml:space="preserve"> </w:t>
      </w:r>
      <w:r>
        <w:rPr>
          <w:rFonts w:hint="eastAsia" w:ascii="宋体" w:hAnsi="宋体" w:eastAsia="宋体" w:cs="宋体"/>
          <w:b w:val="0"/>
          <w:bCs w:val="0"/>
          <w:color w:val="auto"/>
          <w:spacing w:val="-3"/>
          <w:sz w:val="24"/>
          <w:szCs w:val="24"/>
        </w:rPr>
        <w:t>万元以下或资产总额</w:t>
      </w:r>
      <w:r>
        <w:rPr>
          <w:rFonts w:hint="eastAsia" w:ascii="宋体" w:hAnsi="宋体" w:eastAsia="宋体" w:cs="宋体"/>
          <w:b w:val="0"/>
          <w:bCs w:val="0"/>
          <w:color w:val="auto"/>
          <w:spacing w:val="-45"/>
          <w:sz w:val="24"/>
          <w:szCs w:val="24"/>
        </w:rPr>
        <w:t xml:space="preserve"> </w:t>
      </w:r>
      <w:r>
        <w:rPr>
          <w:rFonts w:hint="eastAsia" w:ascii="宋体" w:hAnsi="宋体" w:eastAsia="宋体" w:cs="宋体"/>
          <w:b w:val="0"/>
          <w:bCs w:val="0"/>
          <w:color w:val="auto"/>
          <w:spacing w:val="-3"/>
          <w:sz w:val="24"/>
          <w:szCs w:val="24"/>
        </w:rPr>
        <w:t>80000</w:t>
      </w:r>
      <w:r>
        <w:rPr>
          <w:rFonts w:hint="eastAsia" w:ascii="宋体" w:hAnsi="宋体" w:eastAsia="宋体" w:cs="宋体"/>
          <w:b w:val="0"/>
          <w:bCs w:val="0"/>
          <w:color w:val="auto"/>
          <w:spacing w:val="-42"/>
          <w:sz w:val="24"/>
          <w:szCs w:val="24"/>
        </w:rPr>
        <w:t xml:space="preserve"> </w:t>
      </w:r>
      <w:r>
        <w:rPr>
          <w:rFonts w:hint="eastAsia" w:ascii="宋体" w:hAnsi="宋体" w:eastAsia="宋体" w:cs="宋体"/>
          <w:b w:val="0"/>
          <w:bCs w:val="0"/>
          <w:color w:val="auto"/>
          <w:spacing w:val="-3"/>
          <w:sz w:val="24"/>
          <w:szCs w:val="24"/>
        </w:rPr>
        <w:t>万元以下</w:t>
      </w:r>
      <w:r>
        <w:rPr>
          <w:rFonts w:hint="eastAsia" w:ascii="宋体" w:hAnsi="宋体" w:eastAsia="宋体" w:cs="宋体"/>
          <w:b w:val="0"/>
          <w:bCs w:val="0"/>
          <w:color w:val="auto"/>
          <w:spacing w:val="-1"/>
          <w:sz w:val="24"/>
          <w:szCs w:val="24"/>
        </w:rPr>
        <w:t>的为中小微型企业。其中，营业收入</w:t>
      </w:r>
      <w:r>
        <w:rPr>
          <w:rFonts w:hint="eastAsia" w:ascii="宋体" w:hAnsi="宋体" w:eastAsia="宋体" w:cs="宋体"/>
          <w:b w:val="0"/>
          <w:bCs w:val="0"/>
          <w:color w:val="auto"/>
          <w:spacing w:val="-42"/>
          <w:sz w:val="24"/>
          <w:szCs w:val="24"/>
        </w:rPr>
        <w:t xml:space="preserve"> </w:t>
      </w:r>
      <w:r>
        <w:rPr>
          <w:rFonts w:hint="eastAsia" w:ascii="宋体" w:hAnsi="宋体" w:eastAsia="宋体" w:cs="宋体"/>
          <w:b w:val="0"/>
          <w:bCs w:val="0"/>
          <w:color w:val="auto"/>
          <w:spacing w:val="-1"/>
          <w:sz w:val="24"/>
          <w:szCs w:val="24"/>
        </w:rPr>
        <w:t>6000</w:t>
      </w:r>
      <w:r>
        <w:rPr>
          <w:rFonts w:hint="eastAsia" w:ascii="宋体" w:hAnsi="宋体" w:eastAsia="宋体" w:cs="宋体"/>
          <w:b w:val="0"/>
          <w:bCs w:val="0"/>
          <w:color w:val="auto"/>
          <w:spacing w:val="-39"/>
          <w:sz w:val="24"/>
          <w:szCs w:val="24"/>
        </w:rPr>
        <w:t xml:space="preserve"> </w:t>
      </w:r>
      <w:r>
        <w:rPr>
          <w:rFonts w:hint="eastAsia" w:ascii="宋体" w:hAnsi="宋体" w:eastAsia="宋体" w:cs="宋体"/>
          <w:b w:val="0"/>
          <w:bCs w:val="0"/>
          <w:color w:val="auto"/>
          <w:spacing w:val="-1"/>
          <w:sz w:val="24"/>
          <w:szCs w:val="24"/>
        </w:rPr>
        <w:t>万元及以上，且资产总额</w:t>
      </w:r>
      <w:r>
        <w:rPr>
          <w:rFonts w:hint="eastAsia" w:ascii="宋体" w:hAnsi="宋体" w:eastAsia="宋体" w:cs="宋体"/>
          <w:b w:val="0"/>
          <w:bCs w:val="0"/>
          <w:color w:val="auto"/>
          <w:spacing w:val="-40"/>
          <w:sz w:val="24"/>
          <w:szCs w:val="24"/>
        </w:rPr>
        <w:t xml:space="preserve"> </w:t>
      </w:r>
      <w:r>
        <w:rPr>
          <w:rFonts w:hint="eastAsia" w:ascii="宋体" w:hAnsi="宋体" w:eastAsia="宋体" w:cs="宋体"/>
          <w:b w:val="0"/>
          <w:bCs w:val="0"/>
          <w:color w:val="auto"/>
          <w:spacing w:val="-1"/>
          <w:sz w:val="24"/>
          <w:szCs w:val="24"/>
        </w:rPr>
        <w:t>500</w:t>
      </w:r>
      <w:r>
        <w:rPr>
          <w:rFonts w:hint="eastAsia" w:ascii="宋体" w:hAnsi="宋体" w:eastAsia="宋体" w:cs="宋体"/>
          <w:b w:val="0"/>
          <w:bCs w:val="0"/>
          <w:color w:val="auto"/>
          <w:spacing w:val="-2"/>
          <w:sz w:val="24"/>
          <w:szCs w:val="24"/>
        </w:rPr>
        <w:t>0</w:t>
      </w:r>
      <w:r>
        <w:rPr>
          <w:rFonts w:hint="eastAsia" w:ascii="宋体" w:hAnsi="宋体" w:eastAsia="宋体" w:cs="宋体"/>
          <w:b w:val="0"/>
          <w:bCs w:val="0"/>
          <w:color w:val="auto"/>
          <w:spacing w:val="-39"/>
          <w:sz w:val="24"/>
          <w:szCs w:val="24"/>
        </w:rPr>
        <w:t xml:space="preserve"> </w:t>
      </w:r>
      <w:r>
        <w:rPr>
          <w:rFonts w:hint="eastAsia" w:ascii="宋体" w:hAnsi="宋体" w:eastAsia="宋体" w:cs="宋体"/>
          <w:b w:val="0"/>
          <w:bCs w:val="0"/>
          <w:color w:val="auto"/>
          <w:spacing w:val="-2"/>
          <w:sz w:val="24"/>
          <w:szCs w:val="24"/>
        </w:rPr>
        <w:t>万元及以上的为中型企</w:t>
      </w:r>
      <w:r>
        <w:rPr>
          <w:rFonts w:hint="eastAsia" w:ascii="宋体" w:hAnsi="宋体" w:eastAsia="宋体" w:cs="宋体"/>
          <w:b w:val="0"/>
          <w:bCs w:val="0"/>
          <w:color w:val="auto"/>
          <w:spacing w:val="-4"/>
          <w:sz w:val="24"/>
          <w:szCs w:val="24"/>
        </w:rPr>
        <w:t>业；营业收入</w:t>
      </w:r>
      <w:r>
        <w:rPr>
          <w:rFonts w:hint="eastAsia" w:ascii="宋体" w:hAnsi="宋体" w:eastAsia="宋体" w:cs="宋体"/>
          <w:b w:val="0"/>
          <w:bCs w:val="0"/>
          <w:color w:val="auto"/>
          <w:spacing w:val="-40"/>
          <w:sz w:val="24"/>
          <w:szCs w:val="24"/>
        </w:rPr>
        <w:t xml:space="preserve"> </w:t>
      </w:r>
      <w:r>
        <w:rPr>
          <w:rFonts w:hint="eastAsia" w:ascii="宋体" w:hAnsi="宋体" w:eastAsia="宋体" w:cs="宋体"/>
          <w:b w:val="0"/>
          <w:bCs w:val="0"/>
          <w:color w:val="auto"/>
          <w:spacing w:val="-4"/>
          <w:sz w:val="24"/>
          <w:szCs w:val="24"/>
        </w:rPr>
        <w:t>300</w:t>
      </w:r>
      <w:r>
        <w:rPr>
          <w:rFonts w:hint="eastAsia" w:ascii="宋体" w:hAnsi="宋体" w:eastAsia="宋体" w:cs="宋体"/>
          <w:b w:val="0"/>
          <w:bCs w:val="0"/>
          <w:color w:val="auto"/>
          <w:spacing w:val="-39"/>
          <w:sz w:val="24"/>
          <w:szCs w:val="24"/>
        </w:rPr>
        <w:t xml:space="preserve"> </w:t>
      </w:r>
      <w:r>
        <w:rPr>
          <w:rFonts w:hint="eastAsia" w:ascii="宋体" w:hAnsi="宋体" w:eastAsia="宋体" w:cs="宋体"/>
          <w:b w:val="0"/>
          <w:bCs w:val="0"/>
          <w:color w:val="auto"/>
          <w:spacing w:val="-4"/>
          <w:sz w:val="24"/>
          <w:szCs w:val="24"/>
        </w:rPr>
        <w:t>万元及以上，且资产总额</w:t>
      </w:r>
      <w:r>
        <w:rPr>
          <w:rFonts w:hint="eastAsia" w:ascii="宋体" w:hAnsi="宋体" w:eastAsia="宋体" w:cs="宋体"/>
          <w:b w:val="0"/>
          <w:bCs w:val="0"/>
          <w:color w:val="auto"/>
          <w:spacing w:val="-41"/>
          <w:sz w:val="24"/>
          <w:szCs w:val="24"/>
        </w:rPr>
        <w:t xml:space="preserve"> </w:t>
      </w:r>
      <w:r>
        <w:rPr>
          <w:rFonts w:hint="eastAsia" w:ascii="宋体" w:hAnsi="宋体" w:eastAsia="宋体" w:cs="宋体"/>
          <w:b w:val="0"/>
          <w:bCs w:val="0"/>
          <w:color w:val="auto"/>
          <w:spacing w:val="-4"/>
          <w:sz w:val="24"/>
          <w:szCs w:val="24"/>
        </w:rPr>
        <w:t>300</w:t>
      </w:r>
      <w:r>
        <w:rPr>
          <w:rFonts w:hint="eastAsia" w:ascii="宋体" w:hAnsi="宋体" w:eastAsia="宋体" w:cs="宋体"/>
          <w:b w:val="0"/>
          <w:bCs w:val="0"/>
          <w:color w:val="auto"/>
          <w:spacing w:val="-39"/>
          <w:sz w:val="24"/>
          <w:szCs w:val="24"/>
        </w:rPr>
        <w:t xml:space="preserve"> </w:t>
      </w:r>
      <w:r>
        <w:rPr>
          <w:rFonts w:hint="eastAsia" w:ascii="宋体" w:hAnsi="宋体" w:eastAsia="宋体" w:cs="宋体"/>
          <w:b w:val="0"/>
          <w:bCs w:val="0"/>
          <w:color w:val="auto"/>
          <w:spacing w:val="-4"/>
          <w:sz w:val="24"/>
          <w:szCs w:val="24"/>
        </w:rPr>
        <w:t>万元及以上的为小型企业；营业收入</w:t>
      </w:r>
      <w:r>
        <w:rPr>
          <w:rFonts w:hint="eastAsia" w:ascii="宋体" w:hAnsi="宋体" w:eastAsia="宋体" w:cs="宋体"/>
          <w:b w:val="0"/>
          <w:bCs w:val="0"/>
          <w:color w:val="auto"/>
          <w:spacing w:val="-40"/>
          <w:sz w:val="24"/>
          <w:szCs w:val="24"/>
        </w:rPr>
        <w:t xml:space="preserve"> </w:t>
      </w:r>
      <w:r>
        <w:rPr>
          <w:rFonts w:hint="eastAsia" w:ascii="宋体" w:hAnsi="宋体" w:eastAsia="宋体" w:cs="宋体"/>
          <w:b w:val="0"/>
          <w:bCs w:val="0"/>
          <w:color w:val="auto"/>
          <w:spacing w:val="-4"/>
          <w:sz w:val="24"/>
          <w:szCs w:val="24"/>
        </w:rPr>
        <w:t>300</w:t>
      </w:r>
      <w:r>
        <w:rPr>
          <w:rFonts w:hint="eastAsia" w:ascii="宋体" w:hAnsi="宋体" w:eastAsia="宋体" w:cs="宋体"/>
          <w:b w:val="0"/>
          <w:bCs w:val="0"/>
          <w:color w:val="auto"/>
          <w:spacing w:val="-39"/>
          <w:sz w:val="24"/>
          <w:szCs w:val="24"/>
        </w:rPr>
        <w:t xml:space="preserve"> </w:t>
      </w:r>
      <w:r>
        <w:rPr>
          <w:rFonts w:hint="eastAsia" w:ascii="宋体" w:hAnsi="宋体" w:eastAsia="宋体" w:cs="宋体"/>
          <w:b w:val="0"/>
          <w:bCs w:val="0"/>
          <w:color w:val="auto"/>
          <w:spacing w:val="-4"/>
          <w:sz w:val="24"/>
          <w:szCs w:val="24"/>
        </w:rPr>
        <w:t>万元以</w:t>
      </w:r>
      <w:r>
        <w:rPr>
          <w:rFonts w:hint="eastAsia" w:ascii="宋体" w:hAnsi="宋体" w:eastAsia="宋体" w:cs="宋体"/>
          <w:b w:val="0"/>
          <w:bCs w:val="0"/>
          <w:color w:val="auto"/>
          <w:spacing w:val="-3"/>
          <w:sz w:val="24"/>
          <w:szCs w:val="24"/>
        </w:rPr>
        <w:t>下或资产总额</w:t>
      </w:r>
      <w:r>
        <w:rPr>
          <w:rFonts w:hint="eastAsia" w:ascii="宋体" w:hAnsi="宋体" w:eastAsia="宋体" w:cs="宋体"/>
          <w:b w:val="0"/>
          <w:bCs w:val="0"/>
          <w:color w:val="auto"/>
          <w:spacing w:val="-34"/>
          <w:sz w:val="24"/>
          <w:szCs w:val="24"/>
        </w:rPr>
        <w:t xml:space="preserve"> </w:t>
      </w:r>
      <w:r>
        <w:rPr>
          <w:rFonts w:hint="eastAsia" w:ascii="宋体" w:hAnsi="宋体" w:eastAsia="宋体" w:cs="宋体"/>
          <w:b w:val="0"/>
          <w:bCs w:val="0"/>
          <w:color w:val="auto"/>
          <w:spacing w:val="-3"/>
          <w:sz w:val="24"/>
          <w:szCs w:val="24"/>
        </w:rPr>
        <w:t>300</w:t>
      </w:r>
      <w:r>
        <w:rPr>
          <w:rFonts w:hint="eastAsia" w:ascii="宋体" w:hAnsi="宋体" w:eastAsia="宋体" w:cs="宋体"/>
          <w:b w:val="0"/>
          <w:bCs w:val="0"/>
          <w:color w:val="auto"/>
          <w:spacing w:val="-39"/>
          <w:sz w:val="24"/>
          <w:szCs w:val="24"/>
        </w:rPr>
        <w:t xml:space="preserve"> </w:t>
      </w:r>
      <w:r>
        <w:rPr>
          <w:rFonts w:hint="eastAsia" w:ascii="宋体" w:hAnsi="宋体" w:eastAsia="宋体" w:cs="宋体"/>
          <w:b w:val="0"/>
          <w:bCs w:val="0"/>
          <w:color w:val="auto"/>
          <w:spacing w:val="-3"/>
          <w:sz w:val="24"/>
          <w:szCs w:val="24"/>
        </w:rPr>
        <w:t>万元以下的为微型企业。</w:t>
      </w:r>
    </w:p>
    <w:p w14:paraId="2A7DE6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采购预算：</w:t>
      </w:r>
      <w:r>
        <w:rPr>
          <w:rFonts w:hint="eastAsia" w:ascii="宋体" w:hAnsi="宋体" w:cs="宋体"/>
          <w:b w:val="0"/>
          <w:bCs w:val="0"/>
          <w:color w:val="auto"/>
          <w:sz w:val="24"/>
          <w:szCs w:val="24"/>
          <w:u w:val="single"/>
          <w:lang w:eastAsia="zh-CN"/>
        </w:rPr>
        <w:t>1771957.25</w:t>
      </w:r>
      <w:r>
        <w:rPr>
          <w:rFonts w:hint="eastAsia" w:ascii="宋体" w:hAnsi="宋体" w:eastAsia="宋体" w:cs="宋体"/>
          <w:b w:val="0"/>
          <w:bCs w:val="0"/>
          <w:color w:val="auto"/>
          <w:sz w:val="24"/>
          <w:szCs w:val="24"/>
          <w:u w:val="single"/>
        </w:rPr>
        <w:t>元。</w:t>
      </w:r>
    </w:p>
    <w:p w14:paraId="6737E6D4">
      <w:pPr>
        <w:spacing w:line="89" w:lineRule="exact"/>
        <w:rPr>
          <w:rFonts w:hint="eastAsia" w:ascii="宋体" w:hAnsi="宋体" w:eastAsia="宋体" w:cs="宋体"/>
          <w:color w:val="FF0000"/>
          <w:sz w:val="24"/>
          <w:szCs w:val="24"/>
        </w:rPr>
      </w:pPr>
    </w:p>
    <w:tbl>
      <w:tblPr>
        <w:tblStyle w:val="87"/>
        <w:tblW w:w="88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537"/>
        <w:gridCol w:w="1017"/>
        <w:gridCol w:w="5596"/>
      </w:tblGrid>
      <w:tr w14:paraId="146E8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660" w:type="dxa"/>
            <w:vAlign w:val="top"/>
          </w:tcPr>
          <w:p w14:paraId="50D7DBAD">
            <w:pPr>
              <w:spacing w:line="297" w:lineRule="auto"/>
              <w:rPr>
                <w:rFonts w:hint="eastAsia" w:ascii="宋体" w:hAnsi="宋体" w:eastAsia="宋体" w:cs="宋体"/>
                <w:color w:val="auto"/>
                <w:sz w:val="24"/>
                <w:szCs w:val="24"/>
              </w:rPr>
            </w:pPr>
          </w:p>
          <w:p w14:paraId="371CB9FB">
            <w:pPr>
              <w:kinsoku w:val="0"/>
              <w:autoSpaceDE w:val="0"/>
              <w:autoSpaceDN w:val="0"/>
              <w:adjustRightInd w:val="0"/>
              <w:snapToGrid w:val="0"/>
              <w:spacing w:before="68" w:line="223" w:lineRule="auto"/>
              <w:ind w:left="127"/>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2"/>
                <w:kern w:val="0"/>
                <w:sz w:val="24"/>
                <w:szCs w:val="24"/>
                <w:lang w:val="en-US" w:eastAsia="en-US" w:bidi="ar-SA"/>
              </w:rPr>
              <w:t>序号</w:t>
            </w:r>
          </w:p>
        </w:tc>
        <w:tc>
          <w:tcPr>
            <w:tcW w:w="1537" w:type="dxa"/>
            <w:vAlign w:val="top"/>
          </w:tcPr>
          <w:p w14:paraId="05AC679D">
            <w:pPr>
              <w:spacing w:line="297" w:lineRule="auto"/>
              <w:rPr>
                <w:rFonts w:hint="eastAsia" w:ascii="宋体" w:hAnsi="宋体" w:eastAsia="宋体" w:cs="宋体"/>
                <w:color w:val="auto"/>
                <w:sz w:val="24"/>
                <w:szCs w:val="24"/>
              </w:rPr>
            </w:pPr>
          </w:p>
          <w:p w14:paraId="2442CEBA">
            <w:pPr>
              <w:kinsoku w:val="0"/>
              <w:autoSpaceDE w:val="0"/>
              <w:autoSpaceDN w:val="0"/>
              <w:adjustRightInd w:val="0"/>
              <w:snapToGrid w:val="0"/>
              <w:spacing w:before="69" w:line="222" w:lineRule="auto"/>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2"/>
                <w:kern w:val="0"/>
                <w:sz w:val="24"/>
                <w:szCs w:val="24"/>
                <w:lang w:val="en-US" w:eastAsia="en-US" w:bidi="ar-SA"/>
              </w:rPr>
              <w:t>标的的名称</w:t>
            </w:r>
          </w:p>
        </w:tc>
        <w:tc>
          <w:tcPr>
            <w:tcW w:w="1017" w:type="dxa"/>
            <w:vAlign w:val="top"/>
          </w:tcPr>
          <w:p w14:paraId="7A60898E">
            <w:pPr>
              <w:kinsoku w:val="0"/>
              <w:autoSpaceDE w:val="0"/>
              <w:autoSpaceDN w:val="0"/>
              <w:adjustRightInd w:val="0"/>
              <w:snapToGrid w:val="0"/>
              <w:spacing w:before="132" w:line="468" w:lineRule="exact"/>
              <w:ind w:left="188"/>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2"/>
                <w:kern w:val="0"/>
                <w:position w:val="19"/>
                <w:sz w:val="24"/>
                <w:szCs w:val="24"/>
                <w:lang w:val="en-US" w:eastAsia="en-US" w:bidi="ar-SA"/>
              </w:rPr>
              <w:t>数量及</w:t>
            </w:r>
          </w:p>
          <w:p w14:paraId="0458C53D">
            <w:pPr>
              <w:kinsoku w:val="0"/>
              <w:autoSpaceDE w:val="0"/>
              <w:autoSpaceDN w:val="0"/>
              <w:adjustRightInd w:val="0"/>
              <w:snapToGrid w:val="0"/>
              <w:spacing w:line="222" w:lineRule="auto"/>
              <w:ind w:left="293"/>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2"/>
                <w:kern w:val="0"/>
                <w:sz w:val="24"/>
                <w:szCs w:val="24"/>
                <w:lang w:val="en-US" w:eastAsia="en-US" w:bidi="ar-SA"/>
              </w:rPr>
              <w:t>单位</w:t>
            </w:r>
          </w:p>
        </w:tc>
        <w:tc>
          <w:tcPr>
            <w:tcW w:w="5596" w:type="dxa"/>
            <w:vAlign w:val="top"/>
          </w:tcPr>
          <w:p w14:paraId="2863C712">
            <w:pPr>
              <w:spacing w:line="298" w:lineRule="auto"/>
              <w:rPr>
                <w:rFonts w:hint="eastAsia" w:ascii="宋体" w:hAnsi="宋体" w:eastAsia="宋体" w:cs="宋体"/>
                <w:color w:val="auto"/>
                <w:sz w:val="24"/>
                <w:szCs w:val="24"/>
              </w:rPr>
            </w:pPr>
          </w:p>
          <w:p w14:paraId="2C602313">
            <w:pPr>
              <w:kinsoku w:val="0"/>
              <w:autoSpaceDE w:val="0"/>
              <w:autoSpaceDN w:val="0"/>
              <w:adjustRightInd w:val="0"/>
              <w:snapToGrid w:val="0"/>
              <w:spacing w:before="68" w:line="221" w:lineRule="auto"/>
              <w:ind w:left="2201"/>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3"/>
                <w:kern w:val="0"/>
                <w:sz w:val="24"/>
                <w:szCs w:val="24"/>
                <w:lang w:val="en-US" w:eastAsia="en-US" w:bidi="ar-SA"/>
              </w:rPr>
              <w:t>▲技术要求</w:t>
            </w:r>
          </w:p>
        </w:tc>
      </w:tr>
      <w:tr w14:paraId="44923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660" w:type="dxa"/>
            <w:vAlign w:val="top"/>
          </w:tcPr>
          <w:p w14:paraId="510148D8">
            <w:pPr>
              <w:spacing w:line="248" w:lineRule="auto"/>
              <w:rPr>
                <w:rFonts w:hint="eastAsia" w:ascii="宋体" w:hAnsi="宋体" w:eastAsia="宋体" w:cs="宋体"/>
                <w:color w:val="auto"/>
                <w:sz w:val="24"/>
                <w:szCs w:val="24"/>
              </w:rPr>
            </w:pPr>
          </w:p>
          <w:p w14:paraId="69F1D26D">
            <w:pPr>
              <w:spacing w:line="248" w:lineRule="auto"/>
              <w:rPr>
                <w:rFonts w:hint="eastAsia" w:ascii="宋体" w:hAnsi="宋体" w:eastAsia="宋体" w:cs="宋体"/>
                <w:color w:val="auto"/>
                <w:sz w:val="24"/>
                <w:szCs w:val="24"/>
              </w:rPr>
            </w:pPr>
          </w:p>
          <w:p w14:paraId="098DE14E">
            <w:pPr>
              <w:spacing w:line="249" w:lineRule="auto"/>
              <w:rPr>
                <w:rFonts w:hint="eastAsia" w:ascii="宋体" w:hAnsi="宋体" w:eastAsia="宋体" w:cs="宋体"/>
                <w:color w:val="auto"/>
                <w:sz w:val="24"/>
                <w:szCs w:val="24"/>
              </w:rPr>
            </w:pPr>
          </w:p>
          <w:p w14:paraId="02F43268">
            <w:pPr>
              <w:spacing w:line="249" w:lineRule="auto"/>
              <w:rPr>
                <w:rFonts w:hint="eastAsia" w:ascii="宋体" w:hAnsi="宋体" w:eastAsia="宋体" w:cs="宋体"/>
                <w:color w:val="auto"/>
                <w:sz w:val="24"/>
                <w:szCs w:val="24"/>
              </w:rPr>
            </w:pPr>
          </w:p>
          <w:p w14:paraId="484A0ED3">
            <w:pPr>
              <w:spacing w:line="249" w:lineRule="auto"/>
              <w:rPr>
                <w:rFonts w:hint="eastAsia" w:ascii="宋体" w:hAnsi="宋体" w:eastAsia="宋体" w:cs="宋体"/>
                <w:color w:val="auto"/>
                <w:sz w:val="24"/>
                <w:szCs w:val="24"/>
              </w:rPr>
            </w:pPr>
          </w:p>
          <w:p w14:paraId="1E3180E6">
            <w:pPr>
              <w:spacing w:line="249" w:lineRule="auto"/>
              <w:rPr>
                <w:rFonts w:hint="eastAsia" w:ascii="宋体" w:hAnsi="宋体" w:eastAsia="宋体" w:cs="宋体"/>
                <w:color w:val="auto"/>
                <w:sz w:val="24"/>
                <w:szCs w:val="24"/>
              </w:rPr>
            </w:pPr>
          </w:p>
          <w:p w14:paraId="5F99C188">
            <w:pPr>
              <w:kinsoku w:val="0"/>
              <w:autoSpaceDE w:val="0"/>
              <w:autoSpaceDN w:val="0"/>
              <w:adjustRightInd w:val="0"/>
              <w:snapToGrid w:val="0"/>
              <w:spacing w:before="68" w:line="183" w:lineRule="auto"/>
              <w:ind w:left="299" w:leftChars="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1</w:t>
            </w:r>
          </w:p>
        </w:tc>
        <w:tc>
          <w:tcPr>
            <w:tcW w:w="1537" w:type="dxa"/>
            <w:vAlign w:val="top"/>
          </w:tcPr>
          <w:p w14:paraId="60BFC904">
            <w:pPr>
              <w:spacing w:line="244" w:lineRule="auto"/>
              <w:rPr>
                <w:rFonts w:hint="eastAsia" w:ascii="宋体" w:hAnsi="宋体" w:eastAsia="宋体" w:cs="宋体"/>
                <w:color w:val="auto"/>
                <w:sz w:val="24"/>
                <w:szCs w:val="24"/>
              </w:rPr>
            </w:pPr>
          </w:p>
          <w:p w14:paraId="3FD22D49">
            <w:pPr>
              <w:spacing w:line="245" w:lineRule="auto"/>
              <w:rPr>
                <w:rFonts w:hint="eastAsia" w:ascii="宋体" w:hAnsi="宋体" w:eastAsia="宋体" w:cs="宋体"/>
                <w:color w:val="auto"/>
                <w:sz w:val="24"/>
                <w:szCs w:val="24"/>
              </w:rPr>
            </w:pPr>
          </w:p>
          <w:p w14:paraId="613A695A">
            <w:pPr>
              <w:spacing w:line="245" w:lineRule="auto"/>
              <w:rPr>
                <w:rFonts w:hint="eastAsia" w:ascii="宋体" w:hAnsi="宋体" w:eastAsia="宋体" w:cs="宋体"/>
                <w:color w:val="auto"/>
                <w:sz w:val="24"/>
                <w:szCs w:val="24"/>
              </w:rPr>
            </w:pPr>
          </w:p>
          <w:p w14:paraId="5F069FD1">
            <w:pPr>
              <w:spacing w:line="245" w:lineRule="auto"/>
              <w:rPr>
                <w:rFonts w:hint="eastAsia" w:ascii="宋体" w:hAnsi="宋体" w:eastAsia="宋体" w:cs="宋体"/>
                <w:color w:val="auto"/>
                <w:sz w:val="24"/>
                <w:szCs w:val="24"/>
              </w:rPr>
            </w:pPr>
          </w:p>
          <w:p w14:paraId="14F64BE5">
            <w:pPr>
              <w:spacing w:line="245" w:lineRule="auto"/>
              <w:rPr>
                <w:rFonts w:hint="eastAsia" w:ascii="宋体" w:hAnsi="宋体" w:eastAsia="宋体" w:cs="宋体"/>
                <w:color w:val="auto"/>
                <w:sz w:val="24"/>
                <w:szCs w:val="24"/>
              </w:rPr>
            </w:pPr>
          </w:p>
          <w:p w14:paraId="72C1F700">
            <w:pPr>
              <w:kinsoku w:val="0"/>
              <w:autoSpaceDE w:val="0"/>
              <w:autoSpaceDN w:val="0"/>
              <w:adjustRightInd w:val="0"/>
              <w:snapToGrid w:val="0"/>
              <w:spacing w:line="221" w:lineRule="auto"/>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2"/>
                <w:kern w:val="0"/>
                <w:position w:val="19"/>
                <w:sz w:val="24"/>
                <w:szCs w:val="24"/>
                <w:lang w:val="en-US" w:eastAsia="zh-CN" w:bidi="ar-SA"/>
              </w:rPr>
              <w:t>海城区逸夫小学教学综合楼项目</w:t>
            </w:r>
          </w:p>
        </w:tc>
        <w:tc>
          <w:tcPr>
            <w:tcW w:w="1017" w:type="dxa"/>
            <w:vAlign w:val="top"/>
          </w:tcPr>
          <w:p w14:paraId="183293FE">
            <w:pPr>
              <w:spacing w:line="243" w:lineRule="auto"/>
              <w:rPr>
                <w:rFonts w:hint="eastAsia" w:ascii="宋体" w:hAnsi="宋体" w:eastAsia="宋体" w:cs="宋体"/>
                <w:color w:val="auto"/>
                <w:sz w:val="24"/>
                <w:szCs w:val="24"/>
              </w:rPr>
            </w:pPr>
          </w:p>
          <w:p w14:paraId="42D8C8E2">
            <w:pPr>
              <w:spacing w:line="243" w:lineRule="auto"/>
              <w:rPr>
                <w:rFonts w:hint="eastAsia" w:ascii="宋体" w:hAnsi="宋体" w:eastAsia="宋体" w:cs="宋体"/>
                <w:color w:val="auto"/>
                <w:sz w:val="24"/>
                <w:szCs w:val="24"/>
              </w:rPr>
            </w:pPr>
          </w:p>
          <w:p w14:paraId="0BE9FBE2">
            <w:pPr>
              <w:spacing w:line="243" w:lineRule="auto"/>
              <w:rPr>
                <w:rFonts w:hint="eastAsia" w:ascii="宋体" w:hAnsi="宋体" w:eastAsia="宋体" w:cs="宋体"/>
                <w:color w:val="auto"/>
                <w:sz w:val="24"/>
                <w:szCs w:val="24"/>
              </w:rPr>
            </w:pPr>
          </w:p>
          <w:p w14:paraId="160A6C88">
            <w:pPr>
              <w:spacing w:line="243" w:lineRule="auto"/>
              <w:rPr>
                <w:rFonts w:hint="eastAsia" w:ascii="宋体" w:hAnsi="宋体" w:eastAsia="宋体" w:cs="宋体"/>
                <w:color w:val="auto"/>
                <w:sz w:val="24"/>
                <w:szCs w:val="24"/>
              </w:rPr>
            </w:pPr>
          </w:p>
          <w:p w14:paraId="6A47592D">
            <w:pPr>
              <w:spacing w:line="243" w:lineRule="auto"/>
              <w:rPr>
                <w:rFonts w:hint="eastAsia" w:ascii="宋体" w:hAnsi="宋体" w:eastAsia="宋体" w:cs="宋体"/>
                <w:color w:val="auto"/>
                <w:sz w:val="24"/>
                <w:szCs w:val="24"/>
              </w:rPr>
            </w:pPr>
          </w:p>
          <w:p w14:paraId="5B3FAEA8">
            <w:pPr>
              <w:spacing w:line="243" w:lineRule="auto"/>
              <w:rPr>
                <w:rFonts w:hint="eastAsia" w:ascii="宋体" w:hAnsi="宋体" w:eastAsia="宋体" w:cs="宋体"/>
                <w:color w:val="auto"/>
                <w:sz w:val="24"/>
                <w:szCs w:val="24"/>
              </w:rPr>
            </w:pPr>
          </w:p>
          <w:p w14:paraId="1D1E111B">
            <w:pPr>
              <w:kinsoku w:val="0"/>
              <w:autoSpaceDE w:val="0"/>
              <w:autoSpaceDN w:val="0"/>
              <w:adjustRightInd w:val="0"/>
              <w:snapToGrid w:val="0"/>
              <w:spacing w:before="68" w:line="222" w:lineRule="auto"/>
              <w:ind w:left="334" w:leftChars="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12"/>
                <w:kern w:val="0"/>
                <w:sz w:val="24"/>
                <w:szCs w:val="24"/>
                <w:lang w:val="en-US" w:eastAsia="en-US" w:bidi="ar-SA"/>
              </w:rPr>
              <w:t>1</w:t>
            </w:r>
            <w:r>
              <w:rPr>
                <w:rFonts w:hint="eastAsia" w:ascii="宋体" w:hAnsi="宋体" w:eastAsia="宋体" w:cs="宋体"/>
                <w:snapToGrid w:val="0"/>
                <w:color w:val="auto"/>
                <w:spacing w:val="-41"/>
                <w:kern w:val="0"/>
                <w:sz w:val="24"/>
                <w:szCs w:val="24"/>
                <w:lang w:val="en-US" w:eastAsia="en-US" w:bidi="ar-SA"/>
              </w:rPr>
              <w:t xml:space="preserve"> </w:t>
            </w:r>
            <w:r>
              <w:rPr>
                <w:rFonts w:hint="eastAsia" w:ascii="宋体" w:hAnsi="宋体" w:eastAsia="宋体" w:cs="宋体"/>
                <w:snapToGrid w:val="0"/>
                <w:color w:val="auto"/>
                <w:spacing w:val="-12"/>
                <w:kern w:val="0"/>
                <w:sz w:val="24"/>
                <w:szCs w:val="24"/>
                <w:lang w:val="en-US" w:eastAsia="en-US" w:bidi="ar-SA"/>
              </w:rPr>
              <w:t>项</w:t>
            </w:r>
          </w:p>
        </w:tc>
        <w:tc>
          <w:tcPr>
            <w:tcW w:w="5596" w:type="dxa"/>
            <w:vAlign w:val="top"/>
          </w:tcPr>
          <w:p w14:paraId="479137EB">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29" w:firstLine="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spacing w:val="-3"/>
                <w:kern w:val="0"/>
                <w:sz w:val="24"/>
                <w:szCs w:val="24"/>
                <w:lang w:val="en-US" w:eastAsia="en-US" w:bidi="ar-SA"/>
              </w:rPr>
              <w:t>1.项目概况：海城区逸夫小学教学综合楼项目</w:t>
            </w:r>
            <w:r>
              <w:rPr>
                <w:rFonts w:hint="eastAsia" w:ascii="宋体" w:hAnsi="宋体" w:eastAsia="宋体" w:cs="宋体"/>
                <w:snapToGrid w:val="0"/>
                <w:color w:val="auto"/>
                <w:spacing w:val="-3"/>
                <w:kern w:val="0"/>
                <w:sz w:val="24"/>
                <w:szCs w:val="24"/>
                <w:lang w:val="en-US" w:eastAsia="zh-CN" w:bidi="ar-SA"/>
              </w:rPr>
              <w:t>一项，详见工程量清单及图纸。</w:t>
            </w:r>
          </w:p>
          <w:p w14:paraId="69DBE746">
            <w:pPr>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0"/>
              <w:jc w:val="left"/>
              <w:textAlignment w:val="baseline"/>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en-US" w:bidi="ar-SA"/>
              </w:rPr>
              <w:t>2.采购范围：施工图纸及工程量清单所包括的内容等</w:t>
            </w:r>
          </w:p>
          <w:p w14:paraId="667F55EF">
            <w:pPr>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0"/>
              <w:jc w:val="left"/>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2"/>
                <w:kern w:val="0"/>
                <w:position w:val="19"/>
                <w:sz w:val="24"/>
                <w:szCs w:val="24"/>
                <w:lang w:val="en-US" w:eastAsia="en-US" w:bidi="ar-SA"/>
              </w:rPr>
              <w:t>3.技术标准和要</w:t>
            </w:r>
            <w:r>
              <w:rPr>
                <w:rFonts w:hint="eastAsia" w:ascii="宋体" w:hAnsi="宋体" w:eastAsia="宋体" w:cs="宋体"/>
                <w:snapToGrid w:val="0"/>
                <w:color w:val="auto"/>
                <w:spacing w:val="-2"/>
                <w:kern w:val="0"/>
                <w:position w:val="19"/>
                <w:sz w:val="24"/>
                <w:szCs w:val="24"/>
                <w:lang w:val="en-US" w:eastAsia="zh-CN" w:bidi="ar-SA"/>
              </w:rPr>
              <w:t>求：符合国家现行的工程建设标准、技术规范及强制性标准条文、以及施工图纸载明的其他有关规范标准。</w:t>
            </w:r>
            <w:r>
              <w:rPr>
                <w:rFonts w:hint="eastAsia" w:ascii="宋体" w:hAnsi="宋体" w:eastAsia="宋体" w:cs="宋体"/>
                <w:snapToGrid w:val="0"/>
                <w:color w:val="auto"/>
                <w:spacing w:val="-2"/>
                <w:kern w:val="0"/>
                <w:position w:val="19"/>
                <w:sz w:val="24"/>
                <w:szCs w:val="24"/>
                <w:lang w:val="en-US" w:eastAsia="en-US" w:bidi="ar-SA"/>
              </w:rPr>
              <w:br w:type="textWrapping"/>
            </w:r>
            <w:r>
              <w:rPr>
                <w:rFonts w:hint="eastAsia" w:ascii="宋体" w:hAnsi="宋体" w:eastAsia="宋体" w:cs="宋体"/>
                <w:snapToGrid w:val="0"/>
                <w:color w:val="auto"/>
                <w:spacing w:val="-1"/>
                <w:kern w:val="0"/>
                <w:sz w:val="24"/>
                <w:szCs w:val="24"/>
                <w:lang w:val="en-US" w:eastAsia="en-US" w:bidi="ar-SA"/>
              </w:rPr>
              <w:t>4.</w:t>
            </w:r>
            <w:r>
              <w:rPr>
                <w:rFonts w:hint="eastAsia" w:ascii="宋体" w:hAnsi="宋体" w:eastAsia="宋体" w:cs="宋体"/>
                <w:snapToGrid w:val="0"/>
                <w:color w:val="auto"/>
                <w:spacing w:val="-1"/>
                <w:kern w:val="0"/>
                <w:sz w:val="24"/>
                <w:szCs w:val="24"/>
                <w:lang w:val="en-US" w:eastAsia="zh-CN" w:bidi="ar-SA"/>
              </w:rPr>
              <w:t>工程质量要求</w:t>
            </w:r>
            <w:r>
              <w:rPr>
                <w:rFonts w:hint="eastAsia" w:ascii="宋体" w:hAnsi="宋体" w:eastAsia="宋体" w:cs="宋体"/>
                <w:snapToGrid w:val="0"/>
                <w:color w:val="auto"/>
                <w:spacing w:val="-1"/>
                <w:kern w:val="0"/>
                <w:sz w:val="24"/>
                <w:szCs w:val="24"/>
                <w:lang w:val="en-US" w:eastAsia="en-US" w:bidi="ar-SA"/>
              </w:rPr>
              <w:t>：达到国家工程施工验收规范合格标准</w:t>
            </w:r>
          </w:p>
          <w:p w14:paraId="0EA21931">
            <w:pPr>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9"/>
                <w:kern w:val="0"/>
                <w:position w:val="19"/>
                <w:sz w:val="24"/>
                <w:szCs w:val="24"/>
                <w:lang w:val="en-US" w:eastAsia="en-US" w:bidi="ar-SA"/>
              </w:rPr>
              <w:t>5.报价方式： 工程量清单报价。</w:t>
            </w:r>
            <w:r>
              <w:rPr>
                <w:rFonts w:hint="eastAsia" w:ascii="宋体" w:hAnsi="宋体" w:eastAsia="宋体" w:cs="宋体"/>
                <w:snapToGrid w:val="0"/>
                <w:color w:val="auto"/>
                <w:spacing w:val="-9"/>
                <w:kern w:val="0"/>
                <w:position w:val="19"/>
                <w:sz w:val="24"/>
                <w:szCs w:val="24"/>
                <w:lang w:val="en-US" w:eastAsia="en-US" w:bidi="ar-SA"/>
              </w:rPr>
              <w:br w:type="textWrapping"/>
            </w:r>
            <w:r>
              <w:rPr>
                <w:rFonts w:hint="eastAsia" w:ascii="宋体" w:hAnsi="宋体" w:eastAsia="宋体" w:cs="宋体"/>
                <w:snapToGrid w:val="0"/>
                <w:color w:val="auto"/>
                <w:spacing w:val="-1"/>
                <w:kern w:val="0"/>
                <w:sz w:val="24"/>
                <w:szCs w:val="24"/>
                <w:lang w:val="en-US" w:eastAsia="en-US" w:bidi="ar-SA"/>
              </w:rPr>
              <w:t>6.承包方式：固定综合单价。</w:t>
            </w:r>
            <w:r>
              <w:rPr>
                <w:rFonts w:hint="eastAsia" w:ascii="宋体" w:hAnsi="宋体" w:eastAsia="宋体" w:cs="宋体"/>
                <w:snapToGrid w:val="0"/>
                <w:color w:val="auto"/>
                <w:spacing w:val="-1"/>
                <w:kern w:val="0"/>
                <w:sz w:val="24"/>
                <w:szCs w:val="24"/>
                <w:lang w:val="en-US" w:eastAsia="en-US" w:bidi="ar-SA"/>
              </w:rPr>
              <w:br w:type="textWrapping"/>
            </w:r>
            <w:r>
              <w:rPr>
                <w:rFonts w:hint="eastAsia" w:ascii="宋体" w:hAnsi="宋体" w:eastAsia="宋体" w:cs="宋体"/>
                <w:snapToGrid w:val="0"/>
                <w:color w:val="auto"/>
                <w:spacing w:val="-2"/>
                <w:kern w:val="0"/>
                <w:position w:val="13"/>
                <w:sz w:val="24"/>
                <w:szCs w:val="24"/>
                <w:lang w:val="en-US" w:eastAsia="en-US" w:bidi="ar-SA"/>
              </w:rPr>
              <w:t>7.开工日期：以签订合同后采购人通知为准。</w:t>
            </w:r>
          </w:p>
          <w:p w14:paraId="36EC77A7">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7"/>
                <w:kern w:val="0"/>
                <w:sz w:val="24"/>
                <w:szCs w:val="24"/>
                <w:lang w:val="en-US" w:eastAsia="en-US" w:bidi="ar-SA"/>
              </w:rPr>
              <w:t>8.控制价</w:t>
            </w:r>
            <w:r>
              <w:rPr>
                <w:rFonts w:hint="eastAsia" w:ascii="宋体" w:hAnsi="宋体" w:eastAsia="宋体" w:cs="宋体"/>
                <w:snapToGrid w:val="0"/>
                <w:color w:val="auto"/>
                <w:spacing w:val="-7"/>
                <w:kern w:val="0"/>
                <w:sz w:val="24"/>
                <w:szCs w:val="24"/>
                <w:lang w:val="en-US" w:eastAsia="zh-CN" w:bidi="ar-SA"/>
              </w:rPr>
              <w:t>金额</w:t>
            </w:r>
            <w:r>
              <w:rPr>
                <w:rFonts w:hint="eastAsia" w:ascii="宋体" w:hAnsi="宋体" w:eastAsia="宋体" w:cs="宋体"/>
                <w:snapToGrid w:val="0"/>
                <w:color w:val="auto"/>
                <w:spacing w:val="-7"/>
                <w:kern w:val="0"/>
                <w:sz w:val="24"/>
                <w:szCs w:val="24"/>
                <w:lang w:val="en-US" w:eastAsia="en-US" w:bidi="ar-SA"/>
              </w:rPr>
              <w:t xml:space="preserve">： </w:t>
            </w:r>
            <w:r>
              <w:rPr>
                <w:rFonts w:hint="eastAsia" w:ascii="宋体" w:hAnsi="宋体" w:cs="宋体"/>
                <w:snapToGrid w:val="0"/>
                <w:color w:val="auto"/>
                <w:spacing w:val="-7"/>
                <w:kern w:val="0"/>
                <w:sz w:val="24"/>
                <w:szCs w:val="24"/>
                <w:lang w:val="en-US" w:eastAsia="zh-CN" w:bidi="ar-SA"/>
              </w:rPr>
              <w:t>1771957.25</w:t>
            </w:r>
            <w:r>
              <w:rPr>
                <w:rFonts w:hint="eastAsia" w:ascii="宋体" w:hAnsi="宋体" w:eastAsia="宋体" w:cs="宋体"/>
                <w:snapToGrid w:val="0"/>
                <w:color w:val="auto"/>
                <w:spacing w:val="-7"/>
                <w:kern w:val="0"/>
                <w:sz w:val="24"/>
                <w:szCs w:val="24"/>
                <w:lang w:val="en-US" w:eastAsia="en-US" w:bidi="ar-SA"/>
              </w:rPr>
              <w:t>元。</w:t>
            </w:r>
          </w:p>
        </w:tc>
      </w:tr>
      <w:tr w14:paraId="7ABCE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8810" w:type="dxa"/>
            <w:gridSpan w:val="4"/>
            <w:vAlign w:val="center"/>
          </w:tcPr>
          <w:p w14:paraId="319299DE">
            <w:pPr>
              <w:kinsoku w:val="0"/>
              <w:autoSpaceDE w:val="0"/>
              <w:autoSpaceDN w:val="0"/>
              <w:adjustRightInd w:val="0"/>
              <w:snapToGrid w:val="0"/>
              <w:spacing w:line="240" w:lineRule="auto"/>
              <w:ind w:left="113" w:leftChars="0"/>
              <w:jc w:val="center"/>
              <w:textAlignment w:val="baseline"/>
              <w:rPr>
                <w:rFonts w:hint="eastAsia" w:ascii="宋体" w:hAnsi="宋体" w:eastAsia="宋体" w:cs="宋体"/>
                <w:snapToGrid w:val="0"/>
                <w:color w:val="auto"/>
                <w:spacing w:val="-7"/>
                <w:kern w:val="0"/>
                <w:sz w:val="24"/>
                <w:szCs w:val="24"/>
                <w:lang w:val="en-US" w:eastAsia="en-US" w:bidi="ar-SA"/>
              </w:rPr>
            </w:pPr>
            <w:r>
              <w:rPr>
                <w:rFonts w:hint="eastAsia" w:ascii="宋体" w:hAnsi="宋体" w:eastAsia="宋体" w:cs="宋体"/>
                <w:b/>
                <w:bCs/>
                <w:color w:val="auto"/>
                <w:sz w:val="24"/>
                <w:szCs w:val="24"/>
                <w:lang w:val="en-US" w:eastAsia="en-US"/>
              </w:rPr>
              <w:t>▲商务要求</w:t>
            </w:r>
          </w:p>
        </w:tc>
      </w:tr>
      <w:tr w14:paraId="70BC7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3214" w:type="dxa"/>
            <w:gridSpan w:val="3"/>
            <w:vAlign w:val="center"/>
          </w:tcPr>
          <w:p w14:paraId="2DA1C93D">
            <w:pPr>
              <w:kinsoku w:val="0"/>
              <w:autoSpaceDE w:val="0"/>
              <w:autoSpaceDN w:val="0"/>
              <w:adjustRightInd w:val="0"/>
              <w:snapToGrid w:val="0"/>
              <w:spacing w:before="131" w:line="222" w:lineRule="auto"/>
              <w:ind w:left="118" w:leftChars="0"/>
              <w:jc w:val="center"/>
              <w:textAlignment w:val="baseline"/>
              <w:rPr>
                <w:rFonts w:hint="eastAsia" w:ascii="宋体" w:hAnsi="宋体" w:eastAsia="宋体" w:cs="宋体"/>
                <w:snapToGrid w:val="0"/>
                <w:color w:val="auto"/>
                <w:spacing w:val="-12"/>
                <w:kern w:val="0"/>
                <w:sz w:val="24"/>
                <w:szCs w:val="24"/>
                <w:lang w:val="en-US" w:eastAsia="en-US" w:bidi="ar-SA"/>
              </w:rPr>
            </w:pPr>
            <w:r>
              <w:rPr>
                <w:rFonts w:hint="eastAsia" w:ascii="宋体" w:hAnsi="宋体" w:eastAsia="宋体" w:cs="宋体"/>
                <w:color w:val="auto"/>
                <w:sz w:val="24"/>
                <w:szCs w:val="24"/>
                <w:lang w:eastAsia="zh-CN"/>
              </w:rPr>
              <w:t>合同履约期限（工期）</w:t>
            </w:r>
          </w:p>
        </w:tc>
        <w:tc>
          <w:tcPr>
            <w:tcW w:w="5596" w:type="dxa"/>
            <w:vAlign w:val="center"/>
          </w:tcPr>
          <w:p w14:paraId="2E20A987">
            <w:pPr>
              <w:kinsoku w:val="0"/>
              <w:autoSpaceDE w:val="0"/>
              <w:autoSpaceDN w:val="0"/>
              <w:adjustRightInd w:val="0"/>
              <w:snapToGrid w:val="0"/>
              <w:spacing w:before="131" w:line="222" w:lineRule="auto"/>
              <w:ind w:left="112" w:leftChars="0"/>
              <w:jc w:val="left"/>
              <w:textAlignment w:val="baseline"/>
              <w:rPr>
                <w:rFonts w:hint="eastAsia" w:ascii="宋体" w:hAnsi="宋体" w:eastAsia="宋体" w:cs="宋体"/>
                <w:snapToGrid w:val="0"/>
                <w:color w:val="auto"/>
                <w:spacing w:val="-7"/>
                <w:kern w:val="0"/>
                <w:sz w:val="24"/>
                <w:szCs w:val="24"/>
                <w:lang w:val="en-US" w:eastAsia="en-US" w:bidi="ar-SA"/>
              </w:rPr>
            </w:pPr>
            <w:r>
              <w:rPr>
                <w:rFonts w:hint="eastAsia" w:ascii="宋体" w:hAnsi="宋体" w:eastAsia="宋体" w:cs="宋体"/>
                <w:snapToGrid w:val="0"/>
                <w:color w:val="auto"/>
                <w:spacing w:val="0"/>
                <w:kern w:val="0"/>
                <w:sz w:val="24"/>
                <w:szCs w:val="24"/>
                <w:lang w:val="en-US" w:eastAsia="zh-CN" w:bidi="ar-SA"/>
              </w:rPr>
              <w:t>45日历天</w:t>
            </w:r>
            <w:r>
              <w:rPr>
                <w:rFonts w:hint="eastAsia" w:ascii="宋体" w:hAnsi="宋体" w:eastAsia="宋体" w:cs="宋体"/>
                <w:snapToGrid w:val="0"/>
                <w:color w:val="auto"/>
                <w:spacing w:val="0"/>
                <w:kern w:val="0"/>
                <w:sz w:val="24"/>
                <w:szCs w:val="24"/>
                <w:lang w:val="en-US" w:eastAsia="en-US" w:bidi="ar-SA"/>
              </w:rPr>
              <w:t>。</w:t>
            </w:r>
          </w:p>
        </w:tc>
      </w:tr>
      <w:tr w14:paraId="2665A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jc w:val="center"/>
        </w:trPr>
        <w:tc>
          <w:tcPr>
            <w:tcW w:w="3214" w:type="dxa"/>
            <w:gridSpan w:val="3"/>
            <w:vAlign w:val="center"/>
          </w:tcPr>
          <w:p w14:paraId="281F731D">
            <w:pPr>
              <w:kinsoku w:val="0"/>
              <w:autoSpaceDE w:val="0"/>
              <w:autoSpaceDN w:val="0"/>
              <w:adjustRightInd w:val="0"/>
              <w:snapToGrid w:val="0"/>
              <w:spacing w:before="133" w:line="223" w:lineRule="auto"/>
              <w:ind w:left="120" w:leftChars="0"/>
              <w:jc w:val="center"/>
              <w:textAlignment w:val="baseline"/>
              <w:rPr>
                <w:rFonts w:hint="eastAsia" w:ascii="宋体" w:hAnsi="宋体" w:eastAsia="宋体" w:cs="宋体"/>
                <w:snapToGrid w:val="0"/>
                <w:color w:val="auto"/>
                <w:spacing w:val="-12"/>
                <w:kern w:val="0"/>
                <w:sz w:val="24"/>
                <w:szCs w:val="24"/>
                <w:lang w:val="en-US" w:eastAsia="en-US" w:bidi="ar-SA"/>
              </w:rPr>
            </w:pPr>
            <w:r>
              <w:rPr>
                <w:rFonts w:hint="eastAsia" w:ascii="宋体" w:hAnsi="宋体" w:eastAsia="宋体" w:cs="宋体"/>
                <w:snapToGrid w:val="0"/>
                <w:color w:val="auto"/>
                <w:spacing w:val="-2"/>
                <w:kern w:val="0"/>
                <w:sz w:val="24"/>
                <w:szCs w:val="24"/>
                <w:lang w:val="en-US" w:eastAsia="en-US" w:bidi="ar-SA"/>
              </w:rPr>
              <w:t>建设地点</w:t>
            </w:r>
          </w:p>
        </w:tc>
        <w:tc>
          <w:tcPr>
            <w:tcW w:w="5596" w:type="dxa"/>
            <w:vAlign w:val="center"/>
          </w:tcPr>
          <w:p w14:paraId="386BF1E4">
            <w:pPr>
              <w:kinsoku w:val="0"/>
              <w:autoSpaceDE w:val="0"/>
              <w:autoSpaceDN w:val="0"/>
              <w:adjustRightInd w:val="0"/>
              <w:snapToGrid w:val="0"/>
              <w:spacing w:before="134" w:line="221" w:lineRule="auto"/>
              <w:ind w:left="115" w:leftChars="0"/>
              <w:jc w:val="left"/>
              <w:textAlignment w:val="baseline"/>
              <w:rPr>
                <w:rFonts w:hint="eastAsia" w:ascii="宋体" w:hAnsi="宋体" w:eastAsia="宋体" w:cs="宋体"/>
                <w:snapToGrid w:val="0"/>
                <w:color w:val="auto"/>
                <w:spacing w:val="-7"/>
                <w:kern w:val="0"/>
                <w:sz w:val="24"/>
                <w:szCs w:val="24"/>
                <w:lang w:val="en-US" w:eastAsia="en-US" w:bidi="ar-SA"/>
              </w:rPr>
            </w:pPr>
            <w:r>
              <w:rPr>
                <w:rFonts w:hint="eastAsia" w:ascii="宋体" w:hAnsi="宋体" w:eastAsia="宋体" w:cs="宋体"/>
                <w:snapToGrid w:val="0"/>
                <w:color w:val="auto"/>
                <w:spacing w:val="-2"/>
                <w:kern w:val="0"/>
                <w:sz w:val="24"/>
                <w:szCs w:val="24"/>
                <w:lang w:val="en-US" w:eastAsia="zh-CN" w:bidi="ar-SA"/>
              </w:rPr>
              <w:t>北海市银海区</w:t>
            </w:r>
            <w:r>
              <w:rPr>
                <w:rFonts w:hint="eastAsia" w:ascii="宋体" w:hAnsi="宋体" w:eastAsia="宋体" w:cs="宋体"/>
                <w:snapToGrid w:val="0"/>
                <w:color w:val="auto"/>
                <w:spacing w:val="-2"/>
                <w:kern w:val="0"/>
                <w:sz w:val="24"/>
                <w:szCs w:val="24"/>
                <w:lang w:val="en-US" w:eastAsia="en-US" w:bidi="ar-SA"/>
              </w:rPr>
              <w:t>。</w:t>
            </w:r>
          </w:p>
        </w:tc>
      </w:tr>
      <w:tr w14:paraId="091B4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3214" w:type="dxa"/>
            <w:gridSpan w:val="3"/>
            <w:vAlign w:val="center"/>
          </w:tcPr>
          <w:p w14:paraId="2F00AB8A">
            <w:pPr>
              <w:kinsoku w:val="0"/>
              <w:autoSpaceDE w:val="0"/>
              <w:autoSpaceDN w:val="0"/>
              <w:adjustRightInd w:val="0"/>
              <w:snapToGrid w:val="0"/>
              <w:spacing w:before="133" w:line="223" w:lineRule="auto"/>
              <w:ind w:left="119" w:leftChars="0"/>
              <w:jc w:val="center"/>
              <w:textAlignment w:val="baseline"/>
              <w:rPr>
                <w:rFonts w:hint="eastAsia" w:ascii="宋体" w:hAnsi="宋体" w:eastAsia="宋体" w:cs="宋体"/>
                <w:snapToGrid w:val="0"/>
                <w:color w:val="auto"/>
                <w:spacing w:val="-12"/>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合同签订时间</w:t>
            </w:r>
          </w:p>
        </w:tc>
        <w:tc>
          <w:tcPr>
            <w:tcW w:w="5596" w:type="dxa"/>
            <w:vAlign w:val="center"/>
          </w:tcPr>
          <w:p w14:paraId="08465919">
            <w:pPr>
              <w:kinsoku w:val="0"/>
              <w:autoSpaceDE w:val="0"/>
              <w:autoSpaceDN w:val="0"/>
              <w:adjustRightInd w:val="0"/>
              <w:snapToGrid w:val="0"/>
              <w:spacing w:before="132" w:line="221" w:lineRule="auto"/>
              <w:ind w:left="146" w:leftChars="0"/>
              <w:jc w:val="left"/>
              <w:textAlignment w:val="baseline"/>
              <w:rPr>
                <w:rFonts w:hint="eastAsia" w:ascii="宋体" w:hAnsi="宋体" w:eastAsia="宋体" w:cs="宋体"/>
                <w:snapToGrid w:val="0"/>
                <w:color w:val="auto"/>
                <w:spacing w:val="-7"/>
                <w:kern w:val="0"/>
                <w:sz w:val="24"/>
                <w:szCs w:val="24"/>
                <w:lang w:val="en-US" w:eastAsia="en-US" w:bidi="ar-SA"/>
              </w:rPr>
            </w:pPr>
            <w:r>
              <w:rPr>
                <w:rFonts w:hint="eastAsia" w:ascii="宋体" w:hAnsi="宋体" w:eastAsia="宋体" w:cs="宋体"/>
                <w:snapToGrid w:val="0"/>
                <w:color w:val="auto"/>
                <w:spacing w:val="-5"/>
                <w:kern w:val="0"/>
                <w:sz w:val="24"/>
                <w:szCs w:val="24"/>
                <w:lang w:val="en-US" w:eastAsia="en-US" w:bidi="ar-SA"/>
              </w:rPr>
              <w:t>自成交通知书发出之日起</w:t>
            </w:r>
            <w:r>
              <w:rPr>
                <w:rFonts w:hint="eastAsia" w:ascii="宋体" w:hAnsi="宋体" w:eastAsia="宋体" w:cs="宋体"/>
                <w:snapToGrid w:val="0"/>
                <w:color w:val="auto"/>
                <w:spacing w:val="-5"/>
                <w:kern w:val="0"/>
                <w:sz w:val="24"/>
                <w:szCs w:val="24"/>
                <w:u w:val="none" w:color="auto"/>
                <w:lang w:val="en-US" w:eastAsia="zh-CN" w:bidi="ar-SA"/>
              </w:rPr>
              <w:t>25</w:t>
            </w:r>
            <w:r>
              <w:rPr>
                <w:rFonts w:hint="eastAsia" w:ascii="宋体" w:hAnsi="宋体" w:eastAsia="宋体" w:cs="宋体"/>
                <w:snapToGrid w:val="0"/>
                <w:color w:val="auto"/>
                <w:spacing w:val="-38"/>
                <w:kern w:val="0"/>
                <w:sz w:val="24"/>
                <w:szCs w:val="24"/>
                <w:u w:val="none" w:color="auto"/>
                <w:lang w:val="en-US" w:eastAsia="en-US" w:bidi="ar-SA"/>
              </w:rPr>
              <w:t xml:space="preserve"> </w:t>
            </w:r>
            <w:r>
              <w:rPr>
                <w:rFonts w:hint="eastAsia" w:ascii="宋体" w:hAnsi="宋体" w:eastAsia="宋体" w:cs="宋体"/>
                <w:snapToGrid w:val="0"/>
                <w:color w:val="auto"/>
                <w:spacing w:val="-61"/>
                <w:kern w:val="0"/>
                <w:sz w:val="24"/>
                <w:szCs w:val="24"/>
                <w:lang w:val="en-US" w:eastAsia="en-US" w:bidi="ar-SA"/>
              </w:rPr>
              <w:t xml:space="preserve"> </w:t>
            </w:r>
            <w:r>
              <w:rPr>
                <w:rFonts w:hint="eastAsia" w:ascii="宋体" w:hAnsi="宋体" w:eastAsia="宋体" w:cs="宋体"/>
                <w:snapToGrid w:val="0"/>
                <w:color w:val="auto"/>
                <w:spacing w:val="-5"/>
                <w:kern w:val="0"/>
                <w:sz w:val="24"/>
                <w:szCs w:val="24"/>
                <w:lang w:val="en-US" w:eastAsia="en-US" w:bidi="ar-SA"/>
              </w:rPr>
              <w:t>日内</w:t>
            </w:r>
            <w:r>
              <w:rPr>
                <w:rFonts w:hint="eastAsia" w:ascii="宋体" w:hAnsi="宋体" w:eastAsia="宋体" w:cs="宋体"/>
                <w:snapToGrid w:val="0"/>
                <w:color w:val="auto"/>
                <w:spacing w:val="-5"/>
                <w:kern w:val="0"/>
                <w:sz w:val="24"/>
                <w:szCs w:val="24"/>
                <w:lang w:val="en-US" w:eastAsia="zh-CN" w:bidi="ar-SA"/>
              </w:rPr>
              <w:t>。</w:t>
            </w:r>
          </w:p>
        </w:tc>
      </w:tr>
      <w:tr w14:paraId="4867D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3214" w:type="dxa"/>
            <w:gridSpan w:val="3"/>
            <w:vAlign w:val="center"/>
          </w:tcPr>
          <w:p w14:paraId="5571612D">
            <w:pPr>
              <w:kinsoku w:val="0"/>
              <w:autoSpaceDE w:val="0"/>
              <w:autoSpaceDN w:val="0"/>
              <w:adjustRightInd w:val="0"/>
              <w:snapToGrid w:val="0"/>
              <w:spacing w:before="133" w:line="221" w:lineRule="auto"/>
              <w:ind w:left="118" w:leftChars="0"/>
              <w:jc w:val="center"/>
              <w:textAlignment w:val="baseline"/>
              <w:rPr>
                <w:rFonts w:hint="eastAsia" w:ascii="宋体" w:hAnsi="宋体" w:eastAsia="宋体" w:cs="宋体"/>
                <w:snapToGrid w:val="0"/>
                <w:color w:val="auto"/>
                <w:spacing w:val="-12"/>
                <w:kern w:val="0"/>
                <w:sz w:val="24"/>
                <w:szCs w:val="24"/>
                <w:lang w:val="en-US" w:eastAsia="en-US" w:bidi="ar-SA"/>
              </w:rPr>
            </w:pPr>
            <w:r>
              <w:rPr>
                <w:rFonts w:hint="eastAsia" w:ascii="宋体" w:hAnsi="宋体" w:eastAsia="宋体" w:cs="宋体"/>
                <w:snapToGrid w:val="0"/>
                <w:color w:val="auto"/>
                <w:spacing w:val="-2"/>
                <w:kern w:val="0"/>
                <w:sz w:val="24"/>
                <w:szCs w:val="24"/>
                <w:lang w:val="en-US" w:eastAsia="en-US" w:bidi="ar-SA"/>
              </w:rPr>
              <w:t>付款条件（进度和方式）</w:t>
            </w:r>
          </w:p>
        </w:tc>
        <w:tc>
          <w:tcPr>
            <w:tcW w:w="5596" w:type="dxa"/>
            <w:vAlign w:val="top"/>
          </w:tcPr>
          <w:p w14:paraId="52C2B387">
            <w:pPr>
              <w:kinsoku w:val="0"/>
              <w:autoSpaceDE w:val="0"/>
              <w:autoSpaceDN w:val="0"/>
              <w:adjustRightInd w:val="0"/>
              <w:snapToGrid w:val="0"/>
              <w:spacing w:before="132" w:line="360" w:lineRule="auto"/>
              <w:ind w:left="114" w:leftChars="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1、工程预付款</w:t>
            </w:r>
          </w:p>
          <w:p w14:paraId="77AF9749">
            <w:pPr>
              <w:kinsoku w:val="0"/>
              <w:autoSpaceDE w:val="0"/>
              <w:autoSpaceDN w:val="0"/>
              <w:adjustRightInd w:val="0"/>
              <w:snapToGrid w:val="0"/>
              <w:spacing w:before="132" w:line="360" w:lineRule="auto"/>
              <w:ind w:left="114" w:leftChars="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合同签订且成交供应商进场施工后，采购人一次性向成交供应商拨付合同价的30%作为启动资金。（以实际施工进度为拨付时间）；</w:t>
            </w:r>
          </w:p>
          <w:p w14:paraId="240FEB8C">
            <w:pPr>
              <w:kinsoku w:val="0"/>
              <w:autoSpaceDE w:val="0"/>
              <w:autoSpaceDN w:val="0"/>
              <w:adjustRightInd w:val="0"/>
              <w:snapToGrid w:val="0"/>
              <w:spacing w:before="132" w:line="360" w:lineRule="auto"/>
              <w:ind w:left="114" w:leftChars="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2、工程款支付</w:t>
            </w:r>
          </w:p>
          <w:p w14:paraId="3DC2E0A5">
            <w:pPr>
              <w:kinsoku w:val="0"/>
              <w:autoSpaceDE w:val="0"/>
              <w:autoSpaceDN w:val="0"/>
              <w:adjustRightInd w:val="0"/>
              <w:snapToGrid w:val="0"/>
              <w:spacing w:before="132" w:line="360" w:lineRule="auto"/>
              <w:ind w:left="114" w:leftChars="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①工程款按工程进度支付,合同内进度款支付限额为合同价的</w:t>
            </w:r>
            <w:r>
              <w:rPr>
                <w:rFonts w:hint="eastAsia" w:ascii="宋体" w:hAnsi="宋体" w:eastAsia="宋体" w:cs="宋体"/>
                <w:snapToGrid w:val="0"/>
                <w:color w:val="auto"/>
                <w:kern w:val="0"/>
                <w:sz w:val="24"/>
                <w:szCs w:val="24"/>
                <w:lang w:val="en-US" w:eastAsia="zh-CN" w:bidi="ar-SA"/>
              </w:rPr>
              <w:t>85</w:t>
            </w:r>
            <w:r>
              <w:rPr>
                <w:rFonts w:hint="eastAsia" w:ascii="宋体" w:hAnsi="宋体" w:eastAsia="宋体" w:cs="宋体"/>
                <w:snapToGrid w:val="0"/>
                <w:color w:val="auto"/>
                <w:kern w:val="0"/>
                <w:sz w:val="24"/>
                <w:szCs w:val="24"/>
                <w:lang w:val="en-US" w:eastAsia="en-US" w:bidi="ar-SA"/>
              </w:rPr>
              <w:t>%。（以实际进度时间及完成工程量为准）。</w:t>
            </w:r>
          </w:p>
          <w:p w14:paraId="24CCBC31">
            <w:pPr>
              <w:kinsoku w:val="0"/>
              <w:autoSpaceDE w:val="0"/>
              <w:autoSpaceDN w:val="0"/>
              <w:adjustRightInd w:val="0"/>
              <w:snapToGrid w:val="0"/>
              <w:spacing w:before="132" w:line="360" w:lineRule="auto"/>
              <w:ind w:left="114" w:leftChars="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②竣工验收并审计结算后（预留质保金）支付至审计结算价的97%（以实际进度时间及结算金额为准）</w:t>
            </w:r>
          </w:p>
          <w:p w14:paraId="7B967421">
            <w:pPr>
              <w:kinsoku w:val="0"/>
              <w:autoSpaceDE w:val="0"/>
              <w:autoSpaceDN w:val="0"/>
              <w:adjustRightInd w:val="0"/>
              <w:snapToGrid w:val="0"/>
              <w:spacing w:before="132" w:line="360" w:lineRule="auto"/>
              <w:ind w:left="114" w:leftChars="0"/>
              <w:jc w:val="left"/>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③预留结算价的3%作为质量保修金，待缺陷责任期(一年)满后一次性返还</w:t>
            </w:r>
          </w:p>
          <w:p w14:paraId="64C526F2">
            <w:pPr>
              <w:kinsoku w:val="0"/>
              <w:autoSpaceDE w:val="0"/>
              <w:autoSpaceDN w:val="0"/>
              <w:adjustRightInd w:val="0"/>
              <w:snapToGrid w:val="0"/>
              <w:spacing w:before="132" w:line="360" w:lineRule="auto"/>
              <w:ind w:left="114" w:leftChars="0"/>
              <w:jc w:val="left"/>
              <w:textAlignment w:val="baseline"/>
              <w:rPr>
                <w:rFonts w:hint="eastAsia" w:ascii="宋体" w:hAnsi="宋体" w:eastAsia="宋体" w:cs="宋体"/>
                <w:snapToGrid w:val="0"/>
                <w:color w:val="auto"/>
                <w:spacing w:val="-7"/>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注：以上每笔付款，采购人待财政拨款到位后进行支付，如财政划拨款延迟，则付款相应顺延；每笔付款前，成交供应商需开具相应金额的增值税发票给采购人。</w:t>
            </w:r>
          </w:p>
        </w:tc>
      </w:tr>
    </w:tbl>
    <w:p w14:paraId="48544419">
      <w:pPr>
        <w:adjustRightInd w:val="0"/>
        <w:spacing w:line="360" w:lineRule="auto"/>
        <w:jc w:val="left"/>
        <w:rPr>
          <w:rFonts w:ascii="宋体" w:hAnsi="宋体" w:cs="仿宋_GB2312"/>
          <w:b/>
          <w:bCs/>
          <w:color w:val="FF0000"/>
          <w:sz w:val="24"/>
        </w:rPr>
      </w:pPr>
    </w:p>
    <w:p w14:paraId="594D1D07">
      <w:pPr>
        <w:pStyle w:val="22"/>
        <w:rPr>
          <w:color w:val="FF0000"/>
        </w:rPr>
      </w:pPr>
      <w:r>
        <w:rPr>
          <w:color w:val="FF0000"/>
        </w:rPr>
        <w:br w:type="page"/>
      </w:r>
    </w:p>
    <w:p w14:paraId="06884891">
      <w:pPr>
        <w:pStyle w:val="22"/>
        <w:rPr>
          <w:color w:val="FF0000"/>
        </w:rPr>
      </w:pPr>
    </w:p>
    <w:p w14:paraId="7C5055C7">
      <w:pPr>
        <w:pStyle w:val="22"/>
        <w:rPr>
          <w:color w:val="FF0000"/>
        </w:rPr>
      </w:pPr>
    </w:p>
    <w:p w14:paraId="01B3202F">
      <w:pPr>
        <w:pStyle w:val="22"/>
        <w:rPr>
          <w:color w:val="FF0000"/>
        </w:rPr>
      </w:pPr>
    </w:p>
    <w:p w14:paraId="45990A01">
      <w:pPr>
        <w:pStyle w:val="22"/>
        <w:rPr>
          <w:color w:val="FF0000"/>
        </w:rPr>
      </w:pPr>
    </w:p>
    <w:p w14:paraId="017C09A0">
      <w:pPr>
        <w:pStyle w:val="22"/>
        <w:rPr>
          <w:color w:val="FF0000"/>
        </w:rPr>
      </w:pPr>
    </w:p>
    <w:p w14:paraId="42C1321E">
      <w:pPr>
        <w:pStyle w:val="22"/>
        <w:rPr>
          <w:color w:val="FF0000"/>
        </w:rPr>
      </w:pPr>
    </w:p>
    <w:p w14:paraId="65C27BAF">
      <w:pPr>
        <w:pStyle w:val="22"/>
        <w:rPr>
          <w:color w:val="FF0000"/>
        </w:rPr>
      </w:pPr>
    </w:p>
    <w:p w14:paraId="36FE8DDE">
      <w:pPr>
        <w:pStyle w:val="22"/>
        <w:rPr>
          <w:color w:val="FF0000"/>
        </w:rPr>
      </w:pPr>
    </w:p>
    <w:p w14:paraId="69FE0FBF">
      <w:pPr>
        <w:pStyle w:val="22"/>
        <w:rPr>
          <w:color w:val="FF0000"/>
        </w:rPr>
      </w:pPr>
    </w:p>
    <w:p w14:paraId="5D39AE0B">
      <w:pPr>
        <w:pStyle w:val="22"/>
        <w:rPr>
          <w:color w:val="FF0000"/>
        </w:rPr>
      </w:pPr>
    </w:p>
    <w:p w14:paraId="0CEC123F">
      <w:pPr>
        <w:pStyle w:val="22"/>
        <w:rPr>
          <w:color w:val="FF0000"/>
        </w:rPr>
      </w:pPr>
    </w:p>
    <w:p w14:paraId="37F47F7B">
      <w:pPr>
        <w:pStyle w:val="22"/>
        <w:rPr>
          <w:color w:val="FF0000"/>
        </w:rPr>
      </w:pPr>
    </w:p>
    <w:p w14:paraId="2495A9A2">
      <w:pPr>
        <w:pStyle w:val="22"/>
        <w:rPr>
          <w:color w:val="FF0000"/>
        </w:rPr>
      </w:pPr>
    </w:p>
    <w:p w14:paraId="28A7347A">
      <w:pPr>
        <w:pStyle w:val="22"/>
        <w:rPr>
          <w:color w:val="FF0000"/>
        </w:rPr>
      </w:pPr>
    </w:p>
    <w:p w14:paraId="5B656F78">
      <w:pPr>
        <w:pStyle w:val="22"/>
        <w:rPr>
          <w:color w:val="FF0000"/>
        </w:rPr>
      </w:pPr>
    </w:p>
    <w:p w14:paraId="05F67A92">
      <w:pPr>
        <w:pStyle w:val="22"/>
        <w:rPr>
          <w:color w:val="FF0000"/>
        </w:rPr>
      </w:pPr>
    </w:p>
    <w:p w14:paraId="4F6B09E8">
      <w:pPr>
        <w:pStyle w:val="2"/>
        <w:spacing w:before="0" w:after="0" w:line="240" w:lineRule="auto"/>
        <w:jc w:val="center"/>
        <w:rPr>
          <w:rFonts w:ascii="宋体" w:hAnsi="宋体"/>
          <w:color w:val="auto"/>
        </w:rPr>
      </w:pPr>
      <w:bookmarkStart w:id="32" w:name="_Toc176861410"/>
      <w:r>
        <w:rPr>
          <w:rFonts w:hint="eastAsia" w:ascii="宋体" w:hAnsi="宋体"/>
          <w:color w:val="auto"/>
        </w:rPr>
        <w:t>第五章  工程量清单及图纸</w:t>
      </w:r>
      <w:bookmarkEnd w:id="32"/>
    </w:p>
    <w:p w14:paraId="58D1A269">
      <w:pPr>
        <w:rPr>
          <w:color w:val="auto"/>
        </w:rPr>
      </w:pPr>
    </w:p>
    <w:p w14:paraId="5FAACF43">
      <w:pPr>
        <w:rPr>
          <w:color w:val="auto"/>
        </w:rPr>
      </w:pPr>
    </w:p>
    <w:p w14:paraId="0346157A">
      <w:pPr>
        <w:spacing w:line="440" w:lineRule="exact"/>
        <w:jc w:val="center"/>
        <w:rPr>
          <w:color w:val="auto"/>
          <w:sz w:val="36"/>
          <w:szCs w:val="36"/>
        </w:rPr>
      </w:pPr>
      <w:r>
        <w:rPr>
          <w:rFonts w:hint="eastAsia"/>
          <w:color w:val="auto"/>
          <w:sz w:val="36"/>
          <w:szCs w:val="36"/>
        </w:rPr>
        <w:t>工程量清单及图纸（另册）</w:t>
      </w:r>
    </w:p>
    <w:p w14:paraId="482A598C">
      <w:pPr>
        <w:spacing w:line="440" w:lineRule="exact"/>
        <w:jc w:val="center"/>
        <w:rPr>
          <w:rFonts w:eastAsia="仿宋_GB2312"/>
          <w:color w:val="auto"/>
          <w:sz w:val="36"/>
          <w:szCs w:val="36"/>
        </w:rPr>
      </w:pPr>
    </w:p>
    <w:p w14:paraId="5CC14A7F">
      <w:pPr>
        <w:pStyle w:val="3"/>
        <w:spacing w:before="0" w:after="0" w:line="360" w:lineRule="auto"/>
        <w:rPr>
          <w:color w:val="auto"/>
        </w:rPr>
      </w:pPr>
      <w:r>
        <w:rPr>
          <w:color w:val="auto"/>
        </w:rPr>
        <w:br w:type="page"/>
      </w:r>
    </w:p>
    <w:p w14:paraId="1AAC97F0">
      <w:pPr>
        <w:rPr>
          <w:color w:val="auto"/>
        </w:rPr>
      </w:pPr>
    </w:p>
    <w:p w14:paraId="274756A7">
      <w:pPr>
        <w:pStyle w:val="18"/>
        <w:rPr>
          <w:color w:val="auto"/>
        </w:rPr>
      </w:pPr>
    </w:p>
    <w:p w14:paraId="66234EB7">
      <w:pPr>
        <w:rPr>
          <w:color w:val="auto"/>
        </w:rPr>
      </w:pPr>
    </w:p>
    <w:p w14:paraId="5644BA12">
      <w:pPr>
        <w:spacing w:line="600" w:lineRule="exact"/>
        <w:rPr>
          <w:color w:val="auto"/>
          <w:szCs w:val="21"/>
        </w:rPr>
      </w:pPr>
    </w:p>
    <w:p w14:paraId="31328FCF">
      <w:pPr>
        <w:spacing w:line="300" w:lineRule="auto"/>
        <w:rPr>
          <w:rFonts w:ascii="方正宋黑简体" w:hAnsi="宋体" w:eastAsia="方正宋黑简体"/>
          <w:b/>
          <w:color w:val="auto"/>
          <w:szCs w:val="21"/>
        </w:rPr>
      </w:pPr>
    </w:p>
    <w:p w14:paraId="18CDEB43">
      <w:pPr>
        <w:spacing w:line="300" w:lineRule="auto"/>
        <w:ind w:left="420" w:hanging="420"/>
        <w:jc w:val="center"/>
        <w:rPr>
          <w:rFonts w:ascii="黑体" w:hAnsi="宋体" w:eastAsia="黑体"/>
          <w:b/>
          <w:color w:val="auto"/>
          <w:kern w:val="0"/>
          <w:sz w:val="32"/>
          <w:szCs w:val="32"/>
        </w:rPr>
      </w:pPr>
    </w:p>
    <w:p w14:paraId="66596A06">
      <w:pPr>
        <w:spacing w:line="300" w:lineRule="auto"/>
        <w:ind w:left="420" w:hanging="420"/>
        <w:jc w:val="center"/>
        <w:rPr>
          <w:rFonts w:ascii="黑体" w:hAnsi="宋体" w:eastAsia="黑体"/>
          <w:b/>
          <w:color w:val="auto"/>
          <w:kern w:val="0"/>
          <w:sz w:val="32"/>
          <w:szCs w:val="32"/>
        </w:rPr>
      </w:pPr>
    </w:p>
    <w:p w14:paraId="575F7216">
      <w:pPr>
        <w:spacing w:line="300" w:lineRule="auto"/>
        <w:ind w:left="420" w:hanging="420"/>
        <w:jc w:val="center"/>
        <w:rPr>
          <w:rFonts w:ascii="黑体" w:hAnsi="宋体" w:eastAsia="黑体"/>
          <w:b/>
          <w:color w:val="auto"/>
          <w:kern w:val="0"/>
          <w:sz w:val="32"/>
          <w:szCs w:val="32"/>
        </w:rPr>
      </w:pPr>
    </w:p>
    <w:p w14:paraId="71C7739D">
      <w:pPr>
        <w:pStyle w:val="18"/>
        <w:rPr>
          <w:color w:val="auto"/>
        </w:rPr>
      </w:pPr>
    </w:p>
    <w:p w14:paraId="0C557E26">
      <w:pPr>
        <w:rPr>
          <w:color w:val="auto"/>
        </w:rPr>
      </w:pPr>
    </w:p>
    <w:p w14:paraId="32ABD6E2">
      <w:pPr>
        <w:autoSpaceDE w:val="0"/>
        <w:autoSpaceDN w:val="0"/>
        <w:adjustRightInd w:val="0"/>
        <w:snapToGrid w:val="0"/>
        <w:spacing w:line="300" w:lineRule="auto"/>
        <w:jc w:val="center"/>
        <w:outlineLvl w:val="0"/>
        <w:rPr>
          <w:rFonts w:ascii="宋体" w:hAnsi="宋体"/>
          <w:b/>
          <w:color w:val="auto"/>
          <w:kern w:val="0"/>
          <w:sz w:val="44"/>
          <w:szCs w:val="44"/>
        </w:rPr>
      </w:pPr>
      <w:bookmarkStart w:id="33" w:name="_Toc176861411"/>
      <w:bookmarkStart w:id="34" w:name="_Toc31815"/>
      <w:bookmarkStart w:id="35" w:name="_Toc3994507"/>
      <w:r>
        <w:rPr>
          <w:rFonts w:hint="eastAsia" w:ascii="宋体" w:hAnsi="宋体"/>
          <w:b/>
          <w:color w:val="auto"/>
          <w:kern w:val="0"/>
          <w:sz w:val="44"/>
          <w:szCs w:val="44"/>
        </w:rPr>
        <w:t>第六章  合同格式</w:t>
      </w:r>
      <w:bookmarkEnd w:id="33"/>
      <w:bookmarkEnd w:id="34"/>
      <w:bookmarkEnd w:id="35"/>
    </w:p>
    <w:p w14:paraId="7481A1D4">
      <w:pPr>
        <w:spacing w:line="300" w:lineRule="auto"/>
        <w:ind w:left="420" w:hanging="420"/>
        <w:jc w:val="center"/>
        <w:rPr>
          <w:rFonts w:ascii="黑体" w:hAnsi="宋体" w:eastAsia="黑体"/>
          <w:b/>
          <w:color w:val="auto"/>
          <w:kern w:val="0"/>
          <w:sz w:val="32"/>
          <w:szCs w:val="32"/>
        </w:rPr>
      </w:pPr>
    </w:p>
    <w:p w14:paraId="46B07CFE">
      <w:pPr>
        <w:spacing w:line="300" w:lineRule="auto"/>
        <w:ind w:left="420" w:hanging="420"/>
        <w:jc w:val="center"/>
        <w:rPr>
          <w:rFonts w:ascii="黑体" w:hAnsi="宋体" w:eastAsia="黑体"/>
          <w:b/>
          <w:color w:val="auto"/>
          <w:kern w:val="0"/>
          <w:sz w:val="32"/>
          <w:szCs w:val="32"/>
        </w:rPr>
      </w:pPr>
    </w:p>
    <w:p w14:paraId="527D54AF">
      <w:pPr>
        <w:spacing w:line="300" w:lineRule="auto"/>
        <w:ind w:left="420" w:hanging="420"/>
        <w:jc w:val="center"/>
        <w:rPr>
          <w:rFonts w:ascii="黑体" w:hAnsi="宋体" w:eastAsia="黑体"/>
          <w:b/>
          <w:color w:val="auto"/>
          <w:kern w:val="0"/>
          <w:sz w:val="32"/>
          <w:szCs w:val="32"/>
        </w:rPr>
      </w:pPr>
    </w:p>
    <w:p w14:paraId="05E59C89">
      <w:pPr>
        <w:spacing w:line="300" w:lineRule="auto"/>
        <w:ind w:left="420" w:hanging="420"/>
        <w:jc w:val="center"/>
        <w:rPr>
          <w:rFonts w:ascii="黑体" w:hAnsi="宋体" w:eastAsia="黑体"/>
          <w:b/>
          <w:color w:val="auto"/>
          <w:kern w:val="0"/>
          <w:sz w:val="32"/>
          <w:szCs w:val="32"/>
        </w:rPr>
      </w:pPr>
    </w:p>
    <w:p w14:paraId="143D4A34">
      <w:pPr>
        <w:spacing w:line="300" w:lineRule="auto"/>
        <w:ind w:left="420" w:hanging="420"/>
        <w:jc w:val="center"/>
        <w:rPr>
          <w:rFonts w:ascii="黑体" w:hAnsi="宋体" w:eastAsia="黑体"/>
          <w:b/>
          <w:color w:val="auto"/>
          <w:kern w:val="0"/>
          <w:sz w:val="32"/>
          <w:szCs w:val="32"/>
        </w:rPr>
      </w:pPr>
    </w:p>
    <w:p w14:paraId="49E1BE78">
      <w:pPr>
        <w:spacing w:line="300" w:lineRule="auto"/>
        <w:ind w:left="420" w:hanging="420"/>
        <w:jc w:val="center"/>
        <w:rPr>
          <w:rFonts w:ascii="黑体" w:hAnsi="宋体" w:eastAsia="黑体"/>
          <w:b/>
          <w:color w:val="auto"/>
          <w:kern w:val="0"/>
          <w:sz w:val="32"/>
          <w:szCs w:val="32"/>
        </w:rPr>
      </w:pPr>
    </w:p>
    <w:p w14:paraId="150B4425">
      <w:pPr>
        <w:spacing w:line="300" w:lineRule="auto"/>
        <w:ind w:left="420" w:hanging="420"/>
        <w:jc w:val="center"/>
        <w:rPr>
          <w:rFonts w:ascii="黑体" w:hAnsi="宋体" w:eastAsia="黑体"/>
          <w:b/>
          <w:color w:val="auto"/>
          <w:kern w:val="0"/>
          <w:sz w:val="32"/>
          <w:szCs w:val="32"/>
        </w:rPr>
      </w:pPr>
    </w:p>
    <w:p w14:paraId="68E35DB4">
      <w:pPr>
        <w:spacing w:line="300" w:lineRule="auto"/>
        <w:ind w:left="420" w:hanging="420"/>
        <w:jc w:val="center"/>
        <w:rPr>
          <w:rFonts w:ascii="黑体" w:hAnsi="宋体" w:eastAsia="黑体"/>
          <w:b/>
          <w:color w:val="auto"/>
          <w:kern w:val="0"/>
          <w:sz w:val="32"/>
          <w:szCs w:val="32"/>
        </w:rPr>
      </w:pPr>
    </w:p>
    <w:p w14:paraId="5AAC7CB3">
      <w:pPr>
        <w:spacing w:line="300" w:lineRule="auto"/>
        <w:ind w:left="420" w:hanging="420"/>
        <w:jc w:val="center"/>
        <w:rPr>
          <w:rFonts w:ascii="黑体" w:hAnsi="宋体" w:eastAsia="黑体"/>
          <w:b/>
          <w:color w:val="auto"/>
          <w:kern w:val="0"/>
          <w:sz w:val="32"/>
          <w:szCs w:val="32"/>
        </w:rPr>
      </w:pPr>
    </w:p>
    <w:p w14:paraId="2D0E0571">
      <w:pPr>
        <w:pStyle w:val="18"/>
        <w:rPr>
          <w:color w:val="auto"/>
        </w:rPr>
      </w:pPr>
    </w:p>
    <w:p w14:paraId="491401D5">
      <w:pPr>
        <w:rPr>
          <w:color w:val="auto"/>
        </w:rPr>
      </w:pPr>
    </w:p>
    <w:p w14:paraId="0DDC5C23">
      <w:pPr>
        <w:spacing w:line="300" w:lineRule="auto"/>
        <w:rPr>
          <w:rFonts w:ascii="黑体" w:hAnsi="宋体" w:eastAsia="黑体"/>
          <w:b/>
          <w:color w:val="auto"/>
          <w:kern w:val="0"/>
          <w:sz w:val="32"/>
          <w:szCs w:val="32"/>
        </w:rPr>
      </w:pPr>
      <w:r>
        <w:rPr>
          <w:rFonts w:ascii="黑体" w:hAnsi="宋体" w:eastAsia="黑体"/>
          <w:b/>
          <w:color w:val="auto"/>
          <w:kern w:val="0"/>
          <w:sz w:val="32"/>
          <w:szCs w:val="32"/>
        </w:rPr>
        <w:br w:type="page"/>
      </w:r>
    </w:p>
    <w:p w14:paraId="5BC09210">
      <w:pPr>
        <w:pStyle w:val="22"/>
        <w:jc w:val="center"/>
        <w:rPr>
          <w:rFonts w:hAnsi="宋体"/>
          <w:b/>
          <w:color w:val="auto"/>
          <w:sz w:val="52"/>
          <w:szCs w:val="52"/>
        </w:rPr>
      </w:pPr>
      <w:r>
        <w:rPr>
          <w:rFonts w:hint="eastAsia" w:hAnsi="宋体"/>
          <w:b/>
          <w:color w:val="auto"/>
          <w:sz w:val="52"/>
          <w:szCs w:val="52"/>
        </w:rPr>
        <w:t>北海市政府采购合同</w:t>
      </w:r>
    </w:p>
    <w:p w14:paraId="4E556C21">
      <w:pPr>
        <w:pStyle w:val="22"/>
        <w:rPr>
          <w:rFonts w:hAnsi="宋体"/>
          <w:color w:val="auto"/>
        </w:rPr>
      </w:pPr>
    </w:p>
    <w:p w14:paraId="5593131A">
      <w:pPr>
        <w:pStyle w:val="22"/>
        <w:rPr>
          <w:rFonts w:hAnsi="宋体"/>
          <w:color w:val="auto"/>
        </w:rPr>
      </w:pPr>
    </w:p>
    <w:p w14:paraId="661C4CEF">
      <w:pPr>
        <w:pStyle w:val="22"/>
        <w:rPr>
          <w:rFonts w:hAnsi="宋体"/>
          <w:color w:val="auto"/>
        </w:rPr>
      </w:pPr>
    </w:p>
    <w:p w14:paraId="3E04038E">
      <w:pPr>
        <w:pStyle w:val="22"/>
        <w:rPr>
          <w:rFonts w:hAnsi="宋体"/>
          <w:color w:val="auto"/>
        </w:rPr>
      </w:pPr>
    </w:p>
    <w:p w14:paraId="590E6F30">
      <w:pPr>
        <w:pStyle w:val="22"/>
        <w:ind w:firstLine="1590" w:firstLineChars="495"/>
        <w:rPr>
          <w:rFonts w:hint="eastAsia" w:hAnsi="宋体"/>
          <w:b/>
          <w:color w:val="auto"/>
          <w:sz w:val="32"/>
          <w:szCs w:val="32"/>
        </w:rPr>
      </w:pPr>
    </w:p>
    <w:p w14:paraId="46268FDE">
      <w:pPr>
        <w:pStyle w:val="22"/>
        <w:ind w:firstLine="1590" w:firstLineChars="495"/>
        <w:rPr>
          <w:rFonts w:hint="eastAsia" w:hAnsi="宋体"/>
          <w:b/>
          <w:color w:val="auto"/>
          <w:sz w:val="32"/>
          <w:szCs w:val="32"/>
        </w:rPr>
      </w:pPr>
    </w:p>
    <w:p w14:paraId="749816A5">
      <w:pPr>
        <w:pStyle w:val="22"/>
        <w:ind w:firstLine="1590" w:firstLineChars="495"/>
        <w:rPr>
          <w:rFonts w:hint="eastAsia" w:hAnsi="宋体"/>
          <w:b/>
          <w:color w:val="auto"/>
          <w:sz w:val="32"/>
          <w:szCs w:val="32"/>
        </w:rPr>
      </w:pPr>
    </w:p>
    <w:p w14:paraId="47369B31">
      <w:pPr>
        <w:pStyle w:val="22"/>
        <w:ind w:firstLine="1590" w:firstLineChars="495"/>
        <w:rPr>
          <w:rFonts w:hint="eastAsia" w:hAnsi="宋体"/>
          <w:b/>
          <w:color w:val="auto"/>
          <w:sz w:val="32"/>
          <w:szCs w:val="32"/>
        </w:rPr>
      </w:pPr>
    </w:p>
    <w:p w14:paraId="18B8D489">
      <w:pPr>
        <w:pStyle w:val="22"/>
        <w:ind w:firstLine="1590" w:firstLineChars="495"/>
        <w:rPr>
          <w:rFonts w:hint="eastAsia" w:hAnsi="宋体"/>
          <w:b/>
          <w:color w:val="auto"/>
          <w:sz w:val="32"/>
          <w:szCs w:val="32"/>
        </w:rPr>
      </w:pPr>
    </w:p>
    <w:p w14:paraId="158FFFFC">
      <w:pPr>
        <w:pStyle w:val="22"/>
        <w:ind w:firstLine="1590" w:firstLineChars="495"/>
        <w:rPr>
          <w:rFonts w:hint="eastAsia" w:hAnsi="宋体"/>
          <w:b/>
          <w:color w:val="auto"/>
          <w:sz w:val="32"/>
          <w:szCs w:val="32"/>
        </w:rPr>
      </w:pPr>
    </w:p>
    <w:p w14:paraId="0CA94C10">
      <w:pPr>
        <w:pStyle w:val="22"/>
        <w:ind w:firstLine="1590" w:firstLineChars="495"/>
        <w:rPr>
          <w:rFonts w:hAnsi="宋体"/>
          <w:b/>
          <w:color w:val="auto"/>
          <w:sz w:val="32"/>
          <w:szCs w:val="32"/>
          <w:u w:val="single"/>
        </w:rPr>
      </w:pPr>
      <w:r>
        <w:rPr>
          <w:rFonts w:hint="eastAsia" w:hAnsi="宋体"/>
          <w:b/>
          <w:color w:val="auto"/>
          <w:sz w:val="32"/>
          <w:szCs w:val="32"/>
        </w:rPr>
        <w:t>合同名称：</w:t>
      </w:r>
      <w:r>
        <w:rPr>
          <w:rFonts w:hint="eastAsia" w:hAnsi="宋体"/>
          <w:b/>
          <w:color w:val="auto"/>
          <w:sz w:val="32"/>
          <w:szCs w:val="32"/>
          <w:u w:val="single"/>
        </w:rPr>
        <w:t xml:space="preserve">                    </w:t>
      </w:r>
    </w:p>
    <w:p w14:paraId="469F1BD2">
      <w:pPr>
        <w:pStyle w:val="22"/>
        <w:ind w:firstLine="1590" w:firstLineChars="495"/>
        <w:rPr>
          <w:rFonts w:hint="eastAsia" w:hAnsi="宋体"/>
          <w:b/>
          <w:color w:val="auto"/>
          <w:sz w:val="32"/>
          <w:szCs w:val="32"/>
        </w:rPr>
      </w:pPr>
    </w:p>
    <w:p w14:paraId="5F8374F4">
      <w:pPr>
        <w:pStyle w:val="22"/>
        <w:ind w:firstLine="1590" w:firstLineChars="495"/>
        <w:rPr>
          <w:rFonts w:hAnsi="宋体"/>
          <w:b/>
          <w:color w:val="auto"/>
          <w:sz w:val="32"/>
          <w:szCs w:val="32"/>
          <w:u w:val="single"/>
        </w:rPr>
      </w:pPr>
      <w:r>
        <w:rPr>
          <w:rFonts w:hint="eastAsia" w:hAnsi="宋体"/>
          <w:b/>
          <w:color w:val="auto"/>
          <w:sz w:val="32"/>
          <w:szCs w:val="32"/>
        </w:rPr>
        <w:t>合同编号：</w:t>
      </w:r>
      <w:r>
        <w:rPr>
          <w:rFonts w:hint="eastAsia" w:hAnsi="宋体"/>
          <w:b/>
          <w:color w:val="auto"/>
          <w:sz w:val="32"/>
          <w:szCs w:val="32"/>
          <w:u w:val="single"/>
        </w:rPr>
        <w:t xml:space="preserve">                    </w:t>
      </w:r>
    </w:p>
    <w:p w14:paraId="595A3BE5">
      <w:pPr>
        <w:pStyle w:val="22"/>
        <w:jc w:val="center"/>
        <w:rPr>
          <w:rFonts w:hAnsi="宋体"/>
          <w:color w:val="auto"/>
        </w:rPr>
      </w:pPr>
    </w:p>
    <w:p w14:paraId="4F31AD83">
      <w:pPr>
        <w:pStyle w:val="22"/>
        <w:jc w:val="center"/>
        <w:rPr>
          <w:rFonts w:hAnsi="宋体"/>
          <w:color w:val="auto"/>
        </w:rPr>
      </w:pPr>
    </w:p>
    <w:p w14:paraId="496F712D">
      <w:pPr>
        <w:pStyle w:val="22"/>
        <w:jc w:val="center"/>
        <w:rPr>
          <w:rFonts w:hAnsi="宋体"/>
          <w:color w:val="auto"/>
        </w:rPr>
      </w:pPr>
    </w:p>
    <w:p w14:paraId="3CF02DD9">
      <w:pPr>
        <w:pStyle w:val="22"/>
        <w:spacing w:line="340" w:lineRule="exact"/>
        <w:ind w:firstLine="1590" w:firstLineChars="495"/>
        <w:rPr>
          <w:rFonts w:hAnsi="宋体"/>
          <w:b/>
          <w:color w:val="auto"/>
          <w:sz w:val="32"/>
          <w:szCs w:val="32"/>
        </w:rPr>
      </w:pPr>
      <w:r>
        <w:rPr>
          <w:rFonts w:hint="eastAsia" w:hAnsi="宋体"/>
          <w:b/>
          <w:color w:val="auto"/>
          <w:sz w:val="32"/>
          <w:szCs w:val="32"/>
        </w:rPr>
        <w:t>采购人（发包人）</w:t>
      </w:r>
      <w:r>
        <w:rPr>
          <w:rFonts w:hint="eastAsia" w:hAnsi="宋体"/>
          <w:b/>
          <w:color w:val="auto"/>
          <w:sz w:val="32"/>
          <w:szCs w:val="32"/>
          <w:lang w:eastAsia="zh-CN"/>
        </w:rPr>
        <w:t>：</w:t>
      </w:r>
      <w:r>
        <w:rPr>
          <w:rFonts w:hint="eastAsia" w:hAnsi="宋体"/>
          <w:b/>
          <w:color w:val="auto"/>
          <w:sz w:val="32"/>
          <w:szCs w:val="32"/>
          <w:u w:val="single"/>
        </w:rPr>
        <w:t xml:space="preserve"> 北海市海城区逸夫小学                   </w:t>
      </w:r>
    </w:p>
    <w:p w14:paraId="36940DA6">
      <w:pPr>
        <w:pStyle w:val="22"/>
        <w:spacing w:line="340" w:lineRule="exact"/>
        <w:ind w:firstLine="1590" w:firstLineChars="495"/>
        <w:rPr>
          <w:rFonts w:hAnsi="宋体"/>
          <w:b/>
          <w:color w:val="auto"/>
          <w:sz w:val="32"/>
          <w:szCs w:val="32"/>
        </w:rPr>
      </w:pPr>
    </w:p>
    <w:p w14:paraId="4F647C22">
      <w:pPr>
        <w:pStyle w:val="22"/>
        <w:spacing w:line="340" w:lineRule="exact"/>
        <w:ind w:firstLine="1590" w:firstLineChars="495"/>
        <w:rPr>
          <w:rFonts w:hAnsi="宋体"/>
          <w:b/>
          <w:color w:val="auto"/>
          <w:sz w:val="32"/>
          <w:szCs w:val="32"/>
        </w:rPr>
      </w:pPr>
      <w:r>
        <w:rPr>
          <w:rFonts w:hint="eastAsia" w:hAnsi="宋体"/>
          <w:b/>
          <w:color w:val="auto"/>
          <w:sz w:val="32"/>
          <w:szCs w:val="32"/>
        </w:rPr>
        <w:t>供应商（承包人）</w:t>
      </w:r>
      <w:r>
        <w:rPr>
          <w:rFonts w:hint="eastAsia" w:hAnsi="宋体"/>
          <w:b/>
          <w:color w:val="auto"/>
          <w:sz w:val="32"/>
          <w:szCs w:val="32"/>
          <w:u w:val="none"/>
        </w:rPr>
        <w:t xml:space="preserve"> </w:t>
      </w:r>
      <w:r>
        <w:rPr>
          <w:rFonts w:hint="eastAsia" w:hAnsi="宋体"/>
          <w:b/>
          <w:color w:val="auto"/>
          <w:sz w:val="32"/>
          <w:szCs w:val="32"/>
          <w:u w:val="none"/>
          <w:lang w:eastAsia="zh-CN"/>
        </w:rPr>
        <w:t>：</w:t>
      </w:r>
      <w:r>
        <w:rPr>
          <w:rFonts w:hint="eastAsia" w:hAnsi="宋体"/>
          <w:b/>
          <w:color w:val="auto"/>
          <w:sz w:val="32"/>
          <w:szCs w:val="32"/>
          <w:u w:val="none"/>
        </w:rPr>
        <w:t xml:space="preserve"> </w:t>
      </w:r>
      <w:r>
        <w:rPr>
          <w:rFonts w:hint="eastAsia" w:hAnsi="宋体"/>
          <w:b/>
          <w:color w:val="auto"/>
          <w:sz w:val="32"/>
          <w:szCs w:val="32"/>
          <w:u w:val="single"/>
        </w:rPr>
        <w:t xml:space="preserve">                  </w:t>
      </w:r>
    </w:p>
    <w:p w14:paraId="425C4291">
      <w:pPr>
        <w:pStyle w:val="22"/>
        <w:jc w:val="both"/>
        <w:rPr>
          <w:rFonts w:hAnsi="宋体"/>
          <w:color w:val="auto"/>
        </w:rPr>
      </w:pPr>
    </w:p>
    <w:p w14:paraId="089F86E9">
      <w:pPr>
        <w:pStyle w:val="22"/>
        <w:jc w:val="center"/>
        <w:rPr>
          <w:rFonts w:hAnsi="宋体"/>
          <w:color w:val="auto"/>
        </w:rPr>
      </w:pPr>
    </w:p>
    <w:p w14:paraId="56F90A06">
      <w:pPr>
        <w:pStyle w:val="22"/>
        <w:jc w:val="center"/>
        <w:rPr>
          <w:rFonts w:hAnsi="宋体"/>
          <w:color w:val="auto"/>
        </w:rPr>
      </w:pPr>
    </w:p>
    <w:p w14:paraId="6858B65E">
      <w:pPr>
        <w:pStyle w:val="22"/>
        <w:jc w:val="center"/>
        <w:rPr>
          <w:rFonts w:hAnsi="宋体"/>
          <w:color w:val="auto"/>
        </w:rPr>
      </w:pPr>
    </w:p>
    <w:p w14:paraId="5B5A4EF0">
      <w:pPr>
        <w:pStyle w:val="22"/>
        <w:ind w:firstLine="1590" w:firstLineChars="495"/>
        <w:rPr>
          <w:rFonts w:hAnsi="宋体"/>
          <w:b/>
          <w:color w:val="auto"/>
          <w:sz w:val="32"/>
          <w:szCs w:val="32"/>
          <w:u w:val="single"/>
        </w:rPr>
      </w:pPr>
      <w:r>
        <w:rPr>
          <w:rFonts w:hint="eastAsia" w:hAnsi="宋体"/>
          <w:b/>
          <w:color w:val="auto"/>
          <w:sz w:val="32"/>
          <w:szCs w:val="32"/>
        </w:rPr>
        <w:t>签订合同地点：</w:t>
      </w:r>
      <w:r>
        <w:rPr>
          <w:rFonts w:hint="eastAsia" w:hAnsi="宋体"/>
          <w:b/>
          <w:color w:val="auto"/>
          <w:sz w:val="32"/>
          <w:szCs w:val="32"/>
          <w:u w:val="single"/>
        </w:rPr>
        <w:t xml:space="preserve">                    </w:t>
      </w:r>
    </w:p>
    <w:p w14:paraId="3415070B">
      <w:pPr>
        <w:pStyle w:val="22"/>
        <w:ind w:firstLine="1590" w:firstLineChars="495"/>
        <w:rPr>
          <w:rFonts w:hint="eastAsia" w:hAnsi="宋体"/>
          <w:b/>
          <w:color w:val="auto"/>
          <w:sz w:val="32"/>
          <w:szCs w:val="32"/>
        </w:rPr>
      </w:pPr>
    </w:p>
    <w:p w14:paraId="5C2A0555">
      <w:pPr>
        <w:pStyle w:val="22"/>
        <w:ind w:firstLine="1590" w:firstLineChars="495"/>
        <w:rPr>
          <w:rFonts w:hAnsi="宋体"/>
          <w:b/>
          <w:color w:val="FF0000"/>
          <w:sz w:val="32"/>
          <w:szCs w:val="32"/>
        </w:rPr>
      </w:pPr>
      <w:r>
        <w:rPr>
          <w:rFonts w:hint="eastAsia" w:hAnsi="宋体"/>
          <w:b/>
          <w:color w:val="auto"/>
          <w:sz w:val="32"/>
          <w:szCs w:val="32"/>
        </w:rPr>
        <w:t>签订合同时间：</w:t>
      </w:r>
      <w:r>
        <w:rPr>
          <w:rFonts w:hint="eastAsia" w:hAnsi="宋体"/>
          <w:b/>
          <w:color w:val="auto"/>
          <w:sz w:val="32"/>
          <w:szCs w:val="32"/>
          <w:u w:val="single"/>
        </w:rPr>
        <w:t xml:space="preserve"> </w:t>
      </w:r>
      <w:r>
        <w:rPr>
          <w:rFonts w:hint="eastAsia" w:hAnsi="宋体"/>
          <w:b/>
          <w:color w:val="FF0000"/>
          <w:sz w:val="32"/>
          <w:szCs w:val="32"/>
          <w:u w:val="single"/>
        </w:rPr>
        <w:t xml:space="preserve">                   </w:t>
      </w:r>
    </w:p>
    <w:p w14:paraId="5C0CEFCB">
      <w:pPr>
        <w:pStyle w:val="22"/>
        <w:jc w:val="center"/>
        <w:rPr>
          <w:rFonts w:hAnsi="宋体"/>
          <w:color w:val="FF0000"/>
        </w:rPr>
      </w:pPr>
      <w:r>
        <w:rPr>
          <w:rFonts w:hint="eastAsia" w:hAnsi="宋体"/>
          <w:color w:val="FF0000"/>
        </w:rPr>
        <w:t xml:space="preserve"> </w:t>
      </w:r>
    </w:p>
    <w:p w14:paraId="19524149">
      <w:pPr>
        <w:pStyle w:val="22"/>
        <w:jc w:val="center"/>
        <w:rPr>
          <w:rFonts w:hAnsi="宋体"/>
          <w:color w:val="FF0000"/>
        </w:rPr>
      </w:pPr>
    </w:p>
    <w:p w14:paraId="177DB6DD">
      <w:pPr>
        <w:pStyle w:val="22"/>
        <w:jc w:val="center"/>
        <w:rPr>
          <w:rFonts w:hAnsi="宋体"/>
          <w:color w:val="FF0000"/>
        </w:rPr>
      </w:pPr>
    </w:p>
    <w:p w14:paraId="7FED405F">
      <w:pPr>
        <w:pStyle w:val="22"/>
        <w:jc w:val="center"/>
        <w:rPr>
          <w:rFonts w:hAnsi="宋体"/>
          <w:color w:val="FF0000"/>
        </w:rPr>
      </w:pPr>
    </w:p>
    <w:p w14:paraId="1FCFBE22">
      <w:pPr>
        <w:pStyle w:val="22"/>
        <w:jc w:val="center"/>
        <w:rPr>
          <w:rFonts w:hAnsi="宋体"/>
          <w:color w:val="FF0000"/>
        </w:rPr>
      </w:pPr>
    </w:p>
    <w:p w14:paraId="12FAF5BE">
      <w:pPr>
        <w:pStyle w:val="22"/>
        <w:jc w:val="center"/>
        <w:rPr>
          <w:rFonts w:hAnsi="宋体"/>
          <w:color w:val="FF0000"/>
        </w:rPr>
      </w:pPr>
    </w:p>
    <w:p w14:paraId="681B86D9">
      <w:pPr>
        <w:spacing w:line="300" w:lineRule="auto"/>
        <w:ind w:left="420" w:hanging="420"/>
        <w:jc w:val="center"/>
        <w:rPr>
          <w:rFonts w:ascii="黑体" w:hAnsi="宋体" w:eastAsia="黑体"/>
          <w:b/>
          <w:color w:val="FF0000"/>
          <w:kern w:val="0"/>
          <w:sz w:val="32"/>
          <w:szCs w:val="32"/>
        </w:rPr>
      </w:pPr>
    </w:p>
    <w:p w14:paraId="243CE142">
      <w:pPr>
        <w:spacing w:line="300" w:lineRule="auto"/>
        <w:ind w:left="420" w:hanging="420"/>
        <w:jc w:val="center"/>
        <w:rPr>
          <w:rFonts w:ascii="黑体" w:hAnsi="宋体" w:eastAsia="黑体"/>
          <w:b/>
          <w:color w:val="FF0000"/>
          <w:kern w:val="0"/>
          <w:sz w:val="32"/>
          <w:szCs w:val="32"/>
        </w:rPr>
      </w:pPr>
    </w:p>
    <w:p w14:paraId="3F552308">
      <w:pPr>
        <w:spacing w:line="300" w:lineRule="auto"/>
        <w:ind w:left="420" w:hanging="420"/>
        <w:jc w:val="center"/>
        <w:rPr>
          <w:rFonts w:ascii="黑体" w:hAnsi="宋体" w:eastAsia="黑体"/>
          <w:b/>
          <w:color w:val="FF0000"/>
          <w:kern w:val="0"/>
          <w:sz w:val="32"/>
          <w:szCs w:val="32"/>
        </w:rPr>
      </w:pPr>
    </w:p>
    <w:p w14:paraId="13C88EF1">
      <w:pPr>
        <w:spacing w:line="300" w:lineRule="auto"/>
        <w:ind w:left="420" w:hanging="420"/>
        <w:jc w:val="center"/>
        <w:rPr>
          <w:rFonts w:ascii="黑体" w:hAnsi="宋体" w:eastAsia="黑体"/>
          <w:b/>
          <w:color w:val="FF0000"/>
          <w:kern w:val="0"/>
          <w:sz w:val="32"/>
          <w:szCs w:val="32"/>
        </w:rPr>
      </w:pPr>
    </w:p>
    <w:p w14:paraId="37234E6E">
      <w:pPr>
        <w:snapToGrid w:val="0"/>
        <w:spacing w:line="360" w:lineRule="auto"/>
        <w:rPr>
          <w:rFonts w:ascii="宋体" w:hAnsi="宋体"/>
          <w:color w:val="FF0000"/>
          <w:sz w:val="24"/>
        </w:rPr>
      </w:pPr>
    </w:p>
    <w:p w14:paraId="79392F07">
      <w:pPr>
        <w:pStyle w:val="4"/>
        <w:spacing w:before="0" w:after="0" w:line="360" w:lineRule="auto"/>
        <w:jc w:val="center"/>
        <w:rPr>
          <w:rFonts w:ascii="宋体" w:hAnsi="宋体"/>
          <w:b w:val="0"/>
          <w:color w:val="auto"/>
          <w:sz w:val="24"/>
          <w:szCs w:val="24"/>
        </w:rPr>
      </w:pPr>
      <w:bookmarkStart w:id="36" w:name="_Toc351203494"/>
      <w:r>
        <w:rPr>
          <w:rFonts w:hint="eastAsia" w:ascii="宋体" w:hAnsi="宋体"/>
          <w:b w:val="0"/>
          <w:color w:val="auto"/>
          <w:sz w:val="24"/>
          <w:szCs w:val="24"/>
        </w:rPr>
        <w:t>第一部分  通用合同条款</w:t>
      </w:r>
      <w:bookmarkEnd w:id="36"/>
      <w:bookmarkStart w:id="37" w:name="_Toc337558727"/>
    </w:p>
    <w:bookmarkEnd w:id="37"/>
    <w:p w14:paraId="1B0BF992">
      <w:pPr>
        <w:spacing w:before="68" w:line="468" w:lineRule="exact"/>
        <w:ind w:left="402"/>
        <w:rPr>
          <w:rFonts w:hint="eastAsia" w:ascii="宋体" w:hAnsi="宋体" w:eastAsia="宋体" w:cs="宋体"/>
          <w:color w:val="auto"/>
          <w:sz w:val="24"/>
          <w:szCs w:val="24"/>
        </w:rPr>
      </w:pPr>
      <w:r>
        <w:rPr>
          <w:rFonts w:hint="eastAsia" w:ascii="宋体" w:hAnsi="宋体" w:eastAsia="宋体" w:cs="宋体"/>
          <w:color w:val="auto"/>
          <w:spacing w:val="-13"/>
          <w:position w:val="19"/>
          <w:sz w:val="24"/>
          <w:szCs w:val="24"/>
        </w:rPr>
        <w:t>发包人（全称</w:t>
      </w:r>
      <w:r>
        <w:rPr>
          <w:rFonts w:hint="eastAsia" w:ascii="宋体" w:hAnsi="宋体" w:eastAsia="宋体" w:cs="宋体"/>
          <w:color w:val="auto"/>
          <w:spacing w:val="2"/>
          <w:position w:val="19"/>
          <w:sz w:val="24"/>
          <w:szCs w:val="24"/>
        </w:rPr>
        <w:t>）</w:t>
      </w:r>
      <w:r>
        <w:rPr>
          <w:rFonts w:hint="eastAsia" w:ascii="宋体" w:hAnsi="宋体" w:eastAsia="宋体" w:cs="宋体"/>
          <w:color w:val="auto"/>
          <w:spacing w:val="-43"/>
          <w:position w:val="19"/>
          <w:sz w:val="24"/>
          <w:szCs w:val="24"/>
        </w:rPr>
        <w:t xml:space="preserve"> </w:t>
      </w:r>
      <w:r>
        <w:rPr>
          <w:rFonts w:hint="eastAsia" w:ascii="宋体" w:hAnsi="宋体" w:eastAsia="宋体" w:cs="宋体"/>
          <w:color w:val="auto"/>
          <w:spacing w:val="2"/>
          <w:position w:val="19"/>
          <w:sz w:val="24"/>
          <w:szCs w:val="24"/>
        </w:rPr>
        <w:t>：北海市海城区逸夫小学</w:t>
      </w:r>
    </w:p>
    <w:p w14:paraId="22587094">
      <w:pPr>
        <w:spacing w:line="221" w:lineRule="auto"/>
        <w:ind w:left="399"/>
        <w:rPr>
          <w:rFonts w:hint="eastAsia" w:ascii="宋体" w:hAnsi="宋体" w:eastAsia="宋体" w:cs="宋体"/>
          <w:color w:val="auto"/>
          <w:sz w:val="24"/>
          <w:szCs w:val="24"/>
        </w:rPr>
      </w:pPr>
      <w:r>
        <w:rPr>
          <w:rFonts w:hint="eastAsia" w:ascii="宋体" w:hAnsi="宋体" w:eastAsia="宋体" w:cs="宋体"/>
          <w:color w:val="auto"/>
          <w:spacing w:val="-12"/>
          <w:sz w:val="24"/>
          <w:szCs w:val="24"/>
        </w:rPr>
        <w:t>承包人（全称</w:t>
      </w:r>
      <w:r>
        <w:rPr>
          <w:rFonts w:hint="eastAsia" w:ascii="宋体" w:hAnsi="宋体" w:eastAsia="宋体" w:cs="宋体"/>
          <w:color w:val="auto"/>
          <w:sz w:val="24"/>
          <w:szCs w:val="24"/>
        </w:rPr>
        <w:t>）</w:t>
      </w:r>
      <w:r>
        <w:rPr>
          <w:rFonts w:hint="eastAsia" w:ascii="宋体" w:hAnsi="宋体" w:eastAsia="宋体" w:cs="宋体"/>
          <w:color w:val="auto"/>
          <w:spacing w:val="-41"/>
          <w:sz w:val="24"/>
          <w:szCs w:val="24"/>
        </w:rPr>
        <w:t xml:space="preserve"> </w:t>
      </w:r>
      <w:r>
        <w:rPr>
          <w:rFonts w:hint="eastAsia" w:ascii="宋体" w:hAnsi="宋体" w:eastAsia="宋体" w:cs="宋体"/>
          <w:color w:val="auto"/>
          <w:sz w:val="24"/>
          <w:szCs w:val="24"/>
        </w:rPr>
        <w:t>：</w:t>
      </w:r>
    </w:p>
    <w:p w14:paraId="2CBF0BAC">
      <w:pPr>
        <w:spacing w:before="217" w:line="411" w:lineRule="auto"/>
        <w:ind w:left="13" w:firstLine="385"/>
        <w:rPr>
          <w:rFonts w:hint="eastAsia" w:ascii="宋体" w:hAnsi="宋体" w:eastAsia="宋体" w:cs="宋体"/>
          <w:color w:val="auto"/>
          <w:sz w:val="24"/>
          <w:szCs w:val="24"/>
        </w:rPr>
      </w:pPr>
      <w:r>
        <w:rPr>
          <w:rFonts w:hint="eastAsia" w:ascii="宋体" w:hAnsi="宋体" w:eastAsia="宋体" w:cs="宋体"/>
          <w:color w:val="auto"/>
          <w:spacing w:val="1"/>
          <w:sz w:val="24"/>
          <w:szCs w:val="24"/>
        </w:rPr>
        <w:t>根据《中华人民共和国民法典》、《中华人民共和国政府采购法》</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《中华人民共和国建</w:t>
      </w:r>
      <w:r>
        <w:rPr>
          <w:rFonts w:hint="eastAsia" w:ascii="宋体" w:hAnsi="宋体" w:eastAsia="宋体" w:cs="宋体"/>
          <w:color w:val="auto"/>
          <w:sz w:val="24"/>
          <w:szCs w:val="24"/>
        </w:rPr>
        <w:t>筑法》及有关法律规定</w:t>
      </w:r>
      <w:r>
        <w:rPr>
          <w:rFonts w:hint="eastAsia" w:ascii="宋体" w:hAnsi="宋体" w:eastAsia="宋体" w:cs="宋体"/>
          <w:color w:val="auto"/>
          <w:sz w:val="24"/>
          <w:szCs w:val="24"/>
          <w:lang w:eastAsia="zh-CN"/>
        </w:rPr>
        <w:t>和成交供应商竞争性磋商响应文件（以下简称“响应文件”）及其承诺</w:t>
      </w:r>
      <w:r>
        <w:rPr>
          <w:rFonts w:hint="eastAsia" w:ascii="宋体" w:hAnsi="宋体" w:eastAsia="宋体" w:cs="宋体"/>
          <w:color w:val="auto"/>
          <w:sz w:val="24"/>
          <w:szCs w:val="24"/>
        </w:rPr>
        <w:t>，遵循平等、 自愿、公平和诚实信用的原则，双方就</w:t>
      </w:r>
      <w:r>
        <w:rPr>
          <w:rFonts w:hint="eastAsia" w:ascii="宋体" w:hAnsi="宋体" w:eastAsia="宋体" w:cs="宋体"/>
          <w:color w:val="auto"/>
          <w:sz w:val="24"/>
          <w:szCs w:val="24"/>
          <w:u w:val="single" w:color="auto"/>
          <w:lang w:eastAsia="zh-CN"/>
        </w:rPr>
        <w:t>海城区逸夫小学教学综合楼项目</w:t>
      </w:r>
      <w:r>
        <w:rPr>
          <w:rFonts w:hint="eastAsia" w:ascii="宋体" w:hAnsi="宋体" w:eastAsia="宋体" w:cs="宋体"/>
          <w:color w:val="auto"/>
          <w:sz w:val="24"/>
          <w:szCs w:val="24"/>
          <w:u w:val="none" w:color="auto"/>
        </w:rPr>
        <w:t>的</w:t>
      </w:r>
      <w:r>
        <w:rPr>
          <w:rFonts w:hint="eastAsia" w:ascii="宋体" w:hAnsi="宋体" w:eastAsia="宋体" w:cs="宋体"/>
          <w:color w:val="auto"/>
          <w:sz w:val="24"/>
          <w:szCs w:val="24"/>
        </w:rPr>
        <w:t>施工及有关事项协商一致，共</w:t>
      </w:r>
      <w:r>
        <w:rPr>
          <w:rFonts w:hint="eastAsia" w:ascii="宋体" w:hAnsi="宋体" w:eastAsia="宋体" w:cs="宋体"/>
          <w:color w:val="auto"/>
          <w:spacing w:val="-4"/>
          <w:sz w:val="24"/>
          <w:szCs w:val="24"/>
        </w:rPr>
        <w:t>同达成如下协议：</w:t>
      </w:r>
    </w:p>
    <w:p w14:paraId="1D2592BC">
      <w:pPr>
        <w:spacing w:before="216" w:line="220" w:lineRule="auto"/>
        <w:ind w:left="421"/>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pPr>
      <w:r>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t>一、工程概况</w:t>
      </w:r>
    </w:p>
    <w:p w14:paraId="0F4417CE">
      <w:pPr>
        <w:spacing w:before="217" w:line="360" w:lineRule="auto"/>
        <w:ind w:left="414"/>
        <w:rPr>
          <w:rFonts w:hint="eastAsia" w:ascii="宋体" w:hAnsi="宋体" w:eastAsia="宋体" w:cs="宋体"/>
          <w:color w:val="auto"/>
          <w:sz w:val="24"/>
          <w:szCs w:val="24"/>
        </w:rPr>
      </w:pPr>
      <w:r>
        <w:rPr>
          <w:rFonts w:hint="eastAsia" w:ascii="宋体" w:hAnsi="宋体" w:eastAsia="宋体" w:cs="宋体"/>
          <w:color w:val="auto"/>
          <w:spacing w:val="-2"/>
          <w:sz w:val="24"/>
          <w:szCs w:val="24"/>
        </w:rPr>
        <w:t>1.工程名称：</w:t>
      </w:r>
      <w:r>
        <w:rPr>
          <w:rFonts w:hint="eastAsia" w:ascii="宋体" w:hAnsi="宋体" w:eastAsia="宋体" w:cs="宋体"/>
          <w:color w:val="auto"/>
          <w:spacing w:val="-2"/>
          <w:sz w:val="24"/>
          <w:szCs w:val="24"/>
          <w:u w:val="single" w:color="auto"/>
          <w:lang w:eastAsia="zh-CN"/>
        </w:rPr>
        <w:t>海城区逸夫小学教学综合楼项目</w:t>
      </w:r>
      <w:r>
        <w:rPr>
          <w:rFonts w:hint="eastAsia" w:ascii="宋体" w:hAnsi="宋体" w:eastAsia="宋体" w:cs="宋体"/>
          <w:color w:val="auto"/>
          <w:spacing w:val="-2"/>
          <w:sz w:val="24"/>
          <w:szCs w:val="24"/>
        </w:rPr>
        <w:t>。</w:t>
      </w:r>
    </w:p>
    <w:p w14:paraId="24150CA8">
      <w:pPr>
        <w:spacing w:line="360" w:lineRule="auto"/>
        <w:ind w:left="401"/>
        <w:rPr>
          <w:rFonts w:hint="eastAsia" w:ascii="宋体" w:hAnsi="宋体" w:eastAsia="宋体" w:cs="宋体"/>
          <w:color w:val="auto"/>
          <w:sz w:val="24"/>
          <w:szCs w:val="24"/>
        </w:rPr>
      </w:pPr>
      <w:r>
        <w:rPr>
          <w:rFonts w:hint="eastAsia" w:ascii="宋体" w:hAnsi="宋体" w:eastAsia="宋体" w:cs="宋体"/>
          <w:color w:val="auto"/>
          <w:spacing w:val="-11"/>
          <w:sz w:val="24"/>
          <w:szCs w:val="24"/>
        </w:rPr>
        <w:t>2.工程地点：</w:t>
      </w:r>
      <w:r>
        <w:rPr>
          <w:rFonts w:hint="eastAsia" w:ascii="宋体" w:hAnsi="宋体" w:eastAsia="宋体" w:cs="宋体"/>
          <w:color w:val="auto"/>
          <w:spacing w:val="-27"/>
          <w:sz w:val="24"/>
          <w:szCs w:val="24"/>
        </w:rPr>
        <w:t xml:space="preserve"> </w:t>
      </w:r>
      <w:r>
        <w:rPr>
          <w:rFonts w:hint="eastAsia" w:ascii="宋体" w:hAnsi="宋体" w:eastAsia="宋体" w:cs="宋体"/>
          <w:color w:val="auto"/>
          <w:spacing w:val="12"/>
          <w:sz w:val="24"/>
          <w:szCs w:val="24"/>
          <w:u w:val="single" w:color="auto"/>
        </w:rPr>
        <w:t xml:space="preserve">    </w:t>
      </w:r>
      <w:r>
        <w:rPr>
          <w:rFonts w:hint="eastAsia" w:ascii="宋体" w:hAnsi="宋体" w:cs="宋体"/>
          <w:color w:val="auto"/>
          <w:spacing w:val="12"/>
          <w:sz w:val="24"/>
          <w:szCs w:val="24"/>
          <w:u w:val="single" w:color="auto"/>
          <w:lang w:val="en-US" w:eastAsia="zh-CN"/>
        </w:rPr>
        <w:t xml:space="preserve">               </w:t>
      </w:r>
      <w:r>
        <w:rPr>
          <w:rFonts w:hint="eastAsia" w:ascii="宋体" w:hAnsi="宋体" w:eastAsia="宋体" w:cs="宋体"/>
          <w:color w:val="auto"/>
          <w:spacing w:val="12"/>
          <w:sz w:val="24"/>
          <w:szCs w:val="24"/>
          <w:u w:val="single" w:color="auto"/>
        </w:rPr>
        <w:t xml:space="preserve">    </w:t>
      </w:r>
      <w:r>
        <w:rPr>
          <w:rFonts w:hint="eastAsia" w:ascii="宋体" w:hAnsi="宋体" w:eastAsia="宋体" w:cs="宋体"/>
          <w:color w:val="auto"/>
          <w:spacing w:val="-11"/>
          <w:sz w:val="24"/>
          <w:szCs w:val="24"/>
        </w:rPr>
        <w:t>。</w:t>
      </w:r>
    </w:p>
    <w:p w14:paraId="3D81B2DF">
      <w:pPr>
        <w:spacing w:before="216" w:line="360" w:lineRule="auto"/>
        <w:ind w:left="403"/>
        <w:rPr>
          <w:rFonts w:hint="eastAsia" w:ascii="宋体" w:hAnsi="宋体" w:eastAsia="宋体" w:cs="宋体"/>
          <w:color w:val="auto"/>
          <w:sz w:val="24"/>
          <w:szCs w:val="24"/>
        </w:rPr>
      </w:pPr>
      <w:r>
        <w:rPr>
          <w:rFonts w:hint="eastAsia" w:ascii="宋体" w:hAnsi="宋体" w:eastAsia="宋体" w:cs="宋体"/>
          <w:color w:val="auto"/>
          <w:spacing w:val="-2"/>
          <w:sz w:val="24"/>
          <w:szCs w:val="24"/>
        </w:rPr>
        <w:t>3.工程立项批准文号</w:t>
      </w:r>
      <w:r>
        <w:rPr>
          <w:rFonts w:hint="eastAsia" w:ascii="宋体" w:hAnsi="宋体" w:eastAsia="宋体" w:cs="宋体"/>
          <w:color w:val="auto"/>
          <w:spacing w:val="-2"/>
          <w:sz w:val="24"/>
          <w:szCs w:val="24"/>
          <w:u w:val="single" w:color="auto"/>
        </w:rPr>
        <w:t>：</w:t>
      </w:r>
      <w:r>
        <w:rPr>
          <w:rFonts w:hint="eastAsia" w:ascii="宋体" w:hAnsi="宋体" w:eastAsia="宋体" w:cs="宋体"/>
          <w:color w:val="auto"/>
          <w:spacing w:val="-2"/>
          <w:sz w:val="24"/>
          <w:szCs w:val="24"/>
          <w:u w:val="single" w:color="auto"/>
          <w:lang w:val="en-US" w:eastAsia="zh-CN"/>
        </w:rPr>
        <w:t>/</w:t>
      </w:r>
      <w:r>
        <w:rPr>
          <w:rFonts w:hint="eastAsia" w:ascii="宋体" w:hAnsi="宋体" w:eastAsia="宋体" w:cs="宋体"/>
          <w:color w:val="auto"/>
          <w:spacing w:val="20"/>
          <w:sz w:val="24"/>
          <w:szCs w:val="24"/>
          <w:u w:val="single" w:color="auto"/>
        </w:rPr>
        <w:t xml:space="preserve"> </w:t>
      </w:r>
      <w:r>
        <w:rPr>
          <w:rFonts w:hint="eastAsia" w:ascii="宋体" w:hAnsi="宋体" w:eastAsia="宋体" w:cs="宋体"/>
          <w:color w:val="auto"/>
          <w:spacing w:val="-2"/>
          <w:sz w:val="24"/>
          <w:szCs w:val="24"/>
          <w:u w:val="single" w:color="auto"/>
        </w:rPr>
        <w:t>。</w:t>
      </w:r>
    </w:p>
    <w:p w14:paraId="2FAAFC08">
      <w:pPr>
        <w:spacing w:before="216" w:line="360" w:lineRule="auto"/>
        <w:ind w:left="403"/>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4</w:t>
      </w:r>
      <w:r>
        <w:rPr>
          <w:rFonts w:hint="eastAsia" w:ascii="宋体" w:hAnsi="宋体" w:eastAsia="宋体" w:cs="宋体"/>
          <w:color w:val="auto"/>
          <w:spacing w:val="-5"/>
          <w:sz w:val="24"/>
          <w:szCs w:val="24"/>
        </w:rPr>
        <w:t xml:space="preserve">.工程内容： </w:t>
      </w:r>
      <w:r>
        <w:rPr>
          <w:rFonts w:hint="eastAsia" w:ascii="宋体" w:hAnsi="宋体" w:eastAsia="宋体" w:cs="宋体"/>
          <w:color w:val="auto"/>
          <w:spacing w:val="-5"/>
          <w:sz w:val="24"/>
          <w:szCs w:val="24"/>
          <w:u w:val="single" w:color="auto"/>
        </w:rPr>
        <w:t>详见工程量清单及图纸。</w:t>
      </w:r>
    </w:p>
    <w:p w14:paraId="0184FD62">
      <w:pPr>
        <w:spacing w:before="217" w:line="360" w:lineRule="auto"/>
        <w:ind w:left="13" w:firstLine="385"/>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5</w:t>
      </w:r>
      <w:r>
        <w:rPr>
          <w:rFonts w:hint="eastAsia" w:ascii="宋体" w:hAnsi="宋体" w:eastAsia="宋体" w:cs="宋体"/>
          <w:color w:val="auto"/>
          <w:spacing w:val="1"/>
          <w:sz w:val="24"/>
          <w:szCs w:val="24"/>
        </w:rPr>
        <w:t>.工程承包范围：施工图纸及工程量清单所包括的内容等。</w:t>
      </w:r>
    </w:p>
    <w:p w14:paraId="63B68EBC">
      <w:pPr>
        <w:spacing w:before="216" w:line="220" w:lineRule="auto"/>
        <w:ind w:left="421"/>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pPr>
      <w:r>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t>二、合同工期</w:t>
      </w:r>
    </w:p>
    <w:p w14:paraId="36B3F3B0">
      <w:pPr>
        <w:spacing w:before="215" w:line="221" w:lineRule="auto"/>
        <w:ind w:left="399"/>
        <w:rPr>
          <w:rFonts w:hint="eastAsia" w:ascii="宋体" w:hAnsi="宋体" w:eastAsia="宋体" w:cs="宋体"/>
          <w:color w:val="auto"/>
          <w:sz w:val="24"/>
          <w:szCs w:val="24"/>
        </w:rPr>
      </w:pPr>
      <w:r>
        <w:rPr>
          <w:rFonts w:hint="eastAsia" w:ascii="宋体" w:hAnsi="宋体" w:eastAsia="宋体" w:cs="宋体"/>
          <w:color w:val="auto"/>
          <w:spacing w:val="-5"/>
          <w:sz w:val="24"/>
          <w:szCs w:val="24"/>
        </w:rPr>
        <w:t xml:space="preserve">计划开工日期： </w:t>
      </w:r>
      <w:r>
        <w:rPr>
          <w:rFonts w:hint="eastAsia" w:ascii="宋体" w:hAnsi="宋体" w:eastAsia="宋体" w:cs="宋体"/>
          <w:color w:val="auto"/>
          <w:spacing w:val="-5"/>
          <w:sz w:val="24"/>
          <w:szCs w:val="24"/>
          <w:lang w:val="en-US" w:eastAsia="zh-CN"/>
        </w:rPr>
        <w:t xml:space="preserve">    </w:t>
      </w:r>
      <w:r>
        <w:rPr>
          <w:rFonts w:hint="eastAsia" w:ascii="宋体" w:hAnsi="宋体" w:eastAsia="宋体" w:cs="宋体"/>
          <w:color w:val="auto"/>
          <w:spacing w:val="-5"/>
          <w:sz w:val="24"/>
          <w:szCs w:val="24"/>
        </w:rPr>
        <w:t>年</w:t>
      </w:r>
      <w:r>
        <w:rPr>
          <w:rFonts w:hint="eastAsia" w:ascii="宋体" w:hAnsi="宋体" w:eastAsia="宋体" w:cs="宋体"/>
          <w:color w:val="auto"/>
          <w:spacing w:val="-5"/>
          <w:sz w:val="24"/>
          <w:szCs w:val="24"/>
          <w:lang w:val="en-US" w:eastAsia="zh-CN"/>
        </w:rPr>
        <w:t xml:space="preserve"> </w:t>
      </w:r>
      <w:r>
        <w:rPr>
          <w:rFonts w:hint="eastAsia" w:ascii="宋体" w:hAnsi="宋体" w:eastAsia="宋体" w:cs="宋体"/>
          <w:color w:val="auto"/>
          <w:spacing w:val="-41"/>
          <w:sz w:val="24"/>
          <w:szCs w:val="24"/>
          <w:lang w:val="en-US" w:eastAsia="zh-CN"/>
        </w:rPr>
        <w:t xml:space="preserve">  </w:t>
      </w:r>
      <w:r>
        <w:rPr>
          <w:rFonts w:hint="eastAsia" w:ascii="宋体" w:hAnsi="宋体" w:eastAsia="宋体" w:cs="宋体"/>
          <w:color w:val="auto"/>
          <w:spacing w:val="-5"/>
          <w:sz w:val="24"/>
          <w:szCs w:val="24"/>
        </w:rPr>
        <w:t>月</w:t>
      </w:r>
      <w:r>
        <w:rPr>
          <w:rFonts w:hint="eastAsia" w:ascii="宋体" w:hAnsi="宋体" w:eastAsia="宋体" w:cs="宋体"/>
          <w:color w:val="auto"/>
          <w:spacing w:val="-5"/>
          <w:sz w:val="24"/>
          <w:szCs w:val="24"/>
          <w:lang w:val="en-US" w:eastAsia="zh-CN"/>
        </w:rPr>
        <w:t xml:space="preserve">  </w:t>
      </w:r>
      <w:r>
        <w:rPr>
          <w:rFonts w:hint="eastAsia" w:ascii="宋体" w:hAnsi="宋体" w:eastAsia="宋体" w:cs="宋体"/>
          <w:color w:val="auto"/>
          <w:spacing w:val="-5"/>
          <w:sz w:val="24"/>
          <w:szCs w:val="24"/>
        </w:rPr>
        <w:t>日。（具体以发包人开工令为准）</w:t>
      </w:r>
    </w:p>
    <w:p w14:paraId="14DE1D31">
      <w:pPr>
        <w:spacing w:before="218" w:line="221" w:lineRule="auto"/>
        <w:ind w:left="399"/>
        <w:rPr>
          <w:rFonts w:hint="eastAsia" w:ascii="宋体" w:hAnsi="宋体" w:eastAsia="宋体" w:cs="宋体"/>
          <w:color w:val="auto"/>
          <w:sz w:val="24"/>
          <w:szCs w:val="24"/>
        </w:rPr>
      </w:pPr>
      <w:r>
        <w:rPr>
          <w:rFonts w:hint="eastAsia" w:ascii="宋体" w:hAnsi="宋体" w:eastAsia="宋体" w:cs="宋体"/>
          <w:color w:val="auto"/>
          <w:spacing w:val="-8"/>
          <w:sz w:val="24"/>
          <w:szCs w:val="24"/>
        </w:rPr>
        <w:t xml:space="preserve">计划竣工日期： </w:t>
      </w:r>
      <w:r>
        <w:rPr>
          <w:rFonts w:hint="eastAsia" w:ascii="宋体" w:hAnsi="宋体" w:eastAsia="宋体" w:cs="宋体"/>
          <w:color w:val="auto"/>
          <w:spacing w:val="-8"/>
          <w:sz w:val="24"/>
          <w:szCs w:val="24"/>
          <w:lang w:val="en-US" w:eastAsia="zh-CN"/>
        </w:rPr>
        <w:t xml:space="preserve">    </w:t>
      </w:r>
      <w:r>
        <w:rPr>
          <w:rFonts w:hint="eastAsia" w:ascii="宋体" w:hAnsi="宋体" w:eastAsia="宋体" w:cs="宋体"/>
          <w:color w:val="auto"/>
          <w:spacing w:val="-8"/>
          <w:sz w:val="24"/>
          <w:szCs w:val="24"/>
        </w:rPr>
        <w:t>年</w:t>
      </w:r>
      <w:r>
        <w:rPr>
          <w:rFonts w:hint="eastAsia" w:ascii="宋体" w:hAnsi="宋体" w:eastAsia="宋体" w:cs="宋体"/>
          <w:color w:val="auto"/>
          <w:spacing w:val="-8"/>
          <w:sz w:val="24"/>
          <w:szCs w:val="24"/>
          <w:lang w:val="en-US" w:eastAsia="zh-CN"/>
        </w:rPr>
        <w:t xml:space="preserve">  </w:t>
      </w:r>
      <w:r>
        <w:rPr>
          <w:rFonts w:hint="eastAsia" w:ascii="宋体" w:hAnsi="宋体" w:eastAsia="宋体" w:cs="宋体"/>
          <w:color w:val="auto"/>
          <w:spacing w:val="-8"/>
          <w:sz w:val="24"/>
          <w:szCs w:val="24"/>
        </w:rPr>
        <w:t>月</w:t>
      </w:r>
      <w:r>
        <w:rPr>
          <w:rFonts w:hint="eastAsia" w:ascii="宋体" w:hAnsi="宋体" w:eastAsia="宋体" w:cs="宋体"/>
          <w:color w:val="auto"/>
          <w:spacing w:val="-8"/>
          <w:sz w:val="24"/>
          <w:szCs w:val="24"/>
          <w:lang w:val="en-US" w:eastAsia="zh-CN"/>
        </w:rPr>
        <w:t xml:space="preserve">  </w:t>
      </w:r>
      <w:r>
        <w:rPr>
          <w:rFonts w:hint="eastAsia" w:ascii="宋体" w:hAnsi="宋体" w:eastAsia="宋体" w:cs="宋体"/>
          <w:color w:val="auto"/>
          <w:spacing w:val="-8"/>
          <w:sz w:val="24"/>
          <w:szCs w:val="24"/>
        </w:rPr>
        <w:t>日。</w:t>
      </w:r>
    </w:p>
    <w:p w14:paraId="0D68E124">
      <w:pPr>
        <w:spacing w:before="217" w:line="221" w:lineRule="auto"/>
        <w:ind w:left="402"/>
        <w:rPr>
          <w:rFonts w:hint="eastAsia" w:ascii="宋体" w:hAnsi="宋体" w:eastAsia="宋体" w:cs="宋体"/>
          <w:color w:val="auto"/>
          <w:sz w:val="24"/>
          <w:szCs w:val="24"/>
        </w:rPr>
      </w:pPr>
      <w:r>
        <w:rPr>
          <w:rFonts w:hint="eastAsia" w:ascii="宋体" w:hAnsi="宋体" w:eastAsia="宋体" w:cs="宋体"/>
          <w:color w:val="auto"/>
          <w:spacing w:val="-5"/>
          <w:sz w:val="24"/>
          <w:szCs w:val="24"/>
        </w:rPr>
        <w:t>工期总日历天数：</w:t>
      </w:r>
      <w:r>
        <w:rPr>
          <w:rFonts w:hint="eastAsia" w:ascii="宋体" w:hAnsi="宋体" w:eastAsia="宋体" w:cs="宋体"/>
          <w:color w:val="auto"/>
          <w:spacing w:val="-5"/>
          <w:sz w:val="24"/>
          <w:szCs w:val="24"/>
          <w:u w:val="single" w:color="auto"/>
          <w:lang w:val="en-US" w:eastAsia="zh-CN"/>
        </w:rPr>
        <w:t>45日历天</w:t>
      </w:r>
      <w:r>
        <w:rPr>
          <w:rFonts w:hint="eastAsia" w:ascii="宋体" w:hAnsi="宋体" w:eastAsia="宋体" w:cs="宋体"/>
          <w:color w:val="auto"/>
          <w:spacing w:val="-5"/>
          <w:sz w:val="24"/>
          <w:szCs w:val="24"/>
          <w:u w:val="single" w:color="auto"/>
        </w:rPr>
        <w:t>。</w:t>
      </w:r>
    </w:p>
    <w:p w14:paraId="7A9A1A8B">
      <w:pPr>
        <w:spacing w:before="216" w:line="222" w:lineRule="auto"/>
        <w:ind w:left="401"/>
        <w:rPr>
          <w:rFonts w:hint="eastAsia" w:ascii="宋体" w:hAnsi="宋体" w:eastAsia="宋体" w:cs="宋体"/>
          <w:color w:val="auto"/>
          <w:sz w:val="24"/>
          <w:szCs w:val="24"/>
        </w:rPr>
      </w:pPr>
      <w:r>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t>三、质量标准</w:t>
      </w:r>
    </w:p>
    <w:p w14:paraId="12A380E2">
      <w:pPr>
        <w:spacing w:before="216" w:line="221" w:lineRule="auto"/>
        <w:ind w:left="401"/>
        <w:rPr>
          <w:rFonts w:hint="eastAsia" w:ascii="宋体" w:hAnsi="宋体" w:eastAsia="宋体" w:cs="宋体"/>
          <w:color w:val="auto"/>
          <w:sz w:val="24"/>
          <w:szCs w:val="24"/>
        </w:rPr>
      </w:pPr>
      <w:r>
        <w:rPr>
          <w:rFonts w:hint="eastAsia" w:ascii="宋体" w:hAnsi="宋体" w:eastAsia="宋体" w:cs="宋体"/>
          <w:color w:val="auto"/>
          <w:spacing w:val="-10"/>
          <w:sz w:val="24"/>
          <w:szCs w:val="24"/>
        </w:rPr>
        <w:t>工程质量要求：</w:t>
      </w:r>
      <w:r>
        <w:rPr>
          <w:rFonts w:hint="eastAsia" w:ascii="宋体" w:hAnsi="宋体" w:eastAsia="宋体" w:cs="宋体"/>
          <w:color w:val="auto"/>
          <w:spacing w:val="-14"/>
          <w:sz w:val="24"/>
          <w:szCs w:val="24"/>
        </w:rPr>
        <w:t xml:space="preserve"> </w:t>
      </w:r>
      <w:r>
        <w:rPr>
          <w:rFonts w:hint="eastAsia" w:ascii="宋体" w:hAnsi="宋体" w:eastAsia="宋体" w:cs="宋体"/>
          <w:snapToGrid w:val="0"/>
          <w:color w:val="auto"/>
          <w:spacing w:val="-1"/>
          <w:kern w:val="0"/>
          <w:sz w:val="24"/>
          <w:szCs w:val="24"/>
          <w:lang w:val="en-US" w:eastAsia="en-US" w:bidi="ar-SA"/>
        </w:rPr>
        <w:t>达到国家工程施工验收规范合格标准</w:t>
      </w:r>
      <w:r>
        <w:rPr>
          <w:rFonts w:hint="eastAsia" w:ascii="宋体" w:hAnsi="宋体" w:eastAsia="宋体" w:cs="宋体"/>
          <w:color w:val="auto"/>
          <w:spacing w:val="-10"/>
          <w:sz w:val="24"/>
          <w:szCs w:val="24"/>
        </w:rPr>
        <w:t>。</w:t>
      </w:r>
    </w:p>
    <w:p w14:paraId="2A745ABF">
      <w:pPr>
        <w:spacing w:before="216" w:line="220" w:lineRule="auto"/>
        <w:ind w:left="421"/>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3835" w14:cap="flat" w14:cmpd="sng">
            <w14:solidFill>
              <w14:srgbClr w14:val="000000"/>
            </w14:solidFill>
            <w14:prstDash w14:val="solid"/>
            <w14:miter w14:val="0"/>
          </w14:textOutline>
        </w:rPr>
        <w:t>四、</w:t>
      </w:r>
      <w:r>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t>签约合同价与合同价格形式</w:t>
      </w:r>
    </w:p>
    <w:p w14:paraId="09114397">
      <w:pPr>
        <w:spacing w:before="217" w:line="220" w:lineRule="auto"/>
        <w:ind w:left="414"/>
        <w:rPr>
          <w:rFonts w:hint="eastAsia" w:ascii="宋体" w:hAnsi="宋体" w:eastAsia="宋体" w:cs="宋体"/>
          <w:color w:val="auto"/>
          <w:sz w:val="24"/>
          <w:szCs w:val="24"/>
        </w:rPr>
      </w:pPr>
      <w:r>
        <w:rPr>
          <w:rFonts w:hint="eastAsia" w:ascii="宋体" w:hAnsi="宋体" w:eastAsia="宋体" w:cs="宋体"/>
          <w:color w:val="auto"/>
          <w:spacing w:val="-6"/>
          <w:sz w:val="24"/>
          <w:szCs w:val="24"/>
        </w:rPr>
        <w:t>1.签约合同价为：</w:t>
      </w:r>
    </w:p>
    <w:p w14:paraId="69EA6694">
      <w:pPr>
        <w:spacing w:before="219" w:line="411" w:lineRule="auto"/>
        <w:ind w:left="400"/>
        <w:rPr>
          <w:rFonts w:hint="eastAsia" w:ascii="宋体" w:hAnsi="宋体" w:eastAsia="宋体" w:cs="宋体"/>
          <w:color w:val="auto"/>
          <w:sz w:val="24"/>
          <w:szCs w:val="24"/>
        </w:rPr>
      </w:pPr>
      <w:r>
        <w:rPr>
          <w:rFonts w:hint="eastAsia" w:ascii="宋体" w:hAnsi="宋体" w:eastAsia="宋体" w:cs="宋体"/>
          <w:color w:val="auto"/>
          <w:spacing w:val="-8"/>
          <w:sz w:val="24"/>
          <w:szCs w:val="24"/>
        </w:rPr>
        <w:t>人民币（大写）</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8"/>
          <w:sz w:val="24"/>
          <w:szCs w:val="24"/>
          <w:u w:val="single" w:color="auto"/>
        </w:rPr>
        <w:t xml:space="preserve">               </w:t>
      </w:r>
      <w:r>
        <w:rPr>
          <w:rFonts w:hint="eastAsia" w:ascii="宋体" w:hAnsi="宋体" w:eastAsia="宋体" w:cs="宋体"/>
          <w:color w:val="auto"/>
          <w:spacing w:val="-9"/>
          <w:sz w:val="24"/>
          <w:szCs w:val="24"/>
          <w:u w:val="single" w:color="auto"/>
        </w:rPr>
        <w:t xml:space="preserve"> (</w:t>
      </w:r>
      <w:r>
        <w:rPr>
          <w:rFonts w:hint="eastAsia" w:ascii="宋体" w:hAnsi="宋体" w:eastAsia="宋体" w:cs="宋体"/>
          <w:color w:val="auto"/>
          <w:spacing w:val="-9"/>
          <w:sz w:val="24"/>
          <w:szCs w:val="24"/>
          <w:u w:val="single" w:color="auto"/>
          <w:lang w:eastAsia="zh-CN"/>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9"/>
          <w:sz w:val="24"/>
          <w:szCs w:val="24"/>
          <w:u w:val="single" w:color="auto"/>
        </w:rPr>
        <w:t>)</w:t>
      </w:r>
      <w:r>
        <w:rPr>
          <w:rFonts w:hint="eastAsia" w:ascii="宋体" w:hAnsi="宋体" w:eastAsia="宋体" w:cs="宋体"/>
          <w:color w:val="auto"/>
          <w:spacing w:val="53"/>
          <w:sz w:val="24"/>
          <w:szCs w:val="24"/>
          <w:u w:val="single" w:color="auto"/>
        </w:rPr>
        <w:t xml:space="preserve"> </w:t>
      </w:r>
      <w:r>
        <w:rPr>
          <w:rFonts w:hint="eastAsia" w:ascii="宋体" w:hAnsi="宋体" w:eastAsia="宋体" w:cs="宋体"/>
          <w:color w:val="auto"/>
          <w:spacing w:val="-9"/>
          <w:sz w:val="24"/>
          <w:szCs w:val="24"/>
        </w:rPr>
        <w:t>;</w:t>
      </w:r>
    </w:p>
    <w:p w14:paraId="35194B98">
      <w:pPr>
        <w:spacing w:line="222" w:lineRule="auto"/>
        <w:ind w:left="400"/>
        <w:rPr>
          <w:rFonts w:hint="eastAsia" w:ascii="宋体" w:hAnsi="宋体" w:eastAsia="宋体" w:cs="宋体"/>
          <w:color w:val="auto"/>
          <w:sz w:val="24"/>
          <w:szCs w:val="24"/>
        </w:rPr>
      </w:pPr>
      <w:r>
        <w:rPr>
          <w:rFonts w:hint="eastAsia" w:ascii="宋体" w:hAnsi="宋体" w:eastAsia="宋体" w:cs="宋体"/>
          <w:color w:val="auto"/>
          <w:spacing w:val="-13"/>
          <w:sz w:val="24"/>
          <w:szCs w:val="24"/>
        </w:rPr>
        <w:t>其中：</w:t>
      </w:r>
    </w:p>
    <w:p w14:paraId="1BE406B5">
      <w:pPr>
        <w:spacing w:before="216" w:line="221" w:lineRule="auto"/>
        <w:ind w:left="405"/>
        <w:rPr>
          <w:rFonts w:hint="eastAsia" w:ascii="宋体" w:hAnsi="宋体" w:eastAsia="宋体" w:cs="宋体"/>
          <w:color w:val="auto"/>
          <w:sz w:val="24"/>
          <w:szCs w:val="24"/>
        </w:rPr>
      </w:pPr>
      <w:r>
        <w:rPr>
          <w:rFonts w:hint="eastAsia" w:ascii="宋体" w:hAnsi="宋体" w:eastAsia="宋体" w:cs="宋体"/>
          <w:color w:val="auto"/>
          <w:spacing w:val="-2"/>
          <w:sz w:val="24"/>
          <w:szCs w:val="24"/>
        </w:rPr>
        <w:t>（1）安全文明施工费：</w:t>
      </w:r>
    </w:p>
    <w:p w14:paraId="3BA86E35">
      <w:pPr>
        <w:spacing w:before="216" w:line="221" w:lineRule="auto"/>
        <w:ind w:left="401"/>
        <w:rPr>
          <w:rFonts w:hint="eastAsia" w:ascii="宋体" w:hAnsi="宋体" w:eastAsia="宋体" w:cs="宋体"/>
          <w:color w:val="auto"/>
          <w:spacing w:val="-9"/>
          <w:sz w:val="24"/>
          <w:szCs w:val="24"/>
        </w:rPr>
      </w:pPr>
      <w:r>
        <w:rPr>
          <w:rFonts w:hint="eastAsia" w:ascii="宋体" w:hAnsi="宋体" w:eastAsia="宋体" w:cs="宋体"/>
          <w:color w:val="auto"/>
          <w:spacing w:val="-8"/>
          <w:sz w:val="24"/>
          <w:szCs w:val="24"/>
        </w:rPr>
        <w:t>人民币（大写）</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8"/>
          <w:sz w:val="24"/>
          <w:szCs w:val="24"/>
          <w:u w:val="single" w:color="auto"/>
        </w:rPr>
        <w:t xml:space="preserve">               </w:t>
      </w:r>
      <w:r>
        <w:rPr>
          <w:rFonts w:hint="eastAsia" w:ascii="宋体" w:hAnsi="宋体" w:eastAsia="宋体" w:cs="宋体"/>
          <w:color w:val="auto"/>
          <w:spacing w:val="-9"/>
          <w:sz w:val="24"/>
          <w:szCs w:val="24"/>
          <w:u w:val="single" w:color="auto"/>
        </w:rPr>
        <w:t xml:space="preserve"> (</w:t>
      </w:r>
      <w:r>
        <w:rPr>
          <w:rFonts w:hint="eastAsia" w:ascii="宋体" w:hAnsi="宋体" w:eastAsia="宋体" w:cs="宋体"/>
          <w:color w:val="auto"/>
          <w:spacing w:val="-9"/>
          <w:sz w:val="24"/>
          <w:szCs w:val="24"/>
          <w:u w:val="single" w:color="auto"/>
          <w:lang w:eastAsia="zh-CN"/>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9"/>
          <w:sz w:val="24"/>
          <w:szCs w:val="24"/>
          <w:u w:val="single" w:color="auto"/>
        </w:rPr>
        <w:t>)</w:t>
      </w:r>
      <w:r>
        <w:rPr>
          <w:rFonts w:hint="eastAsia" w:ascii="宋体" w:hAnsi="宋体" w:eastAsia="宋体" w:cs="宋体"/>
          <w:color w:val="auto"/>
          <w:spacing w:val="53"/>
          <w:sz w:val="24"/>
          <w:szCs w:val="24"/>
          <w:u w:val="single" w:color="auto"/>
        </w:rPr>
        <w:t xml:space="preserve"> </w:t>
      </w:r>
      <w:r>
        <w:rPr>
          <w:rFonts w:hint="eastAsia" w:ascii="宋体" w:hAnsi="宋体" w:eastAsia="宋体" w:cs="宋体"/>
          <w:color w:val="auto"/>
          <w:spacing w:val="-9"/>
          <w:sz w:val="24"/>
          <w:szCs w:val="24"/>
        </w:rPr>
        <w:t>;</w:t>
      </w:r>
    </w:p>
    <w:p w14:paraId="1E952836">
      <w:pPr>
        <w:pStyle w:val="26"/>
        <w:rPr>
          <w:rFonts w:hint="eastAsia" w:ascii="宋体" w:hAnsi="宋体" w:eastAsia="宋体" w:cs="宋体"/>
          <w:color w:val="auto"/>
          <w:spacing w:val="-9"/>
          <w:sz w:val="24"/>
          <w:szCs w:val="24"/>
        </w:rPr>
      </w:pPr>
    </w:p>
    <w:p w14:paraId="091CE68E">
      <w:pPr>
        <w:spacing w:before="137" w:line="221" w:lineRule="auto"/>
        <w:ind w:left="424"/>
        <w:rPr>
          <w:rFonts w:hint="eastAsia" w:ascii="宋体" w:hAnsi="宋体" w:eastAsia="宋体" w:cs="宋体"/>
          <w:color w:val="auto"/>
          <w:sz w:val="24"/>
          <w:szCs w:val="24"/>
        </w:rPr>
      </w:pPr>
      <w:r>
        <w:rPr>
          <w:rFonts w:hint="eastAsia" w:ascii="宋体" w:hAnsi="宋体" w:eastAsia="宋体" w:cs="宋体"/>
          <w:color w:val="auto"/>
          <w:spacing w:val="-2"/>
          <w:sz w:val="24"/>
          <w:szCs w:val="24"/>
        </w:rPr>
        <w:t>（2）建安劳保费：</w:t>
      </w:r>
    </w:p>
    <w:p w14:paraId="73995949">
      <w:pPr>
        <w:spacing w:before="216" w:line="411" w:lineRule="auto"/>
        <w:ind w:left="420"/>
        <w:rPr>
          <w:rFonts w:hint="eastAsia" w:ascii="宋体" w:hAnsi="宋体" w:eastAsia="宋体" w:cs="宋体"/>
          <w:color w:val="auto"/>
          <w:sz w:val="24"/>
          <w:szCs w:val="24"/>
        </w:rPr>
      </w:pPr>
      <w:r>
        <w:rPr>
          <w:rFonts w:hint="eastAsia" w:ascii="宋体" w:hAnsi="宋体" w:eastAsia="宋体" w:cs="宋体"/>
          <w:color w:val="auto"/>
          <w:spacing w:val="-8"/>
          <w:sz w:val="24"/>
          <w:szCs w:val="24"/>
        </w:rPr>
        <w:t>人民币（大写）</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8"/>
          <w:sz w:val="24"/>
          <w:szCs w:val="24"/>
          <w:u w:val="single" w:color="auto"/>
        </w:rPr>
        <w:t xml:space="preserve">               </w:t>
      </w:r>
      <w:r>
        <w:rPr>
          <w:rFonts w:hint="eastAsia" w:ascii="宋体" w:hAnsi="宋体" w:eastAsia="宋体" w:cs="宋体"/>
          <w:color w:val="auto"/>
          <w:spacing w:val="-9"/>
          <w:sz w:val="24"/>
          <w:szCs w:val="24"/>
          <w:u w:val="single" w:color="auto"/>
        </w:rPr>
        <w:t xml:space="preserve"> (</w:t>
      </w:r>
      <w:r>
        <w:rPr>
          <w:rFonts w:hint="eastAsia" w:ascii="宋体" w:hAnsi="宋体" w:eastAsia="宋体" w:cs="宋体"/>
          <w:color w:val="auto"/>
          <w:spacing w:val="-9"/>
          <w:sz w:val="24"/>
          <w:szCs w:val="24"/>
          <w:u w:val="single" w:color="auto"/>
          <w:lang w:eastAsia="zh-CN"/>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9"/>
          <w:sz w:val="24"/>
          <w:szCs w:val="24"/>
          <w:u w:val="single" w:color="auto"/>
        </w:rPr>
        <w:t>)</w:t>
      </w:r>
      <w:r>
        <w:rPr>
          <w:rFonts w:hint="eastAsia" w:ascii="宋体" w:hAnsi="宋体" w:eastAsia="宋体" w:cs="宋体"/>
          <w:color w:val="auto"/>
          <w:spacing w:val="53"/>
          <w:sz w:val="24"/>
          <w:szCs w:val="24"/>
          <w:u w:val="single" w:color="auto"/>
        </w:rPr>
        <w:t xml:space="preserve"> </w:t>
      </w:r>
      <w:r>
        <w:rPr>
          <w:rFonts w:hint="eastAsia" w:ascii="宋体" w:hAnsi="宋体" w:eastAsia="宋体" w:cs="宋体"/>
          <w:color w:val="auto"/>
          <w:spacing w:val="-9"/>
          <w:sz w:val="24"/>
          <w:szCs w:val="24"/>
        </w:rPr>
        <w:t>;</w:t>
      </w:r>
    </w:p>
    <w:p w14:paraId="585403CA">
      <w:pPr>
        <w:spacing w:line="219" w:lineRule="auto"/>
        <w:ind w:left="424"/>
        <w:rPr>
          <w:rFonts w:hint="eastAsia" w:ascii="宋体" w:hAnsi="宋体" w:eastAsia="宋体" w:cs="宋体"/>
          <w:color w:val="auto"/>
          <w:sz w:val="24"/>
          <w:szCs w:val="24"/>
        </w:rPr>
      </w:pPr>
      <w:r>
        <w:rPr>
          <w:rFonts w:hint="eastAsia" w:ascii="宋体" w:hAnsi="宋体" w:eastAsia="宋体" w:cs="宋体"/>
          <w:color w:val="auto"/>
          <w:spacing w:val="-3"/>
          <w:sz w:val="24"/>
          <w:szCs w:val="24"/>
        </w:rPr>
        <w:t>（3）材料和工程设备暂估价金额：</w:t>
      </w:r>
    </w:p>
    <w:p w14:paraId="53B37180">
      <w:pPr>
        <w:spacing w:before="218" w:line="411" w:lineRule="auto"/>
        <w:ind w:left="420"/>
        <w:rPr>
          <w:rFonts w:hint="eastAsia" w:ascii="宋体" w:hAnsi="宋体" w:eastAsia="宋体" w:cs="宋体"/>
          <w:color w:val="auto"/>
          <w:sz w:val="24"/>
          <w:szCs w:val="24"/>
        </w:rPr>
      </w:pPr>
      <w:r>
        <w:rPr>
          <w:rFonts w:hint="eastAsia" w:ascii="宋体" w:hAnsi="宋体" w:eastAsia="宋体" w:cs="宋体"/>
          <w:color w:val="auto"/>
          <w:spacing w:val="-6"/>
          <w:sz w:val="24"/>
          <w:szCs w:val="24"/>
        </w:rPr>
        <w:t>人民币（大写）</w:t>
      </w:r>
      <w:r>
        <w:rPr>
          <w:rFonts w:hint="eastAsia" w:ascii="宋体" w:hAnsi="宋体" w:eastAsia="宋体" w:cs="宋体"/>
          <w:color w:val="auto"/>
          <w:spacing w:val="-34"/>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
          <w:sz w:val="24"/>
          <w:szCs w:val="24"/>
          <w:u w:val="single" w:color="auto"/>
        </w:rPr>
        <w:t>(</w:t>
      </w:r>
      <w:r>
        <w:rPr>
          <w:rFonts w:hint="eastAsia" w:ascii="宋体" w:hAnsi="宋体" w:eastAsia="宋体" w:cs="宋体"/>
          <w:color w:val="auto"/>
          <w:spacing w:val="-6"/>
          <w:sz w:val="24"/>
          <w:szCs w:val="24"/>
          <w:u w:val="single" w:color="auto"/>
          <w:lang w:eastAsia="zh-CN"/>
        </w:rPr>
        <w:t>￥</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6"/>
          <w:sz w:val="24"/>
          <w:szCs w:val="24"/>
          <w:u w:val="single" w:color="auto"/>
        </w:rPr>
        <w:t>);</w:t>
      </w:r>
      <w:r>
        <w:rPr>
          <w:rFonts w:hint="eastAsia" w:ascii="宋体" w:hAnsi="宋体" w:eastAsia="宋体" w:cs="宋体"/>
          <w:color w:val="auto"/>
          <w:spacing w:val="5"/>
          <w:sz w:val="24"/>
          <w:szCs w:val="24"/>
          <w:u w:val="single" w:color="auto"/>
        </w:rPr>
        <w:t xml:space="preserve">  </w:t>
      </w:r>
    </w:p>
    <w:p w14:paraId="3EB9684D">
      <w:pPr>
        <w:spacing w:before="1" w:line="219" w:lineRule="auto"/>
        <w:ind w:left="424"/>
        <w:rPr>
          <w:rFonts w:hint="eastAsia" w:ascii="宋体" w:hAnsi="宋体" w:eastAsia="宋体" w:cs="宋体"/>
          <w:color w:val="auto"/>
          <w:sz w:val="24"/>
          <w:szCs w:val="24"/>
        </w:rPr>
      </w:pPr>
      <w:r>
        <w:rPr>
          <w:rFonts w:hint="eastAsia" w:ascii="宋体" w:hAnsi="宋体" w:eastAsia="宋体" w:cs="宋体"/>
          <w:color w:val="auto"/>
          <w:spacing w:val="-4"/>
          <w:sz w:val="24"/>
          <w:szCs w:val="24"/>
        </w:rPr>
        <w:t>（4）专业工程暂估价金额：</w:t>
      </w:r>
    </w:p>
    <w:p w14:paraId="0C3C3C92">
      <w:pPr>
        <w:spacing w:before="218" w:line="411" w:lineRule="auto"/>
        <w:ind w:left="420"/>
        <w:rPr>
          <w:rFonts w:hint="eastAsia" w:ascii="宋体" w:hAnsi="宋体" w:eastAsia="宋体" w:cs="宋体"/>
          <w:color w:val="auto"/>
          <w:sz w:val="24"/>
          <w:szCs w:val="24"/>
        </w:rPr>
      </w:pPr>
      <w:r>
        <w:rPr>
          <w:rFonts w:hint="eastAsia" w:ascii="宋体" w:hAnsi="宋体" w:eastAsia="宋体" w:cs="宋体"/>
          <w:color w:val="auto"/>
          <w:spacing w:val="-6"/>
          <w:sz w:val="24"/>
          <w:szCs w:val="24"/>
        </w:rPr>
        <w:t>人民币（大写）</w:t>
      </w:r>
      <w:r>
        <w:rPr>
          <w:rFonts w:hint="eastAsia" w:ascii="宋体" w:hAnsi="宋体" w:eastAsia="宋体" w:cs="宋体"/>
          <w:color w:val="auto"/>
          <w:spacing w:val="-34"/>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
          <w:sz w:val="24"/>
          <w:szCs w:val="24"/>
          <w:u w:val="single" w:color="auto"/>
        </w:rPr>
        <w:t>(</w:t>
      </w:r>
      <w:r>
        <w:rPr>
          <w:rFonts w:hint="eastAsia" w:ascii="宋体" w:hAnsi="宋体" w:eastAsia="宋体" w:cs="宋体"/>
          <w:color w:val="auto"/>
          <w:spacing w:val="-6"/>
          <w:sz w:val="24"/>
          <w:szCs w:val="24"/>
          <w:u w:val="single" w:color="auto"/>
          <w:lang w:eastAsia="zh-CN"/>
        </w:rPr>
        <w:t>￥</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6"/>
          <w:sz w:val="24"/>
          <w:szCs w:val="24"/>
          <w:u w:val="single" w:color="auto"/>
        </w:rPr>
        <w:t>);</w:t>
      </w:r>
      <w:r>
        <w:rPr>
          <w:rFonts w:hint="eastAsia" w:ascii="宋体" w:hAnsi="宋体" w:eastAsia="宋体" w:cs="宋体"/>
          <w:color w:val="auto"/>
          <w:spacing w:val="5"/>
          <w:sz w:val="24"/>
          <w:szCs w:val="24"/>
          <w:u w:val="single" w:color="auto"/>
        </w:rPr>
        <w:t xml:space="preserve">  </w:t>
      </w:r>
    </w:p>
    <w:p w14:paraId="54B68131">
      <w:pPr>
        <w:spacing w:before="1" w:line="221" w:lineRule="auto"/>
        <w:ind w:left="424"/>
        <w:rPr>
          <w:rFonts w:hint="eastAsia" w:ascii="宋体" w:hAnsi="宋体" w:eastAsia="宋体" w:cs="宋体"/>
          <w:color w:val="auto"/>
          <w:sz w:val="24"/>
          <w:szCs w:val="24"/>
        </w:rPr>
      </w:pPr>
      <w:r>
        <w:rPr>
          <w:rFonts w:hint="eastAsia" w:ascii="宋体" w:hAnsi="宋体" w:eastAsia="宋体" w:cs="宋体"/>
          <w:color w:val="auto"/>
          <w:spacing w:val="-5"/>
          <w:sz w:val="24"/>
          <w:szCs w:val="24"/>
        </w:rPr>
        <w:t>（5）暂列金额：</w:t>
      </w:r>
    </w:p>
    <w:p w14:paraId="45F04B04">
      <w:pPr>
        <w:spacing w:before="216" w:line="411" w:lineRule="auto"/>
        <w:ind w:left="420"/>
        <w:rPr>
          <w:rFonts w:hint="eastAsia" w:ascii="宋体" w:hAnsi="宋体" w:eastAsia="宋体" w:cs="宋体"/>
          <w:color w:val="auto"/>
          <w:sz w:val="24"/>
          <w:szCs w:val="24"/>
        </w:rPr>
      </w:pPr>
      <w:r>
        <w:rPr>
          <w:rFonts w:hint="eastAsia" w:ascii="宋体" w:hAnsi="宋体" w:eastAsia="宋体" w:cs="宋体"/>
          <w:color w:val="auto"/>
          <w:spacing w:val="-12"/>
          <w:sz w:val="24"/>
          <w:szCs w:val="24"/>
          <w:u w:val="single" w:color="auto"/>
        </w:rPr>
        <w:t>人民币（大写）</w:t>
      </w:r>
      <w:r>
        <w:rPr>
          <w:rFonts w:hint="eastAsia" w:ascii="宋体" w:hAnsi="宋体" w:eastAsia="宋体" w:cs="宋体"/>
          <w:color w:val="auto"/>
          <w:spacing w:val="7"/>
          <w:sz w:val="24"/>
          <w:szCs w:val="24"/>
          <w:u w:val="single" w:color="auto"/>
        </w:rPr>
        <w:t xml:space="preserve">           </w:t>
      </w:r>
      <w:r>
        <w:rPr>
          <w:rFonts w:hint="eastAsia" w:ascii="宋体" w:hAnsi="宋体" w:eastAsia="宋体" w:cs="宋体"/>
          <w:color w:val="auto"/>
          <w:spacing w:val="-12"/>
          <w:sz w:val="24"/>
          <w:szCs w:val="24"/>
          <w:u w:val="single" w:color="auto"/>
        </w:rPr>
        <w:t>(</w:t>
      </w:r>
      <w:r>
        <w:rPr>
          <w:rFonts w:hint="eastAsia" w:ascii="宋体" w:hAnsi="宋体" w:eastAsia="宋体" w:cs="宋体"/>
          <w:color w:val="auto"/>
          <w:spacing w:val="-12"/>
          <w:sz w:val="24"/>
          <w:szCs w:val="24"/>
          <w:u w:val="single" w:color="auto"/>
          <w:lang w:eastAsia="zh-CN"/>
        </w:rPr>
        <w:t>￥</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12"/>
          <w:sz w:val="24"/>
          <w:szCs w:val="24"/>
          <w:u w:val="single" w:color="auto"/>
        </w:rPr>
        <w:t>)</w:t>
      </w:r>
      <w:r>
        <w:rPr>
          <w:rFonts w:hint="eastAsia" w:ascii="宋体" w:hAnsi="宋体" w:eastAsia="宋体" w:cs="宋体"/>
          <w:color w:val="auto"/>
          <w:spacing w:val="12"/>
          <w:sz w:val="24"/>
          <w:szCs w:val="24"/>
          <w:u w:val="single" w:color="auto"/>
        </w:rPr>
        <w:t xml:space="preserve"> </w:t>
      </w:r>
      <w:r>
        <w:rPr>
          <w:rFonts w:hint="eastAsia" w:ascii="宋体" w:hAnsi="宋体" w:eastAsia="宋体" w:cs="宋体"/>
          <w:color w:val="auto"/>
          <w:spacing w:val="-12"/>
          <w:sz w:val="24"/>
          <w:szCs w:val="24"/>
        </w:rPr>
        <w:t>。</w:t>
      </w:r>
    </w:p>
    <w:p w14:paraId="7FFEEB45">
      <w:pPr>
        <w:spacing w:before="1" w:line="221" w:lineRule="auto"/>
        <w:ind w:left="424"/>
        <w:rPr>
          <w:rFonts w:hint="eastAsia" w:ascii="宋体" w:hAnsi="宋体" w:eastAsia="宋体" w:cs="宋体"/>
          <w:color w:val="auto"/>
          <w:sz w:val="24"/>
          <w:szCs w:val="24"/>
        </w:rPr>
      </w:pPr>
      <w:r>
        <w:rPr>
          <w:rFonts w:hint="eastAsia" w:ascii="宋体" w:hAnsi="宋体" w:eastAsia="宋体" w:cs="宋体"/>
          <w:color w:val="auto"/>
          <w:spacing w:val="-5"/>
          <w:sz w:val="24"/>
          <w:szCs w:val="24"/>
        </w:rPr>
        <w:t>（6）增值税额：</w:t>
      </w:r>
    </w:p>
    <w:p w14:paraId="699F617B">
      <w:pPr>
        <w:spacing w:before="216" w:line="221" w:lineRule="auto"/>
        <w:ind w:left="420"/>
        <w:rPr>
          <w:rFonts w:hint="eastAsia" w:ascii="宋体" w:hAnsi="宋体" w:eastAsia="宋体" w:cs="宋体"/>
          <w:color w:val="auto"/>
          <w:sz w:val="24"/>
          <w:szCs w:val="24"/>
        </w:rPr>
      </w:pPr>
      <w:r>
        <w:rPr>
          <w:rFonts w:hint="eastAsia" w:ascii="宋体" w:hAnsi="宋体" w:eastAsia="宋体" w:cs="宋体"/>
          <w:color w:val="auto"/>
          <w:spacing w:val="-12"/>
          <w:sz w:val="24"/>
          <w:szCs w:val="24"/>
          <w:u w:val="single" w:color="auto"/>
        </w:rPr>
        <w:t>人民币（大写）</w:t>
      </w:r>
      <w:r>
        <w:rPr>
          <w:rFonts w:hint="eastAsia" w:ascii="宋体" w:hAnsi="宋体" w:eastAsia="宋体" w:cs="宋体"/>
          <w:color w:val="auto"/>
          <w:spacing w:val="7"/>
          <w:sz w:val="24"/>
          <w:szCs w:val="24"/>
          <w:u w:val="single" w:color="auto"/>
        </w:rPr>
        <w:t xml:space="preserve">           </w:t>
      </w:r>
      <w:r>
        <w:rPr>
          <w:rFonts w:hint="eastAsia" w:ascii="宋体" w:hAnsi="宋体" w:eastAsia="宋体" w:cs="宋体"/>
          <w:color w:val="auto"/>
          <w:spacing w:val="-12"/>
          <w:sz w:val="24"/>
          <w:szCs w:val="24"/>
          <w:u w:val="single" w:color="auto"/>
        </w:rPr>
        <w:t>(</w:t>
      </w:r>
      <w:r>
        <w:rPr>
          <w:rFonts w:hint="eastAsia" w:ascii="宋体" w:hAnsi="宋体" w:eastAsia="宋体" w:cs="宋体"/>
          <w:color w:val="auto"/>
          <w:spacing w:val="-12"/>
          <w:sz w:val="24"/>
          <w:szCs w:val="24"/>
          <w:u w:val="single" w:color="auto"/>
          <w:lang w:eastAsia="zh-CN"/>
        </w:rPr>
        <w:t>￥</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12"/>
          <w:sz w:val="24"/>
          <w:szCs w:val="24"/>
          <w:u w:val="single" w:color="auto"/>
        </w:rPr>
        <w:t>)</w:t>
      </w:r>
      <w:r>
        <w:rPr>
          <w:rFonts w:hint="eastAsia" w:ascii="宋体" w:hAnsi="宋体" w:eastAsia="宋体" w:cs="宋体"/>
          <w:color w:val="auto"/>
          <w:spacing w:val="12"/>
          <w:sz w:val="24"/>
          <w:szCs w:val="24"/>
          <w:u w:val="single" w:color="auto"/>
        </w:rPr>
        <w:t xml:space="preserve"> </w:t>
      </w:r>
      <w:r>
        <w:rPr>
          <w:rFonts w:hint="eastAsia" w:ascii="宋体" w:hAnsi="宋体" w:eastAsia="宋体" w:cs="宋体"/>
          <w:color w:val="auto"/>
          <w:spacing w:val="-12"/>
          <w:sz w:val="24"/>
          <w:szCs w:val="24"/>
        </w:rPr>
        <w:t>。</w:t>
      </w:r>
    </w:p>
    <w:p w14:paraId="6AD17E36">
      <w:pPr>
        <w:spacing w:before="217" w:line="221" w:lineRule="auto"/>
        <w:ind w:left="419"/>
        <w:rPr>
          <w:rFonts w:hint="eastAsia" w:ascii="宋体" w:hAnsi="宋体" w:eastAsia="宋体" w:cs="宋体"/>
          <w:color w:val="auto"/>
          <w:sz w:val="24"/>
          <w:szCs w:val="24"/>
        </w:rPr>
      </w:pPr>
      <w:r>
        <w:rPr>
          <w:rFonts w:hint="eastAsia" w:ascii="宋体" w:hAnsi="宋体" w:eastAsia="宋体" w:cs="宋体"/>
          <w:color w:val="auto"/>
          <w:spacing w:val="-17"/>
          <w:sz w:val="24"/>
          <w:szCs w:val="24"/>
        </w:rPr>
        <w:t>增值税率：</w:t>
      </w:r>
      <w:r>
        <w:rPr>
          <w:rFonts w:hint="eastAsia" w:ascii="宋体" w:hAnsi="宋体" w:eastAsia="宋体" w:cs="宋体"/>
          <w:color w:val="auto"/>
          <w:spacing w:val="-29"/>
          <w:sz w:val="24"/>
          <w:szCs w:val="24"/>
        </w:rPr>
        <w:t xml:space="preserve"> </w:t>
      </w:r>
      <w:r>
        <w:rPr>
          <w:rFonts w:hint="eastAsia" w:ascii="宋体" w:hAnsi="宋体" w:eastAsia="宋体" w:cs="宋体"/>
          <w:color w:val="auto"/>
          <w:sz w:val="24"/>
          <w:szCs w:val="24"/>
          <w:u w:val="single" w:color="auto"/>
        </w:rPr>
        <w:t xml:space="preserve">            </w:t>
      </w:r>
    </w:p>
    <w:p w14:paraId="44165490">
      <w:pPr>
        <w:spacing w:before="216" w:line="220" w:lineRule="auto"/>
        <w:ind w:left="419"/>
        <w:rPr>
          <w:rFonts w:hint="eastAsia" w:ascii="宋体" w:hAnsi="宋体" w:eastAsia="宋体" w:cs="宋体"/>
          <w:color w:val="auto"/>
          <w:sz w:val="24"/>
          <w:szCs w:val="24"/>
        </w:rPr>
      </w:pPr>
      <w:r>
        <w:rPr>
          <w:rFonts w:hint="eastAsia" w:ascii="宋体" w:hAnsi="宋体" w:eastAsia="宋体" w:cs="宋体"/>
          <w:color w:val="auto"/>
          <w:spacing w:val="-8"/>
          <w:sz w:val="24"/>
          <w:szCs w:val="24"/>
        </w:rPr>
        <w:t xml:space="preserve">合同价格形式： </w:t>
      </w:r>
      <w:r>
        <w:rPr>
          <w:rFonts w:hint="eastAsia" w:ascii="宋体" w:hAnsi="宋体" w:eastAsia="宋体" w:cs="宋体"/>
          <w:color w:val="auto"/>
          <w:spacing w:val="-8"/>
          <w:sz w:val="24"/>
          <w:szCs w:val="24"/>
          <w:u w:val="single" w:color="auto"/>
        </w:rPr>
        <w:t>固定综合单价</w:t>
      </w:r>
      <w:r>
        <w:rPr>
          <w:rFonts w:hint="eastAsia" w:ascii="宋体" w:hAnsi="宋体" w:eastAsia="宋体" w:cs="宋体"/>
          <w:color w:val="auto"/>
          <w:spacing w:val="-8"/>
          <w:sz w:val="24"/>
          <w:szCs w:val="24"/>
        </w:rPr>
        <w:t>。</w:t>
      </w:r>
    </w:p>
    <w:p w14:paraId="4FEB9408">
      <w:pPr>
        <w:spacing w:before="216" w:line="220" w:lineRule="auto"/>
        <w:ind w:left="421"/>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pPr>
      <w:r>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t>五、项目经理</w:t>
      </w:r>
    </w:p>
    <w:p w14:paraId="129A798C">
      <w:pPr>
        <w:spacing w:before="216" w:line="221" w:lineRule="auto"/>
        <w:ind w:left="418"/>
        <w:rPr>
          <w:rFonts w:hint="eastAsia" w:ascii="宋体" w:hAnsi="宋体" w:eastAsia="宋体" w:cs="宋体"/>
          <w:color w:val="auto"/>
          <w:sz w:val="24"/>
          <w:szCs w:val="24"/>
        </w:rPr>
      </w:pPr>
      <w:r>
        <w:rPr>
          <w:rFonts w:hint="eastAsia" w:ascii="宋体" w:hAnsi="宋体" w:eastAsia="宋体" w:cs="宋体"/>
          <w:color w:val="auto"/>
          <w:spacing w:val="-3"/>
          <w:sz w:val="24"/>
          <w:szCs w:val="24"/>
        </w:rPr>
        <w:t>承包人项目经理：。</w:t>
      </w:r>
    </w:p>
    <w:p w14:paraId="4CD2022E">
      <w:pPr>
        <w:spacing w:before="216" w:line="220" w:lineRule="auto"/>
        <w:ind w:left="421"/>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pPr>
      <w:r>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t>六、合同文件构成</w:t>
      </w:r>
    </w:p>
    <w:p w14:paraId="018B8A88">
      <w:pPr>
        <w:spacing w:before="217" w:line="468" w:lineRule="exact"/>
        <w:ind w:left="419"/>
        <w:rPr>
          <w:rFonts w:hint="eastAsia" w:ascii="宋体" w:hAnsi="宋体" w:eastAsia="宋体" w:cs="宋体"/>
          <w:color w:val="auto"/>
          <w:sz w:val="24"/>
          <w:szCs w:val="24"/>
        </w:rPr>
      </w:pPr>
      <w:r>
        <w:rPr>
          <w:rFonts w:hint="eastAsia" w:ascii="宋体" w:hAnsi="宋体" w:eastAsia="宋体" w:cs="宋体"/>
          <w:color w:val="auto"/>
          <w:spacing w:val="-2"/>
          <w:position w:val="19"/>
          <w:sz w:val="24"/>
          <w:szCs w:val="24"/>
        </w:rPr>
        <w:t>本协议书与下列文件一起构成合同文件。</w:t>
      </w:r>
    </w:p>
    <w:p w14:paraId="27893E71">
      <w:pPr>
        <w:spacing w:line="220" w:lineRule="auto"/>
        <w:ind w:left="424"/>
        <w:rPr>
          <w:rFonts w:hint="eastAsia" w:ascii="宋体" w:hAnsi="宋体" w:eastAsia="宋体" w:cs="宋体"/>
          <w:color w:val="auto"/>
          <w:sz w:val="24"/>
          <w:szCs w:val="24"/>
        </w:rPr>
      </w:pPr>
      <w:r>
        <w:rPr>
          <w:rFonts w:hint="eastAsia" w:ascii="宋体" w:hAnsi="宋体" w:eastAsia="宋体" w:cs="宋体"/>
          <w:color w:val="auto"/>
          <w:spacing w:val="-2"/>
          <w:sz w:val="24"/>
          <w:szCs w:val="24"/>
        </w:rPr>
        <w:t>（1）成交通知书；</w:t>
      </w:r>
    </w:p>
    <w:p w14:paraId="48084AED">
      <w:pPr>
        <w:spacing w:before="217" w:line="221" w:lineRule="auto"/>
        <w:ind w:left="424"/>
        <w:rPr>
          <w:rFonts w:hint="eastAsia" w:ascii="宋体" w:hAnsi="宋体" w:eastAsia="宋体" w:cs="宋体"/>
          <w:color w:val="auto"/>
          <w:sz w:val="24"/>
          <w:szCs w:val="24"/>
        </w:rPr>
      </w:pPr>
      <w:r>
        <w:rPr>
          <w:rFonts w:hint="eastAsia" w:ascii="宋体" w:hAnsi="宋体" w:eastAsia="宋体" w:cs="宋体"/>
          <w:color w:val="auto"/>
          <w:spacing w:val="-2"/>
          <w:sz w:val="24"/>
          <w:szCs w:val="24"/>
        </w:rPr>
        <w:t>（2）磋商函及其附录；</w:t>
      </w:r>
    </w:p>
    <w:p w14:paraId="1F0C8B05">
      <w:pPr>
        <w:spacing w:before="217" w:line="221" w:lineRule="auto"/>
        <w:ind w:left="424"/>
        <w:rPr>
          <w:rFonts w:hint="eastAsia" w:ascii="宋体" w:hAnsi="宋体" w:eastAsia="宋体" w:cs="宋体"/>
          <w:color w:val="auto"/>
          <w:sz w:val="24"/>
          <w:szCs w:val="24"/>
        </w:rPr>
      </w:pPr>
      <w:r>
        <w:rPr>
          <w:rFonts w:hint="eastAsia" w:ascii="宋体" w:hAnsi="宋体" w:eastAsia="宋体" w:cs="宋体"/>
          <w:color w:val="auto"/>
          <w:spacing w:val="-1"/>
          <w:sz w:val="24"/>
          <w:szCs w:val="24"/>
        </w:rPr>
        <w:t>（3）专用合同条款及其附件；</w:t>
      </w:r>
    </w:p>
    <w:p w14:paraId="159E32FD">
      <w:pPr>
        <w:spacing w:before="217" w:line="221" w:lineRule="auto"/>
        <w:ind w:left="424"/>
        <w:rPr>
          <w:rFonts w:hint="eastAsia" w:ascii="宋体" w:hAnsi="宋体" w:eastAsia="宋体" w:cs="宋体"/>
          <w:color w:val="auto"/>
          <w:sz w:val="24"/>
          <w:szCs w:val="24"/>
        </w:rPr>
      </w:pPr>
      <w:r>
        <w:rPr>
          <w:rFonts w:hint="eastAsia" w:ascii="宋体" w:hAnsi="宋体" w:eastAsia="宋体" w:cs="宋体"/>
          <w:color w:val="auto"/>
          <w:spacing w:val="-4"/>
          <w:sz w:val="24"/>
          <w:szCs w:val="24"/>
        </w:rPr>
        <w:t>（4）通用合同条款；</w:t>
      </w:r>
    </w:p>
    <w:p w14:paraId="53A2A1FA">
      <w:pPr>
        <w:spacing w:before="217" w:line="221" w:lineRule="auto"/>
        <w:ind w:left="424"/>
        <w:rPr>
          <w:rFonts w:hint="eastAsia" w:ascii="宋体" w:hAnsi="宋体" w:eastAsia="宋体" w:cs="宋体"/>
          <w:color w:val="auto"/>
          <w:sz w:val="24"/>
          <w:szCs w:val="24"/>
        </w:rPr>
      </w:pPr>
      <w:r>
        <w:rPr>
          <w:rFonts w:hint="eastAsia" w:ascii="宋体" w:hAnsi="宋体" w:eastAsia="宋体" w:cs="宋体"/>
          <w:color w:val="auto"/>
          <w:spacing w:val="-1"/>
          <w:sz w:val="24"/>
          <w:szCs w:val="24"/>
        </w:rPr>
        <w:t>（5）技术标准、规范和要求；</w:t>
      </w:r>
    </w:p>
    <w:p w14:paraId="238F5444">
      <w:pPr>
        <w:spacing w:before="216" w:line="221" w:lineRule="auto"/>
        <w:ind w:left="424"/>
        <w:rPr>
          <w:rFonts w:hint="eastAsia" w:ascii="宋体" w:hAnsi="宋体" w:eastAsia="宋体" w:cs="宋体"/>
          <w:color w:val="auto"/>
          <w:sz w:val="24"/>
          <w:szCs w:val="24"/>
        </w:rPr>
      </w:pPr>
      <w:r>
        <w:rPr>
          <w:rFonts w:hint="eastAsia" w:ascii="宋体" w:hAnsi="宋体" w:eastAsia="宋体" w:cs="宋体"/>
          <w:color w:val="auto"/>
          <w:spacing w:val="-1"/>
          <w:sz w:val="24"/>
          <w:szCs w:val="24"/>
        </w:rPr>
        <w:t>（6）竞争性磋商文件及其附表；</w:t>
      </w:r>
    </w:p>
    <w:p w14:paraId="74B9F93C">
      <w:pPr>
        <w:spacing w:before="217" w:line="468" w:lineRule="exact"/>
        <w:ind w:left="424"/>
        <w:rPr>
          <w:rFonts w:hint="eastAsia" w:ascii="宋体" w:hAnsi="宋体" w:eastAsia="宋体" w:cs="宋体"/>
          <w:color w:val="auto"/>
          <w:sz w:val="24"/>
          <w:szCs w:val="24"/>
        </w:rPr>
      </w:pPr>
      <w:r>
        <w:rPr>
          <w:rFonts w:hint="eastAsia" w:ascii="宋体" w:hAnsi="宋体" w:eastAsia="宋体" w:cs="宋体"/>
          <w:color w:val="auto"/>
          <w:spacing w:val="-2"/>
          <w:position w:val="19"/>
          <w:sz w:val="24"/>
          <w:szCs w:val="24"/>
        </w:rPr>
        <w:t>（7）招标控制价；</w:t>
      </w:r>
    </w:p>
    <w:p w14:paraId="1BAFFB8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（8）图纸；</w:t>
      </w:r>
    </w:p>
    <w:p w14:paraId="4442AA77">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（9）已标价的工程量清单；</w:t>
      </w:r>
    </w:p>
    <w:p w14:paraId="6F29278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（10）在合同订立及履行过程中形成的与合同有关的文件均构成合同文件组成部分。</w:t>
      </w:r>
    </w:p>
    <w:p w14:paraId="4601E17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（11） 《建设工程工程量清单计价规范（GB5050-2013）》及其广西实施细则及《关于建筑业 实施营业税改征增值税后广西壮族自治区建设工程计价依据调整的通知》（桂建标〔2016〕17号）、《关于调整除税价计算适用增值税税率的通知》（桂造价〔2019〕10号）、《建设工程工程量清单计算规范（GB5854~50862-2013）》及其广西实施细则（修订本）、《自治区住房城乡建设厅关于调整建设工程计价增值税税率的通知》 (桂建标[2019]12号)。</w:t>
      </w:r>
    </w:p>
    <w:p w14:paraId="09C6676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上述各项合同文件包括合同当事人就该项合同文件所作出的补充和修改，属于同一类内容的 文件</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应以最新签署的为准。专用合同条款及其附件须经合同当事人签字（签章） 或盖章。未经 承包人书面授权，承包人的分支机构及个人无权直接与发包人签订本工程有关的合同性文件。与 本工程有关的合同性文件如构成对合同内容的变更或修改，均须加盖承包人的法人印章或法人专用合同章确认</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否则承包人不予认可，对承包人不发生法律效力</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仍按本合同约定执行。</w:t>
      </w:r>
    </w:p>
    <w:p w14:paraId="68B0862D">
      <w:pPr>
        <w:spacing w:before="216" w:line="220" w:lineRule="auto"/>
        <w:ind w:left="421"/>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pPr>
      <w:r>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t>七、承诺</w:t>
      </w:r>
    </w:p>
    <w:p w14:paraId="1B7D2DA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1.承包人承诺按照法律规定及合同约定组织完成工程施工</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确保工程质量和安全，不进行转包及违法分包</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并在缺陷责任期及保修期内承担相应的工程维修责任。</w:t>
      </w:r>
    </w:p>
    <w:p w14:paraId="2EC1886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2.发包人和承包人通过采购形式签订合同的，双方理解并承诺不再就同一工程另行签订与合同实质性内容相背离的协议。</w:t>
      </w:r>
    </w:p>
    <w:p w14:paraId="1A920FF8">
      <w:pPr>
        <w:spacing w:before="216" w:line="220" w:lineRule="auto"/>
        <w:ind w:left="421"/>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pPr>
      <w:r>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t>八、词语含义</w:t>
      </w:r>
    </w:p>
    <w:p w14:paraId="0D8960CF">
      <w:pPr>
        <w:spacing w:before="216" w:line="221" w:lineRule="auto"/>
        <w:ind w:left="430"/>
        <w:rPr>
          <w:rFonts w:hint="eastAsia" w:ascii="宋体" w:hAnsi="宋体" w:eastAsia="宋体" w:cs="宋体"/>
          <w:color w:val="auto"/>
          <w:sz w:val="24"/>
          <w:szCs w:val="24"/>
        </w:rPr>
      </w:pPr>
      <w:r>
        <w:rPr>
          <w:rFonts w:hint="eastAsia" w:ascii="宋体" w:hAnsi="宋体" w:eastAsia="宋体" w:cs="宋体"/>
          <w:color w:val="auto"/>
          <w:spacing w:val="-1"/>
          <w:sz w:val="24"/>
          <w:szCs w:val="24"/>
        </w:rPr>
        <w:t>本协议书中词语含义与第二部分通用合同条款中赋予的含义相同。</w:t>
      </w:r>
    </w:p>
    <w:p w14:paraId="26827EA6">
      <w:pPr>
        <w:spacing w:before="216" w:line="220" w:lineRule="auto"/>
        <w:ind w:left="421"/>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pPr>
      <w:r>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t>九、签订时间</w:t>
      </w:r>
    </w:p>
    <w:p w14:paraId="49E60D16">
      <w:pPr>
        <w:spacing w:before="214" w:line="221" w:lineRule="auto"/>
        <w:ind w:left="430"/>
        <w:rPr>
          <w:rFonts w:hint="eastAsia" w:ascii="宋体" w:hAnsi="宋体" w:eastAsia="宋体" w:cs="宋体"/>
          <w:color w:val="auto"/>
          <w:sz w:val="24"/>
          <w:szCs w:val="24"/>
        </w:rPr>
      </w:pPr>
      <w:r>
        <w:rPr>
          <w:rFonts w:hint="eastAsia" w:ascii="宋体" w:hAnsi="宋体" w:eastAsia="宋体" w:cs="宋体"/>
          <w:color w:val="auto"/>
          <w:spacing w:val="-3"/>
          <w:sz w:val="24"/>
          <w:szCs w:val="24"/>
        </w:rPr>
        <w:t>本合同于</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3"/>
          <w:sz w:val="24"/>
          <w:szCs w:val="24"/>
        </w:rPr>
        <w:t>××××年×月×日签订。</w:t>
      </w:r>
    </w:p>
    <w:p w14:paraId="076A532D">
      <w:pPr>
        <w:spacing w:before="216" w:line="220" w:lineRule="auto"/>
        <w:ind w:left="421"/>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pPr>
      <w:r>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t>十、签订地点</w:t>
      </w:r>
    </w:p>
    <w:p w14:paraId="491A63EF">
      <w:pPr>
        <w:spacing w:before="214" w:line="221" w:lineRule="auto"/>
        <w:ind w:left="430"/>
        <w:rPr>
          <w:rFonts w:hint="eastAsia" w:ascii="宋体" w:hAnsi="宋体" w:eastAsia="宋体" w:cs="宋体"/>
          <w:color w:val="auto"/>
          <w:sz w:val="24"/>
          <w:szCs w:val="24"/>
        </w:rPr>
      </w:pPr>
      <w:r>
        <w:rPr>
          <w:rFonts w:hint="eastAsia" w:ascii="宋体" w:hAnsi="宋体" w:eastAsia="宋体" w:cs="宋体"/>
          <w:color w:val="auto"/>
          <w:spacing w:val="-3"/>
          <w:sz w:val="24"/>
          <w:szCs w:val="24"/>
        </w:rPr>
        <w:t>本合同在签订。</w:t>
      </w:r>
    </w:p>
    <w:p w14:paraId="2D7B51E8">
      <w:pPr>
        <w:spacing w:before="216" w:line="220" w:lineRule="auto"/>
        <w:ind w:left="421"/>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pPr>
      <w:r>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t>十一、补充协议</w:t>
      </w:r>
    </w:p>
    <w:p w14:paraId="1BE0A628">
      <w:pPr>
        <w:spacing w:before="216" w:line="221" w:lineRule="auto"/>
        <w:ind w:left="430"/>
        <w:rPr>
          <w:rFonts w:hint="eastAsia" w:ascii="宋体" w:hAnsi="宋体" w:eastAsia="宋体" w:cs="宋体"/>
          <w:color w:val="auto"/>
          <w:sz w:val="24"/>
          <w:szCs w:val="24"/>
        </w:rPr>
      </w:pPr>
      <w:r>
        <w:rPr>
          <w:rFonts w:hint="eastAsia" w:ascii="宋体" w:hAnsi="宋体" w:eastAsia="宋体" w:cs="宋体"/>
          <w:color w:val="auto"/>
          <w:spacing w:val="-3"/>
          <w:sz w:val="24"/>
          <w:szCs w:val="24"/>
        </w:rPr>
        <w:t>合同未尽事宜</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rPr>
        <w:t>合同当事人另行签订补充协议，补充协议是合同的组成部分。</w:t>
      </w:r>
    </w:p>
    <w:p w14:paraId="5E502C95">
      <w:pPr>
        <w:spacing w:before="216" w:line="220" w:lineRule="auto"/>
        <w:ind w:left="421"/>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pPr>
      <w:r>
        <w:rPr>
          <w:rFonts w:hint="eastAsia" w:ascii="宋体" w:hAnsi="宋体" w:eastAsia="宋体" w:cs="宋体"/>
          <w:b/>
          <w:bCs/>
          <w:color w:val="auto"/>
          <w:spacing w:val="-2"/>
          <w:sz w:val="24"/>
          <w:szCs w:val="24"/>
          <w14:textOutline w14:w="3835" w14:cap="flat" w14:cmpd="sng">
            <w14:solidFill>
              <w14:srgbClr w14:val="000000"/>
            </w14:solidFill>
            <w14:prstDash w14:val="solid"/>
            <w14:miter w14:val="0"/>
          </w14:textOutline>
        </w:rPr>
        <w:t>十二、合同生效</w:t>
      </w:r>
    </w:p>
    <w:p w14:paraId="3BA12EA9">
      <w:pPr>
        <w:spacing w:before="43" w:line="186" w:lineRule="auto"/>
        <w:ind w:left="11"/>
        <w:rPr>
          <w:rFonts w:hint="eastAsia" w:ascii="宋体" w:hAnsi="宋体" w:eastAsia="宋体" w:cs="宋体"/>
          <w:color w:val="auto"/>
          <w:sz w:val="24"/>
          <w:szCs w:val="24"/>
        </w:rPr>
      </w:pPr>
      <w:r>
        <w:rPr>
          <w:rFonts w:hint="eastAsia" w:ascii="宋体" w:hAnsi="宋体" w:eastAsia="宋体" w:cs="宋体"/>
          <w:color w:val="auto"/>
          <w:spacing w:val="-2"/>
          <w:sz w:val="24"/>
          <w:szCs w:val="24"/>
        </w:rPr>
        <w:t>本合同自</w:t>
      </w:r>
      <w:r>
        <w:rPr>
          <w:rFonts w:hint="eastAsia" w:ascii="宋体" w:hAnsi="宋体" w:eastAsia="宋体" w:cs="宋体"/>
          <w:color w:val="auto"/>
          <w:spacing w:val="-2"/>
          <w:sz w:val="24"/>
          <w:szCs w:val="24"/>
          <w:u w:val="single" w:color="auto"/>
        </w:rPr>
        <w:t>双方签字（签章）并盖章后</w:t>
      </w:r>
      <w:r>
        <w:rPr>
          <w:rFonts w:hint="eastAsia" w:ascii="宋体" w:hAnsi="宋体" w:eastAsia="宋体" w:cs="宋体"/>
          <w:color w:val="auto"/>
          <w:spacing w:val="-2"/>
          <w:sz w:val="24"/>
          <w:szCs w:val="24"/>
        </w:rPr>
        <w:t>生效。</w:t>
      </w:r>
    </w:p>
    <w:p w14:paraId="2815C0A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rPr>
      </w:pPr>
    </w:p>
    <w:p w14:paraId="7D3A8CF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十三、合同份数</w:t>
      </w:r>
    </w:p>
    <w:p w14:paraId="6995E6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本合同一式捌份</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均具有同等法律效力，发包人执肆份</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承包人执肆份。</w:t>
      </w:r>
    </w:p>
    <w:p w14:paraId="30E0B84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rPr>
      </w:pPr>
    </w:p>
    <w:p w14:paraId="0F98ED7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rPr>
      </w:pPr>
    </w:p>
    <w:p w14:paraId="4C2D5A4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发包人：（公章）                                  承包人： （公章）</w:t>
      </w:r>
    </w:p>
    <w:p w14:paraId="67050E2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rPr>
      </w:pPr>
    </w:p>
    <w:p w14:paraId="6844FD0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rPr>
      </w:pPr>
    </w:p>
    <w:p w14:paraId="4308D66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rPr>
      </w:pPr>
    </w:p>
    <w:p w14:paraId="39968D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法定代表人或其委托代理人：</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法定代表人或其委托代理人：</w:t>
      </w:r>
    </w:p>
    <w:p w14:paraId="44EE2A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【签字（或签章）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【签字（或签章） 】</w:t>
      </w:r>
    </w:p>
    <w:p w14:paraId="0CEB60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p>
    <w:p w14:paraId="0FA1D4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社会信用代码：</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社会信用代码：</w:t>
      </w:r>
    </w:p>
    <w:p w14:paraId="2FDD56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p>
    <w:p w14:paraId="033563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 xml:space="preserve"> 地址：</w:t>
      </w:r>
    </w:p>
    <w:p w14:paraId="5895D00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邮政编码：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邮政编码：</w:t>
      </w:r>
    </w:p>
    <w:p w14:paraId="3C34D9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法定代表人：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法定代表人：</w:t>
      </w:r>
    </w:p>
    <w:p w14:paraId="1301C1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委托代理人：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委托代理人：</w:t>
      </w:r>
    </w:p>
    <w:p w14:paraId="1E282F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电话：</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 xml:space="preserve"> 电话：</w:t>
      </w:r>
    </w:p>
    <w:p w14:paraId="2E45FAD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传真：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传真：</w:t>
      </w:r>
    </w:p>
    <w:p w14:paraId="35A9B3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电子信箱：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电子信箱：</w:t>
      </w:r>
    </w:p>
    <w:p w14:paraId="7E2BA3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开户银行：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开户银行：</w:t>
      </w:r>
    </w:p>
    <w:p w14:paraId="28B0C1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账号：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账号：</w:t>
      </w:r>
    </w:p>
    <w:p w14:paraId="2D958494">
      <w:pPr>
        <w:rPr>
          <w:rFonts w:hint="eastAsia"/>
          <w:color w:val="auto"/>
        </w:rPr>
      </w:pPr>
      <w:r>
        <w:rPr>
          <w:rFonts w:hint="eastAsia"/>
          <w:color w:val="auto"/>
        </w:rPr>
        <w:br w:type="page"/>
      </w:r>
    </w:p>
    <w:p w14:paraId="5BCC7800">
      <w:pPr>
        <w:spacing w:before="159" w:line="227" w:lineRule="auto"/>
        <w:ind w:left="2844"/>
        <w:outlineLvl w:val="0"/>
        <w:rPr>
          <w:rFonts w:hint="eastAsia" w:ascii="宋体" w:hAnsi="宋体" w:eastAsia="宋体" w:cs="宋体"/>
          <w:color w:val="auto"/>
          <w:sz w:val="24"/>
          <w:szCs w:val="24"/>
        </w:rPr>
      </w:pPr>
      <w:bookmarkStart w:id="38" w:name="_Toc18685"/>
      <w:r>
        <w:rPr>
          <w:rFonts w:hint="eastAsia" w:ascii="宋体" w:hAnsi="宋体" w:eastAsia="宋体" w:cs="宋体"/>
          <w:color w:val="auto"/>
          <w:spacing w:val="9"/>
          <w:sz w:val="24"/>
          <w:szCs w:val="24"/>
          <w14:textOutline w14:w="5791" w14:cap="flat" w14:cmpd="sng">
            <w14:solidFill>
              <w14:srgbClr w14:val="000000"/>
            </w14:solidFill>
            <w14:prstDash w14:val="solid"/>
            <w14:miter w14:val="0"/>
          </w14:textOutline>
        </w:rPr>
        <w:t>第二部分通用合同条款</w:t>
      </w:r>
      <w:bookmarkEnd w:id="38"/>
    </w:p>
    <w:p w14:paraId="1932C733">
      <w:pPr>
        <w:spacing w:before="188" w:line="278" w:lineRule="exact"/>
        <w:ind w:left="427"/>
        <w:rPr>
          <w:rFonts w:hint="eastAsia" w:ascii="宋体" w:hAnsi="宋体" w:eastAsia="宋体" w:cs="宋体"/>
          <w:color w:val="auto"/>
          <w:sz w:val="24"/>
          <w:szCs w:val="24"/>
        </w:rPr>
      </w:pPr>
      <w:r>
        <w:rPr>
          <w:rFonts w:hint="eastAsia" w:ascii="宋体" w:hAnsi="宋体" w:eastAsia="宋体" w:cs="宋体"/>
          <w:color w:val="auto"/>
          <w:position w:val="2"/>
          <w:sz w:val="24"/>
          <w:szCs w:val="24"/>
        </w:rPr>
        <w:t>采用《建设工程施工合同(示范文本)》(</w:t>
      </w:r>
      <w:r>
        <w:rPr>
          <w:rFonts w:hint="eastAsia" w:ascii="宋体" w:hAnsi="宋体" w:eastAsia="宋体" w:cs="宋体"/>
          <w:color w:val="auto"/>
          <w:spacing w:val="-1"/>
          <w:position w:val="2"/>
          <w:sz w:val="24"/>
          <w:szCs w:val="24"/>
        </w:rPr>
        <w:t>GF-2017-0201)通用合同条款。</w:t>
      </w:r>
    </w:p>
    <w:p w14:paraId="6DC3935F">
      <w:pPr>
        <w:kinsoku w:val="0"/>
        <w:autoSpaceDE w:val="0"/>
        <w:autoSpaceDN w:val="0"/>
        <w:adjustRightInd w:val="0"/>
        <w:snapToGrid w:val="0"/>
        <w:spacing w:line="452" w:lineRule="auto"/>
        <w:jc w:val="left"/>
        <w:textAlignment w:val="baseline"/>
        <w:rPr>
          <w:rFonts w:hint="eastAsia" w:ascii="宋体" w:hAnsi="宋体" w:eastAsia="宋体" w:cs="宋体"/>
          <w:snapToGrid w:val="0"/>
          <w:color w:val="auto"/>
          <w:kern w:val="0"/>
          <w:sz w:val="24"/>
          <w:szCs w:val="24"/>
          <w:lang w:val="en-US" w:eastAsia="en-US" w:bidi="ar-SA"/>
        </w:rPr>
      </w:pPr>
    </w:p>
    <w:p w14:paraId="3128ECF4">
      <w:pPr>
        <w:spacing w:before="101" w:line="227" w:lineRule="auto"/>
        <w:ind w:left="2844"/>
        <w:outlineLvl w:val="0"/>
        <w:rPr>
          <w:rFonts w:hint="eastAsia" w:ascii="宋体" w:hAnsi="宋体" w:eastAsia="宋体" w:cs="宋体"/>
          <w:color w:val="auto"/>
          <w:sz w:val="24"/>
          <w:szCs w:val="24"/>
        </w:rPr>
      </w:pPr>
      <w:bookmarkStart w:id="39" w:name="_Toc1782"/>
      <w:r>
        <w:rPr>
          <w:rFonts w:hint="eastAsia" w:ascii="宋体" w:hAnsi="宋体" w:eastAsia="宋体" w:cs="宋体"/>
          <w:color w:val="auto"/>
          <w:spacing w:val="9"/>
          <w:sz w:val="24"/>
          <w:szCs w:val="24"/>
          <w14:textOutline w14:w="5791" w14:cap="flat" w14:cmpd="sng">
            <w14:solidFill>
              <w14:srgbClr w14:val="000000"/>
            </w14:solidFill>
            <w14:prstDash w14:val="solid"/>
            <w14:miter w14:val="0"/>
          </w14:textOutline>
        </w:rPr>
        <w:t>第三部分专用合同条款</w:t>
      </w:r>
      <w:bookmarkEnd w:id="39"/>
    </w:p>
    <w:p w14:paraId="2C8A7597">
      <w:pPr>
        <w:spacing w:before="229" w:line="222" w:lineRule="auto"/>
        <w:ind w:left="446"/>
        <w:outlineLvl w:val="1"/>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3835" w14:cap="flat" w14:cmpd="sng">
            <w14:solidFill>
              <w14:srgbClr w14:val="000000"/>
            </w14:solidFill>
            <w14:prstDash w14:val="solid"/>
            <w14:miter w14:val="0"/>
          </w14:textOutline>
        </w:rPr>
        <w:t>1.</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5"/>
          <w:sz w:val="24"/>
          <w:szCs w:val="24"/>
          <w14:textOutline w14:w="3835" w14:cap="flat" w14:cmpd="sng">
            <w14:solidFill>
              <w14:srgbClr w14:val="000000"/>
            </w14:solidFill>
            <w14:prstDash w14:val="solid"/>
            <w14:miter w14:val="0"/>
          </w14:textOutline>
        </w:rPr>
        <w:t>一般约定</w:t>
      </w:r>
    </w:p>
    <w:p w14:paraId="6EA11791">
      <w:pPr>
        <w:spacing w:before="148" w:line="222" w:lineRule="auto"/>
        <w:ind w:left="446"/>
        <w:outlineLvl w:val="2"/>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3835" w14:cap="flat" w14:cmpd="sng">
            <w14:solidFill>
              <w14:srgbClr w14:val="000000"/>
            </w14:solidFill>
            <w14:prstDash w14:val="solid"/>
            <w14:miter w14:val="0"/>
          </w14:textOutline>
        </w:rPr>
        <w:t>1.1</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4"/>
          <w:sz w:val="24"/>
          <w:szCs w:val="24"/>
          <w14:textOutline w14:w="3835" w14:cap="flat" w14:cmpd="sng">
            <w14:solidFill>
              <w14:srgbClr w14:val="000000"/>
            </w14:solidFill>
            <w14:prstDash w14:val="solid"/>
            <w14:miter w14:val="0"/>
          </w14:textOutline>
        </w:rPr>
        <w:t>词语定义</w:t>
      </w:r>
    </w:p>
    <w:p w14:paraId="64A4E495">
      <w:pPr>
        <w:spacing w:before="147" w:line="223" w:lineRule="auto"/>
        <w:ind w:left="443"/>
        <w:rPr>
          <w:rFonts w:hint="eastAsia" w:ascii="宋体" w:hAnsi="宋体" w:eastAsia="宋体" w:cs="宋体"/>
          <w:color w:val="auto"/>
          <w:sz w:val="24"/>
          <w:szCs w:val="24"/>
        </w:rPr>
      </w:pPr>
      <w:r>
        <w:rPr>
          <w:rFonts w:hint="eastAsia" w:ascii="宋体" w:hAnsi="宋体" w:eastAsia="宋体" w:cs="宋体"/>
          <w:color w:val="auto"/>
          <w:spacing w:val="-4"/>
          <w:sz w:val="24"/>
          <w:szCs w:val="24"/>
        </w:rPr>
        <w:t>1.1.1</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4"/>
          <w:sz w:val="24"/>
          <w:szCs w:val="24"/>
        </w:rPr>
        <w:t>合同</w:t>
      </w:r>
    </w:p>
    <w:p w14:paraId="2E5A8825">
      <w:pPr>
        <w:spacing w:before="145" w:line="352" w:lineRule="auto"/>
        <w:ind w:left="8" w:firstLine="435"/>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"1.1.1.10"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
          <w:sz w:val="24"/>
          <w:szCs w:val="24"/>
        </w:rPr>
        <w:t>1.1.1.10</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1"/>
          <w:sz w:val="24"/>
          <w:szCs w:val="24"/>
        </w:rPr>
        <w:t>其他合同文件包括：</w:t>
      </w:r>
      <w:r>
        <w:rPr>
          <w:rFonts w:hint="eastAsia" w:ascii="宋体" w:hAnsi="宋体" w:eastAsia="宋体" w:cs="宋体"/>
          <w:color w:val="auto"/>
          <w:spacing w:val="-1"/>
          <w:sz w:val="24"/>
          <w:szCs w:val="24"/>
          <w:u w:val="single" w:color="auto"/>
        </w:rPr>
        <w:t>成交通知书、磋商函及附录、技术标准和要求、已标价工程量</w:t>
      </w:r>
      <w:r>
        <w:rPr>
          <w:rFonts w:hint="eastAsia" w:ascii="宋体" w:hAnsi="宋体" w:eastAsia="宋体" w:cs="宋体"/>
          <w:color w:val="auto"/>
          <w:spacing w:val="1"/>
          <w:sz w:val="24"/>
          <w:szCs w:val="24"/>
          <w:u w:val="single" w:color="auto"/>
        </w:rPr>
        <w:t>清单、响应文件及其附件，竞争性磋商文件及其附件（含补充通知和答疑</w:t>
      </w:r>
      <w:r>
        <w:rPr>
          <w:rFonts w:hint="eastAsia" w:ascii="宋体" w:hAnsi="宋体" w:eastAsia="宋体" w:cs="宋体"/>
          <w:color w:val="auto"/>
          <w:spacing w:val="5"/>
          <w:sz w:val="24"/>
          <w:szCs w:val="24"/>
          <w:u w:val="single" w:color="auto"/>
        </w:rPr>
        <w:t>），</w:t>
      </w:r>
      <w:r>
        <w:rPr>
          <w:rFonts w:hint="eastAsia" w:ascii="宋体" w:hAnsi="宋体" w:eastAsia="宋体" w:cs="宋体"/>
          <w:color w:val="auto"/>
          <w:spacing w:val="1"/>
          <w:sz w:val="24"/>
          <w:szCs w:val="24"/>
          <w:u w:val="single" w:color="auto"/>
        </w:rPr>
        <w:t>履约保证金缴纳证</w:t>
      </w:r>
      <w:r>
        <w:rPr>
          <w:rFonts w:hint="eastAsia" w:ascii="宋体" w:hAnsi="宋体" w:eastAsia="宋体" w:cs="宋体"/>
          <w:color w:val="auto"/>
          <w:spacing w:val="-2"/>
          <w:sz w:val="24"/>
          <w:szCs w:val="24"/>
          <w:u w:val="single" w:color="auto"/>
        </w:rPr>
        <w:t>明；履行合同过程中双方法定代表人（或双方工地代表人）书面确认的对合同内容有实质性影响</w:t>
      </w:r>
      <w:r>
        <w:rPr>
          <w:rFonts w:hint="eastAsia" w:ascii="宋体" w:hAnsi="宋体" w:eastAsia="宋体" w:cs="宋体"/>
          <w:color w:val="auto"/>
          <w:spacing w:val="-1"/>
          <w:sz w:val="24"/>
          <w:szCs w:val="24"/>
          <w:u w:val="single" w:color="auto"/>
        </w:rPr>
        <w:t>的会议纪要、工程联系函、签证、设计变更等资料</w:t>
      </w:r>
      <w:r>
        <w:rPr>
          <w:rFonts w:hint="eastAsia" w:ascii="宋体" w:hAnsi="宋体" w:eastAsia="宋体" w:cs="宋体"/>
          <w:color w:val="auto"/>
          <w:spacing w:val="-1"/>
          <w:sz w:val="24"/>
          <w:szCs w:val="24"/>
        </w:rPr>
        <w:t>。</w:t>
      </w:r>
    </w:p>
    <w:p w14:paraId="1A6537BB">
      <w:pPr>
        <w:spacing w:before="150" w:line="222" w:lineRule="auto"/>
        <w:ind w:left="443"/>
        <w:rPr>
          <w:rFonts w:hint="eastAsia" w:ascii="宋体" w:hAnsi="宋体" w:eastAsia="宋体" w:cs="宋体"/>
          <w:color w:val="auto"/>
          <w:sz w:val="24"/>
          <w:szCs w:val="24"/>
        </w:rPr>
      </w:pPr>
      <w:r>
        <w:rPr>
          <w:rFonts w:hint="eastAsia" w:ascii="宋体" w:hAnsi="宋体" w:eastAsia="宋体" w:cs="宋体"/>
          <w:color w:val="auto"/>
          <w:spacing w:val="-2"/>
          <w:sz w:val="24"/>
          <w:szCs w:val="24"/>
        </w:rPr>
        <w:t>1.1.2 合同当事人及其他相关方</w:t>
      </w:r>
    </w:p>
    <w:p w14:paraId="341A4F04">
      <w:pPr>
        <w:spacing w:before="146" w:line="224" w:lineRule="auto"/>
        <w:ind w:left="443"/>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"1.1.2.4"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6"/>
          <w:sz w:val="24"/>
          <w:szCs w:val="24"/>
        </w:rPr>
        <w:t>1.1.2.4</w:t>
      </w:r>
      <w:r>
        <w:rPr>
          <w:rFonts w:hint="eastAsia" w:ascii="宋体" w:hAnsi="宋体" w:eastAsia="宋体" w:cs="宋体"/>
          <w:color w:val="auto"/>
          <w:spacing w:val="-6"/>
          <w:sz w:val="24"/>
          <w:szCs w:val="24"/>
        </w:rPr>
        <w:fldChar w:fldCharType="end"/>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6"/>
          <w:sz w:val="24"/>
          <w:szCs w:val="24"/>
        </w:rPr>
        <w:t>监理人：</w:t>
      </w:r>
    </w:p>
    <w:p w14:paraId="662E0DD2">
      <w:pPr>
        <w:spacing w:before="145" w:line="224" w:lineRule="auto"/>
        <w:ind w:left="430"/>
        <w:rPr>
          <w:rFonts w:hint="eastAsia" w:ascii="宋体" w:hAnsi="宋体" w:eastAsia="宋体" w:cs="宋体"/>
          <w:color w:val="auto"/>
          <w:sz w:val="24"/>
          <w:szCs w:val="24"/>
        </w:rPr>
      </w:pPr>
      <w:r>
        <w:rPr>
          <w:rFonts w:hint="eastAsia" w:ascii="宋体" w:hAnsi="宋体" w:eastAsia="宋体" w:cs="宋体"/>
          <w:color w:val="auto"/>
          <w:spacing w:val="9"/>
          <w:sz w:val="24"/>
          <w:szCs w:val="24"/>
        </w:rPr>
        <w:t>名称</w:t>
      </w:r>
      <w:r>
        <w:rPr>
          <w:rFonts w:hint="eastAsia" w:ascii="宋体" w:hAnsi="宋体" w:eastAsia="宋体" w:cs="宋体"/>
          <w:color w:val="auto"/>
          <w:spacing w:val="-13"/>
          <w:sz w:val="24"/>
          <w:szCs w:val="24"/>
          <w:u w:val="single" w:color="auto"/>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3"/>
          <w:sz w:val="24"/>
          <w:szCs w:val="24"/>
          <w:u w:val="single" w:color="auto"/>
        </w:rPr>
        <w:t>；</w:t>
      </w:r>
    </w:p>
    <w:p w14:paraId="2506882D">
      <w:pPr>
        <w:spacing w:before="147" w:line="221" w:lineRule="auto"/>
        <w:ind w:left="437"/>
        <w:rPr>
          <w:rFonts w:hint="eastAsia" w:ascii="宋体" w:hAnsi="宋体" w:eastAsia="宋体" w:cs="宋体"/>
          <w:color w:val="auto"/>
          <w:sz w:val="24"/>
          <w:szCs w:val="24"/>
        </w:rPr>
      </w:pPr>
      <w:r>
        <w:rPr>
          <w:rFonts w:hint="eastAsia" w:ascii="宋体" w:hAnsi="宋体" w:eastAsia="宋体" w:cs="宋体"/>
          <w:color w:val="auto"/>
          <w:spacing w:val="1"/>
          <w:sz w:val="24"/>
          <w:szCs w:val="24"/>
        </w:rPr>
        <w:t>资质类别和等级</w:t>
      </w:r>
      <w:r>
        <w:rPr>
          <w:rFonts w:hint="eastAsia" w:ascii="宋体" w:hAnsi="宋体" w:eastAsia="宋体" w:cs="宋体"/>
          <w:color w:val="auto"/>
          <w:spacing w:val="-12"/>
          <w:sz w:val="24"/>
          <w:szCs w:val="24"/>
          <w:u w:val="single" w:color="auto"/>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2"/>
          <w:sz w:val="24"/>
          <w:szCs w:val="24"/>
          <w:u w:val="single" w:color="auto"/>
        </w:rPr>
        <w:t>；</w:t>
      </w:r>
    </w:p>
    <w:p w14:paraId="64C53704">
      <w:pPr>
        <w:spacing w:before="146" w:line="224" w:lineRule="auto"/>
        <w:ind w:left="429"/>
        <w:rPr>
          <w:rFonts w:hint="eastAsia" w:ascii="宋体" w:hAnsi="宋体" w:eastAsia="宋体" w:cs="宋体"/>
          <w:color w:val="auto"/>
          <w:sz w:val="24"/>
          <w:szCs w:val="24"/>
        </w:rPr>
      </w:pPr>
      <w:r>
        <w:rPr>
          <w:rFonts w:hint="eastAsia" w:ascii="宋体" w:hAnsi="宋体" w:eastAsia="宋体" w:cs="宋体"/>
          <w:color w:val="auto"/>
          <w:spacing w:val="4"/>
          <w:sz w:val="24"/>
          <w:szCs w:val="24"/>
        </w:rPr>
        <w:t>联系电话</w:t>
      </w:r>
      <w:r>
        <w:rPr>
          <w:rFonts w:hint="eastAsia" w:ascii="宋体" w:hAnsi="宋体" w:eastAsia="宋体" w:cs="宋体"/>
          <w:color w:val="auto"/>
          <w:spacing w:val="-12"/>
          <w:sz w:val="24"/>
          <w:szCs w:val="24"/>
          <w:u w:val="single" w:color="auto"/>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2"/>
          <w:sz w:val="24"/>
          <w:szCs w:val="24"/>
          <w:u w:val="single" w:color="auto"/>
        </w:rPr>
        <w:t>；</w:t>
      </w:r>
    </w:p>
    <w:p w14:paraId="1A9879E5">
      <w:pPr>
        <w:spacing w:before="147" w:line="221" w:lineRule="auto"/>
        <w:ind w:left="452"/>
        <w:rPr>
          <w:rFonts w:hint="eastAsia" w:ascii="宋体" w:hAnsi="宋体" w:eastAsia="宋体" w:cs="宋体"/>
          <w:color w:val="auto"/>
          <w:sz w:val="24"/>
          <w:szCs w:val="24"/>
        </w:rPr>
      </w:pPr>
      <w:r>
        <w:rPr>
          <w:rFonts w:hint="eastAsia" w:ascii="宋体" w:hAnsi="宋体" w:eastAsia="宋体" w:cs="宋体"/>
          <w:color w:val="auto"/>
          <w:spacing w:val="-2"/>
          <w:sz w:val="24"/>
          <w:szCs w:val="24"/>
        </w:rPr>
        <w:t>电子信箱</w:t>
      </w:r>
      <w:r>
        <w:rPr>
          <w:rFonts w:hint="eastAsia" w:ascii="宋体" w:hAnsi="宋体" w:eastAsia="宋体" w:cs="宋体"/>
          <w:color w:val="auto"/>
          <w:spacing w:val="-12"/>
          <w:sz w:val="24"/>
          <w:szCs w:val="24"/>
          <w:u w:val="single" w:color="auto"/>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2"/>
          <w:sz w:val="24"/>
          <w:szCs w:val="24"/>
          <w:u w:val="single" w:color="auto"/>
        </w:rPr>
        <w:t>；</w:t>
      </w:r>
    </w:p>
    <w:p w14:paraId="08723A61">
      <w:pPr>
        <w:spacing w:before="149" w:line="221" w:lineRule="auto"/>
        <w:ind w:left="428"/>
        <w:rPr>
          <w:rFonts w:hint="eastAsia" w:ascii="宋体" w:hAnsi="宋体" w:eastAsia="宋体" w:cs="宋体"/>
          <w:color w:val="auto"/>
          <w:sz w:val="24"/>
          <w:szCs w:val="24"/>
        </w:rPr>
      </w:pPr>
      <w:r>
        <w:rPr>
          <w:rFonts w:hint="eastAsia" w:ascii="宋体" w:hAnsi="宋体" w:eastAsia="宋体" w:cs="宋体"/>
          <w:color w:val="auto"/>
          <w:spacing w:val="-14"/>
          <w:sz w:val="24"/>
          <w:szCs w:val="24"/>
        </w:rPr>
        <w:t>通信地址：</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14"/>
          <w:sz w:val="24"/>
          <w:szCs w:val="24"/>
        </w:rPr>
        <w:t>。</w:t>
      </w:r>
    </w:p>
    <w:p w14:paraId="3061EDAD">
      <w:pPr>
        <w:spacing w:before="147" w:line="223" w:lineRule="auto"/>
        <w:ind w:left="443"/>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"1.1.2.5"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6"/>
          <w:sz w:val="24"/>
          <w:szCs w:val="24"/>
        </w:rPr>
        <w:t>1.1.2.5</w:t>
      </w:r>
      <w:r>
        <w:rPr>
          <w:rFonts w:hint="eastAsia" w:ascii="宋体" w:hAnsi="宋体" w:eastAsia="宋体" w:cs="宋体"/>
          <w:color w:val="auto"/>
          <w:spacing w:val="-6"/>
          <w:sz w:val="24"/>
          <w:szCs w:val="24"/>
        </w:rPr>
        <w:fldChar w:fldCharType="end"/>
      </w: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6"/>
          <w:sz w:val="24"/>
          <w:szCs w:val="24"/>
        </w:rPr>
        <w:t>设计人：</w:t>
      </w:r>
    </w:p>
    <w:p w14:paraId="0B0A94DF">
      <w:pPr>
        <w:spacing w:before="146" w:line="224" w:lineRule="auto"/>
        <w:ind w:left="430"/>
        <w:rPr>
          <w:rFonts w:hint="eastAsia" w:ascii="宋体" w:hAnsi="宋体" w:eastAsia="宋体" w:cs="宋体"/>
          <w:color w:val="auto"/>
          <w:sz w:val="24"/>
          <w:szCs w:val="24"/>
        </w:rPr>
      </w:pPr>
      <w:r>
        <w:rPr>
          <w:rFonts w:hint="eastAsia" w:ascii="宋体" w:hAnsi="宋体" w:eastAsia="宋体" w:cs="宋体"/>
          <w:color w:val="auto"/>
          <w:spacing w:val="9"/>
          <w:sz w:val="24"/>
          <w:szCs w:val="24"/>
        </w:rPr>
        <w:t>名称</w:t>
      </w:r>
      <w:r>
        <w:rPr>
          <w:rFonts w:hint="eastAsia" w:ascii="宋体" w:hAnsi="宋体" w:eastAsia="宋体" w:cs="宋体"/>
          <w:color w:val="auto"/>
          <w:spacing w:val="-13"/>
          <w:sz w:val="24"/>
          <w:szCs w:val="24"/>
          <w:u w:val="single" w:color="auto"/>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3"/>
          <w:sz w:val="24"/>
          <w:szCs w:val="24"/>
          <w:u w:val="single" w:color="auto"/>
        </w:rPr>
        <w:t>；</w:t>
      </w:r>
    </w:p>
    <w:p w14:paraId="1857E4CC">
      <w:pPr>
        <w:spacing w:before="147" w:line="221" w:lineRule="auto"/>
        <w:ind w:left="437"/>
        <w:rPr>
          <w:rFonts w:hint="eastAsia" w:ascii="宋体" w:hAnsi="宋体" w:eastAsia="宋体" w:cs="宋体"/>
          <w:color w:val="auto"/>
          <w:sz w:val="24"/>
          <w:szCs w:val="24"/>
        </w:rPr>
      </w:pPr>
      <w:r>
        <w:rPr>
          <w:rFonts w:hint="eastAsia" w:ascii="宋体" w:hAnsi="宋体" w:eastAsia="宋体" w:cs="宋体"/>
          <w:color w:val="auto"/>
          <w:spacing w:val="1"/>
          <w:sz w:val="24"/>
          <w:szCs w:val="24"/>
        </w:rPr>
        <w:t>资质类别和等级</w:t>
      </w:r>
      <w:r>
        <w:rPr>
          <w:rFonts w:hint="eastAsia" w:ascii="宋体" w:hAnsi="宋体" w:eastAsia="宋体" w:cs="宋体"/>
          <w:color w:val="auto"/>
          <w:spacing w:val="-12"/>
          <w:sz w:val="24"/>
          <w:szCs w:val="24"/>
          <w:u w:val="single" w:color="auto"/>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2"/>
          <w:sz w:val="24"/>
          <w:szCs w:val="24"/>
          <w:u w:val="single" w:color="auto"/>
        </w:rPr>
        <w:t>；</w:t>
      </w:r>
    </w:p>
    <w:p w14:paraId="3F53A5DF">
      <w:pPr>
        <w:spacing w:before="146" w:line="224" w:lineRule="auto"/>
        <w:ind w:left="429"/>
        <w:rPr>
          <w:rFonts w:hint="eastAsia" w:ascii="宋体" w:hAnsi="宋体" w:eastAsia="宋体" w:cs="宋体"/>
          <w:color w:val="auto"/>
          <w:sz w:val="24"/>
          <w:szCs w:val="24"/>
        </w:rPr>
      </w:pPr>
      <w:r>
        <w:rPr>
          <w:rFonts w:hint="eastAsia" w:ascii="宋体" w:hAnsi="宋体" w:eastAsia="宋体" w:cs="宋体"/>
          <w:color w:val="auto"/>
          <w:spacing w:val="4"/>
          <w:sz w:val="24"/>
          <w:szCs w:val="24"/>
        </w:rPr>
        <w:t>联系电话</w:t>
      </w:r>
      <w:r>
        <w:rPr>
          <w:rFonts w:hint="eastAsia" w:ascii="宋体" w:hAnsi="宋体" w:eastAsia="宋体" w:cs="宋体"/>
          <w:color w:val="auto"/>
          <w:spacing w:val="-12"/>
          <w:sz w:val="24"/>
          <w:szCs w:val="24"/>
          <w:u w:val="single" w:color="auto"/>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2"/>
          <w:sz w:val="24"/>
          <w:szCs w:val="24"/>
          <w:u w:val="single" w:color="auto"/>
        </w:rPr>
        <w:t>；</w:t>
      </w:r>
    </w:p>
    <w:p w14:paraId="7CF2AD61">
      <w:pPr>
        <w:spacing w:before="147" w:line="221" w:lineRule="auto"/>
        <w:ind w:left="452"/>
        <w:rPr>
          <w:rFonts w:hint="eastAsia" w:ascii="宋体" w:hAnsi="宋体" w:eastAsia="宋体" w:cs="宋体"/>
          <w:color w:val="auto"/>
          <w:sz w:val="24"/>
          <w:szCs w:val="24"/>
        </w:rPr>
      </w:pPr>
      <w:r>
        <w:rPr>
          <w:rFonts w:hint="eastAsia" w:ascii="宋体" w:hAnsi="宋体" w:eastAsia="宋体" w:cs="宋体"/>
          <w:color w:val="auto"/>
          <w:spacing w:val="-2"/>
          <w:sz w:val="24"/>
          <w:szCs w:val="24"/>
        </w:rPr>
        <w:t>电子信箱</w:t>
      </w:r>
      <w:r>
        <w:rPr>
          <w:rFonts w:hint="eastAsia" w:ascii="宋体" w:hAnsi="宋体" w:eastAsia="宋体" w:cs="宋体"/>
          <w:color w:val="auto"/>
          <w:spacing w:val="-12"/>
          <w:sz w:val="24"/>
          <w:szCs w:val="24"/>
          <w:u w:val="single" w:color="auto"/>
        </w:rPr>
        <w:t>：</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2"/>
          <w:sz w:val="24"/>
          <w:szCs w:val="24"/>
          <w:u w:val="single" w:color="auto"/>
        </w:rPr>
        <w:t>；</w:t>
      </w:r>
    </w:p>
    <w:p w14:paraId="363F1A61">
      <w:pPr>
        <w:spacing w:before="150" w:line="221" w:lineRule="auto"/>
        <w:ind w:left="428"/>
        <w:rPr>
          <w:rFonts w:hint="eastAsia" w:ascii="宋体" w:hAnsi="宋体" w:eastAsia="宋体" w:cs="宋体"/>
          <w:color w:val="auto"/>
          <w:sz w:val="24"/>
          <w:szCs w:val="24"/>
        </w:rPr>
      </w:pPr>
      <w:r>
        <w:rPr>
          <w:rFonts w:hint="eastAsia" w:ascii="宋体" w:hAnsi="宋体" w:eastAsia="宋体" w:cs="宋体"/>
          <w:color w:val="auto"/>
          <w:spacing w:val="-14"/>
          <w:sz w:val="24"/>
          <w:szCs w:val="24"/>
        </w:rPr>
        <w:t>通信地址：</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14"/>
          <w:sz w:val="24"/>
          <w:szCs w:val="24"/>
        </w:rPr>
        <w:t>。</w:t>
      </w:r>
    </w:p>
    <w:p w14:paraId="5AD09E17">
      <w:pPr>
        <w:spacing w:before="146" w:line="222" w:lineRule="auto"/>
        <w:ind w:left="443"/>
        <w:rPr>
          <w:rFonts w:hint="eastAsia" w:ascii="宋体" w:hAnsi="宋体" w:eastAsia="宋体" w:cs="宋体"/>
          <w:color w:val="auto"/>
          <w:sz w:val="24"/>
          <w:szCs w:val="24"/>
        </w:rPr>
      </w:pPr>
      <w:r>
        <w:rPr>
          <w:rFonts w:hint="eastAsia" w:ascii="宋体" w:hAnsi="宋体" w:eastAsia="宋体" w:cs="宋体"/>
          <w:color w:val="auto"/>
          <w:spacing w:val="-2"/>
          <w:sz w:val="24"/>
          <w:szCs w:val="24"/>
        </w:rPr>
        <w:t>1.1.3 工程和设备</w:t>
      </w:r>
    </w:p>
    <w:p w14:paraId="2E0BE21C">
      <w:pPr>
        <w:pStyle w:val="26"/>
        <w:ind w:firstLine="480" w:firstLineChars="200"/>
        <w:rPr>
          <w:rFonts w:hint="eastAsia" w:ascii="宋体" w:hAnsi="宋体" w:eastAsia="宋体" w:cs="宋体"/>
          <w:color w:val="auto"/>
          <w:spacing w:val="-3"/>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"1.1.3.7"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rPr>
        <w:t>1.1.3.7</w:t>
      </w:r>
      <w:r>
        <w:rPr>
          <w:rFonts w:hint="eastAsia" w:ascii="宋体" w:hAnsi="宋体" w:eastAsia="宋体" w:cs="宋体"/>
          <w:color w:val="auto"/>
          <w:spacing w:val="-3"/>
          <w:sz w:val="24"/>
          <w:szCs w:val="24"/>
        </w:rPr>
        <w:fldChar w:fldCharType="end"/>
      </w:r>
      <w:r>
        <w:rPr>
          <w:rFonts w:hint="eastAsia" w:ascii="宋体" w:hAnsi="宋体" w:eastAsia="宋体" w:cs="宋体"/>
          <w:color w:val="auto"/>
          <w:spacing w:val="-3"/>
          <w:sz w:val="24"/>
          <w:szCs w:val="24"/>
        </w:rPr>
        <w:t xml:space="preserve"> 作为施工现场组成部分的其他场所包括：</w:t>
      </w:r>
      <w:r>
        <w:rPr>
          <w:rFonts w:hint="eastAsia" w:ascii="宋体" w:hAnsi="宋体" w:eastAsia="宋体" w:cs="宋体"/>
          <w:color w:val="auto"/>
          <w:spacing w:val="-3"/>
          <w:sz w:val="24"/>
          <w:szCs w:val="24"/>
          <w:u w:val="single"/>
        </w:rPr>
        <w:t>符合通用条款规定的发包方提供的施工场地。</w:t>
      </w:r>
    </w:p>
    <w:p w14:paraId="15595C6F">
      <w:pPr>
        <w:spacing w:before="135" w:line="221" w:lineRule="auto"/>
        <w:ind w:left="443"/>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"1.1.3.9"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
          <w:sz w:val="24"/>
          <w:szCs w:val="24"/>
        </w:rPr>
        <w:t>1.1.3.9</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 xml:space="preserve"> 永久占地包括：</w:t>
      </w:r>
      <w:r>
        <w:rPr>
          <w:rFonts w:hint="eastAsia" w:ascii="宋体" w:hAnsi="宋体" w:eastAsia="宋体" w:cs="宋体"/>
          <w:color w:val="auto"/>
          <w:spacing w:val="-1"/>
          <w:sz w:val="24"/>
          <w:szCs w:val="24"/>
          <w:u w:val="single" w:color="auto"/>
        </w:rPr>
        <w:t>依据设计图纸确定</w:t>
      </w:r>
      <w:r>
        <w:rPr>
          <w:rFonts w:hint="eastAsia" w:ascii="宋体" w:hAnsi="宋体" w:eastAsia="宋体" w:cs="宋体"/>
          <w:color w:val="auto"/>
          <w:spacing w:val="-1"/>
          <w:sz w:val="24"/>
          <w:szCs w:val="24"/>
        </w:rPr>
        <w:t>。</w:t>
      </w:r>
    </w:p>
    <w:p w14:paraId="7AC584AF">
      <w:pPr>
        <w:spacing w:before="151" w:line="221" w:lineRule="auto"/>
        <w:ind w:left="443"/>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"1.1.3.10"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4"/>
          <w:sz w:val="24"/>
          <w:szCs w:val="24"/>
        </w:rPr>
        <w:t>1.1.3.10</w:t>
      </w:r>
      <w:r>
        <w:rPr>
          <w:rFonts w:hint="eastAsia" w:ascii="宋体" w:hAnsi="宋体" w:eastAsia="宋体" w:cs="宋体"/>
          <w:color w:val="auto"/>
          <w:spacing w:val="-4"/>
          <w:sz w:val="24"/>
          <w:szCs w:val="24"/>
        </w:rPr>
        <w:fldChar w:fldCharType="end"/>
      </w:r>
      <w:r>
        <w:rPr>
          <w:rFonts w:hint="eastAsia" w:ascii="宋体" w:hAnsi="宋体" w:eastAsia="宋体" w:cs="宋体"/>
          <w:color w:val="auto"/>
          <w:spacing w:val="-4"/>
          <w:sz w:val="24"/>
          <w:szCs w:val="24"/>
        </w:rPr>
        <w:t xml:space="preserve"> 临时占地包括：</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4"/>
          <w:sz w:val="24"/>
          <w:szCs w:val="24"/>
          <w:u w:val="single" w:color="auto"/>
        </w:rPr>
        <w:t>双方在合同履行过程中确定</w:t>
      </w:r>
      <w:r>
        <w:rPr>
          <w:rFonts w:hint="eastAsia" w:ascii="宋体" w:hAnsi="宋体" w:eastAsia="宋体" w:cs="宋体"/>
          <w:color w:val="auto"/>
          <w:spacing w:val="-4"/>
          <w:sz w:val="24"/>
          <w:szCs w:val="24"/>
        </w:rPr>
        <w:t>。</w:t>
      </w:r>
    </w:p>
    <w:p w14:paraId="24D711D6">
      <w:pPr>
        <w:spacing w:before="149" w:line="221" w:lineRule="auto"/>
        <w:ind w:left="446"/>
        <w:outlineLvl w:val="2"/>
        <w:rPr>
          <w:rFonts w:hint="eastAsia" w:ascii="宋体" w:hAnsi="宋体" w:eastAsia="宋体" w:cs="宋体"/>
          <w:color w:val="auto"/>
          <w:sz w:val="24"/>
          <w:szCs w:val="24"/>
        </w:rPr>
      </w:pPr>
      <w:r>
        <w:rPr>
          <w:rFonts w:hint="eastAsia" w:ascii="宋体" w:hAnsi="宋体" w:eastAsia="宋体" w:cs="宋体"/>
          <w:color w:val="auto"/>
          <w:spacing w:val="-6"/>
          <w:sz w:val="24"/>
          <w:szCs w:val="24"/>
          <w14:textOutline w14:w="3835" w14:cap="flat" w14:cmpd="sng">
            <w14:solidFill>
              <w14:srgbClr w14:val="000000"/>
            </w14:solidFill>
            <w14:prstDash w14:val="solid"/>
            <w14:miter w14:val="0"/>
          </w14:textOutline>
        </w:rPr>
        <w:t>1.3</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6"/>
          <w:sz w:val="24"/>
          <w:szCs w:val="24"/>
          <w14:textOutline w14:w="3835" w14:cap="flat" w14:cmpd="sng">
            <w14:solidFill>
              <w14:srgbClr w14:val="000000"/>
            </w14:solidFill>
            <w14:prstDash w14:val="solid"/>
            <w14:miter w14:val="0"/>
          </w14:textOutline>
        </w:rPr>
        <w:t>法律</w:t>
      </w:r>
    </w:p>
    <w:p w14:paraId="1EE8FF5A">
      <w:pPr>
        <w:pStyle w:val="26"/>
        <w:keepNext w:val="0"/>
        <w:keepLines w:val="0"/>
        <w:pageBreakBefore w:val="0"/>
        <w:widowControl/>
        <w:kinsoku w:val="0"/>
        <w:wordWrap/>
        <w:overflowPunct/>
        <w:topLinePunct w:val="0"/>
        <w:autoSpaceDE w:val="0"/>
        <w:autoSpaceDN w:val="0"/>
        <w:bidi w:val="0"/>
        <w:adjustRightInd w:val="0"/>
        <w:snapToGrid w:val="0"/>
        <w:spacing w:line="360" w:lineRule="auto"/>
        <w:ind w:firstLine="452" w:firstLineChars="200"/>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7"/>
          <w:sz w:val="24"/>
          <w:szCs w:val="24"/>
        </w:rPr>
        <w:t xml:space="preserve">适用于合同的其他规范性文件： </w:t>
      </w:r>
      <w:r>
        <w:rPr>
          <w:rFonts w:hint="eastAsia" w:ascii="宋体" w:hAnsi="宋体" w:eastAsia="宋体" w:cs="宋体"/>
          <w:color w:val="auto"/>
          <w:spacing w:val="-58"/>
          <w:sz w:val="24"/>
          <w:szCs w:val="24"/>
          <w:u w:val="single" w:color="auto"/>
        </w:rPr>
        <w:t xml:space="preserve"> </w:t>
      </w:r>
      <w:r>
        <w:rPr>
          <w:rFonts w:hint="eastAsia" w:ascii="宋体" w:hAnsi="宋体" w:eastAsia="宋体" w:cs="宋体"/>
          <w:color w:val="auto"/>
          <w:spacing w:val="-7"/>
          <w:sz w:val="24"/>
          <w:szCs w:val="24"/>
          <w:u w:val="single" w:color="auto"/>
        </w:rPr>
        <w:t>《中华人民共和国民法典》、《中华人民共和国建</w:t>
      </w:r>
      <w:r>
        <w:rPr>
          <w:rFonts w:hint="eastAsia" w:ascii="宋体" w:hAnsi="宋体" w:eastAsia="宋体" w:cs="宋体"/>
          <w:color w:val="auto"/>
          <w:spacing w:val="-8"/>
          <w:sz w:val="24"/>
          <w:szCs w:val="24"/>
          <w:u w:val="single" w:color="auto"/>
        </w:rPr>
        <w:t>筑法》、</w:t>
      </w:r>
      <w:r>
        <w:rPr>
          <w:rFonts w:hint="eastAsia" w:ascii="宋体" w:hAnsi="宋体" w:eastAsia="宋体" w:cs="宋体"/>
          <w:color w:val="auto"/>
          <w:spacing w:val="-3"/>
          <w:sz w:val="24"/>
          <w:szCs w:val="24"/>
          <w:u w:val="single" w:color="auto"/>
        </w:rPr>
        <w:t>《中华人民共和国安全生产法》、《建设工程质量管理条例》、《建设工程安全管理条例》以及</w:t>
      </w:r>
      <w:r>
        <w:rPr>
          <w:rFonts w:hint="eastAsia" w:ascii="宋体" w:hAnsi="宋体" w:eastAsia="宋体" w:cs="宋体"/>
          <w:color w:val="auto"/>
          <w:sz w:val="24"/>
          <w:szCs w:val="24"/>
          <w:u w:val="single" w:color="auto"/>
        </w:rPr>
        <w:t>合同签订时现行的国家法律和行政法规、工程所在地政府的有关法规和规章及规</w:t>
      </w:r>
      <w:r>
        <w:rPr>
          <w:rFonts w:hint="eastAsia" w:ascii="宋体" w:hAnsi="宋体" w:eastAsia="宋体" w:cs="宋体"/>
          <w:color w:val="auto"/>
          <w:spacing w:val="-1"/>
          <w:sz w:val="24"/>
          <w:szCs w:val="24"/>
          <w:u w:val="single" w:color="auto"/>
        </w:rPr>
        <w:t>范性文件</w:t>
      </w:r>
      <w:r>
        <w:rPr>
          <w:rFonts w:hint="eastAsia" w:ascii="宋体" w:hAnsi="宋体" w:eastAsia="宋体" w:cs="宋体"/>
          <w:color w:val="auto"/>
          <w:spacing w:val="-1"/>
          <w:sz w:val="24"/>
          <w:szCs w:val="24"/>
        </w:rPr>
        <w:t>。</w:t>
      </w:r>
    </w:p>
    <w:p w14:paraId="218475C5">
      <w:pPr>
        <w:spacing w:before="146" w:line="222" w:lineRule="auto"/>
        <w:ind w:left="438"/>
        <w:outlineLvl w:val="2"/>
        <w:rPr>
          <w:rFonts w:hint="eastAsia" w:ascii="宋体" w:hAnsi="宋体" w:eastAsia="宋体" w:cs="宋体"/>
          <w:color w:val="auto"/>
          <w:spacing w:val="-2"/>
          <w:sz w:val="24"/>
          <w:szCs w:val="24"/>
          <w14:textOutline w14:w="3835" w14:cap="flat" w14:cmpd="sng">
            <w14:solidFill>
              <w14:srgbClr w14:val="000000"/>
            </w14:solidFill>
            <w14:prstDash w14:val="solid"/>
            <w14:miter w14:val="0"/>
          </w14:textOutline>
        </w:rPr>
      </w:pPr>
      <w:r>
        <w:rPr>
          <w:rFonts w:hint="eastAsia" w:ascii="宋体" w:hAnsi="宋体" w:eastAsia="宋体" w:cs="宋体"/>
          <w:color w:val="auto"/>
          <w:spacing w:val="-2"/>
          <w:sz w:val="24"/>
          <w:szCs w:val="24"/>
          <w14:textOutline w14:w="3835" w14:cap="flat" w14:cmpd="sng">
            <w14:solidFill>
              <w14:srgbClr w14:val="000000"/>
            </w14:solidFill>
            <w14:prstDash w14:val="solid"/>
            <w14:miter w14:val="0"/>
          </w14:textOutline>
        </w:rPr>
        <w:t>1.4</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2"/>
          <w:sz w:val="24"/>
          <w:szCs w:val="24"/>
          <w14:textOutline w14:w="3835" w14:cap="flat" w14:cmpd="sng">
            <w14:solidFill>
              <w14:srgbClr w14:val="000000"/>
            </w14:solidFill>
            <w14:prstDash w14:val="solid"/>
            <w14:miter w14:val="0"/>
          </w14:textOutline>
        </w:rPr>
        <w:t>标准和规范</w:t>
      </w:r>
    </w:p>
    <w:p w14:paraId="7B41B9D4">
      <w:pPr>
        <w:spacing w:before="146" w:line="222" w:lineRule="auto"/>
        <w:ind w:firstLine="460" w:firstLineChars="200"/>
        <w:outlineLvl w:val="0"/>
        <w:rPr>
          <w:rFonts w:hint="eastAsia" w:ascii="宋体" w:hAnsi="宋体" w:eastAsia="宋体" w:cs="宋体"/>
          <w:color w:val="auto"/>
          <w:sz w:val="24"/>
          <w:szCs w:val="24"/>
        </w:rPr>
      </w:pPr>
      <w:bookmarkStart w:id="40" w:name="_Toc23870"/>
      <w:r>
        <w:rPr>
          <w:rFonts w:hint="eastAsia" w:ascii="宋体" w:hAnsi="宋体" w:eastAsia="宋体" w:cs="宋体"/>
          <w:color w:val="auto"/>
          <w:spacing w:val="-5"/>
          <w:sz w:val="24"/>
          <w:szCs w:val="24"/>
        </w:rPr>
        <w:t>1.4.1</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5"/>
          <w:sz w:val="24"/>
          <w:szCs w:val="24"/>
        </w:rPr>
        <w:t>适用于工程的标准规范包括：</w:t>
      </w:r>
      <w:r>
        <w:rPr>
          <w:rFonts w:hint="eastAsia" w:ascii="宋体" w:hAnsi="宋体" w:eastAsia="宋体" w:cs="宋体"/>
          <w:color w:val="auto"/>
          <w:spacing w:val="-20"/>
          <w:sz w:val="24"/>
          <w:szCs w:val="24"/>
        </w:rPr>
        <w:t xml:space="preserve"> </w:t>
      </w:r>
      <w:r>
        <w:rPr>
          <w:rFonts w:hint="eastAsia" w:ascii="宋体" w:hAnsi="宋体" w:eastAsia="宋体" w:cs="宋体"/>
          <w:color w:val="auto"/>
          <w:spacing w:val="-5"/>
          <w:sz w:val="24"/>
          <w:szCs w:val="24"/>
          <w:u w:val="single" w:color="auto"/>
        </w:rPr>
        <w:t>现行的国家标准、</w:t>
      </w:r>
      <w:r>
        <w:rPr>
          <w:rFonts w:hint="eastAsia" w:ascii="宋体" w:hAnsi="宋体" w:eastAsia="宋体" w:cs="宋体"/>
          <w:color w:val="auto"/>
          <w:spacing w:val="-6"/>
          <w:sz w:val="24"/>
          <w:szCs w:val="24"/>
          <w:u w:val="single" w:color="auto"/>
        </w:rPr>
        <w:t>规范</w:t>
      </w:r>
      <w:r>
        <w:rPr>
          <w:rFonts w:hint="eastAsia" w:ascii="宋体" w:hAnsi="宋体" w:eastAsia="宋体" w:cs="宋体"/>
          <w:color w:val="auto"/>
          <w:spacing w:val="-6"/>
          <w:sz w:val="24"/>
          <w:szCs w:val="24"/>
          <w:u w:val="single" w:color="auto"/>
          <w:lang w:eastAsia="zh-CN"/>
        </w:rPr>
        <w:t>，</w:t>
      </w:r>
      <w:r>
        <w:rPr>
          <w:rFonts w:hint="eastAsia" w:ascii="宋体" w:hAnsi="宋体" w:eastAsia="宋体" w:cs="宋体"/>
          <w:color w:val="auto"/>
          <w:spacing w:val="-6"/>
          <w:sz w:val="24"/>
          <w:szCs w:val="24"/>
          <w:u w:val="single" w:color="auto"/>
        </w:rPr>
        <w:t>行业标准、规范</w:t>
      </w:r>
      <w:r>
        <w:rPr>
          <w:rFonts w:hint="eastAsia" w:ascii="宋体" w:hAnsi="宋体" w:eastAsia="宋体" w:cs="宋体"/>
          <w:color w:val="auto"/>
          <w:spacing w:val="-6"/>
          <w:sz w:val="24"/>
          <w:szCs w:val="24"/>
        </w:rPr>
        <w:t>。</w:t>
      </w:r>
      <w:bookmarkEnd w:id="40"/>
    </w:p>
    <w:p w14:paraId="0D31248A">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color w:val="auto"/>
        </w:rPr>
      </w:pPr>
      <w:r>
        <w:rPr>
          <w:rFonts w:hint="eastAsia" w:ascii="宋体" w:hAnsi="宋体" w:eastAsia="宋体" w:cs="宋体"/>
          <w:color w:val="auto"/>
          <w:spacing w:val="-3"/>
          <w:sz w:val="24"/>
          <w:szCs w:val="24"/>
        </w:rPr>
        <w:t xml:space="preserve">1.4.2 </w:t>
      </w:r>
      <w:r>
        <w:rPr>
          <w:rFonts w:hint="eastAsia"/>
          <w:color w:val="auto"/>
        </w:rPr>
        <w:t xml:space="preserve">发包人提供国外标准、规范的名称：无； </w:t>
      </w:r>
    </w:p>
    <w:p w14:paraId="237C2D5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eastAsia="宋体"/>
          <w:color w:val="auto"/>
          <w:lang w:eastAsia="zh-CN"/>
        </w:rPr>
      </w:pPr>
      <w:r>
        <w:rPr>
          <w:rFonts w:hint="eastAsia"/>
          <w:color w:val="auto"/>
        </w:rPr>
        <w:t>发包人提供国外标准、规范的份数： 无</w:t>
      </w:r>
      <w:r>
        <w:rPr>
          <w:rFonts w:hint="eastAsia" w:eastAsia="宋体"/>
          <w:color w:val="auto"/>
          <w:lang w:eastAsia="zh-CN"/>
        </w:rPr>
        <w:t>；</w:t>
      </w:r>
    </w:p>
    <w:p w14:paraId="3A04F6D1">
      <w:pPr>
        <w:keepNext w:val="0"/>
        <w:keepLines w:val="0"/>
        <w:pageBreakBefore w:val="0"/>
        <w:widowControl/>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发包人提供国外标准、规范的名称：</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6"/>
          <w:sz w:val="24"/>
          <w:szCs w:val="24"/>
          <w:u w:val="single" w:color="auto"/>
        </w:rPr>
        <w:t>无</w:t>
      </w:r>
      <w:r>
        <w:rPr>
          <w:rFonts w:hint="eastAsia" w:ascii="宋体" w:hAnsi="宋体" w:eastAsia="宋体" w:cs="宋体"/>
          <w:color w:val="auto"/>
          <w:spacing w:val="-6"/>
          <w:sz w:val="24"/>
          <w:szCs w:val="24"/>
        </w:rPr>
        <w:t>。</w:t>
      </w:r>
    </w:p>
    <w:p w14:paraId="16F659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pacing w:val="-43"/>
          <w:sz w:val="24"/>
          <w:szCs w:val="24"/>
        </w:rPr>
        <w:t xml:space="preserve"> </w:t>
      </w:r>
      <w:r>
        <w:rPr>
          <w:rFonts w:hint="eastAsia" w:ascii="宋体" w:hAnsi="宋体" w:eastAsia="宋体" w:cs="宋体"/>
          <w:color w:val="auto"/>
          <w:sz w:val="24"/>
          <w:szCs w:val="24"/>
        </w:rPr>
        <w:t>发包人对工程的技术标准和功能要求的特殊要求</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
          <w:sz w:val="24"/>
          <w:szCs w:val="24"/>
          <w:u w:val="single" w:color="auto"/>
        </w:rPr>
        <w:t xml:space="preserve">  。</w:t>
      </w:r>
    </w:p>
    <w:p w14:paraId="18B50D97">
      <w:pPr>
        <w:spacing w:before="150" w:line="221" w:lineRule="auto"/>
        <w:ind w:left="438"/>
        <w:outlineLvl w:val="2"/>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3835" w14:cap="flat" w14:cmpd="sng">
            <w14:solidFill>
              <w14:srgbClr w14:val="000000"/>
            </w14:solidFill>
            <w14:prstDash w14:val="solid"/>
            <w14:miter w14:val="0"/>
          </w14:textOutline>
        </w:rPr>
        <w:t>1.5</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14:textOutline w14:w="3835" w14:cap="flat" w14:cmpd="sng">
            <w14:solidFill>
              <w14:srgbClr w14:val="000000"/>
            </w14:solidFill>
            <w14:prstDash w14:val="solid"/>
            <w14:miter w14:val="0"/>
          </w14:textOutline>
        </w:rPr>
        <w:t>合同文件的优先顺序</w:t>
      </w:r>
    </w:p>
    <w:p w14:paraId="7E029AE0">
      <w:pPr>
        <w:spacing w:before="149" w:line="221" w:lineRule="auto"/>
        <w:ind w:left="421"/>
        <w:rPr>
          <w:rFonts w:hint="eastAsia" w:ascii="宋体" w:hAnsi="宋体" w:eastAsia="宋体" w:cs="宋体"/>
          <w:color w:val="auto"/>
          <w:sz w:val="24"/>
          <w:szCs w:val="24"/>
        </w:rPr>
      </w:pPr>
      <w:r>
        <w:rPr>
          <w:rFonts w:hint="eastAsia" w:ascii="宋体" w:hAnsi="宋体" w:eastAsia="宋体" w:cs="宋体"/>
          <w:color w:val="auto"/>
          <w:spacing w:val="-3"/>
          <w:sz w:val="24"/>
          <w:szCs w:val="24"/>
        </w:rPr>
        <w:t>合同文件组成及优先顺序为：</w:t>
      </w:r>
    </w:p>
    <w:p w14:paraId="1408CA8C">
      <w:pPr>
        <w:spacing w:before="146" w:line="221" w:lineRule="auto"/>
        <w:ind w:left="427"/>
        <w:rPr>
          <w:rFonts w:hint="eastAsia" w:ascii="宋体" w:hAnsi="宋体" w:eastAsia="宋体" w:cs="宋体"/>
          <w:color w:val="auto"/>
          <w:sz w:val="24"/>
          <w:szCs w:val="24"/>
        </w:rPr>
      </w:pPr>
      <w:r>
        <w:rPr>
          <w:rFonts w:hint="eastAsia" w:ascii="宋体" w:hAnsi="宋体" w:eastAsia="宋体" w:cs="宋体"/>
          <w:color w:val="auto"/>
          <w:spacing w:val="-2"/>
          <w:sz w:val="24"/>
          <w:szCs w:val="24"/>
        </w:rPr>
        <w:t>（1）合同协议书；</w:t>
      </w:r>
    </w:p>
    <w:p w14:paraId="224D8CB1">
      <w:pPr>
        <w:spacing w:before="150" w:line="221" w:lineRule="auto"/>
        <w:ind w:left="427"/>
        <w:rPr>
          <w:rFonts w:hint="eastAsia" w:ascii="宋体" w:hAnsi="宋体" w:eastAsia="宋体" w:cs="宋体"/>
          <w:color w:val="auto"/>
          <w:sz w:val="24"/>
          <w:szCs w:val="24"/>
        </w:rPr>
      </w:pPr>
      <w:r>
        <w:rPr>
          <w:rFonts w:hint="eastAsia" w:ascii="宋体" w:hAnsi="宋体" w:eastAsia="宋体" w:cs="宋体"/>
          <w:color w:val="auto"/>
          <w:spacing w:val="-2"/>
          <w:sz w:val="24"/>
          <w:szCs w:val="24"/>
        </w:rPr>
        <w:t>（2）成交通知书；</w:t>
      </w:r>
    </w:p>
    <w:p w14:paraId="4AF646D2">
      <w:pPr>
        <w:spacing w:before="149" w:line="221" w:lineRule="auto"/>
        <w:ind w:left="427"/>
        <w:rPr>
          <w:rFonts w:hint="eastAsia" w:ascii="宋体" w:hAnsi="宋体" w:eastAsia="宋体" w:cs="宋体"/>
          <w:color w:val="auto"/>
          <w:sz w:val="24"/>
          <w:szCs w:val="24"/>
        </w:rPr>
      </w:pPr>
      <w:r>
        <w:rPr>
          <w:rFonts w:hint="eastAsia" w:ascii="宋体" w:hAnsi="宋体" w:eastAsia="宋体" w:cs="宋体"/>
          <w:color w:val="auto"/>
          <w:spacing w:val="-2"/>
          <w:sz w:val="24"/>
          <w:szCs w:val="24"/>
        </w:rPr>
        <w:t>（3）磋商函及其附录；</w:t>
      </w:r>
    </w:p>
    <w:p w14:paraId="30EA75AC">
      <w:pPr>
        <w:spacing w:before="147" w:line="221" w:lineRule="auto"/>
        <w:ind w:left="427"/>
        <w:rPr>
          <w:rFonts w:hint="eastAsia" w:ascii="宋体" w:hAnsi="宋体" w:eastAsia="宋体" w:cs="宋体"/>
          <w:color w:val="auto"/>
          <w:sz w:val="24"/>
          <w:szCs w:val="24"/>
        </w:rPr>
      </w:pPr>
      <w:r>
        <w:rPr>
          <w:rFonts w:hint="eastAsia" w:ascii="宋体" w:hAnsi="宋体" w:eastAsia="宋体" w:cs="宋体"/>
          <w:color w:val="auto"/>
          <w:spacing w:val="-1"/>
          <w:sz w:val="24"/>
          <w:szCs w:val="24"/>
        </w:rPr>
        <w:t>（4）专用合同条款及其附件；</w:t>
      </w:r>
    </w:p>
    <w:p w14:paraId="6816F701">
      <w:pPr>
        <w:spacing w:before="151" w:line="221" w:lineRule="auto"/>
        <w:ind w:left="427"/>
        <w:rPr>
          <w:rFonts w:hint="eastAsia" w:ascii="宋体" w:hAnsi="宋体" w:eastAsia="宋体" w:cs="宋体"/>
          <w:color w:val="auto"/>
          <w:sz w:val="24"/>
          <w:szCs w:val="24"/>
        </w:rPr>
      </w:pPr>
      <w:r>
        <w:rPr>
          <w:rFonts w:hint="eastAsia" w:ascii="宋体" w:hAnsi="宋体" w:eastAsia="宋体" w:cs="宋体"/>
          <w:color w:val="auto"/>
          <w:spacing w:val="-4"/>
          <w:sz w:val="24"/>
          <w:szCs w:val="24"/>
        </w:rPr>
        <w:t>（5）通用合同条款；</w:t>
      </w:r>
    </w:p>
    <w:p w14:paraId="4E809E01">
      <w:pPr>
        <w:spacing w:before="149" w:line="221" w:lineRule="auto"/>
        <w:ind w:left="427"/>
        <w:rPr>
          <w:rFonts w:hint="eastAsia" w:ascii="宋体" w:hAnsi="宋体" w:eastAsia="宋体" w:cs="宋体"/>
          <w:color w:val="auto"/>
          <w:sz w:val="24"/>
          <w:szCs w:val="24"/>
        </w:rPr>
      </w:pPr>
      <w:r>
        <w:rPr>
          <w:rFonts w:hint="eastAsia" w:ascii="宋体" w:hAnsi="宋体" w:eastAsia="宋体" w:cs="宋体"/>
          <w:color w:val="auto"/>
          <w:spacing w:val="-1"/>
          <w:sz w:val="24"/>
          <w:szCs w:val="24"/>
        </w:rPr>
        <w:t>（6）技术标准、规范和要求；</w:t>
      </w:r>
    </w:p>
    <w:p w14:paraId="242E6424">
      <w:pPr>
        <w:spacing w:before="147" w:line="400" w:lineRule="exact"/>
        <w:ind w:left="427"/>
        <w:rPr>
          <w:rFonts w:hint="eastAsia" w:ascii="宋体" w:hAnsi="宋体" w:eastAsia="宋体" w:cs="宋体"/>
          <w:color w:val="auto"/>
          <w:sz w:val="24"/>
          <w:szCs w:val="24"/>
        </w:rPr>
      </w:pPr>
      <w:r>
        <w:rPr>
          <w:rFonts w:hint="eastAsia" w:ascii="宋体" w:hAnsi="宋体" w:eastAsia="宋体" w:cs="宋体"/>
          <w:color w:val="auto"/>
          <w:spacing w:val="-1"/>
          <w:position w:val="14"/>
          <w:sz w:val="24"/>
          <w:szCs w:val="24"/>
        </w:rPr>
        <w:t>（7）竞争性磋商文件及其附件；</w:t>
      </w:r>
    </w:p>
    <w:p w14:paraId="250F0567">
      <w:pPr>
        <w:spacing w:before="1" w:line="219" w:lineRule="auto"/>
        <w:ind w:left="427"/>
        <w:rPr>
          <w:rFonts w:hint="eastAsia" w:ascii="宋体" w:hAnsi="宋体" w:eastAsia="宋体" w:cs="宋体"/>
          <w:color w:val="auto"/>
          <w:sz w:val="24"/>
          <w:szCs w:val="24"/>
        </w:rPr>
      </w:pPr>
      <w:r>
        <w:rPr>
          <w:rFonts w:hint="eastAsia" w:ascii="宋体" w:hAnsi="宋体" w:eastAsia="宋体" w:cs="宋体"/>
          <w:color w:val="auto"/>
          <w:spacing w:val="-2"/>
          <w:sz w:val="24"/>
          <w:szCs w:val="24"/>
        </w:rPr>
        <w:t>（8）招标控制价；</w:t>
      </w:r>
    </w:p>
    <w:p w14:paraId="12D5A4F7">
      <w:pPr>
        <w:spacing w:before="151" w:line="223" w:lineRule="auto"/>
        <w:ind w:left="427"/>
        <w:rPr>
          <w:rFonts w:hint="eastAsia" w:ascii="宋体" w:hAnsi="宋体" w:eastAsia="宋体" w:cs="宋体"/>
          <w:color w:val="auto"/>
          <w:sz w:val="24"/>
          <w:szCs w:val="24"/>
        </w:rPr>
      </w:pPr>
      <w:r>
        <w:rPr>
          <w:rFonts w:hint="eastAsia" w:ascii="宋体" w:hAnsi="宋体" w:eastAsia="宋体" w:cs="宋体"/>
          <w:color w:val="auto"/>
          <w:spacing w:val="-8"/>
          <w:sz w:val="24"/>
          <w:szCs w:val="24"/>
        </w:rPr>
        <w:t>（9）图纸；</w:t>
      </w:r>
    </w:p>
    <w:p w14:paraId="36020794">
      <w:pPr>
        <w:spacing w:before="145" w:line="220" w:lineRule="auto"/>
        <w:ind w:left="427"/>
        <w:rPr>
          <w:rFonts w:hint="eastAsia" w:ascii="宋体" w:hAnsi="宋体" w:eastAsia="宋体" w:cs="宋体"/>
          <w:color w:val="auto"/>
          <w:sz w:val="24"/>
          <w:szCs w:val="24"/>
        </w:rPr>
      </w:pPr>
      <w:r>
        <w:rPr>
          <w:rFonts w:hint="eastAsia" w:ascii="宋体" w:hAnsi="宋体" w:eastAsia="宋体" w:cs="宋体"/>
          <w:color w:val="auto"/>
          <w:spacing w:val="-1"/>
          <w:sz w:val="24"/>
          <w:szCs w:val="24"/>
        </w:rPr>
        <w:t>（10）已标价的工程量清单；</w:t>
      </w:r>
    </w:p>
    <w:p w14:paraId="4694D889">
      <w:pPr>
        <w:spacing w:before="151" w:line="221" w:lineRule="auto"/>
        <w:ind w:left="427"/>
        <w:rPr>
          <w:rFonts w:hint="eastAsia" w:ascii="宋体" w:hAnsi="宋体" w:eastAsia="宋体" w:cs="宋体"/>
          <w:color w:val="auto"/>
          <w:sz w:val="24"/>
          <w:szCs w:val="24"/>
        </w:rPr>
      </w:pPr>
      <w:r>
        <w:rPr>
          <w:rFonts w:hint="eastAsia" w:ascii="宋体" w:hAnsi="宋体" w:eastAsia="宋体" w:cs="宋体"/>
          <w:color w:val="auto"/>
          <w:sz w:val="24"/>
          <w:szCs w:val="24"/>
        </w:rPr>
        <w:t>（11）在合同订立及履行过程中形成的与合同有关的文件均构成</w:t>
      </w:r>
      <w:r>
        <w:rPr>
          <w:rFonts w:hint="eastAsia" w:ascii="宋体" w:hAnsi="宋体" w:eastAsia="宋体" w:cs="宋体"/>
          <w:color w:val="auto"/>
          <w:spacing w:val="-1"/>
          <w:sz w:val="24"/>
          <w:szCs w:val="24"/>
        </w:rPr>
        <w:t>合同文件组成部分；</w:t>
      </w:r>
    </w:p>
    <w:p w14:paraId="46E0A7A0">
      <w:pPr>
        <w:spacing w:before="150" w:line="351" w:lineRule="auto"/>
        <w:ind w:left="2" w:firstLine="424"/>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（12）</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2"/>
          <w:sz w:val="24"/>
          <w:szCs w:val="24"/>
        </w:rPr>
        <w:t>《建设工程工程量清单计价规范（GB5050-2013）》及其广西实施细则及《关于建筑业 实施营业税改征增值税后广西壮族自治区建设工程计价依据调整的通知》（桂建标〔2016〕17 号）、《关于调整除税价计算适用增值税税率的通知》（桂造价〔2019〕10 号）、《建设工程工程量清 单计算规范（GB5854~50862-2013）》及其广西实施细则（修订本）、《自治区住房城乡建设厅关于调整建设工程计价增值税税率的通知》 (桂建标[2019]12 号)。</w:t>
      </w:r>
    </w:p>
    <w:p w14:paraId="119D080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1.6 图纸和承包人文件 </w:t>
      </w:r>
    </w:p>
    <w:p w14:paraId="439192C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1.6.1 图纸的提供 </w:t>
      </w:r>
    </w:p>
    <w:p w14:paraId="2FE70D0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发包人向承包人提供图纸的期限：</w:t>
      </w:r>
      <w:r>
        <w:rPr>
          <w:rFonts w:hint="eastAsia" w:ascii="宋体" w:hAnsi="宋体" w:eastAsia="宋体" w:cs="宋体"/>
          <w:snapToGrid w:val="0"/>
          <w:color w:val="auto"/>
          <w:kern w:val="0"/>
          <w:sz w:val="21"/>
          <w:szCs w:val="21"/>
          <w:u w:val="single"/>
          <w:lang w:val="en-US" w:eastAsia="zh-CN" w:bidi="ar"/>
        </w:rPr>
        <w:t>合同签订后 15 天内；</w:t>
      </w:r>
      <w:r>
        <w:rPr>
          <w:rFonts w:hint="eastAsia" w:ascii="宋体" w:hAnsi="宋体" w:eastAsia="宋体" w:cs="宋体"/>
          <w:snapToGrid w:val="0"/>
          <w:color w:val="auto"/>
          <w:kern w:val="0"/>
          <w:sz w:val="21"/>
          <w:szCs w:val="21"/>
          <w:lang w:val="en-US" w:eastAsia="zh-CN" w:bidi="ar"/>
        </w:rPr>
        <w:t xml:space="preserve"> </w:t>
      </w:r>
    </w:p>
    <w:p w14:paraId="23B7FCF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snapToGrid w:val="0"/>
          <w:color w:val="auto"/>
          <w:kern w:val="0"/>
          <w:sz w:val="21"/>
          <w:szCs w:val="21"/>
          <w:u w:val="single"/>
          <w:lang w:val="en-US" w:eastAsia="zh-CN" w:bidi="ar"/>
        </w:rPr>
      </w:pPr>
      <w:r>
        <w:rPr>
          <w:rFonts w:hint="eastAsia" w:ascii="宋体" w:hAnsi="宋体" w:eastAsia="宋体" w:cs="宋体"/>
          <w:snapToGrid w:val="0"/>
          <w:color w:val="auto"/>
          <w:kern w:val="0"/>
          <w:sz w:val="21"/>
          <w:szCs w:val="21"/>
          <w:lang w:val="en-US" w:eastAsia="zh-CN" w:bidi="ar"/>
        </w:rPr>
        <w:t>发包人向承包人提供图纸的数量：</w:t>
      </w:r>
      <w:r>
        <w:rPr>
          <w:rFonts w:hint="eastAsia" w:ascii="宋体" w:hAnsi="宋体" w:eastAsia="宋体" w:cs="宋体"/>
          <w:snapToGrid w:val="0"/>
          <w:color w:val="auto"/>
          <w:kern w:val="0"/>
          <w:sz w:val="21"/>
          <w:szCs w:val="21"/>
          <w:u w:val="single"/>
          <w:lang w:val="en-US" w:eastAsia="zh-CN" w:bidi="ar"/>
        </w:rPr>
        <w:t>1 套，承包人需要增加图纸套数的，发包人应代为复制，复制费用由承包人承担；</w:t>
      </w:r>
    </w:p>
    <w:p w14:paraId="37FC959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u w:val="none"/>
          <w:lang w:val="en-US" w:eastAsia="zh-CN" w:bidi="ar"/>
        </w:rPr>
        <w:t>发包人向承包人提供图纸的内容：</w:t>
      </w:r>
      <w:r>
        <w:rPr>
          <w:rFonts w:hint="eastAsia" w:ascii="宋体" w:hAnsi="宋体" w:eastAsia="宋体" w:cs="宋体"/>
          <w:snapToGrid w:val="0"/>
          <w:color w:val="auto"/>
          <w:kern w:val="0"/>
          <w:sz w:val="21"/>
          <w:szCs w:val="21"/>
          <w:u w:val="single"/>
          <w:lang w:val="en-US" w:eastAsia="zh-CN" w:bidi="ar"/>
        </w:rPr>
        <w:t>本合同发包内容中的全部图纸（含设计变更）。</w:t>
      </w:r>
      <w:r>
        <w:rPr>
          <w:rFonts w:hint="eastAsia" w:ascii="宋体" w:hAnsi="宋体" w:eastAsia="宋体" w:cs="宋体"/>
          <w:snapToGrid w:val="0"/>
          <w:color w:val="auto"/>
          <w:kern w:val="0"/>
          <w:sz w:val="21"/>
          <w:szCs w:val="21"/>
          <w:lang w:val="en-US" w:eastAsia="zh-CN" w:bidi="ar"/>
        </w:rPr>
        <w:t xml:space="preserve"> </w:t>
      </w:r>
    </w:p>
    <w:p w14:paraId="5E0AE1C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1.6.4 承包人文件 </w:t>
      </w:r>
    </w:p>
    <w:p w14:paraId="7A78C25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snapToGrid w:val="0"/>
          <w:color w:val="auto"/>
          <w:kern w:val="0"/>
          <w:sz w:val="21"/>
          <w:szCs w:val="21"/>
          <w:u w:val="single"/>
          <w:lang w:val="en-US" w:eastAsia="zh-CN" w:bidi="ar"/>
        </w:rPr>
      </w:pPr>
      <w:r>
        <w:rPr>
          <w:rFonts w:hint="eastAsia" w:ascii="宋体" w:hAnsi="宋体" w:eastAsia="宋体" w:cs="宋体"/>
          <w:snapToGrid w:val="0"/>
          <w:color w:val="auto"/>
          <w:kern w:val="0"/>
          <w:sz w:val="21"/>
          <w:szCs w:val="21"/>
          <w:lang w:val="en-US" w:eastAsia="zh-CN" w:bidi="ar"/>
        </w:rPr>
        <w:t>需要由承包人提供的文件，包括：</w:t>
      </w:r>
      <w:r>
        <w:rPr>
          <w:rFonts w:hint="eastAsia" w:ascii="宋体" w:hAnsi="宋体" w:eastAsia="宋体" w:cs="宋体"/>
          <w:snapToGrid w:val="0"/>
          <w:color w:val="auto"/>
          <w:kern w:val="0"/>
          <w:sz w:val="21"/>
          <w:szCs w:val="21"/>
          <w:u w:val="single"/>
          <w:lang w:val="en-US" w:eastAsia="zh-CN" w:bidi="ar"/>
        </w:rPr>
        <w:t>开工前 3 天应提供完善的施工组织设计和安全专项方案，及报建程序所需要的所有资料，其他需要由承包人提供的文件由双方另行确定；</w:t>
      </w:r>
    </w:p>
    <w:p w14:paraId="7C8275F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 承包人提供的文件的期限为：开工前；</w:t>
      </w:r>
    </w:p>
    <w:p w14:paraId="76354D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承包人提供的文件的数量为：</w:t>
      </w:r>
      <w:r>
        <w:rPr>
          <w:rFonts w:hint="eastAsia" w:ascii="宋体" w:hAnsi="宋体" w:eastAsia="宋体" w:cs="宋体"/>
          <w:color w:val="auto"/>
          <w:sz w:val="24"/>
          <w:szCs w:val="24"/>
          <w:u w:val="single"/>
        </w:rPr>
        <w:t>按实提供；</w:t>
      </w:r>
    </w:p>
    <w:p w14:paraId="2CB8CF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承包人提供的文件的形式为：</w:t>
      </w:r>
      <w:r>
        <w:rPr>
          <w:rFonts w:hint="eastAsia" w:ascii="宋体" w:hAnsi="宋体" w:eastAsia="宋体" w:cs="宋体"/>
          <w:color w:val="auto"/>
          <w:sz w:val="24"/>
          <w:szCs w:val="24"/>
          <w:u w:val="single"/>
        </w:rPr>
        <w:t>纸质；</w:t>
      </w:r>
    </w:p>
    <w:p w14:paraId="2E8AB6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发包人审批承包人文件的期限：</w:t>
      </w:r>
      <w:r>
        <w:rPr>
          <w:rFonts w:hint="eastAsia" w:ascii="宋体" w:hAnsi="宋体" w:eastAsia="宋体" w:cs="宋体"/>
          <w:color w:val="auto"/>
          <w:sz w:val="24"/>
          <w:szCs w:val="24"/>
          <w:u w:val="single"/>
        </w:rPr>
        <w:t>收到承包人提供的文件后 14 天。</w:t>
      </w:r>
    </w:p>
    <w:p w14:paraId="7473B9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1.6.5 现场图纸准备</w:t>
      </w:r>
    </w:p>
    <w:p w14:paraId="735F73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rPr>
        <w:t>关于现场图纸准备的约定：</w:t>
      </w:r>
      <w:r>
        <w:rPr>
          <w:rFonts w:hint="eastAsia" w:ascii="宋体" w:hAnsi="宋体" w:eastAsia="宋体" w:cs="宋体"/>
          <w:color w:val="auto"/>
          <w:sz w:val="24"/>
          <w:szCs w:val="24"/>
          <w:u w:val="single"/>
        </w:rPr>
        <w:t>执行通用条款。</w:t>
      </w:r>
    </w:p>
    <w:p w14:paraId="272A41B3">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1.7 联络 </w:t>
      </w:r>
    </w:p>
    <w:p w14:paraId="2CE41F4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1.7.1 发包人和承包人应当在 7 天内将与合同有关的通知、批准、证明、证书、指示、指令、 要求、请求、同意、意见、确定和决定等书面函件送达对方当事人。 </w:t>
      </w:r>
    </w:p>
    <w:p w14:paraId="18873A9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1.7.2 发包人接收文件的地点：</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7AC3156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发包人指定的接收人为：</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6A4B9F8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承包人接收文件的地点：</w:t>
      </w:r>
      <w:r>
        <w:rPr>
          <w:rFonts w:hint="eastAsia" w:ascii="宋体" w:hAnsi="宋体" w:eastAsia="宋体" w:cs="宋体"/>
          <w:color w:val="auto"/>
          <w:kern w:val="0"/>
          <w:sz w:val="21"/>
          <w:szCs w:val="21"/>
          <w:u w:val="single"/>
          <w:lang w:val="en-US" w:eastAsia="zh-CN" w:bidi="ar"/>
        </w:rPr>
        <w:t>承包人施工场地管理机构的办公地点；</w:t>
      </w:r>
      <w:r>
        <w:rPr>
          <w:rFonts w:hint="eastAsia" w:ascii="宋体" w:hAnsi="宋体" w:eastAsia="宋体" w:cs="宋体"/>
          <w:color w:val="auto"/>
          <w:kern w:val="0"/>
          <w:sz w:val="21"/>
          <w:szCs w:val="21"/>
          <w:lang w:val="en-US" w:eastAsia="zh-CN" w:bidi="ar"/>
        </w:rPr>
        <w:t xml:space="preserve"> </w:t>
      </w:r>
    </w:p>
    <w:p w14:paraId="2D3D46D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承包人指定的接收人为：</w:t>
      </w:r>
      <w:r>
        <w:rPr>
          <w:rFonts w:hint="eastAsia" w:ascii="宋体" w:hAnsi="宋体" w:eastAsia="宋体" w:cs="宋体"/>
          <w:color w:val="auto"/>
          <w:kern w:val="0"/>
          <w:sz w:val="21"/>
          <w:szCs w:val="21"/>
          <w:u w:val="single"/>
          <w:lang w:val="en-US" w:eastAsia="zh-CN" w:bidi="ar"/>
        </w:rPr>
        <w:t>承包人指定的接收人为合同协议书中载明的承包人项目经理本人或者项目经理的授权代表。</w:t>
      </w:r>
      <w:r>
        <w:rPr>
          <w:rFonts w:hint="eastAsia" w:ascii="宋体" w:hAnsi="宋体" w:eastAsia="宋体" w:cs="宋体"/>
          <w:color w:val="auto"/>
          <w:kern w:val="0"/>
          <w:sz w:val="21"/>
          <w:szCs w:val="21"/>
          <w:lang w:val="en-US" w:eastAsia="zh-CN" w:bidi="ar"/>
        </w:rPr>
        <w:t xml:space="preserve"> </w:t>
      </w:r>
    </w:p>
    <w:p w14:paraId="0882104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监理人接收文件的地点：</w:t>
      </w:r>
      <w:r>
        <w:rPr>
          <w:rFonts w:hint="eastAsia" w:ascii="宋体" w:hAnsi="宋体" w:eastAsia="宋体" w:cs="宋体"/>
          <w:color w:val="auto"/>
          <w:kern w:val="0"/>
          <w:sz w:val="21"/>
          <w:szCs w:val="21"/>
          <w:u w:val="single"/>
          <w:lang w:val="en-US" w:eastAsia="zh-CN" w:bidi="ar"/>
        </w:rPr>
        <w:t>待定</w:t>
      </w:r>
      <w:r>
        <w:rPr>
          <w:rFonts w:hint="eastAsia" w:ascii="宋体" w:hAnsi="宋体" w:eastAsia="宋体" w:cs="宋体"/>
          <w:color w:val="auto"/>
          <w:kern w:val="0"/>
          <w:sz w:val="21"/>
          <w:szCs w:val="21"/>
          <w:u w:val="none"/>
          <w:lang w:val="en-US" w:eastAsia="zh-CN" w:bidi="ar"/>
        </w:rPr>
        <w:t xml:space="preserve">； </w:t>
      </w:r>
    </w:p>
    <w:p w14:paraId="64ED4C2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监理人指定的接收人为：</w:t>
      </w:r>
      <w:r>
        <w:rPr>
          <w:rFonts w:hint="eastAsia" w:ascii="宋体" w:hAnsi="宋体" w:eastAsia="宋体" w:cs="宋体"/>
          <w:color w:val="auto"/>
          <w:kern w:val="0"/>
          <w:sz w:val="21"/>
          <w:szCs w:val="21"/>
          <w:u w:val="single"/>
          <w:lang w:val="en-US" w:eastAsia="zh-CN" w:bidi="ar"/>
        </w:rPr>
        <w:t>待定</w:t>
      </w:r>
      <w:r>
        <w:rPr>
          <w:rFonts w:hint="eastAsia" w:ascii="宋体" w:hAnsi="宋体" w:eastAsia="宋体" w:cs="宋体"/>
          <w:color w:val="auto"/>
          <w:kern w:val="0"/>
          <w:sz w:val="21"/>
          <w:szCs w:val="21"/>
          <w:lang w:val="en-US" w:eastAsia="zh-CN" w:bidi="ar"/>
        </w:rPr>
        <w:t>。</w:t>
      </w:r>
    </w:p>
    <w:p w14:paraId="1C97CA25">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1.10 交通运输 </w:t>
      </w:r>
    </w:p>
    <w:p w14:paraId="5D8C5CF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1.10.1 出入现场的权利 </w:t>
      </w:r>
    </w:p>
    <w:p w14:paraId="511CE25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关于出入现场的权利的约定：</w:t>
      </w:r>
      <w:r>
        <w:rPr>
          <w:rFonts w:hint="eastAsia" w:ascii="宋体" w:hAnsi="宋体" w:eastAsia="宋体" w:cs="宋体"/>
          <w:color w:val="auto"/>
          <w:kern w:val="0"/>
          <w:sz w:val="21"/>
          <w:szCs w:val="21"/>
          <w:u w:val="single"/>
          <w:lang w:val="en-US" w:eastAsia="zh-CN" w:bidi="ar"/>
        </w:rPr>
        <w:t>承包人负责办理取得道路通行权、场外设施修建权，其相关费 用由承包人承担；负责施工所需的场内临时道路和交通设施的修建、维护、养护和管理，相关费用由承包人承担。发包人和监理人有权无偿使用承包人修建的临时道路和交通设施，不需要缴纳任何费用</w:t>
      </w:r>
      <w:r>
        <w:rPr>
          <w:rFonts w:hint="eastAsia" w:ascii="宋体" w:hAnsi="宋体" w:eastAsia="宋体" w:cs="宋体"/>
          <w:color w:val="auto"/>
          <w:kern w:val="0"/>
          <w:sz w:val="21"/>
          <w:szCs w:val="21"/>
          <w:lang w:val="en-US" w:eastAsia="zh-CN" w:bidi="ar"/>
        </w:rPr>
        <w:t xml:space="preserve">。 </w:t>
      </w:r>
    </w:p>
    <w:p w14:paraId="54621A7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1.10.3 场内交通 </w:t>
      </w:r>
    </w:p>
    <w:p w14:paraId="08AB826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关于场外交通和场内交通的边界的约定：</w:t>
      </w:r>
      <w:r>
        <w:rPr>
          <w:rFonts w:hint="eastAsia" w:ascii="宋体" w:hAnsi="宋体" w:eastAsia="宋体" w:cs="宋体"/>
          <w:color w:val="auto"/>
          <w:kern w:val="0"/>
          <w:sz w:val="21"/>
          <w:szCs w:val="21"/>
          <w:u w:val="single"/>
          <w:lang w:val="en-US" w:eastAsia="zh-CN" w:bidi="ar"/>
        </w:rPr>
        <w:t>施工场地红线</w:t>
      </w:r>
      <w:r>
        <w:rPr>
          <w:rFonts w:hint="eastAsia" w:ascii="宋体" w:hAnsi="宋体" w:eastAsia="宋体" w:cs="宋体"/>
          <w:color w:val="auto"/>
          <w:kern w:val="0"/>
          <w:sz w:val="21"/>
          <w:szCs w:val="21"/>
          <w:lang w:val="en-US" w:eastAsia="zh-CN" w:bidi="ar"/>
        </w:rPr>
        <w:t xml:space="preserve">。 </w:t>
      </w:r>
    </w:p>
    <w:p w14:paraId="0925BE1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关于发包人向承包人免费提供满足工程施工需要的场内道路和交通设施的约定：</w:t>
      </w:r>
      <w:r>
        <w:rPr>
          <w:rFonts w:hint="eastAsia" w:ascii="宋体" w:hAnsi="宋体" w:eastAsia="宋体" w:cs="宋体"/>
          <w:color w:val="auto"/>
          <w:kern w:val="0"/>
          <w:sz w:val="21"/>
          <w:szCs w:val="21"/>
          <w:u w:val="single"/>
          <w:lang w:val="en-US" w:eastAsia="zh-CN" w:bidi="ar"/>
        </w:rPr>
        <w:t>无</w:t>
      </w:r>
      <w:r>
        <w:rPr>
          <w:rFonts w:hint="eastAsia" w:ascii="宋体" w:hAnsi="宋体" w:eastAsia="宋体" w:cs="宋体"/>
          <w:color w:val="auto"/>
          <w:kern w:val="0"/>
          <w:sz w:val="21"/>
          <w:szCs w:val="21"/>
          <w:lang w:val="en-US" w:eastAsia="zh-CN" w:bidi="ar"/>
        </w:rPr>
        <w:t xml:space="preserve">。 </w:t>
      </w:r>
    </w:p>
    <w:p w14:paraId="5FBBCDC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1.10.4 超大件和超重件的运输 </w:t>
      </w:r>
    </w:p>
    <w:p w14:paraId="1191E6A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运输超大件或超重件所需的道路和桥梁临时加固改造费用和其他有关费用由</w:t>
      </w:r>
      <w:r>
        <w:rPr>
          <w:rFonts w:hint="eastAsia" w:ascii="宋体" w:hAnsi="宋体" w:eastAsia="宋体" w:cs="宋体"/>
          <w:color w:val="auto"/>
          <w:kern w:val="0"/>
          <w:sz w:val="21"/>
          <w:szCs w:val="21"/>
          <w:u w:val="single"/>
          <w:lang w:val="en-US" w:eastAsia="zh-CN" w:bidi="ar"/>
        </w:rPr>
        <w:t>承包人</w:t>
      </w:r>
      <w:r>
        <w:rPr>
          <w:rFonts w:hint="eastAsia" w:ascii="宋体" w:hAnsi="宋体" w:eastAsia="宋体" w:cs="宋体"/>
          <w:color w:val="auto"/>
          <w:kern w:val="0"/>
          <w:sz w:val="21"/>
          <w:szCs w:val="21"/>
          <w:lang w:val="en-US" w:eastAsia="zh-CN" w:bidi="ar"/>
        </w:rPr>
        <w:t>承担。</w:t>
      </w:r>
    </w:p>
    <w:p w14:paraId="302E57D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1.11 知识产权 </w:t>
      </w:r>
    </w:p>
    <w:p w14:paraId="3E4A143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1.11.1 关于发包人提供给承包人的图纸、发包人为实施工程自行编制或委托编制的技术规范 以及反映发包人关于合同要求或其他类似性质的文件的著作权的归属：</w:t>
      </w:r>
      <w:r>
        <w:rPr>
          <w:rFonts w:hint="eastAsia" w:ascii="宋体" w:hAnsi="宋体" w:eastAsia="宋体" w:cs="宋体"/>
          <w:color w:val="auto"/>
          <w:kern w:val="0"/>
          <w:sz w:val="21"/>
          <w:szCs w:val="21"/>
          <w:u w:val="single"/>
          <w:lang w:val="en-US" w:eastAsia="zh-CN" w:bidi="ar"/>
        </w:rPr>
        <w:t>执行通用条款 1.11 条</w:t>
      </w:r>
      <w:r>
        <w:rPr>
          <w:rFonts w:hint="eastAsia" w:ascii="宋体" w:hAnsi="宋体" w:eastAsia="宋体" w:cs="宋体"/>
          <w:color w:val="auto"/>
          <w:kern w:val="0"/>
          <w:sz w:val="21"/>
          <w:szCs w:val="21"/>
          <w:lang w:val="en-US" w:eastAsia="zh-CN" w:bidi="ar"/>
        </w:rPr>
        <w:t xml:space="preserve">。 </w:t>
      </w:r>
    </w:p>
    <w:p w14:paraId="61251D0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关于发包人提供的上述文件的使用限制的要求：仅使用于本项目的建设。 </w:t>
      </w:r>
    </w:p>
    <w:p w14:paraId="5F96EB1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1.11.2 关于承包人为实施工程所编制文件的著作权的归属：执行通用条款 1.12 条。 </w:t>
      </w:r>
    </w:p>
    <w:p w14:paraId="7B87718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关于承包人提供的上述文件的使用限制的要求：仅使用于本项目的建设。 </w:t>
      </w:r>
    </w:p>
    <w:p w14:paraId="1BF9DB6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1.11.4 承包人在施工过程中所采用的专利、专有技术、技术秘密的使用费的承担方式：由承 包人承担，已包含在签约合同价中，发包人不再另行支付。</w:t>
      </w:r>
    </w:p>
    <w:p w14:paraId="07E1ABC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1.13 工程量清单错误的修正 </w:t>
      </w:r>
    </w:p>
    <w:p w14:paraId="76BFE4F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出现工程量清单错误时，是否调整合同价格：</w:t>
      </w:r>
      <w:r>
        <w:rPr>
          <w:rFonts w:hint="eastAsia" w:ascii="宋体" w:hAnsi="宋体" w:eastAsia="宋体" w:cs="宋体"/>
          <w:color w:val="auto"/>
          <w:kern w:val="0"/>
          <w:sz w:val="21"/>
          <w:szCs w:val="21"/>
          <w:u w:val="single"/>
          <w:lang w:val="en-US" w:eastAsia="zh-CN" w:bidi="ar"/>
        </w:rPr>
        <w:sym w:font="Wingdings 2" w:char="0052"/>
      </w:r>
      <w:r>
        <w:rPr>
          <w:rFonts w:hint="eastAsia" w:ascii="宋体" w:hAnsi="宋体" w:eastAsia="宋体" w:cs="宋体"/>
          <w:color w:val="auto"/>
          <w:kern w:val="0"/>
          <w:sz w:val="21"/>
          <w:szCs w:val="21"/>
          <w:u w:val="single"/>
          <w:lang w:val="en-US" w:eastAsia="zh-CN" w:bidi="ar"/>
        </w:rPr>
        <w:t>是</w:t>
      </w:r>
      <w:r>
        <w:rPr>
          <w:rFonts w:hint="default" w:ascii="Times New Roman" w:hAnsi="Times New Roman" w:eastAsia="宋体" w:cs="Times New Roman"/>
          <w:color w:val="auto"/>
          <w:kern w:val="0"/>
          <w:sz w:val="21"/>
          <w:szCs w:val="21"/>
          <w:u w:val="single"/>
          <w:lang w:val="en-US" w:eastAsia="zh-CN" w:bidi="ar"/>
        </w:rPr>
        <w:t xml:space="preserve"> </w:t>
      </w:r>
      <w:r>
        <w:rPr>
          <w:rFonts w:hint="eastAsia" w:ascii="宋体" w:hAnsi="宋体" w:eastAsia="宋体" w:cs="宋体"/>
          <w:color w:val="auto"/>
          <w:kern w:val="0"/>
          <w:sz w:val="21"/>
          <w:szCs w:val="21"/>
          <w:u w:val="single"/>
          <w:lang w:val="en-US" w:eastAsia="zh-CN" w:bidi="ar"/>
        </w:rPr>
        <w:sym w:font="Wingdings 2" w:char="00A3"/>
      </w:r>
      <w:r>
        <w:rPr>
          <w:rFonts w:hint="eastAsia" w:ascii="宋体" w:hAnsi="宋体" w:eastAsia="宋体" w:cs="宋体"/>
          <w:color w:val="auto"/>
          <w:kern w:val="0"/>
          <w:sz w:val="21"/>
          <w:szCs w:val="21"/>
          <w:u w:val="single"/>
          <w:lang w:val="en-US" w:eastAsia="zh-CN" w:bidi="ar"/>
        </w:rPr>
        <w:t>否</w:t>
      </w:r>
      <w:r>
        <w:rPr>
          <w:rFonts w:hint="eastAsia" w:ascii="宋体" w:hAnsi="宋体" w:eastAsia="宋体" w:cs="宋体"/>
          <w:color w:val="auto"/>
          <w:kern w:val="0"/>
          <w:sz w:val="21"/>
          <w:szCs w:val="21"/>
          <w:lang w:val="en-US" w:eastAsia="zh-CN" w:bidi="ar"/>
        </w:rPr>
        <w:t xml:space="preserve">。 </w:t>
      </w:r>
    </w:p>
    <w:p w14:paraId="04B478B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允许调整合同价格的工程量偏差范围及其调整办法：</w:t>
      </w:r>
      <w:r>
        <w:rPr>
          <w:rFonts w:hint="eastAsia" w:ascii="宋体" w:hAnsi="宋体" w:eastAsia="宋体" w:cs="宋体"/>
          <w:b/>
          <w:bCs/>
          <w:color w:val="auto"/>
          <w:kern w:val="0"/>
          <w:sz w:val="21"/>
          <w:szCs w:val="21"/>
          <w:lang w:val="en-US" w:eastAsia="zh-CN" w:bidi="ar"/>
        </w:rPr>
        <w:t>如果承包人实际完成工程量与招标工程量偏差超过15%以上且该单项造价超过合同总价 1%以上的，则超过 15%以上增加部分工程量或减少后剩余部分工程量的综合单价按以下方法计算：有定额的套定额计算，执行本竞争性磋商文件工程计价参考依据，并乘以下浮系数（中标价/经审定的工程招标控制价）结算，其中材料价格有信息价的按施工期间信息价的平均价计取，无信息价的由发包人、监理单位及承包人根据市场价格协商议定</w:t>
      </w:r>
    </w:p>
    <w:p w14:paraId="380FEB6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2. 发包人 </w:t>
      </w:r>
    </w:p>
    <w:p w14:paraId="7A80960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2.2 发包人代表 </w:t>
      </w:r>
    </w:p>
    <w:p w14:paraId="6E0B2AD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发包人代表： </w:t>
      </w:r>
    </w:p>
    <w:p w14:paraId="26FC74D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姓名：</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 </w:t>
      </w:r>
    </w:p>
    <w:p w14:paraId="438DF59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身份证号：</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 </w:t>
      </w:r>
    </w:p>
    <w:p w14:paraId="366E7FF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职务：</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5FF8737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联系电话：</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5FCEA10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电子信箱：</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7561D4A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通信地址：</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2D0FDD5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发包人对发包人代表的授权范围如下：督促指导监理工程师行使职权，协调施工现场各方面的关系，协调工程质量，进度和安全文明施工中存在的问题，解决有关设计和技术签证，办理签认现场经济技术签证（需加盖发包人公章或项目章、技术章方发生法律效力），审核工程进度报表（需加盖发包人公章或项目章方发生法律效力）。 </w:t>
      </w:r>
    </w:p>
    <w:p w14:paraId="51B1B33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发包人代表在授权范围内的行为由发包人承担法律责任。发包人更换发包人代表的，应提前 7 天书面通知承包人。发包人代表不能按照合同约定履行其职责及义务，并导致合同无法继续正常履行的，承包人可以提出书面申请并说明事由，是否需要撤换发包人代表由发包人最终决定。</w:t>
      </w:r>
    </w:p>
    <w:p w14:paraId="1FFFB24F">
      <w:pPr>
        <w:pStyle w:val="26"/>
        <w:rPr>
          <w:rFonts w:hint="eastAsia"/>
          <w:color w:val="auto"/>
        </w:rPr>
      </w:pPr>
    </w:p>
    <w:p w14:paraId="3C92618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2.4 施工现场、施工条件和基础资料的提供 </w:t>
      </w:r>
    </w:p>
    <w:p w14:paraId="1C44B8E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2.4.1 提供施工现场 </w:t>
      </w:r>
    </w:p>
    <w:p w14:paraId="6C654FF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关于发包人移交施工现场的期限要求：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 </w:t>
      </w:r>
    </w:p>
    <w:p w14:paraId="11099C5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2.4.2 提供施工条件 </w:t>
      </w:r>
    </w:p>
    <w:p w14:paraId="74D0520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关于发包人应负责提供施工所需要的条件，包括：施工用水、用电及电讯线路由承包人自行解决，费用由承包人在各项综合单价中自行考虑。</w:t>
      </w:r>
    </w:p>
    <w:p w14:paraId="2343A5C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color w:val="auto"/>
        </w:rPr>
      </w:pPr>
      <w:r>
        <w:rPr>
          <w:rFonts w:hint="eastAsia"/>
          <w:color w:val="auto"/>
        </w:rPr>
        <w:t>施工场地与公共道路的通道开通时间和要求：</w:t>
      </w:r>
      <w:r>
        <w:rPr>
          <w:rFonts w:hint="eastAsia"/>
          <w:color w:val="auto"/>
          <w:u w:val="single"/>
        </w:rPr>
        <w:t>已开通</w:t>
      </w:r>
      <w:r>
        <w:rPr>
          <w:rFonts w:hint="eastAsia"/>
          <w:color w:val="auto"/>
        </w:rPr>
        <w:t xml:space="preserve">。 </w:t>
      </w:r>
    </w:p>
    <w:p w14:paraId="64FEED1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color w:val="auto"/>
        </w:rPr>
      </w:pPr>
      <w:r>
        <w:rPr>
          <w:rFonts w:hint="eastAsia"/>
          <w:color w:val="auto"/>
        </w:rPr>
        <w:t>水准点与座标控制点交验要求：</w:t>
      </w:r>
      <w:r>
        <w:rPr>
          <w:rFonts w:hint="eastAsia"/>
          <w:color w:val="auto"/>
          <w:u w:val="single"/>
        </w:rPr>
        <w:t>于开工前 3 日内现场交验，双方做好签认工作</w:t>
      </w:r>
      <w:r>
        <w:rPr>
          <w:rFonts w:hint="eastAsia"/>
          <w:color w:val="auto"/>
        </w:rPr>
        <w:t>。</w:t>
      </w:r>
    </w:p>
    <w:p w14:paraId="1E4FC40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color w:val="auto"/>
        </w:rPr>
      </w:pPr>
      <w:r>
        <w:rPr>
          <w:rFonts w:hint="eastAsia"/>
          <w:color w:val="auto"/>
        </w:rPr>
        <w:t>由发包人办理的施工所需证件、批件的名称和完成时间：</w:t>
      </w:r>
      <w:r>
        <w:rPr>
          <w:rFonts w:hint="eastAsia"/>
          <w:color w:val="auto"/>
          <w:u w:val="single"/>
          <w:lang w:val="en-US" w:eastAsia="zh-CN"/>
        </w:rPr>
        <w:t xml:space="preserve"> </w:t>
      </w:r>
      <w:r>
        <w:rPr>
          <w:rFonts w:hint="eastAsia"/>
          <w:color w:val="auto"/>
          <w:u w:val="single"/>
        </w:rPr>
        <w:t>/</w:t>
      </w:r>
      <w:r>
        <w:rPr>
          <w:rFonts w:hint="eastAsia"/>
          <w:color w:val="auto"/>
        </w:rPr>
        <w:t>。</w:t>
      </w:r>
    </w:p>
    <w:p w14:paraId="296BBEB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color w:val="auto"/>
        </w:rPr>
      </w:pPr>
      <w:r>
        <w:rPr>
          <w:rFonts w:hint="eastAsia"/>
          <w:color w:val="auto"/>
        </w:rPr>
        <w:t xml:space="preserve">2.5 资金来源证明及支付担保 </w:t>
      </w:r>
    </w:p>
    <w:p w14:paraId="45118AA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color w:val="auto"/>
        </w:rPr>
      </w:pPr>
      <w:r>
        <w:rPr>
          <w:rFonts w:hint="eastAsia"/>
          <w:color w:val="auto"/>
        </w:rPr>
        <w:t>发包人提供资金来源证明的期限要求：</w:t>
      </w:r>
      <w:r>
        <w:rPr>
          <w:rFonts w:hint="eastAsia"/>
          <w:color w:val="auto"/>
          <w:u w:val="single"/>
          <w:lang w:val="en-US" w:eastAsia="zh-CN"/>
        </w:rPr>
        <w:t xml:space="preserve"> </w:t>
      </w:r>
      <w:r>
        <w:rPr>
          <w:rFonts w:hint="eastAsia"/>
          <w:color w:val="auto"/>
          <w:u w:val="single"/>
        </w:rPr>
        <w:t>/</w:t>
      </w:r>
      <w:r>
        <w:rPr>
          <w:rFonts w:hint="eastAsia"/>
          <w:color w:val="auto"/>
        </w:rPr>
        <w:t>。</w:t>
      </w:r>
    </w:p>
    <w:p w14:paraId="4655B79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color w:val="auto"/>
        </w:rPr>
      </w:pPr>
      <w:r>
        <w:rPr>
          <w:rFonts w:hint="eastAsia"/>
          <w:color w:val="auto"/>
        </w:rPr>
        <w:t>发包人是否提供支付担保：</w:t>
      </w:r>
      <w:r>
        <w:rPr>
          <w:rFonts w:hint="eastAsia"/>
          <w:color w:val="auto"/>
          <w:u w:val="single"/>
          <w:lang w:val="en-US" w:eastAsia="zh-CN"/>
        </w:rPr>
        <w:t xml:space="preserve"> </w:t>
      </w:r>
      <w:r>
        <w:rPr>
          <w:rFonts w:hint="eastAsia"/>
          <w:color w:val="auto"/>
          <w:u w:val="single"/>
        </w:rPr>
        <w:t>/</w:t>
      </w:r>
      <w:r>
        <w:rPr>
          <w:rFonts w:hint="eastAsia"/>
          <w:color w:val="auto"/>
        </w:rPr>
        <w:t>。</w:t>
      </w:r>
    </w:p>
    <w:p w14:paraId="4A9C55D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rPr>
      </w:pPr>
      <w:r>
        <w:rPr>
          <w:rFonts w:hint="eastAsia"/>
          <w:color w:val="auto"/>
        </w:rPr>
        <w:t>发包人提供支付担保的形式：</w:t>
      </w:r>
      <w:r>
        <w:rPr>
          <w:rFonts w:hint="eastAsia"/>
          <w:color w:val="auto"/>
          <w:u w:val="single"/>
          <w:lang w:val="en-US" w:eastAsia="zh-CN"/>
        </w:rPr>
        <w:t xml:space="preserve"> </w:t>
      </w:r>
      <w:r>
        <w:rPr>
          <w:rFonts w:hint="eastAsia"/>
          <w:color w:val="auto"/>
          <w:u w:val="single"/>
        </w:rPr>
        <w:t>/</w:t>
      </w:r>
      <w:r>
        <w:rPr>
          <w:rFonts w:hint="eastAsia"/>
          <w:color w:val="auto"/>
        </w:rPr>
        <w:t>。</w:t>
      </w:r>
    </w:p>
    <w:p w14:paraId="56F3513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3. 承包人 </w:t>
      </w:r>
    </w:p>
    <w:p w14:paraId="5FB248B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3.1 承包人的一般义务 </w:t>
      </w:r>
    </w:p>
    <w:p w14:paraId="68C307D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u w:val="single"/>
          <w:lang w:val="en-US" w:eastAsia="zh-CN" w:bidi="ar"/>
        </w:rPr>
        <w:t>按照法律规定和合同约定编制的竣工资料，符合工程所在地建设行政主管部门和（或）城市 建设档案管理机构及发包人有关施工资料的要求，并立卷及归档</w:t>
      </w:r>
      <w:r>
        <w:rPr>
          <w:rFonts w:hint="eastAsia" w:ascii="宋体" w:hAnsi="宋体" w:eastAsia="宋体" w:cs="宋体"/>
          <w:color w:val="auto"/>
          <w:kern w:val="0"/>
          <w:sz w:val="21"/>
          <w:szCs w:val="21"/>
          <w:lang w:val="en-US" w:eastAsia="zh-CN" w:bidi="ar"/>
        </w:rPr>
        <w:t xml:space="preserve">。 </w:t>
      </w:r>
    </w:p>
    <w:p w14:paraId="773AE28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承包人需要提交的竣工资料套数：</w:t>
      </w:r>
      <w:r>
        <w:rPr>
          <w:rFonts w:hint="eastAsia" w:ascii="宋体" w:hAnsi="宋体" w:eastAsia="宋体" w:cs="宋体"/>
          <w:color w:val="auto"/>
          <w:kern w:val="0"/>
          <w:sz w:val="21"/>
          <w:szCs w:val="21"/>
          <w:u w:val="single"/>
          <w:lang w:val="en-US" w:eastAsia="zh-CN" w:bidi="ar"/>
        </w:rPr>
        <w:t>一式五份</w:t>
      </w:r>
      <w:r>
        <w:rPr>
          <w:rFonts w:hint="eastAsia" w:ascii="宋体" w:hAnsi="宋体" w:eastAsia="宋体" w:cs="宋体"/>
          <w:color w:val="auto"/>
          <w:kern w:val="0"/>
          <w:sz w:val="21"/>
          <w:szCs w:val="21"/>
          <w:lang w:val="en-US" w:eastAsia="zh-CN" w:bidi="ar"/>
        </w:rPr>
        <w:t xml:space="preserve">。 </w:t>
      </w:r>
    </w:p>
    <w:p w14:paraId="3A95DFA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承包人提交的竣工资料的费用承担：</w:t>
      </w:r>
      <w:r>
        <w:rPr>
          <w:rFonts w:hint="eastAsia" w:ascii="宋体" w:hAnsi="宋体" w:eastAsia="宋体" w:cs="宋体"/>
          <w:color w:val="auto"/>
          <w:kern w:val="0"/>
          <w:sz w:val="21"/>
          <w:szCs w:val="21"/>
          <w:u w:val="single"/>
          <w:lang w:val="en-US" w:eastAsia="zh-CN" w:bidi="ar"/>
        </w:rPr>
        <w:t>由承包人承担</w:t>
      </w:r>
      <w:r>
        <w:rPr>
          <w:rFonts w:hint="eastAsia" w:ascii="宋体" w:hAnsi="宋体" w:eastAsia="宋体" w:cs="宋体"/>
          <w:color w:val="auto"/>
          <w:kern w:val="0"/>
          <w:sz w:val="21"/>
          <w:szCs w:val="21"/>
          <w:lang w:val="en-US" w:eastAsia="zh-CN" w:bidi="ar"/>
        </w:rPr>
        <w:t xml:space="preserve">。 </w:t>
      </w:r>
    </w:p>
    <w:p w14:paraId="4DD50A1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承包人提交的竣工资料移交时间：</w:t>
      </w:r>
      <w:r>
        <w:rPr>
          <w:rFonts w:hint="eastAsia" w:ascii="宋体" w:hAnsi="宋体" w:eastAsia="宋体" w:cs="宋体"/>
          <w:color w:val="auto"/>
          <w:kern w:val="0"/>
          <w:sz w:val="21"/>
          <w:szCs w:val="21"/>
          <w:u w:val="single"/>
          <w:lang w:val="en-US" w:eastAsia="zh-CN" w:bidi="ar"/>
        </w:rPr>
        <w:t>工程竣工验收合格后 28 天内</w:t>
      </w:r>
      <w:r>
        <w:rPr>
          <w:rFonts w:hint="eastAsia" w:ascii="宋体" w:hAnsi="宋体" w:eastAsia="宋体" w:cs="宋体"/>
          <w:color w:val="auto"/>
          <w:kern w:val="0"/>
          <w:sz w:val="21"/>
          <w:szCs w:val="21"/>
          <w:lang w:val="en-US" w:eastAsia="zh-CN" w:bidi="ar"/>
        </w:rPr>
        <w:t xml:space="preserve">。 </w:t>
      </w:r>
    </w:p>
    <w:p w14:paraId="4CF4BD4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承包人提交的竣工资料形式要求：</w:t>
      </w:r>
      <w:r>
        <w:rPr>
          <w:rFonts w:hint="eastAsia" w:ascii="宋体" w:hAnsi="宋体" w:eastAsia="宋体" w:cs="宋体"/>
          <w:color w:val="auto"/>
          <w:kern w:val="0"/>
          <w:sz w:val="21"/>
          <w:szCs w:val="21"/>
          <w:u w:val="single"/>
          <w:lang w:val="en-US" w:eastAsia="zh-CN" w:bidi="ar"/>
        </w:rPr>
        <w:t>纸质（装订成册）及电子文档</w:t>
      </w:r>
      <w:r>
        <w:rPr>
          <w:rFonts w:hint="eastAsia" w:ascii="宋体" w:hAnsi="宋体" w:eastAsia="宋体" w:cs="宋体"/>
          <w:color w:val="auto"/>
          <w:kern w:val="0"/>
          <w:sz w:val="21"/>
          <w:szCs w:val="21"/>
          <w:lang w:val="en-US" w:eastAsia="zh-CN" w:bidi="ar"/>
        </w:rPr>
        <w:t xml:space="preserve">。 </w:t>
      </w:r>
    </w:p>
    <w:p w14:paraId="6F473D66">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（10）承包人应履行的其他义务： </w:t>
      </w:r>
    </w:p>
    <w:p w14:paraId="218D036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1)根据发包人委托，在其设计资质等级和业务允许的范围内，完成施工图设计或与工程配套的设计，经监理人确认后使用，发包人承担由此发生的费用和合理利润。由承包人负责完成的设计文件属于合同条款第 1.6.2 项约定的承包人提供的文件，承包人应按照专用合同条款第 1.6.2 项约定的期限和数量提交，由此发生的费用被认为已经包括在承包人的签约合同价(磋商总报价)中。由承包人承担的施工图设计或与工程配套的设计工作内容：</w:t>
      </w:r>
      <w:r>
        <w:rPr>
          <w:rFonts w:hint="eastAsia" w:ascii="宋体" w:hAnsi="宋体" w:eastAsia="宋体" w:cs="宋体"/>
          <w:color w:val="auto"/>
          <w:kern w:val="0"/>
          <w:sz w:val="21"/>
          <w:szCs w:val="21"/>
          <w:u w:val="single"/>
          <w:lang w:val="en-US" w:eastAsia="zh-CN" w:bidi="ar"/>
        </w:rPr>
        <w:t>无</w:t>
      </w:r>
      <w:r>
        <w:rPr>
          <w:rFonts w:hint="eastAsia" w:ascii="宋体" w:hAnsi="宋体" w:eastAsia="宋体" w:cs="宋体"/>
          <w:color w:val="auto"/>
          <w:kern w:val="0"/>
          <w:sz w:val="21"/>
          <w:szCs w:val="21"/>
          <w:lang w:val="en-US" w:eastAsia="zh-CN" w:bidi="ar"/>
        </w:rPr>
        <w:t xml:space="preserve">。 </w:t>
      </w:r>
    </w:p>
    <w:p w14:paraId="28047EC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2)应提供计划、报表的名称及完成时问：</w:t>
      </w:r>
      <w:r>
        <w:rPr>
          <w:rFonts w:hint="eastAsia" w:ascii="宋体" w:hAnsi="宋体" w:eastAsia="宋体" w:cs="宋体"/>
          <w:color w:val="auto"/>
          <w:kern w:val="0"/>
          <w:sz w:val="21"/>
          <w:szCs w:val="21"/>
          <w:u w:val="single"/>
          <w:lang w:val="en-US" w:eastAsia="zh-CN" w:bidi="ar"/>
        </w:rPr>
        <w:t>每月 25 日向监理、发包人提供当月工程进度报表以及下月进度计划各一式两份</w:t>
      </w:r>
      <w:r>
        <w:rPr>
          <w:rFonts w:hint="eastAsia" w:ascii="宋体" w:hAnsi="宋体" w:eastAsia="宋体" w:cs="宋体"/>
          <w:color w:val="auto"/>
          <w:kern w:val="0"/>
          <w:sz w:val="21"/>
          <w:szCs w:val="21"/>
          <w:lang w:val="en-US" w:eastAsia="zh-CN" w:bidi="ar"/>
        </w:rPr>
        <w:t xml:space="preserve">。 </w:t>
      </w:r>
    </w:p>
    <w:p w14:paraId="74A0016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3)承担施工安全保卫工作及非夜间施工照明的责任和要求：</w:t>
      </w:r>
      <w:r>
        <w:rPr>
          <w:rFonts w:hint="eastAsia" w:ascii="宋体" w:hAnsi="宋体" w:eastAsia="宋体" w:cs="宋体"/>
          <w:b/>
          <w:bCs/>
          <w:color w:val="auto"/>
          <w:kern w:val="0"/>
          <w:sz w:val="21"/>
          <w:szCs w:val="21"/>
          <w:u w:val="single"/>
          <w:lang w:val="en-US" w:eastAsia="zh-CN" w:bidi="ar"/>
        </w:rPr>
        <w:t>承包人应采取一切合理的预防措施，防止人员伤亡、财产损失事故，费用由承包人承担</w:t>
      </w:r>
      <w:r>
        <w:rPr>
          <w:rFonts w:hint="eastAsia" w:ascii="宋体" w:hAnsi="宋体" w:eastAsia="宋体" w:cs="宋体"/>
          <w:b/>
          <w:bCs/>
          <w:color w:val="auto"/>
          <w:kern w:val="0"/>
          <w:sz w:val="21"/>
          <w:szCs w:val="21"/>
          <w:lang w:val="en-US" w:eastAsia="zh-CN" w:bidi="ar"/>
        </w:rPr>
        <w:t xml:space="preserve">。 </w:t>
      </w:r>
    </w:p>
    <w:p w14:paraId="36D6C3C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4)向发包人提供的办公和生活房屋及设施的要求：</w:t>
      </w:r>
      <w:r>
        <w:rPr>
          <w:rFonts w:hint="eastAsia" w:ascii="宋体" w:hAnsi="宋体" w:eastAsia="宋体" w:cs="宋体"/>
          <w:b/>
          <w:bCs/>
          <w:color w:val="auto"/>
          <w:kern w:val="0"/>
          <w:sz w:val="21"/>
          <w:szCs w:val="21"/>
          <w:u w:val="single"/>
          <w:lang w:val="en-US" w:eastAsia="zh-CN" w:bidi="ar"/>
        </w:rPr>
        <w:t>按实际需要，由承包人负责承担</w:t>
      </w:r>
      <w:r>
        <w:rPr>
          <w:rFonts w:hint="eastAsia" w:ascii="宋体" w:hAnsi="宋体" w:eastAsia="宋体" w:cs="宋体"/>
          <w:b/>
          <w:bCs/>
          <w:color w:val="auto"/>
          <w:kern w:val="0"/>
          <w:sz w:val="21"/>
          <w:szCs w:val="21"/>
          <w:lang w:val="en-US" w:eastAsia="zh-CN" w:bidi="ar"/>
        </w:rPr>
        <w:t xml:space="preserve">。 </w:t>
      </w:r>
    </w:p>
    <w:p w14:paraId="20EEFD5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5)需承包人办理的有关施工场地交通、环卫和施工噪音管理等手续：</w:t>
      </w:r>
      <w:r>
        <w:rPr>
          <w:rFonts w:hint="eastAsia" w:ascii="宋体" w:hAnsi="宋体" w:eastAsia="宋体" w:cs="宋体"/>
          <w:b/>
          <w:bCs/>
          <w:color w:val="auto"/>
          <w:kern w:val="0"/>
          <w:sz w:val="21"/>
          <w:szCs w:val="21"/>
          <w:u w:val="single"/>
          <w:lang w:val="en-US" w:eastAsia="zh-CN" w:bidi="ar"/>
        </w:rPr>
        <w:t>因施工需要，经发包人批准，由承包人办理和负责费用</w:t>
      </w:r>
      <w:r>
        <w:rPr>
          <w:rFonts w:hint="eastAsia" w:ascii="宋体" w:hAnsi="宋体" w:eastAsia="宋体" w:cs="宋体"/>
          <w:b/>
          <w:bCs/>
          <w:color w:val="auto"/>
          <w:kern w:val="0"/>
          <w:sz w:val="21"/>
          <w:szCs w:val="21"/>
          <w:lang w:val="en-US" w:eastAsia="zh-CN" w:bidi="ar"/>
        </w:rPr>
        <w:t xml:space="preserve">。 </w:t>
      </w:r>
    </w:p>
    <w:p w14:paraId="0EEB4EF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6)已完工程成品保护的特殊要求及费用承担：</w:t>
      </w:r>
      <w:r>
        <w:rPr>
          <w:rFonts w:hint="eastAsia" w:ascii="宋体" w:hAnsi="宋体" w:eastAsia="宋体" w:cs="宋体"/>
          <w:color w:val="auto"/>
          <w:kern w:val="0"/>
          <w:sz w:val="21"/>
          <w:szCs w:val="21"/>
          <w:u w:val="single"/>
          <w:lang w:val="en-US" w:eastAsia="zh-CN" w:bidi="ar"/>
        </w:rPr>
        <w:t>已竣工工程未交付发包人之前，承包人负责已完工程的保护工作，保护期间发生损坏，承包人自费予以修复</w:t>
      </w:r>
      <w:r>
        <w:rPr>
          <w:rFonts w:hint="eastAsia" w:ascii="宋体" w:hAnsi="宋体" w:eastAsia="宋体" w:cs="宋体"/>
          <w:color w:val="auto"/>
          <w:kern w:val="0"/>
          <w:sz w:val="21"/>
          <w:szCs w:val="21"/>
          <w:lang w:val="en-US" w:eastAsia="zh-CN" w:bidi="ar"/>
        </w:rPr>
        <w:t xml:space="preserve">。 </w:t>
      </w:r>
    </w:p>
    <w:p w14:paraId="729900E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7）施工场地周围管线和邻近场地的保护要求及费用承担：</w:t>
      </w:r>
      <w:r>
        <w:rPr>
          <w:rFonts w:hint="eastAsia" w:ascii="宋体" w:hAnsi="宋体" w:eastAsia="宋体" w:cs="宋体"/>
          <w:b/>
          <w:bCs/>
          <w:color w:val="auto"/>
          <w:kern w:val="0"/>
          <w:sz w:val="21"/>
          <w:szCs w:val="21"/>
          <w:u w:val="single"/>
          <w:lang w:val="en-US" w:eastAsia="zh-CN" w:bidi="ar"/>
        </w:rPr>
        <w:t>承包人施工时应探明并负责保护且承担费用，施工时如损坏周围管线和邻近场地，所发生费用由承包人承担</w:t>
      </w:r>
      <w:r>
        <w:rPr>
          <w:rFonts w:hint="eastAsia" w:ascii="宋体" w:hAnsi="宋体" w:eastAsia="宋体" w:cs="宋体"/>
          <w:b/>
          <w:bCs/>
          <w:color w:val="auto"/>
          <w:kern w:val="0"/>
          <w:sz w:val="21"/>
          <w:szCs w:val="21"/>
          <w:lang w:val="en-US" w:eastAsia="zh-CN" w:bidi="ar"/>
        </w:rPr>
        <w:t xml:space="preserve">。 </w:t>
      </w:r>
    </w:p>
    <w:p w14:paraId="14EA9601">
      <w:pPr>
        <w:pStyle w:val="26"/>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8）取土场及弃土场（含建筑废弃物）由承包人自行解决，但不得违反相关管理规定，并承担相关费用。</w:t>
      </w:r>
    </w:p>
    <w:p w14:paraId="75FAF17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9）承包人的临时占地（含项目部驻地等）租用费（含拆迁补偿）、临时用地的环保、恢复及所有临时性占地的青苗补偿及地面附着物发生的费用均由承包人负责。 </w:t>
      </w:r>
    </w:p>
    <w:p w14:paraId="3B9917B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10）承包人应按监理人的指示负责拆除、清理已征用土地上的零星拆迁垃圾、杂物以及场地中的树根等并承担有关费用。 </w:t>
      </w:r>
    </w:p>
    <w:p w14:paraId="486DD496">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11）各合同承包人应允许本工程其他承包人在本合同承包人施工场地上架设施工用电线路，线路走向由监理人会同各有关合同承包人共同协商确定。 </w:t>
      </w:r>
    </w:p>
    <w:p w14:paraId="5FDA691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12）承包人应充分理解有一些设施（如施工道路）将会由一个以上的承包人使用，如果在使用过程中发生干扰时，应立即通知监理人并服从监理人的决定。 </w:t>
      </w:r>
    </w:p>
    <w:p w14:paraId="78A1889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13）凡属于需要承包人交付给其他承包人的工作面以及与其他承包人交叉作业的工作面，承包人必须服从发包人的决定，按规定的完工日期完成并将清理好的工作面移交给发包人。 </w:t>
      </w:r>
    </w:p>
    <w:p w14:paraId="541551F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14）承包人应为发包人现场代表对施工现场的检查监督提供必要的配合，并对这种配合对施工的影响应有充分的考虑。 </w:t>
      </w:r>
    </w:p>
    <w:p w14:paraId="6D791EF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15）配合发包人作好安全文明宣传、领导检查宣传等工作，相关费用由承包人承担。 </w:t>
      </w:r>
    </w:p>
    <w:p w14:paraId="46B37FB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16）承包人须自行承担本工程水电报装（含变压器、设备、电等）、使用、维护、拆除、恢复等工作，并负责相关费用。 </w:t>
      </w:r>
    </w:p>
    <w:p w14:paraId="0E3E3B8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17）对上述 1）～16）项工作，费用已包括在有关单价和总价中，发包人不再另行支付由此所发生的一切费用。 </w:t>
      </w:r>
    </w:p>
    <w:p w14:paraId="32EC1F0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18）经过城市道路的施工车辆，必须按交警、城管、环保、环卫等部门规定通行。施工车辆的营运手续办理、清洗等一切费用由承包人承担。由于车辆带泥或洒漏造成的道路、环境等污染，其责任和费用均由承包人承担。 </w:t>
      </w:r>
    </w:p>
    <w:p w14:paraId="780A4E2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19）土料场由承包人自行解决。 </w:t>
      </w:r>
    </w:p>
    <w:p w14:paraId="7AE2E2F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20)承包人应负责施工场内交通管制和协调通行工作。连接施工场内外道路出口处须设洗车场，对从施工场地进入市区道路的所有车辆进行清洗，并派专人在出口处负责看守，严禁与工程 施工无关的人员及车辆进出施工场地，所发生的费用由承包人承担。如承包人违反以上有关规定，由此所造成的一切后果由承包人负责。 </w:t>
      </w:r>
    </w:p>
    <w:p w14:paraId="0F601D7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21)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14:paraId="113CAA4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u w:val="single"/>
        </w:rPr>
      </w:pPr>
      <w:r>
        <w:rPr>
          <w:rFonts w:hint="eastAsia" w:ascii="宋体" w:hAnsi="宋体" w:eastAsia="宋体" w:cs="宋体"/>
          <w:b/>
          <w:bCs/>
          <w:color w:val="auto"/>
          <w:kern w:val="0"/>
          <w:sz w:val="21"/>
          <w:szCs w:val="21"/>
          <w:u w:val="single"/>
          <w:lang w:val="en-US" w:eastAsia="zh-CN" w:bidi="ar"/>
        </w:rPr>
        <w:t xml:space="preserve">22)承包人负责解决施工遇到的所有问题，负责处理与邻近相关单位（建筑主体施工总承包单位、居民、农民等）的关系。承包人应避免发生矛盾与冲突，出现其他人员阻碍施工情况的，承 包人应主动协调处理，否则，由此造成的一切后果由承包人承担。 </w:t>
      </w:r>
    </w:p>
    <w:p w14:paraId="467766A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u w:val="single"/>
        </w:rPr>
      </w:pPr>
      <w:r>
        <w:rPr>
          <w:rFonts w:hint="eastAsia" w:ascii="宋体" w:hAnsi="宋体" w:eastAsia="宋体" w:cs="宋体"/>
          <w:b/>
          <w:bCs/>
          <w:color w:val="auto"/>
          <w:kern w:val="0"/>
          <w:sz w:val="21"/>
          <w:szCs w:val="21"/>
          <w:u w:val="single"/>
          <w:lang w:val="en-US" w:eastAsia="zh-CN" w:bidi="ar"/>
        </w:rPr>
        <w:t xml:space="preserve">23) 承包人生活设施及施工场地，应自费配备消防设备，防止火灾发生。 </w:t>
      </w:r>
    </w:p>
    <w:p w14:paraId="12B5347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u w:val="single"/>
          <w:lang w:val="en-US" w:eastAsia="zh-CN" w:bidi="ar"/>
        </w:rPr>
        <w:t>24)施工过程中对相关利益方造成生态环境等方面造成影响、污染的，其责任和费用均由承包人承担。</w:t>
      </w:r>
      <w:r>
        <w:rPr>
          <w:rFonts w:hint="eastAsia" w:ascii="宋体" w:hAnsi="宋体" w:eastAsia="宋体" w:cs="宋体"/>
          <w:b/>
          <w:bCs/>
          <w:color w:val="auto"/>
          <w:kern w:val="0"/>
          <w:sz w:val="21"/>
          <w:szCs w:val="21"/>
          <w:lang w:val="en-US" w:eastAsia="zh-CN" w:bidi="ar"/>
        </w:rPr>
        <w:t xml:space="preserve"> </w:t>
      </w:r>
    </w:p>
    <w:p w14:paraId="0BA7F22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u w:val="single"/>
        </w:rPr>
      </w:pPr>
      <w:r>
        <w:rPr>
          <w:rFonts w:hint="eastAsia" w:ascii="宋体" w:hAnsi="宋体" w:eastAsia="宋体" w:cs="宋体"/>
          <w:b/>
          <w:bCs/>
          <w:color w:val="auto"/>
          <w:kern w:val="0"/>
          <w:sz w:val="21"/>
          <w:szCs w:val="21"/>
          <w:u w:val="single"/>
          <w:lang w:val="en-US" w:eastAsia="zh-CN" w:bidi="ar"/>
        </w:rPr>
        <w:t xml:space="preserve">25）承包人负责合同实施期间其合同段内临时交通道路（含场内外连接公共交通道路）和交通设施的修建、维修、养护和交通管理工作，并承担一切费用。 </w:t>
      </w:r>
    </w:p>
    <w:p w14:paraId="55AA3F8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u w:val="single"/>
        </w:rPr>
      </w:pPr>
      <w:r>
        <w:rPr>
          <w:rFonts w:hint="eastAsia" w:ascii="宋体" w:hAnsi="宋体" w:eastAsia="宋体" w:cs="宋体"/>
          <w:b/>
          <w:bCs/>
          <w:color w:val="auto"/>
          <w:kern w:val="0"/>
          <w:sz w:val="21"/>
          <w:szCs w:val="21"/>
          <w:u w:val="single"/>
          <w:lang w:val="en-US" w:eastAsia="zh-CN" w:bidi="ar"/>
        </w:rPr>
        <w:t xml:space="preserve">26）承包人负责施工现场的安全和交通的防护工作并承担相应费用，如因承包人的施工行为导致人身损害、财产损失和交通事故等，由承包人承担相关赔偿责任，与发包人无关。 </w:t>
      </w:r>
    </w:p>
    <w:p w14:paraId="300E5DD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u w:val="single"/>
        </w:rPr>
      </w:pPr>
      <w:r>
        <w:rPr>
          <w:rFonts w:hint="eastAsia" w:ascii="宋体" w:hAnsi="宋体" w:eastAsia="宋体" w:cs="宋体"/>
          <w:b/>
          <w:bCs/>
          <w:color w:val="auto"/>
          <w:kern w:val="0"/>
          <w:sz w:val="21"/>
          <w:szCs w:val="21"/>
          <w:u w:val="single"/>
          <w:lang w:val="en-US" w:eastAsia="zh-CN" w:bidi="ar"/>
        </w:rPr>
        <w:t xml:space="preserve">27）承包人有义务按照合同约定向甲方出具合格发票。 </w:t>
      </w:r>
    </w:p>
    <w:p w14:paraId="462CCC56">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u w:val="single"/>
        </w:rPr>
      </w:pPr>
      <w:r>
        <w:rPr>
          <w:rFonts w:hint="eastAsia" w:ascii="宋体" w:hAnsi="宋体" w:eastAsia="宋体" w:cs="宋体"/>
          <w:b/>
          <w:bCs/>
          <w:color w:val="auto"/>
          <w:kern w:val="0"/>
          <w:sz w:val="21"/>
          <w:szCs w:val="21"/>
          <w:u w:val="single"/>
          <w:lang w:val="en-US" w:eastAsia="zh-CN" w:bidi="ar"/>
        </w:rPr>
        <w:t xml:space="preserve">28）承包人有义务按照合同约定，免费提供售后服务，免费履行维保维护义务。 </w:t>
      </w:r>
    </w:p>
    <w:p w14:paraId="28510F3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u w:val="single"/>
          <w:lang w:val="en-US" w:eastAsia="zh-CN" w:bidi="ar"/>
        </w:rPr>
        <w:t>29）承包人应按照合同约定严格履行合同义务，未经发包人书面同意，不得将合同权利义务转让、分包或委托任何第三方。</w:t>
      </w:r>
      <w:r>
        <w:rPr>
          <w:rFonts w:hint="eastAsia" w:ascii="宋体" w:hAnsi="宋体" w:eastAsia="宋体" w:cs="宋体"/>
          <w:b/>
          <w:bCs/>
          <w:color w:val="auto"/>
          <w:kern w:val="0"/>
          <w:sz w:val="21"/>
          <w:szCs w:val="21"/>
          <w:lang w:val="en-US" w:eastAsia="zh-CN" w:bidi="ar"/>
        </w:rPr>
        <w:t xml:space="preserve"> </w:t>
      </w:r>
    </w:p>
    <w:p w14:paraId="3BAE0B0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p>
    <w:p w14:paraId="690C7E5C">
      <w:pPr>
        <w:pStyle w:val="26"/>
        <w:rPr>
          <w:color w:val="auto"/>
        </w:rPr>
      </w:pPr>
    </w:p>
    <w:p w14:paraId="274DDD46">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3.2 项目经理 </w:t>
      </w:r>
    </w:p>
    <w:p w14:paraId="5EA17D1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3.2.1 项目经理： </w:t>
      </w:r>
    </w:p>
    <w:p w14:paraId="71BCB38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姓名：</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16E81B3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身份证号：</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008842E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建造师执业资格等级：</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2D326D7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建造师注册证书号：</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45A477A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建造师执业印章号：</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5C7BB42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安全生产考核合格证书号：</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73AB709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联系电话：</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 </w:t>
      </w:r>
    </w:p>
    <w:p w14:paraId="4F33B43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电子信箱：</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 </w:t>
      </w:r>
    </w:p>
    <w:p w14:paraId="4DE5BFA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通信地址</w:t>
      </w:r>
      <w:r>
        <w:rPr>
          <w:rFonts w:hint="eastAsia" w:ascii="宋体" w:hAnsi="宋体" w:eastAsia="宋体" w:cs="宋体"/>
          <w:color w:val="auto"/>
          <w:kern w:val="0"/>
          <w:sz w:val="21"/>
          <w:szCs w:val="21"/>
          <w:u w:val="none"/>
          <w:lang w:val="en-US" w:eastAsia="zh-CN" w:bidi="ar"/>
        </w:rPr>
        <w:t>：</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7E48979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承包人对项目经理的授权范围如下：具体根据实情况定；</w:t>
      </w:r>
    </w:p>
    <w:p w14:paraId="41DFAA66">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3.5.1 分包的一般约定 </w:t>
      </w:r>
    </w:p>
    <w:p w14:paraId="2D46C6A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禁止分包的工程包括：</w:t>
      </w:r>
      <w:r>
        <w:rPr>
          <w:rFonts w:hint="eastAsia" w:ascii="宋体" w:hAnsi="宋体" w:eastAsia="宋体" w:cs="宋体"/>
          <w:color w:val="auto"/>
          <w:kern w:val="0"/>
          <w:sz w:val="21"/>
          <w:szCs w:val="21"/>
          <w:u w:val="single"/>
          <w:lang w:val="en-US" w:eastAsia="zh-CN" w:bidi="ar"/>
        </w:rPr>
        <w:t>本项目包含的所有工程</w:t>
      </w:r>
      <w:r>
        <w:rPr>
          <w:rFonts w:hint="eastAsia" w:ascii="宋体" w:hAnsi="宋体" w:eastAsia="宋体" w:cs="宋体"/>
          <w:color w:val="auto"/>
          <w:kern w:val="0"/>
          <w:sz w:val="21"/>
          <w:szCs w:val="21"/>
          <w:lang w:val="en-US" w:eastAsia="zh-CN" w:bidi="ar"/>
        </w:rPr>
        <w:t xml:space="preserve">。 </w:t>
      </w:r>
    </w:p>
    <w:p w14:paraId="70F7BAA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主体结构、关键性工作的范围：</w:t>
      </w:r>
      <w:r>
        <w:rPr>
          <w:rFonts w:hint="eastAsia" w:ascii="宋体" w:hAnsi="宋体" w:eastAsia="宋体" w:cs="宋体"/>
          <w:color w:val="auto"/>
          <w:kern w:val="0"/>
          <w:sz w:val="21"/>
          <w:szCs w:val="21"/>
          <w:u w:val="single"/>
          <w:lang w:val="en-US" w:eastAsia="zh-CN" w:bidi="ar"/>
        </w:rPr>
        <w:t>无</w:t>
      </w:r>
      <w:r>
        <w:rPr>
          <w:rFonts w:hint="eastAsia" w:ascii="宋体" w:hAnsi="宋体" w:eastAsia="宋体" w:cs="宋体"/>
          <w:color w:val="auto"/>
          <w:kern w:val="0"/>
          <w:sz w:val="21"/>
          <w:szCs w:val="21"/>
          <w:lang w:val="en-US" w:eastAsia="zh-CN" w:bidi="ar"/>
        </w:rPr>
        <w:t xml:space="preserve">。 </w:t>
      </w:r>
    </w:p>
    <w:p w14:paraId="5A9FB85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3.5.2 分包的确定 </w:t>
      </w:r>
    </w:p>
    <w:p w14:paraId="4B8D2C8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允许分包的专业工程包括：</w:t>
      </w:r>
      <w:r>
        <w:rPr>
          <w:rFonts w:hint="eastAsia" w:ascii="宋体" w:hAnsi="宋体" w:eastAsia="宋体" w:cs="宋体"/>
          <w:color w:val="auto"/>
          <w:kern w:val="0"/>
          <w:sz w:val="21"/>
          <w:szCs w:val="21"/>
          <w:u w:val="single"/>
          <w:lang w:val="en-US" w:eastAsia="zh-CN" w:bidi="ar"/>
        </w:rPr>
        <w:t>无</w:t>
      </w:r>
      <w:r>
        <w:rPr>
          <w:rFonts w:hint="eastAsia" w:ascii="宋体" w:hAnsi="宋体" w:eastAsia="宋体" w:cs="宋体"/>
          <w:color w:val="auto"/>
          <w:kern w:val="0"/>
          <w:sz w:val="21"/>
          <w:szCs w:val="21"/>
          <w:lang w:val="en-US" w:eastAsia="zh-CN" w:bidi="ar"/>
        </w:rPr>
        <w:t xml:space="preserve">。 </w:t>
      </w:r>
    </w:p>
    <w:p w14:paraId="718CC59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其他关于分包的约定：</w:t>
      </w:r>
      <w:r>
        <w:rPr>
          <w:rFonts w:hint="eastAsia" w:ascii="宋体" w:hAnsi="宋体" w:eastAsia="宋体" w:cs="宋体"/>
          <w:color w:val="auto"/>
          <w:kern w:val="0"/>
          <w:sz w:val="21"/>
          <w:szCs w:val="21"/>
          <w:u w:val="single"/>
          <w:lang w:val="en-US" w:eastAsia="zh-CN" w:bidi="ar"/>
        </w:rPr>
        <w:t>无</w:t>
      </w:r>
      <w:r>
        <w:rPr>
          <w:rFonts w:hint="eastAsia" w:ascii="宋体" w:hAnsi="宋体" w:eastAsia="宋体" w:cs="宋体"/>
          <w:color w:val="auto"/>
          <w:kern w:val="0"/>
          <w:sz w:val="21"/>
          <w:szCs w:val="21"/>
          <w:lang w:val="en-US" w:eastAsia="zh-CN" w:bidi="ar"/>
        </w:rPr>
        <w:t xml:space="preserve">。 </w:t>
      </w:r>
    </w:p>
    <w:p w14:paraId="3A6CEA0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3.5.4 分包合同价款 </w:t>
      </w:r>
    </w:p>
    <w:p w14:paraId="49ABE44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关于分包合同价款支付的约定：</w:t>
      </w:r>
      <w:r>
        <w:rPr>
          <w:rFonts w:hint="eastAsia" w:ascii="宋体" w:hAnsi="宋体" w:eastAsia="宋体" w:cs="宋体"/>
          <w:color w:val="auto"/>
          <w:kern w:val="0"/>
          <w:sz w:val="21"/>
          <w:szCs w:val="21"/>
          <w:u w:val="single"/>
          <w:lang w:val="en-US" w:eastAsia="zh-CN" w:bidi="ar"/>
        </w:rPr>
        <w:t>无</w:t>
      </w:r>
      <w:r>
        <w:rPr>
          <w:rFonts w:hint="eastAsia" w:ascii="宋体" w:hAnsi="宋体" w:eastAsia="宋体" w:cs="宋体"/>
          <w:color w:val="auto"/>
          <w:kern w:val="0"/>
          <w:sz w:val="21"/>
          <w:szCs w:val="21"/>
          <w:lang w:val="en-US" w:eastAsia="zh-CN" w:bidi="ar"/>
        </w:rPr>
        <w:t xml:space="preserve">。 </w:t>
      </w:r>
    </w:p>
    <w:p w14:paraId="7958E1B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3.6 工程照管与成品、半成品保护 </w:t>
      </w:r>
    </w:p>
    <w:p w14:paraId="269796C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承包人负责照管工程及工程相关的材料、工程设备的起始时间：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p>
    <w:p w14:paraId="14090D6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3.7 履约担保 </w:t>
      </w:r>
    </w:p>
    <w:p w14:paraId="2444EC1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承包人是否提供履约担保：否。 </w:t>
      </w:r>
    </w:p>
    <w:p w14:paraId="1EF1A0E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4. 监理人 </w:t>
      </w:r>
    </w:p>
    <w:p w14:paraId="5827AC0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4.1 监理人的一般规定 </w:t>
      </w:r>
    </w:p>
    <w:p w14:paraId="2437760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关于监理人的监理内容：</w:t>
      </w:r>
      <w:r>
        <w:rPr>
          <w:rFonts w:hint="eastAsia" w:ascii="宋体" w:hAnsi="宋体" w:eastAsia="宋体" w:cs="宋体"/>
          <w:color w:val="auto"/>
          <w:kern w:val="0"/>
          <w:sz w:val="21"/>
          <w:szCs w:val="21"/>
          <w:u w:val="single"/>
          <w:lang w:val="en-US" w:eastAsia="zh-CN" w:bidi="ar"/>
        </w:rPr>
        <w:t>审查施工承包人提交的施工组织设计，专项施工方案与工程建设强制性标准的符合性；检查施工承包人工程质量、安全、施工进度；审查施工承包人报送的工程材料、构配件、设备质量证明文件的有效性和符合性；签发工程暂停令和复工令；验收隐蔽工程、分部分项工程；参与工程变更的审查签认，协助发包人核签现场发生的签证，最终须经发包人认可后作为结算的依据，审核月进度报表并报发包人审批；审核工程款支付申请；参加工程竣工验收</w:t>
      </w:r>
      <w:r>
        <w:rPr>
          <w:rFonts w:hint="eastAsia" w:ascii="宋体" w:hAnsi="宋体" w:eastAsia="宋体" w:cs="宋体"/>
          <w:color w:val="auto"/>
          <w:kern w:val="0"/>
          <w:sz w:val="21"/>
          <w:szCs w:val="21"/>
          <w:lang w:val="en-US" w:eastAsia="zh-CN" w:bidi="ar"/>
        </w:rPr>
        <w:t xml:space="preserve">。 </w:t>
      </w:r>
    </w:p>
    <w:p w14:paraId="5955F60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关于监理人的监理权限：</w:t>
      </w:r>
      <w:r>
        <w:rPr>
          <w:rFonts w:hint="eastAsia" w:ascii="宋体" w:hAnsi="宋体" w:eastAsia="宋体" w:cs="宋体"/>
          <w:color w:val="auto"/>
          <w:kern w:val="0"/>
          <w:sz w:val="21"/>
          <w:szCs w:val="21"/>
          <w:u w:val="single"/>
          <w:lang w:val="en-US" w:eastAsia="zh-CN" w:bidi="ar"/>
        </w:rPr>
        <w:t>工程暂停令和复工令签发、参与设计变更、工程量调整、费用调整、参与工程变更的审核签认、审核月进度工作报表以及审核工程款支付申请和分包申请、承包人的任何索赔申请最终均须经发包人审批确认</w:t>
      </w:r>
      <w:r>
        <w:rPr>
          <w:rFonts w:hint="eastAsia" w:ascii="宋体" w:hAnsi="宋体" w:eastAsia="宋体" w:cs="宋体"/>
          <w:color w:val="auto"/>
          <w:kern w:val="0"/>
          <w:sz w:val="21"/>
          <w:szCs w:val="21"/>
          <w:lang w:val="en-US" w:eastAsia="zh-CN" w:bidi="ar"/>
        </w:rPr>
        <w:t xml:space="preserve">。 </w:t>
      </w:r>
    </w:p>
    <w:p w14:paraId="6CAC9E0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关于监理人在施工现场的办公场所、生活场所的提供和费用承担的约定：</w:t>
      </w:r>
      <w:r>
        <w:rPr>
          <w:rFonts w:hint="eastAsia" w:ascii="宋体" w:hAnsi="宋体" w:eastAsia="宋体" w:cs="宋体"/>
          <w:color w:val="auto"/>
          <w:kern w:val="0"/>
          <w:sz w:val="21"/>
          <w:szCs w:val="21"/>
          <w:u w:val="single"/>
          <w:lang w:val="en-US" w:eastAsia="zh-CN" w:bidi="ar"/>
        </w:rPr>
        <w:t>由承包人提供 1 间共 15 平方米的施工现场办公室</w:t>
      </w:r>
      <w:r>
        <w:rPr>
          <w:rFonts w:hint="eastAsia" w:ascii="宋体" w:hAnsi="宋体" w:eastAsia="宋体" w:cs="宋体"/>
          <w:color w:val="auto"/>
          <w:kern w:val="0"/>
          <w:sz w:val="21"/>
          <w:szCs w:val="21"/>
          <w:lang w:val="en-US" w:eastAsia="zh-CN" w:bidi="ar"/>
        </w:rPr>
        <w:t>。</w:t>
      </w:r>
    </w:p>
    <w:p w14:paraId="10885F0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4.2 监理人员 </w:t>
      </w:r>
    </w:p>
    <w:p w14:paraId="1192B4B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总监理工程师： </w:t>
      </w:r>
    </w:p>
    <w:p w14:paraId="616CBFD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姓名：</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6D395B5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职务：</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5127E03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监理工程师执业资格证书号：</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3E8B5EE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联系电话：</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2773D95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电子信箱：</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3363123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通信地址：</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 </w:t>
      </w:r>
    </w:p>
    <w:p w14:paraId="3EE6E82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关于监理人的其他约定：工程监理在执行下列职责前应事先得到发包人的书面特别认可： </w:t>
      </w:r>
    </w:p>
    <w:p w14:paraId="68B1203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（a）下达开工、停工指令或通知； </w:t>
      </w:r>
    </w:p>
    <w:p w14:paraId="4D87B10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（b）认可工程任何部分的分包确认或同意分包人； </w:t>
      </w:r>
    </w:p>
    <w:p w14:paraId="20B3193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（c）批准任何工期顺延； </w:t>
      </w:r>
    </w:p>
    <w:p w14:paraId="4846515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（d）对工期、工程造价有任何影响的变更指示； </w:t>
      </w:r>
    </w:p>
    <w:p w14:paraId="5D8A7C5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（e）确定变更估价； </w:t>
      </w:r>
    </w:p>
    <w:p w14:paraId="33AFDEB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（g）发出接收证书或通过工程竣工验收； </w:t>
      </w:r>
    </w:p>
    <w:p w14:paraId="17E9230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（h）认可承包人的任何费用索赔。 </w:t>
      </w:r>
    </w:p>
    <w:p w14:paraId="1644563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一切有关上述事宜而没有发包人签认的指令或行动将被视为无效。 </w:t>
      </w:r>
    </w:p>
    <w:p w14:paraId="3234E74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尽管有如上诉需征求特别许可的义务，但如果工程监理认为事故的发生会影响人员生命、工程或附近财产的安全，工程监理可以在不减轻承包人任何合同规定的责任和义务的情况下，指示承包人采取工程监理认为必要有效的措施及办法排除及减低危险。尽管没有得到发包人的认可，承包人应立即执行该等有关指令，此类指令承包人必须在发出后 24 小时内得到发包人的认可。除上述的紧急指令外，承包人因遵守经发包人特别认可的而又未经发包人认可的指令而引致的索赔都不会获得接受。</w:t>
      </w:r>
    </w:p>
    <w:p w14:paraId="34B031A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5. 工程质量 </w:t>
      </w:r>
    </w:p>
    <w:p w14:paraId="4922053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5.1 质量要求 </w:t>
      </w:r>
    </w:p>
    <w:p w14:paraId="1D725CD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5.1.1 特殊质量标准和要求：</w:t>
      </w:r>
      <w:r>
        <w:rPr>
          <w:rFonts w:hint="eastAsia" w:ascii="宋体" w:hAnsi="宋体" w:eastAsia="宋体" w:cs="宋体"/>
          <w:color w:val="auto"/>
          <w:kern w:val="0"/>
          <w:sz w:val="21"/>
          <w:szCs w:val="21"/>
          <w:u w:val="single"/>
          <w:lang w:val="en-US" w:eastAsia="zh-CN" w:bidi="ar"/>
        </w:rPr>
        <w:t>双方另行协商</w:t>
      </w:r>
      <w:r>
        <w:rPr>
          <w:rFonts w:hint="eastAsia" w:ascii="宋体" w:hAnsi="宋体" w:eastAsia="宋体" w:cs="宋体"/>
          <w:color w:val="auto"/>
          <w:kern w:val="0"/>
          <w:sz w:val="21"/>
          <w:szCs w:val="21"/>
          <w:lang w:val="en-US" w:eastAsia="zh-CN" w:bidi="ar"/>
        </w:rPr>
        <w:t xml:space="preserve">。 </w:t>
      </w:r>
    </w:p>
    <w:p w14:paraId="65259C1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关于工程奖项的约定：</w:t>
      </w:r>
      <w:r>
        <w:rPr>
          <w:rFonts w:hint="eastAsia" w:ascii="宋体" w:hAnsi="宋体" w:eastAsia="宋体" w:cs="宋体"/>
          <w:color w:val="auto"/>
          <w:kern w:val="0"/>
          <w:sz w:val="21"/>
          <w:szCs w:val="21"/>
          <w:u w:val="single"/>
          <w:lang w:val="en-US" w:eastAsia="zh-CN" w:bidi="ar"/>
        </w:rPr>
        <w:t>无</w:t>
      </w:r>
      <w:r>
        <w:rPr>
          <w:rFonts w:hint="eastAsia" w:ascii="宋体" w:hAnsi="宋体" w:eastAsia="宋体" w:cs="宋体"/>
          <w:color w:val="auto"/>
          <w:kern w:val="0"/>
          <w:sz w:val="21"/>
          <w:szCs w:val="21"/>
          <w:lang w:val="en-US" w:eastAsia="zh-CN" w:bidi="ar"/>
        </w:rPr>
        <w:t xml:space="preserve">。 </w:t>
      </w:r>
    </w:p>
    <w:p w14:paraId="7A6FC8D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5.3 隐蔽工程检查 </w:t>
      </w:r>
    </w:p>
    <w:p w14:paraId="563DAA5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5.3.2 承包人提前通知监理人隐蔽工程检查的期限的约定：</w:t>
      </w:r>
      <w:r>
        <w:rPr>
          <w:rFonts w:hint="eastAsia" w:ascii="宋体" w:hAnsi="宋体" w:eastAsia="宋体" w:cs="宋体"/>
          <w:b/>
          <w:bCs/>
          <w:color w:val="auto"/>
          <w:kern w:val="0"/>
          <w:sz w:val="21"/>
          <w:szCs w:val="21"/>
          <w:u w:val="single"/>
          <w:lang w:val="en-US" w:eastAsia="zh-CN" w:bidi="ar"/>
        </w:rPr>
        <w:t>工程隐蔽或中间验收前 48 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r>
        <w:rPr>
          <w:rFonts w:hint="eastAsia" w:ascii="宋体" w:hAnsi="宋体" w:eastAsia="宋体" w:cs="宋体"/>
          <w:b/>
          <w:bCs/>
          <w:color w:val="auto"/>
          <w:kern w:val="0"/>
          <w:sz w:val="21"/>
          <w:szCs w:val="21"/>
          <w:lang w:val="en-US" w:eastAsia="zh-CN" w:bidi="ar"/>
        </w:rPr>
        <w:t xml:space="preserve">。 </w:t>
      </w:r>
    </w:p>
    <w:p w14:paraId="103C139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监理人不能按时进行检查时，应提前</w:t>
      </w:r>
      <w:r>
        <w:rPr>
          <w:rFonts w:hint="eastAsia" w:ascii="宋体" w:hAnsi="宋体" w:eastAsia="宋体" w:cs="宋体"/>
          <w:color w:val="auto"/>
          <w:kern w:val="0"/>
          <w:sz w:val="21"/>
          <w:szCs w:val="21"/>
          <w:u w:val="single"/>
          <w:lang w:val="en-US" w:eastAsia="zh-CN" w:bidi="ar"/>
        </w:rPr>
        <w:t xml:space="preserve"> 24 </w:t>
      </w:r>
      <w:r>
        <w:rPr>
          <w:rFonts w:hint="eastAsia" w:ascii="宋体" w:hAnsi="宋体" w:eastAsia="宋体" w:cs="宋体"/>
          <w:color w:val="auto"/>
          <w:kern w:val="0"/>
          <w:sz w:val="21"/>
          <w:szCs w:val="21"/>
          <w:lang w:val="en-US" w:eastAsia="zh-CN" w:bidi="ar"/>
        </w:rPr>
        <w:t xml:space="preserve">小时提交书面延期要求。 </w:t>
      </w:r>
    </w:p>
    <w:p w14:paraId="584B1976">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关于延期最长不得超过：</w:t>
      </w:r>
      <w:r>
        <w:rPr>
          <w:rFonts w:hint="eastAsia" w:ascii="宋体" w:hAnsi="宋体" w:eastAsia="宋体" w:cs="宋体"/>
          <w:color w:val="auto"/>
          <w:kern w:val="0"/>
          <w:sz w:val="21"/>
          <w:szCs w:val="21"/>
          <w:u w:val="single"/>
          <w:lang w:val="en-US" w:eastAsia="zh-CN" w:bidi="ar"/>
        </w:rPr>
        <w:t xml:space="preserve"> 48 </w:t>
      </w:r>
      <w:r>
        <w:rPr>
          <w:rFonts w:hint="eastAsia" w:ascii="宋体" w:hAnsi="宋体" w:eastAsia="宋体" w:cs="宋体"/>
          <w:color w:val="auto"/>
          <w:kern w:val="0"/>
          <w:sz w:val="21"/>
          <w:szCs w:val="21"/>
          <w:lang w:val="en-US" w:eastAsia="zh-CN" w:bidi="ar"/>
        </w:rPr>
        <w:t>小时。</w:t>
      </w:r>
    </w:p>
    <w:p w14:paraId="74C9CAA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6. 安全文明施工与环境保护 </w:t>
      </w:r>
    </w:p>
    <w:p w14:paraId="4C78467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6.1 安全文明施工 </w:t>
      </w:r>
    </w:p>
    <w:p w14:paraId="6C91B23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u w:val="single"/>
        </w:rPr>
      </w:pPr>
      <w:r>
        <w:rPr>
          <w:rFonts w:hint="eastAsia" w:ascii="宋体" w:hAnsi="宋体" w:eastAsia="宋体" w:cs="宋体"/>
          <w:color w:val="auto"/>
          <w:kern w:val="0"/>
          <w:sz w:val="21"/>
          <w:szCs w:val="21"/>
          <w:lang w:val="en-US" w:eastAsia="zh-CN" w:bidi="ar"/>
        </w:rPr>
        <w:t>6.1.1 项目安全生产的达标目标及相应事项的约定：</w:t>
      </w:r>
      <w:r>
        <w:rPr>
          <w:rFonts w:hint="eastAsia" w:ascii="宋体" w:hAnsi="宋体" w:eastAsia="宋体" w:cs="宋体"/>
          <w:color w:val="auto"/>
          <w:kern w:val="0"/>
          <w:sz w:val="21"/>
          <w:szCs w:val="21"/>
          <w:u w:val="single"/>
          <w:lang w:val="en-US" w:eastAsia="zh-CN" w:bidi="ar"/>
        </w:rPr>
        <w:t xml:space="preserve">要求达到《建筑施工安全检查标准》（JGJ59-2011）的标准和符合《广西壮族自治区建筑工程安全防护、文明施工措施费及使用管理细则》（桂建质安【2015】16 号文）的要求。 </w:t>
      </w:r>
    </w:p>
    <w:p w14:paraId="3579E8E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6.1.2 关于治安保卫的特别约定：</w:t>
      </w:r>
      <w:r>
        <w:rPr>
          <w:rFonts w:hint="eastAsia" w:ascii="宋体" w:hAnsi="宋体" w:eastAsia="宋体" w:cs="宋体"/>
          <w:b/>
          <w:bCs/>
          <w:color w:val="auto"/>
          <w:kern w:val="0"/>
          <w:sz w:val="21"/>
          <w:szCs w:val="21"/>
          <w:u w:val="single"/>
          <w:lang w:val="en-US" w:eastAsia="zh-CN" w:bidi="ar"/>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eastAsia="宋体" w:cs="宋体"/>
          <w:b/>
          <w:bCs/>
          <w:color w:val="auto"/>
          <w:kern w:val="0"/>
          <w:sz w:val="21"/>
          <w:szCs w:val="21"/>
          <w:lang w:val="en-US" w:eastAsia="zh-CN" w:bidi="ar"/>
        </w:rPr>
        <w:t xml:space="preserve">。 </w:t>
      </w:r>
    </w:p>
    <w:p w14:paraId="2157D00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关于编制施工场地治安管理计划的约定：</w:t>
      </w:r>
      <w:r>
        <w:rPr>
          <w:rFonts w:hint="eastAsia" w:ascii="宋体" w:hAnsi="宋体" w:eastAsia="宋体" w:cs="宋体"/>
          <w:color w:val="auto"/>
          <w:kern w:val="0"/>
          <w:sz w:val="21"/>
          <w:szCs w:val="21"/>
          <w:u w:val="single"/>
          <w:lang w:val="en-US" w:eastAsia="zh-CN" w:bidi="ar"/>
        </w:rPr>
        <w:t>按通用条款执行</w:t>
      </w:r>
      <w:r>
        <w:rPr>
          <w:rFonts w:hint="eastAsia" w:ascii="宋体" w:hAnsi="宋体" w:eastAsia="宋体" w:cs="宋体"/>
          <w:color w:val="auto"/>
          <w:kern w:val="0"/>
          <w:sz w:val="21"/>
          <w:szCs w:val="21"/>
          <w:lang w:val="en-US" w:eastAsia="zh-CN" w:bidi="ar"/>
        </w:rPr>
        <w:t xml:space="preserve">。 </w:t>
      </w:r>
    </w:p>
    <w:p w14:paraId="44CC24E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6.1.3 文明施工 </w:t>
      </w:r>
    </w:p>
    <w:p w14:paraId="40A53FB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合同当事人对文明施工的要求：</w:t>
      </w:r>
      <w:r>
        <w:rPr>
          <w:rFonts w:hint="eastAsia" w:ascii="宋体" w:hAnsi="宋体" w:eastAsia="宋体" w:cs="宋体"/>
          <w:b/>
          <w:bCs/>
          <w:color w:val="auto"/>
          <w:kern w:val="0"/>
          <w:sz w:val="21"/>
          <w:szCs w:val="21"/>
          <w:u w:val="single"/>
          <w:lang w:val="en-US" w:eastAsia="zh-CN" w:bidi="ar"/>
        </w:rPr>
        <w:t>安全防护、文明施工设施须按北海市城建部门要求</w:t>
      </w:r>
      <w:r>
        <w:rPr>
          <w:rFonts w:hint="eastAsia" w:ascii="宋体" w:hAnsi="宋体" w:eastAsia="宋体" w:cs="宋体"/>
          <w:b/>
          <w:bCs/>
          <w:color w:val="auto"/>
          <w:kern w:val="0"/>
          <w:sz w:val="21"/>
          <w:szCs w:val="21"/>
          <w:lang w:val="en-US" w:eastAsia="zh-CN" w:bidi="ar"/>
        </w:rPr>
        <w:t xml:space="preserve">。 </w:t>
      </w:r>
    </w:p>
    <w:p w14:paraId="25D1458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6.1.4 关于安全文明施工费支付比例和支付期限的约定：</w:t>
      </w:r>
      <w:r>
        <w:rPr>
          <w:rFonts w:hint="eastAsia" w:ascii="宋体" w:hAnsi="宋体" w:eastAsia="宋体" w:cs="宋体"/>
          <w:b/>
          <w:bCs/>
          <w:color w:val="auto"/>
          <w:kern w:val="0"/>
          <w:sz w:val="21"/>
          <w:szCs w:val="21"/>
          <w:u w:val="single"/>
          <w:lang w:val="en-US" w:eastAsia="zh-CN" w:bidi="ar"/>
        </w:rPr>
        <w:t>本合同价款已包含安全防护、文明施工措施费，使用要求：专款专用。具体按桂建质【2015】16 号文《广西壮族自治区建筑工程安全防护、文明施工措施费及管理细则》要求执行</w:t>
      </w:r>
      <w:r>
        <w:rPr>
          <w:rFonts w:hint="eastAsia" w:ascii="宋体" w:hAnsi="宋体" w:eastAsia="宋体" w:cs="宋体"/>
          <w:b/>
          <w:bCs/>
          <w:color w:val="auto"/>
          <w:kern w:val="0"/>
          <w:sz w:val="21"/>
          <w:szCs w:val="21"/>
          <w:lang w:val="en-US" w:eastAsia="zh-CN" w:bidi="ar"/>
        </w:rPr>
        <w:t xml:space="preserve">。 </w:t>
      </w:r>
    </w:p>
    <w:p w14:paraId="4FD8A2D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6.2 环境保护 </w:t>
      </w:r>
    </w:p>
    <w:p w14:paraId="0485910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u w:val="single"/>
        </w:rPr>
      </w:pPr>
      <w:r>
        <w:rPr>
          <w:rFonts w:hint="eastAsia" w:ascii="宋体" w:hAnsi="宋体" w:eastAsia="宋体" w:cs="宋体"/>
          <w:b/>
          <w:bCs/>
          <w:color w:val="auto"/>
          <w:kern w:val="0"/>
          <w:sz w:val="21"/>
          <w:szCs w:val="21"/>
          <w:u w:val="single"/>
          <w:lang w:val="en-US" w:eastAsia="zh-CN" w:bidi="ar"/>
        </w:rPr>
        <w:t xml:space="preserve">因施工需要，经发包人批准，由承包人办理有关施工场地交通、环卫和施工噪音管理等手续，费用由承包人负责。 </w:t>
      </w:r>
    </w:p>
    <w:p w14:paraId="5384B39D">
      <w:pPr>
        <w:keepNext w:val="0"/>
        <w:keepLines w:val="0"/>
        <w:widowControl/>
        <w:suppressLineNumbers w:val="0"/>
        <w:jc w:val="left"/>
        <w:rPr>
          <w:color w:val="auto"/>
        </w:rPr>
      </w:pPr>
      <w:r>
        <w:rPr>
          <w:rFonts w:hint="eastAsia" w:ascii="宋体" w:hAnsi="宋体" w:eastAsia="宋体" w:cs="宋体"/>
          <w:b/>
          <w:bCs/>
          <w:color w:val="auto"/>
          <w:kern w:val="0"/>
          <w:sz w:val="21"/>
          <w:szCs w:val="21"/>
          <w:u w:val="single"/>
          <w:lang w:val="en-US" w:eastAsia="zh-CN" w:bidi="ar"/>
        </w:rPr>
        <w:t>经过城市道路的施工车辆，必须按交警、城管、运输等部门相关规定执行。由于施工车辆造成的道路、环境等污染，其责任和费用均由承包人承担</w:t>
      </w:r>
      <w:r>
        <w:rPr>
          <w:rFonts w:hint="eastAsia" w:ascii="宋体" w:hAnsi="宋体" w:eastAsia="宋体" w:cs="宋体"/>
          <w:b/>
          <w:bCs/>
          <w:color w:val="auto"/>
          <w:kern w:val="0"/>
          <w:sz w:val="21"/>
          <w:szCs w:val="21"/>
          <w:lang w:val="en-US" w:eastAsia="zh-CN" w:bidi="ar"/>
        </w:rPr>
        <w:t>。</w:t>
      </w:r>
    </w:p>
    <w:p w14:paraId="7923D9B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7. 工期和进度 </w:t>
      </w:r>
    </w:p>
    <w:p w14:paraId="1C30FE3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7.1 施工组织设计 </w:t>
      </w:r>
    </w:p>
    <w:p w14:paraId="147E99F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u w:val="single"/>
        </w:rPr>
      </w:pPr>
      <w:r>
        <w:rPr>
          <w:rFonts w:hint="eastAsia" w:ascii="宋体" w:hAnsi="宋体" w:eastAsia="宋体" w:cs="宋体"/>
          <w:color w:val="auto"/>
          <w:kern w:val="0"/>
          <w:sz w:val="21"/>
          <w:szCs w:val="21"/>
          <w:lang w:val="en-US" w:eastAsia="zh-CN" w:bidi="ar"/>
        </w:rPr>
        <w:t>7.1.1 合同当事人约定的施工组织设计应包括的其他内容：</w:t>
      </w:r>
      <w:r>
        <w:rPr>
          <w:rFonts w:hint="eastAsia" w:ascii="宋体" w:hAnsi="宋体" w:eastAsia="宋体" w:cs="宋体"/>
          <w:color w:val="auto"/>
          <w:kern w:val="0"/>
          <w:sz w:val="21"/>
          <w:szCs w:val="21"/>
          <w:u w:val="single"/>
          <w:lang w:val="en-US" w:eastAsia="zh-CN" w:bidi="ar"/>
        </w:rPr>
        <w:t xml:space="preserve">根据国家工期定额和使用需要，工期20日历日，开工时间以开工报告约定的时间为准，竣工时间以工程具备验收条件为准。 </w:t>
      </w:r>
    </w:p>
    <w:p w14:paraId="6F7FDDA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7.1.2施工组织设计的提交和修改 </w:t>
      </w:r>
    </w:p>
    <w:p w14:paraId="78BF895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承包人提交详细施工组织设计的期限的约定：</w:t>
      </w:r>
      <w:r>
        <w:rPr>
          <w:rFonts w:hint="eastAsia" w:ascii="宋体" w:hAnsi="宋体" w:eastAsia="宋体" w:cs="宋体"/>
          <w:color w:val="auto"/>
          <w:kern w:val="0"/>
          <w:sz w:val="21"/>
          <w:szCs w:val="21"/>
          <w:u w:val="single"/>
          <w:lang w:val="en-US" w:eastAsia="zh-CN" w:bidi="ar"/>
        </w:rPr>
        <w:t>合同签订后七天内</w:t>
      </w:r>
      <w:r>
        <w:rPr>
          <w:rFonts w:hint="eastAsia" w:ascii="宋体" w:hAnsi="宋体" w:eastAsia="宋体" w:cs="宋体"/>
          <w:color w:val="auto"/>
          <w:kern w:val="0"/>
          <w:sz w:val="21"/>
          <w:szCs w:val="21"/>
          <w:lang w:val="en-US" w:eastAsia="zh-CN" w:bidi="ar"/>
        </w:rPr>
        <w:t xml:space="preserve">。 </w:t>
      </w:r>
    </w:p>
    <w:p w14:paraId="5662D01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发包人和监理人在收到详细的施工组织设计后确认或提出修改意见的期限：</w:t>
      </w:r>
      <w:r>
        <w:rPr>
          <w:rFonts w:hint="eastAsia" w:ascii="宋体" w:hAnsi="宋体" w:eastAsia="宋体" w:cs="宋体"/>
          <w:color w:val="auto"/>
          <w:kern w:val="0"/>
          <w:sz w:val="21"/>
          <w:szCs w:val="21"/>
          <w:u w:val="single"/>
          <w:lang w:val="en-US" w:eastAsia="zh-CN" w:bidi="ar"/>
        </w:rPr>
        <w:t>收到后 7 天内</w:t>
      </w:r>
      <w:r>
        <w:rPr>
          <w:rFonts w:hint="eastAsia" w:ascii="宋体" w:hAnsi="宋体" w:eastAsia="宋体" w:cs="宋体"/>
          <w:color w:val="auto"/>
          <w:kern w:val="0"/>
          <w:sz w:val="21"/>
          <w:szCs w:val="21"/>
          <w:lang w:val="en-US" w:eastAsia="zh-CN" w:bidi="ar"/>
        </w:rPr>
        <w:t xml:space="preserve">。 </w:t>
      </w:r>
    </w:p>
    <w:p w14:paraId="2E6C249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7.2 施工进度计划 </w:t>
      </w:r>
    </w:p>
    <w:p w14:paraId="62A364D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7.2.1 施工进度计划的修订 </w:t>
      </w:r>
    </w:p>
    <w:p w14:paraId="669538C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发包人和监理人在收到修订的施工进度计划后确认或提出修改意见的期限：</w:t>
      </w:r>
      <w:r>
        <w:rPr>
          <w:rFonts w:hint="eastAsia" w:ascii="宋体" w:hAnsi="宋体" w:eastAsia="宋体" w:cs="宋体"/>
          <w:color w:val="auto"/>
          <w:kern w:val="0"/>
          <w:sz w:val="21"/>
          <w:szCs w:val="21"/>
          <w:u w:val="single"/>
          <w:lang w:val="en-US" w:eastAsia="zh-CN" w:bidi="ar"/>
        </w:rPr>
        <w:t>收到后 15 天内</w:t>
      </w:r>
      <w:r>
        <w:rPr>
          <w:rFonts w:hint="eastAsia" w:ascii="宋体" w:hAnsi="宋体" w:eastAsia="宋体" w:cs="宋体"/>
          <w:color w:val="auto"/>
          <w:kern w:val="0"/>
          <w:sz w:val="21"/>
          <w:szCs w:val="21"/>
          <w:lang w:val="en-US" w:eastAsia="zh-CN" w:bidi="ar"/>
        </w:rPr>
        <w:t xml:space="preserve">。 </w:t>
      </w:r>
    </w:p>
    <w:p w14:paraId="0259152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7.3 开工 </w:t>
      </w:r>
    </w:p>
    <w:p w14:paraId="2B59983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7.3.1 开工准备 </w:t>
      </w:r>
    </w:p>
    <w:p w14:paraId="2BE16AA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关于承包人提交工程开工报审表的期限：</w:t>
      </w:r>
      <w:r>
        <w:rPr>
          <w:rFonts w:hint="eastAsia" w:ascii="宋体" w:hAnsi="宋体" w:eastAsia="宋体" w:cs="宋体"/>
          <w:color w:val="auto"/>
          <w:kern w:val="0"/>
          <w:sz w:val="21"/>
          <w:szCs w:val="21"/>
          <w:u w:val="single"/>
          <w:lang w:val="en-US" w:eastAsia="zh-CN" w:bidi="ar"/>
        </w:rPr>
        <w:t>开工前 7 天</w:t>
      </w:r>
      <w:r>
        <w:rPr>
          <w:rFonts w:hint="eastAsia" w:ascii="宋体" w:hAnsi="宋体" w:eastAsia="宋体" w:cs="宋体"/>
          <w:color w:val="auto"/>
          <w:kern w:val="0"/>
          <w:sz w:val="21"/>
          <w:szCs w:val="21"/>
          <w:lang w:val="en-US" w:eastAsia="zh-CN" w:bidi="ar"/>
        </w:rPr>
        <w:t xml:space="preserve">。 </w:t>
      </w:r>
    </w:p>
    <w:p w14:paraId="6BB9EE3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关于发包人应完成的其他开工准备工作及期限：</w:t>
      </w:r>
      <w:r>
        <w:rPr>
          <w:rFonts w:hint="eastAsia" w:ascii="宋体" w:hAnsi="宋体" w:eastAsia="宋体" w:cs="宋体"/>
          <w:color w:val="auto"/>
          <w:kern w:val="0"/>
          <w:sz w:val="21"/>
          <w:szCs w:val="21"/>
          <w:u w:val="single"/>
          <w:lang w:val="en-US" w:eastAsia="zh-CN" w:bidi="ar"/>
        </w:rPr>
        <w:t>①开工前组织承包人和设计单位进行图纸会 审，并由设计单位向承包人进行设计交底； ②开工前 15 天内将工程的资料提供给承包人并确保 图纸的准确性、有效性及完整性；③开工前 15 天内由发包人办理的施工所需证件、批件，因发包人证件资料不齐全，无法办理导致工程无法顺利进行，工期相应顺延</w:t>
      </w:r>
      <w:r>
        <w:rPr>
          <w:rFonts w:hint="eastAsia" w:ascii="宋体" w:hAnsi="宋体" w:eastAsia="宋体" w:cs="宋体"/>
          <w:color w:val="auto"/>
          <w:kern w:val="0"/>
          <w:sz w:val="21"/>
          <w:szCs w:val="21"/>
          <w:lang w:val="en-US" w:eastAsia="zh-CN" w:bidi="ar"/>
        </w:rPr>
        <w:t xml:space="preserve">。 </w:t>
      </w:r>
    </w:p>
    <w:p w14:paraId="10EDCBC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关于承包人应完成的其他开工准备工作及期限：</w:t>
      </w:r>
      <w:r>
        <w:rPr>
          <w:rFonts w:hint="eastAsia" w:ascii="宋体" w:hAnsi="宋体" w:eastAsia="宋体" w:cs="宋体"/>
          <w:color w:val="auto"/>
          <w:kern w:val="0"/>
          <w:sz w:val="21"/>
          <w:szCs w:val="21"/>
          <w:u w:val="single"/>
          <w:lang w:val="en-US" w:eastAsia="zh-CN" w:bidi="ar"/>
        </w:rPr>
        <w:t>施工机械设备、材料进场、人员配备、测量定点放线等工作在开工前 7 天完成</w:t>
      </w:r>
      <w:r>
        <w:rPr>
          <w:rFonts w:hint="eastAsia" w:ascii="宋体" w:hAnsi="宋体" w:eastAsia="宋体" w:cs="宋体"/>
          <w:color w:val="auto"/>
          <w:kern w:val="0"/>
          <w:sz w:val="21"/>
          <w:szCs w:val="21"/>
          <w:lang w:val="en-US" w:eastAsia="zh-CN" w:bidi="ar"/>
        </w:rPr>
        <w:t xml:space="preserve">。 </w:t>
      </w:r>
    </w:p>
    <w:p w14:paraId="7650A39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7.4 测量放线 </w:t>
      </w:r>
    </w:p>
    <w:p w14:paraId="00B2829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7.4.1 发包人通过监理人向承包人提供测量基准点、基准线和水准点及其书面资料的期限：</w:t>
      </w:r>
      <w:r>
        <w:rPr>
          <w:rFonts w:hint="eastAsia" w:ascii="宋体" w:hAnsi="宋体" w:eastAsia="宋体" w:cs="宋体"/>
          <w:color w:val="auto"/>
          <w:kern w:val="0"/>
          <w:sz w:val="21"/>
          <w:szCs w:val="21"/>
          <w:u w:val="single"/>
          <w:lang w:val="en-US" w:eastAsia="zh-CN" w:bidi="ar"/>
        </w:rPr>
        <w:t>开工前七天，以书面形式交给承包人，双方现场进行交验</w:t>
      </w:r>
      <w:r>
        <w:rPr>
          <w:rFonts w:hint="eastAsia" w:ascii="宋体" w:hAnsi="宋体" w:eastAsia="宋体" w:cs="宋体"/>
          <w:color w:val="auto"/>
          <w:kern w:val="0"/>
          <w:sz w:val="21"/>
          <w:szCs w:val="21"/>
          <w:lang w:val="en-US" w:eastAsia="zh-CN" w:bidi="ar"/>
        </w:rPr>
        <w:t xml:space="preserve">。 </w:t>
      </w:r>
    </w:p>
    <w:p w14:paraId="46EB02E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7.5 工期延误 </w:t>
      </w:r>
    </w:p>
    <w:p w14:paraId="197995A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7.5.1 因发包人原因导致工期延误 </w:t>
      </w:r>
    </w:p>
    <w:p w14:paraId="0AC12D5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因发包人原因导致工期延误的其他情形：</w:t>
      </w:r>
      <w:r>
        <w:rPr>
          <w:rFonts w:hint="eastAsia" w:ascii="宋体" w:hAnsi="宋体" w:eastAsia="宋体" w:cs="宋体"/>
          <w:color w:val="auto"/>
          <w:kern w:val="0"/>
          <w:sz w:val="21"/>
          <w:szCs w:val="21"/>
          <w:u w:val="single"/>
          <w:lang w:val="en-US" w:eastAsia="zh-CN" w:bidi="ar"/>
        </w:rPr>
        <w:t>①重大图纸变更影响关健线路工序施工；②施工期 间如因停电和停水连续 24 小时以上或一周内间歇性停水和停电累计 48 小时（含 48 小时）影响正常施工的。③政府指令性停工。④在施工过程中遇到地下障碍物、溶洞、岩石、文物或地下管线的。⑤因发包人未能及时确认变更价格或提供材料延误的。⑥非承包人的责任造成的工期延误其他情形</w:t>
      </w:r>
      <w:r>
        <w:rPr>
          <w:rFonts w:hint="eastAsia" w:ascii="宋体" w:hAnsi="宋体" w:eastAsia="宋体" w:cs="宋体"/>
          <w:color w:val="auto"/>
          <w:kern w:val="0"/>
          <w:sz w:val="21"/>
          <w:szCs w:val="21"/>
          <w:lang w:val="en-US" w:eastAsia="zh-CN" w:bidi="ar"/>
        </w:rPr>
        <w:t xml:space="preserve">。 </w:t>
      </w:r>
    </w:p>
    <w:p w14:paraId="0792CE9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u w:val="single"/>
          <w:lang w:val="en-US" w:eastAsia="zh-CN" w:bidi="ar"/>
        </w:rPr>
        <w:t>当上述顺延情况发生后，承包人在 5 个工作日内向监理工程师及发包人提出书面延期申请并提供材料佐证，逾期不提出申请的，视为工期不存在顺延情形；发包人代表收到报告后 5 个工作日内给予书面批复</w:t>
      </w:r>
      <w:r>
        <w:rPr>
          <w:rFonts w:hint="eastAsia" w:ascii="宋体" w:hAnsi="宋体" w:eastAsia="宋体" w:cs="宋体"/>
          <w:color w:val="auto"/>
          <w:kern w:val="0"/>
          <w:sz w:val="21"/>
          <w:szCs w:val="21"/>
          <w:lang w:val="en-US" w:eastAsia="zh-CN" w:bidi="ar"/>
        </w:rPr>
        <w:t xml:space="preserve">。 </w:t>
      </w:r>
    </w:p>
    <w:p w14:paraId="7DD1621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7.5.2 因承包人原因导致工期延误</w:t>
      </w:r>
    </w:p>
    <w:p w14:paraId="0CB861F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双方约定经监理工程师确认，工期相应顺延的情况：</w:t>
      </w:r>
      <w:r>
        <w:rPr>
          <w:rFonts w:hint="eastAsia" w:ascii="宋体" w:hAnsi="宋体" w:eastAsia="宋体" w:cs="宋体"/>
          <w:snapToGrid w:val="0"/>
          <w:color w:val="auto"/>
          <w:kern w:val="0"/>
          <w:sz w:val="21"/>
          <w:szCs w:val="21"/>
          <w:u w:val="single"/>
          <w:lang w:val="en-US" w:eastAsia="zh-CN" w:bidi="ar"/>
        </w:rPr>
        <w:t>按通用条款和第 7.5.1 条款及以及 7.6 条约定办理。其他不可抗力的原因 ,发生工期顺延时应在 30 日内通知发包方和监理方确认，否则视为工期不延误</w:t>
      </w:r>
      <w:r>
        <w:rPr>
          <w:rFonts w:hint="eastAsia" w:ascii="宋体" w:hAnsi="宋体" w:eastAsia="宋体" w:cs="宋体"/>
          <w:snapToGrid w:val="0"/>
          <w:color w:val="auto"/>
          <w:kern w:val="0"/>
          <w:sz w:val="21"/>
          <w:szCs w:val="21"/>
          <w:lang w:val="en-US" w:eastAsia="zh-CN" w:bidi="ar"/>
        </w:rPr>
        <w:t>。</w:t>
      </w:r>
    </w:p>
    <w:p w14:paraId="144282B8">
      <w:pPr>
        <w:pStyle w:val="27"/>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kern w:val="0"/>
          <w:sz w:val="21"/>
          <w:szCs w:val="21"/>
          <w:u w:val="single"/>
          <w:lang w:val="en-US" w:eastAsia="zh-CN" w:bidi="ar"/>
        </w:rPr>
      </w:pPr>
      <w:r>
        <w:rPr>
          <w:rFonts w:hint="eastAsia" w:ascii="宋体" w:hAnsi="宋体" w:eastAsia="宋体" w:cs="宋体"/>
          <w:b/>
          <w:bCs/>
          <w:color w:val="auto"/>
          <w:kern w:val="0"/>
          <w:sz w:val="21"/>
          <w:szCs w:val="21"/>
          <w:u w:val="single"/>
          <w:lang w:val="en-US" w:eastAsia="zh-CN" w:bidi="ar"/>
        </w:rPr>
        <w:t>因承包人原因造成工期延误，逾期竣工违约金的计算方法为：承包人按合同要求保质、保量、按时完成施工任务，承包人不能按期完成施工内容的，承包人应承担违约责任，每逾期一日应按合同总价款的万分之五向发包人支付逾期竣工违约金，误期时间从合同约定竣工日期起直至全部工程或相应部分工程实际竣工验收并由各方签字盖章日期期间的天数（扣除发包人批准顺延的工期）。发包人可从应向承包人支付的任何金额中扣除此项违约金或其他方式收回该项违约金，此违约金的支付并不能免除承包人应完成工程的责任或合同规定的其他责任。逾期竣工违约金的上限：签约合同价扣除发包人材料价款、暂估专业工程、暂列金额后的百分之五。</w:t>
      </w:r>
    </w:p>
    <w:p w14:paraId="7BB48DA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7.6 不利物质条件 </w:t>
      </w:r>
    </w:p>
    <w:p w14:paraId="127F488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不利物质条件的其他情形和有关约定：</w:t>
      </w:r>
      <w:r>
        <w:rPr>
          <w:rFonts w:hint="eastAsia" w:ascii="宋体" w:hAnsi="宋体" w:eastAsia="宋体" w:cs="宋体"/>
          <w:color w:val="auto"/>
          <w:kern w:val="0"/>
          <w:sz w:val="21"/>
          <w:szCs w:val="21"/>
          <w:u w:val="single"/>
          <w:lang w:val="en-US" w:eastAsia="zh-CN" w:bidi="ar"/>
        </w:rPr>
        <w:t>因不利物质条件（应明确不利物质条件的概念）的原因导致承包人暂停施工的，由发包方与监理人确认是否给予工期顺延或费用补偿</w:t>
      </w:r>
      <w:r>
        <w:rPr>
          <w:rFonts w:hint="eastAsia" w:ascii="宋体" w:hAnsi="宋体" w:eastAsia="宋体" w:cs="宋体"/>
          <w:color w:val="auto"/>
          <w:kern w:val="0"/>
          <w:sz w:val="21"/>
          <w:szCs w:val="21"/>
          <w:lang w:val="en-US" w:eastAsia="zh-CN" w:bidi="ar"/>
        </w:rPr>
        <w:t xml:space="preserve">。 </w:t>
      </w:r>
    </w:p>
    <w:p w14:paraId="7D06D38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7.7 异常恶劣的气候条件 </w:t>
      </w:r>
    </w:p>
    <w:p w14:paraId="230A190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发包人和承包人同意以下情形视为异常恶劣的气候条件： </w:t>
      </w:r>
    </w:p>
    <w:p w14:paraId="46D63C1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u w:val="single"/>
        </w:rPr>
      </w:pPr>
      <w:r>
        <w:rPr>
          <w:rFonts w:hint="eastAsia" w:ascii="宋体" w:hAnsi="宋体" w:eastAsia="宋体" w:cs="宋体"/>
          <w:color w:val="auto"/>
          <w:kern w:val="0"/>
          <w:sz w:val="21"/>
          <w:szCs w:val="21"/>
          <w:u w:val="single"/>
          <w:lang w:val="en-US" w:eastAsia="zh-CN" w:bidi="ar"/>
        </w:rPr>
        <w:t xml:space="preserve">（1）6 级以上的地震； </w:t>
      </w:r>
    </w:p>
    <w:p w14:paraId="2D45C78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u w:val="single"/>
        </w:rPr>
      </w:pPr>
      <w:r>
        <w:rPr>
          <w:rFonts w:hint="eastAsia" w:ascii="宋体" w:hAnsi="宋体" w:eastAsia="宋体" w:cs="宋体"/>
          <w:color w:val="auto"/>
          <w:kern w:val="0"/>
          <w:sz w:val="21"/>
          <w:szCs w:val="21"/>
          <w:u w:val="single"/>
          <w:lang w:val="en-US" w:eastAsia="zh-CN" w:bidi="ar"/>
        </w:rPr>
        <w:t xml:space="preserve">（2）6 级以上的持续 1 天的大风； </w:t>
      </w:r>
    </w:p>
    <w:p w14:paraId="47AD66D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u w:val="single"/>
        </w:rPr>
      </w:pPr>
      <w:r>
        <w:rPr>
          <w:rFonts w:hint="eastAsia" w:ascii="宋体" w:hAnsi="宋体" w:eastAsia="宋体" w:cs="宋体"/>
          <w:color w:val="auto"/>
          <w:kern w:val="0"/>
          <w:sz w:val="21"/>
          <w:szCs w:val="21"/>
          <w:u w:val="single"/>
          <w:lang w:val="en-US" w:eastAsia="zh-CN" w:bidi="ar"/>
        </w:rPr>
        <w:t xml:space="preserve">（3）暴雨级以上持续 1 天的大雨； </w:t>
      </w:r>
    </w:p>
    <w:p w14:paraId="5D21A7A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u w:val="single"/>
          <w:lang w:val="en-US" w:eastAsia="zh-CN" w:bidi="ar"/>
        </w:rPr>
        <w:t>（4）由北海市气象部门发布暴雨预警信号为蓝色预警以上的天气，或 12 小时内实际降雨量将达 50 毫米以上的天气，或者已达 50 毫米以上且降雨可能持续的天气</w:t>
      </w:r>
      <w:r>
        <w:rPr>
          <w:rFonts w:hint="eastAsia" w:ascii="宋体" w:hAnsi="宋体" w:eastAsia="宋体" w:cs="宋体"/>
          <w:color w:val="auto"/>
          <w:kern w:val="0"/>
          <w:sz w:val="21"/>
          <w:szCs w:val="21"/>
          <w:lang w:val="en-US" w:eastAsia="zh-CN" w:bidi="ar"/>
        </w:rPr>
        <w:t xml:space="preserve">。 </w:t>
      </w:r>
    </w:p>
    <w:p w14:paraId="201E380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u w:val="single"/>
        </w:rPr>
      </w:pPr>
      <w:r>
        <w:rPr>
          <w:rFonts w:hint="eastAsia" w:ascii="宋体" w:hAnsi="宋体" w:eastAsia="宋体" w:cs="宋体"/>
          <w:color w:val="auto"/>
          <w:kern w:val="0"/>
          <w:sz w:val="21"/>
          <w:szCs w:val="21"/>
          <w:u w:val="single"/>
          <w:lang w:val="en-US" w:eastAsia="zh-CN" w:bidi="ar"/>
        </w:rPr>
        <w:t xml:space="preserve">（5）50 年以上未发生过，持续 2 天的高温天气； </w:t>
      </w:r>
    </w:p>
    <w:p w14:paraId="2C350EA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u w:val="single"/>
        </w:rPr>
      </w:pPr>
      <w:r>
        <w:rPr>
          <w:rFonts w:hint="eastAsia" w:ascii="宋体" w:hAnsi="宋体" w:eastAsia="宋体" w:cs="宋体"/>
          <w:color w:val="auto"/>
          <w:kern w:val="0"/>
          <w:sz w:val="21"/>
          <w:szCs w:val="21"/>
          <w:u w:val="single"/>
          <w:lang w:val="en-US" w:eastAsia="zh-CN" w:bidi="ar"/>
        </w:rPr>
        <w:t xml:space="preserve">（6）50 年以上未发生过，持续 2 天的低温天气； </w:t>
      </w:r>
    </w:p>
    <w:p w14:paraId="5E160BF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u w:val="single"/>
        </w:rPr>
      </w:pPr>
      <w:r>
        <w:rPr>
          <w:rFonts w:hint="eastAsia" w:ascii="宋体" w:hAnsi="宋体" w:eastAsia="宋体" w:cs="宋体"/>
          <w:color w:val="auto"/>
          <w:kern w:val="0"/>
          <w:sz w:val="21"/>
          <w:szCs w:val="21"/>
          <w:u w:val="single"/>
          <w:lang w:val="en-US" w:eastAsia="zh-CN" w:bidi="ar"/>
        </w:rPr>
        <w:t xml:space="preserve">（7）50 年以上未发生过的洪水。 </w:t>
      </w:r>
    </w:p>
    <w:p w14:paraId="2D1BE54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u w:val="single"/>
          <w:lang w:val="en-US" w:eastAsia="zh-CN" w:bidi="ar"/>
        </w:rPr>
        <w:t>（8）对上述几种形式，应以造成灾害和影响施工为准</w:t>
      </w:r>
      <w:r>
        <w:rPr>
          <w:rFonts w:hint="eastAsia" w:ascii="宋体" w:hAnsi="宋体" w:eastAsia="宋体" w:cs="宋体"/>
          <w:color w:val="auto"/>
          <w:kern w:val="0"/>
          <w:sz w:val="21"/>
          <w:szCs w:val="21"/>
          <w:lang w:val="en-US" w:eastAsia="zh-CN" w:bidi="ar"/>
        </w:rPr>
        <w:t xml:space="preserve">。 </w:t>
      </w:r>
    </w:p>
    <w:p w14:paraId="51C3EC8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u w:val="single"/>
          <w:lang w:val="en-US" w:eastAsia="zh-CN" w:bidi="ar"/>
        </w:rPr>
        <w:t>由于恶劣的气候条件导致工期延误的，承包人有权要求发包人延长工期，但须有权威部门或机构出具的相关证明。</w:t>
      </w:r>
      <w:r>
        <w:rPr>
          <w:rFonts w:hint="eastAsia" w:ascii="宋体" w:hAnsi="宋体" w:eastAsia="宋体" w:cs="宋体"/>
          <w:color w:val="auto"/>
          <w:kern w:val="0"/>
          <w:sz w:val="21"/>
          <w:szCs w:val="21"/>
          <w:lang w:val="en-US" w:eastAsia="zh-CN" w:bidi="ar"/>
        </w:rPr>
        <w:t xml:space="preserve"> </w:t>
      </w:r>
    </w:p>
    <w:p w14:paraId="73246DE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7.9 提前竣工 </w:t>
      </w:r>
    </w:p>
    <w:p w14:paraId="5347415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7.9.1 提前竣工（赶工）增加费的计算方法：</w:t>
      </w:r>
      <w:r>
        <w:rPr>
          <w:rFonts w:hint="eastAsia" w:ascii="宋体" w:hAnsi="宋体" w:eastAsia="宋体" w:cs="宋体"/>
          <w:color w:val="auto"/>
          <w:kern w:val="0"/>
          <w:sz w:val="21"/>
          <w:szCs w:val="21"/>
          <w:u w:val="single"/>
          <w:lang w:val="en-US" w:eastAsia="zh-CN" w:bidi="ar"/>
        </w:rPr>
        <w:t>无</w:t>
      </w:r>
      <w:r>
        <w:rPr>
          <w:rFonts w:hint="eastAsia" w:ascii="宋体" w:hAnsi="宋体" w:eastAsia="宋体" w:cs="宋体"/>
          <w:color w:val="auto"/>
          <w:kern w:val="0"/>
          <w:sz w:val="21"/>
          <w:szCs w:val="21"/>
          <w:lang w:val="en-US" w:eastAsia="zh-CN" w:bidi="ar"/>
        </w:rPr>
        <w:t>。</w:t>
      </w:r>
    </w:p>
    <w:p w14:paraId="20B0B1A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8. 材料与设备 </w:t>
      </w:r>
    </w:p>
    <w:p w14:paraId="07F6DAC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8.1 承包人采购材料与工程设备 </w:t>
      </w:r>
    </w:p>
    <w:p w14:paraId="0D66CB8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除专用合同条款的附件《发包人供应材料设备一览表》中明确的材料、工程设备外，由承包人负责材料和工程设备的采购、运输和保管。对工程使用的重要建设工程材料，承包人应按北海市相关规定，从北海市建设行政主管部门公布的建设工程材料目录中选用重要建设工程材料。 </w:t>
      </w:r>
    </w:p>
    <w:p w14:paraId="7C4FBF6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8.1.1 由承包人采购、供应的材料，承包人需提前向监理人及发包人报验。</w:t>
      </w:r>
    </w:p>
    <w:p w14:paraId="3C84AE8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8.1.2 承包人采购材料进场同时，需提供与报验相同的产品合格证及相关检测报告，若不能 提供的，该批材料按不合格产品清退出场。 </w:t>
      </w:r>
    </w:p>
    <w:p w14:paraId="78524FE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8.2 对发包人在采购时有“参照或相当于”约定的材料，承包人在施工过程中必须按类似于或优于所约定品牌、厂家和等级进行采购，当发包人与承包人对竞争性磋商文件所约定的材料有争议时，发包人有权要求承包人按竞争性磋商文件有“参照或相当于”标明材料品牌的材料进行采购，并在结算时按竞标单价支付。对发包人在招标时，没有明确约定参照或相当于</w:t>
      </w:r>
      <w:r>
        <w:rPr>
          <w:rFonts w:ascii="TimesNewRomanPS-BoldMT" w:hAnsi="TimesNewRomanPS-BoldMT" w:eastAsia="TimesNewRomanPS-BoldMT" w:cs="TimesNewRomanPS-BoldMT"/>
          <w:b/>
          <w:bCs/>
          <w:color w:val="auto"/>
          <w:kern w:val="0"/>
          <w:sz w:val="21"/>
          <w:szCs w:val="21"/>
          <w:lang w:val="en-US" w:eastAsia="zh-CN" w:bidi="ar"/>
        </w:rPr>
        <w:t>**</w:t>
      </w:r>
      <w:r>
        <w:rPr>
          <w:rFonts w:hint="eastAsia" w:ascii="宋体" w:hAnsi="宋体" w:eastAsia="宋体" w:cs="宋体"/>
          <w:b/>
          <w:bCs/>
          <w:color w:val="auto"/>
          <w:kern w:val="0"/>
          <w:sz w:val="21"/>
          <w:szCs w:val="21"/>
          <w:lang w:val="en-US" w:eastAsia="zh-CN" w:bidi="ar"/>
        </w:rPr>
        <w:t xml:space="preserve">品牌、档次的材料和设备，或双方对材料和设备选择有争议的，发包人有权要求承包人按不低于招标控 制价相同细目的材料或设备价格进行采购。 </w:t>
      </w:r>
    </w:p>
    <w:p w14:paraId="3924816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8.3 材料与工程设备的保管与使用 </w:t>
      </w:r>
    </w:p>
    <w:p w14:paraId="5EFD1FA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8.3.1 发包人供应的材料设备的保管费用的承担：</w:t>
      </w:r>
      <w:r>
        <w:rPr>
          <w:rFonts w:hint="eastAsia" w:ascii="宋体" w:hAnsi="宋体" w:eastAsia="宋体" w:cs="宋体"/>
          <w:color w:val="auto"/>
          <w:kern w:val="0"/>
          <w:sz w:val="21"/>
          <w:szCs w:val="21"/>
          <w:u w:val="single"/>
          <w:lang w:val="en-US" w:eastAsia="zh-CN" w:bidi="ar"/>
        </w:rPr>
        <w:t>由承包人承担</w:t>
      </w:r>
      <w:r>
        <w:rPr>
          <w:rFonts w:hint="eastAsia" w:ascii="宋体" w:hAnsi="宋体" w:eastAsia="宋体" w:cs="宋体"/>
          <w:color w:val="auto"/>
          <w:kern w:val="0"/>
          <w:sz w:val="21"/>
          <w:szCs w:val="21"/>
          <w:lang w:val="en-US" w:eastAsia="zh-CN" w:bidi="ar"/>
        </w:rPr>
        <w:t xml:space="preserve">。 </w:t>
      </w:r>
    </w:p>
    <w:p w14:paraId="1AA492E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8.4 样品 </w:t>
      </w:r>
    </w:p>
    <w:p w14:paraId="4457A89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8.4.1样品的报送与封存 </w:t>
      </w:r>
    </w:p>
    <w:p w14:paraId="5038291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u w:val="single"/>
        </w:rPr>
      </w:pPr>
      <w:r>
        <w:rPr>
          <w:rFonts w:hint="eastAsia" w:ascii="宋体" w:hAnsi="宋体" w:eastAsia="宋体" w:cs="宋体"/>
          <w:color w:val="auto"/>
          <w:kern w:val="0"/>
          <w:sz w:val="21"/>
          <w:szCs w:val="21"/>
          <w:lang w:val="en-US" w:eastAsia="zh-CN" w:bidi="ar"/>
        </w:rPr>
        <w:t>需要承包人报送样品的材料或工程设备，样品的种类、名称、规格、数量要求：</w:t>
      </w:r>
      <w:r>
        <w:rPr>
          <w:rFonts w:hint="eastAsia" w:ascii="宋体" w:hAnsi="宋体" w:eastAsia="宋体" w:cs="宋体"/>
          <w:color w:val="auto"/>
          <w:kern w:val="0"/>
          <w:sz w:val="21"/>
          <w:szCs w:val="21"/>
          <w:u w:val="single"/>
          <w:lang w:val="en-US" w:eastAsia="zh-CN" w:bidi="ar"/>
        </w:rPr>
        <w:t>主要材料涉及品种、款式、颜色等方面内容的，承包人应提交准备合格的材料样品（三种以上）送发包人选定并封存。</w:t>
      </w:r>
    </w:p>
    <w:p w14:paraId="43D0964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8.5 施工设备和临时设施 </w:t>
      </w:r>
    </w:p>
    <w:p w14:paraId="0381ED3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8.5.1 承包人提供的施工设备和临时设施 </w:t>
      </w:r>
    </w:p>
    <w:p w14:paraId="47D1619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除专用合同条款另有约定的其他独立承包人和监理人指示的他人提供条件外，承包人运入施 工场地的所有施工设备以及在施工场地建设的临时设施仅限于用于合同工程。承包人用于本工程的主要机械设备清单见合同附件6。 </w:t>
      </w:r>
    </w:p>
    <w:p w14:paraId="46FD519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关于修建临时设施费用承担的约定： </w:t>
      </w:r>
    </w:p>
    <w:p w14:paraId="48D2755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u w:val="single"/>
        </w:rPr>
      </w:pPr>
      <w:r>
        <w:rPr>
          <w:rFonts w:hint="eastAsia" w:ascii="宋体" w:hAnsi="宋体" w:eastAsia="宋体" w:cs="宋体"/>
          <w:color w:val="auto"/>
          <w:kern w:val="0"/>
          <w:sz w:val="21"/>
          <w:szCs w:val="21"/>
          <w:u w:val="single"/>
          <w:lang w:val="en-US" w:eastAsia="zh-CN" w:bidi="ar"/>
        </w:rPr>
        <w:t xml:space="preserve">①承包人的临时用地（含项目部驻地等）租用费（含拆迁补偿）、临时用地的环保、恢复、临时用地的青苗补偿及地面附着物拆除等费用均由承包人负责，以上费用在竞标报价中综合考虑。 </w:t>
      </w:r>
    </w:p>
    <w:p w14:paraId="05AFCE0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u w:val="single"/>
        </w:rPr>
      </w:pPr>
      <w:r>
        <w:rPr>
          <w:rFonts w:hint="eastAsia" w:ascii="宋体" w:hAnsi="宋体" w:eastAsia="宋体" w:cs="宋体"/>
          <w:color w:val="auto"/>
          <w:kern w:val="0"/>
          <w:sz w:val="21"/>
          <w:szCs w:val="21"/>
          <w:u w:val="single"/>
          <w:lang w:val="en-US" w:eastAsia="zh-CN" w:bidi="ar"/>
        </w:rPr>
        <w:t xml:space="preserve">②承包人负责合同实施期间其合同段内临时交通道路（含场内外连接公共交通道路）和交通设施的修建、维修、养护和交通管理工作，并承担一切费用。 </w:t>
      </w:r>
    </w:p>
    <w:p w14:paraId="28A904C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u w:val="single"/>
        </w:rPr>
      </w:pPr>
      <w:r>
        <w:rPr>
          <w:rFonts w:hint="eastAsia" w:ascii="宋体" w:hAnsi="宋体" w:eastAsia="宋体" w:cs="宋体"/>
          <w:color w:val="auto"/>
          <w:kern w:val="0"/>
          <w:sz w:val="21"/>
          <w:szCs w:val="21"/>
          <w:u w:val="single"/>
          <w:lang w:val="en-US" w:eastAsia="zh-CN" w:bidi="ar"/>
        </w:rPr>
        <w:t>③承包人修建的临时道路和交通设施，应免费提供给发包人、监理工程师和其他合同段的承包人使用，如共同使用的路基损坏严重，由承包人提出申请，发包人或监理工程师将协助通知有关承包人共同出资修复，若使用频率相差悬殊，则按比例分摊。但不能因此延误工期。</w:t>
      </w:r>
    </w:p>
    <w:p w14:paraId="2F2CAC7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8.5.2 发包人提供的施工设备和临时设施 </w:t>
      </w:r>
    </w:p>
    <w:p w14:paraId="4834221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u w:val="single"/>
        </w:rPr>
      </w:pPr>
      <w:r>
        <w:rPr>
          <w:rFonts w:hint="eastAsia" w:ascii="宋体" w:hAnsi="宋体" w:eastAsia="宋体" w:cs="宋体"/>
          <w:color w:val="auto"/>
          <w:kern w:val="0"/>
          <w:sz w:val="21"/>
          <w:szCs w:val="21"/>
          <w:lang w:val="en-US" w:eastAsia="zh-CN" w:bidi="ar"/>
        </w:rPr>
        <w:t>发包人提供的施工设备和临时设施：</w:t>
      </w:r>
      <w:r>
        <w:rPr>
          <w:rFonts w:hint="eastAsia" w:ascii="宋体" w:hAnsi="宋体" w:eastAsia="宋体" w:cs="宋体"/>
          <w:b/>
          <w:bCs/>
          <w:color w:val="auto"/>
          <w:kern w:val="0"/>
          <w:sz w:val="21"/>
          <w:szCs w:val="21"/>
          <w:u w:val="single"/>
          <w:lang w:val="en-US" w:eastAsia="zh-CN" w:bidi="ar"/>
        </w:rPr>
        <w:t>除专用合同条款另有约定的其他独立承包人和监理人指示的他人提供条件外，承包人运入施工场地的所有施工设备以及在施工场地建设的临时设施仅限于用本合同工程，免费提供给发包人、监理工程师和其他施工人员用于本工程项目相关配套工程</w:t>
      </w:r>
      <w:r>
        <w:rPr>
          <w:rFonts w:hint="eastAsia" w:ascii="宋体" w:hAnsi="宋体" w:eastAsia="宋体" w:cs="宋体"/>
          <w:color w:val="auto"/>
          <w:kern w:val="0"/>
          <w:sz w:val="21"/>
          <w:szCs w:val="21"/>
          <w:u w:val="single"/>
          <w:lang w:val="en-US" w:eastAsia="zh-CN" w:bidi="ar"/>
        </w:rPr>
        <w:t xml:space="preserve">。 </w:t>
      </w:r>
    </w:p>
    <w:p w14:paraId="74B9A7C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u w:val="single"/>
        </w:rPr>
      </w:pPr>
      <w:r>
        <w:rPr>
          <w:rFonts w:hint="eastAsia" w:ascii="宋体" w:hAnsi="宋体" w:eastAsia="宋体" w:cs="宋体"/>
          <w:color w:val="auto"/>
          <w:kern w:val="0"/>
          <w:sz w:val="21"/>
          <w:szCs w:val="21"/>
          <w:lang w:val="en-US" w:eastAsia="zh-CN" w:bidi="ar"/>
        </w:rPr>
        <w:t>发包人提供的施工设备和临时设施的运行、维护、拆除、清运费用的承担人</w:t>
      </w:r>
      <w:r>
        <w:rPr>
          <w:rFonts w:hint="eastAsia" w:ascii="宋体" w:hAnsi="宋体" w:eastAsia="宋体" w:cs="宋体"/>
          <w:color w:val="auto"/>
          <w:kern w:val="0"/>
          <w:sz w:val="21"/>
          <w:szCs w:val="21"/>
          <w:u w:val="single"/>
          <w:lang w:val="en-US" w:eastAsia="zh-CN" w:bidi="ar"/>
        </w:rPr>
        <w:t>：</w:t>
      </w:r>
      <w:r>
        <w:rPr>
          <w:rFonts w:hint="eastAsia" w:ascii="宋体" w:hAnsi="宋体" w:eastAsia="宋体" w:cs="宋体"/>
          <w:b/>
          <w:bCs/>
          <w:color w:val="auto"/>
          <w:kern w:val="0"/>
          <w:sz w:val="21"/>
          <w:szCs w:val="21"/>
          <w:u w:val="single"/>
          <w:lang w:val="en-US" w:eastAsia="zh-CN" w:bidi="ar"/>
        </w:rPr>
        <w:t xml:space="preserve">①承包人的对发包人提供的施工设备临时用地（含项目部驻地等）租用费（含拆迁补偿）、临时用地的环保、恢复、临时用地的青苗补偿及地面附着物拆除等费用均由承包人负责，以上费用在竞标报价中综合考虑。 </w:t>
      </w:r>
    </w:p>
    <w:p w14:paraId="52F0D3A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u w:val="single"/>
        </w:rPr>
      </w:pPr>
      <w:r>
        <w:rPr>
          <w:rFonts w:hint="eastAsia" w:ascii="宋体" w:hAnsi="宋体" w:eastAsia="宋体" w:cs="宋体"/>
          <w:b/>
          <w:bCs/>
          <w:color w:val="auto"/>
          <w:kern w:val="0"/>
          <w:sz w:val="21"/>
          <w:szCs w:val="21"/>
          <w:u w:val="single"/>
          <w:lang w:val="en-US" w:eastAsia="zh-CN" w:bidi="ar"/>
        </w:rPr>
        <w:t xml:space="preserve">②承包人负责合同实施期间其合同段内发包人提供的临时交通道路（含场内外连接公共交通道路）和交通设施的修建、维修、养护和交通管理工作，并承担一切费用。 </w:t>
      </w:r>
    </w:p>
    <w:p w14:paraId="2CDD50F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u w:val="single"/>
          <w:lang w:val="en-US" w:eastAsia="zh-CN" w:bidi="ar"/>
        </w:rPr>
        <w:t>③承包人修建的发包人提供的临时道路和交通设施，应免费提供给监理工程师和其他合同段的承包人使用，如共同使用的路基损坏严重，由承包人提出申请，发包人或监理工程师将协助通知有关承包人共同出资修复，若使用频率相差悬殊，则按比例分摊</w:t>
      </w:r>
      <w:r>
        <w:rPr>
          <w:rFonts w:hint="eastAsia" w:ascii="宋体" w:hAnsi="宋体" w:eastAsia="宋体" w:cs="宋体"/>
          <w:color w:val="auto"/>
          <w:kern w:val="0"/>
          <w:sz w:val="21"/>
          <w:szCs w:val="21"/>
          <w:lang w:val="en-US" w:eastAsia="zh-CN" w:bidi="ar"/>
        </w:rPr>
        <w:t xml:space="preserve">。 </w:t>
      </w:r>
    </w:p>
    <w:p w14:paraId="1B048BA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9. 试验与检验 </w:t>
      </w:r>
    </w:p>
    <w:p w14:paraId="0758FE4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9.1 试验设备与试验人员 </w:t>
      </w:r>
    </w:p>
    <w:p w14:paraId="6D02FF7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9.1.2 试验设备 </w:t>
      </w:r>
    </w:p>
    <w:p w14:paraId="36D2126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施工现场需要配置的试验场所：</w:t>
      </w:r>
      <w:r>
        <w:rPr>
          <w:rFonts w:hint="eastAsia" w:ascii="宋体" w:hAnsi="宋体" w:eastAsia="宋体" w:cs="宋体"/>
          <w:color w:val="auto"/>
          <w:kern w:val="0"/>
          <w:sz w:val="21"/>
          <w:szCs w:val="21"/>
          <w:u w:val="single"/>
          <w:lang w:val="en-US" w:eastAsia="zh-CN" w:bidi="ar"/>
        </w:rPr>
        <w:t>按有关规定执行</w:t>
      </w:r>
      <w:r>
        <w:rPr>
          <w:rFonts w:hint="eastAsia" w:ascii="宋体" w:hAnsi="宋体" w:eastAsia="宋体" w:cs="宋体"/>
          <w:color w:val="auto"/>
          <w:kern w:val="0"/>
          <w:sz w:val="21"/>
          <w:szCs w:val="21"/>
          <w:lang w:val="en-US" w:eastAsia="zh-CN" w:bidi="ar"/>
        </w:rPr>
        <w:t xml:space="preserve">。 </w:t>
      </w:r>
    </w:p>
    <w:p w14:paraId="78BD458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施工现场需要配备的试验设备：</w:t>
      </w:r>
      <w:r>
        <w:rPr>
          <w:rFonts w:hint="eastAsia" w:ascii="宋体" w:hAnsi="宋体" w:eastAsia="宋体" w:cs="宋体"/>
          <w:color w:val="auto"/>
          <w:kern w:val="0"/>
          <w:sz w:val="21"/>
          <w:szCs w:val="21"/>
          <w:u w:val="single"/>
          <w:lang w:val="en-US" w:eastAsia="zh-CN" w:bidi="ar"/>
        </w:rPr>
        <w:t>按有关规定执行</w:t>
      </w:r>
      <w:r>
        <w:rPr>
          <w:rFonts w:hint="eastAsia" w:ascii="宋体" w:hAnsi="宋体" w:eastAsia="宋体" w:cs="宋体"/>
          <w:color w:val="auto"/>
          <w:kern w:val="0"/>
          <w:sz w:val="21"/>
          <w:szCs w:val="21"/>
          <w:lang w:val="en-US" w:eastAsia="zh-CN" w:bidi="ar"/>
        </w:rPr>
        <w:t xml:space="preserve">。 </w:t>
      </w:r>
    </w:p>
    <w:p w14:paraId="777057D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施工现场需要具备的其他试验条件：</w:t>
      </w:r>
      <w:r>
        <w:rPr>
          <w:rFonts w:hint="eastAsia" w:ascii="宋体" w:hAnsi="宋体" w:eastAsia="宋体" w:cs="宋体"/>
          <w:color w:val="auto"/>
          <w:kern w:val="0"/>
          <w:sz w:val="21"/>
          <w:szCs w:val="21"/>
          <w:u w:val="single"/>
          <w:lang w:val="en-US" w:eastAsia="zh-CN" w:bidi="ar"/>
        </w:rPr>
        <w:t>需要时双方协商</w:t>
      </w:r>
      <w:r>
        <w:rPr>
          <w:rFonts w:hint="eastAsia" w:ascii="宋体" w:hAnsi="宋体" w:eastAsia="宋体" w:cs="宋体"/>
          <w:color w:val="auto"/>
          <w:kern w:val="0"/>
          <w:sz w:val="21"/>
          <w:szCs w:val="21"/>
          <w:lang w:val="en-US" w:eastAsia="zh-CN" w:bidi="ar"/>
        </w:rPr>
        <w:t xml:space="preserve">。 </w:t>
      </w:r>
    </w:p>
    <w:p w14:paraId="1E91813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9.4 现场工艺试验 </w:t>
      </w:r>
    </w:p>
    <w:p w14:paraId="7115132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 xml:space="preserve">现场工艺试验的有关约定：需要时双方协商。 </w:t>
      </w:r>
    </w:p>
    <w:p w14:paraId="16A5A3F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2" w:firstLineChars="200"/>
        <w:jc w:val="left"/>
        <w:textAlignment w:val="auto"/>
        <w:rPr>
          <w:color w:val="auto"/>
        </w:rPr>
      </w:pPr>
      <w:r>
        <w:rPr>
          <w:rFonts w:hint="eastAsia" w:ascii="宋体" w:hAnsi="宋体" w:eastAsia="宋体" w:cs="宋体"/>
          <w:b/>
          <w:bCs/>
          <w:color w:val="auto"/>
          <w:kern w:val="0"/>
          <w:sz w:val="21"/>
          <w:szCs w:val="21"/>
          <w:lang w:val="en-US" w:eastAsia="zh-CN" w:bidi="ar"/>
        </w:rPr>
        <w:t xml:space="preserve">9.5 检验费用 </w:t>
      </w:r>
    </w:p>
    <w:p w14:paraId="45DC30F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color w:val="auto"/>
        </w:rPr>
      </w:pPr>
      <w:r>
        <w:rPr>
          <w:rFonts w:hint="eastAsia" w:ascii="宋体" w:hAnsi="宋体" w:eastAsia="宋体" w:cs="宋体"/>
          <w:color w:val="auto"/>
          <w:kern w:val="0"/>
          <w:sz w:val="21"/>
          <w:szCs w:val="21"/>
          <w:lang w:val="en-US" w:eastAsia="zh-CN" w:bidi="ar"/>
        </w:rPr>
        <w:t>根据《建设工程质量检测管理办法》（建设部令第 141 号）以及《广西壮族自治区建设工程质量检测管理规定》（桂建管〔2013〕11 号）规定，工程质量检测业务由采购人委托有相应资质的检测机构检测。费用从采购人的项目建设经费中支出并直接支付给检测机构，不计入合同价款内。</w:t>
      </w:r>
    </w:p>
    <w:p w14:paraId="54D26C1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10. 变更 </w:t>
      </w:r>
    </w:p>
    <w:p w14:paraId="4A4E7D6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10.1 变更的范围 </w:t>
      </w:r>
    </w:p>
    <w:p w14:paraId="6C2A711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关于变更的范围的约定：</w:t>
      </w:r>
      <w:r>
        <w:rPr>
          <w:rFonts w:hint="eastAsia" w:ascii="宋体" w:hAnsi="宋体" w:eastAsia="宋体" w:cs="宋体"/>
          <w:snapToGrid w:val="0"/>
          <w:color w:val="auto"/>
          <w:kern w:val="0"/>
          <w:sz w:val="21"/>
          <w:szCs w:val="21"/>
          <w:u w:val="single"/>
          <w:lang w:val="en-US" w:eastAsia="zh-CN" w:bidi="ar"/>
        </w:rPr>
        <w:t>按本合同《通用条款》10.1 条相关规定执行</w:t>
      </w:r>
      <w:r>
        <w:rPr>
          <w:rFonts w:hint="eastAsia" w:ascii="宋体" w:hAnsi="宋体" w:eastAsia="宋体" w:cs="宋体"/>
          <w:snapToGrid w:val="0"/>
          <w:color w:val="auto"/>
          <w:kern w:val="0"/>
          <w:sz w:val="21"/>
          <w:szCs w:val="21"/>
          <w:lang w:val="en-US" w:eastAsia="zh-CN" w:bidi="ar"/>
        </w:rPr>
        <w:t xml:space="preserve">。 </w:t>
      </w:r>
    </w:p>
    <w:p w14:paraId="5A9A10D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10.3 变更程序 </w:t>
      </w:r>
    </w:p>
    <w:p w14:paraId="1F467FE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⑴工程设计变更和签证工程发生后 10 个工作日内，由发包人将有关变更文件、签证单审批件、工程联系单、预算书、现场影像等工程资料，并作为工程款支付、事后抽查和工程结算的主要依据。 </w:t>
      </w:r>
    </w:p>
    <w:p w14:paraId="2DACFD0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⑵发包人在实施项目过程中，若发生单价变动，由发包单位、监理单位、与承包单位共同商定并签字（签章）确认。 </w:t>
      </w:r>
    </w:p>
    <w:p w14:paraId="1DE2460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⑶承包人应当在合同规定的调整情况发生后 14 天内，将调整原因，金额以书面形式通知发包人，发包人按第⑴、⑵、⑶、⑷条款的要求初步确认调整金额后将其作为追加合同价款，按不高于 50 的比例与工程进度款同期支付。 </w:t>
      </w:r>
    </w:p>
    <w:p w14:paraId="44B71FD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⑷当合同规定的调整合同价款的调整情况发生后，承包人未在规定时间内通知发包人，或者未在规定时间内提出调整报告，发包人可以根据有关资料，决定是否调整以及调整的金额，并书面通知承包人。 </w:t>
      </w:r>
    </w:p>
    <w:p w14:paraId="6D4D469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（5）对现场签证资料手续办理问题，由建设单位、监理单位、设计单位、施工单位四方对相关工程量进行签章确认，涉及地基处理及地质处理变更工程量的现场确认需增加勘察单位。 </w:t>
      </w:r>
    </w:p>
    <w:p w14:paraId="1E9398C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10.4 变更估价 </w:t>
      </w:r>
    </w:p>
    <w:p w14:paraId="35AEC56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10.4.1 变更估价原则 </w:t>
      </w:r>
    </w:p>
    <w:p w14:paraId="3DD38FE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u w:val="single"/>
        </w:rPr>
      </w:pPr>
      <w:r>
        <w:rPr>
          <w:rFonts w:hint="eastAsia" w:ascii="宋体" w:hAnsi="宋体" w:eastAsia="宋体" w:cs="宋体"/>
          <w:snapToGrid w:val="0"/>
          <w:color w:val="auto"/>
          <w:kern w:val="0"/>
          <w:sz w:val="21"/>
          <w:szCs w:val="21"/>
          <w:lang w:val="en-US" w:eastAsia="zh-CN" w:bidi="ar"/>
        </w:rPr>
        <w:t xml:space="preserve">关于变更估价的约定: </w:t>
      </w:r>
      <w:r>
        <w:rPr>
          <w:rFonts w:hint="eastAsia" w:ascii="宋体" w:hAnsi="宋体" w:eastAsia="宋体" w:cs="宋体"/>
          <w:b/>
          <w:bCs/>
          <w:snapToGrid w:val="0"/>
          <w:color w:val="auto"/>
          <w:kern w:val="0"/>
          <w:sz w:val="21"/>
          <w:szCs w:val="21"/>
          <w:u w:val="single"/>
          <w:lang w:val="en-US" w:eastAsia="zh-CN" w:bidi="ar"/>
        </w:rPr>
        <w:t xml:space="preserve">工程变更合同价款按下列方法进行：（1）合同中已有相同子目的，按合同该子目价格进行计算；（2）合同中只有类似子目的，参照该类似子目价格进行计算；（3）合同中没有适用或类似子目的价格计算方法：有定额的套定额（土石方工程除外），并乘以下浮系数（成交价/经审定的工程招标控制价）计算，其中材料价格按施工期间的《北海市建设工程造价信息》相应价格信息（中档价）进行计算；《北海市建设工程造价信息》没有相应价格信息的按同期《南宁造价工程信息价》的材料(除税单价)计算，对于工程信息没有发布价格信息的材料参考市场价；无定额可套的，由发包人、监理单位及承包人根据市场价格协商确定综合价格； </w:t>
      </w:r>
    </w:p>
    <w:p w14:paraId="1FEA858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宋体" w:hAnsi="宋体" w:eastAsia="宋体" w:cs="宋体"/>
          <w:b/>
          <w:bCs/>
          <w:snapToGrid w:val="0"/>
          <w:color w:val="auto"/>
          <w:kern w:val="0"/>
          <w:sz w:val="21"/>
          <w:szCs w:val="21"/>
          <w:u w:val="single"/>
          <w:lang w:val="en-US" w:eastAsia="zh-CN" w:bidi="ar"/>
        </w:rPr>
      </w:pPr>
      <w:r>
        <w:rPr>
          <w:rFonts w:hint="eastAsia" w:ascii="宋体" w:hAnsi="宋体" w:eastAsia="宋体" w:cs="宋体"/>
          <w:b/>
          <w:bCs/>
          <w:snapToGrid w:val="0"/>
          <w:color w:val="auto"/>
          <w:kern w:val="0"/>
          <w:sz w:val="21"/>
          <w:szCs w:val="21"/>
          <w:u w:val="single"/>
          <w:lang w:val="en-US" w:eastAsia="zh-CN" w:bidi="ar"/>
        </w:rPr>
        <w:t>措施项目费调整原则按《（GB50500-2013）建设工程工程量清单计价规范-广西壮族自治区实施细则》第 9.3.2 款执行</w:t>
      </w:r>
    </w:p>
    <w:p w14:paraId="56359D5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宋体" w:hAnsi="宋体" w:eastAsia="宋体" w:cs="宋体"/>
          <w:b/>
          <w:bCs/>
          <w:snapToGrid w:val="0"/>
          <w:color w:val="auto"/>
          <w:kern w:val="0"/>
          <w:sz w:val="21"/>
          <w:szCs w:val="21"/>
          <w:lang w:val="en-US" w:eastAsia="zh-CN" w:bidi="ar"/>
        </w:rPr>
      </w:pPr>
      <w:r>
        <w:rPr>
          <w:rFonts w:hint="eastAsia" w:ascii="宋体" w:hAnsi="宋体" w:eastAsia="宋体" w:cs="宋体"/>
          <w:b/>
          <w:bCs/>
          <w:i w:val="0"/>
          <w:iCs w:val="0"/>
          <w:snapToGrid w:val="0"/>
          <w:color w:val="auto"/>
          <w:kern w:val="0"/>
          <w:sz w:val="21"/>
          <w:szCs w:val="21"/>
          <w:u w:val="single"/>
          <w:lang w:val="en-US" w:eastAsia="zh-CN" w:bidi="ar"/>
        </w:rPr>
        <w:t>国家和自治区、北海市政策性调整有关费用标准的，按文件规定执行。</w:t>
      </w:r>
      <w:r>
        <w:rPr>
          <w:rFonts w:hint="eastAsia" w:ascii="宋体" w:hAnsi="宋体" w:eastAsia="宋体" w:cs="宋体"/>
          <w:b/>
          <w:bCs/>
          <w:snapToGrid w:val="0"/>
          <w:color w:val="auto"/>
          <w:kern w:val="0"/>
          <w:sz w:val="21"/>
          <w:szCs w:val="21"/>
          <w:lang w:val="en-US" w:eastAsia="zh-CN" w:bidi="ar"/>
        </w:rPr>
        <w:t xml:space="preserve"> </w:t>
      </w:r>
    </w:p>
    <w:p w14:paraId="07C7100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rFonts w:hint="eastAsia" w:ascii="宋体" w:hAnsi="宋体" w:eastAsia="宋体" w:cs="宋体"/>
          <w:b/>
          <w:bCs/>
          <w:snapToGrid w:val="0"/>
          <w:color w:val="auto"/>
          <w:kern w:val="0"/>
          <w:sz w:val="21"/>
          <w:szCs w:val="21"/>
          <w:lang w:val="en-US" w:eastAsia="zh-CN" w:bidi="ar"/>
        </w:rPr>
      </w:pPr>
      <w:r>
        <w:rPr>
          <w:rFonts w:hint="eastAsia" w:ascii="宋体" w:hAnsi="宋体" w:eastAsia="宋体" w:cs="宋体"/>
          <w:b/>
          <w:bCs/>
          <w:snapToGrid w:val="0"/>
          <w:color w:val="auto"/>
          <w:kern w:val="0"/>
          <w:sz w:val="21"/>
          <w:szCs w:val="21"/>
          <w:lang w:val="en-US" w:eastAsia="zh-CN" w:bidi="ar"/>
        </w:rPr>
        <w:t>以上约定同时适用于招标工程量清单缺项以及工程量清单项目特征与图纸不符时的价款确定。</w:t>
      </w:r>
    </w:p>
    <w:p w14:paraId="4CF685D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u w:val="single"/>
          <w:lang w:val="en-US" w:eastAsia="zh-CN" w:bidi="ar"/>
        </w:rPr>
        <w:t>工程变更导致实际完成的变更工程量与已标价清单或预算书中列明的该项目工程量有偏差时，其综合单价的确定按专用条款“1.13</w:t>
      </w:r>
      <w:r>
        <w:rPr>
          <w:rFonts w:ascii="TimesNewRomanPS-BoldMT" w:hAnsi="TimesNewRomanPS-BoldMT" w:eastAsia="TimesNewRomanPS-BoldMT" w:cs="TimesNewRomanPS-BoldMT"/>
          <w:b/>
          <w:bCs/>
          <w:snapToGrid w:val="0"/>
          <w:color w:val="auto"/>
          <w:kern w:val="0"/>
          <w:sz w:val="21"/>
          <w:szCs w:val="21"/>
          <w:u w:val="single"/>
          <w:lang w:val="en-US" w:eastAsia="zh-CN" w:bidi="ar"/>
        </w:rPr>
        <w:t xml:space="preserve"> </w:t>
      </w:r>
      <w:r>
        <w:rPr>
          <w:rFonts w:hint="eastAsia" w:ascii="宋体" w:hAnsi="宋体" w:eastAsia="宋体" w:cs="宋体"/>
          <w:b/>
          <w:bCs/>
          <w:snapToGrid w:val="0"/>
          <w:color w:val="auto"/>
          <w:kern w:val="0"/>
          <w:sz w:val="21"/>
          <w:szCs w:val="21"/>
          <w:u w:val="single"/>
          <w:lang w:val="en-US" w:eastAsia="zh-CN" w:bidi="ar"/>
        </w:rPr>
        <w:t>工程量清单错误的修正”执行</w:t>
      </w:r>
      <w:r>
        <w:rPr>
          <w:rFonts w:hint="eastAsia" w:ascii="宋体" w:hAnsi="宋体" w:eastAsia="宋体" w:cs="宋体"/>
          <w:b/>
          <w:bCs/>
          <w:snapToGrid w:val="0"/>
          <w:color w:val="auto"/>
          <w:kern w:val="0"/>
          <w:sz w:val="21"/>
          <w:szCs w:val="21"/>
          <w:lang w:val="en-US" w:eastAsia="zh-CN" w:bidi="ar"/>
        </w:rPr>
        <w:t>。</w:t>
      </w:r>
    </w:p>
    <w:p w14:paraId="7A93B59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10.5 承包人的合理化建议 </w:t>
      </w:r>
    </w:p>
    <w:p w14:paraId="5922151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监理人审查承包人合理化建议的期限：</w:t>
      </w:r>
      <w:r>
        <w:rPr>
          <w:rFonts w:hint="eastAsia" w:ascii="宋体" w:hAnsi="宋体" w:eastAsia="宋体" w:cs="宋体"/>
          <w:snapToGrid w:val="0"/>
          <w:color w:val="auto"/>
          <w:kern w:val="0"/>
          <w:sz w:val="21"/>
          <w:szCs w:val="21"/>
          <w:u w:val="single"/>
          <w:lang w:val="en-US" w:eastAsia="zh-CN" w:bidi="ar"/>
        </w:rPr>
        <w:t>监理人应在收到承包人提交的合理化建议后 7 天内审查并报送发包人，发现其中存在技术上的缺陷，应通知承包人修改</w:t>
      </w:r>
      <w:r>
        <w:rPr>
          <w:rFonts w:hint="eastAsia" w:ascii="宋体" w:hAnsi="宋体" w:eastAsia="宋体" w:cs="宋体"/>
          <w:snapToGrid w:val="0"/>
          <w:color w:val="auto"/>
          <w:kern w:val="0"/>
          <w:sz w:val="21"/>
          <w:szCs w:val="21"/>
          <w:lang w:val="en-US" w:eastAsia="zh-CN" w:bidi="ar"/>
        </w:rPr>
        <w:t>。</w:t>
      </w:r>
    </w:p>
    <w:p w14:paraId="2C1C87A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发包人审批承包人合理化建议的期限：</w:t>
      </w:r>
      <w:r>
        <w:rPr>
          <w:rFonts w:hint="eastAsia" w:ascii="宋体" w:hAnsi="宋体" w:eastAsia="宋体" w:cs="宋体"/>
          <w:i w:val="0"/>
          <w:iCs w:val="0"/>
          <w:snapToGrid w:val="0"/>
          <w:color w:val="auto"/>
          <w:kern w:val="0"/>
          <w:sz w:val="21"/>
          <w:szCs w:val="21"/>
          <w:u w:val="single"/>
          <w:lang w:val="en-US" w:eastAsia="zh-CN" w:bidi="ar"/>
        </w:rPr>
        <w:t>发包人应在收到监理人报送的合理化建议后 7 天内审批</w:t>
      </w:r>
      <w:r>
        <w:rPr>
          <w:rFonts w:hint="eastAsia" w:ascii="宋体" w:hAnsi="宋体" w:eastAsia="宋体" w:cs="宋体"/>
          <w:snapToGrid w:val="0"/>
          <w:color w:val="auto"/>
          <w:kern w:val="0"/>
          <w:sz w:val="21"/>
          <w:szCs w:val="21"/>
          <w:lang w:val="en-US" w:eastAsia="zh-CN" w:bidi="ar"/>
        </w:rPr>
        <w:t xml:space="preserve">。 </w:t>
      </w:r>
    </w:p>
    <w:p w14:paraId="294B046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承包人提出的合理化建议降低了合同价格或者提高了工程经济效益的奖励的方法和金额为：无。 </w:t>
      </w:r>
    </w:p>
    <w:p w14:paraId="7DB4651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11. 价格调整 </w:t>
      </w:r>
    </w:p>
    <w:p w14:paraId="06DA9A6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11.1 </w:t>
      </w:r>
      <w:r>
        <w:rPr>
          <w:rFonts w:hint="eastAsia" w:ascii="宋体" w:hAnsi="宋体" w:eastAsia="宋体" w:cs="宋体"/>
          <w:b/>
          <w:bCs/>
          <w:snapToGrid w:val="0"/>
          <w:color w:val="auto"/>
          <w:kern w:val="0"/>
          <w:sz w:val="21"/>
          <w:szCs w:val="21"/>
          <w:lang w:val="en-US" w:eastAsia="zh-CN" w:bidi="ar"/>
        </w:rPr>
        <w:t xml:space="preserve">市场价格波动引起的调整 </w:t>
      </w:r>
    </w:p>
    <w:p w14:paraId="730F290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市场价格波动是否调整合同价格的约定：</w:t>
      </w:r>
      <w:r>
        <w:rPr>
          <w:rFonts w:hint="eastAsia" w:ascii="宋体" w:hAnsi="宋体" w:eastAsia="宋体" w:cs="宋体"/>
          <w:snapToGrid w:val="0"/>
          <w:color w:val="auto"/>
          <w:kern w:val="0"/>
          <w:sz w:val="21"/>
          <w:szCs w:val="21"/>
          <w:u w:val="single"/>
          <w:lang w:val="en-US" w:eastAsia="zh-CN" w:bidi="ar"/>
        </w:rPr>
        <w:t>不调整</w:t>
      </w:r>
      <w:r>
        <w:rPr>
          <w:rFonts w:hint="eastAsia" w:ascii="宋体" w:hAnsi="宋体" w:eastAsia="宋体" w:cs="宋体"/>
          <w:snapToGrid w:val="0"/>
          <w:color w:val="auto"/>
          <w:kern w:val="0"/>
          <w:sz w:val="21"/>
          <w:szCs w:val="21"/>
          <w:lang w:val="en-US" w:eastAsia="zh-CN" w:bidi="ar"/>
        </w:rPr>
        <w:t xml:space="preserve">。 </w:t>
      </w:r>
    </w:p>
    <w:p w14:paraId="34A852C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12. 合同价格、计量与支付 </w:t>
      </w:r>
    </w:p>
    <w:p w14:paraId="30A3DDE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12.1 合同价格形式 </w:t>
      </w:r>
    </w:p>
    <w:p w14:paraId="248B6D4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本工程采用</w:t>
      </w:r>
      <w:r>
        <w:rPr>
          <w:rFonts w:hint="eastAsia" w:ascii="宋体" w:hAnsi="宋体" w:eastAsia="宋体" w:cs="宋体"/>
          <w:snapToGrid w:val="0"/>
          <w:color w:val="auto"/>
          <w:kern w:val="0"/>
          <w:sz w:val="21"/>
          <w:szCs w:val="21"/>
          <w:u w:val="single"/>
          <w:lang w:val="en-US" w:eastAsia="zh-CN" w:bidi="ar"/>
        </w:rPr>
        <w:t>固定综合单价</w:t>
      </w:r>
      <w:r>
        <w:rPr>
          <w:rFonts w:hint="eastAsia" w:ascii="宋体" w:hAnsi="宋体" w:eastAsia="宋体" w:cs="宋体"/>
          <w:snapToGrid w:val="0"/>
          <w:color w:val="auto"/>
          <w:kern w:val="0"/>
          <w:sz w:val="21"/>
          <w:szCs w:val="21"/>
          <w:lang w:val="en-US" w:eastAsia="zh-CN" w:bidi="ar"/>
        </w:rPr>
        <w:t xml:space="preserve">合同价格形式，合同价格包含增值税，本工程计价时采用的增值税 </w:t>
      </w:r>
    </w:p>
    <w:p w14:paraId="70AAE86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计税方法为： □</w:t>
      </w:r>
      <w:r>
        <w:rPr>
          <w:rFonts w:ascii="hakuyoxingshu7000" w:hAnsi="hakuyoxingshu7000" w:eastAsia="hakuyoxingshu7000" w:cs="hakuyoxingshu7000"/>
          <w:snapToGrid w:val="0"/>
          <w:color w:val="auto"/>
          <w:kern w:val="0"/>
          <w:sz w:val="21"/>
          <w:szCs w:val="21"/>
          <w:lang w:val="en-US" w:eastAsia="zh-CN" w:bidi="ar"/>
        </w:rPr>
        <w:t>一般计税法</w:t>
      </w:r>
      <w:r>
        <w:rPr>
          <w:rFonts w:hint="eastAsia" w:ascii="hakuyoxingshu7000" w:hAnsi="hakuyoxingshu7000" w:eastAsia="hakuyoxingshu7000" w:cs="hakuyoxingshu7000"/>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□简易计税法。</w:t>
      </w:r>
    </w:p>
    <w:p w14:paraId="1A027AF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（1）单价合同。 </w:t>
      </w:r>
    </w:p>
    <w:p w14:paraId="7DC3B30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采用综合单价合同方式时，工程量按建设单位、监理单位、施工单位三方确认的与实际相符的竣工图结算。如发现竣工图与实际不符，按不利于施工单位的原则结算。 </w:t>
      </w:r>
    </w:p>
    <w:p w14:paraId="0B281D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综合单价包含的风险范围：</w:t>
      </w:r>
      <w:r>
        <w:rPr>
          <w:rFonts w:hint="eastAsia" w:ascii="宋体" w:hAnsi="宋体" w:eastAsia="宋体" w:cs="宋体"/>
          <w:snapToGrid w:val="0"/>
          <w:color w:val="auto"/>
          <w:kern w:val="0"/>
          <w:sz w:val="21"/>
          <w:szCs w:val="21"/>
          <w:u w:val="single"/>
          <w:lang w:val="en-US" w:eastAsia="zh-CN" w:bidi="ar"/>
        </w:rPr>
        <w:t>除工程变更、项目特征不符、工程量清单缺项、工程量偏差和政策性调整</w:t>
      </w:r>
      <w:r>
        <w:rPr>
          <w:rFonts w:hint="eastAsia" w:ascii="宋体" w:hAnsi="宋体" w:eastAsia="宋体" w:cs="宋体"/>
          <w:snapToGrid w:val="0"/>
          <w:color w:val="auto"/>
          <w:kern w:val="0"/>
          <w:sz w:val="21"/>
          <w:szCs w:val="21"/>
          <w:lang w:val="en-US" w:eastAsia="zh-CN" w:bidi="ar"/>
        </w:rPr>
        <w:t xml:space="preserve">。 </w:t>
      </w:r>
    </w:p>
    <w:p w14:paraId="57E41CB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风险范围以外合同价格的调整方法：</w:t>
      </w:r>
    </w:p>
    <w:p w14:paraId="1847CA9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a.本合同实施期间因工程变更、项目特征不符、工程量清单缺项引起工程项目、工程量变化 的，其工程量按实际发生并监理工程师及发包人确认，变更合同价款按下列方法进行：工程量清单中有相同细目的按竞标人竞标时的成交单价进行结算，工程量清单中有类似细目的参考类似成交单价结算；工程量清单中没有适用或类似于变更工程的价格，则有定额的套定额计算，执行本竞争性磋商文件工程计价参考依据，并乘以下浮系数（成交价/经审定的工程招标控制价）结算，其中材料价格有信息价的按施工期间信息价的平均价计取，无信息价的由发包人、监理单位及承包人根据市场价格协商议定；新增项目无定额可套的，由发包人、监理单位及承包人根据市场协商确定；新增结算单价=综合单价×（成交价/经审定的工程招标控制价）。 </w:t>
      </w:r>
    </w:p>
    <w:p w14:paraId="2B1AFF9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b.工程量偏差调整方法：如果承包人实际完成工程量与招标工程量偏差超过 15%以上且该单项造价超过合同总价 1%以上的，则超过 15%以上增加部分工程量或减少后剩余部分工程量的综合单价按以下方法计算：有定额的套定额计算，执行本竞争性磋商文件工程计价参考依据，并乘以下浮系数（成交价/经审定的工程招标控制价）结算，其中材料价格有信息价的按施工期间信息价的平均价计取，无信息价的由发包人、监理单位及承包人根据市场价格协商议定。 </w:t>
      </w:r>
    </w:p>
    <w:p w14:paraId="58CD544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c.措施项目费调整原则按《(GB50500-2013)建设工程工程量清单计价规范-广西壮族自治区实施细则》第 9.3.2 款执行。 </w:t>
      </w:r>
    </w:p>
    <w:p w14:paraId="3668398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d.国家和自治区政策性调整有关费用标准的，按文件规定执行。 </w:t>
      </w:r>
    </w:p>
    <w:p w14:paraId="514E42E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highlight w:val="none"/>
        </w:rPr>
      </w:pPr>
      <w:r>
        <w:rPr>
          <w:rFonts w:hint="eastAsia" w:ascii="宋体" w:hAnsi="宋体" w:eastAsia="宋体" w:cs="宋体"/>
          <w:b/>
          <w:bCs/>
          <w:snapToGrid w:val="0"/>
          <w:color w:val="auto"/>
          <w:kern w:val="0"/>
          <w:sz w:val="21"/>
          <w:szCs w:val="21"/>
          <w:highlight w:val="none"/>
          <w:lang w:val="en-US" w:eastAsia="zh-CN" w:bidi="ar"/>
        </w:rPr>
        <w:t xml:space="preserve">e.无约定的参照我区现行《建设工程工程量清单计价规范》相关规定执行。 </w:t>
      </w:r>
    </w:p>
    <w:p w14:paraId="6D89C67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highlight w:val="none"/>
        </w:rPr>
      </w:pPr>
      <w:r>
        <w:rPr>
          <w:rFonts w:hint="eastAsia" w:ascii="宋体" w:hAnsi="宋体" w:eastAsia="宋体" w:cs="宋体"/>
          <w:b/>
          <w:bCs/>
          <w:snapToGrid w:val="0"/>
          <w:color w:val="auto"/>
          <w:kern w:val="0"/>
          <w:sz w:val="21"/>
          <w:szCs w:val="21"/>
          <w:highlight w:val="none"/>
          <w:lang w:val="en-US" w:eastAsia="zh-CN" w:bidi="ar"/>
        </w:rPr>
        <w:t xml:space="preserve">12.2 预付款 </w:t>
      </w:r>
    </w:p>
    <w:p w14:paraId="362E45F5">
      <w:pPr>
        <w:pStyle w:val="95"/>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12.2.1 预付款的支付</w:t>
      </w:r>
    </w:p>
    <w:p w14:paraId="1C0390E5">
      <w:pPr>
        <w:pStyle w:val="96"/>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预付款支付比例或金额：合同签订且成交供应商进场施工后，采购人一次性向成交供应商拨付合同价的30%作为启动资金</w:t>
      </w:r>
      <w:r>
        <w:rPr>
          <w:rFonts w:hint="default" w:ascii="Times New Roman" w:hAnsi="Times New Roman" w:cs="Times New Roman"/>
          <w:color w:val="auto"/>
          <w:szCs w:val="21"/>
          <w:highlight w:val="none"/>
          <w:u w:val="none"/>
        </w:rPr>
        <w:t>。</w:t>
      </w:r>
    </w:p>
    <w:p w14:paraId="19266955">
      <w:pPr>
        <w:pStyle w:val="96"/>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w:t>
      </w:r>
    </w:p>
    <w:p w14:paraId="1901C8A1">
      <w:pPr>
        <w:pStyle w:val="96"/>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预付款扣回的方式：</w:t>
      </w:r>
      <w:r>
        <w:rPr>
          <w:rFonts w:hint="default" w:ascii="Times New Roman" w:hAnsi="Times New Roman" w:cs="Times New Roman"/>
          <w:color w:val="auto"/>
          <w:szCs w:val="21"/>
          <w:highlight w:val="none"/>
          <w:u w:val="single"/>
          <w:lang w:eastAsia="zh-CN"/>
        </w:rPr>
        <w:t>预付款应从每期支付给承包人的工程进度款中分次扣回，每期扣回比例是预付款的</w:t>
      </w:r>
      <w:r>
        <w:rPr>
          <w:rFonts w:hint="default" w:ascii="Times New Roman" w:hAnsi="Times New Roman" w:cs="Times New Roman"/>
          <w:color w:val="auto"/>
          <w:szCs w:val="21"/>
          <w:highlight w:val="none"/>
          <w:u w:val="single"/>
          <w:lang w:val="en-US" w:eastAsia="zh-CN"/>
        </w:rPr>
        <w:t>30%，直到扣回的金额达到合同约定的预付款金额为止</w:t>
      </w:r>
      <w:r>
        <w:rPr>
          <w:rFonts w:hint="default" w:ascii="Times New Roman" w:hAnsi="Times New Roman" w:cs="Times New Roman"/>
          <w:color w:val="auto"/>
          <w:szCs w:val="21"/>
          <w:highlight w:val="none"/>
          <w:u w:val="single"/>
          <w:lang w:eastAsia="zh-CN"/>
        </w:rPr>
        <w:t>。</w:t>
      </w:r>
    </w:p>
    <w:p w14:paraId="0648B64F">
      <w:pPr>
        <w:pStyle w:val="96"/>
        <w:spacing w:line="400" w:lineRule="exact"/>
        <w:ind w:firstLine="420" w:firstLineChars="200"/>
        <w:jc w:val="left"/>
        <w:rPr>
          <w:rFonts w:hint="eastAsia" w:ascii="宋体" w:hAnsi="宋体"/>
          <w:color w:val="auto"/>
          <w:szCs w:val="21"/>
          <w:highlight w:val="none"/>
          <w:u w:val="single"/>
        </w:rPr>
      </w:pPr>
      <w:r>
        <w:rPr>
          <w:rFonts w:ascii="宋体" w:hAnsi="宋体"/>
          <w:color w:val="auto"/>
          <w:szCs w:val="21"/>
          <w:highlight w:val="none"/>
        </w:rPr>
        <w:t>12.2.2 预付款担保</w:t>
      </w:r>
      <w:r>
        <w:rPr>
          <w:rFonts w:hint="eastAsia" w:ascii="宋体" w:hAnsi="宋体"/>
          <w:color w:val="auto"/>
          <w:szCs w:val="21"/>
          <w:highlight w:val="none"/>
        </w:rPr>
        <w:t>：</w:t>
      </w:r>
    </w:p>
    <w:p w14:paraId="567B66E7">
      <w:pPr>
        <w:pStyle w:val="96"/>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7C9091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color w:val="auto"/>
          <w:szCs w:val="21"/>
          <w:highlight w:val="none"/>
        </w:rPr>
      </w:pPr>
      <w:r>
        <w:rPr>
          <w:rFonts w:hint="eastAsia" w:ascii="宋体" w:hAnsi="宋体"/>
          <w:color w:val="auto"/>
          <w:szCs w:val="21"/>
          <w:highlight w:val="none"/>
        </w:rPr>
        <w:t>预付款担保的形式为：</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0C4626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highlight w:val="none"/>
        </w:rPr>
      </w:pPr>
      <w:r>
        <w:rPr>
          <w:rFonts w:hint="eastAsia" w:ascii="宋体" w:hAnsi="宋体" w:eastAsia="宋体" w:cs="宋体"/>
          <w:b/>
          <w:bCs/>
          <w:snapToGrid w:val="0"/>
          <w:color w:val="auto"/>
          <w:kern w:val="0"/>
          <w:sz w:val="21"/>
          <w:szCs w:val="21"/>
          <w:highlight w:val="none"/>
          <w:lang w:val="en-US" w:eastAsia="zh-CN" w:bidi="ar"/>
        </w:rPr>
        <w:t xml:space="preserve">12.3 计量 </w:t>
      </w:r>
    </w:p>
    <w:p w14:paraId="768092A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12.3.1 计量原则 </w:t>
      </w:r>
    </w:p>
    <w:p w14:paraId="5AF6818C">
      <w:pPr>
        <w:keepNext w:val="0"/>
        <w:keepLines w:val="0"/>
        <w:widowControl/>
        <w:suppressLineNumbers w:val="0"/>
        <w:jc w:val="left"/>
        <w:rPr>
          <w:color w:val="auto"/>
          <w:highlight w:val="none"/>
          <w:u w:val="single"/>
        </w:rPr>
      </w:pPr>
      <w:r>
        <w:rPr>
          <w:rFonts w:hint="eastAsia" w:ascii="宋体" w:hAnsi="宋体" w:eastAsia="宋体" w:cs="宋体"/>
          <w:snapToGrid w:val="0"/>
          <w:color w:val="auto"/>
          <w:kern w:val="0"/>
          <w:sz w:val="21"/>
          <w:szCs w:val="21"/>
          <w:highlight w:val="none"/>
          <w:lang w:val="en-US" w:eastAsia="zh-CN" w:bidi="ar"/>
        </w:rPr>
        <w:t>工程量计算规则：</w:t>
      </w:r>
      <w:r>
        <w:rPr>
          <w:rFonts w:hint="eastAsia" w:ascii="宋体" w:hAnsi="宋体" w:eastAsia="宋体" w:cs="宋体"/>
          <w:snapToGrid w:val="0"/>
          <w:color w:val="auto"/>
          <w:kern w:val="0"/>
          <w:sz w:val="21"/>
          <w:szCs w:val="21"/>
          <w:highlight w:val="none"/>
          <w:u w:val="single"/>
          <w:lang w:val="en-US" w:eastAsia="zh-CN" w:bidi="ar"/>
        </w:rPr>
        <w:t>工程的计量均以《建设工程工程量清单计价规范》（GB50500－2013）及广西壮族自治区实施细则、《建设工程工程量清单计算规范》（GB50854~50862－2013）及广西实施细则、本工程补充项目清单为准。</w:t>
      </w:r>
    </w:p>
    <w:p w14:paraId="030A43C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12.3.2 计量周期 </w:t>
      </w:r>
    </w:p>
    <w:p w14:paraId="1A69609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关于计量周期的约定：</w:t>
      </w:r>
      <w:r>
        <w:rPr>
          <w:rFonts w:hint="eastAsia" w:ascii="宋体" w:hAnsi="宋体" w:eastAsia="宋体" w:cs="宋体"/>
          <w:b/>
          <w:bCs/>
          <w:snapToGrid w:val="0"/>
          <w:color w:val="auto"/>
          <w:kern w:val="0"/>
          <w:sz w:val="21"/>
          <w:szCs w:val="21"/>
          <w:highlight w:val="none"/>
          <w:u w:val="single"/>
          <w:lang w:val="en-US" w:eastAsia="zh-CN" w:bidi="ar"/>
        </w:rPr>
        <w:t>每月 25 日前</w:t>
      </w:r>
      <w:r>
        <w:rPr>
          <w:rFonts w:hint="eastAsia" w:ascii="宋体" w:hAnsi="宋体" w:eastAsia="宋体" w:cs="宋体"/>
          <w:snapToGrid w:val="0"/>
          <w:color w:val="auto"/>
          <w:kern w:val="0"/>
          <w:sz w:val="21"/>
          <w:szCs w:val="21"/>
          <w:highlight w:val="none"/>
          <w:u w:val="single"/>
          <w:lang w:val="en-US" w:eastAsia="zh-CN" w:bidi="ar"/>
        </w:rPr>
        <w:t>，计量期为上个月 21 日至本月 20 日</w:t>
      </w:r>
      <w:r>
        <w:rPr>
          <w:rFonts w:hint="eastAsia" w:ascii="宋体" w:hAnsi="宋体" w:eastAsia="宋体" w:cs="宋体"/>
          <w:snapToGrid w:val="0"/>
          <w:color w:val="auto"/>
          <w:kern w:val="0"/>
          <w:sz w:val="21"/>
          <w:szCs w:val="21"/>
          <w:highlight w:val="none"/>
          <w:lang w:val="en-US" w:eastAsia="zh-CN" w:bidi="ar"/>
        </w:rPr>
        <w:t xml:space="preserve">。 </w:t>
      </w:r>
    </w:p>
    <w:p w14:paraId="10D2091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12.3.3 单价合同的计量 </w:t>
      </w:r>
    </w:p>
    <w:p w14:paraId="770D639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关于单价合同计量的约定： </w:t>
      </w:r>
    </w:p>
    <w:p w14:paraId="6DFDCAB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(1) 工程量清单所列的工程量，不能作为承包人按合同履行其责任依据，实际施工中发生的工程量增加或减少并不影响承包人履行合同的责任，工程结算以完成的实际工程量为准。 </w:t>
      </w:r>
    </w:p>
    <w:p w14:paraId="4AA0977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(2) 除另有规定外，发包人应按照合同通过计量来核实确定已完成的工程量和价款，承包人应得到该价款扣除保留金后的金额。当发包人要对已完工的工程量进行计量时，应适时地通知承包人参加。 </w:t>
      </w:r>
    </w:p>
    <w:p w14:paraId="6555343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12.3.4 总价合同的计量 </w:t>
      </w:r>
    </w:p>
    <w:p w14:paraId="167BFDA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关于总价合同计量的约定：除工程变更外，原图纸范围内的工程量不得按实计量。进度款按支付分解表支付，按通用条款第 12.3.4 项〔总价合同的计量〕约定进行计量，但合同价款按照支付分解表进行支付。 </w:t>
      </w:r>
    </w:p>
    <w:p w14:paraId="4DE832A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12.3.6 其他价格形式合同的计量 </w:t>
      </w:r>
    </w:p>
    <w:p w14:paraId="637FDF8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highlight w:val="none"/>
        </w:rPr>
      </w:pPr>
      <w:r>
        <w:rPr>
          <w:rFonts w:hint="eastAsia" w:ascii="宋体" w:hAnsi="宋体" w:eastAsia="宋体" w:cs="宋体"/>
          <w:snapToGrid w:val="0"/>
          <w:color w:val="auto"/>
          <w:kern w:val="0"/>
          <w:sz w:val="21"/>
          <w:szCs w:val="21"/>
          <w:highlight w:val="none"/>
          <w:lang w:val="en-US" w:eastAsia="zh-CN" w:bidi="ar"/>
        </w:rPr>
        <w:t>其他价格形式的计量方式和程序：无</w:t>
      </w:r>
    </w:p>
    <w:p w14:paraId="3E9DB49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highlight w:val="none"/>
        </w:rPr>
      </w:pPr>
      <w:r>
        <w:rPr>
          <w:rFonts w:hint="eastAsia" w:ascii="宋体" w:hAnsi="宋体" w:eastAsia="宋体" w:cs="宋体"/>
          <w:b/>
          <w:bCs/>
          <w:snapToGrid w:val="0"/>
          <w:color w:val="auto"/>
          <w:kern w:val="0"/>
          <w:sz w:val="21"/>
          <w:szCs w:val="21"/>
          <w:highlight w:val="none"/>
          <w:lang w:val="en-US" w:eastAsia="zh-CN" w:bidi="ar"/>
        </w:rPr>
        <w:t xml:space="preserve">12.4 工程进度款支付 </w:t>
      </w:r>
    </w:p>
    <w:p w14:paraId="52325CAB">
      <w:pPr>
        <w:pStyle w:val="95"/>
        <w:spacing w:line="400" w:lineRule="exact"/>
        <w:ind w:firstLine="420" w:firstLineChars="200"/>
        <w:jc w:val="left"/>
        <w:rPr>
          <w:rFonts w:hint="default" w:ascii="Times New Roman" w:hAnsi="Times New Roman" w:cs="Times New Roman"/>
          <w:color w:val="auto"/>
          <w:szCs w:val="21"/>
          <w:highlight w:val="none"/>
        </w:rPr>
      </w:pPr>
      <w:bookmarkStart w:id="41" w:name="_Toc292559416"/>
      <w:bookmarkStart w:id="42" w:name="_Toc297048397"/>
      <w:bookmarkStart w:id="43" w:name="_Toc292559921"/>
      <w:bookmarkStart w:id="44" w:name="_Toc297120511"/>
      <w:bookmarkStart w:id="45" w:name="_Toc303539163"/>
      <w:bookmarkStart w:id="46" w:name="_Toc297216215"/>
      <w:bookmarkStart w:id="47" w:name="_Toc297123556"/>
      <w:bookmarkStart w:id="48" w:name="_Toc296944550"/>
      <w:bookmarkStart w:id="49" w:name="_Toc296347210"/>
      <w:bookmarkStart w:id="50" w:name="_Toc296891039"/>
      <w:bookmarkStart w:id="51" w:name="_Toc296891251"/>
      <w:bookmarkStart w:id="52" w:name="_Toc300935006"/>
      <w:bookmarkStart w:id="53" w:name="_Toc296503211"/>
      <w:bookmarkStart w:id="54" w:name="_Toc296346712"/>
      <w:r>
        <w:rPr>
          <w:rFonts w:hint="default" w:ascii="Times New Roman" w:hAnsi="Times New Roman" w:cs="Times New Roman"/>
          <w:color w:val="auto"/>
          <w:szCs w:val="21"/>
          <w:highlight w:val="none"/>
        </w:rPr>
        <w:t>12.4.1 付款周期</w:t>
      </w:r>
    </w:p>
    <w:p w14:paraId="5D82CD34">
      <w:pPr>
        <w:pStyle w:val="96"/>
        <w:spacing w:line="400" w:lineRule="exact"/>
        <w:ind w:firstLine="420" w:firstLineChars="200"/>
        <w:jc w:val="lef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关于付款周期的约定：</w:t>
      </w:r>
      <w:r>
        <w:rPr>
          <w:rFonts w:hint="default" w:ascii="Times New Roman" w:hAnsi="Times New Roman" w:cs="Times New Roman"/>
          <w:color w:val="auto"/>
          <w:szCs w:val="21"/>
          <w:highlight w:val="none"/>
          <w:u w:val="single"/>
        </w:rPr>
        <w:t>1、工程预付款</w:t>
      </w:r>
    </w:p>
    <w:p w14:paraId="749B98A4">
      <w:pPr>
        <w:pStyle w:val="96"/>
        <w:spacing w:line="400" w:lineRule="exact"/>
        <w:ind w:firstLine="420" w:firstLineChars="200"/>
        <w:jc w:val="lef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合同签订且成交供应商进场施工后，采购人一次性向成交供应商拨付合同价的30%作为启动资金；</w:t>
      </w:r>
    </w:p>
    <w:p w14:paraId="3537361D">
      <w:pPr>
        <w:pStyle w:val="96"/>
        <w:spacing w:line="400" w:lineRule="exact"/>
        <w:ind w:firstLine="420" w:firstLineChars="200"/>
        <w:jc w:val="lef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2、工程款支付</w:t>
      </w:r>
    </w:p>
    <w:p w14:paraId="1049CEB0">
      <w:pPr>
        <w:pStyle w:val="96"/>
        <w:spacing w:line="400" w:lineRule="exact"/>
        <w:ind w:firstLine="420" w:firstLineChars="200"/>
        <w:jc w:val="lef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①工程款按工程进度支付,合同内进度款支付限额为合同价的</w:t>
      </w:r>
      <w:r>
        <w:rPr>
          <w:rFonts w:hint="eastAsia" w:ascii="Times New Roman" w:hAnsi="Times New Roman" w:cs="Times New Roman"/>
          <w:color w:val="auto"/>
          <w:szCs w:val="21"/>
          <w:highlight w:val="none"/>
          <w:u w:val="single"/>
          <w:lang w:val="en-US" w:eastAsia="zh-CN"/>
        </w:rPr>
        <w:t>85</w:t>
      </w:r>
      <w:r>
        <w:rPr>
          <w:rFonts w:hint="default" w:ascii="Times New Roman" w:hAnsi="Times New Roman" w:cs="Times New Roman"/>
          <w:color w:val="auto"/>
          <w:szCs w:val="21"/>
          <w:highlight w:val="none"/>
          <w:u w:val="single"/>
        </w:rPr>
        <w:t>%。（以实际进度时间及完成工程量为准）。</w:t>
      </w:r>
    </w:p>
    <w:p w14:paraId="12F574D8">
      <w:pPr>
        <w:pStyle w:val="96"/>
        <w:spacing w:line="400" w:lineRule="exact"/>
        <w:ind w:firstLine="420" w:firstLineChars="200"/>
        <w:jc w:val="lef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②竣工验收并审计结算后（预留质保金）支付至审计结算价的97%（以实际进度时间及结算金额为准）</w:t>
      </w:r>
    </w:p>
    <w:p w14:paraId="05F034B0">
      <w:pPr>
        <w:pStyle w:val="96"/>
        <w:spacing w:line="400" w:lineRule="exact"/>
        <w:ind w:firstLine="420" w:firstLineChars="200"/>
        <w:jc w:val="lef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③预留结算价的3%作为质量保修金，待缺陷责任期(一年)满后一次性返还</w:t>
      </w:r>
    </w:p>
    <w:p w14:paraId="147AEDA2">
      <w:pPr>
        <w:pStyle w:val="96"/>
        <w:spacing w:line="400" w:lineRule="exact"/>
        <w:ind w:firstLine="420" w:firstLineChars="200"/>
        <w:jc w:val="left"/>
        <w:rPr>
          <w:rFonts w:hint="default" w:ascii="Times New Roman" w:hAnsi="Times New Roman" w:eastAsia="宋体" w:cs="Times New Roman"/>
          <w:color w:val="auto"/>
          <w:szCs w:val="21"/>
          <w:highlight w:val="none"/>
          <w:u w:val="single"/>
          <w:lang w:eastAsia="zh-CN"/>
        </w:rPr>
      </w:pPr>
      <w:r>
        <w:rPr>
          <w:rFonts w:hint="default" w:ascii="Times New Roman" w:hAnsi="Times New Roman" w:cs="Times New Roman"/>
          <w:color w:val="auto"/>
          <w:szCs w:val="21"/>
          <w:highlight w:val="none"/>
          <w:u w:val="single"/>
        </w:rPr>
        <w:t>注：以上每笔付款，采购人待财政拨款到位后进行支付，如财政划拨款延迟，则付款相应顺延；每笔付款前，成交供应商需开具相应金额的增值税发票给采购人。</w:t>
      </w:r>
    </w:p>
    <w:p w14:paraId="7F2D380E">
      <w:pPr>
        <w:pStyle w:val="95"/>
        <w:spacing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12.4.2 进度付款申请单的编制</w:t>
      </w:r>
    </w:p>
    <w:p w14:paraId="4172FF34">
      <w:pPr>
        <w:pStyle w:val="95"/>
        <w:spacing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关于进度付款申请单编制的约定：</w:t>
      </w:r>
      <w:r>
        <w:rPr>
          <w:rFonts w:hint="default" w:ascii="Times New Roman" w:hAnsi="Times New Roman" w:cs="Times New Roman"/>
          <w:color w:val="auto"/>
          <w:szCs w:val="21"/>
          <w:highlight w:val="none"/>
          <w:u w:val="single"/>
        </w:rPr>
        <w:t xml:space="preserve">承包人于每月15日前向发包人提交一次本阶段完成的，并经监理人签认合格的工程量报告（附发包人、监理人和承包人签署的工序检查验收表），由承包人按当月确认完成的工程量，向发包人提交经监理人认可的月度请款单，一式六份 </w:t>
      </w:r>
      <w:r>
        <w:rPr>
          <w:rFonts w:hint="default" w:ascii="Times New Roman" w:hAnsi="Times New Roman" w:cs="Times New Roman"/>
          <w:color w:val="auto"/>
          <w:szCs w:val="21"/>
          <w:highlight w:val="none"/>
        </w:rPr>
        <w:t>。</w:t>
      </w:r>
    </w:p>
    <w:p w14:paraId="4CD177EF">
      <w:pPr>
        <w:pStyle w:val="95"/>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ascii="宋体" w:hAnsi="宋体"/>
          <w:color w:val="auto"/>
          <w:szCs w:val="21"/>
          <w:highlight w:val="none"/>
        </w:rPr>
        <w:t>2.4.3 进度付款申请单的提交</w:t>
      </w:r>
    </w:p>
    <w:p w14:paraId="2794C0EE">
      <w:pPr>
        <w:pStyle w:val="95"/>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rPr>
        <w:t>：</w:t>
      </w:r>
      <w:r>
        <w:rPr>
          <w:rFonts w:hint="eastAsia" w:ascii="宋体" w:hAnsi="宋体"/>
          <w:color w:val="auto"/>
          <w:szCs w:val="21"/>
          <w:highlight w:val="none"/>
          <w:u w:val="single"/>
        </w:rPr>
        <w:t>按约定时间提交到发包人处</w:t>
      </w:r>
      <w:r>
        <w:rPr>
          <w:rFonts w:ascii="宋体" w:hAnsi="宋体"/>
          <w:color w:val="auto"/>
          <w:szCs w:val="21"/>
          <w:highlight w:val="none"/>
        </w:rPr>
        <w:t>。</w:t>
      </w:r>
    </w:p>
    <w:p w14:paraId="30732E28">
      <w:pPr>
        <w:pStyle w:val="95"/>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rPr>
        <w:t>：</w:t>
      </w:r>
      <w:r>
        <w:rPr>
          <w:rFonts w:hint="eastAsia" w:ascii="宋体" w:hAnsi="宋体"/>
          <w:color w:val="auto"/>
          <w:szCs w:val="21"/>
          <w:highlight w:val="none"/>
          <w:u w:val="single"/>
        </w:rPr>
        <w:t>按约定时间提交到发包人处</w:t>
      </w:r>
      <w:r>
        <w:rPr>
          <w:rFonts w:ascii="宋体" w:hAnsi="宋体"/>
          <w:color w:val="auto"/>
          <w:szCs w:val="21"/>
          <w:highlight w:val="none"/>
        </w:rPr>
        <w:t>。</w:t>
      </w:r>
    </w:p>
    <w:p w14:paraId="17D2F69B">
      <w:pPr>
        <w:pStyle w:val="95"/>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（3）其他价格形式合同进度付款申请单提交的约定：</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ascii="宋体" w:hAnsi="宋体"/>
          <w:color w:val="auto"/>
          <w:szCs w:val="21"/>
          <w:highlight w:val="none"/>
        </w:rPr>
        <w:t>。</w:t>
      </w:r>
    </w:p>
    <w:p w14:paraId="46EF7C28">
      <w:pPr>
        <w:pStyle w:val="95"/>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12.4.4 进度款审核和支付</w:t>
      </w:r>
    </w:p>
    <w:p w14:paraId="04675265">
      <w:pPr>
        <w:pStyle w:val="96"/>
        <w:spacing w:line="400" w:lineRule="exact"/>
        <w:ind w:firstLine="420" w:firstLineChars="200"/>
        <w:jc w:val="left"/>
        <w:rPr>
          <w:rFonts w:ascii="宋体" w:hAnsi="宋体"/>
          <w:color w:val="auto"/>
          <w:szCs w:val="21"/>
          <w:highlight w:val="none"/>
          <w:u w:val="single"/>
        </w:rPr>
      </w:pPr>
      <w:r>
        <w:rPr>
          <w:rFonts w:ascii="宋体" w:hAnsi="宋体"/>
          <w:color w:val="auto"/>
          <w:szCs w:val="21"/>
          <w:highlight w:val="none"/>
        </w:rPr>
        <w:t>（1）监理人审查并报送发包人的期限：</w:t>
      </w:r>
      <w:r>
        <w:rPr>
          <w:rFonts w:hint="eastAsia" w:ascii="宋体" w:hAnsi="宋体"/>
          <w:color w:val="auto"/>
          <w:szCs w:val="21"/>
          <w:highlight w:val="none"/>
          <w:u w:val="single"/>
        </w:rPr>
        <w:t>收到承包人进度付款申请单以及相关资料后7日内</w:t>
      </w:r>
      <w:r>
        <w:rPr>
          <w:rFonts w:ascii="宋体" w:hAnsi="宋体"/>
          <w:color w:val="auto"/>
          <w:szCs w:val="21"/>
          <w:highlight w:val="none"/>
        </w:rPr>
        <w:t>。</w:t>
      </w:r>
    </w:p>
    <w:p w14:paraId="6F22DE2F">
      <w:pPr>
        <w:pStyle w:val="96"/>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发包人完成审批并签发进度款支付证书的期限：</w:t>
      </w:r>
      <w:r>
        <w:rPr>
          <w:rFonts w:hint="eastAsia" w:ascii="宋体" w:hAnsi="宋体"/>
          <w:color w:val="auto"/>
          <w:szCs w:val="21"/>
          <w:highlight w:val="none"/>
          <w:u w:val="single"/>
        </w:rPr>
        <w:t>承包人提出书面申请后7天内</w:t>
      </w:r>
      <w:r>
        <w:rPr>
          <w:rFonts w:ascii="宋体" w:hAnsi="宋体"/>
          <w:color w:val="auto"/>
          <w:szCs w:val="21"/>
          <w:highlight w:val="none"/>
        </w:rPr>
        <w:t>。</w:t>
      </w:r>
    </w:p>
    <w:p w14:paraId="56E5D31A">
      <w:pPr>
        <w:pStyle w:val="96"/>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（2）发包人支付进度款的期限：</w:t>
      </w:r>
      <w:r>
        <w:rPr>
          <w:rFonts w:hint="eastAsia" w:ascii="宋体" w:hAnsi="宋体"/>
          <w:color w:val="auto"/>
          <w:szCs w:val="21"/>
          <w:highlight w:val="none"/>
          <w:u w:val="single"/>
        </w:rPr>
        <w:t>发包人在30日内支付当月实际应付工程款(注:如若项目资金需按程序向相关部门申报拨付,则在拨付资金到位后5个工作日内支付)。承包人在收到发包人支付工程款的同时，需把工程款发票交给发包人，否则发包人将延期转付第二笔工程款，由此造成的工期影响由承包人负责。如承包人不能按规定时间支付各项需施工单位交纳的报建费用，发包人有权停止支付工程进度款，并追究承包人的相关违约责任，直至解除合同</w:t>
      </w:r>
      <w:r>
        <w:rPr>
          <w:rFonts w:ascii="宋体" w:hAnsi="宋体"/>
          <w:color w:val="auto"/>
          <w:szCs w:val="21"/>
          <w:highlight w:val="none"/>
        </w:rPr>
        <w:t>。</w:t>
      </w:r>
    </w:p>
    <w:p w14:paraId="5D48E80A">
      <w:pPr>
        <w:pStyle w:val="95"/>
        <w:spacing w:line="400" w:lineRule="exact"/>
        <w:jc w:val="left"/>
        <w:rPr>
          <w:rFonts w:hint="eastAsia" w:ascii="宋体" w:hAnsi="宋体"/>
          <w:color w:val="auto"/>
          <w:szCs w:val="21"/>
          <w:highlight w:val="none"/>
        </w:rPr>
      </w:pPr>
      <w:r>
        <w:rPr>
          <w:rFonts w:ascii="宋体" w:hAnsi="宋体"/>
          <w:color w:val="auto"/>
          <w:szCs w:val="21"/>
          <w:highlight w:val="none"/>
        </w:rPr>
        <w:t>发包人逾期支付进度款的违约金的计算方式：</w:t>
      </w:r>
      <w:r>
        <w:rPr>
          <w:rFonts w:hint="eastAsia" w:ascii="宋体" w:hAnsi="宋体"/>
          <w:color w:val="auto"/>
          <w:szCs w:val="21"/>
          <w:highlight w:val="none"/>
          <w:u w:val="single"/>
        </w:rPr>
        <w:t>无</w:t>
      </w:r>
      <w:r>
        <w:rPr>
          <w:rFonts w:ascii="宋体" w:hAnsi="宋体"/>
          <w:color w:val="auto"/>
          <w:szCs w:val="21"/>
          <w:highlight w:val="none"/>
        </w:rPr>
        <w:t>。</w:t>
      </w:r>
    </w:p>
    <w:p w14:paraId="4759E27B">
      <w:pPr>
        <w:pStyle w:val="95"/>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（3）发包人须将农民工工资款单独打入承包人农民工工资专用账户。</w:t>
      </w:r>
    </w:p>
    <w:p w14:paraId="3729F289">
      <w:pPr>
        <w:pStyle w:val="95"/>
        <w:spacing w:line="400" w:lineRule="exact"/>
        <w:ind w:firstLine="525" w:firstLineChars="250"/>
        <w:jc w:val="left"/>
        <w:outlineLvl w:val="0"/>
        <w:rPr>
          <w:rFonts w:hint="eastAsia" w:ascii="宋体" w:hAnsi="宋体"/>
          <w:color w:val="auto"/>
          <w:szCs w:val="21"/>
          <w:highlight w:val="none"/>
        </w:rPr>
      </w:pPr>
      <w:bookmarkStart w:id="55" w:name="_Toc38981425"/>
      <w:bookmarkStart w:id="56" w:name="_Toc41896656"/>
      <w:bookmarkStart w:id="57" w:name="_Toc43735220"/>
      <w:r>
        <w:rPr>
          <w:rFonts w:ascii="宋体" w:hAnsi="宋体"/>
          <w:color w:val="auto"/>
          <w:szCs w:val="21"/>
          <w:highlight w:val="none"/>
        </w:rPr>
        <w:t>12.4.6 支付分解表的编制</w:t>
      </w:r>
      <w:bookmarkEnd w:id="55"/>
      <w:bookmarkEnd w:id="56"/>
      <w:bookmarkEnd w:id="57"/>
    </w:p>
    <w:p w14:paraId="78C37A93">
      <w:pPr>
        <w:pStyle w:val="95"/>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1.</w:t>
      </w:r>
      <w:r>
        <w:rPr>
          <w:rFonts w:ascii="宋体" w:hAnsi="宋体"/>
          <w:color w:val="auto"/>
          <w:szCs w:val="21"/>
          <w:highlight w:val="none"/>
        </w:rPr>
        <w:t>总价合同支付分解表的编制与审批：</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874984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单价合同的总价项目支付分解表的编制与审批：</w:t>
      </w:r>
      <w:r>
        <w:rPr>
          <w:rFonts w:ascii="宋体" w:hAnsi="宋体"/>
          <w:color w:val="auto"/>
          <w:szCs w:val="21"/>
          <w:highlight w:val="none"/>
          <w:u w:val="single"/>
        </w:rPr>
        <w:t xml:space="preserve">         </w:t>
      </w:r>
      <w:r>
        <w:rPr>
          <w:rFonts w:ascii="宋体" w:hAnsi="宋体"/>
          <w:color w:val="auto"/>
          <w:szCs w:val="21"/>
          <w:highlight w:val="none"/>
        </w:rPr>
        <w:t>。</w:t>
      </w:r>
    </w:p>
    <w:p w14:paraId="2A55F7B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13. 验收和工程试车 </w:t>
      </w:r>
    </w:p>
    <w:p w14:paraId="36F8FD2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13.1 分部分项工程验收 </w:t>
      </w:r>
    </w:p>
    <w:p w14:paraId="2ADF2B0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13.1.1 监理人不能按时进行验收时，应提前</w:t>
      </w:r>
      <w:r>
        <w:rPr>
          <w:rFonts w:hint="eastAsia" w:ascii="宋体" w:hAnsi="宋体" w:eastAsia="宋体" w:cs="宋体"/>
          <w:snapToGrid w:val="0"/>
          <w:color w:val="auto"/>
          <w:kern w:val="0"/>
          <w:sz w:val="21"/>
          <w:szCs w:val="21"/>
          <w:u w:val="single"/>
          <w:lang w:val="en-US" w:eastAsia="zh-CN" w:bidi="ar"/>
        </w:rPr>
        <w:t xml:space="preserve"> 24 </w:t>
      </w:r>
      <w:r>
        <w:rPr>
          <w:rFonts w:hint="eastAsia" w:ascii="宋体" w:hAnsi="宋体" w:eastAsia="宋体" w:cs="宋体"/>
          <w:snapToGrid w:val="0"/>
          <w:color w:val="auto"/>
          <w:kern w:val="0"/>
          <w:sz w:val="21"/>
          <w:szCs w:val="21"/>
          <w:lang w:val="en-US" w:eastAsia="zh-CN" w:bidi="ar"/>
        </w:rPr>
        <w:t xml:space="preserve">小时提交书面延期要求。 </w:t>
      </w:r>
    </w:p>
    <w:p w14:paraId="256EEB2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关于延期最长不得超过：</w:t>
      </w:r>
      <w:r>
        <w:rPr>
          <w:rFonts w:hint="eastAsia" w:ascii="宋体" w:hAnsi="宋体" w:eastAsia="宋体" w:cs="宋体"/>
          <w:snapToGrid w:val="0"/>
          <w:color w:val="auto"/>
          <w:kern w:val="0"/>
          <w:sz w:val="21"/>
          <w:szCs w:val="21"/>
          <w:u w:val="single"/>
          <w:lang w:val="en-US" w:eastAsia="zh-CN" w:bidi="ar"/>
        </w:rPr>
        <w:t xml:space="preserve">48 </w:t>
      </w:r>
      <w:r>
        <w:rPr>
          <w:rFonts w:hint="eastAsia" w:ascii="宋体" w:hAnsi="宋体" w:eastAsia="宋体" w:cs="宋体"/>
          <w:snapToGrid w:val="0"/>
          <w:color w:val="auto"/>
          <w:kern w:val="0"/>
          <w:sz w:val="21"/>
          <w:szCs w:val="21"/>
          <w:lang w:val="en-US" w:eastAsia="zh-CN" w:bidi="ar"/>
        </w:rPr>
        <w:t>小时。</w:t>
      </w:r>
      <w:r>
        <w:rPr>
          <w:rFonts w:hint="eastAsia" w:ascii="宋体" w:hAnsi="宋体" w:eastAsia="宋体" w:cs="宋体"/>
          <w:b/>
          <w:bCs/>
          <w:snapToGrid w:val="0"/>
          <w:color w:val="auto"/>
          <w:kern w:val="0"/>
          <w:sz w:val="21"/>
          <w:szCs w:val="21"/>
          <w:lang w:val="en-US" w:eastAsia="zh-CN" w:bidi="ar"/>
        </w:rPr>
        <w:t xml:space="preserve"> </w:t>
      </w:r>
    </w:p>
    <w:p w14:paraId="12AECE9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13.2 竣工验收 </w:t>
      </w:r>
    </w:p>
    <w:p w14:paraId="1ECF460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13.2.1 竣工验收条件 </w:t>
      </w:r>
    </w:p>
    <w:p w14:paraId="730ED83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snapToGrid w:val="0"/>
          <w:color w:val="auto"/>
          <w:kern w:val="0"/>
          <w:sz w:val="21"/>
          <w:szCs w:val="21"/>
          <w:u w:val="single"/>
          <w:lang w:val="en-US" w:eastAsia="zh-CN" w:bidi="ar"/>
        </w:rPr>
        <w:t>按通用合同条款 13.2 执行</w:t>
      </w:r>
      <w:r>
        <w:rPr>
          <w:rFonts w:hint="eastAsia" w:ascii="宋体" w:hAnsi="宋体" w:eastAsia="宋体" w:cs="宋体"/>
          <w:snapToGrid w:val="0"/>
          <w:color w:val="auto"/>
          <w:kern w:val="0"/>
          <w:sz w:val="21"/>
          <w:szCs w:val="21"/>
          <w:lang w:val="en-US" w:eastAsia="zh-CN" w:bidi="ar"/>
        </w:rPr>
        <w:t xml:space="preserve">。 </w:t>
      </w:r>
    </w:p>
    <w:p w14:paraId="48F6096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竣工验收资料的份数：</w:t>
      </w:r>
      <w:r>
        <w:rPr>
          <w:rFonts w:hint="eastAsia" w:ascii="宋体" w:hAnsi="宋体" w:eastAsia="宋体" w:cs="宋体"/>
          <w:snapToGrid w:val="0"/>
          <w:color w:val="auto"/>
          <w:kern w:val="0"/>
          <w:sz w:val="21"/>
          <w:szCs w:val="21"/>
          <w:u w:val="single"/>
          <w:lang w:val="en-US" w:eastAsia="zh-CN" w:bidi="ar"/>
        </w:rPr>
        <w:t>一式六份</w:t>
      </w:r>
      <w:r>
        <w:rPr>
          <w:rFonts w:hint="eastAsia" w:ascii="宋体" w:hAnsi="宋体" w:eastAsia="宋体" w:cs="宋体"/>
          <w:snapToGrid w:val="0"/>
          <w:color w:val="auto"/>
          <w:kern w:val="0"/>
          <w:sz w:val="21"/>
          <w:szCs w:val="21"/>
          <w:lang w:val="en-US" w:eastAsia="zh-CN" w:bidi="ar"/>
        </w:rPr>
        <w:t xml:space="preserve">。 </w:t>
      </w:r>
    </w:p>
    <w:p w14:paraId="25E9F52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承包人提供竣工图的约定：</w:t>
      </w:r>
      <w:r>
        <w:rPr>
          <w:rFonts w:hint="eastAsia" w:ascii="宋体" w:hAnsi="宋体" w:eastAsia="宋体" w:cs="宋体"/>
          <w:b/>
          <w:bCs/>
          <w:snapToGrid w:val="0"/>
          <w:color w:val="auto"/>
          <w:kern w:val="0"/>
          <w:sz w:val="21"/>
          <w:szCs w:val="21"/>
          <w:u w:val="single"/>
          <w:lang w:val="en-US" w:eastAsia="zh-CN" w:bidi="ar"/>
        </w:rPr>
        <w:t>竣工验收正式通过后 5 天，提供竣工图的数量为 8 套</w:t>
      </w:r>
      <w:r>
        <w:rPr>
          <w:rFonts w:hint="eastAsia" w:ascii="宋体" w:hAnsi="宋体" w:eastAsia="宋体" w:cs="宋体"/>
          <w:b/>
          <w:bCs/>
          <w:snapToGrid w:val="0"/>
          <w:color w:val="auto"/>
          <w:kern w:val="0"/>
          <w:sz w:val="21"/>
          <w:szCs w:val="21"/>
          <w:lang w:val="en-US" w:eastAsia="zh-CN" w:bidi="ar"/>
        </w:rPr>
        <w:t xml:space="preserve">。 </w:t>
      </w:r>
    </w:p>
    <w:p w14:paraId="1AA70F4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13.2.2 竣工验收程序 </w:t>
      </w:r>
    </w:p>
    <w:p w14:paraId="649B2CD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关于竣工验收程序的约定：</w:t>
      </w:r>
      <w:r>
        <w:rPr>
          <w:rFonts w:hint="eastAsia" w:ascii="宋体" w:hAnsi="宋体" w:eastAsia="宋体" w:cs="宋体"/>
          <w:snapToGrid w:val="0"/>
          <w:color w:val="auto"/>
          <w:kern w:val="0"/>
          <w:sz w:val="21"/>
          <w:szCs w:val="21"/>
          <w:u w:val="single"/>
          <w:lang w:val="en-US" w:eastAsia="zh-CN" w:bidi="ar"/>
        </w:rPr>
        <w:t>执行通用条款 13.2.2 条执行</w:t>
      </w:r>
      <w:r>
        <w:rPr>
          <w:rFonts w:hint="eastAsia" w:ascii="宋体" w:hAnsi="宋体" w:eastAsia="宋体" w:cs="宋体"/>
          <w:snapToGrid w:val="0"/>
          <w:color w:val="auto"/>
          <w:kern w:val="0"/>
          <w:sz w:val="21"/>
          <w:szCs w:val="21"/>
          <w:lang w:val="en-US" w:eastAsia="zh-CN" w:bidi="ar"/>
        </w:rPr>
        <w:t xml:space="preserve">。 </w:t>
      </w:r>
    </w:p>
    <w:p w14:paraId="328D242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13.2.3 竣工验收标准：</w:t>
      </w:r>
      <w:r>
        <w:rPr>
          <w:rFonts w:hint="eastAsia" w:ascii="宋体" w:hAnsi="宋体" w:eastAsia="宋体" w:cs="宋体"/>
          <w:snapToGrid w:val="0"/>
          <w:color w:val="auto"/>
          <w:kern w:val="0"/>
          <w:sz w:val="21"/>
          <w:szCs w:val="21"/>
          <w:u w:val="single"/>
          <w:lang w:val="en-US" w:eastAsia="zh-CN" w:bidi="ar"/>
        </w:rPr>
        <w:t>经发包方完成工程实体及资料验收后，在保修期满前进行移交</w:t>
      </w:r>
      <w:r>
        <w:rPr>
          <w:rFonts w:hint="eastAsia" w:ascii="宋体" w:hAnsi="宋体" w:eastAsia="宋体" w:cs="宋体"/>
          <w:snapToGrid w:val="0"/>
          <w:color w:val="auto"/>
          <w:kern w:val="0"/>
          <w:sz w:val="21"/>
          <w:szCs w:val="21"/>
          <w:lang w:val="en-US" w:eastAsia="zh-CN" w:bidi="ar"/>
        </w:rPr>
        <w:t>。</w:t>
      </w:r>
    </w:p>
    <w:p w14:paraId="21121E9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13.2.4 移交、接收全部与部分工程 </w:t>
      </w:r>
    </w:p>
    <w:p w14:paraId="792EA95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承包人向发包人移交工程的期限：</w:t>
      </w:r>
      <w:r>
        <w:rPr>
          <w:rFonts w:hint="eastAsia" w:ascii="宋体" w:hAnsi="宋体" w:eastAsia="宋体" w:cs="宋体"/>
          <w:snapToGrid w:val="0"/>
          <w:color w:val="auto"/>
          <w:kern w:val="0"/>
          <w:sz w:val="21"/>
          <w:szCs w:val="21"/>
          <w:u w:val="single"/>
          <w:lang w:val="en-US" w:eastAsia="zh-CN" w:bidi="ar"/>
        </w:rPr>
        <w:t>颁发工程接收证书 7 天内</w:t>
      </w:r>
      <w:r>
        <w:rPr>
          <w:rFonts w:hint="eastAsia" w:ascii="宋体" w:hAnsi="宋体" w:eastAsia="宋体" w:cs="宋体"/>
          <w:snapToGrid w:val="0"/>
          <w:color w:val="auto"/>
          <w:kern w:val="0"/>
          <w:sz w:val="21"/>
          <w:szCs w:val="21"/>
          <w:lang w:val="en-US" w:eastAsia="zh-CN" w:bidi="ar"/>
        </w:rPr>
        <w:t>。</w:t>
      </w:r>
    </w:p>
    <w:p w14:paraId="4A24905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发包人未按本合同约定接收全部或部分工程的，违约金的计算方法为：</w:t>
      </w:r>
      <w:r>
        <w:rPr>
          <w:rFonts w:hint="eastAsia" w:ascii="宋体" w:hAnsi="宋体" w:eastAsia="宋体" w:cs="宋体"/>
          <w:snapToGrid w:val="0"/>
          <w:color w:val="auto"/>
          <w:kern w:val="0"/>
          <w:sz w:val="21"/>
          <w:szCs w:val="21"/>
          <w:u w:val="single"/>
          <w:lang w:val="en-US" w:eastAsia="zh-CN" w:bidi="ar"/>
        </w:rPr>
        <w:t>无</w:t>
      </w:r>
      <w:r>
        <w:rPr>
          <w:rFonts w:hint="eastAsia" w:ascii="宋体" w:hAnsi="宋体" w:eastAsia="宋体" w:cs="宋体"/>
          <w:snapToGrid w:val="0"/>
          <w:color w:val="auto"/>
          <w:kern w:val="0"/>
          <w:sz w:val="21"/>
          <w:szCs w:val="21"/>
          <w:lang w:val="en-US" w:eastAsia="zh-CN" w:bidi="ar"/>
        </w:rPr>
        <w:t xml:space="preserve">。 </w:t>
      </w:r>
    </w:p>
    <w:p w14:paraId="1BC5B00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承包人未按时移交工程的，违约金的计算方法为：</w:t>
      </w:r>
      <w:r>
        <w:rPr>
          <w:rFonts w:hint="eastAsia" w:ascii="宋体" w:hAnsi="宋体" w:eastAsia="宋体" w:cs="宋体"/>
          <w:snapToGrid w:val="0"/>
          <w:color w:val="auto"/>
          <w:kern w:val="0"/>
          <w:sz w:val="21"/>
          <w:szCs w:val="21"/>
          <w:u w:val="single"/>
          <w:lang w:val="en-US" w:eastAsia="zh-CN" w:bidi="ar"/>
        </w:rPr>
        <w:t>按通用条款 13.2.2 条执行</w:t>
      </w:r>
      <w:r>
        <w:rPr>
          <w:rFonts w:hint="eastAsia" w:ascii="宋体" w:hAnsi="宋体" w:eastAsia="宋体" w:cs="宋体"/>
          <w:snapToGrid w:val="0"/>
          <w:color w:val="auto"/>
          <w:kern w:val="0"/>
          <w:sz w:val="21"/>
          <w:szCs w:val="21"/>
          <w:lang w:val="en-US" w:eastAsia="zh-CN" w:bidi="ar"/>
        </w:rPr>
        <w:t xml:space="preserve">。 </w:t>
      </w:r>
    </w:p>
    <w:p w14:paraId="7CAA396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13.3 工程试车 </w:t>
      </w:r>
    </w:p>
    <w:p w14:paraId="63037CD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13.3.1 试车程序 </w:t>
      </w:r>
    </w:p>
    <w:p w14:paraId="7F76AAE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工程试车内容：</w:t>
      </w:r>
      <w:r>
        <w:rPr>
          <w:rFonts w:hint="eastAsia" w:ascii="宋体" w:hAnsi="宋体" w:eastAsia="宋体" w:cs="宋体"/>
          <w:snapToGrid w:val="0"/>
          <w:color w:val="auto"/>
          <w:kern w:val="0"/>
          <w:sz w:val="21"/>
          <w:szCs w:val="21"/>
          <w:u w:val="single"/>
          <w:lang w:val="en-US" w:eastAsia="zh-CN" w:bidi="ar"/>
        </w:rPr>
        <w:t>按通用合同条款 13.3.1 执行</w:t>
      </w:r>
      <w:r>
        <w:rPr>
          <w:rFonts w:hint="eastAsia" w:ascii="宋体" w:hAnsi="宋体" w:eastAsia="宋体" w:cs="宋体"/>
          <w:snapToGrid w:val="0"/>
          <w:color w:val="auto"/>
          <w:kern w:val="0"/>
          <w:sz w:val="21"/>
          <w:szCs w:val="21"/>
          <w:lang w:val="en-US" w:eastAsia="zh-CN" w:bidi="ar"/>
        </w:rPr>
        <w:t xml:space="preserve">。 </w:t>
      </w:r>
    </w:p>
    <w:p w14:paraId="7987A79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（1）单机无负荷试车费用由</w:t>
      </w:r>
      <w:r>
        <w:rPr>
          <w:rFonts w:hint="eastAsia" w:ascii="宋体" w:hAnsi="宋体" w:eastAsia="宋体" w:cs="宋体"/>
          <w:snapToGrid w:val="0"/>
          <w:color w:val="auto"/>
          <w:kern w:val="0"/>
          <w:sz w:val="21"/>
          <w:szCs w:val="21"/>
          <w:u w:val="single"/>
          <w:lang w:val="en-US" w:eastAsia="zh-CN" w:bidi="ar"/>
        </w:rPr>
        <w:t>承包人</w:t>
      </w:r>
      <w:r>
        <w:rPr>
          <w:rFonts w:hint="eastAsia" w:ascii="宋体" w:hAnsi="宋体" w:eastAsia="宋体" w:cs="宋体"/>
          <w:snapToGrid w:val="0"/>
          <w:color w:val="auto"/>
          <w:kern w:val="0"/>
          <w:sz w:val="21"/>
          <w:szCs w:val="21"/>
          <w:lang w:val="en-US" w:eastAsia="zh-CN" w:bidi="ar"/>
        </w:rPr>
        <w:t xml:space="preserve">承担； </w:t>
      </w:r>
    </w:p>
    <w:p w14:paraId="2A56093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（2）无负荷联动试车费用由</w:t>
      </w:r>
      <w:r>
        <w:rPr>
          <w:rFonts w:hint="eastAsia" w:ascii="宋体" w:hAnsi="宋体" w:eastAsia="宋体" w:cs="宋体"/>
          <w:snapToGrid w:val="0"/>
          <w:color w:val="auto"/>
          <w:kern w:val="0"/>
          <w:sz w:val="21"/>
          <w:szCs w:val="21"/>
          <w:u w:val="single"/>
          <w:lang w:val="en-US" w:eastAsia="zh-CN" w:bidi="ar"/>
        </w:rPr>
        <w:t>承包人</w:t>
      </w:r>
      <w:r>
        <w:rPr>
          <w:rFonts w:hint="eastAsia" w:ascii="宋体" w:hAnsi="宋体" w:eastAsia="宋体" w:cs="宋体"/>
          <w:snapToGrid w:val="0"/>
          <w:color w:val="auto"/>
          <w:kern w:val="0"/>
          <w:sz w:val="21"/>
          <w:szCs w:val="21"/>
          <w:lang w:val="en-US" w:eastAsia="zh-CN" w:bidi="ar"/>
        </w:rPr>
        <w:t xml:space="preserve">承担。 </w:t>
      </w:r>
    </w:p>
    <w:p w14:paraId="20B5DC3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13.3.3 投料试车 </w:t>
      </w:r>
    </w:p>
    <w:p w14:paraId="244E1D1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关于投料试车相关事项的约定：</w:t>
      </w:r>
      <w:r>
        <w:rPr>
          <w:rFonts w:hint="eastAsia" w:ascii="宋体" w:hAnsi="宋体" w:eastAsia="宋体" w:cs="宋体"/>
          <w:snapToGrid w:val="0"/>
          <w:color w:val="auto"/>
          <w:kern w:val="0"/>
          <w:sz w:val="21"/>
          <w:szCs w:val="21"/>
          <w:u w:val="single"/>
          <w:lang w:val="en-US" w:eastAsia="zh-CN" w:bidi="ar"/>
        </w:rPr>
        <w:t>双方进行协商</w:t>
      </w:r>
      <w:r>
        <w:rPr>
          <w:rFonts w:hint="eastAsia" w:ascii="宋体" w:hAnsi="宋体" w:eastAsia="宋体" w:cs="宋体"/>
          <w:snapToGrid w:val="0"/>
          <w:color w:val="auto"/>
          <w:kern w:val="0"/>
          <w:sz w:val="21"/>
          <w:szCs w:val="21"/>
          <w:lang w:val="en-US" w:eastAsia="zh-CN" w:bidi="ar"/>
        </w:rPr>
        <w:t xml:space="preserve">。 </w:t>
      </w:r>
    </w:p>
    <w:p w14:paraId="57A3031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13.6 竣工退场 </w:t>
      </w:r>
    </w:p>
    <w:p w14:paraId="1959E6F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13.6.1 竣工退场 </w:t>
      </w:r>
    </w:p>
    <w:p w14:paraId="42AB524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承包人完成竣工退场的期限：</w:t>
      </w:r>
      <w:r>
        <w:rPr>
          <w:rFonts w:hint="eastAsia" w:ascii="宋体" w:hAnsi="宋体" w:eastAsia="宋体" w:cs="宋体"/>
          <w:snapToGrid w:val="0"/>
          <w:color w:val="auto"/>
          <w:kern w:val="0"/>
          <w:sz w:val="21"/>
          <w:szCs w:val="21"/>
          <w:u w:val="single"/>
          <w:lang w:val="en-US" w:eastAsia="zh-CN" w:bidi="ar"/>
        </w:rPr>
        <w:t>监理人颁发（出具）工程接收证书后 7 天内，承包人负责按照通用条款本项约定的要求对施工场地进行清理并承担相关费用，直至监理人检验合格为止。承包人的人员逾期撤除施工场地的，按每人每天 500 元支付违约金给发包人</w:t>
      </w:r>
      <w:r>
        <w:rPr>
          <w:rFonts w:hint="eastAsia" w:ascii="宋体" w:hAnsi="宋体" w:eastAsia="宋体" w:cs="宋体"/>
          <w:snapToGrid w:val="0"/>
          <w:color w:val="auto"/>
          <w:kern w:val="0"/>
          <w:sz w:val="21"/>
          <w:szCs w:val="21"/>
          <w:lang w:val="en-US" w:eastAsia="zh-CN" w:bidi="ar"/>
        </w:rPr>
        <w:t xml:space="preserve">。机械设备和其他财产逾期撤离施工现场的，视为承包人放弃所有权，任由发包人处置，处置所得收益归发包人所有。 </w:t>
      </w:r>
    </w:p>
    <w:p w14:paraId="3135E77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14. 竣工结算 </w:t>
      </w:r>
    </w:p>
    <w:p w14:paraId="1F58505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14.1 竣工付款申请 </w:t>
      </w:r>
    </w:p>
    <w:p w14:paraId="2BE8016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承包人提交竣工付款申请单的期限：</w:t>
      </w:r>
      <w:r>
        <w:rPr>
          <w:rFonts w:hint="eastAsia" w:ascii="宋体" w:hAnsi="宋体" w:eastAsia="宋体" w:cs="宋体"/>
          <w:snapToGrid w:val="0"/>
          <w:color w:val="auto"/>
          <w:kern w:val="0"/>
          <w:sz w:val="21"/>
          <w:szCs w:val="21"/>
          <w:u w:val="single"/>
          <w:lang w:val="en-US" w:eastAsia="zh-CN" w:bidi="ar"/>
        </w:rPr>
        <w:t>按通用合同条款 14.1 条执行</w:t>
      </w:r>
      <w:r>
        <w:rPr>
          <w:rFonts w:hint="eastAsia" w:ascii="宋体" w:hAnsi="宋体" w:eastAsia="宋体" w:cs="宋体"/>
          <w:snapToGrid w:val="0"/>
          <w:color w:val="auto"/>
          <w:kern w:val="0"/>
          <w:sz w:val="21"/>
          <w:szCs w:val="21"/>
          <w:lang w:val="en-US" w:eastAsia="zh-CN" w:bidi="ar"/>
        </w:rPr>
        <w:t xml:space="preserve">。 </w:t>
      </w:r>
    </w:p>
    <w:p w14:paraId="11887B9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竣工付款申请单应包括的内容：</w:t>
      </w:r>
      <w:r>
        <w:rPr>
          <w:rFonts w:hint="eastAsia" w:ascii="宋体" w:hAnsi="宋体" w:eastAsia="宋体" w:cs="宋体"/>
          <w:snapToGrid w:val="0"/>
          <w:color w:val="auto"/>
          <w:kern w:val="0"/>
          <w:sz w:val="21"/>
          <w:szCs w:val="21"/>
          <w:u w:val="single"/>
          <w:lang w:val="en-US" w:eastAsia="zh-CN" w:bidi="ar"/>
        </w:rPr>
        <w:t>按通用条款 14.1 条执行</w:t>
      </w:r>
      <w:r>
        <w:rPr>
          <w:rFonts w:hint="eastAsia" w:ascii="宋体" w:hAnsi="宋体" w:eastAsia="宋体" w:cs="宋体"/>
          <w:snapToGrid w:val="0"/>
          <w:color w:val="auto"/>
          <w:kern w:val="0"/>
          <w:sz w:val="21"/>
          <w:szCs w:val="21"/>
          <w:lang w:val="en-US" w:eastAsia="zh-CN" w:bidi="ar"/>
        </w:rPr>
        <w:t xml:space="preserve">。 </w:t>
      </w:r>
    </w:p>
    <w:p w14:paraId="64C266D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（2）检验试验费：送检应由发包人签字（签章）认可，检验试验费由发包人支付。如送检的检验试验项目，未经发包人签字（签章）认可的，由此产生的检验试验费由承包人支付。 </w:t>
      </w:r>
    </w:p>
    <w:p w14:paraId="0AAEE12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14.2 竣工结算审核 </w:t>
      </w:r>
    </w:p>
    <w:p w14:paraId="4EE6677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14.2.1 发包人审批竣工付款申请单的期限：</w:t>
      </w:r>
      <w:r>
        <w:rPr>
          <w:rFonts w:hint="eastAsia" w:ascii="宋体" w:hAnsi="宋体" w:eastAsia="宋体" w:cs="宋体"/>
          <w:snapToGrid w:val="0"/>
          <w:color w:val="auto"/>
          <w:kern w:val="0"/>
          <w:sz w:val="21"/>
          <w:szCs w:val="21"/>
          <w:u w:val="single"/>
          <w:lang w:val="en-US" w:eastAsia="zh-CN" w:bidi="ar"/>
        </w:rPr>
        <w:t>从接到竣工结算报告和完整的竣工结算资料之日起 30 天</w:t>
      </w:r>
      <w:r>
        <w:rPr>
          <w:rFonts w:hint="eastAsia" w:ascii="宋体" w:hAnsi="宋体" w:eastAsia="宋体" w:cs="宋体"/>
          <w:snapToGrid w:val="0"/>
          <w:color w:val="auto"/>
          <w:kern w:val="0"/>
          <w:sz w:val="21"/>
          <w:szCs w:val="21"/>
          <w:lang w:val="en-US" w:eastAsia="zh-CN" w:bidi="ar"/>
        </w:rPr>
        <w:t xml:space="preserve">。 </w:t>
      </w:r>
    </w:p>
    <w:p w14:paraId="791B29A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14.2.2 竣工结算申请 </w:t>
      </w:r>
    </w:p>
    <w:p w14:paraId="7255200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（1）发包人审批竣工结算书的期限： </w:t>
      </w:r>
    </w:p>
    <w:p w14:paraId="29DB5AF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u w:val="single"/>
        </w:rPr>
      </w:pPr>
      <w:r>
        <w:rPr>
          <w:rFonts w:hint="eastAsia" w:ascii="宋体" w:hAnsi="宋体" w:eastAsia="宋体" w:cs="宋体"/>
          <w:snapToGrid w:val="0"/>
          <w:color w:val="auto"/>
          <w:kern w:val="0"/>
          <w:sz w:val="21"/>
          <w:szCs w:val="21"/>
          <w:u w:val="single"/>
          <w:lang w:val="en-US" w:eastAsia="zh-CN" w:bidi="ar"/>
        </w:rPr>
        <w:t xml:space="preserve">工程竣工验收报告经发包人认可后 30 天内，承包人应向发包人递交竣工验收合格资料及完整的结算资料和报告，双方按照本工程合同约定的价格形式及价款调整办法进行工程竣工结算。如承包人逾期递交竣工验收合格资料及完整的结算资料和报告，每延误一天，按签约合同价的万分之 5 计算逾期违 约金，违约金直接从结算款中扣除。违约金上限：签约合同价扣除发包人材料价款、暂估专业工程、暂列金额后的百分之五。 </w:t>
      </w:r>
    </w:p>
    <w:p w14:paraId="017D91B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u w:val="single"/>
        </w:rPr>
      </w:pPr>
      <w:r>
        <w:rPr>
          <w:rFonts w:hint="eastAsia" w:ascii="宋体" w:hAnsi="宋体" w:eastAsia="宋体" w:cs="宋体"/>
          <w:snapToGrid w:val="0"/>
          <w:color w:val="auto"/>
          <w:kern w:val="0"/>
          <w:sz w:val="21"/>
          <w:szCs w:val="21"/>
          <w:u w:val="single"/>
          <w:lang w:val="en-US" w:eastAsia="zh-CN" w:bidi="ar"/>
        </w:rPr>
        <w:t xml:space="preserve">（2）工程结算审核办法适用财建（2004）369 号文《建设工程价款结算暂行办法》、住建部令第 16 号《建筑工程施工发包与承包计价管理办法》的规定。 </w:t>
      </w:r>
    </w:p>
    <w:p w14:paraId="273A3438">
      <w:pPr>
        <w:keepNext w:val="0"/>
        <w:keepLines w:val="0"/>
        <w:widowControl/>
        <w:suppressLineNumbers w:val="0"/>
        <w:jc w:val="left"/>
        <w:rPr>
          <w:color w:val="auto"/>
        </w:rPr>
      </w:pPr>
      <w:r>
        <w:rPr>
          <w:rFonts w:hint="eastAsia" w:ascii="宋体" w:hAnsi="宋体" w:eastAsia="宋体" w:cs="宋体"/>
          <w:snapToGrid w:val="0"/>
          <w:color w:val="auto"/>
          <w:kern w:val="0"/>
          <w:sz w:val="21"/>
          <w:szCs w:val="21"/>
          <w:u w:val="single"/>
          <w:lang w:val="en-US" w:eastAsia="zh-CN" w:bidi="ar"/>
        </w:rPr>
        <w:t>（3）关于竣工结算异议部分复核的方式和程序：由合同当事人共同向北海市建设工程造价管理站进行咨询，并应根据咨询结论解决竣工结算异议。</w:t>
      </w:r>
      <w:r>
        <w:rPr>
          <w:rFonts w:hint="eastAsia" w:ascii="宋体" w:hAnsi="宋体" w:eastAsia="宋体" w:cs="宋体"/>
          <w:snapToGrid w:val="0"/>
          <w:color w:val="auto"/>
          <w:kern w:val="0"/>
          <w:sz w:val="21"/>
          <w:szCs w:val="21"/>
          <w:lang w:val="en-US" w:eastAsia="zh-CN" w:bidi="ar"/>
        </w:rPr>
        <w:t xml:space="preserve"> </w:t>
      </w:r>
    </w:p>
    <w:p w14:paraId="588BD86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（4）发包人完成竣工付款的期限：</w:t>
      </w:r>
      <w:r>
        <w:rPr>
          <w:rFonts w:hint="eastAsia" w:ascii="宋体" w:hAnsi="宋体" w:eastAsia="宋体" w:cs="宋体"/>
          <w:snapToGrid w:val="0"/>
          <w:color w:val="auto"/>
          <w:kern w:val="0"/>
          <w:sz w:val="21"/>
          <w:szCs w:val="21"/>
          <w:u w:val="single"/>
          <w:lang w:val="en-US" w:eastAsia="zh-CN" w:bidi="ar"/>
        </w:rPr>
        <w:t>按本专用条款 12.4 的约定支付</w:t>
      </w:r>
      <w:r>
        <w:rPr>
          <w:rFonts w:hint="eastAsia" w:ascii="宋体" w:hAnsi="宋体" w:eastAsia="宋体" w:cs="宋体"/>
          <w:b/>
          <w:bCs/>
          <w:snapToGrid w:val="0"/>
          <w:color w:val="auto"/>
          <w:kern w:val="0"/>
          <w:sz w:val="21"/>
          <w:szCs w:val="21"/>
          <w:lang w:val="en-US" w:eastAsia="zh-CN" w:bidi="ar"/>
        </w:rPr>
        <w:t xml:space="preserve">。 </w:t>
      </w:r>
    </w:p>
    <w:p w14:paraId="1F9D3F4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（5）关于竣工付款证书异议部分复核的方式和程序：</w:t>
      </w:r>
      <w:r>
        <w:rPr>
          <w:rFonts w:hint="eastAsia" w:ascii="宋体" w:hAnsi="宋体" w:eastAsia="宋体" w:cs="宋体"/>
          <w:snapToGrid w:val="0"/>
          <w:color w:val="auto"/>
          <w:kern w:val="0"/>
          <w:sz w:val="21"/>
          <w:szCs w:val="21"/>
          <w:u w:val="single"/>
          <w:lang w:val="en-US" w:eastAsia="zh-CN" w:bidi="ar"/>
        </w:rPr>
        <w:t>执行通用条款</w:t>
      </w:r>
      <w:r>
        <w:rPr>
          <w:rFonts w:hint="eastAsia" w:ascii="宋体" w:hAnsi="宋体" w:eastAsia="宋体" w:cs="宋体"/>
          <w:snapToGrid w:val="0"/>
          <w:color w:val="auto"/>
          <w:kern w:val="0"/>
          <w:sz w:val="21"/>
          <w:szCs w:val="21"/>
          <w:lang w:val="en-US" w:eastAsia="zh-CN" w:bidi="ar"/>
        </w:rPr>
        <w:t xml:space="preserve">。 </w:t>
      </w:r>
    </w:p>
    <w:p w14:paraId="726E091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u w:val="single"/>
        </w:rPr>
      </w:pPr>
      <w:r>
        <w:rPr>
          <w:rFonts w:hint="eastAsia" w:ascii="宋体" w:hAnsi="宋体" w:eastAsia="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u w:val="single"/>
          <w:lang w:val="en-US" w:eastAsia="zh-CN" w:bidi="ar"/>
        </w:rPr>
        <w:t xml:space="preserve">6）承包人所编制的工程竣工资料经发包人审核后，送审之日起，承包人所遗漏的与工程造价有关资料不再作为结算审核依据，按自动放弃处理。 </w:t>
      </w:r>
    </w:p>
    <w:p w14:paraId="55AE86C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u w:val="single"/>
        </w:rPr>
      </w:pPr>
      <w:r>
        <w:rPr>
          <w:rFonts w:hint="eastAsia" w:ascii="宋体" w:hAnsi="宋体" w:eastAsia="宋体" w:cs="宋体"/>
          <w:snapToGrid w:val="0"/>
          <w:color w:val="auto"/>
          <w:kern w:val="0"/>
          <w:sz w:val="21"/>
          <w:szCs w:val="21"/>
          <w:u w:val="single"/>
          <w:lang w:val="en-US" w:eastAsia="zh-CN" w:bidi="ar"/>
        </w:rPr>
        <w:t xml:space="preserve">（7）如承包人报送的工程结算总价过高，造成该结算审减率【审减率＝（送审造价－审定造价）/送审造价×100%】超过 6%以上的，则超过 6%部分的审核费由承包人支付；审减率小于或等于 6%时，全额的审核费由发包人支付。当审减率大于 6%时，承包人应承担的审核费=(净审减额-送审额*6%)*3.5%。承包人必须提供完整、真实的隐蔽工程原始施工、验收记录。如发现施工单位 </w:t>
      </w:r>
    </w:p>
    <w:p w14:paraId="76A7507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u w:val="single"/>
        </w:rPr>
      </w:pPr>
      <w:r>
        <w:rPr>
          <w:rFonts w:hint="eastAsia" w:ascii="宋体" w:hAnsi="宋体" w:eastAsia="宋体" w:cs="宋体"/>
          <w:snapToGrid w:val="0"/>
          <w:color w:val="auto"/>
          <w:kern w:val="0"/>
          <w:sz w:val="21"/>
          <w:szCs w:val="21"/>
          <w:u w:val="single"/>
          <w:lang w:val="en-US" w:eastAsia="zh-CN" w:bidi="ar"/>
        </w:rPr>
        <w:t xml:space="preserve">提供的隐蔽工程资料与实际不符时，按不利于施工单位原则结算。 </w:t>
      </w:r>
    </w:p>
    <w:p w14:paraId="3EC9B51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u w:val="single"/>
        </w:rPr>
      </w:pPr>
      <w:r>
        <w:rPr>
          <w:rFonts w:hint="eastAsia" w:ascii="宋体" w:hAnsi="宋体" w:eastAsia="宋体" w:cs="宋体"/>
          <w:snapToGrid w:val="0"/>
          <w:color w:val="auto"/>
          <w:kern w:val="0"/>
          <w:sz w:val="21"/>
          <w:szCs w:val="21"/>
          <w:u w:val="single"/>
          <w:lang w:val="en-US" w:eastAsia="zh-CN" w:bidi="ar"/>
        </w:rPr>
        <w:t xml:space="preserve">（8）如承包人无正当理由拒绝在审定单盖章的，发包人发函至承包人要求承包人在 15 个工作日内作出答复，如无答复视为默认审定单有效。 </w:t>
      </w:r>
    </w:p>
    <w:p w14:paraId="6400656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u w:val="single"/>
        </w:rPr>
      </w:pPr>
      <w:r>
        <w:rPr>
          <w:rFonts w:hint="eastAsia" w:ascii="宋体" w:hAnsi="宋体" w:eastAsia="宋体" w:cs="宋体"/>
          <w:snapToGrid w:val="0"/>
          <w:color w:val="auto"/>
          <w:kern w:val="0"/>
          <w:sz w:val="21"/>
          <w:szCs w:val="21"/>
          <w:u w:val="single"/>
          <w:lang w:val="en-US" w:eastAsia="zh-CN" w:bidi="ar"/>
        </w:rPr>
        <w:t>（9）按《建设工程价款结算暂行办法》（财建〔2004〕369 号）规定执行。承包人必须及时向发包人递交竣工结算报告及完整合格的结算资料，因承包人提供的结算资料不完整或不合格而需要补充或承包人不按时对账耽误时间时，审查时间应相应顺延；承包人必须跟发包人委托的跟踪审计单位核对结算价，本工程最终结算价以发包人审定或按规定提交自治区财政投资评审审定为准。</w:t>
      </w:r>
    </w:p>
    <w:p w14:paraId="07152AD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14.4 最终结清 </w:t>
      </w:r>
    </w:p>
    <w:p w14:paraId="3E1989F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14.4.1 最终结清申请单 </w:t>
      </w:r>
    </w:p>
    <w:p w14:paraId="237777F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承包人提交最终结清申请单的份数：</w:t>
      </w:r>
      <w:r>
        <w:rPr>
          <w:rFonts w:hint="eastAsia" w:ascii="宋体" w:hAnsi="宋体" w:eastAsia="宋体" w:cs="宋体"/>
          <w:snapToGrid w:val="0"/>
          <w:color w:val="auto"/>
          <w:kern w:val="0"/>
          <w:sz w:val="21"/>
          <w:szCs w:val="21"/>
          <w:u w:val="single"/>
          <w:lang w:val="en-US" w:eastAsia="zh-CN" w:bidi="ar"/>
        </w:rPr>
        <w:t>一式四份</w:t>
      </w:r>
      <w:r>
        <w:rPr>
          <w:rFonts w:hint="eastAsia" w:ascii="宋体" w:hAnsi="宋体" w:eastAsia="宋体" w:cs="宋体"/>
          <w:snapToGrid w:val="0"/>
          <w:color w:val="auto"/>
          <w:kern w:val="0"/>
          <w:sz w:val="21"/>
          <w:szCs w:val="21"/>
          <w:lang w:val="en-US" w:eastAsia="zh-CN" w:bidi="ar"/>
        </w:rPr>
        <w:t xml:space="preserve">。 </w:t>
      </w:r>
    </w:p>
    <w:p w14:paraId="0E408B3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承包人提交最终结算申请单的期限：</w:t>
      </w:r>
      <w:r>
        <w:rPr>
          <w:rFonts w:hint="eastAsia" w:ascii="宋体" w:hAnsi="宋体" w:eastAsia="宋体" w:cs="宋体"/>
          <w:snapToGrid w:val="0"/>
          <w:color w:val="auto"/>
          <w:kern w:val="0"/>
          <w:sz w:val="21"/>
          <w:szCs w:val="21"/>
          <w:u w:val="single"/>
          <w:lang w:val="en-US" w:eastAsia="zh-CN" w:bidi="ar"/>
        </w:rPr>
        <w:t>缺陷责任期终止证书签发后 14 天内</w:t>
      </w:r>
      <w:r>
        <w:rPr>
          <w:rFonts w:hint="eastAsia" w:ascii="宋体" w:hAnsi="宋体" w:eastAsia="宋体" w:cs="宋体"/>
          <w:snapToGrid w:val="0"/>
          <w:color w:val="auto"/>
          <w:kern w:val="0"/>
          <w:sz w:val="21"/>
          <w:szCs w:val="21"/>
          <w:lang w:val="en-US" w:eastAsia="zh-CN" w:bidi="ar"/>
        </w:rPr>
        <w:t xml:space="preserve">。 </w:t>
      </w:r>
    </w:p>
    <w:p w14:paraId="617F932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14.4.2 最终结清证书和支付 </w:t>
      </w:r>
    </w:p>
    <w:p w14:paraId="6845771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（1）发包人完成最终结清申请单的审批并颁发最终结清证书的期限：</w:t>
      </w:r>
      <w:r>
        <w:rPr>
          <w:rFonts w:hint="eastAsia" w:ascii="宋体" w:hAnsi="宋体" w:eastAsia="宋体" w:cs="宋体"/>
          <w:snapToGrid w:val="0"/>
          <w:color w:val="auto"/>
          <w:kern w:val="0"/>
          <w:sz w:val="21"/>
          <w:szCs w:val="21"/>
          <w:u w:val="single"/>
          <w:lang w:val="en-US" w:eastAsia="zh-CN" w:bidi="ar"/>
        </w:rPr>
        <w:t>执行通用条款 14.4.2条</w:t>
      </w:r>
      <w:r>
        <w:rPr>
          <w:rFonts w:hint="eastAsia" w:ascii="宋体" w:hAnsi="宋体" w:eastAsia="宋体" w:cs="宋体"/>
          <w:snapToGrid w:val="0"/>
          <w:color w:val="auto"/>
          <w:kern w:val="0"/>
          <w:sz w:val="21"/>
          <w:szCs w:val="21"/>
          <w:lang w:val="en-US" w:eastAsia="zh-CN" w:bidi="ar"/>
        </w:rPr>
        <w:t xml:space="preserve">。 </w:t>
      </w:r>
    </w:p>
    <w:p w14:paraId="7F2F3EA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（2）发包人完成支付的期限：</w:t>
      </w:r>
      <w:r>
        <w:rPr>
          <w:rFonts w:hint="eastAsia" w:ascii="宋体" w:hAnsi="宋体" w:eastAsia="宋体" w:cs="宋体"/>
          <w:snapToGrid w:val="0"/>
          <w:color w:val="auto"/>
          <w:kern w:val="0"/>
          <w:sz w:val="21"/>
          <w:szCs w:val="21"/>
          <w:u w:val="single"/>
          <w:lang w:val="en-US" w:eastAsia="zh-CN" w:bidi="ar"/>
        </w:rPr>
        <w:t>按通用合同条款执行 14.4.2 条</w:t>
      </w:r>
      <w:r>
        <w:rPr>
          <w:rFonts w:hint="eastAsia" w:ascii="宋体" w:hAnsi="宋体" w:eastAsia="宋体" w:cs="宋体"/>
          <w:snapToGrid w:val="0"/>
          <w:color w:val="auto"/>
          <w:kern w:val="0"/>
          <w:sz w:val="21"/>
          <w:szCs w:val="21"/>
          <w:lang w:val="en-US" w:eastAsia="zh-CN" w:bidi="ar"/>
        </w:rPr>
        <w:t xml:space="preserve">。 </w:t>
      </w:r>
    </w:p>
    <w:p w14:paraId="7D2C5CC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15. 缺陷责任期与保修 </w:t>
      </w:r>
    </w:p>
    <w:p w14:paraId="0DB4584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15.2 缺陷责任期 </w:t>
      </w:r>
    </w:p>
    <w:p w14:paraId="557D51A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缺陷责任期的具体期限：</w:t>
      </w:r>
      <w:r>
        <w:rPr>
          <w:rFonts w:hint="eastAsia" w:ascii="宋体" w:hAnsi="宋体" w:eastAsia="宋体" w:cs="宋体"/>
          <w:snapToGrid w:val="0"/>
          <w:color w:val="auto"/>
          <w:kern w:val="0"/>
          <w:sz w:val="21"/>
          <w:szCs w:val="21"/>
          <w:u w:val="single"/>
          <w:lang w:val="en-US" w:eastAsia="zh-CN" w:bidi="ar"/>
        </w:rPr>
        <w:t>1 年</w:t>
      </w:r>
      <w:r>
        <w:rPr>
          <w:rFonts w:hint="eastAsia" w:ascii="宋体" w:hAnsi="宋体" w:eastAsia="宋体" w:cs="宋体"/>
          <w:snapToGrid w:val="0"/>
          <w:color w:val="auto"/>
          <w:kern w:val="0"/>
          <w:sz w:val="21"/>
          <w:szCs w:val="21"/>
          <w:lang w:val="en-US" w:eastAsia="zh-CN" w:bidi="ar"/>
        </w:rPr>
        <w:t xml:space="preserve">。 </w:t>
      </w:r>
    </w:p>
    <w:p w14:paraId="72B2B06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15.3 质量保证金 </w:t>
      </w:r>
    </w:p>
    <w:p w14:paraId="5460B90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关于是否扣留质量保证金的约定：</w:t>
      </w:r>
      <w:r>
        <w:rPr>
          <w:rFonts w:hint="eastAsia" w:ascii="宋体" w:hAnsi="宋体" w:eastAsia="宋体" w:cs="宋体"/>
          <w:snapToGrid w:val="0"/>
          <w:color w:val="auto"/>
          <w:kern w:val="0"/>
          <w:sz w:val="21"/>
          <w:szCs w:val="21"/>
          <w:u w:val="single"/>
          <w:lang w:val="en-US" w:eastAsia="zh-CN" w:bidi="ar"/>
        </w:rPr>
        <w:t>是</w:t>
      </w:r>
      <w:r>
        <w:rPr>
          <w:rFonts w:hint="eastAsia" w:ascii="宋体" w:hAnsi="宋体" w:eastAsia="宋体" w:cs="宋体"/>
          <w:snapToGrid w:val="0"/>
          <w:color w:val="auto"/>
          <w:kern w:val="0"/>
          <w:sz w:val="21"/>
          <w:szCs w:val="21"/>
          <w:lang w:val="en-US" w:eastAsia="zh-CN" w:bidi="ar"/>
        </w:rPr>
        <w:t xml:space="preserve">。 </w:t>
      </w:r>
    </w:p>
    <w:p w14:paraId="5B5073B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15.3.1 承包人提供质量保证金的方式 </w:t>
      </w:r>
    </w:p>
    <w:p w14:paraId="6399D89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质量保证金采用以下第</w:t>
      </w:r>
      <w:r>
        <w:rPr>
          <w:rFonts w:hint="eastAsia" w:ascii="宋体" w:hAnsi="宋体" w:eastAsia="宋体" w:cs="宋体"/>
          <w:snapToGrid w:val="0"/>
          <w:color w:val="auto"/>
          <w:kern w:val="0"/>
          <w:sz w:val="21"/>
          <w:szCs w:val="21"/>
          <w:u w:val="single"/>
          <w:lang w:val="en-US" w:eastAsia="zh-CN" w:bidi="ar"/>
        </w:rPr>
        <w:t>（2）</w:t>
      </w:r>
      <w:r>
        <w:rPr>
          <w:rFonts w:hint="eastAsia" w:ascii="宋体" w:hAnsi="宋体" w:eastAsia="宋体" w:cs="宋体"/>
          <w:snapToGrid w:val="0"/>
          <w:color w:val="auto"/>
          <w:kern w:val="0"/>
          <w:sz w:val="21"/>
          <w:szCs w:val="21"/>
          <w:lang w:val="en-US" w:eastAsia="zh-CN" w:bidi="ar"/>
        </w:rPr>
        <w:t xml:space="preserve">种方式 </w:t>
      </w:r>
    </w:p>
    <w:p w14:paraId="02AC802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（1）质量保证金保函，保证金额为：</w:t>
      </w:r>
      <w:r>
        <w:rPr>
          <w:rFonts w:hint="eastAsia" w:ascii="宋体" w:hAnsi="宋体" w:eastAsia="宋体" w:cs="宋体"/>
          <w:snapToGrid w:val="0"/>
          <w:color w:val="auto"/>
          <w:kern w:val="0"/>
          <w:sz w:val="21"/>
          <w:szCs w:val="21"/>
          <w:u w:val="single"/>
          <w:lang w:val="en-US" w:eastAsia="zh-CN" w:bidi="ar"/>
        </w:rPr>
        <w:t xml:space="preserve"> / </w:t>
      </w:r>
      <w:r>
        <w:rPr>
          <w:rFonts w:hint="eastAsia" w:ascii="宋体" w:hAnsi="宋体" w:eastAsia="宋体" w:cs="宋体"/>
          <w:snapToGrid w:val="0"/>
          <w:color w:val="auto"/>
          <w:kern w:val="0"/>
          <w:sz w:val="21"/>
          <w:szCs w:val="21"/>
          <w:lang w:val="en-US" w:eastAsia="zh-CN" w:bidi="ar"/>
        </w:rPr>
        <w:t xml:space="preserve">。 </w:t>
      </w:r>
    </w:p>
    <w:p w14:paraId="434D064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（2）质量保证金为：</w:t>
      </w:r>
      <w:r>
        <w:rPr>
          <w:rFonts w:hint="eastAsia" w:ascii="宋体" w:hAnsi="宋体" w:eastAsia="宋体" w:cs="宋体"/>
          <w:snapToGrid w:val="0"/>
          <w:color w:val="auto"/>
          <w:kern w:val="0"/>
          <w:sz w:val="21"/>
          <w:szCs w:val="21"/>
          <w:u w:val="single"/>
          <w:lang w:val="en-US" w:eastAsia="zh-CN" w:bidi="ar"/>
        </w:rPr>
        <w:t>工程价款结算总额的3%</w:t>
      </w:r>
      <w:r>
        <w:rPr>
          <w:rFonts w:hint="eastAsia" w:ascii="宋体" w:hAnsi="宋体" w:eastAsia="宋体" w:cs="宋体"/>
          <w:snapToGrid w:val="0"/>
          <w:color w:val="auto"/>
          <w:kern w:val="0"/>
          <w:sz w:val="21"/>
          <w:szCs w:val="21"/>
          <w:lang w:val="en-US" w:eastAsia="zh-CN" w:bidi="ar"/>
        </w:rPr>
        <w:t>；</w:t>
      </w:r>
      <w:r>
        <w:rPr>
          <w:rFonts w:hint="eastAsia" w:ascii="宋体" w:hAnsi="宋体" w:eastAsia="宋体" w:cs="宋体"/>
          <w:b/>
          <w:bCs/>
          <w:snapToGrid w:val="0"/>
          <w:color w:val="auto"/>
          <w:kern w:val="0"/>
          <w:sz w:val="21"/>
          <w:szCs w:val="21"/>
          <w:lang w:val="en-US" w:eastAsia="zh-CN" w:bidi="ar"/>
        </w:rPr>
        <w:t xml:space="preserve"> </w:t>
      </w:r>
    </w:p>
    <w:p w14:paraId="4FE8CD6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（3）其他方式：</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w:t>
      </w:r>
      <w:r>
        <w:rPr>
          <w:rFonts w:hint="eastAsia" w:ascii="宋体" w:hAnsi="宋体" w:eastAsia="宋体" w:cs="宋体"/>
          <w:b/>
          <w:bCs/>
          <w:snapToGrid w:val="0"/>
          <w:color w:val="auto"/>
          <w:kern w:val="0"/>
          <w:sz w:val="21"/>
          <w:szCs w:val="21"/>
          <w:lang w:val="en-US" w:eastAsia="zh-CN" w:bidi="ar"/>
        </w:rPr>
        <w:t xml:space="preserve"> </w:t>
      </w:r>
    </w:p>
    <w:p w14:paraId="47D2479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15.3.2 质量保证金的扣留 </w:t>
      </w:r>
    </w:p>
    <w:p w14:paraId="017F163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质量保证金的扣留采取以下第</w:t>
      </w:r>
      <w:r>
        <w:rPr>
          <w:rFonts w:hint="eastAsia" w:ascii="宋体" w:hAnsi="宋体" w:eastAsia="宋体" w:cs="宋体"/>
          <w:i w:val="0"/>
          <w:iCs w:val="0"/>
          <w:snapToGrid w:val="0"/>
          <w:color w:val="auto"/>
          <w:kern w:val="0"/>
          <w:sz w:val="21"/>
          <w:szCs w:val="21"/>
          <w:u w:val="single"/>
          <w:lang w:val="en-US" w:eastAsia="zh-CN" w:bidi="ar"/>
        </w:rPr>
        <w:t xml:space="preserve"> 2 </w:t>
      </w:r>
      <w:r>
        <w:rPr>
          <w:rFonts w:hint="eastAsia" w:ascii="宋体" w:hAnsi="宋体" w:eastAsia="宋体" w:cs="宋体"/>
          <w:snapToGrid w:val="0"/>
          <w:color w:val="auto"/>
          <w:kern w:val="0"/>
          <w:sz w:val="21"/>
          <w:szCs w:val="21"/>
          <w:lang w:val="en-US" w:eastAsia="zh-CN" w:bidi="ar"/>
        </w:rPr>
        <w:t xml:space="preserve">种方式： </w:t>
      </w:r>
    </w:p>
    <w:p w14:paraId="460F72A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（1）在支付工程进度款时逐次扣留，在此情形下，质量保证金的计算基数不包括预付款的支 </w:t>
      </w:r>
    </w:p>
    <w:p w14:paraId="461180E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付、扣回以及价格调整的金额； </w:t>
      </w:r>
    </w:p>
    <w:p w14:paraId="0237B9B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（2）工程竣工结算时一次性扣留质量保证金； </w:t>
      </w:r>
    </w:p>
    <w:p w14:paraId="3AD3D01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（3）其他扣留方式：</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 </w:t>
      </w:r>
    </w:p>
    <w:p w14:paraId="72B207C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关于质量保证金的补充约定：</w:t>
      </w:r>
      <w:r>
        <w:rPr>
          <w:rFonts w:hint="eastAsia" w:ascii="宋体" w:hAnsi="宋体" w:eastAsia="宋体" w:cs="宋体"/>
          <w:snapToGrid w:val="0"/>
          <w:color w:val="auto"/>
          <w:kern w:val="0"/>
          <w:sz w:val="21"/>
          <w:szCs w:val="21"/>
          <w:u w:val="single"/>
          <w:lang w:val="en-US" w:eastAsia="zh-CN" w:bidi="ar"/>
        </w:rPr>
        <w:t>无</w:t>
      </w:r>
      <w:r>
        <w:rPr>
          <w:rFonts w:hint="eastAsia" w:ascii="宋体" w:hAnsi="宋体" w:eastAsia="宋体" w:cs="宋体"/>
          <w:snapToGrid w:val="0"/>
          <w:color w:val="auto"/>
          <w:kern w:val="0"/>
          <w:sz w:val="21"/>
          <w:szCs w:val="21"/>
          <w:lang w:val="en-US" w:eastAsia="zh-CN" w:bidi="ar"/>
        </w:rPr>
        <w:t>。</w:t>
      </w:r>
    </w:p>
    <w:p w14:paraId="24D1DFCF">
      <w:pPr>
        <w:keepNext w:val="0"/>
        <w:keepLines w:val="0"/>
        <w:pageBreakBefore w:val="0"/>
        <w:widowControl/>
        <w:suppressLineNumbers w:val="0"/>
        <w:kinsoku w:val="0"/>
        <w:wordWrap/>
        <w:overflowPunct/>
        <w:topLinePunct w:val="0"/>
        <w:autoSpaceDE w:val="0"/>
        <w:autoSpaceDN w:val="0"/>
        <w:bidi w:val="0"/>
        <w:adjustRightInd/>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15.4 保修 </w:t>
      </w:r>
    </w:p>
    <w:p w14:paraId="1645951A">
      <w:pPr>
        <w:keepNext w:val="0"/>
        <w:keepLines w:val="0"/>
        <w:pageBreakBefore w:val="0"/>
        <w:widowControl/>
        <w:suppressLineNumbers w:val="0"/>
        <w:kinsoku w:val="0"/>
        <w:wordWrap/>
        <w:overflowPunct/>
        <w:topLinePunct w:val="0"/>
        <w:autoSpaceDE w:val="0"/>
        <w:autoSpaceDN w:val="0"/>
        <w:bidi w:val="0"/>
        <w:adjustRightInd/>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15.4.1 保修责任 </w:t>
      </w:r>
    </w:p>
    <w:p w14:paraId="14D71DFC">
      <w:pPr>
        <w:keepNext w:val="0"/>
        <w:keepLines w:val="0"/>
        <w:pageBreakBefore w:val="0"/>
        <w:widowControl/>
        <w:suppressLineNumbers w:val="0"/>
        <w:kinsoku w:val="0"/>
        <w:wordWrap/>
        <w:overflowPunct/>
        <w:topLinePunct w:val="0"/>
        <w:autoSpaceDE w:val="0"/>
        <w:autoSpaceDN w:val="0"/>
        <w:bidi w:val="0"/>
        <w:adjustRightInd/>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工程保修期为：</w:t>
      </w:r>
      <w:r>
        <w:rPr>
          <w:rFonts w:hint="eastAsia" w:ascii="宋体" w:hAnsi="宋体" w:eastAsia="宋体" w:cs="宋体"/>
          <w:snapToGrid w:val="0"/>
          <w:color w:val="auto"/>
          <w:kern w:val="0"/>
          <w:sz w:val="21"/>
          <w:szCs w:val="21"/>
          <w:u w:val="single"/>
          <w:lang w:val="en-US" w:eastAsia="zh-CN" w:bidi="ar"/>
        </w:rPr>
        <w:t>见工程质量保修书</w:t>
      </w:r>
      <w:r>
        <w:rPr>
          <w:rFonts w:hint="eastAsia" w:ascii="宋体" w:hAnsi="宋体" w:eastAsia="宋体" w:cs="宋体"/>
          <w:snapToGrid w:val="0"/>
          <w:color w:val="auto"/>
          <w:kern w:val="0"/>
          <w:sz w:val="21"/>
          <w:szCs w:val="21"/>
          <w:lang w:val="en-US" w:eastAsia="zh-CN" w:bidi="ar"/>
        </w:rPr>
        <w:t xml:space="preserve">。 </w:t>
      </w:r>
    </w:p>
    <w:p w14:paraId="50B94AD0">
      <w:pPr>
        <w:keepNext w:val="0"/>
        <w:keepLines w:val="0"/>
        <w:pageBreakBefore w:val="0"/>
        <w:widowControl/>
        <w:suppressLineNumbers w:val="0"/>
        <w:kinsoku w:val="0"/>
        <w:wordWrap/>
        <w:overflowPunct/>
        <w:topLinePunct w:val="0"/>
        <w:autoSpaceDE w:val="0"/>
        <w:autoSpaceDN w:val="0"/>
        <w:bidi w:val="0"/>
        <w:adjustRightInd/>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15.4.3 修复通知 </w:t>
      </w:r>
    </w:p>
    <w:p w14:paraId="65B88EE2">
      <w:pPr>
        <w:keepNext w:val="0"/>
        <w:keepLines w:val="0"/>
        <w:pageBreakBefore w:val="0"/>
        <w:widowControl/>
        <w:suppressLineNumbers w:val="0"/>
        <w:kinsoku w:val="0"/>
        <w:wordWrap/>
        <w:overflowPunct/>
        <w:topLinePunct w:val="0"/>
        <w:autoSpaceDE w:val="0"/>
        <w:autoSpaceDN w:val="0"/>
        <w:bidi w:val="0"/>
        <w:adjustRightInd/>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承包人收到保修通知并到达工程现场的合理时间：</w:t>
      </w:r>
      <w:r>
        <w:rPr>
          <w:rFonts w:hint="eastAsia" w:ascii="宋体" w:hAnsi="宋体" w:eastAsia="宋体" w:cs="宋体"/>
          <w:snapToGrid w:val="0"/>
          <w:color w:val="auto"/>
          <w:kern w:val="0"/>
          <w:sz w:val="21"/>
          <w:szCs w:val="21"/>
          <w:u w:val="single"/>
          <w:lang w:val="en-US" w:eastAsia="zh-CN" w:bidi="ar"/>
        </w:rPr>
        <w:t>收到通知后 24 小时内</w:t>
      </w:r>
      <w:r>
        <w:rPr>
          <w:rFonts w:hint="eastAsia" w:ascii="宋体" w:hAnsi="宋体" w:eastAsia="宋体" w:cs="宋体"/>
          <w:snapToGrid w:val="0"/>
          <w:color w:val="auto"/>
          <w:kern w:val="0"/>
          <w:sz w:val="21"/>
          <w:szCs w:val="21"/>
          <w:lang w:val="en-US" w:eastAsia="zh-CN" w:bidi="ar"/>
        </w:rPr>
        <w:t xml:space="preserve">。 </w:t>
      </w:r>
    </w:p>
    <w:p w14:paraId="57364E5E">
      <w:pPr>
        <w:keepNext w:val="0"/>
        <w:keepLines w:val="0"/>
        <w:pageBreakBefore w:val="0"/>
        <w:widowControl/>
        <w:suppressLineNumbers w:val="0"/>
        <w:kinsoku w:val="0"/>
        <w:wordWrap/>
        <w:overflowPunct/>
        <w:topLinePunct w:val="0"/>
        <w:autoSpaceDE w:val="0"/>
        <w:autoSpaceDN w:val="0"/>
        <w:bidi w:val="0"/>
        <w:adjustRightInd/>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15.4.4 未能修复 </w:t>
      </w:r>
    </w:p>
    <w:p w14:paraId="5D6FFA5B">
      <w:pPr>
        <w:keepNext w:val="0"/>
        <w:keepLines w:val="0"/>
        <w:pageBreakBefore w:val="0"/>
        <w:widowControl/>
        <w:suppressLineNumbers w:val="0"/>
        <w:kinsoku w:val="0"/>
        <w:wordWrap/>
        <w:overflowPunct/>
        <w:topLinePunct w:val="0"/>
        <w:autoSpaceDE w:val="0"/>
        <w:autoSpaceDN w:val="0"/>
        <w:bidi w:val="0"/>
        <w:adjustRightInd/>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因承包人原因造成工程的缺陷或损坏，承包人拒绝维修或未能在合理期限内修复缺陷或损坏，且经发包人书面催告后仍未修复的，发包人有权自行修复或委托第三方修复，所需费用由承包人承担，且承包人应按所需费用的 30%支付违约金给发包人。但修复范围超出缺陷或损坏范围的，超出范围部分的修复费用由发包人承担。 </w:t>
      </w:r>
    </w:p>
    <w:p w14:paraId="01378E91">
      <w:pPr>
        <w:keepNext w:val="0"/>
        <w:keepLines w:val="0"/>
        <w:pageBreakBefore w:val="0"/>
        <w:widowControl/>
        <w:suppressLineNumbers w:val="0"/>
        <w:kinsoku w:val="0"/>
        <w:wordWrap/>
        <w:overflowPunct/>
        <w:topLinePunct w:val="0"/>
        <w:autoSpaceDE w:val="0"/>
        <w:autoSpaceDN w:val="0"/>
        <w:bidi w:val="0"/>
        <w:adjustRightInd/>
        <w:snapToGrid w:val="0"/>
        <w:spacing w:line="36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发包人有权从质保金中直接扣付以上费用，若质保金不足以扣付以上费用的，发包人有权另行向承包人索赔。</w:t>
      </w:r>
    </w:p>
    <w:p w14:paraId="0AF580F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16. 违约 </w:t>
      </w:r>
    </w:p>
    <w:p w14:paraId="19D61E4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16.1 发包人违约 </w:t>
      </w:r>
    </w:p>
    <w:p w14:paraId="7F4B1B9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16.1.1 发包人违约的情形 </w:t>
      </w:r>
    </w:p>
    <w:p w14:paraId="06D670D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发包人违约的其他情形：</w:t>
      </w:r>
      <w:r>
        <w:rPr>
          <w:rFonts w:hint="eastAsia" w:ascii="宋体" w:hAnsi="宋体" w:eastAsia="宋体" w:cs="宋体"/>
          <w:snapToGrid w:val="0"/>
          <w:color w:val="auto"/>
          <w:kern w:val="0"/>
          <w:sz w:val="21"/>
          <w:szCs w:val="21"/>
          <w:u w:val="single"/>
          <w:lang w:val="en-US" w:eastAsia="zh-CN" w:bidi="ar"/>
        </w:rPr>
        <w:t>未能按照合同约定履行义务的</w:t>
      </w:r>
      <w:r>
        <w:rPr>
          <w:rFonts w:hint="eastAsia" w:ascii="宋体" w:hAnsi="宋体" w:eastAsia="宋体" w:cs="宋体"/>
          <w:snapToGrid w:val="0"/>
          <w:color w:val="auto"/>
          <w:kern w:val="0"/>
          <w:sz w:val="21"/>
          <w:szCs w:val="21"/>
          <w:lang w:val="en-US" w:eastAsia="zh-CN" w:bidi="ar"/>
        </w:rPr>
        <w:t xml:space="preserve">。 </w:t>
      </w:r>
    </w:p>
    <w:p w14:paraId="7946D6C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16.1.2 发包人违约的责任 </w:t>
      </w:r>
    </w:p>
    <w:p w14:paraId="0034F3D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发包人违约责任的承担方式和计算方法： </w:t>
      </w:r>
    </w:p>
    <w:p w14:paraId="620B0C8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（1）因发包人原因未能在计划开工日期前 7 天内下达开工通知的违约责任：</w:t>
      </w:r>
      <w:r>
        <w:rPr>
          <w:rFonts w:hint="eastAsia" w:ascii="宋体" w:hAnsi="宋体" w:eastAsia="宋体" w:cs="宋体"/>
          <w:snapToGrid w:val="0"/>
          <w:color w:val="auto"/>
          <w:kern w:val="0"/>
          <w:sz w:val="21"/>
          <w:szCs w:val="21"/>
          <w:u w:val="single"/>
          <w:lang w:val="en-US" w:eastAsia="zh-CN" w:bidi="ar"/>
        </w:rPr>
        <w:t>双方另行协商</w:t>
      </w:r>
      <w:r>
        <w:rPr>
          <w:rFonts w:hint="eastAsia" w:ascii="宋体" w:hAnsi="宋体" w:eastAsia="宋体" w:cs="宋体"/>
          <w:snapToGrid w:val="0"/>
          <w:color w:val="auto"/>
          <w:kern w:val="0"/>
          <w:sz w:val="21"/>
          <w:szCs w:val="21"/>
          <w:lang w:val="en-US" w:eastAsia="zh-CN" w:bidi="ar"/>
        </w:rPr>
        <w:t xml:space="preserve">。 </w:t>
      </w:r>
    </w:p>
    <w:p w14:paraId="0931444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（2）除已有约定外，因发包人原因未能按合同约定支付合同价款的违约责任：</w:t>
      </w:r>
      <w:r>
        <w:rPr>
          <w:rFonts w:hint="eastAsia" w:ascii="宋体" w:hAnsi="宋体" w:eastAsia="宋体" w:cs="宋体"/>
          <w:b/>
          <w:bCs/>
          <w:snapToGrid w:val="0"/>
          <w:color w:val="auto"/>
          <w:kern w:val="0"/>
          <w:sz w:val="21"/>
          <w:szCs w:val="21"/>
          <w:u w:val="single"/>
          <w:lang w:val="en-US" w:eastAsia="zh-CN" w:bidi="ar"/>
        </w:rPr>
        <w:t>承包人与发包人签订延期付款协议，并由发包人作出合理说明</w:t>
      </w:r>
      <w:r>
        <w:rPr>
          <w:rFonts w:hint="eastAsia" w:ascii="宋体" w:hAnsi="宋体" w:eastAsia="宋体" w:cs="宋体"/>
          <w:snapToGrid w:val="0"/>
          <w:color w:val="auto"/>
          <w:kern w:val="0"/>
          <w:sz w:val="21"/>
          <w:szCs w:val="21"/>
          <w:lang w:val="en-US" w:eastAsia="zh-CN" w:bidi="ar"/>
        </w:rPr>
        <w:t xml:space="preserve">。 </w:t>
      </w:r>
    </w:p>
    <w:p w14:paraId="7D94DBB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（3）发包人违反第 10.1 款〔变更的范围〕第（2）项约定，自行实施被取消的工作或转由他人实施的违约责任：</w:t>
      </w:r>
      <w:r>
        <w:rPr>
          <w:rFonts w:hint="eastAsia" w:ascii="宋体" w:hAnsi="宋体" w:eastAsia="宋体" w:cs="宋体"/>
          <w:snapToGrid w:val="0"/>
          <w:color w:val="auto"/>
          <w:kern w:val="0"/>
          <w:sz w:val="21"/>
          <w:szCs w:val="21"/>
          <w:u w:val="single"/>
          <w:lang w:val="en-US" w:eastAsia="zh-CN" w:bidi="ar"/>
        </w:rPr>
        <w:t>双方另行协商</w:t>
      </w:r>
      <w:r>
        <w:rPr>
          <w:rFonts w:hint="eastAsia" w:ascii="宋体" w:hAnsi="宋体" w:eastAsia="宋体" w:cs="宋体"/>
          <w:snapToGrid w:val="0"/>
          <w:color w:val="auto"/>
          <w:kern w:val="0"/>
          <w:sz w:val="21"/>
          <w:szCs w:val="21"/>
          <w:lang w:val="en-US" w:eastAsia="zh-CN" w:bidi="ar"/>
        </w:rPr>
        <w:t xml:space="preserve">。 </w:t>
      </w:r>
    </w:p>
    <w:p w14:paraId="3B3CF27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（4）发包人提供的材料、工程设备的规格、数量或质量不符合合同约定，或因发包人原因导致交货日期延误或交货地点变更等情况的违约责任：</w:t>
      </w:r>
      <w:r>
        <w:rPr>
          <w:rFonts w:hint="eastAsia" w:ascii="宋体" w:hAnsi="宋体" w:eastAsia="宋体" w:cs="宋体"/>
          <w:snapToGrid w:val="0"/>
          <w:color w:val="auto"/>
          <w:kern w:val="0"/>
          <w:sz w:val="21"/>
          <w:szCs w:val="21"/>
          <w:u w:val="single"/>
          <w:lang w:val="en-US" w:eastAsia="zh-CN" w:bidi="ar"/>
        </w:rPr>
        <w:t>双方另行协商</w:t>
      </w:r>
      <w:r>
        <w:rPr>
          <w:rFonts w:hint="eastAsia" w:ascii="宋体" w:hAnsi="宋体" w:eastAsia="宋体" w:cs="宋体"/>
          <w:snapToGrid w:val="0"/>
          <w:color w:val="auto"/>
          <w:kern w:val="0"/>
          <w:sz w:val="21"/>
          <w:szCs w:val="21"/>
          <w:lang w:val="en-US" w:eastAsia="zh-CN" w:bidi="ar"/>
        </w:rPr>
        <w:t>。</w:t>
      </w:r>
    </w:p>
    <w:p w14:paraId="216EFFF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（5）其他：</w:t>
      </w:r>
      <w:r>
        <w:rPr>
          <w:rFonts w:hint="eastAsia" w:ascii="宋体" w:hAnsi="宋体" w:eastAsia="宋体" w:cs="宋体"/>
          <w:snapToGrid w:val="0"/>
          <w:color w:val="auto"/>
          <w:kern w:val="0"/>
          <w:sz w:val="21"/>
          <w:szCs w:val="21"/>
          <w:u w:val="single"/>
          <w:lang w:val="en-US" w:eastAsia="zh-CN" w:bidi="ar"/>
        </w:rPr>
        <w:t xml:space="preserve"> 无 </w:t>
      </w:r>
      <w:r>
        <w:rPr>
          <w:rFonts w:hint="eastAsia" w:ascii="宋体" w:hAnsi="宋体" w:eastAsia="宋体" w:cs="宋体"/>
          <w:snapToGrid w:val="0"/>
          <w:color w:val="auto"/>
          <w:kern w:val="0"/>
          <w:sz w:val="21"/>
          <w:szCs w:val="21"/>
          <w:lang w:val="en-US" w:eastAsia="zh-CN" w:bidi="ar"/>
        </w:rPr>
        <w:t xml:space="preserve">。 </w:t>
      </w:r>
    </w:p>
    <w:p w14:paraId="5D8E46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16.2 承包人违约 </w:t>
      </w:r>
    </w:p>
    <w:p w14:paraId="50C1609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16.2.1 承包人违约的情形 </w:t>
      </w:r>
    </w:p>
    <w:p w14:paraId="29991A8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承包人违约的其他情形：</w:t>
      </w:r>
      <w:r>
        <w:rPr>
          <w:rFonts w:hint="eastAsia" w:ascii="宋体" w:hAnsi="宋体" w:eastAsia="宋体" w:cs="宋体"/>
          <w:snapToGrid w:val="0"/>
          <w:color w:val="auto"/>
          <w:kern w:val="0"/>
          <w:sz w:val="21"/>
          <w:szCs w:val="21"/>
          <w:u w:val="single"/>
          <w:lang w:val="en-US" w:eastAsia="zh-CN" w:bidi="ar"/>
        </w:rPr>
        <w:t>未能按照合同约定履行义务的。</w:t>
      </w:r>
      <w:r>
        <w:rPr>
          <w:rFonts w:hint="eastAsia" w:ascii="宋体" w:hAnsi="宋体" w:eastAsia="宋体" w:cs="宋体"/>
          <w:snapToGrid w:val="0"/>
          <w:color w:val="auto"/>
          <w:kern w:val="0"/>
          <w:sz w:val="21"/>
          <w:szCs w:val="21"/>
          <w:lang w:val="en-US" w:eastAsia="zh-CN" w:bidi="ar"/>
        </w:rPr>
        <w:t xml:space="preserve"> </w:t>
      </w:r>
    </w:p>
    <w:p w14:paraId="685B9E5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16.2.2 承包人违约的责任 </w:t>
      </w:r>
    </w:p>
    <w:p w14:paraId="63187F6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承包人违约责任的承担方式和计算方法： </w:t>
      </w:r>
    </w:p>
    <w:p w14:paraId="260BEC7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（1）承包人未按本合同通用条款第 16.2.1（2）-（3）条内容完成的，承包人无条件更换不合格的材料、工程设备和返工处理，修复至工程质量要求并承担相关费用，并在发包人规定的时间内完成返工，否则发包人有权扣罚该分项工程 20%的工程款作为违约金。 </w:t>
      </w:r>
    </w:p>
    <w:p w14:paraId="3279AD8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（2）承包人有本合同通用条款第 16.2.1（6）条情形的，或经监理人检验认为修复质量不合格而承包人拒绝再进行修补的，发包人将扣除承包人全部质量保证金，承包人须按合同总价款的30%向发包人支付违约金。 </w:t>
      </w:r>
    </w:p>
    <w:p w14:paraId="2C45C0B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（3）承包人有本专用合同条款 3.1、6 条违约责任的，发包人有权扣除承包人的违约金。违约金金额按计量支付款的 30%计算，均在计量支付款内扣除。监理人预先下发含有罚款意向的指令，如承包人不及时采取措施纠正，则在指令下达后十五天下发罚款通知书（不再陈述罚款理由）。</w:t>
      </w:r>
    </w:p>
    <w:p w14:paraId="4481CBE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4）承包人应协助发包人办理该项目施工许可证（如有），按北海市有关安全文明现场施工的规定完成文明施工设施建设并通过相关行政部门验收，同时按发包人要求及时提供报监相关资料。因承包人未按发包人的要求按时完成文明施工设施建设并通过相关行政部门验收或未按发包人要求的时间提供报监相关资料而影响施工许可证的办理，视为承包人违约，每延误一日按 5000元人民币向发包人支付违约金。</w:t>
      </w:r>
      <w:r>
        <w:rPr>
          <w:rFonts w:hint="eastAsia" w:ascii="宋体" w:hAnsi="宋体" w:eastAsia="宋体" w:cs="宋体"/>
          <w:b/>
          <w:bCs/>
          <w:snapToGrid w:val="0"/>
          <w:color w:val="auto"/>
          <w:kern w:val="0"/>
          <w:sz w:val="21"/>
          <w:szCs w:val="21"/>
          <w:lang w:val="en-US" w:eastAsia="zh-CN" w:bidi="ar"/>
        </w:rPr>
        <w:t xml:space="preserve"> </w:t>
      </w:r>
    </w:p>
    <w:p w14:paraId="22DF09B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（5）承包人违反按本合同通用条款第 16.2.1（2）条内容的，承包人应无条件更换不合格的材料、工程设备，并按不合格的材料或工程设备总金额 10%向发包人支付违约金。 </w:t>
      </w:r>
    </w:p>
    <w:p w14:paraId="5AA026E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6）工程达到竣工验收条件后，承包人不得以发包人逾期支付工程款等任何理由拒绝配合竣工验收或者拒绝提供工程资料，如发包人或监理单位通知承包人配合竣工验收或者提供工程资料，承包人在通知的合理期限后仍拒绝配合竣工验收或者提供工程资料的，则承包人每逾期一天向发包人支付违约金 2000 元。因此造成工期延误的，工期延误违约责任另按专用条款关于逾期竣工的约定执行。发包人存在逾期支付工程款等违约行为的，承包人可要求发包人按照专用条款关于发包人逾期付款的约定承担违约责任，但不得拒绝配合竣工验收或者拒绝提供工程资料。 </w:t>
      </w:r>
    </w:p>
    <w:p w14:paraId="28BF53A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16.2.3 因承包人违约解除合同 </w:t>
      </w:r>
    </w:p>
    <w:p w14:paraId="146412A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u w:val="single"/>
        </w:rPr>
      </w:pPr>
      <w:r>
        <w:rPr>
          <w:rFonts w:hint="eastAsia" w:ascii="宋体" w:hAnsi="宋体" w:eastAsia="宋体" w:cs="宋体"/>
          <w:snapToGrid w:val="0"/>
          <w:color w:val="auto"/>
          <w:kern w:val="0"/>
          <w:sz w:val="21"/>
          <w:szCs w:val="21"/>
          <w:lang w:val="en-US" w:eastAsia="zh-CN" w:bidi="ar"/>
        </w:rPr>
        <w:t>关于承包人违约解除合同的特别约定：</w:t>
      </w:r>
      <w:r>
        <w:rPr>
          <w:rFonts w:hint="eastAsia" w:ascii="宋体" w:hAnsi="宋体" w:eastAsia="宋体" w:cs="宋体"/>
          <w:b/>
          <w:bCs/>
          <w:snapToGrid w:val="0"/>
          <w:color w:val="auto"/>
          <w:kern w:val="0"/>
          <w:sz w:val="21"/>
          <w:szCs w:val="21"/>
          <w:u w:val="single"/>
          <w:lang w:val="en-US" w:eastAsia="zh-CN" w:bidi="ar"/>
        </w:rPr>
        <w:t xml:space="preserve">承包人有违反以下情况之一的，发包人有权解除合同，造成发包人损失的，发包人有权要求承包人赔偿全部损失、按本合同总价的 30%向发包人支付违约金、退还发包人已付款项，并没收其全部质量保证金。 </w:t>
      </w:r>
    </w:p>
    <w:p w14:paraId="72DDD0D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u w:val="single"/>
        </w:rPr>
      </w:pPr>
      <w:r>
        <w:rPr>
          <w:rFonts w:hint="eastAsia" w:ascii="宋体" w:hAnsi="宋体" w:eastAsia="宋体" w:cs="宋体"/>
          <w:b/>
          <w:bCs/>
          <w:snapToGrid w:val="0"/>
          <w:color w:val="auto"/>
          <w:kern w:val="0"/>
          <w:sz w:val="21"/>
          <w:szCs w:val="21"/>
          <w:u w:val="single"/>
          <w:lang w:val="en-US" w:eastAsia="zh-CN" w:bidi="ar"/>
        </w:rPr>
        <w:t xml:space="preserve">(1)承包人无正当理由不按开工通知的要求及时进场组织施工和不按签订协议书时商订的进度计划有效地开展施工准备，造成工期延误的； </w:t>
      </w:r>
    </w:p>
    <w:p w14:paraId="7750414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u w:val="single"/>
        </w:rPr>
      </w:pPr>
      <w:r>
        <w:rPr>
          <w:rFonts w:hint="eastAsia" w:ascii="宋体" w:hAnsi="宋体" w:eastAsia="宋体" w:cs="宋体"/>
          <w:b/>
          <w:bCs/>
          <w:snapToGrid w:val="0"/>
          <w:color w:val="auto"/>
          <w:kern w:val="0"/>
          <w:sz w:val="21"/>
          <w:szCs w:val="21"/>
          <w:u w:val="single"/>
          <w:lang w:val="en-US" w:eastAsia="zh-CN" w:bidi="ar"/>
        </w:rPr>
        <w:t xml:space="preserve">(2)承包人违反本合同通用条款第 3.5 条规定私自将合同或合同的任何部分或任何权利转让给其他人，或私自将工程或工程的一部分分包出去的； </w:t>
      </w:r>
    </w:p>
    <w:p w14:paraId="30C8572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u w:val="single"/>
        </w:rPr>
      </w:pPr>
      <w:r>
        <w:rPr>
          <w:rFonts w:hint="eastAsia" w:ascii="宋体" w:hAnsi="宋体" w:eastAsia="宋体" w:cs="宋体"/>
          <w:b/>
          <w:bCs/>
          <w:snapToGrid w:val="0"/>
          <w:color w:val="auto"/>
          <w:kern w:val="0"/>
          <w:sz w:val="21"/>
          <w:szCs w:val="21"/>
          <w:u w:val="single"/>
          <w:lang w:val="en-US" w:eastAsia="zh-CN" w:bidi="ar"/>
        </w:rPr>
        <w:t xml:space="preserve">(3)未经监理人批准，承包人私自将已按响应文件承诺进入工地的工程设备、施工设备、临时工程或材料撤离工地的； </w:t>
      </w:r>
    </w:p>
    <w:p w14:paraId="522A3A6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u w:val="single"/>
        </w:rPr>
      </w:pPr>
      <w:r>
        <w:rPr>
          <w:rFonts w:hint="eastAsia" w:ascii="宋体" w:hAnsi="宋体" w:eastAsia="宋体" w:cs="宋体"/>
          <w:b/>
          <w:bCs/>
          <w:snapToGrid w:val="0"/>
          <w:color w:val="auto"/>
          <w:kern w:val="0"/>
          <w:sz w:val="21"/>
          <w:szCs w:val="21"/>
          <w:u w:val="single"/>
          <w:lang w:val="en-US" w:eastAsia="zh-CN" w:bidi="ar"/>
        </w:rPr>
        <w:t xml:space="preserve">(4)由于承包人原因拒绝按合同进度计划及时完成合同规定的工程，而又未采取有效措施赶上进度，在发包人发出赶工通知后仍未能赶工且造成工期进度延误一个月以上的； </w:t>
      </w:r>
    </w:p>
    <w:p w14:paraId="54E7AF1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u w:val="single"/>
        </w:rPr>
      </w:pPr>
      <w:r>
        <w:rPr>
          <w:rFonts w:hint="eastAsia" w:ascii="宋体" w:hAnsi="宋体" w:eastAsia="宋体" w:cs="宋体"/>
          <w:b/>
          <w:bCs/>
          <w:snapToGrid w:val="0"/>
          <w:color w:val="auto"/>
          <w:kern w:val="0"/>
          <w:sz w:val="21"/>
          <w:szCs w:val="21"/>
          <w:u w:val="single"/>
          <w:lang w:val="en-US" w:eastAsia="zh-CN" w:bidi="ar"/>
        </w:rPr>
        <w:t xml:space="preserve">(5)承包人否认合同有效或拒绝履行合同规定的承包人义务，或由于法律、财务等原因导致承包人无法继续履行或事实全面已停工连续超过一个月或实质上已停止履行合同的义务的； </w:t>
      </w:r>
    </w:p>
    <w:p w14:paraId="4395E53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u w:val="single"/>
        </w:rPr>
      </w:pPr>
      <w:r>
        <w:rPr>
          <w:rFonts w:hint="eastAsia" w:ascii="宋体" w:hAnsi="宋体" w:eastAsia="宋体" w:cs="宋体"/>
          <w:b/>
          <w:bCs/>
          <w:snapToGrid w:val="0"/>
          <w:color w:val="auto"/>
          <w:kern w:val="0"/>
          <w:sz w:val="21"/>
          <w:szCs w:val="21"/>
          <w:u w:val="single"/>
          <w:lang w:val="en-US" w:eastAsia="zh-CN" w:bidi="ar"/>
        </w:rPr>
        <w:t xml:space="preserve">(6)合同签订之日起十五日内，承包人无法按合同规定及响应文件的承诺进场经监理工程师认可的全部人员和机械的:承包人应按发包人解除合同的通知支付合同总价的 30%的违约金给发包人，造成发包人经济损失的，承包人还应赔偿全部损失。 </w:t>
      </w:r>
    </w:p>
    <w:p w14:paraId="3E808A7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u w:val="single"/>
          <w:lang w:val="en-US" w:eastAsia="zh-CN" w:bidi="ar"/>
        </w:rPr>
        <w:t>(7)因合同的履行等发生争议的，守约方可要求违约方承担的维权费用包括但不限于诉讼费、保全费、保全保险费、公告费、评估费、鉴定费、律师费、差旅费等。</w:t>
      </w:r>
      <w:r>
        <w:rPr>
          <w:rFonts w:hint="eastAsia" w:ascii="宋体" w:hAnsi="宋体" w:eastAsia="宋体" w:cs="宋体"/>
          <w:b/>
          <w:bCs/>
          <w:snapToGrid w:val="0"/>
          <w:color w:val="auto"/>
          <w:kern w:val="0"/>
          <w:sz w:val="21"/>
          <w:szCs w:val="21"/>
          <w:lang w:val="en-US" w:eastAsia="zh-CN" w:bidi="ar"/>
        </w:rPr>
        <w:t xml:space="preserve"> </w:t>
      </w:r>
    </w:p>
    <w:p w14:paraId="0848A1E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17. 不可抗力 </w:t>
      </w:r>
    </w:p>
    <w:p w14:paraId="0F46BDC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17.1 不可抗力的确认 </w:t>
      </w:r>
    </w:p>
    <w:p w14:paraId="30B559A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除通用合同条款约定的不可抗力事件之外，视为不可抗力的其他情形：</w:t>
      </w:r>
      <w:r>
        <w:rPr>
          <w:rFonts w:hint="eastAsia" w:ascii="宋体" w:hAnsi="宋体" w:eastAsia="宋体" w:cs="宋体"/>
          <w:snapToGrid w:val="0"/>
          <w:color w:val="auto"/>
          <w:kern w:val="0"/>
          <w:sz w:val="21"/>
          <w:szCs w:val="21"/>
          <w:u w:val="single"/>
          <w:lang w:val="en-US" w:eastAsia="zh-CN" w:bidi="ar"/>
        </w:rPr>
        <w:t>①6 级以上的地震；② 6 级以上持续一天的大风；③暴雨级以上持续 1 天的大雨；④50 年以上未发生过，持续 2 天的高温天气；⑤50 年以上未发生过，持续 2 天的低温天气；⑥50 年以上未发生过的洪水水。</w:t>
      </w:r>
      <w:r>
        <w:rPr>
          <w:rFonts w:hint="eastAsia" w:ascii="宋体" w:hAnsi="宋体" w:eastAsia="宋体" w:cs="宋体"/>
          <w:snapToGrid w:val="0"/>
          <w:color w:val="auto"/>
          <w:kern w:val="0"/>
          <w:sz w:val="21"/>
          <w:szCs w:val="21"/>
          <w:lang w:val="en-US" w:eastAsia="zh-CN" w:bidi="ar"/>
        </w:rPr>
        <w:t xml:space="preserve"> </w:t>
      </w:r>
    </w:p>
    <w:p w14:paraId="38C7BB2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不可抗力的等级范围约定：以有关部门发布的文告或文件为准。 </w:t>
      </w:r>
    </w:p>
    <w:p w14:paraId="2926017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17.4 因不可抗力解除合同 </w:t>
      </w:r>
    </w:p>
    <w:p w14:paraId="12B64D0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合同解除后，发包人应在商定或确定发包人应支付款项后</w:t>
      </w:r>
      <w:r>
        <w:rPr>
          <w:rFonts w:hint="eastAsia" w:ascii="宋体" w:hAnsi="宋体" w:eastAsia="宋体" w:cs="宋体"/>
          <w:snapToGrid w:val="0"/>
          <w:color w:val="auto"/>
          <w:kern w:val="0"/>
          <w:sz w:val="21"/>
          <w:szCs w:val="21"/>
          <w:u w:val="single"/>
          <w:lang w:val="en-US" w:eastAsia="zh-CN" w:bidi="ar"/>
        </w:rPr>
        <w:t xml:space="preserve"> 30 </w:t>
      </w:r>
      <w:r>
        <w:rPr>
          <w:rFonts w:hint="eastAsia" w:ascii="宋体" w:hAnsi="宋体" w:eastAsia="宋体" w:cs="宋体"/>
          <w:snapToGrid w:val="0"/>
          <w:color w:val="auto"/>
          <w:kern w:val="0"/>
          <w:sz w:val="21"/>
          <w:szCs w:val="21"/>
          <w:lang w:val="en-US" w:eastAsia="zh-CN" w:bidi="ar"/>
        </w:rPr>
        <w:t xml:space="preserve">天内完成款项的支付。 </w:t>
      </w:r>
    </w:p>
    <w:p w14:paraId="642EB6C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18. 保险 </w:t>
      </w:r>
    </w:p>
    <w:p w14:paraId="71E3F75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18.1 工程保险 </w:t>
      </w:r>
    </w:p>
    <w:p w14:paraId="02A28C6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u w:val="single"/>
        </w:rPr>
      </w:pPr>
      <w:r>
        <w:rPr>
          <w:rFonts w:hint="eastAsia" w:ascii="宋体" w:hAnsi="宋体" w:eastAsia="宋体" w:cs="宋体"/>
          <w:snapToGrid w:val="0"/>
          <w:color w:val="auto"/>
          <w:kern w:val="0"/>
          <w:sz w:val="21"/>
          <w:szCs w:val="21"/>
          <w:lang w:val="en-US" w:eastAsia="zh-CN" w:bidi="ar"/>
        </w:rPr>
        <w:t>关于工程保险的特别约定：</w:t>
      </w:r>
      <w:r>
        <w:rPr>
          <w:rFonts w:hint="eastAsia" w:ascii="宋体" w:hAnsi="宋体" w:eastAsia="宋体" w:cs="宋体"/>
          <w:snapToGrid w:val="0"/>
          <w:color w:val="auto"/>
          <w:kern w:val="0"/>
          <w:sz w:val="21"/>
          <w:szCs w:val="21"/>
          <w:u w:val="single"/>
          <w:lang w:val="en-US" w:eastAsia="zh-CN" w:bidi="ar"/>
        </w:rPr>
        <w:t>承包人应为其在施工现场工作的全部员工办理建设工程意外伤害险。</w:t>
      </w:r>
    </w:p>
    <w:p w14:paraId="6D74383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(1)投保人：</w:t>
      </w:r>
      <w:r>
        <w:rPr>
          <w:rFonts w:hint="eastAsia" w:ascii="宋体" w:hAnsi="宋体" w:eastAsia="宋体" w:cs="宋体"/>
          <w:snapToGrid w:val="0"/>
          <w:color w:val="auto"/>
          <w:kern w:val="0"/>
          <w:sz w:val="21"/>
          <w:szCs w:val="21"/>
          <w:u w:val="single"/>
          <w:lang w:val="en-US" w:eastAsia="zh-CN" w:bidi="ar"/>
        </w:rPr>
        <w:t>成交单位</w:t>
      </w:r>
      <w:r>
        <w:rPr>
          <w:rFonts w:hint="eastAsia" w:ascii="宋体" w:hAnsi="宋体" w:eastAsia="宋体" w:cs="宋体"/>
          <w:snapToGrid w:val="0"/>
          <w:color w:val="auto"/>
          <w:kern w:val="0"/>
          <w:sz w:val="21"/>
          <w:szCs w:val="21"/>
          <w:lang w:val="en-US" w:eastAsia="zh-CN" w:bidi="ar"/>
        </w:rPr>
        <w:t xml:space="preserve">。 </w:t>
      </w:r>
    </w:p>
    <w:p w14:paraId="356D2D3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(2)投保内容：</w:t>
      </w:r>
      <w:r>
        <w:rPr>
          <w:rFonts w:hint="eastAsia" w:ascii="宋体" w:hAnsi="宋体" w:eastAsia="宋体" w:cs="宋体"/>
          <w:snapToGrid w:val="0"/>
          <w:color w:val="auto"/>
          <w:kern w:val="0"/>
          <w:sz w:val="21"/>
          <w:szCs w:val="21"/>
          <w:u w:val="single"/>
          <w:lang w:val="en-US" w:eastAsia="zh-CN" w:bidi="ar"/>
        </w:rPr>
        <w:t>建设工程意外伤害险</w:t>
      </w:r>
      <w:r>
        <w:rPr>
          <w:rFonts w:hint="eastAsia" w:ascii="宋体" w:hAnsi="宋体" w:eastAsia="宋体" w:cs="宋体"/>
          <w:snapToGrid w:val="0"/>
          <w:color w:val="auto"/>
          <w:kern w:val="0"/>
          <w:sz w:val="21"/>
          <w:szCs w:val="21"/>
          <w:lang w:val="en-US" w:eastAsia="zh-CN" w:bidi="ar"/>
        </w:rPr>
        <w:t xml:space="preserve">。 </w:t>
      </w:r>
    </w:p>
    <w:p w14:paraId="0722C05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(3)保险费率：</w:t>
      </w:r>
      <w:r>
        <w:rPr>
          <w:rFonts w:hint="eastAsia" w:ascii="宋体" w:hAnsi="宋体" w:eastAsia="宋体" w:cs="宋体"/>
          <w:snapToGrid w:val="0"/>
          <w:color w:val="auto"/>
          <w:kern w:val="0"/>
          <w:sz w:val="21"/>
          <w:szCs w:val="21"/>
          <w:u w:val="single"/>
          <w:lang w:val="en-US" w:eastAsia="zh-CN" w:bidi="ar"/>
        </w:rPr>
        <w:t>由投保人与合同双方同意的保险人商定</w:t>
      </w:r>
      <w:r>
        <w:rPr>
          <w:rFonts w:hint="eastAsia" w:ascii="宋体" w:hAnsi="宋体" w:eastAsia="宋体" w:cs="宋体"/>
          <w:snapToGrid w:val="0"/>
          <w:color w:val="auto"/>
          <w:kern w:val="0"/>
          <w:sz w:val="21"/>
          <w:szCs w:val="21"/>
          <w:lang w:val="en-US" w:eastAsia="zh-CN" w:bidi="ar"/>
        </w:rPr>
        <w:t xml:space="preserve">。 </w:t>
      </w:r>
    </w:p>
    <w:p w14:paraId="67105F6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(4)保险金额：</w:t>
      </w:r>
      <w:r>
        <w:rPr>
          <w:rFonts w:hint="eastAsia" w:ascii="宋体" w:hAnsi="宋体" w:eastAsia="宋体" w:cs="宋体"/>
          <w:snapToGrid w:val="0"/>
          <w:color w:val="auto"/>
          <w:kern w:val="0"/>
          <w:sz w:val="21"/>
          <w:szCs w:val="21"/>
          <w:u w:val="single"/>
          <w:lang w:val="en-US" w:eastAsia="zh-CN" w:bidi="ar"/>
        </w:rPr>
        <w:t>按保险合同</w:t>
      </w:r>
      <w:r>
        <w:rPr>
          <w:rFonts w:hint="eastAsia" w:ascii="宋体" w:hAnsi="宋体" w:eastAsia="宋体" w:cs="宋体"/>
          <w:snapToGrid w:val="0"/>
          <w:color w:val="auto"/>
          <w:kern w:val="0"/>
          <w:sz w:val="21"/>
          <w:szCs w:val="21"/>
          <w:lang w:val="en-US" w:eastAsia="zh-CN" w:bidi="ar"/>
        </w:rPr>
        <w:t xml:space="preserve">。 </w:t>
      </w:r>
    </w:p>
    <w:p w14:paraId="639427B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(5)保险期限：</w:t>
      </w:r>
      <w:r>
        <w:rPr>
          <w:rFonts w:hint="eastAsia" w:ascii="宋体" w:hAnsi="宋体" w:eastAsia="宋体" w:cs="宋体"/>
          <w:snapToGrid w:val="0"/>
          <w:color w:val="auto"/>
          <w:kern w:val="0"/>
          <w:sz w:val="21"/>
          <w:szCs w:val="21"/>
          <w:u w:val="single"/>
          <w:lang w:val="en-US" w:eastAsia="zh-CN" w:bidi="ar"/>
        </w:rPr>
        <w:t>从工程开工至竣工验收合格之日止</w:t>
      </w:r>
      <w:r>
        <w:rPr>
          <w:rFonts w:hint="eastAsia" w:ascii="宋体" w:hAnsi="宋体" w:eastAsia="宋体" w:cs="宋体"/>
          <w:snapToGrid w:val="0"/>
          <w:color w:val="auto"/>
          <w:kern w:val="0"/>
          <w:sz w:val="21"/>
          <w:szCs w:val="21"/>
          <w:lang w:val="en-US" w:eastAsia="zh-CN" w:bidi="ar"/>
        </w:rPr>
        <w:t>。</w:t>
      </w:r>
    </w:p>
    <w:p w14:paraId="56FBEEA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420" w:leftChars="200" w:firstLine="0" w:firstLineChars="0"/>
        <w:jc w:val="left"/>
        <w:textAlignment w:val="baseline"/>
        <w:rPr>
          <w:rFonts w:hint="eastAsia" w:ascii="宋体" w:hAnsi="宋体" w:eastAsia="宋体" w:cs="宋体"/>
          <w:b/>
          <w:bCs/>
          <w:snapToGrid w:val="0"/>
          <w:color w:val="auto"/>
          <w:kern w:val="0"/>
          <w:sz w:val="21"/>
          <w:szCs w:val="21"/>
          <w:lang w:val="en-US" w:eastAsia="zh-CN" w:bidi="ar"/>
        </w:rPr>
      </w:pPr>
      <w:r>
        <w:rPr>
          <w:rFonts w:hint="eastAsia" w:ascii="宋体" w:hAnsi="宋体" w:eastAsia="宋体" w:cs="宋体"/>
          <w:b/>
          <w:bCs/>
          <w:snapToGrid w:val="0"/>
          <w:color w:val="auto"/>
          <w:kern w:val="0"/>
          <w:sz w:val="21"/>
          <w:szCs w:val="21"/>
          <w:lang w:val="en-US" w:eastAsia="zh-CN" w:bidi="ar"/>
        </w:rPr>
        <w:t>18.2安全生产责任险计列和结算方式</w:t>
      </w:r>
    </w:p>
    <w:p w14:paraId="22D7BF1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420" w:leftChars="200" w:firstLine="0" w:firstLineChars="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b w:val="0"/>
          <w:bCs w:val="0"/>
          <w:snapToGrid w:val="0"/>
          <w:color w:val="auto"/>
          <w:kern w:val="0"/>
          <w:sz w:val="21"/>
          <w:szCs w:val="21"/>
          <w:lang w:val="en-US" w:eastAsia="zh-CN" w:bidi="ar"/>
        </w:rPr>
        <w:t>关于安全生产责任险计列和结算方式：</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w:t>
      </w:r>
    </w:p>
    <w:p w14:paraId="1CFC5AC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420" w:leftChars="200" w:firstLine="0" w:firstLineChars="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18.3 其他保险 </w:t>
      </w:r>
    </w:p>
    <w:p w14:paraId="3EFBECA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u w:val="single"/>
        </w:rPr>
      </w:pPr>
      <w:r>
        <w:rPr>
          <w:rFonts w:hint="eastAsia" w:ascii="宋体" w:hAnsi="宋体" w:eastAsia="宋体" w:cs="宋体"/>
          <w:snapToGrid w:val="0"/>
          <w:color w:val="auto"/>
          <w:kern w:val="0"/>
          <w:sz w:val="21"/>
          <w:szCs w:val="21"/>
          <w:lang w:val="en-US" w:eastAsia="zh-CN" w:bidi="ar"/>
        </w:rPr>
        <w:t>关于其他保险的约定：</w:t>
      </w:r>
      <w:r>
        <w:rPr>
          <w:rFonts w:hint="eastAsia" w:ascii="宋体" w:hAnsi="宋体" w:eastAsia="宋体" w:cs="宋体"/>
          <w:b/>
          <w:bCs/>
          <w:snapToGrid w:val="0"/>
          <w:color w:val="auto"/>
          <w:kern w:val="0"/>
          <w:sz w:val="21"/>
          <w:szCs w:val="21"/>
          <w:u w:val="single"/>
          <w:lang w:val="en-US" w:eastAsia="zh-CN" w:bidi="ar"/>
        </w:rPr>
        <w:t xml:space="preserve">承包人必须为施工现场从事施工的所有作业人员和管理人员办理意外伤害保险，并支付保险费。 </w:t>
      </w:r>
    </w:p>
    <w:p w14:paraId="1013E4F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承包人是否应为其施工设备等办理财产保险：</w:t>
      </w:r>
      <w:r>
        <w:rPr>
          <w:rFonts w:hint="eastAsia" w:ascii="宋体" w:hAnsi="宋体" w:eastAsia="宋体" w:cs="宋体"/>
          <w:snapToGrid w:val="0"/>
          <w:color w:val="auto"/>
          <w:kern w:val="0"/>
          <w:sz w:val="21"/>
          <w:szCs w:val="21"/>
          <w:u w:val="single"/>
          <w:lang w:val="en-US" w:eastAsia="zh-CN" w:bidi="ar"/>
        </w:rPr>
        <w:t>执行通用条款 18.3 条</w:t>
      </w:r>
      <w:r>
        <w:rPr>
          <w:rFonts w:hint="eastAsia" w:ascii="宋体" w:hAnsi="宋体" w:eastAsia="宋体" w:cs="宋体"/>
          <w:snapToGrid w:val="0"/>
          <w:color w:val="auto"/>
          <w:kern w:val="0"/>
          <w:sz w:val="21"/>
          <w:szCs w:val="21"/>
          <w:lang w:val="en-US" w:eastAsia="zh-CN" w:bidi="ar"/>
        </w:rPr>
        <w:t>。</w:t>
      </w:r>
    </w:p>
    <w:p w14:paraId="059BB58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18.7 通知义务 </w:t>
      </w:r>
    </w:p>
    <w:p w14:paraId="6AF23EA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关于变更保险合同时的通知义务的约定：</w:t>
      </w:r>
      <w:r>
        <w:rPr>
          <w:rFonts w:hint="eastAsia" w:ascii="宋体" w:hAnsi="宋体" w:eastAsia="宋体" w:cs="宋体"/>
          <w:snapToGrid w:val="0"/>
          <w:color w:val="auto"/>
          <w:kern w:val="0"/>
          <w:sz w:val="21"/>
          <w:szCs w:val="21"/>
          <w:u w:val="single"/>
          <w:lang w:val="en-US" w:eastAsia="zh-CN" w:bidi="ar"/>
        </w:rPr>
        <w:t>按通用合同条款，无特殊约定</w:t>
      </w:r>
      <w:r>
        <w:rPr>
          <w:rFonts w:hint="eastAsia" w:ascii="宋体" w:hAnsi="宋体" w:eastAsia="宋体" w:cs="宋体"/>
          <w:snapToGrid w:val="0"/>
          <w:color w:val="auto"/>
          <w:kern w:val="0"/>
          <w:sz w:val="21"/>
          <w:szCs w:val="21"/>
          <w:lang w:val="en-US" w:eastAsia="zh-CN" w:bidi="ar"/>
        </w:rPr>
        <w:t xml:space="preserve">。 </w:t>
      </w:r>
    </w:p>
    <w:p w14:paraId="0651284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20. 争议解决 </w:t>
      </w:r>
    </w:p>
    <w:p w14:paraId="23052F3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20.1 因工程质量问题发生争议的，发包人、承包人可共同协商邀请国家认可的工程鉴定机构进行工程质量鉴定，如协商不成的，发包人有权单方面选定国家认可的工程鉴定机构进行质量鉴定。经鉴定，工程质量符合标准的，鉴定费由发包人承担；工程质量不符合标准的，鉴定费由承包人承担。 </w:t>
      </w:r>
    </w:p>
    <w:p w14:paraId="38A7152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20.2 争议评审 </w:t>
      </w:r>
    </w:p>
    <w:p w14:paraId="4C76C60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合同当事人是否同意将工程争议提交争议评审小组决定：</w:t>
      </w:r>
      <w:r>
        <w:rPr>
          <w:rFonts w:hint="eastAsia" w:ascii="宋体" w:hAnsi="宋体" w:eastAsia="宋体" w:cs="宋体"/>
          <w:snapToGrid w:val="0"/>
          <w:color w:val="auto"/>
          <w:kern w:val="0"/>
          <w:sz w:val="21"/>
          <w:szCs w:val="21"/>
          <w:u w:val="single"/>
          <w:lang w:val="en-US" w:eastAsia="zh-CN" w:bidi="ar"/>
        </w:rPr>
        <w:t>不同意</w:t>
      </w:r>
      <w:r>
        <w:rPr>
          <w:rFonts w:hint="eastAsia" w:ascii="宋体" w:hAnsi="宋体" w:eastAsia="宋体" w:cs="宋体"/>
          <w:snapToGrid w:val="0"/>
          <w:color w:val="auto"/>
          <w:kern w:val="0"/>
          <w:sz w:val="21"/>
          <w:szCs w:val="21"/>
          <w:lang w:val="en-US" w:eastAsia="zh-CN" w:bidi="ar"/>
        </w:rPr>
        <w:t xml:space="preserve">。 </w:t>
      </w:r>
    </w:p>
    <w:p w14:paraId="36F5A05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20.2.1 争议评审小组的确定 </w:t>
      </w:r>
    </w:p>
    <w:p w14:paraId="155F8CB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争议评审小组成员的确定：</w:t>
      </w:r>
      <w:r>
        <w:rPr>
          <w:rFonts w:hint="eastAsia" w:ascii="宋体" w:hAnsi="宋体" w:eastAsia="宋体" w:cs="宋体"/>
          <w:snapToGrid w:val="0"/>
          <w:color w:val="auto"/>
          <w:kern w:val="0"/>
          <w:sz w:val="21"/>
          <w:szCs w:val="21"/>
          <w:u w:val="single"/>
          <w:lang w:val="en-US" w:eastAsia="zh-CN" w:bidi="ar"/>
        </w:rPr>
        <w:t>无</w:t>
      </w:r>
      <w:r>
        <w:rPr>
          <w:rFonts w:hint="eastAsia" w:ascii="宋体" w:hAnsi="宋体" w:eastAsia="宋体" w:cs="宋体"/>
          <w:snapToGrid w:val="0"/>
          <w:color w:val="auto"/>
          <w:kern w:val="0"/>
          <w:sz w:val="21"/>
          <w:szCs w:val="21"/>
          <w:lang w:val="en-US" w:eastAsia="zh-CN" w:bidi="ar"/>
        </w:rPr>
        <w:t xml:space="preserve">。 </w:t>
      </w:r>
    </w:p>
    <w:p w14:paraId="4FAD588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选定争议评审员的期限：</w:t>
      </w:r>
      <w:r>
        <w:rPr>
          <w:rFonts w:hint="eastAsia" w:ascii="宋体" w:hAnsi="宋体" w:eastAsia="宋体" w:cs="宋体"/>
          <w:snapToGrid w:val="0"/>
          <w:color w:val="auto"/>
          <w:kern w:val="0"/>
          <w:sz w:val="21"/>
          <w:szCs w:val="21"/>
          <w:u w:val="single"/>
          <w:lang w:val="en-US" w:eastAsia="zh-CN" w:bidi="ar"/>
        </w:rPr>
        <w:t>无</w:t>
      </w:r>
      <w:r>
        <w:rPr>
          <w:rFonts w:hint="eastAsia" w:ascii="宋体" w:hAnsi="宋体" w:eastAsia="宋体" w:cs="宋体"/>
          <w:snapToGrid w:val="0"/>
          <w:color w:val="auto"/>
          <w:kern w:val="0"/>
          <w:sz w:val="21"/>
          <w:szCs w:val="21"/>
          <w:lang w:val="en-US" w:eastAsia="zh-CN" w:bidi="ar"/>
        </w:rPr>
        <w:t xml:space="preserve">。 </w:t>
      </w:r>
    </w:p>
    <w:p w14:paraId="18C0DE4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争议评审小组成员的报酬承担方式：</w:t>
      </w:r>
      <w:r>
        <w:rPr>
          <w:rFonts w:hint="eastAsia" w:ascii="宋体" w:hAnsi="宋体" w:eastAsia="宋体" w:cs="宋体"/>
          <w:snapToGrid w:val="0"/>
          <w:color w:val="auto"/>
          <w:kern w:val="0"/>
          <w:sz w:val="21"/>
          <w:szCs w:val="21"/>
          <w:u w:val="single"/>
          <w:lang w:val="en-US" w:eastAsia="zh-CN" w:bidi="ar"/>
        </w:rPr>
        <w:t>无</w:t>
      </w:r>
      <w:r>
        <w:rPr>
          <w:rFonts w:hint="eastAsia" w:ascii="宋体" w:hAnsi="宋体" w:eastAsia="宋体" w:cs="宋体"/>
          <w:snapToGrid w:val="0"/>
          <w:color w:val="auto"/>
          <w:kern w:val="0"/>
          <w:sz w:val="21"/>
          <w:szCs w:val="21"/>
          <w:lang w:val="en-US" w:eastAsia="zh-CN" w:bidi="ar"/>
        </w:rPr>
        <w:t xml:space="preserve">。 </w:t>
      </w:r>
    </w:p>
    <w:p w14:paraId="558C914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其他事项的约定：</w:t>
      </w:r>
      <w:r>
        <w:rPr>
          <w:rFonts w:hint="eastAsia" w:ascii="宋体" w:hAnsi="宋体" w:eastAsia="宋体" w:cs="宋体"/>
          <w:snapToGrid w:val="0"/>
          <w:color w:val="auto"/>
          <w:kern w:val="0"/>
          <w:sz w:val="21"/>
          <w:szCs w:val="21"/>
          <w:u w:val="single"/>
          <w:lang w:val="en-US" w:eastAsia="zh-CN" w:bidi="ar"/>
        </w:rPr>
        <w:t>无</w:t>
      </w:r>
      <w:r>
        <w:rPr>
          <w:rFonts w:hint="eastAsia" w:ascii="宋体" w:hAnsi="宋体" w:eastAsia="宋体" w:cs="宋体"/>
          <w:snapToGrid w:val="0"/>
          <w:color w:val="auto"/>
          <w:kern w:val="0"/>
          <w:sz w:val="21"/>
          <w:szCs w:val="21"/>
          <w:lang w:val="en-US" w:eastAsia="zh-CN" w:bidi="ar"/>
        </w:rPr>
        <w:t xml:space="preserve">。 </w:t>
      </w:r>
    </w:p>
    <w:p w14:paraId="6B5D16D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20.2.2 争议评审小组的决定 </w:t>
      </w:r>
    </w:p>
    <w:p w14:paraId="3A14BAE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合同当事人关于本项的约定：</w:t>
      </w:r>
      <w:r>
        <w:rPr>
          <w:rFonts w:hint="eastAsia" w:ascii="宋体" w:hAnsi="宋体" w:eastAsia="宋体" w:cs="宋体"/>
          <w:snapToGrid w:val="0"/>
          <w:color w:val="auto"/>
          <w:kern w:val="0"/>
          <w:sz w:val="21"/>
          <w:szCs w:val="21"/>
          <w:u w:val="single"/>
          <w:lang w:val="en-US" w:eastAsia="zh-CN" w:bidi="ar"/>
        </w:rPr>
        <w:t>无</w:t>
      </w:r>
      <w:r>
        <w:rPr>
          <w:rFonts w:hint="eastAsia" w:ascii="宋体" w:hAnsi="宋体" w:eastAsia="宋体" w:cs="宋体"/>
          <w:snapToGrid w:val="0"/>
          <w:color w:val="auto"/>
          <w:kern w:val="0"/>
          <w:sz w:val="21"/>
          <w:szCs w:val="21"/>
          <w:lang w:val="en-US" w:eastAsia="zh-CN" w:bidi="ar"/>
        </w:rPr>
        <w:t xml:space="preserve">。 </w:t>
      </w:r>
    </w:p>
    <w:p w14:paraId="6D29917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20.3 仲裁或诉讼 </w:t>
      </w:r>
    </w:p>
    <w:p w14:paraId="40F4AFF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因合同及合同有关事项发生的争议，按下列第 2 种方式解决： </w:t>
      </w:r>
    </w:p>
    <w:p w14:paraId="153352A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（1）提请仲裁委员会按照该会仲裁规则进行仲裁，仲裁裁决是终局的，对合同双方均有约束力。 </w:t>
      </w:r>
    </w:p>
    <w:p w14:paraId="29117B7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（2）向工程所在地人民法院起诉。 </w:t>
      </w:r>
    </w:p>
    <w:p w14:paraId="382DD9C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21. 补充条款 </w:t>
      </w:r>
    </w:p>
    <w:p w14:paraId="3F106E3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21.1 禁止使用童工。 </w:t>
      </w:r>
    </w:p>
    <w:p w14:paraId="052B1DF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21.2 与本合同有关的通知（包括法院送达的各种法律文书、通知）应以书面形式作出并直接送达有关方，或经电子邮件、专递方式送达有关方或其代表人（包括：发包人现场代表、承包人项目经理、总监理工程师）在本合同中注明的电子信箱或通信地址。除接受通知一方可另行证明，一方以电子邮件发出的通知应视为接受通知一方于通知发出当日收悉该通知，一方以专递方式发出的通知应视为接受通知一方于通知发出当日后第二个工作日收悉该通知。 </w:t>
      </w:r>
    </w:p>
    <w:p w14:paraId="2EF84B1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21.3 实现债权的费用承担：因任何一方违约致使相对方采取诉讼方式实现债权的，违约方应承担相对方为此支付的合理费用，包括但不限于诉讼费、律师费、差旅费等。 </w:t>
      </w:r>
    </w:p>
    <w:p w14:paraId="1A38DF36">
      <w:pPr>
        <w:keepNext w:val="0"/>
        <w:keepLines w:val="0"/>
        <w:widowControl/>
        <w:suppressLineNumbers w:val="0"/>
        <w:jc w:val="left"/>
        <w:rPr>
          <w:color w:val="auto"/>
        </w:rPr>
      </w:pPr>
      <w:r>
        <w:rPr>
          <w:rFonts w:hint="eastAsia" w:ascii="宋体" w:hAnsi="宋体" w:eastAsia="宋体" w:cs="宋体"/>
          <w:snapToGrid w:val="0"/>
          <w:color w:val="auto"/>
          <w:kern w:val="0"/>
          <w:sz w:val="21"/>
          <w:szCs w:val="21"/>
          <w:lang w:val="en-US" w:eastAsia="zh-CN" w:bidi="ar"/>
        </w:rPr>
        <w:t>21.4 关于施工管理：遵守发包人的各项管理规定；按现行法律、法规、现行施工规范及相关规定、进行施工。其中临时设施、安全施工、文明施工，并符合现行规范及技术标准的要求，费用已包含在本合同约定的取费标准中；施工中所产生的建筑垃圾由承包人负责清运出校区外，费用由承包人承担；</w:t>
      </w:r>
    </w:p>
    <w:p w14:paraId="1BDCE85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21.5 发包人竞争性磋商文件及相关答疑均视为合同约定内容，如承包人不遵守，则视为承包人违约。 </w:t>
      </w:r>
    </w:p>
    <w:p w14:paraId="0E97B26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21.6 承包人应有具体措施，保证任何临时和永久性工程中不使用政府明令禁止使用的对人体有害的任何材料和方法，同时也不会在永久性工程中使用政府虽未明令禁止但会给人带来不适感觉或嗅觉的任何材料和添加剂，承包人违背此项约定的责任和后果由承包人完全负责。 </w:t>
      </w:r>
    </w:p>
    <w:p w14:paraId="0E9D2A7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21.7 对于发包人认为不合格的项目管理人员，发包人有权要求更换，在发包人提出书面更换要求 7 个工作日内，承包人将合格的项目管理人员更换到位。 </w:t>
      </w:r>
    </w:p>
    <w:p w14:paraId="327C7C5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21.8 合同总价包括了竣工资料编制费，并由承包单位统一归档；如果竣工资料编制不合格，无法正常移交档案馆，由承包人承担一切责任和费用，并按合同总价的 10%向发包人支付违约金。 </w:t>
      </w:r>
    </w:p>
    <w:p w14:paraId="4D5836E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21.9 承包人不得转包。 </w:t>
      </w:r>
    </w:p>
    <w:p w14:paraId="7C31523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21.10 合同总价包括了本分包范围所有现场垃圾的清运费用。承包人应在接到发包人清场通知后 3 天内，将承包人的所有的临设（包括基础等）及材料、设备全部撤场；否则发包人将自行找人清理，费用由承包人方负责。 </w:t>
      </w:r>
    </w:p>
    <w:p w14:paraId="0290AC8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21.11 竣工清理和成品保护：进行承包人承包范围内的竣工清理和成品保护工作，费用已含在合同总价中。 </w:t>
      </w:r>
    </w:p>
    <w:p w14:paraId="4347CAA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21.12 结算依据的整理工作： </w:t>
      </w:r>
    </w:p>
    <w:p w14:paraId="2A7770C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图纸外需增加费用任何工程实施（包括变更洽商、合同外新增工程、各种索赔等），必须有发包人负责人签字（签章）确认，并在发生后 14 个工作日内将增减的费用报送监理和发包人，否则结算时不予办理；核减的洽商据实结算。承包人提交结算书时，必须提供完整的结算资料和已交资料齐全承诺书，补办的签证无效。 </w:t>
      </w:r>
    </w:p>
    <w:p w14:paraId="70DB2F5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21.13 农民工工资的有关规定按国家或地方有关政策或文件执行。禁止承包人拖欠劳务人员 （农民工）工资。承包人承诺将发包人付款直接发到劳务人员（农民工）的手中，按国家或地方规定建立农民工工资制度，与全部劳务人员签订正式的劳动合同，将农民工工资每月直接打到农民工的工资卡（银行帐户）中。承包人将每月农民工的工资发放记录和签字（签章）表交给发包人工程部，否则发包人在下月付款时有权不予支付。 </w:t>
      </w:r>
    </w:p>
    <w:p w14:paraId="63C32D1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承包人应按月足额发放全部工人工资，若承包人有拖欠工人工资的现象，发包单位可考虑代付该部分工人工资，并从当月工程进度款中扣回。由此引发的工人罢工、闹事等不良后果，承包人应承担全部责任，发包人可视情节要求承包人支付代发工资总额的 30%的违约金。 </w:t>
      </w:r>
    </w:p>
    <w:p w14:paraId="33CAD4A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21.14 承包人应考虑工程现场的特殊地理位置，现场应达到北海市对现场安全文明施工要求；承包人应对安全及文明施工费用做到专款专用。若违反政府有关规定，在发包人两次指出仍未达到要求时，承包人须支付相应的违约金；施工现场因承包人原因如出现重大安全事故，一切费用由承包人负责，并在结算时按安全文明施工费金额作为违约金予以扣罚，且发包人有权解除合同。 </w:t>
      </w:r>
    </w:p>
    <w:p w14:paraId="088E15E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21.15 监理单位具有根据本工程需要发出有关工程质量、进度、造价、安全管理、经济处罚等工作联系函或指令的权利，上述工作联系函或指令经发包人同意后，承包人必须执行。</w:t>
      </w:r>
    </w:p>
    <w:p w14:paraId="773017B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21.16 如果发包人发现承包人无本专业工程的施工能力，或者承包人无继续合作本工程的诚意，发包人有权解除合同，承包人予以服从并及时退场。若承包人以任何理由要挟发包人管理人员或有妨碍工程施工进度的行为，发包人将视同承包方违约，结算时扣除合同价的 10%作为违约金。 </w:t>
      </w:r>
    </w:p>
    <w:p w14:paraId="052E31E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21.17 承包人在施工期间必须保证本工程资金的专项使用，不得挪作他用，并自觉接受业主和银行的监督，否则将视为承包人违约。 </w:t>
      </w:r>
    </w:p>
    <w:p w14:paraId="29A6909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21.18 本合同所称“天”指日历日。 </w:t>
      </w:r>
    </w:p>
    <w:p w14:paraId="6D702B7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21.19 为了不影响工程施工工作的正常进行，对于发包人认可的设计或其他变更，即使承包人暂时不能事先就费用问题与发包人达成共同意见，也必须先执行后双方再协商有关费用事宜； </w:t>
      </w:r>
    </w:p>
    <w:p w14:paraId="295D0DF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21.20 因承包人未能竣工验收合格之后 15 天内未能按时向发包人提交工程竣工验收备案登记所需相关资料导致发包人未能办理工程竣工验收备案登记手续的，每延期一天，承包人按 1 万元/天向发包人支付违约金。 </w:t>
      </w:r>
    </w:p>
    <w:p w14:paraId="4909601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21.21 如因承包人原因承包人及其施工人员、材料供应商、合作方等不能以任何原因或借口对承包人办公及营业场所、工地、已建成的或正在建的住宅区、道路等进行冲击破坏（包括但不限于静坐、示威、围堵、拦路、聚众、张贴横幅、标语、爬塔吊、利用网络或传媒传播、散布甲方负面资料等行为），如出现对承包人办公及营业场所冲击破坏、在公共道路上聚众闹事、张贴横幅、标语、阻断交通等行为，承包人应向发包人支付违约金 30 万元/次（如承包人及其施工人员、材料商、合作方等损坏发包人财物的，承包人应另行向发包人支付赔偿金），如出现利用网络或传媒传播、散布发包人负面资料等行为，承包人应向发包人支付违约金 10000 元/次，如出现爬塔吊、对工地、已建成的或正在建的住宅区、道路等进行冲击破坏行为，承包人应向发包人支付违约金 10000 元/次同时发包人有权追究相关责任人的法律责任。 </w:t>
      </w:r>
    </w:p>
    <w:p w14:paraId="12DFCEC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21.22 如因承包人施工原因，造成被他人阻拦项目施工，承包人应协调处理好。如因此导致工期延误的，承包人应承担延误工期的违约责任。 </w:t>
      </w:r>
    </w:p>
    <w:p w14:paraId="7BFB167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21.23 若承包人不按规范、设计、环保、安全及文明措施等要求施工，在发包人发出整改要求（书面）后承包人在 3 天内未作出任何整改的，则发包人有权向承包人收取 1000~3000 元/次的违约金；若不按整改要求时间完成整改的，每逾期一天发包人有权向承包人收取 1000 元-5000 元/天的违约金，且承包人负责整改至合格，工期不予顺延。如因承包人违章施工造成发包人或者第三方损失的，则该损失由承包人全部负责。 </w:t>
      </w:r>
    </w:p>
    <w:p w14:paraId="484EE32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21.24 承包人若不按照本合同约定的时限及时提交各种报表及资料的，发包人有权相应顺延工程款支付时间，由此造成工期延误的，工期不予顺延。 </w:t>
      </w:r>
    </w:p>
    <w:p w14:paraId="0A6DDEE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21.25 承包人必须保护好施工现场的树木及花草，承包人对其破坏的，每次支付违约金 1000元，并赔偿相关损失。 </w:t>
      </w:r>
    </w:p>
    <w:p w14:paraId="64E5E26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21.26 承包人材料进场未经申报验收合格、未取得发包人签认的《材料使用许可证》而使用的，第一次承包人按 1000~3000 元/项/次向发包人支付违约金，第二次承包人按 3000~5000 元/项/次向发包人支付违约金，第三次承包人按 5000~10000 元/项/次向发包人支付违约金。合同约定承包人必须按设计图纸现场制作的工艺样板标准，承包人未经发包人书面审批同意，不按样板质量标准施工或擅自改变工艺标准，承包人按 2000-5000 元/项/次向发包人支付违约金。</w:t>
      </w:r>
    </w:p>
    <w:p w14:paraId="1AB2249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21.27 承包人在履行本合同时应做到工完场清，工程所产生的建筑垃圾要及时运走，不能放在本工程项目范围内，否则发包人有权向承包人收取 500~8000 元/次的违约金。承包人在外倾倒弃土的，应当自行办理相关许可手续，否则应自行承担由此引起的一切责任（包括罚款）。同时承包人必须清理已堆放的垃圾，费用自理。 </w:t>
      </w:r>
    </w:p>
    <w:p w14:paraId="29A0E6C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21.28 承包人必须如实上报完成的工程量，如发包人在抽查的过程中发现承包人存在虚报、乱报的，则按承包人有意虚报、乱报工程量的双倍扣除承包人的当月进度款。 </w:t>
      </w:r>
    </w:p>
    <w:p w14:paraId="57A49B9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21.29 如承包人因违约而应当向发包人支付的赔偿款或违约金，发包人均有权在尚未支付的工程款中直接扣除，不足部分发包人有权继续向乙方追索。 </w:t>
      </w:r>
    </w:p>
    <w:p w14:paraId="42725B0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21.30 由于承包人原因造成的包括但不限于停工，拖欠工资等事件影响到发包人相关权证办理或给发包人带来不良影响的，经发包人核实后，承包人须按每次不低于贰万元进行赔偿。 </w:t>
      </w:r>
    </w:p>
    <w:p w14:paraId="4F6F435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21.31 承包人没有工程变更权。若发现图纸错误，承包人需以联系函的形式向发包人代表／工程师叙述此等错误，并按发包人代表／工程师的进一步指示来完成修改此等错误的一切工作，承包人无权直接安排设计单位对此作出的任何建议或图纸进行确认，一切此等行为除获得发包人代表事后确认外均归无效，且为自始无效。承包人现场需要为方便施工或其他任何原因提出的变更，均需事先向发包人代表／工程师提出书面申请，若发包人代表/工程师对此无书面确认意见的，均视为拒绝承包人的此等申请，倘若发包人代表／工程师书面同意此等变更申请，则当有费用增减时，承包人可按上述要求办理变更手续。 </w:t>
      </w:r>
    </w:p>
    <w:p w14:paraId="6326BF5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21.32 承包人办理签证，如没有变更图，必须有原始签证记录单，原始签证记录单上需有施工单位代表、监理公司代表、发包人现场代表 4 人书面签认，如是隐蔽工程还须拍照留档，图片必须有施工单位代表、监理公司代表、发包人代表签字（签章）确认。 </w:t>
      </w:r>
    </w:p>
    <w:p w14:paraId="407BDF5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21.33 若施工图纸间相互矛盾或错漏的，承包人应在施工前书面向发包人提出，否则视为承包人失职，由此造成损失的，由承包人承担，同时一律不得签证，并承担相应的违约责任。 </w:t>
      </w:r>
    </w:p>
    <w:p w14:paraId="3E18217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（1）单位工程、分项工程验收在通知相关部门验收前必须作好现场和资料的验收准备，在相关部门到达后拒绝验收的，处 2000 元违约金；第二次通知相关部门到场仍未通过验收，处 10000元违约金；第三次处 20000 元违约金，依次加倍。 </w:t>
      </w:r>
    </w:p>
    <w:p w14:paraId="0C3AAF3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（2）行政主管部门现场检查，发出工程隐患通知书的，不及时按要求整改及回复的每次处罚3000 元，发出工程暂停令的，每次处罚 5000 元违约金。发出重点工程监督令的，每次处罚 5000元违约金。导致本工程由于质量、安全问题被通报的，每次处罚 10000 元违约金。 </w:t>
      </w:r>
    </w:p>
    <w:p w14:paraId="6D41745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（3）凡无样板或在样板未通过的情况下，擅自进行大面积施工的单位，除责令停工要求返工外，同时对承包人进行处罚，每次处罚 5000 元违约金。 </w:t>
      </w:r>
    </w:p>
    <w:p w14:paraId="535AB05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（4）在日常工作中，一些质量问题经多次提出，但未能得到及时整改的，第二次书面通知仍未整改完成的，对承包人进行处罚，每次处罚 5000 元违约金。 </w:t>
      </w:r>
    </w:p>
    <w:p w14:paraId="5A0EBBF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（5）承包人辱骂恐吓监理和发包人人员的，予以处罚每次 1000 元的违约金。 </w:t>
      </w:r>
    </w:p>
    <w:p w14:paraId="6421907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（6）承包人对监理和发包人人员进行身体伤害的，视情节轻重及伤害程度,予以处罚每次 10000-50000 元的违约金，赔偿医疗和误工等损失，对相关人员予以驱逐出工地，并追究相关刑事责任。 </w:t>
      </w:r>
    </w:p>
    <w:p w14:paraId="163A2E5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（7）承包人违规使用发包人水电的，每发现一次，处罚 1000 元，同时赔偿违规使用的水电费用。 </w:t>
      </w:r>
    </w:p>
    <w:p w14:paraId="7CACC91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（8）承包人施工人员必须遵守发包人的规章制度，除承包人项目经理、预算人员、资料员外严禁其他施工人员擅自进入发包人办公、生活区，如有发现每人每次处罚 200 元违约金，造成财物损失的，照价赔偿。 </w:t>
      </w:r>
    </w:p>
    <w:p w14:paraId="4E0F71A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（9）承包人必须保持施工区域内外干净整洁，否则发包人有权安排人员清理。清理费用由乙方负责，并予以处罚 500 元/次的违约金。 </w:t>
      </w:r>
    </w:p>
    <w:p w14:paraId="32C448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a、承包人进场施工人员，必须经有关部门的三级安全教育，队组不得擅自私招乱雇他人进场工作，否则对队组每私招一人处罚 50 元。 </w:t>
      </w:r>
    </w:p>
    <w:p w14:paraId="27A9540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b、承包人进入施工现场的人员，不准穿拖鞋，不准光膀子，严禁酒后上岗，违者每人每次罚款 20 元，不戴安全帽罚 50 元，不系安全带子罚款 20 元。技术员、管理人员每人每次处罚 50 元。 </w:t>
      </w:r>
    </w:p>
    <w:p w14:paraId="4D75DB6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c、非专业电工，任何人不得乱接拆电源，违者罚款 200 元/次，造成事故者，由责任方赔偿一切经济损失，直至追究刑事责任。 </w:t>
      </w:r>
    </w:p>
    <w:p w14:paraId="1818B8B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d、所有的安全防护措施，不准乱拆。若确实影响施工，必须经监理同意才能拆除，并采取其它安全措施，事后复原，否则每拆一处罚款 200 元，造成事故按按相关法规处理。 不按指定材料使用的处罚：若承包人在施工的过程中不按发包人指定材料使用于工程上时，若已将材料用于工程上的，则要无条件拆除并重新按发包人指定材料施工，且工期不予顺延。另 外：第一次发现，按进场材料总金额的双倍处罚；第二次发现，按进场材料总金额的 5 倍处罚，第三次发现，并视承包人为根本性违约，发包人有权解除本合同，承包人应无条件退场，并赔偿发包人合同预算总金额 10%的违约金，并承担包括但不限于发包人向购房业主延期交房所受到的违约金等所有损失。工期及承包金额以该施工合同中的约定为准。 </w:t>
      </w:r>
    </w:p>
    <w:p w14:paraId="263A56E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22 通知及送达 </w:t>
      </w:r>
    </w:p>
    <w:p w14:paraId="58B07F2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22.1.送达可通过本合同约定的送达地址、邮箱等方式送达。 </w:t>
      </w:r>
    </w:p>
    <w:p w14:paraId="766FBEC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22.2.发包人的送达地址：</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，联系人：</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，联系电话：</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；电子邮箱：</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 </w:t>
      </w:r>
    </w:p>
    <w:p w14:paraId="6E44E9E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22.3.承包人的送达地址：</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，联系人：</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，联系电话：</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；电子邮箱：</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 </w:t>
      </w:r>
    </w:p>
    <w:p w14:paraId="541F414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 xml:space="preserve">22.4.任何一方变更送达地址的，应在变更之日起五日内以书面形式通知另一方，因通讯地址、联系电话变更或不准确造成的损失由变更方承担。未通知的，视为没有变更。 </w:t>
      </w:r>
    </w:p>
    <w:p w14:paraId="2CD6332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22.5.任何一方通过邮寄方式按送达地址送达的，即便出现“拒收”、“查无此人”、“地址迁离”等情形也不影响送达效力，自寄出的邮戳日起届满三日视为已有效送达。发包人、承包人双方在本合同的送达地址同样可以作为法院的送达地址。</w:t>
      </w:r>
    </w:p>
    <w:p w14:paraId="6299567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23.合同的变更、终止与转让 </w:t>
      </w:r>
    </w:p>
    <w:p w14:paraId="3CDA22A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23.1.除《中华人民共和国政府采购法》第 50 条规定的情形外，本合同一经签订，发包人、承包人双方不得擅自变更、中止或终止。 </w:t>
      </w:r>
    </w:p>
    <w:p w14:paraId="2EEC8A8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23.2.承包人不得擅自转让其应履行的合同义务。</w:t>
      </w:r>
      <w:r>
        <w:rPr>
          <w:rFonts w:hint="eastAsia" w:ascii="宋体" w:hAnsi="宋体" w:eastAsia="宋体" w:cs="宋体"/>
          <w:b/>
          <w:bCs/>
          <w:snapToGrid w:val="0"/>
          <w:color w:val="auto"/>
          <w:kern w:val="0"/>
          <w:sz w:val="21"/>
          <w:szCs w:val="21"/>
          <w:lang w:val="en-US" w:eastAsia="zh-CN" w:bidi="ar"/>
        </w:rPr>
        <w:t xml:space="preserve"> </w:t>
      </w:r>
    </w:p>
    <w:p w14:paraId="688DB7E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24.签订本合同依据 </w:t>
      </w:r>
    </w:p>
    <w:p w14:paraId="0219130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24.1成交通知书； </w:t>
      </w:r>
    </w:p>
    <w:p w14:paraId="5C0679A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24.2磋商函及其附录； </w:t>
      </w:r>
    </w:p>
    <w:p w14:paraId="334D652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24.3专用合同条款及其附件； </w:t>
      </w:r>
    </w:p>
    <w:p w14:paraId="0AB4F9D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24.4通用合同条款； </w:t>
      </w:r>
    </w:p>
    <w:p w14:paraId="0E67B41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24.5技术标准、规范和要求； </w:t>
      </w:r>
    </w:p>
    <w:p w14:paraId="28D9F43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24.6竞争性磋商文件及其附件； </w:t>
      </w:r>
    </w:p>
    <w:p w14:paraId="7D7C835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24.7招标控制价； </w:t>
      </w:r>
    </w:p>
    <w:p w14:paraId="5CAC59E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24.8图纸； </w:t>
      </w:r>
    </w:p>
    <w:p w14:paraId="0E3EB03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24.9 在合同订立及履行过程中形成的与合同有关的文件均构成合同文件组成部分； </w:t>
      </w:r>
    </w:p>
    <w:p w14:paraId="14FB062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24.10《建设工程工程量清单计价规范（GB5050-2013）》及其广西实施细则及《关于建筑业实施营业税改征增值税后广西壮族自治区建设工程计价依据调整的通知》（桂建标〔2016〕17 号）、《关于调整除税价计算适用增值税税率的通知》（桂造价〔2019〕10 号）、《建设工程工程量清单计算规范（GB5854~50862-2013）》及其广西实施细则（修订本）、《自治区住房城乡建设厅关于调整建设工程计价增值税税率的通知》(桂建标[2019]12 号)。 </w:t>
      </w:r>
    </w:p>
    <w:p w14:paraId="1708D38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上述合同文件互相补充和解释。如果合同文件之间存在矛盾或者不一致之处，以上述文件的排列顺序在先者为准。</w:t>
      </w:r>
    </w:p>
    <w:p w14:paraId="2851034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25 生效和其他 </w:t>
      </w:r>
    </w:p>
    <w:p w14:paraId="0D6CF17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25.1.本合同一式捌份，均具有同等法律效力，发包人执肆份，承包人执肆份。 </w:t>
      </w:r>
    </w:p>
    <w:p w14:paraId="6FF2CEE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25.2.本合同自发包人、承包人双方签字盖章之日起生效。 </w:t>
      </w:r>
    </w:p>
    <w:p w14:paraId="2B98429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25.3.本合同自签订生效之日起 2 个工作日内，发包人应当将采购合同在广西壮族自治区财政厅指定的媒体上公告。 </w:t>
      </w:r>
    </w:p>
    <w:p w14:paraId="6B9D1F8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25.4.本合同执行中涉及采购资金和采购内容修改或补充的，须经财政部门审批，并签书面补充协议报财政部门备案，方可作为主合同不可分割的一部分。 </w:t>
      </w:r>
    </w:p>
    <w:p w14:paraId="1992D49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25.5.本合同未尽事宜，遵照《中华人民共和国民法典》有关条文执行。 </w:t>
      </w:r>
    </w:p>
    <w:p w14:paraId="55B25FB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本页以下无正文 </w:t>
      </w:r>
    </w:p>
    <w:p w14:paraId="1053587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2" w:firstLineChars="200"/>
        <w:jc w:val="left"/>
        <w:textAlignment w:val="baseline"/>
        <w:rPr>
          <w:color w:val="auto"/>
        </w:rPr>
      </w:pPr>
      <w:r>
        <w:rPr>
          <w:rFonts w:ascii="黑体" w:hAnsi="宋体" w:eastAsia="黑体" w:cs="黑体"/>
          <w:b/>
          <w:bCs/>
          <w:snapToGrid w:val="0"/>
          <w:color w:val="auto"/>
          <w:kern w:val="0"/>
          <w:sz w:val="28"/>
          <w:szCs w:val="28"/>
          <w:lang w:val="en-US" w:eastAsia="zh-CN" w:bidi="ar"/>
        </w:rPr>
        <w:t>附件</w:t>
      </w:r>
    </w:p>
    <w:p w14:paraId="47689E7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附件 </w:t>
      </w:r>
      <w:r>
        <w:rPr>
          <w:rFonts w:hint="default" w:ascii="Times New Roman" w:hAnsi="Times New Roman" w:eastAsia="宋体" w:cs="Times New Roman"/>
          <w:snapToGrid w:val="0"/>
          <w:color w:val="auto"/>
          <w:kern w:val="0"/>
          <w:sz w:val="21"/>
          <w:szCs w:val="21"/>
          <w:lang w:val="en-US" w:eastAsia="zh-CN" w:bidi="ar"/>
        </w:rPr>
        <w:t>1</w:t>
      </w:r>
      <w:r>
        <w:rPr>
          <w:rFonts w:hint="eastAsia" w:ascii="宋体" w:hAnsi="宋体" w:eastAsia="宋体" w:cs="宋体"/>
          <w:snapToGrid w:val="0"/>
          <w:color w:val="auto"/>
          <w:kern w:val="0"/>
          <w:sz w:val="21"/>
          <w:szCs w:val="21"/>
          <w:lang w:val="en-US" w:eastAsia="zh-CN" w:bidi="ar"/>
        </w:rPr>
        <w:t xml:space="preserve">：承包人承揽工程项目一览表 </w:t>
      </w:r>
    </w:p>
    <w:p w14:paraId="6FBE573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附件 </w:t>
      </w:r>
      <w:r>
        <w:rPr>
          <w:rFonts w:hint="default" w:ascii="Times New Roman" w:hAnsi="Times New Roman" w:eastAsia="宋体" w:cs="Times New Roman"/>
          <w:snapToGrid w:val="0"/>
          <w:color w:val="auto"/>
          <w:kern w:val="0"/>
          <w:sz w:val="21"/>
          <w:szCs w:val="21"/>
          <w:lang w:val="en-US" w:eastAsia="zh-CN" w:bidi="ar"/>
        </w:rPr>
        <w:t>2</w:t>
      </w:r>
      <w:r>
        <w:rPr>
          <w:rFonts w:hint="eastAsia" w:ascii="宋体" w:hAnsi="宋体" w:eastAsia="宋体" w:cs="宋体"/>
          <w:snapToGrid w:val="0"/>
          <w:color w:val="auto"/>
          <w:kern w:val="0"/>
          <w:sz w:val="21"/>
          <w:szCs w:val="21"/>
          <w:lang w:val="en-US" w:eastAsia="zh-CN" w:bidi="ar"/>
        </w:rPr>
        <w:t xml:space="preserve">：廉政协议书 </w:t>
      </w:r>
    </w:p>
    <w:p w14:paraId="50D3998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附件 </w:t>
      </w:r>
      <w:r>
        <w:rPr>
          <w:rFonts w:hint="default" w:ascii="Times New Roman" w:hAnsi="Times New Roman" w:eastAsia="宋体" w:cs="Times New Roman"/>
          <w:snapToGrid w:val="0"/>
          <w:color w:val="auto"/>
          <w:kern w:val="0"/>
          <w:sz w:val="21"/>
          <w:szCs w:val="21"/>
          <w:lang w:val="en-US" w:eastAsia="zh-CN" w:bidi="ar"/>
        </w:rPr>
        <w:t>3</w:t>
      </w:r>
      <w:r>
        <w:rPr>
          <w:rFonts w:hint="eastAsia" w:ascii="宋体" w:hAnsi="宋体" w:eastAsia="宋体" w:cs="宋体"/>
          <w:snapToGrid w:val="0"/>
          <w:color w:val="auto"/>
          <w:kern w:val="0"/>
          <w:sz w:val="21"/>
          <w:szCs w:val="21"/>
          <w:lang w:val="en-US" w:eastAsia="zh-CN" w:bidi="ar"/>
        </w:rPr>
        <w:t xml:space="preserve">：承包人主要施工管理人员表 </w:t>
      </w:r>
    </w:p>
    <w:p w14:paraId="28520E2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附件 </w:t>
      </w:r>
      <w:r>
        <w:rPr>
          <w:rFonts w:hint="default" w:ascii="Times New Roman" w:hAnsi="Times New Roman" w:eastAsia="宋体" w:cs="Times New Roman"/>
          <w:snapToGrid w:val="0"/>
          <w:color w:val="auto"/>
          <w:kern w:val="0"/>
          <w:sz w:val="21"/>
          <w:szCs w:val="21"/>
          <w:lang w:val="en-US" w:eastAsia="zh-CN" w:bidi="ar"/>
        </w:rPr>
        <w:t>4</w:t>
      </w:r>
      <w:r>
        <w:rPr>
          <w:rFonts w:hint="eastAsia" w:ascii="宋体" w:hAnsi="宋体" w:eastAsia="宋体" w:cs="宋体"/>
          <w:snapToGrid w:val="0"/>
          <w:color w:val="auto"/>
          <w:kern w:val="0"/>
          <w:sz w:val="21"/>
          <w:szCs w:val="21"/>
          <w:lang w:val="en-US" w:eastAsia="zh-CN" w:bidi="ar"/>
        </w:rPr>
        <w:t xml:space="preserve">：分包人主要施工管理人员表 </w:t>
      </w:r>
    </w:p>
    <w:p w14:paraId="05E83D4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附件 </w:t>
      </w:r>
      <w:r>
        <w:rPr>
          <w:rFonts w:hint="default" w:ascii="Times New Roman" w:hAnsi="Times New Roman" w:eastAsia="宋体" w:cs="Times New Roman"/>
          <w:snapToGrid w:val="0"/>
          <w:color w:val="auto"/>
          <w:kern w:val="0"/>
          <w:sz w:val="21"/>
          <w:szCs w:val="21"/>
          <w:lang w:val="en-US" w:eastAsia="zh-CN" w:bidi="ar"/>
        </w:rPr>
        <w:t>5</w:t>
      </w:r>
      <w:r>
        <w:rPr>
          <w:rFonts w:hint="eastAsia" w:ascii="宋体" w:hAnsi="宋体" w:eastAsia="宋体" w:cs="宋体"/>
          <w:snapToGrid w:val="0"/>
          <w:color w:val="auto"/>
          <w:kern w:val="0"/>
          <w:sz w:val="21"/>
          <w:szCs w:val="21"/>
          <w:lang w:val="en-US" w:eastAsia="zh-CN" w:bidi="ar"/>
        </w:rPr>
        <w:t xml:space="preserve">：履约担保格式 </w:t>
      </w:r>
    </w:p>
    <w:p w14:paraId="419055A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附件 </w:t>
      </w:r>
      <w:r>
        <w:rPr>
          <w:rFonts w:hint="default" w:ascii="Times New Roman" w:hAnsi="Times New Roman" w:eastAsia="宋体" w:cs="Times New Roman"/>
          <w:snapToGrid w:val="0"/>
          <w:color w:val="auto"/>
          <w:kern w:val="0"/>
          <w:sz w:val="21"/>
          <w:szCs w:val="21"/>
          <w:lang w:val="en-US" w:eastAsia="zh-CN" w:bidi="ar"/>
        </w:rPr>
        <w:t>6</w:t>
      </w:r>
      <w:r>
        <w:rPr>
          <w:rFonts w:hint="eastAsia" w:ascii="宋体" w:hAnsi="宋体" w:eastAsia="宋体" w:cs="宋体"/>
          <w:snapToGrid w:val="0"/>
          <w:color w:val="auto"/>
          <w:kern w:val="0"/>
          <w:sz w:val="21"/>
          <w:szCs w:val="21"/>
          <w:lang w:val="en-US" w:eastAsia="zh-CN" w:bidi="ar"/>
        </w:rPr>
        <w:t xml:space="preserve">：承包人用于本工程施工的机械设备表 </w:t>
      </w:r>
    </w:p>
    <w:p w14:paraId="0FCC88C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附件 </w:t>
      </w:r>
      <w:r>
        <w:rPr>
          <w:rFonts w:hint="default" w:ascii="Times New Roman" w:hAnsi="Times New Roman" w:eastAsia="宋体" w:cs="Times New Roman"/>
          <w:snapToGrid w:val="0"/>
          <w:color w:val="auto"/>
          <w:kern w:val="0"/>
          <w:sz w:val="21"/>
          <w:szCs w:val="21"/>
          <w:lang w:val="en-US" w:eastAsia="zh-CN" w:bidi="ar"/>
        </w:rPr>
        <w:t>7</w:t>
      </w:r>
      <w:r>
        <w:rPr>
          <w:rFonts w:hint="eastAsia" w:ascii="宋体" w:hAnsi="宋体" w:eastAsia="宋体" w:cs="宋体"/>
          <w:snapToGrid w:val="0"/>
          <w:color w:val="auto"/>
          <w:kern w:val="0"/>
          <w:sz w:val="21"/>
          <w:szCs w:val="21"/>
          <w:lang w:val="en-US" w:eastAsia="zh-CN" w:bidi="ar"/>
        </w:rPr>
        <w:t>：工程质量保修书</w:t>
      </w:r>
    </w:p>
    <w:p w14:paraId="752E27C6">
      <w:pPr>
        <w:spacing w:before="261" w:line="217" w:lineRule="auto"/>
        <w:rPr>
          <w:rFonts w:hint="eastAsia" w:ascii="宋体" w:hAnsi="宋体" w:eastAsia="宋体" w:cs="宋体"/>
          <w:color w:val="auto"/>
          <w:sz w:val="30"/>
          <w:szCs w:val="30"/>
        </w:rPr>
      </w:pPr>
      <w:r>
        <w:rPr>
          <w:rFonts w:hint="eastAsia" w:ascii="宋体" w:hAnsi="宋体" w:eastAsia="宋体" w:cs="宋体"/>
          <w:color w:val="auto"/>
          <w:spacing w:val="-17"/>
          <w:sz w:val="30"/>
          <w:szCs w:val="30"/>
        </w:rPr>
        <w:t>附件</w:t>
      </w:r>
      <w:r>
        <w:rPr>
          <w:rFonts w:hint="eastAsia" w:ascii="宋体" w:hAnsi="宋体" w:eastAsia="宋体" w:cs="宋体"/>
          <w:color w:val="auto"/>
          <w:spacing w:val="-41"/>
          <w:sz w:val="30"/>
          <w:szCs w:val="30"/>
        </w:rPr>
        <w:t xml:space="preserve"> </w:t>
      </w:r>
      <w:r>
        <w:rPr>
          <w:rFonts w:hint="eastAsia" w:ascii="宋体" w:hAnsi="宋体" w:eastAsia="宋体" w:cs="宋体"/>
          <w:color w:val="auto"/>
          <w:spacing w:val="-17"/>
          <w:sz w:val="30"/>
          <w:szCs w:val="30"/>
        </w:rPr>
        <w:t>1：</w:t>
      </w:r>
    </w:p>
    <w:p w14:paraId="52EC11E1">
      <w:pPr>
        <w:spacing w:before="240" w:line="222" w:lineRule="auto"/>
        <w:ind w:left="2616"/>
        <w:rPr>
          <w:rFonts w:hint="eastAsia" w:ascii="宋体" w:hAnsi="宋体" w:eastAsia="宋体" w:cs="宋体"/>
          <w:color w:val="auto"/>
          <w:sz w:val="30"/>
          <w:szCs w:val="30"/>
        </w:rPr>
      </w:pPr>
      <w:r>
        <w:rPr>
          <w:rFonts w:hint="eastAsia" w:ascii="宋体" w:hAnsi="宋体" w:eastAsia="宋体" w:cs="宋体"/>
          <w:color w:val="auto"/>
          <w:spacing w:val="-1"/>
          <w:sz w:val="30"/>
          <w:szCs w:val="30"/>
        </w:rPr>
        <w:t>承包人承揽工程项目一览表</w:t>
      </w:r>
    </w:p>
    <w:p w14:paraId="003C31DD">
      <w:pPr>
        <w:spacing w:line="142" w:lineRule="exact"/>
        <w:rPr>
          <w:rFonts w:hint="eastAsia" w:ascii="宋体" w:hAnsi="宋体" w:eastAsia="宋体" w:cs="宋体"/>
          <w:color w:val="auto"/>
        </w:rPr>
      </w:pPr>
    </w:p>
    <w:tbl>
      <w:tblPr>
        <w:tblStyle w:val="87"/>
        <w:tblW w:w="8795"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799"/>
        <w:gridCol w:w="1235"/>
        <w:gridCol w:w="746"/>
        <w:gridCol w:w="849"/>
        <w:gridCol w:w="696"/>
        <w:gridCol w:w="911"/>
        <w:gridCol w:w="895"/>
        <w:gridCol w:w="743"/>
        <w:gridCol w:w="686"/>
      </w:tblGrid>
      <w:tr w14:paraId="77570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235" w:type="dxa"/>
            <w:vAlign w:val="top"/>
          </w:tcPr>
          <w:p w14:paraId="5E1DAE23">
            <w:pPr>
              <w:spacing w:before="176" w:line="440" w:lineRule="exact"/>
              <w:ind w:left="207"/>
              <w:rPr>
                <w:rFonts w:hint="eastAsia" w:ascii="宋体" w:hAnsi="宋体" w:eastAsia="宋体" w:cs="宋体"/>
                <w:color w:val="auto"/>
                <w:sz w:val="21"/>
                <w:szCs w:val="21"/>
              </w:rPr>
            </w:pPr>
            <w:r>
              <w:rPr>
                <w:rFonts w:hint="eastAsia" w:ascii="宋体" w:hAnsi="宋体" w:eastAsia="宋体" w:cs="宋体"/>
                <w:color w:val="auto"/>
                <w:spacing w:val="-3"/>
                <w:position w:val="17"/>
                <w:sz w:val="21"/>
                <w:szCs w:val="21"/>
              </w:rPr>
              <w:t>单位工程</w:t>
            </w:r>
          </w:p>
          <w:p w14:paraId="6A61600D">
            <w:pPr>
              <w:spacing w:before="1" w:line="216" w:lineRule="auto"/>
              <w:ind w:left="410"/>
              <w:rPr>
                <w:rFonts w:hint="eastAsia" w:ascii="宋体" w:hAnsi="宋体" w:eastAsia="宋体" w:cs="宋体"/>
                <w:color w:val="auto"/>
                <w:sz w:val="21"/>
                <w:szCs w:val="21"/>
              </w:rPr>
            </w:pPr>
            <w:r>
              <w:rPr>
                <w:rFonts w:hint="eastAsia" w:ascii="宋体" w:hAnsi="宋体" w:eastAsia="宋体" w:cs="宋体"/>
                <w:color w:val="auto"/>
                <w:spacing w:val="-1"/>
                <w:sz w:val="21"/>
                <w:szCs w:val="21"/>
              </w:rPr>
              <w:t>名称</w:t>
            </w:r>
          </w:p>
        </w:tc>
        <w:tc>
          <w:tcPr>
            <w:tcW w:w="799" w:type="dxa"/>
            <w:vAlign w:val="top"/>
          </w:tcPr>
          <w:p w14:paraId="4017319C">
            <w:pPr>
              <w:spacing w:before="176" w:line="440" w:lineRule="exact"/>
              <w:ind w:left="192"/>
              <w:rPr>
                <w:rFonts w:hint="eastAsia" w:ascii="宋体" w:hAnsi="宋体" w:eastAsia="宋体" w:cs="宋体"/>
                <w:color w:val="auto"/>
                <w:sz w:val="21"/>
                <w:szCs w:val="21"/>
              </w:rPr>
            </w:pPr>
            <w:r>
              <w:rPr>
                <w:rFonts w:hint="eastAsia" w:ascii="宋体" w:hAnsi="宋体" w:eastAsia="宋体" w:cs="宋体"/>
                <w:color w:val="auto"/>
                <w:spacing w:val="-2"/>
                <w:position w:val="17"/>
                <w:sz w:val="21"/>
                <w:szCs w:val="21"/>
              </w:rPr>
              <w:t>建设</w:t>
            </w:r>
          </w:p>
          <w:p w14:paraId="30E3F605">
            <w:pPr>
              <w:spacing w:line="219" w:lineRule="auto"/>
              <w:ind w:left="200"/>
              <w:rPr>
                <w:rFonts w:hint="eastAsia" w:ascii="宋体" w:hAnsi="宋体" w:eastAsia="宋体" w:cs="宋体"/>
                <w:color w:val="auto"/>
                <w:sz w:val="21"/>
                <w:szCs w:val="21"/>
              </w:rPr>
            </w:pPr>
            <w:r>
              <w:rPr>
                <w:rFonts w:hint="eastAsia" w:ascii="宋体" w:hAnsi="宋体" w:eastAsia="宋体" w:cs="宋体"/>
                <w:color w:val="auto"/>
                <w:spacing w:val="-4"/>
                <w:sz w:val="21"/>
                <w:szCs w:val="21"/>
              </w:rPr>
              <w:t>规模</w:t>
            </w:r>
          </w:p>
        </w:tc>
        <w:tc>
          <w:tcPr>
            <w:tcW w:w="1235" w:type="dxa"/>
            <w:vAlign w:val="top"/>
          </w:tcPr>
          <w:p w14:paraId="09D55F18">
            <w:pPr>
              <w:spacing w:before="176" w:line="408" w:lineRule="exact"/>
              <w:ind w:left="199"/>
              <w:rPr>
                <w:rFonts w:hint="eastAsia" w:ascii="宋体" w:hAnsi="宋体" w:eastAsia="宋体" w:cs="宋体"/>
                <w:color w:val="auto"/>
                <w:sz w:val="21"/>
                <w:szCs w:val="21"/>
              </w:rPr>
            </w:pPr>
            <w:r>
              <w:rPr>
                <w:rFonts w:hint="eastAsia" w:ascii="宋体" w:hAnsi="宋体" w:eastAsia="宋体" w:cs="宋体"/>
                <w:color w:val="auto"/>
                <w:spacing w:val="-1"/>
                <w:position w:val="15"/>
                <w:sz w:val="21"/>
                <w:szCs w:val="21"/>
              </w:rPr>
              <w:t>建筑面积</w:t>
            </w:r>
          </w:p>
          <w:p w14:paraId="57FA79D6">
            <w:pPr>
              <w:spacing w:line="277" w:lineRule="exact"/>
              <w:ind w:left="237"/>
              <w:rPr>
                <w:rFonts w:hint="eastAsia" w:ascii="宋体" w:hAnsi="宋体" w:eastAsia="宋体" w:cs="宋体"/>
                <w:color w:val="auto"/>
                <w:sz w:val="21"/>
                <w:szCs w:val="21"/>
              </w:rPr>
            </w:pPr>
            <w:r>
              <w:rPr>
                <w:rFonts w:hint="eastAsia" w:ascii="宋体" w:hAnsi="宋体" w:eastAsia="宋体" w:cs="宋体"/>
                <w:color w:val="auto"/>
                <w:spacing w:val="-1"/>
                <w:position w:val="2"/>
                <w:sz w:val="21"/>
                <w:szCs w:val="21"/>
              </w:rPr>
              <w:t>(平方米)</w:t>
            </w:r>
          </w:p>
        </w:tc>
        <w:tc>
          <w:tcPr>
            <w:tcW w:w="746" w:type="dxa"/>
            <w:vAlign w:val="top"/>
          </w:tcPr>
          <w:p w14:paraId="2291CF58">
            <w:pPr>
              <w:spacing w:before="176" w:line="440" w:lineRule="exact"/>
              <w:ind w:left="175"/>
              <w:rPr>
                <w:rFonts w:hint="eastAsia" w:ascii="宋体" w:hAnsi="宋体" w:eastAsia="宋体" w:cs="宋体"/>
                <w:color w:val="auto"/>
                <w:sz w:val="21"/>
                <w:szCs w:val="21"/>
              </w:rPr>
            </w:pPr>
            <w:r>
              <w:rPr>
                <w:rFonts w:hint="eastAsia" w:ascii="宋体" w:hAnsi="宋体" w:eastAsia="宋体" w:cs="宋体"/>
                <w:color w:val="auto"/>
                <w:spacing w:val="-4"/>
                <w:position w:val="17"/>
                <w:sz w:val="21"/>
                <w:szCs w:val="21"/>
              </w:rPr>
              <w:t>结构</w:t>
            </w:r>
          </w:p>
          <w:p w14:paraId="26ADE209">
            <w:pPr>
              <w:spacing w:line="219" w:lineRule="auto"/>
              <w:ind w:left="163"/>
              <w:rPr>
                <w:rFonts w:hint="eastAsia" w:ascii="宋体" w:hAnsi="宋体" w:eastAsia="宋体" w:cs="宋体"/>
                <w:color w:val="auto"/>
                <w:sz w:val="21"/>
                <w:szCs w:val="21"/>
              </w:rPr>
            </w:pPr>
            <w:r>
              <w:rPr>
                <w:rFonts w:hint="eastAsia" w:ascii="宋体" w:hAnsi="宋体" w:eastAsia="宋体" w:cs="宋体"/>
                <w:color w:val="auto"/>
                <w:spacing w:val="-1"/>
                <w:sz w:val="21"/>
                <w:szCs w:val="21"/>
              </w:rPr>
              <w:t>形式</w:t>
            </w:r>
          </w:p>
        </w:tc>
        <w:tc>
          <w:tcPr>
            <w:tcW w:w="849" w:type="dxa"/>
            <w:vAlign w:val="top"/>
          </w:tcPr>
          <w:p w14:paraId="3BF49E52">
            <w:pPr>
              <w:spacing w:line="327" w:lineRule="auto"/>
              <w:rPr>
                <w:rFonts w:hint="eastAsia" w:ascii="宋体" w:hAnsi="宋体" w:eastAsia="宋体" w:cs="宋体"/>
                <w:color w:val="auto"/>
                <w:sz w:val="21"/>
              </w:rPr>
            </w:pPr>
          </w:p>
          <w:p w14:paraId="6A0B4393">
            <w:pPr>
              <w:spacing w:before="68" w:line="219" w:lineRule="auto"/>
              <w:ind w:left="227"/>
              <w:rPr>
                <w:rFonts w:hint="eastAsia" w:ascii="宋体" w:hAnsi="宋体" w:eastAsia="宋体" w:cs="宋体"/>
                <w:color w:val="auto"/>
                <w:sz w:val="21"/>
                <w:szCs w:val="21"/>
              </w:rPr>
            </w:pPr>
            <w:r>
              <w:rPr>
                <w:rFonts w:hint="eastAsia" w:ascii="宋体" w:hAnsi="宋体" w:eastAsia="宋体" w:cs="宋体"/>
                <w:color w:val="auto"/>
                <w:spacing w:val="-3"/>
                <w:sz w:val="21"/>
                <w:szCs w:val="21"/>
              </w:rPr>
              <w:t>层数</w:t>
            </w:r>
          </w:p>
        </w:tc>
        <w:tc>
          <w:tcPr>
            <w:tcW w:w="696" w:type="dxa"/>
            <w:vAlign w:val="top"/>
          </w:tcPr>
          <w:p w14:paraId="51632CA8">
            <w:pPr>
              <w:spacing w:before="177" w:line="439" w:lineRule="exact"/>
              <w:ind w:left="156"/>
              <w:rPr>
                <w:rFonts w:hint="eastAsia" w:ascii="宋体" w:hAnsi="宋体" w:eastAsia="宋体" w:cs="宋体"/>
                <w:color w:val="auto"/>
                <w:sz w:val="21"/>
                <w:szCs w:val="21"/>
              </w:rPr>
            </w:pPr>
            <w:r>
              <w:rPr>
                <w:rFonts w:hint="eastAsia" w:ascii="宋体" w:hAnsi="宋体" w:eastAsia="宋体" w:cs="宋体"/>
                <w:color w:val="auto"/>
                <w:spacing w:val="-5"/>
                <w:position w:val="17"/>
                <w:sz w:val="21"/>
                <w:szCs w:val="21"/>
              </w:rPr>
              <w:t>生产</w:t>
            </w:r>
          </w:p>
          <w:p w14:paraId="6CBC5451">
            <w:pPr>
              <w:spacing w:line="217" w:lineRule="auto"/>
              <w:ind w:left="161"/>
              <w:rPr>
                <w:rFonts w:hint="eastAsia" w:ascii="宋体" w:hAnsi="宋体" w:eastAsia="宋体" w:cs="宋体"/>
                <w:color w:val="auto"/>
                <w:sz w:val="21"/>
                <w:szCs w:val="21"/>
              </w:rPr>
            </w:pPr>
            <w:r>
              <w:rPr>
                <w:rFonts w:hint="eastAsia" w:ascii="宋体" w:hAnsi="宋体" w:eastAsia="宋体" w:cs="宋体"/>
                <w:color w:val="auto"/>
                <w:spacing w:val="-7"/>
                <w:sz w:val="21"/>
                <w:szCs w:val="21"/>
              </w:rPr>
              <w:t>能力</w:t>
            </w:r>
          </w:p>
        </w:tc>
        <w:tc>
          <w:tcPr>
            <w:tcW w:w="911" w:type="dxa"/>
            <w:vAlign w:val="top"/>
          </w:tcPr>
          <w:p w14:paraId="6DA26F56">
            <w:pPr>
              <w:spacing w:before="177" w:line="439" w:lineRule="exact"/>
              <w:ind w:left="145"/>
              <w:rPr>
                <w:rFonts w:hint="eastAsia" w:ascii="宋体" w:hAnsi="宋体" w:eastAsia="宋体" w:cs="宋体"/>
                <w:color w:val="auto"/>
                <w:sz w:val="21"/>
                <w:szCs w:val="21"/>
              </w:rPr>
            </w:pPr>
            <w:r>
              <w:rPr>
                <w:rFonts w:hint="eastAsia" w:ascii="宋体" w:hAnsi="宋体" w:eastAsia="宋体" w:cs="宋体"/>
                <w:color w:val="auto"/>
                <w:spacing w:val="-2"/>
                <w:position w:val="17"/>
                <w:sz w:val="21"/>
                <w:szCs w:val="21"/>
              </w:rPr>
              <w:t>设备安</w:t>
            </w:r>
          </w:p>
          <w:p w14:paraId="6CA71898">
            <w:pPr>
              <w:spacing w:line="218" w:lineRule="auto"/>
              <w:ind w:left="145"/>
              <w:rPr>
                <w:rFonts w:hint="eastAsia" w:ascii="宋体" w:hAnsi="宋体" w:eastAsia="宋体" w:cs="宋体"/>
                <w:color w:val="auto"/>
                <w:sz w:val="21"/>
                <w:szCs w:val="21"/>
              </w:rPr>
            </w:pPr>
            <w:r>
              <w:rPr>
                <w:rFonts w:hint="eastAsia" w:ascii="宋体" w:hAnsi="宋体" w:eastAsia="宋体" w:cs="宋体"/>
                <w:color w:val="auto"/>
                <w:spacing w:val="-2"/>
                <w:sz w:val="21"/>
                <w:szCs w:val="21"/>
              </w:rPr>
              <w:t>装内容</w:t>
            </w:r>
          </w:p>
        </w:tc>
        <w:tc>
          <w:tcPr>
            <w:tcW w:w="895" w:type="dxa"/>
            <w:vAlign w:val="top"/>
          </w:tcPr>
          <w:p w14:paraId="56BB9051">
            <w:pPr>
              <w:spacing w:before="176" w:line="440" w:lineRule="exact"/>
              <w:ind w:left="140"/>
              <w:rPr>
                <w:rFonts w:hint="eastAsia" w:ascii="宋体" w:hAnsi="宋体" w:eastAsia="宋体" w:cs="宋体"/>
                <w:color w:val="auto"/>
                <w:sz w:val="21"/>
                <w:szCs w:val="21"/>
              </w:rPr>
            </w:pPr>
            <w:r>
              <w:rPr>
                <w:rFonts w:hint="eastAsia" w:ascii="宋体" w:hAnsi="宋体" w:eastAsia="宋体" w:cs="宋体"/>
                <w:color w:val="auto"/>
                <w:spacing w:val="-6"/>
                <w:position w:val="17"/>
                <w:sz w:val="21"/>
                <w:szCs w:val="21"/>
              </w:rPr>
              <w:t>合同价</w:t>
            </w:r>
          </w:p>
          <w:p w14:paraId="086C3916">
            <w:pPr>
              <w:spacing w:line="218" w:lineRule="auto"/>
              <w:jc w:val="right"/>
              <w:rPr>
                <w:rFonts w:hint="eastAsia" w:ascii="宋体" w:hAnsi="宋体" w:eastAsia="宋体" w:cs="宋体"/>
                <w:color w:val="auto"/>
                <w:sz w:val="21"/>
                <w:szCs w:val="21"/>
              </w:rPr>
            </w:pPr>
            <w:r>
              <w:rPr>
                <w:rFonts w:hint="eastAsia" w:ascii="宋体" w:hAnsi="宋体" w:eastAsia="宋体" w:cs="宋体"/>
                <w:color w:val="auto"/>
                <w:spacing w:val="-12"/>
                <w:sz w:val="21"/>
                <w:szCs w:val="21"/>
              </w:rPr>
              <w:t>格（元）</w:t>
            </w:r>
          </w:p>
        </w:tc>
        <w:tc>
          <w:tcPr>
            <w:tcW w:w="743" w:type="dxa"/>
            <w:vAlign w:val="top"/>
          </w:tcPr>
          <w:p w14:paraId="690B3860">
            <w:pPr>
              <w:spacing w:before="176" w:line="440" w:lineRule="exact"/>
              <w:ind w:left="174"/>
              <w:rPr>
                <w:rFonts w:hint="eastAsia" w:ascii="宋体" w:hAnsi="宋体" w:eastAsia="宋体" w:cs="宋体"/>
                <w:color w:val="auto"/>
                <w:sz w:val="21"/>
                <w:szCs w:val="21"/>
              </w:rPr>
            </w:pPr>
            <w:r>
              <w:rPr>
                <w:rFonts w:hint="eastAsia" w:ascii="宋体" w:hAnsi="宋体" w:eastAsia="宋体" w:cs="宋体"/>
                <w:color w:val="auto"/>
                <w:spacing w:val="-4"/>
                <w:position w:val="18"/>
                <w:sz w:val="21"/>
                <w:szCs w:val="21"/>
              </w:rPr>
              <w:t>开工</w:t>
            </w:r>
          </w:p>
          <w:p w14:paraId="47E94206">
            <w:pPr>
              <w:spacing w:line="219" w:lineRule="auto"/>
              <w:ind w:left="208"/>
              <w:rPr>
                <w:rFonts w:hint="eastAsia" w:ascii="宋体" w:hAnsi="宋体" w:eastAsia="宋体" w:cs="宋体"/>
                <w:color w:val="auto"/>
                <w:sz w:val="21"/>
                <w:szCs w:val="21"/>
              </w:rPr>
            </w:pPr>
            <w:r>
              <w:rPr>
                <w:rFonts w:hint="eastAsia" w:ascii="宋体" w:hAnsi="宋体" w:eastAsia="宋体" w:cs="宋体"/>
                <w:color w:val="auto"/>
                <w:spacing w:val="-12"/>
                <w:sz w:val="21"/>
                <w:szCs w:val="21"/>
              </w:rPr>
              <w:t>日期</w:t>
            </w:r>
          </w:p>
        </w:tc>
        <w:tc>
          <w:tcPr>
            <w:tcW w:w="686" w:type="dxa"/>
            <w:vAlign w:val="top"/>
          </w:tcPr>
          <w:p w14:paraId="6C768F97">
            <w:pPr>
              <w:spacing w:before="176" w:line="440" w:lineRule="exact"/>
              <w:ind w:left="147"/>
              <w:rPr>
                <w:rFonts w:hint="eastAsia" w:ascii="宋体" w:hAnsi="宋体" w:eastAsia="宋体" w:cs="宋体"/>
                <w:color w:val="auto"/>
                <w:sz w:val="21"/>
                <w:szCs w:val="21"/>
              </w:rPr>
            </w:pPr>
            <w:r>
              <w:rPr>
                <w:rFonts w:hint="eastAsia" w:ascii="宋体" w:hAnsi="宋体" w:eastAsia="宋体" w:cs="宋体"/>
                <w:color w:val="auto"/>
                <w:spacing w:val="-4"/>
                <w:position w:val="17"/>
                <w:sz w:val="21"/>
                <w:szCs w:val="21"/>
              </w:rPr>
              <w:t>竣工</w:t>
            </w:r>
          </w:p>
          <w:p w14:paraId="41DF1BA2">
            <w:pPr>
              <w:spacing w:line="219" w:lineRule="auto"/>
              <w:ind w:left="180"/>
              <w:rPr>
                <w:rFonts w:hint="eastAsia" w:ascii="宋体" w:hAnsi="宋体" w:eastAsia="宋体" w:cs="宋体"/>
                <w:color w:val="auto"/>
                <w:sz w:val="21"/>
                <w:szCs w:val="21"/>
              </w:rPr>
            </w:pPr>
            <w:r>
              <w:rPr>
                <w:rFonts w:hint="eastAsia" w:ascii="宋体" w:hAnsi="宋体" w:eastAsia="宋体" w:cs="宋体"/>
                <w:color w:val="auto"/>
                <w:spacing w:val="-12"/>
                <w:sz w:val="21"/>
                <w:szCs w:val="21"/>
              </w:rPr>
              <w:t>日期</w:t>
            </w:r>
          </w:p>
        </w:tc>
      </w:tr>
      <w:tr w14:paraId="7249A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235" w:type="dxa"/>
            <w:vAlign w:val="top"/>
          </w:tcPr>
          <w:p w14:paraId="7B99375D">
            <w:pPr>
              <w:rPr>
                <w:rFonts w:hint="eastAsia" w:ascii="宋体" w:hAnsi="宋体" w:eastAsia="宋体" w:cs="宋体"/>
                <w:color w:val="auto"/>
                <w:sz w:val="21"/>
              </w:rPr>
            </w:pPr>
          </w:p>
        </w:tc>
        <w:tc>
          <w:tcPr>
            <w:tcW w:w="799" w:type="dxa"/>
            <w:vAlign w:val="top"/>
          </w:tcPr>
          <w:p w14:paraId="2E8110DF">
            <w:pPr>
              <w:rPr>
                <w:rFonts w:hint="eastAsia" w:ascii="宋体" w:hAnsi="宋体" w:eastAsia="宋体" w:cs="宋体"/>
                <w:color w:val="auto"/>
                <w:sz w:val="21"/>
              </w:rPr>
            </w:pPr>
          </w:p>
        </w:tc>
        <w:tc>
          <w:tcPr>
            <w:tcW w:w="1235" w:type="dxa"/>
            <w:vAlign w:val="top"/>
          </w:tcPr>
          <w:p w14:paraId="39577D7F">
            <w:pPr>
              <w:rPr>
                <w:rFonts w:hint="eastAsia" w:ascii="宋体" w:hAnsi="宋体" w:eastAsia="宋体" w:cs="宋体"/>
                <w:color w:val="auto"/>
                <w:sz w:val="21"/>
              </w:rPr>
            </w:pPr>
          </w:p>
        </w:tc>
        <w:tc>
          <w:tcPr>
            <w:tcW w:w="746" w:type="dxa"/>
            <w:vAlign w:val="top"/>
          </w:tcPr>
          <w:p w14:paraId="3C0C4533">
            <w:pPr>
              <w:rPr>
                <w:rFonts w:hint="eastAsia" w:ascii="宋体" w:hAnsi="宋体" w:eastAsia="宋体" w:cs="宋体"/>
                <w:color w:val="auto"/>
                <w:sz w:val="21"/>
              </w:rPr>
            </w:pPr>
          </w:p>
        </w:tc>
        <w:tc>
          <w:tcPr>
            <w:tcW w:w="849" w:type="dxa"/>
            <w:vAlign w:val="top"/>
          </w:tcPr>
          <w:p w14:paraId="140D299E">
            <w:pPr>
              <w:rPr>
                <w:rFonts w:hint="eastAsia" w:ascii="宋体" w:hAnsi="宋体" w:eastAsia="宋体" w:cs="宋体"/>
                <w:color w:val="auto"/>
                <w:sz w:val="21"/>
              </w:rPr>
            </w:pPr>
          </w:p>
        </w:tc>
        <w:tc>
          <w:tcPr>
            <w:tcW w:w="696" w:type="dxa"/>
            <w:vAlign w:val="top"/>
          </w:tcPr>
          <w:p w14:paraId="08CC83F6">
            <w:pPr>
              <w:rPr>
                <w:rFonts w:hint="eastAsia" w:ascii="宋体" w:hAnsi="宋体" w:eastAsia="宋体" w:cs="宋体"/>
                <w:color w:val="auto"/>
                <w:sz w:val="21"/>
              </w:rPr>
            </w:pPr>
          </w:p>
        </w:tc>
        <w:tc>
          <w:tcPr>
            <w:tcW w:w="911" w:type="dxa"/>
            <w:vAlign w:val="top"/>
          </w:tcPr>
          <w:p w14:paraId="6DF0E066">
            <w:pPr>
              <w:rPr>
                <w:rFonts w:hint="eastAsia" w:ascii="宋体" w:hAnsi="宋体" w:eastAsia="宋体" w:cs="宋体"/>
                <w:color w:val="auto"/>
                <w:sz w:val="21"/>
              </w:rPr>
            </w:pPr>
          </w:p>
        </w:tc>
        <w:tc>
          <w:tcPr>
            <w:tcW w:w="895" w:type="dxa"/>
            <w:vAlign w:val="top"/>
          </w:tcPr>
          <w:p w14:paraId="1DD4BDD0">
            <w:pPr>
              <w:rPr>
                <w:rFonts w:hint="eastAsia" w:ascii="宋体" w:hAnsi="宋体" w:eastAsia="宋体" w:cs="宋体"/>
                <w:color w:val="auto"/>
                <w:sz w:val="21"/>
              </w:rPr>
            </w:pPr>
          </w:p>
        </w:tc>
        <w:tc>
          <w:tcPr>
            <w:tcW w:w="743" w:type="dxa"/>
            <w:vAlign w:val="top"/>
          </w:tcPr>
          <w:p w14:paraId="4B404D5A">
            <w:pPr>
              <w:rPr>
                <w:rFonts w:hint="eastAsia" w:ascii="宋体" w:hAnsi="宋体" w:eastAsia="宋体" w:cs="宋体"/>
                <w:color w:val="auto"/>
                <w:sz w:val="21"/>
              </w:rPr>
            </w:pPr>
          </w:p>
        </w:tc>
        <w:tc>
          <w:tcPr>
            <w:tcW w:w="686" w:type="dxa"/>
            <w:vAlign w:val="top"/>
          </w:tcPr>
          <w:p w14:paraId="1C13A6B4">
            <w:pPr>
              <w:rPr>
                <w:rFonts w:hint="eastAsia" w:ascii="宋体" w:hAnsi="宋体" w:eastAsia="宋体" w:cs="宋体"/>
                <w:color w:val="auto"/>
                <w:sz w:val="21"/>
              </w:rPr>
            </w:pPr>
          </w:p>
        </w:tc>
      </w:tr>
      <w:tr w14:paraId="0B5DA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5" w:type="dxa"/>
            <w:vAlign w:val="top"/>
          </w:tcPr>
          <w:p w14:paraId="12B6EC7C">
            <w:pPr>
              <w:rPr>
                <w:rFonts w:hint="eastAsia" w:ascii="宋体" w:hAnsi="宋体" w:eastAsia="宋体" w:cs="宋体"/>
                <w:color w:val="auto"/>
                <w:sz w:val="21"/>
              </w:rPr>
            </w:pPr>
          </w:p>
        </w:tc>
        <w:tc>
          <w:tcPr>
            <w:tcW w:w="799" w:type="dxa"/>
            <w:vAlign w:val="top"/>
          </w:tcPr>
          <w:p w14:paraId="02AE20FA">
            <w:pPr>
              <w:rPr>
                <w:rFonts w:hint="eastAsia" w:ascii="宋体" w:hAnsi="宋体" w:eastAsia="宋体" w:cs="宋体"/>
                <w:color w:val="auto"/>
                <w:sz w:val="21"/>
              </w:rPr>
            </w:pPr>
          </w:p>
        </w:tc>
        <w:tc>
          <w:tcPr>
            <w:tcW w:w="1235" w:type="dxa"/>
            <w:vAlign w:val="top"/>
          </w:tcPr>
          <w:p w14:paraId="651FCEE2">
            <w:pPr>
              <w:rPr>
                <w:rFonts w:hint="eastAsia" w:ascii="宋体" w:hAnsi="宋体" w:eastAsia="宋体" w:cs="宋体"/>
                <w:color w:val="auto"/>
                <w:sz w:val="21"/>
              </w:rPr>
            </w:pPr>
          </w:p>
        </w:tc>
        <w:tc>
          <w:tcPr>
            <w:tcW w:w="746" w:type="dxa"/>
            <w:vAlign w:val="top"/>
          </w:tcPr>
          <w:p w14:paraId="518FFDB9">
            <w:pPr>
              <w:rPr>
                <w:rFonts w:hint="eastAsia" w:ascii="宋体" w:hAnsi="宋体" w:eastAsia="宋体" w:cs="宋体"/>
                <w:color w:val="auto"/>
                <w:sz w:val="21"/>
              </w:rPr>
            </w:pPr>
          </w:p>
        </w:tc>
        <w:tc>
          <w:tcPr>
            <w:tcW w:w="849" w:type="dxa"/>
            <w:vAlign w:val="top"/>
          </w:tcPr>
          <w:p w14:paraId="5A0D052E">
            <w:pPr>
              <w:rPr>
                <w:rFonts w:hint="eastAsia" w:ascii="宋体" w:hAnsi="宋体" w:eastAsia="宋体" w:cs="宋体"/>
                <w:color w:val="auto"/>
                <w:sz w:val="21"/>
              </w:rPr>
            </w:pPr>
          </w:p>
        </w:tc>
        <w:tc>
          <w:tcPr>
            <w:tcW w:w="696" w:type="dxa"/>
            <w:vAlign w:val="top"/>
          </w:tcPr>
          <w:p w14:paraId="4D1AADA8">
            <w:pPr>
              <w:rPr>
                <w:rFonts w:hint="eastAsia" w:ascii="宋体" w:hAnsi="宋体" w:eastAsia="宋体" w:cs="宋体"/>
                <w:color w:val="auto"/>
                <w:sz w:val="21"/>
              </w:rPr>
            </w:pPr>
          </w:p>
        </w:tc>
        <w:tc>
          <w:tcPr>
            <w:tcW w:w="911" w:type="dxa"/>
            <w:vAlign w:val="top"/>
          </w:tcPr>
          <w:p w14:paraId="79EE8A98">
            <w:pPr>
              <w:rPr>
                <w:rFonts w:hint="eastAsia" w:ascii="宋体" w:hAnsi="宋体" w:eastAsia="宋体" w:cs="宋体"/>
                <w:color w:val="auto"/>
                <w:sz w:val="21"/>
              </w:rPr>
            </w:pPr>
          </w:p>
        </w:tc>
        <w:tc>
          <w:tcPr>
            <w:tcW w:w="895" w:type="dxa"/>
            <w:vAlign w:val="top"/>
          </w:tcPr>
          <w:p w14:paraId="46035CE4">
            <w:pPr>
              <w:rPr>
                <w:rFonts w:hint="eastAsia" w:ascii="宋体" w:hAnsi="宋体" w:eastAsia="宋体" w:cs="宋体"/>
                <w:color w:val="auto"/>
                <w:sz w:val="21"/>
              </w:rPr>
            </w:pPr>
          </w:p>
        </w:tc>
        <w:tc>
          <w:tcPr>
            <w:tcW w:w="743" w:type="dxa"/>
            <w:vAlign w:val="top"/>
          </w:tcPr>
          <w:p w14:paraId="280EC836">
            <w:pPr>
              <w:rPr>
                <w:rFonts w:hint="eastAsia" w:ascii="宋体" w:hAnsi="宋体" w:eastAsia="宋体" w:cs="宋体"/>
                <w:color w:val="auto"/>
                <w:sz w:val="21"/>
              </w:rPr>
            </w:pPr>
          </w:p>
        </w:tc>
        <w:tc>
          <w:tcPr>
            <w:tcW w:w="686" w:type="dxa"/>
            <w:vAlign w:val="top"/>
          </w:tcPr>
          <w:p w14:paraId="7D894F91">
            <w:pPr>
              <w:rPr>
                <w:rFonts w:hint="eastAsia" w:ascii="宋体" w:hAnsi="宋体" w:eastAsia="宋体" w:cs="宋体"/>
                <w:color w:val="auto"/>
                <w:sz w:val="21"/>
              </w:rPr>
            </w:pPr>
          </w:p>
        </w:tc>
      </w:tr>
      <w:tr w14:paraId="6D7D3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35" w:type="dxa"/>
            <w:vAlign w:val="top"/>
          </w:tcPr>
          <w:p w14:paraId="1896DD31">
            <w:pPr>
              <w:rPr>
                <w:rFonts w:hint="eastAsia" w:ascii="宋体" w:hAnsi="宋体" w:eastAsia="宋体" w:cs="宋体"/>
                <w:color w:val="auto"/>
                <w:sz w:val="21"/>
              </w:rPr>
            </w:pPr>
          </w:p>
        </w:tc>
        <w:tc>
          <w:tcPr>
            <w:tcW w:w="799" w:type="dxa"/>
            <w:vAlign w:val="top"/>
          </w:tcPr>
          <w:p w14:paraId="0EA340F6">
            <w:pPr>
              <w:rPr>
                <w:rFonts w:hint="eastAsia" w:ascii="宋体" w:hAnsi="宋体" w:eastAsia="宋体" w:cs="宋体"/>
                <w:color w:val="auto"/>
                <w:sz w:val="21"/>
              </w:rPr>
            </w:pPr>
          </w:p>
        </w:tc>
        <w:tc>
          <w:tcPr>
            <w:tcW w:w="1235" w:type="dxa"/>
            <w:vAlign w:val="top"/>
          </w:tcPr>
          <w:p w14:paraId="13046751">
            <w:pPr>
              <w:rPr>
                <w:rFonts w:hint="eastAsia" w:ascii="宋体" w:hAnsi="宋体" w:eastAsia="宋体" w:cs="宋体"/>
                <w:color w:val="auto"/>
                <w:sz w:val="21"/>
              </w:rPr>
            </w:pPr>
          </w:p>
        </w:tc>
        <w:tc>
          <w:tcPr>
            <w:tcW w:w="746" w:type="dxa"/>
            <w:vAlign w:val="top"/>
          </w:tcPr>
          <w:p w14:paraId="6E90AD95">
            <w:pPr>
              <w:rPr>
                <w:rFonts w:hint="eastAsia" w:ascii="宋体" w:hAnsi="宋体" w:eastAsia="宋体" w:cs="宋体"/>
                <w:color w:val="auto"/>
                <w:sz w:val="21"/>
              </w:rPr>
            </w:pPr>
          </w:p>
        </w:tc>
        <w:tc>
          <w:tcPr>
            <w:tcW w:w="849" w:type="dxa"/>
            <w:vAlign w:val="top"/>
          </w:tcPr>
          <w:p w14:paraId="574BFB18">
            <w:pPr>
              <w:rPr>
                <w:rFonts w:hint="eastAsia" w:ascii="宋体" w:hAnsi="宋体" w:eastAsia="宋体" w:cs="宋体"/>
                <w:color w:val="auto"/>
                <w:sz w:val="21"/>
              </w:rPr>
            </w:pPr>
          </w:p>
        </w:tc>
        <w:tc>
          <w:tcPr>
            <w:tcW w:w="696" w:type="dxa"/>
            <w:vAlign w:val="top"/>
          </w:tcPr>
          <w:p w14:paraId="4A1DFAEB">
            <w:pPr>
              <w:rPr>
                <w:rFonts w:hint="eastAsia" w:ascii="宋体" w:hAnsi="宋体" w:eastAsia="宋体" w:cs="宋体"/>
                <w:color w:val="auto"/>
                <w:sz w:val="21"/>
              </w:rPr>
            </w:pPr>
          </w:p>
        </w:tc>
        <w:tc>
          <w:tcPr>
            <w:tcW w:w="911" w:type="dxa"/>
            <w:vAlign w:val="top"/>
          </w:tcPr>
          <w:p w14:paraId="46CEE94F">
            <w:pPr>
              <w:rPr>
                <w:rFonts w:hint="eastAsia" w:ascii="宋体" w:hAnsi="宋体" w:eastAsia="宋体" w:cs="宋体"/>
                <w:color w:val="auto"/>
                <w:sz w:val="21"/>
              </w:rPr>
            </w:pPr>
          </w:p>
        </w:tc>
        <w:tc>
          <w:tcPr>
            <w:tcW w:w="895" w:type="dxa"/>
            <w:vAlign w:val="top"/>
          </w:tcPr>
          <w:p w14:paraId="2D0F880C">
            <w:pPr>
              <w:rPr>
                <w:rFonts w:hint="eastAsia" w:ascii="宋体" w:hAnsi="宋体" w:eastAsia="宋体" w:cs="宋体"/>
                <w:color w:val="auto"/>
                <w:sz w:val="21"/>
              </w:rPr>
            </w:pPr>
          </w:p>
        </w:tc>
        <w:tc>
          <w:tcPr>
            <w:tcW w:w="743" w:type="dxa"/>
            <w:vAlign w:val="top"/>
          </w:tcPr>
          <w:p w14:paraId="6A49109E">
            <w:pPr>
              <w:rPr>
                <w:rFonts w:hint="eastAsia" w:ascii="宋体" w:hAnsi="宋体" w:eastAsia="宋体" w:cs="宋体"/>
                <w:color w:val="auto"/>
                <w:sz w:val="21"/>
              </w:rPr>
            </w:pPr>
          </w:p>
        </w:tc>
        <w:tc>
          <w:tcPr>
            <w:tcW w:w="686" w:type="dxa"/>
            <w:vAlign w:val="top"/>
          </w:tcPr>
          <w:p w14:paraId="1C48D24A">
            <w:pPr>
              <w:rPr>
                <w:rFonts w:hint="eastAsia" w:ascii="宋体" w:hAnsi="宋体" w:eastAsia="宋体" w:cs="宋体"/>
                <w:color w:val="auto"/>
                <w:sz w:val="21"/>
              </w:rPr>
            </w:pPr>
          </w:p>
        </w:tc>
      </w:tr>
      <w:tr w14:paraId="7929F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5" w:type="dxa"/>
            <w:vAlign w:val="top"/>
          </w:tcPr>
          <w:p w14:paraId="4E103A9E">
            <w:pPr>
              <w:rPr>
                <w:rFonts w:hint="eastAsia" w:ascii="宋体" w:hAnsi="宋体" w:eastAsia="宋体" w:cs="宋体"/>
                <w:color w:val="auto"/>
                <w:sz w:val="21"/>
              </w:rPr>
            </w:pPr>
          </w:p>
        </w:tc>
        <w:tc>
          <w:tcPr>
            <w:tcW w:w="799" w:type="dxa"/>
            <w:vAlign w:val="top"/>
          </w:tcPr>
          <w:p w14:paraId="7751510A">
            <w:pPr>
              <w:rPr>
                <w:rFonts w:hint="eastAsia" w:ascii="宋体" w:hAnsi="宋体" w:eastAsia="宋体" w:cs="宋体"/>
                <w:color w:val="auto"/>
                <w:sz w:val="21"/>
              </w:rPr>
            </w:pPr>
          </w:p>
        </w:tc>
        <w:tc>
          <w:tcPr>
            <w:tcW w:w="1235" w:type="dxa"/>
            <w:vAlign w:val="top"/>
          </w:tcPr>
          <w:p w14:paraId="18B47574">
            <w:pPr>
              <w:rPr>
                <w:rFonts w:hint="eastAsia" w:ascii="宋体" w:hAnsi="宋体" w:eastAsia="宋体" w:cs="宋体"/>
                <w:color w:val="auto"/>
                <w:sz w:val="21"/>
              </w:rPr>
            </w:pPr>
          </w:p>
        </w:tc>
        <w:tc>
          <w:tcPr>
            <w:tcW w:w="746" w:type="dxa"/>
            <w:vAlign w:val="top"/>
          </w:tcPr>
          <w:p w14:paraId="7E37FD11">
            <w:pPr>
              <w:rPr>
                <w:rFonts w:hint="eastAsia" w:ascii="宋体" w:hAnsi="宋体" w:eastAsia="宋体" w:cs="宋体"/>
                <w:color w:val="auto"/>
                <w:sz w:val="21"/>
              </w:rPr>
            </w:pPr>
          </w:p>
        </w:tc>
        <w:tc>
          <w:tcPr>
            <w:tcW w:w="849" w:type="dxa"/>
            <w:vAlign w:val="top"/>
          </w:tcPr>
          <w:p w14:paraId="538973A9">
            <w:pPr>
              <w:rPr>
                <w:rFonts w:hint="eastAsia" w:ascii="宋体" w:hAnsi="宋体" w:eastAsia="宋体" w:cs="宋体"/>
                <w:color w:val="auto"/>
                <w:sz w:val="21"/>
              </w:rPr>
            </w:pPr>
          </w:p>
        </w:tc>
        <w:tc>
          <w:tcPr>
            <w:tcW w:w="696" w:type="dxa"/>
            <w:vAlign w:val="top"/>
          </w:tcPr>
          <w:p w14:paraId="381002ED">
            <w:pPr>
              <w:rPr>
                <w:rFonts w:hint="eastAsia" w:ascii="宋体" w:hAnsi="宋体" w:eastAsia="宋体" w:cs="宋体"/>
                <w:color w:val="auto"/>
                <w:sz w:val="21"/>
              </w:rPr>
            </w:pPr>
          </w:p>
        </w:tc>
        <w:tc>
          <w:tcPr>
            <w:tcW w:w="911" w:type="dxa"/>
            <w:vAlign w:val="top"/>
          </w:tcPr>
          <w:p w14:paraId="367AC049">
            <w:pPr>
              <w:rPr>
                <w:rFonts w:hint="eastAsia" w:ascii="宋体" w:hAnsi="宋体" w:eastAsia="宋体" w:cs="宋体"/>
                <w:color w:val="auto"/>
                <w:sz w:val="21"/>
              </w:rPr>
            </w:pPr>
          </w:p>
        </w:tc>
        <w:tc>
          <w:tcPr>
            <w:tcW w:w="895" w:type="dxa"/>
            <w:vAlign w:val="top"/>
          </w:tcPr>
          <w:p w14:paraId="3453E153">
            <w:pPr>
              <w:rPr>
                <w:rFonts w:hint="eastAsia" w:ascii="宋体" w:hAnsi="宋体" w:eastAsia="宋体" w:cs="宋体"/>
                <w:color w:val="auto"/>
                <w:sz w:val="21"/>
              </w:rPr>
            </w:pPr>
          </w:p>
        </w:tc>
        <w:tc>
          <w:tcPr>
            <w:tcW w:w="743" w:type="dxa"/>
            <w:vAlign w:val="top"/>
          </w:tcPr>
          <w:p w14:paraId="7E5DD20F">
            <w:pPr>
              <w:rPr>
                <w:rFonts w:hint="eastAsia" w:ascii="宋体" w:hAnsi="宋体" w:eastAsia="宋体" w:cs="宋体"/>
                <w:color w:val="auto"/>
                <w:sz w:val="21"/>
              </w:rPr>
            </w:pPr>
          </w:p>
        </w:tc>
        <w:tc>
          <w:tcPr>
            <w:tcW w:w="686" w:type="dxa"/>
            <w:vAlign w:val="top"/>
          </w:tcPr>
          <w:p w14:paraId="3839FF45">
            <w:pPr>
              <w:rPr>
                <w:rFonts w:hint="eastAsia" w:ascii="宋体" w:hAnsi="宋体" w:eastAsia="宋体" w:cs="宋体"/>
                <w:color w:val="auto"/>
                <w:sz w:val="21"/>
              </w:rPr>
            </w:pPr>
          </w:p>
        </w:tc>
      </w:tr>
      <w:tr w14:paraId="45065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35" w:type="dxa"/>
            <w:vAlign w:val="top"/>
          </w:tcPr>
          <w:p w14:paraId="4A702680">
            <w:pPr>
              <w:rPr>
                <w:rFonts w:hint="eastAsia" w:ascii="宋体" w:hAnsi="宋体" w:eastAsia="宋体" w:cs="宋体"/>
                <w:color w:val="auto"/>
                <w:sz w:val="21"/>
              </w:rPr>
            </w:pPr>
          </w:p>
        </w:tc>
        <w:tc>
          <w:tcPr>
            <w:tcW w:w="799" w:type="dxa"/>
            <w:vAlign w:val="top"/>
          </w:tcPr>
          <w:p w14:paraId="500FD9DB">
            <w:pPr>
              <w:rPr>
                <w:rFonts w:hint="eastAsia" w:ascii="宋体" w:hAnsi="宋体" w:eastAsia="宋体" w:cs="宋体"/>
                <w:color w:val="auto"/>
                <w:sz w:val="21"/>
              </w:rPr>
            </w:pPr>
          </w:p>
        </w:tc>
        <w:tc>
          <w:tcPr>
            <w:tcW w:w="1235" w:type="dxa"/>
            <w:vAlign w:val="top"/>
          </w:tcPr>
          <w:p w14:paraId="43EA1CAE">
            <w:pPr>
              <w:rPr>
                <w:rFonts w:hint="eastAsia" w:ascii="宋体" w:hAnsi="宋体" w:eastAsia="宋体" w:cs="宋体"/>
                <w:color w:val="auto"/>
                <w:sz w:val="21"/>
              </w:rPr>
            </w:pPr>
          </w:p>
        </w:tc>
        <w:tc>
          <w:tcPr>
            <w:tcW w:w="746" w:type="dxa"/>
            <w:vAlign w:val="top"/>
          </w:tcPr>
          <w:p w14:paraId="7CF98F4D">
            <w:pPr>
              <w:rPr>
                <w:rFonts w:hint="eastAsia" w:ascii="宋体" w:hAnsi="宋体" w:eastAsia="宋体" w:cs="宋体"/>
                <w:color w:val="auto"/>
                <w:sz w:val="21"/>
              </w:rPr>
            </w:pPr>
          </w:p>
        </w:tc>
        <w:tc>
          <w:tcPr>
            <w:tcW w:w="849" w:type="dxa"/>
            <w:vAlign w:val="top"/>
          </w:tcPr>
          <w:p w14:paraId="72DCBE1D">
            <w:pPr>
              <w:rPr>
                <w:rFonts w:hint="eastAsia" w:ascii="宋体" w:hAnsi="宋体" w:eastAsia="宋体" w:cs="宋体"/>
                <w:color w:val="auto"/>
                <w:sz w:val="21"/>
              </w:rPr>
            </w:pPr>
          </w:p>
        </w:tc>
        <w:tc>
          <w:tcPr>
            <w:tcW w:w="696" w:type="dxa"/>
            <w:vAlign w:val="top"/>
          </w:tcPr>
          <w:p w14:paraId="7E48B174">
            <w:pPr>
              <w:rPr>
                <w:rFonts w:hint="eastAsia" w:ascii="宋体" w:hAnsi="宋体" w:eastAsia="宋体" w:cs="宋体"/>
                <w:color w:val="auto"/>
                <w:sz w:val="21"/>
              </w:rPr>
            </w:pPr>
          </w:p>
        </w:tc>
        <w:tc>
          <w:tcPr>
            <w:tcW w:w="911" w:type="dxa"/>
            <w:vAlign w:val="top"/>
          </w:tcPr>
          <w:p w14:paraId="0C1ED50D">
            <w:pPr>
              <w:rPr>
                <w:rFonts w:hint="eastAsia" w:ascii="宋体" w:hAnsi="宋体" w:eastAsia="宋体" w:cs="宋体"/>
                <w:color w:val="auto"/>
                <w:sz w:val="21"/>
              </w:rPr>
            </w:pPr>
          </w:p>
        </w:tc>
        <w:tc>
          <w:tcPr>
            <w:tcW w:w="895" w:type="dxa"/>
            <w:vAlign w:val="top"/>
          </w:tcPr>
          <w:p w14:paraId="37BD811E">
            <w:pPr>
              <w:rPr>
                <w:rFonts w:hint="eastAsia" w:ascii="宋体" w:hAnsi="宋体" w:eastAsia="宋体" w:cs="宋体"/>
                <w:color w:val="auto"/>
                <w:sz w:val="21"/>
              </w:rPr>
            </w:pPr>
          </w:p>
        </w:tc>
        <w:tc>
          <w:tcPr>
            <w:tcW w:w="743" w:type="dxa"/>
            <w:vAlign w:val="top"/>
          </w:tcPr>
          <w:p w14:paraId="4EDD4B66">
            <w:pPr>
              <w:rPr>
                <w:rFonts w:hint="eastAsia" w:ascii="宋体" w:hAnsi="宋体" w:eastAsia="宋体" w:cs="宋体"/>
                <w:color w:val="auto"/>
                <w:sz w:val="21"/>
              </w:rPr>
            </w:pPr>
          </w:p>
        </w:tc>
        <w:tc>
          <w:tcPr>
            <w:tcW w:w="686" w:type="dxa"/>
            <w:vAlign w:val="top"/>
          </w:tcPr>
          <w:p w14:paraId="310481C6">
            <w:pPr>
              <w:rPr>
                <w:rFonts w:hint="eastAsia" w:ascii="宋体" w:hAnsi="宋体" w:eastAsia="宋体" w:cs="宋体"/>
                <w:color w:val="auto"/>
                <w:sz w:val="21"/>
              </w:rPr>
            </w:pPr>
          </w:p>
        </w:tc>
      </w:tr>
      <w:tr w14:paraId="5FEF7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235" w:type="dxa"/>
            <w:vAlign w:val="top"/>
          </w:tcPr>
          <w:p w14:paraId="3873078F">
            <w:pPr>
              <w:rPr>
                <w:rFonts w:hint="eastAsia" w:ascii="宋体" w:hAnsi="宋体" w:eastAsia="宋体" w:cs="宋体"/>
                <w:color w:val="auto"/>
                <w:sz w:val="21"/>
              </w:rPr>
            </w:pPr>
          </w:p>
        </w:tc>
        <w:tc>
          <w:tcPr>
            <w:tcW w:w="799" w:type="dxa"/>
            <w:vAlign w:val="top"/>
          </w:tcPr>
          <w:p w14:paraId="42C07E3A">
            <w:pPr>
              <w:rPr>
                <w:rFonts w:hint="eastAsia" w:ascii="宋体" w:hAnsi="宋体" w:eastAsia="宋体" w:cs="宋体"/>
                <w:color w:val="auto"/>
                <w:sz w:val="21"/>
              </w:rPr>
            </w:pPr>
          </w:p>
        </w:tc>
        <w:tc>
          <w:tcPr>
            <w:tcW w:w="1235" w:type="dxa"/>
            <w:vAlign w:val="top"/>
          </w:tcPr>
          <w:p w14:paraId="6320FD54">
            <w:pPr>
              <w:rPr>
                <w:rFonts w:hint="eastAsia" w:ascii="宋体" w:hAnsi="宋体" w:eastAsia="宋体" w:cs="宋体"/>
                <w:color w:val="auto"/>
                <w:sz w:val="21"/>
              </w:rPr>
            </w:pPr>
          </w:p>
        </w:tc>
        <w:tc>
          <w:tcPr>
            <w:tcW w:w="746" w:type="dxa"/>
            <w:vAlign w:val="top"/>
          </w:tcPr>
          <w:p w14:paraId="4A5E5BAA">
            <w:pPr>
              <w:rPr>
                <w:rFonts w:hint="eastAsia" w:ascii="宋体" w:hAnsi="宋体" w:eastAsia="宋体" w:cs="宋体"/>
                <w:color w:val="auto"/>
                <w:sz w:val="21"/>
              </w:rPr>
            </w:pPr>
          </w:p>
        </w:tc>
        <w:tc>
          <w:tcPr>
            <w:tcW w:w="849" w:type="dxa"/>
            <w:vAlign w:val="top"/>
          </w:tcPr>
          <w:p w14:paraId="3A0769B1">
            <w:pPr>
              <w:rPr>
                <w:rFonts w:hint="eastAsia" w:ascii="宋体" w:hAnsi="宋体" w:eastAsia="宋体" w:cs="宋体"/>
                <w:color w:val="auto"/>
                <w:sz w:val="21"/>
              </w:rPr>
            </w:pPr>
          </w:p>
        </w:tc>
        <w:tc>
          <w:tcPr>
            <w:tcW w:w="696" w:type="dxa"/>
            <w:vAlign w:val="top"/>
          </w:tcPr>
          <w:p w14:paraId="42C011A0">
            <w:pPr>
              <w:rPr>
                <w:rFonts w:hint="eastAsia" w:ascii="宋体" w:hAnsi="宋体" w:eastAsia="宋体" w:cs="宋体"/>
                <w:color w:val="auto"/>
                <w:sz w:val="21"/>
              </w:rPr>
            </w:pPr>
          </w:p>
        </w:tc>
        <w:tc>
          <w:tcPr>
            <w:tcW w:w="911" w:type="dxa"/>
            <w:vAlign w:val="top"/>
          </w:tcPr>
          <w:p w14:paraId="13CFFC97">
            <w:pPr>
              <w:rPr>
                <w:rFonts w:hint="eastAsia" w:ascii="宋体" w:hAnsi="宋体" w:eastAsia="宋体" w:cs="宋体"/>
                <w:color w:val="auto"/>
                <w:sz w:val="21"/>
              </w:rPr>
            </w:pPr>
          </w:p>
        </w:tc>
        <w:tc>
          <w:tcPr>
            <w:tcW w:w="895" w:type="dxa"/>
            <w:vAlign w:val="top"/>
          </w:tcPr>
          <w:p w14:paraId="7C807A44">
            <w:pPr>
              <w:rPr>
                <w:rFonts w:hint="eastAsia" w:ascii="宋体" w:hAnsi="宋体" w:eastAsia="宋体" w:cs="宋体"/>
                <w:color w:val="auto"/>
                <w:sz w:val="21"/>
              </w:rPr>
            </w:pPr>
          </w:p>
        </w:tc>
        <w:tc>
          <w:tcPr>
            <w:tcW w:w="743" w:type="dxa"/>
            <w:vAlign w:val="top"/>
          </w:tcPr>
          <w:p w14:paraId="22CC488C">
            <w:pPr>
              <w:rPr>
                <w:rFonts w:hint="eastAsia" w:ascii="宋体" w:hAnsi="宋体" w:eastAsia="宋体" w:cs="宋体"/>
                <w:color w:val="auto"/>
                <w:sz w:val="21"/>
              </w:rPr>
            </w:pPr>
          </w:p>
        </w:tc>
        <w:tc>
          <w:tcPr>
            <w:tcW w:w="686" w:type="dxa"/>
            <w:vAlign w:val="top"/>
          </w:tcPr>
          <w:p w14:paraId="5B517EEE">
            <w:pPr>
              <w:rPr>
                <w:rFonts w:hint="eastAsia" w:ascii="宋体" w:hAnsi="宋体" w:eastAsia="宋体" w:cs="宋体"/>
                <w:color w:val="auto"/>
                <w:sz w:val="21"/>
              </w:rPr>
            </w:pPr>
          </w:p>
        </w:tc>
      </w:tr>
      <w:tr w14:paraId="12BC2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235" w:type="dxa"/>
            <w:vAlign w:val="top"/>
          </w:tcPr>
          <w:p w14:paraId="384FC8B6">
            <w:pPr>
              <w:rPr>
                <w:rFonts w:hint="eastAsia" w:ascii="宋体" w:hAnsi="宋体" w:eastAsia="宋体" w:cs="宋体"/>
                <w:color w:val="auto"/>
                <w:sz w:val="21"/>
              </w:rPr>
            </w:pPr>
          </w:p>
        </w:tc>
        <w:tc>
          <w:tcPr>
            <w:tcW w:w="799" w:type="dxa"/>
            <w:vAlign w:val="top"/>
          </w:tcPr>
          <w:p w14:paraId="40DC1A78">
            <w:pPr>
              <w:rPr>
                <w:rFonts w:hint="eastAsia" w:ascii="宋体" w:hAnsi="宋体" w:eastAsia="宋体" w:cs="宋体"/>
                <w:color w:val="auto"/>
                <w:sz w:val="21"/>
              </w:rPr>
            </w:pPr>
          </w:p>
        </w:tc>
        <w:tc>
          <w:tcPr>
            <w:tcW w:w="1235" w:type="dxa"/>
            <w:vAlign w:val="top"/>
          </w:tcPr>
          <w:p w14:paraId="59162EB8">
            <w:pPr>
              <w:rPr>
                <w:rFonts w:hint="eastAsia" w:ascii="宋体" w:hAnsi="宋体" w:eastAsia="宋体" w:cs="宋体"/>
                <w:color w:val="auto"/>
                <w:sz w:val="21"/>
              </w:rPr>
            </w:pPr>
          </w:p>
        </w:tc>
        <w:tc>
          <w:tcPr>
            <w:tcW w:w="746" w:type="dxa"/>
            <w:vAlign w:val="top"/>
          </w:tcPr>
          <w:p w14:paraId="4711BD04">
            <w:pPr>
              <w:rPr>
                <w:rFonts w:hint="eastAsia" w:ascii="宋体" w:hAnsi="宋体" w:eastAsia="宋体" w:cs="宋体"/>
                <w:color w:val="auto"/>
                <w:sz w:val="21"/>
              </w:rPr>
            </w:pPr>
          </w:p>
        </w:tc>
        <w:tc>
          <w:tcPr>
            <w:tcW w:w="849" w:type="dxa"/>
            <w:vAlign w:val="top"/>
          </w:tcPr>
          <w:p w14:paraId="5F00D08C">
            <w:pPr>
              <w:rPr>
                <w:rFonts w:hint="eastAsia" w:ascii="宋体" w:hAnsi="宋体" w:eastAsia="宋体" w:cs="宋体"/>
                <w:color w:val="auto"/>
                <w:sz w:val="21"/>
              </w:rPr>
            </w:pPr>
          </w:p>
        </w:tc>
        <w:tc>
          <w:tcPr>
            <w:tcW w:w="696" w:type="dxa"/>
            <w:vAlign w:val="top"/>
          </w:tcPr>
          <w:p w14:paraId="298C5DD7">
            <w:pPr>
              <w:rPr>
                <w:rFonts w:hint="eastAsia" w:ascii="宋体" w:hAnsi="宋体" w:eastAsia="宋体" w:cs="宋体"/>
                <w:color w:val="auto"/>
                <w:sz w:val="21"/>
              </w:rPr>
            </w:pPr>
          </w:p>
        </w:tc>
        <w:tc>
          <w:tcPr>
            <w:tcW w:w="911" w:type="dxa"/>
            <w:vAlign w:val="top"/>
          </w:tcPr>
          <w:p w14:paraId="54835FC4">
            <w:pPr>
              <w:rPr>
                <w:rFonts w:hint="eastAsia" w:ascii="宋体" w:hAnsi="宋体" w:eastAsia="宋体" w:cs="宋体"/>
                <w:color w:val="auto"/>
                <w:sz w:val="21"/>
              </w:rPr>
            </w:pPr>
          </w:p>
        </w:tc>
        <w:tc>
          <w:tcPr>
            <w:tcW w:w="895" w:type="dxa"/>
            <w:vAlign w:val="top"/>
          </w:tcPr>
          <w:p w14:paraId="7E9580F9">
            <w:pPr>
              <w:rPr>
                <w:rFonts w:hint="eastAsia" w:ascii="宋体" w:hAnsi="宋体" w:eastAsia="宋体" w:cs="宋体"/>
                <w:color w:val="auto"/>
                <w:sz w:val="21"/>
              </w:rPr>
            </w:pPr>
          </w:p>
        </w:tc>
        <w:tc>
          <w:tcPr>
            <w:tcW w:w="743" w:type="dxa"/>
            <w:vAlign w:val="top"/>
          </w:tcPr>
          <w:p w14:paraId="2625EA88">
            <w:pPr>
              <w:rPr>
                <w:rFonts w:hint="eastAsia" w:ascii="宋体" w:hAnsi="宋体" w:eastAsia="宋体" w:cs="宋体"/>
                <w:color w:val="auto"/>
                <w:sz w:val="21"/>
              </w:rPr>
            </w:pPr>
          </w:p>
        </w:tc>
        <w:tc>
          <w:tcPr>
            <w:tcW w:w="686" w:type="dxa"/>
            <w:vAlign w:val="top"/>
          </w:tcPr>
          <w:p w14:paraId="45530391">
            <w:pPr>
              <w:rPr>
                <w:rFonts w:hint="eastAsia" w:ascii="宋体" w:hAnsi="宋体" w:eastAsia="宋体" w:cs="宋体"/>
                <w:color w:val="auto"/>
                <w:sz w:val="21"/>
              </w:rPr>
            </w:pPr>
          </w:p>
        </w:tc>
      </w:tr>
      <w:tr w14:paraId="417F1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35" w:type="dxa"/>
            <w:vAlign w:val="top"/>
          </w:tcPr>
          <w:p w14:paraId="13B8B587">
            <w:pPr>
              <w:rPr>
                <w:rFonts w:hint="eastAsia" w:ascii="宋体" w:hAnsi="宋体" w:eastAsia="宋体" w:cs="宋体"/>
                <w:color w:val="auto"/>
                <w:sz w:val="21"/>
              </w:rPr>
            </w:pPr>
          </w:p>
        </w:tc>
        <w:tc>
          <w:tcPr>
            <w:tcW w:w="799" w:type="dxa"/>
            <w:vAlign w:val="top"/>
          </w:tcPr>
          <w:p w14:paraId="40F584D5">
            <w:pPr>
              <w:rPr>
                <w:rFonts w:hint="eastAsia" w:ascii="宋体" w:hAnsi="宋体" w:eastAsia="宋体" w:cs="宋体"/>
                <w:color w:val="auto"/>
                <w:sz w:val="21"/>
              </w:rPr>
            </w:pPr>
          </w:p>
        </w:tc>
        <w:tc>
          <w:tcPr>
            <w:tcW w:w="1235" w:type="dxa"/>
            <w:vAlign w:val="top"/>
          </w:tcPr>
          <w:p w14:paraId="28C99601">
            <w:pPr>
              <w:rPr>
                <w:rFonts w:hint="eastAsia" w:ascii="宋体" w:hAnsi="宋体" w:eastAsia="宋体" w:cs="宋体"/>
                <w:color w:val="auto"/>
                <w:sz w:val="21"/>
              </w:rPr>
            </w:pPr>
          </w:p>
        </w:tc>
        <w:tc>
          <w:tcPr>
            <w:tcW w:w="746" w:type="dxa"/>
            <w:vAlign w:val="top"/>
          </w:tcPr>
          <w:p w14:paraId="71DD530A">
            <w:pPr>
              <w:rPr>
                <w:rFonts w:hint="eastAsia" w:ascii="宋体" w:hAnsi="宋体" w:eastAsia="宋体" w:cs="宋体"/>
                <w:color w:val="auto"/>
                <w:sz w:val="21"/>
              </w:rPr>
            </w:pPr>
          </w:p>
        </w:tc>
        <w:tc>
          <w:tcPr>
            <w:tcW w:w="849" w:type="dxa"/>
            <w:vAlign w:val="top"/>
          </w:tcPr>
          <w:p w14:paraId="50D92A74">
            <w:pPr>
              <w:rPr>
                <w:rFonts w:hint="eastAsia" w:ascii="宋体" w:hAnsi="宋体" w:eastAsia="宋体" w:cs="宋体"/>
                <w:color w:val="auto"/>
                <w:sz w:val="21"/>
              </w:rPr>
            </w:pPr>
          </w:p>
        </w:tc>
        <w:tc>
          <w:tcPr>
            <w:tcW w:w="696" w:type="dxa"/>
            <w:vAlign w:val="top"/>
          </w:tcPr>
          <w:p w14:paraId="57C8AA91">
            <w:pPr>
              <w:rPr>
                <w:rFonts w:hint="eastAsia" w:ascii="宋体" w:hAnsi="宋体" w:eastAsia="宋体" w:cs="宋体"/>
                <w:color w:val="auto"/>
                <w:sz w:val="21"/>
              </w:rPr>
            </w:pPr>
          </w:p>
        </w:tc>
        <w:tc>
          <w:tcPr>
            <w:tcW w:w="911" w:type="dxa"/>
            <w:vAlign w:val="top"/>
          </w:tcPr>
          <w:p w14:paraId="22F9A0BA">
            <w:pPr>
              <w:rPr>
                <w:rFonts w:hint="eastAsia" w:ascii="宋体" w:hAnsi="宋体" w:eastAsia="宋体" w:cs="宋体"/>
                <w:color w:val="auto"/>
                <w:sz w:val="21"/>
              </w:rPr>
            </w:pPr>
          </w:p>
        </w:tc>
        <w:tc>
          <w:tcPr>
            <w:tcW w:w="895" w:type="dxa"/>
            <w:vAlign w:val="top"/>
          </w:tcPr>
          <w:p w14:paraId="6D8AEEC6">
            <w:pPr>
              <w:rPr>
                <w:rFonts w:hint="eastAsia" w:ascii="宋体" w:hAnsi="宋体" w:eastAsia="宋体" w:cs="宋体"/>
                <w:color w:val="auto"/>
                <w:sz w:val="21"/>
              </w:rPr>
            </w:pPr>
          </w:p>
        </w:tc>
        <w:tc>
          <w:tcPr>
            <w:tcW w:w="743" w:type="dxa"/>
            <w:vAlign w:val="top"/>
          </w:tcPr>
          <w:p w14:paraId="7558AB86">
            <w:pPr>
              <w:rPr>
                <w:rFonts w:hint="eastAsia" w:ascii="宋体" w:hAnsi="宋体" w:eastAsia="宋体" w:cs="宋体"/>
                <w:color w:val="auto"/>
                <w:sz w:val="21"/>
              </w:rPr>
            </w:pPr>
          </w:p>
        </w:tc>
        <w:tc>
          <w:tcPr>
            <w:tcW w:w="686" w:type="dxa"/>
            <w:vAlign w:val="top"/>
          </w:tcPr>
          <w:p w14:paraId="4AE6834C">
            <w:pPr>
              <w:rPr>
                <w:rFonts w:hint="eastAsia" w:ascii="宋体" w:hAnsi="宋体" w:eastAsia="宋体" w:cs="宋体"/>
                <w:color w:val="auto"/>
                <w:sz w:val="21"/>
              </w:rPr>
            </w:pPr>
          </w:p>
        </w:tc>
      </w:tr>
      <w:tr w14:paraId="38CA4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5" w:type="dxa"/>
            <w:vAlign w:val="top"/>
          </w:tcPr>
          <w:p w14:paraId="63DDDD00">
            <w:pPr>
              <w:rPr>
                <w:rFonts w:hint="eastAsia" w:ascii="宋体" w:hAnsi="宋体" w:eastAsia="宋体" w:cs="宋体"/>
                <w:color w:val="auto"/>
                <w:sz w:val="21"/>
              </w:rPr>
            </w:pPr>
          </w:p>
        </w:tc>
        <w:tc>
          <w:tcPr>
            <w:tcW w:w="799" w:type="dxa"/>
            <w:vAlign w:val="top"/>
          </w:tcPr>
          <w:p w14:paraId="180E662B">
            <w:pPr>
              <w:rPr>
                <w:rFonts w:hint="eastAsia" w:ascii="宋体" w:hAnsi="宋体" w:eastAsia="宋体" w:cs="宋体"/>
                <w:color w:val="auto"/>
                <w:sz w:val="21"/>
              </w:rPr>
            </w:pPr>
          </w:p>
        </w:tc>
        <w:tc>
          <w:tcPr>
            <w:tcW w:w="1235" w:type="dxa"/>
            <w:vAlign w:val="top"/>
          </w:tcPr>
          <w:p w14:paraId="4F1CF6C0">
            <w:pPr>
              <w:rPr>
                <w:rFonts w:hint="eastAsia" w:ascii="宋体" w:hAnsi="宋体" w:eastAsia="宋体" w:cs="宋体"/>
                <w:color w:val="auto"/>
                <w:sz w:val="21"/>
              </w:rPr>
            </w:pPr>
          </w:p>
        </w:tc>
        <w:tc>
          <w:tcPr>
            <w:tcW w:w="746" w:type="dxa"/>
            <w:vAlign w:val="top"/>
          </w:tcPr>
          <w:p w14:paraId="26B9FF01">
            <w:pPr>
              <w:rPr>
                <w:rFonts w:hint="eastAsia" w:ascii="宋体" w:hAnsi="宋体" w:eastAsia="宋体" w:cs="宋体"/>
                <w:color w:val="auto"/>
                <w:sz w:val="21"/>
              </w:rPr>
            </w:pPr>
          </w:p>
        </w:tc>
        <w:tc>
          <w:tcPr>
            <w:tcW w:w="849" w:type="dxa"/>
            <w:vAlign w:val="top"/>
          </w:tcPr>
          <w:p w14:paraId="4E1126E4">
            <w:pPr>
              <w:rPr>
                <w:rFonts w:hint="eastAsia" w:ascii="宋体" w:hAnsi="宋体" w:eastAsia="宋体" w:cs="宋体"/>
                <w:color w:val="auto"/>
                <w:sz w:val="21"/>
              </w:rPr>
            </w:pPr>
          </w:p>
        </w:tc>
        <w:tc>
          <w:tcPr>
            <w:tcW w:w="696" w:type="dxa"/>
            <w:vAlign w:val="top"/>
          </w:tcPr>
          <w:p w14:paraId="23DA15B1">
            <w:pPr>
              <w:rPr>
                <w:rFonts w:hint="eastAsia" w:ascii="宋体" w:hAnsi="宋体" w:eastAsia="宋体" w:cs="宋体"/>
                <w:color w:val="auto"/>
                <w:sz w:val="21"/>
              </w:rPr>
            </w:pPr>
          </w:p>
        </w:tc>
        <w:tc>
          <w:tcPr>
            <w:tcW w:w="911" w:type="dxa"/>
            <w:vAlign w:val="top"/>
          </w:tcPr>
          <w:p w14:paraId="6303F4E4">
            <w:pPr>
              <w:rPr>
                <w:rFonts w:hint="eastAsia" w:ascii="宋体" w:hAnsi="宋体" w:eastAsia="宋体" w:cs="宋体"/>
                <w:color w:val="auto"/>
                <w:sz w:val="21"/>
              </w:rPr>
            </w:pPr>
          </w:p>
        </w:tc>
        <w:tc>
          <w:tcPr>
            <w:tcW w:w="895" w:type="dxa"/>
            <w:vAlign w:val="top"/>
          </w:tcPr>
          <w:p w14:paraId="170ABE1E">
            <w:pPr>
              <w:rPr>
                <w:rFonts w:hint="eastAsia" w:ascii="宋体" w:hAnsi="宋体" w:eastAsia="宋体" w:cs="宋体"/>
                <w:color w:val="auto"/>
                <w:sz w:val="21"/>
              </w:rPr>
            </w:pPr>
          </w:p>
        </w:tc>
        <w:tc>
          <w:tcPr>
            <w:tcW w:w="743" w:type="dxa"/>
            <w:vAlign w:val="top"/>
          </w:tcPr>
          <w:p w14:paraId="033886C5">
            <w:pPr>
              <w:rPr>
                <w:rFonts w:hint="eastAsia" w:ascii="宋体" w:hAnsi="宋体" w:eastAsia="宋体" w:cs="宋体"/>
                <w:color w:val="auto"/>
                <w:sz w:val="21"/>
              </w:rPr>
            </w:pPr>
          </w:p>
        </w:tc>
        <w:tc>
          <w:tcPr>
            <w:tcW w:w="686" w:type="dxa"/>
            <w:vAlign w:val="top"/>
          </w:tcPr>
          <w:p w14:paraId="0736D969">
            <w:pPr>
              <w:rPr>
                <w:rFonts w:hint="eastAsia" w:ascii="宋体" w:hAnsi="宋体" w:eastAsia="宋体" w:cs="宋体"/>
                <w:color w:val="auto"/>
                <w:sz w:val="21"/>
              </w:rPr>
            </w:pPr>
          </w:p>
        </w:tc>
      </w:tr>
      <w:tr w14:paraId="7718D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35" w:type="dxa"/>
            <w:vAlign w:val="top"/>
          </w:tcPr>
          <w:p w14:paraId="512BE39F">
            <w:pPr>
              <w:rPr>
                <w:rFonts w:hint="eastAsia" w:ascii="宋体" w:hAnsi="宋体" w:eastAsia="宋体" w:cs="宋体"/>
                <w:color w:val="auto"/>
                <w:sz w:val="21"/>
              </w:rPr>
            </w:pPr>
          </w:p>
        </w:tc>
        <w:tc>
          <w:tcPr>
            <w:tcW w:w="799" w:type="dxa"/>
            <w:vAlign w:val="top"/>
          </w:tcPr>
          <w:p w14:paraId="1B53BD5A">
            <w:pPr>
              <w:rPr>
                <w:rFonts w:hint="eastAsia" w:ascii="宋体" w:hAnsi="宋体" w:eastAsia="宋体" w:cs="宋体"/>
                <w:color w:val="auto"/>
                <w:sz w:val="21"/>
              </w:rPr>
            </w:pPr>
          </w:p>
        </w:tc>
        <w:tc>
          <w:tcPr>
            <w:tcW w:w="1235" w:type="dxa"/>
            <w:vAlign w:val="top"/>
          </w:tcPr>
          <w:p w14:paraId="3F11015B">
            <w:pPr>
              <w:rPr>
                <w:rFonts w:hint="eastAsia" w:ascii="宋体" w:hAnsi="宋体" w:eastAsia="宋体" w:cs="宋体"/>
                <w:color w:val="auto"/>
                <w:sz w:val="21"/>
              </w:rPr>
            </w:pPr>
          </w:p>
        </w:tc>
        <w:tc>
          <w:tcPr>
            <w:tcW w:w="746" w:type="dxa"/>
            <w:vAlign w:val="top"/>
          </w:tcPr>
          <w:p w14:paraId="08DF1C1B">
            <w:pPr>
              <w:rPr>
                <w:rFonts w:hint="eastAsia" w:ascii="宋体" w:hAnsi="宋体" w:eastAsia="宋体" w:cs="宋体"/>
                <w:color w:val="auto"/>
                <w:sz w:val="21"/>
              </w:rPr>
            </w:pPr>
          </w:p>
        </w:tc>
        <w:tc>
          <w:tcPr>
            <w:tcW w:w="849" w:type="dxa"/>
            <w:vAlign w:val="top"/>
          </w:tcPr>
          <w:p w14:paraId="6A41F74A">
            <w:pPr>
              <w:rPr>
                <w:rFonts w:hint="eastAsia" w:ascii="宋体" w:hAnsi="宋体" w:eastAsia="宋体" w:cs="宋体"/>
                <w:color w:val="auto"/>
                <w:sz w:val="21"/>
              </w:rPr>
            </w:pPr>
          </w:p>
        </w:tc>
        <w:tc>
          <w:tcPr>
            <w:tcW w:w="696" w:type="dxa"/>
            <w:vAlign w:val="top"/>
          </w:tcPr>
          <w:p w14:paraId="1BC2CC7F">
            <w:pPr>
              <w:rPr>
                <w:rFonts w:hint="eastAsia" w:ascii="宋体" w:hAnsi="宋体" w:eastAsia="宋体" w:cs="宋体"/>
                <w:color w:val="auto"/>
                <w:sz w:val="21"/>
              </w:rPr>
            </w:pPr>
          </w:p>
        </w:tc>
        <w:tc>
          <w:tcPr>
            <w:tcW w:w="911" w:type="dxa"/>
            <w:vAlign w:val="top"/>
          </w:tcPr>
          <w:p w14:paraId="630BB8EE">
            <w:pPr>
              <w:rPr>
                <w:rFonts w:hint="eastAsia" w:ascii="宋体" w:hAnsi="宋体" w:eastAsia="宋体" w:cs="宋体"/>
                <w:color w:val="auto"/>
                <w:sz w:val="21"/>
              </w:rPr>
            </w:pPr>
          </w:p>
        </w:tc>
        <w:tc>
          <w:tcPr>
            <w:tcW w:w="895" w:type="dxa"/>
            <w:vAlign w:val="top"/>
          </w:tcPr>
          <w:p w14:paraId="64AAA7A9">
            <w:pPr>
              <w:rPr>
                <w:rFonts w:hint="eastAsia" w:ascii="宋体" w:hAnsi="宋体" w:eastAsia="宋体" w:cs="宋体"/>
                <w:color w:val="auto"/>
                <w:sz w:val="21"/>
              </w:rPr>
            </w:pPr>
          </w:p>
        </w:tc>
        <w:tc>
          <w:tcPr>
            <w:tcW w:w="743" w:type="dxa"/>
            <w:vAlign w:val="top"/>
          </w:tcPr>
          <w:p w14:paraId="391B2DA8">
            <w:pPr>
              <w:rPr>
                <w:rFonts w:hint="eastAsia" w:ascii="宋体" w:hAnsi="宋体" w:eastAsia="宋体" w:cs="宋体"/>
                <w:color w:val="auto"/>
                <w:sz w:val="21"/>
              </w:rPr>
            </w:pPr>
          </w:p>
        </w:tc>
        <w:tc>
          <w:tcPr>
            <w:tcW w:w="686" w:type="dxa"/>
            <w:vAlign w:val="top"/>
          </w:tcPr>
          <w:p w14:paraId="71E0968D">
            <w:pPr>
              <w:rPr>
                <w:rFonts w:hint="eastAsia" w:ascii="宋体" w:hAnsi="宋体" w:eastAsia="宋体" w:cs="宋体"/>
                <w:color w:val="auto"/>
                <w:sz w:val="21"/>
              </w:rPr>
            </w:pPr>
          </w:p>
        </w:tc>
      </w:tr>
    </w:tbl>
    <w:p w14:paraId="52D66E12">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en-US" w:bidi="ar-SA"/>
        </w:rPr>
      </w:pPr>
    </w:p>
    <w:p w14:paraId="3804ED89">
      <w:pPr>
        <w:rPr>
          <w:rFonts w:hint="eastAsia" w:ascii="宋体" w:hAnsi="宋体" w:eastAsia="宋体" w:cs="宋体"/>
          <w:color w:val="auto"/>
        </w:rPr>
        <w:sectPr>
          <w:pgSz w:w="11907" w:h="16839"/>
          <w:pgMar w:top="1431" w:right="1480" w:bottom="1364" w:left="1620" w:header="0" w:footer="1204" w:gutter="0"/>
          <w:pgNumType w:fmt="decimal"/>
          <w:cols w:space="720" w:num="1"/>
        </w:sectPr>
      </w:pPr>
    </w:p>
    <w:p w14:paraId="7062BE8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0" w:firstLineChars="200"/>
        <w:jc w:val="left"/>
        <w:textAlignment w:val="baseline"/>
        <w:rPr>
          <w:color w:val="auto"/>
        </w:rPr>
      </w:pPr>
      <w:r>
        <w:rPr>
          <w:rFonts w:ascii="仿宋_GB2312" w:hAnsi="宋体" w:eastAsia="仿宋_GB2312" w:cs="仿宋_GB2312"/>
          <w:snapToGrid w:val="0"/>
          <w:color w:val="auto"/>
          <w:kern w:val="0"/>
          <w:sz w:val="30"/>
          <w:szCs w:val="30"/>
          <w:lang w:val="en-US" w:eastAsia="zh-CN" w:bidi="ar"/>
        </w:rPr>
        <w:t xml:space="preserve">附件 </w:t>
      </w:r>
      <w:r>
        <w:rPr>
          <w:rFonts w:hint="default" w:ascii="Times New Roman" w:hAnsi="Times New Roman" w:eastAsia="宋体" w:cs="Times New Roman"/>
          <w:snapToGrid w:val="0"/>
          <w:color w:val="auto"/>
          <w:kern w:val="0"/>
          <w:sz w:val="30"/>
          <w:szCs w:val="30"/>
          <w:lang w:val="en-US" w:eastAsia="zh-CN" w:bidi="ar"/>
        </w:rPr>
        <w:t>2</w:t>
      </w:r>
      <w:r>
        <w:rPr>
          <w:rFonts w:hint="default" w:ascii="仿宋_GB2312" w:hAnsi="宋体" w:eastAsia="仿宋_GB2312" w:cs="仿宋_GB2312"/>
          <w:snapToGrid w:val="0"/>
          <w:color w:val="auto"/>
          <w:kern w:val="0"/>
          <w:sz w:val="30"/>
          <w:szCs w:val="30"/>
          <w:lang w:val="en-US" w:eastAsia="zh-CN" w:bidi="ar"/>
        </w:rPr>
        <w:t xml:space="preserve">： </w:t>
      </w:r>
    </w:p>
    <w:p w14:paraId="3C6F0C1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803" w:firstLineChars="200"/>
        <w:jc w:val="center"/>
        <w:textAlignment w:val="baseline"/>
        <w:rPr>
          <w:color w:val="auto"/>
        </w:rPr>
      </w:pPr>
      <w:r>
        <w:rPr>
          <w:rFonts w:hint="eastAsia" w:ascii="宋体" w:hAnsi="宋体" w:eastAsia="宋体" w:cs="宋体"/>
          <w:b/>
          <w:bCs/>
          <w:snapToGrid w:val="0"/>
          <w:color w:val="auto"/>
          <w:kern w:val="0"/>
          <w:sz w:val="40"/>
          <w:szCs w:val="40"/>
          <w:lang w:val="en-US" w:eastAsia="zh-CN" w:bidi="ar"/>
        </w:rPr>
        <w:t>廉 政 协 议 书</w:t>
      </w:r>
    </w:p>
    <w:p w14:paraId="2E7B305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381" w:firstLineChars="200"/>
        <w:jc w:val="left"/>
        <w:textAlignment w:val="baseline"/>
        <w:rPr>
          <w:color w:val="auto"/>
        </w:rPr>
      </w:pPr>
      <w:r>
        <w:rPr>
          <w:rFonts w:hint="eastAsia" w:ascii="宋体" w:hAnsi="宋体" w:eastAsia="宋体" w:cs="宋体"/>
          <w:b/>
          <w:bCs/>
          <w:snapToGrid w:val="0"/>
          <w:color w:val="auto"/>
          <w:kern w:val="0"/>
          <w:sz w:val="19"/>
          <w:szCs w:val="19"/>
          <w:lang w:val="en-US" w:eastAsia="zh-CN" w:bidi="ar"/>
        </w:rPr>
        <w:t xml:space="preserve">甲方： </w:t>
      </w:r>
    </w:p>
    <w:p w14:paraId="08F4D71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381" w:firstLineChars="200"/>
        <w:jc w:val="left"/>
        <w:textAlignment w:val="baseline"/>
        <w:rPr>
          <w:color w:val="auto"/>
        </w:rPr>
      </w:pPr>
      <w:r>
        <w:rPr>
          <w:rFonts w:hint="eastAsia" w:ascii="宋体" w:hAnsi="宋体" w:eastAsia="宋体" w:cs="宋体"/>
          <w:b/>
          <w:bCs/>
          <w:snapToGrid w:val="0"/>
          <w:color w:val="auto"/>
          <w:kern w:val="0"/>
          <w:sz w:val="19"/>
          <w:szCs w:val="19"/>
          <w:lang w:val="en-US" w:eastAsia="zh-CN" w:bidi="ar"/>
        </w:rPr>
        <w:t xml:space="preserve">乙方： </w:t>
      </w:r>
    </w:p>
    <w:p w14:paraId="24E1283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根据国家有关法律法规和廉洁自律规定，为加强廉政建设,防止发生各种谋取不正当利益 的违法违纪行为，确保双方工作人员在合同履行过程中廉洁自律、诚实守信，保护双方合法权益, </w:t>
      </w:r>
    </w:p>
    <w:p w14:paraId="1E57CAC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特订立本廉政协议书。 </w:t>
      </w:r>
    </w:p>
    <w:p w14:paraId="558CB2E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第一条 </w:t>
      </w:r>
      <w:r>
        <w:rPr>
          <w:rFonts w:hint="eastAsia" w:ascii="宋体" w:hAnsi="宋体" w:eastAsia="宋体" w:cs="宋体"/>
          <w:snapToGrid w:val="0"/>
          <w:color w:val="auto"/>
          <w:kern w:val="0"/>
          <w:sz w:val="21"/>
          <w:szCs w:val="21"/>
          <w:lang w:val="en-US" w:eastAsia="zh-CN" w:bidi="ar"/>
        </w:rPr>
        <w:t xml:space="preserve">甲乙双方责任 </w:t>
      </w:r>
    </w:p>
    <w:p w14:paraId="4229B73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（一）甲、乙双方单位及工作人员应严格遵守国家的法律法规和廉政建设方面的有关规定。 </w:t>
      </w:r>
    </w:p>
    <w:p w14:paraId="77E74E8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（二）自项目采购、签订合同直至项目结束全过程，甲、乙双方工作人员均应全面履行合同内容及廉政协议的各项规定，自觉按合同办事。 </w:t>
      </w:r>
    </w:p>
    <w:p w14:paraId="1303BCF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（三）发现对方在业务活动中有违规、违纪、违法行为的，应及时提醒对方，情节严重的，应向其上级主管部门或纪检监察部门举报。 </w:t>
      </w:r>
    </w:p>
    <w:p w14:paraId="175D2A1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第二条 </w:t>
      </w:r>
      <w:r>
        <w:rPr>
          <w:rFonts w:hint="eastAsia" w:ascii="宋体" w:hAnsi="宋体" w:eastAsia="宋体" w:cs="宋体"/>
          <w:snapToGrid w:val="0"/>
          <w:color w:val="auto"/>
          <w:kern w:val="0"/>
          <w:sz w:val="21"/>
          <w:szCs w:val="21"/>
          <w:lang w:val="en-US" w:eastAsia="zh-CN" w:bidi="ar"/>
        </w:rPr>
        <w:t xml:space="preserve">甲方责任 </w:t>
      </w:r>
    </w:p>
    <w:p w14:paraId="7F7A2D2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甲方单位及工作人员在合同签订及履行过程中要做到以下几点： </w:t>
      </w:r>
    </w:p>
    <w:p w14:paraId="0C7ED95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（一）严格遵守廉洁从业各项规定，不准以任何形式向乙方索取和收受回扣、佣金或其他好处； </w:t>
      </w:r>
    </w:p>
    <w:p w14:paraId="2E96F29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（二）不准在乙方单位及乙方所属单位报销任何应由甲方单位或个人支付的费用； </w:t>
      </w:r>
    </w:p>
    <w:p w14:paraId="2C7C9FF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（三）不得要求或者接受乙方为其住房装修、婚丧嫁娶活动、配偶子女的工作安排以及出国出境、旅游等提供方便； </w:t>
      </w:r>
    </w:p>
    <w:p w14:paraId="56011E6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（四）除合同有特别约定外，不得向乙方介绍或指定项目分包或相关单位； </w:t>
      </w:r>
    </w:p>
    <w:p w14:paraId="61A71AD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（五）除合同有特别约定外，不得向乙方推销或指定使用各种材料及设备等； </w:t>
      </w:r>
    </w:p>
    <w:p w14:paraId="4036969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（六）不得利用职权为其家属和亲友向乙方推销各类材料及设备等提供方便。 </w:t>
      </w:r>
    </w:p>
    <w:p w14:paraId="3F7C61A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第三条 </w:t>
      </w:r>
      <w:r>
        <w:rPr>
          <w:rFonts w:hint="eastAsia" w:ascii="宋体" w:hAnsi="宋体" w:eastAsia="宋体" w:cs="宋体"/>
          <w:snapToGrid w:val="0"/>
          <w:color w:val="auto"/>
          <w:kern w:val="0"/>
          <w:sz w:val="21"/>
          <w:szCs w:val="21"/>
          <w:lang w:val="en-US" w:eastAsia="zh-CN" w:bidi="ar"/>
        </w:rPr>
        <w:t xml:space="preserve">乙方责任 </w:t>
      </w:r>
    </w:p>
    <w:p w14:paraId="1305E1F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乙方单位及所属工作人员在合同签订及履行过程中要做到以下几点： </w:t>
      </w:r>
    </w:p>
    <w:p w14:paraId="346D49A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（一）不得向甲方工作人员赠送礼品、礼金、有价证券、支付凭证等； </w:t>
      </w:r>
    </w:p>
    <w:p w14:paraId="2D2E8CE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（二）不准以任何形式、理由为甲方和相关单位报销应由甲方单位或工作人员支付的费用； </w:t>
      </w:r>
    </w:p>
    <w:p w14:paraId="4287A7D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（三）不准为其私用提供通讯工具、交通工具； </w:t>
      </w:r>
    </w:p>
    <w:p w14:paraId="79DA647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（四）不准组织有可能影响甲方工作人员履行公职职责或可能影响项目（产品）质量、廉政建设的宴请、旅游等各种高消费娱乐活动。 </w:t>
      </w:r>
    </w:p>
    <w:p w14:paraId="67C1808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第四条 </w:t>
      </w:r>
      <w:r>
        <w:rPr>
          <w:rFonts w:hint="eastAsia" w:ascii="宋体" w:hAnsi="宋体" w:eastAsia="宋体" w:cs="宋体"/>
          <w:snapToGrid w:val="0"/>
          <w:color w:val="auto"/>
          <w:kern w:val="0"/>
          <w:sz w:val="21"/>
          <w:szCs w:val="21"/>
          <w:lang w:val="en-US" w:eastAsia="zh-CN" w:bidi="ar"/>
        </w:rPr>
        <w:t xml:space="preserve">合同监管 </w:t>
      </w:r>
    </w:p>
    <w:p w14:paraId="1AF9F29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360" w:firstLineChars="200"/>
        <w:jc w:val="left"/>
        <w:textAlignment w:val="baseline"/>
        <w:rPr>
          <w:color w:val="auto"/>
        </w:rPr>
      </w:pPr>
      <w:r>
        <w:rPr>
          <w:rFonts w:hint="default" w:ascii="Times New Roman" w:hAnsi="Times New Roman" w:eastAsia="宋体" w:cs="Times New Roman"/>
          <w:snapToGrid w:val="0"/>
          <w:color w:val="auto"/>
          <w:kern w:val="0"/>
          <w:sz w:val="18"/>
          <w:szCs w:val="18"/>
          <w:lang w:val="en-US" w:eastAsia="zh-CN" w:bidi="ar"/>
        </w:rPr>
        <w:t>113</w:t>
      </w:r>
      <w:r>
        <w:rPr>
          <w:rFonts w:hint="eastAsia" w:ascii="宋体" w:hAnsi="宋体" w:eastAsia="宋体" w:cs="宋体"/>
          <w:snapToGrid w:val="0"/>
          <w:color w:val="auto"/>
          <w:kern w:val="0"/>
          <w:sz w:val="21"/>
          <w:szCs w:val="21"/>
          <w:lang w:val="en-US" w:eastAsia="zh-CN" w:bidi="ar"/>
        </w:rPr>
        <w:t xml:space="preserve">甲、乙双方单位纪检监察部门有权依照本合同内容的规定，对合同履约中的廉洁从业情况实施监督，并有权采取措施及时制止不廉洁行为的发生。 </w:t>
      </w:r>
    </w:p>
    <w:p w14:paraId="1BA838C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第五条 </w:t>
      </w:r>
      <w:r>
        <w:rPr>
          <w:rFonts w:hint="eastAsia" w:ascii="宋体" w:hAnsi="宋体" w:eastAsia="宋体" w:cs="宋体"/>
          <w:snapToGrid w:val="0"/>
          <w:color w:val="auto"/>
          <w:kern w:val="0"/>
          <w:sz w:val="21"/>
          <w:szCs w:val="21"/>
          <w:lang w:val="en-US" w:eastAsia="zh-CN" w:bidi="ar"/>
        </w:rPr>
        <w:t xml:space="preserve">违约责任 </w:t>
      </w:r>
    </w:p>
    <w:p w14:paraId="7EAA8A3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（一）甲方工作人员有违反本协议书责任行为的，按照管理权限，依据有关法律法规和规定，将追究党纪、政纪责任和给予相应的经济处罚。 </w:t>
      </w:r>
    </w:p>
    <w:p w14:paraId="5CDA14C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（二）乙方工作人员或所属单位人员有违反本协议书责任行为的，甲方有权要求乙方按主合同总价 30%支付违约金；违约情况严重而被当地纪检、监察、检察机关立案调查的，除追究乙方的上述责任外，甲方有权终止合同；违约金不足以弥补给甲方造成的实际经济损失的，乙方应当赔偿给甲方造成的实际经济损失。 </w:t>
      </w:r>
    </w:p>
    <w:p w14:paraId="54FC320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第六条 </w:t>
      </w:r>
      <w:r>
        <w:rPr>
          <w:rFonts w:hint="eastAsia" w:ascii="宋体" w:hAnsi="宋体" w:eastAsia="宋体" w:cs="宋体"/>
          <w:snapToGrid w:val="0"/>
          <w:color w:val="auto"/>
          <w:kern w:val="0"/>
          <w:sz w:val="21"/>
          <w:szCs w:val="21"/>
          <w:lang w:val="en-US" w:eastAsia="zh-CN" w:bidi="ar"/>
        </w:rPr>
        <w:t xml:space="preserve">本协议书作为合同的附件，与该合同具有同等效力。经双方签字（签章）盖章后生效。 </w:t>
      </w:r>
    </w:p>
    <w:p w14:paraId="6699484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第七条 </w:t>
      </w:r>
      <w:r>
        <w:rPr>
          <w:rFonts w:hint="eastAsia" w:ascii="宋体" w:hAnsi="宋体" w:eastAsia="宋体" w:cs="宋体"/>
          <w:snapToGrid w:val="0"/>
          <w:color w:val="auto"/>
          <w:kern w:val="0"/>
          <w:sz w:val="21"/>
          <w:szCs w:val="21"/>
          <w:lang w:val="en-US" w:eastAsia="zh-CN" w:bidi="ar"/>
        </w:rPr>
        <w:t xml:space="preserve">本协议书的有效期为双方签字（签章）盖章之日起至项目合同履行完成时止。 </w:t>
      </w:r>
    </w:p>
    <w:p w14:paraId="1588CB1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第八条 </w:t>
      </w:r>
      <w:r>
        <w:rPr>
          <w:rFonts w:hint="eastAsia" w:ascii="宋体" w:hAnsi="宋体" w:eastAsia="宋体" w:cs="宋体"/>
          <w:snapToGrid w:val="0"/>
          <w:color w:val="auto"/>
          <w:kern w:val="0"/>
          <w:sz w:val="21"/>
          <w:szCs w:val="21"/>
          <w:lang w:val="en-US" w:eastAsia="zh-CN" w:bidi="ar"/>
        </w:rPr>
        <w:t xml:space="preserve">本合同一式 份，甲方 份，乙方 份。 </w:t>
      </w:r>
    </w:p>
    <w:p w14:paraId="2304048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2" w:firstLineChars="200"/>
        <w:jc w:val="left"/>
        <w:textAlignment w:val="baseline"/>
        <w:rPr>
          <w:color w:val="auto"/>
        </w:rPr>
      </w:pPr>
      <w:r>
        <w:rPr>
          <w:rFonts w:hint="eastAsia" w:ascii="宋体" w:hAnsi="宋体" w:eastAsia="宋体" w:cs="宋体"/>
          <w:b/>
          <w:bCs/>
          <w:snapToGrid w:val="0"/>
          <w:color w:val="auto"/>
          <w:kern w:val="0"/>
          <w:sz w:val="21"/>
          <w:szCs w:val="21"/>
          <w:lang w:val="en-US" w:eastAsia="zh-CN" w:bidi="ar"/>
        </w:rPr>
        <w:t xml:space="preserve">第九条 </w:t>
      </w:r>
      <w:r>
        <w:rPr>
          <w:rFonts w:hint="eastAsia" w:ascii="宋体" w:hAnsi="宋体" w:eastAsia="宋体" w:cs="宋体"/>
          <w:snapToGrid w:val="0"/>
          <w:color w:val="auto"/>
          <w:kern w:val="0"/>
          <w:sz w:val="21"/>
          <w:szCs w:val="21"/>
          <w:lang w:val="en-US" w:eastAsia="zh-CN" w:bidi="ar"/>
        </w:rPr>
        <w:t xml:space="preserve">未尽事宜，由双方协商解决。 </w:t>
      </w:r>
    </w:p>
    <w:p w14:paraId="7EF1A74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甲方 单 位 （公章）                        乙方 单 位 （公章） </w:t>
      </w:r>
    </w:p>
    <w:p w14:paraId="0D7E98B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法定代表人（委托代理人）：                法定代表人（委托代理人）： </w:t>
      </w:r>
    </w:p>
    <w:p w14:paraId="19803F1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年 月 日                                       年 月 日</w:t>
      </w:r>
    </w:p>
    <w:p w14:paraId="2847B149">
      <w:pPr>
        <w:rPr>
          <w:rFonts w:hint="eastAsia"/>
          <w:color w:val="auto"/>
        </w:rPr>
      </w:pPr>
      <w:r>
        <w:rPr>
          <w:rFonts w:hint="eastAsia"/>
          <w:color w:val="auto"/>
        </w:rPr>
        <w:br w:type="page"/>
      </w:r>
    </w:p>
    <w:p w14:paraId="19584BC5">
      <w:pPr>
        <w:spacing w:before="105" w:line="217" w:lineRule="auto"/>
        <w:ind w:left="12"/>
        <w:rPr>
          <w:rFonts w:hint="eastAsia" w:ascii="宋体" w:hAnsi="宋体" w:eastAsia="宋体" w:cs="宋体"/>
          <w:color w:val="auto"/>
          <w:sz w:val="30"/>
          <w:szCs w:val="30"/>
        </w:rPr>
      </w:pPr>
      <w:r>
        <w:rPr>
          <w:rFonts w:hint="eastAsia" w:ascii="宋体" w:hAnsi="宋体" w:eastAsia="宋体" w:cs="宋体"/>
          <w:color w:val="auto"/>
          <w:spacing w:val="-12"/>
          <w:sz w:val="30"/>
          <w:szCs w:val="30"/>
        </w:rPr>
        <w:t>附件</w:t>
      </w:r>
      <w:r>
        <w:rPr>
          <w:rFonts w:hint="eastAsia" w:ascii="宋体" w:hAnsi="宋体" w:eastAsia="宋体" w:cs="宋体"/>
          <w:color w:val="auto"/>
          <w:spacing w:val="-61"/>
          <w:sz w:val="30"/>
          <w:szCs w:val="30"/>
        </w:rPr>
        <w:t xml:space="preserve"> </w:t>
      </w:r>
      <w:r>
        <w:rPr>
          <w:rFonts w:hint="eastAsia" w:ascii="宋体" w:hAnsi="宋体" w:eastAsia="宋体" w:cs="宋体"/>
          <w:color w:val="auto"/>
          <w:spacing w:val="-12"/>
          <w:sz w:val="30"/>
          <w:szCs w:val="30"/>
        </w:rPr>
        <w:t>3：</w:t>
      </w:r>
    </w:p>
    <w:p w14:paraId="7C547C93">
      <w:pPr>
        <w:spacing w:before="240" w:line="221" w:lineRule="auto"/>
        <w:ind w:left="2628"/>
        <w:rPr>
          <w:rFonts w:hint="eastAsia" w:ascii="宋体" w:hAnsi="宋体" w:eastAsia="宋体" w:cs="宋体"/>
          <w:color w:val="auto"/>
          <w:sz w:val="30"/>
          <w:szCs w:val="30"/>
        </w:rPr>
      </w:pPr>
      <w:r>
        <w:rPr>
          <w:rFonts w:hint="eastAsia" w:ascii="宋体" w:hAnsi="宋体" w:eastAsia="宋体" w:cs="宋体"/>
          <w:color w:val="auto"/>
          <w:spacing w:val="-1"/>
          <w:sz w:val="30"/>
          <w:szCs w:val="30"/>
        </w:rPr>
        <w:t>承包人主要施工管理人员表</w:t>
      </w:r>
    </w:p>
    <w:p w14:paraId="47C307B9">
      <w:pPr>
        <w:spacing w:line="143" w:lineRule="exact"/>
        <w:rPr>
          <w:rFonts w:hint="eastAsia" w:ascii="宋体" w:hAnsi="宋体" w:eastAsia="宋体" w:cs="宋体"/>
          <w:color w:val="auto"/>
        </w:rPr>
      </w:pPr>
    </w:p>
    <w:tbl>
      <w:tblPr>
        <w:tblStyle w:val="87"/>
        <w:tblW w:w="88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6"/>
        <w:gridCol w:w="1166"/>
        <w:gridCol w:w="1134"/>
        <w:gridCol w:w="1132"/>
        <w:gridCol w:w="3521"/>
      </w:tblGrid>
      <w:tr w14:paraId="065C0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876" w:type="dxa"/>
            <w:vAlign w:val="top"/>
          </w:tcPr>
          <w:p w14:paraId="5115D899">
            <w:pPr>
              <w:spacing w:before="117" w:line="211" w:lineRule="auto"/>
              <w:ind w:left="661"/>
              <w:rPr>
                <w:rFonts w:hint="eastAsia" w:ascii="宋体" w:hAnsi="宋体" w:eastAsia="宋体" w:cs="宋体"/>
                <w:color w:val="auto"/>
                <w:sz w:val="28"/>
                <w:szCs w:val="28"/>
              </w:rPr>
            </w:pPr>
            <w:r>
              <w:rPr>
                <w:rFonts w:hint="eastAsia" w:ascii="宋体" w:hAnsi="宋体" w:eastAsia="宋体" w:cs="宋体"/>
                <w:color w:val="auto"/>
                <w:spacing w:val="-2"/>
                <w:sz w:val="28"/>
                <w:szCs w:val="28"/>
              </w:rPr>
              <w:t>名称</w:t>
            </w:r>
          </w:p>
        </w:tc>
        <w:tc>
          <w:tcPr>
            <w:tcW w:w="1166" w:type="dxa"/>
            <w:vAlign w:val="top"/>
          </w:tcPr>
          <w:p w14:paraId="53CBD07D">
            <w:pPr>
              <w:spacing w:before="117" w:line="211" w:lineRule="auto"/>
              <w:ind w:left="311"/>
              <w:rPr>
                <w:rFonts w:hint="eastAsia" w:ascii="宋体" w:hAnsi="宋体" w:eastAsia="宋体" w:cs="宋体"/>
                <w:color w:val="auto"/>
                <w:sz w:val="28"/>
                <w:szCs w:val="28"/>
              </w:rPr>
            </w:pPr>
            <w:r>
              <w:rPr>
                <w:rFonts w:hint="eastAsia" w:ascii="宋体" w:hAnsi="宋体" w:eastAsia="宋体" w:cs="宋体"/>
                <w:color w:val="auto"/>
                <w:spacing w:val="-3"/>
                <w:sz w:val="28"/>
                <w:szCs w:val="28"/>
              </w:rPr>
              <w:t>姓名</w:t>
            </w:r>
          </w:p>
        </w:tc>
        <w:tc>
          <w:tcPr>
            <w:tcW w:w="1134" w:type="dxa"/>
            <w:vAlign w:val="top"/>
          </w:tcPr>
          <w:p w14:paraId="00A28DCA">
            <w:pPr>
              <w:spacing w:before="101" w:line="207" w:lineRule="auto"/>
              <w:ind w:left="287"/>
              <w:rPr>
                <w:rFonts w:hint="eastAsia" w:ascii="宋体" w:hAnsi="宋体" w:eastAsia="宋体" w:cs="宋体"/>
                <w:color w:val="auto"/>
                <w:sz w:val="30"/>
                <w:szCs w:val="30"/>
              </w:rPr>
            </w:pPr>
            <w:r>
              <w:rPr>
                <w:rFonts w:hint="eastAsia" w:ascii="宋体" w:hAnsi="宋体" w:eastAsia="宋体" w:cs="宋体"/>
                <w:color w:val="auto"/>
                <w:spacing w:val="-7"/>
                <w:sz w:val="30"/>
                <w:szCs w:val="30"/>
              </w:rPr>
              <w:t>职务</w:t>
            </w:r>
          </w:p>
        </w:tc>
        <w:tc>
          <w:tcPr>
            <w:tcW w:w="1132" w:type="dxa"/>
            <w:vAlign w:val="top"/>
          </w:tcPr>
          <w:p w14:paraId="192B8519">
            <w:pPr>
              <w:spacing w:before="101" w:line="207" w:lineRule="auto"/>
              <w:ind w:left="285"/>
              <w:rPr>
                <w:rFonts w:hint="eastAsia" w:ascii="宋体" w:hAnsi="宋体" w:eastAsia="宋体" w:cs="宋体"/>
                <w:color w:val="auto"/>
                <w:sz w:val="30"/>
                <w:szCs w:val="30"/>
              </w:rPr>
            </w:pPr>
            <w:r>
              <w:rPr>
                <w:rFonts w:hint="eastAsia" w:ascii="宋体" w:hAnsi="宋体" w:eastAsia="宋体" w:cs="宋体"/>
                <w:color w:val="auto"/>
                <w:spacing w:val="-7"/>
                <w:sz w:val="30"/>
                <w:szCs w:val="30"/>
              </w:rPr>
              <w:t>职称</w:t>
            </w:r>
          </w:p>
        </w:tc>
        <w:tc>
          <w:tcPr>
            <w:tcW w:w="3521" w:type="dxa"/>
            <w:vAlign w:val="top"/>
          </w:tcPr>
          <w:p w14:paraId="0700507F">
            <w:pPr>
              <w:spacing w:before="101" w:line="207" w:lineRule="auto"/>
              <w:ind w:left="845"/>
              <w:rPr>
                <w:rFonts w:hint="eastAsia" w:ascii="宋体" w:hAnsi="宋体" w:eastAsia="宋体" w:cs="宋体"/>
                <w:color w:val="auto"/>
                <w:sz w:val="30"/>
                <w:szCs w:val="30"/>
              </w:rPr>
            </w:pPr>
            <w:r>
              <w:rPr>
                <w:rFonts w:hint="eastAsia" w:ascii="宋体" w:hAnsi="宋体" w:eastAsia="宋体" w:cs="宋体"/>
                <w:color w:val="auto"/>
                <w:spacing w:val="-3"/>
                <w:sz w:val="30"/>
                <w:szCs w:val="30"/>
              </w:rPr>
              <w:t>计划进场时间</w:t>
            </w:r>
          </w:p>
        </w:tc>
      </w:tr>
      <w:tr w14:paraId="56EA0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829" w:type="dxa"/>
            <w:gridSpan w:val="5"/>
            <w:vAlign w:val="top"/>
          </w:tcPr>
          <w:p w14:paraId="3F7715BE">
            <w:pPr>
              <w:spacing w:before="112" w:line="213" w:lineRule="auto"/>
              <w:ind w:left="3599"/>
              <w:rPr>
                <w:rFonts w:hint="eastAsia" w:ascii="宋体" w:hAnsi="宋体" w:eastAsia="宋体" w:cs="宋体"/>
                <w:color w:val="auto"/>
                <w:sz w:val="28"/>
                <w:szCs w:val="28"/>
              </w:rPr>
            </w:pPr>
            <w:r>
              <w:rPr>
                <w:rFonts w:hint="eastAsia" w:ascii="宋体" w:hAnsi="宋体" w:eastAsia="宋体" w:cs="宋体"/>
                <w:color w:val="auto"/>
                <w:spacing w:val="-12"/>
                <w:sz w:val="28"/>
                <w:szCs w:val="28"/>
              </w:rPr>
              <w:t>一、总部人员</w:t>
            </w:r>
          </w:p>
        </w:tc>
      </w:tr>
      <w:tr w14:paraId="00CC9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76" w:type="dxa"/>
            <w:vAlign w:val="top"/>
          </w:tcPr>
          <w:p w14:paraId="574B8E47">
            <w:pPr>
              <w:spacing w:before="112" w:line="211" w:lineRule="auto"/>
              <w:ind w:left="388"/>
              <w:rPr>
                <w:rFonts w:hint="eastAsia" w:ascii="宋体" w:hAnsi="宋体" w:eastAsia="宋体" w:cs="宋体"/>
                <w:color w:val="auto"/>
                <w:sz w:val="28"/>
                <w:szCs w:val="28"/>
              </w:rPr>
            </w:pPr>
            <w:r>
              <w:rPr>
                <w:rFonts w:hint="eastAsia" w:ascii="宋体" w:hAnsi="宋体" w:eastAsia="宋体" w:cs="宋体"/>
                <w:color w:val="auto"/>
                <w:spacing w:val="-3"/>
                <w:sz w:val="28"/>
                <w:szCs w:val="28"/>
              </w:rPr>
              <w:t>项目主管</w:t>
            </w:r>
          </w:p>
        </w:tc>
        <w:tc>
          <w:tcPr>
            <w:tcW w:w="1166" w:type="dxa"/>
            <w:vAlign w:val="top"/>
          </w:tcPr>
          <w:p w14:paraId="66A7931C">
            <w:pPr>
              <w:rPr>
                <w:rFonts w:hint="eastAsia" w:ascii="宋体" w:hAnsi="宋体" w:eastAsia="宋体" w:cs="宋体"/>
                <w:color w:val="auto"/>
                <w:sz w:val="21"/>
              </w:rPr>
            </w:pPr>
          </w:p>
        </w:tc>
        <w:tc>
          <w:tcPr>
            <w:tcW w:w="1134" w:type="dxa"/>
            <w:vAlign w:val="top"/>
          </w:tcPr>
          <w:p w14:paraId="6367DF2E">
            <w:pPr>
              <w:rPr>
                <w:rFonts w:hint="eastAsia" w:ascii="宋体" w:hAnsi="宋体" w:eastAsia="宋体" w:cs="宋体"/>
                <w:color w:val="auto"/>
                <w:sz w:val="21"/>
              </w:rPr>
            </w:pPr>
          </w:p>
        </w:tc>
        <w:tc>
          <w:tcPr>
            <w:tcW w:w="1132" w:type="dxa"/>
            <w:vAlign w:val="top"/>
          </w:tcPr>
          <w:p w14:paraId="21CB45E1">
            <w:pPr>
              <w:rPr>
                <w:rFonts w:hint="eastAsia" w:ascii="宋体" w:hAnsi="宋体" w:eastAsia="宋体" w:cs="宋体"/>
                <w:color w:val="auto"/>
                <w:sz w:val="21"/>
              </w:rPr>
            </w:pPr>
          </w:p>
        </w:tc>
        <w:tc>
          <w:tcPr>
            <w:tcW w:w="3521" w:type="dxa"/>
            <w:vAlign w:val="top"/>
          </w:tcPr>
          <w:p w14:paraId="5B15A163">
            <w:pPr>
              <w:rPr>
                <w:rFonts w:hint="eastAsia" w:ascii="宋体" w:hAnsi="宋体" w:eastAsia="宋体" w:cs="宋体"/>
                <w:color w:val="auto"/>
                <w:sz w:val="21"/>
              </w:rPr>
            </w:pPr>
          </w:p>
        </w:tc>
      </w:tr>
      <w:tr w14:paraId="6638A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Merge w:val="restart"/>
            <w:tcBorders>
              <w:bottom w:val="nil"/>
            </w:tcBorders>
            <w:vAlign w:val="top"/>
          </w:tcPr>
          <w:p w14:paraId="016F51F2">
            <w:pPr>
              <w:spacing w:line="440" w:lineRule="auto"/>
              <w:rPr>
                <w:rFonts w:hint="eastAsia" w:ascii="宋体" w:hAnsi="宋体" w:eastAsia="宋体" w:cs="宋体"/>
                <w:color w:val="auto"/>
                <w:sz w:val="21"/>
              </w:rPr>
            </w:pPr>
          </w:p>
          <w:p w14:paraId="0300659C">
            <w:pPr>
              <w:spacing w:before="91" w:line="217" w:lineRule="auto"/>
              <w:ind w:left="385"/>
              <w:rPr>
                <w:rFonts w:hint="eastAsia" w:ascii="宋体" w:hAnsi="宋体" w:eastAsia="宋体" w:cs="宋体"/>
                <w:color w:val="auto"/>
                <w:sz w:val="28"/>
                <w:szCs w:val="28"/>
              </w:rPr>
            </w:pPr>
            <w:r>
              <w:rPr>
                <w:rFonts w:hint="eastAsia" w:ascii="宋体" w:hAnsi="宋体" w:eastAsia="宋体" w:cs="宋体"/>
                <w:color w:val="auto"/>
                <w:spacing w:val="-2"/>
                <w:sz w:val="28"/>
                <w:szCs w:val="28"/>
              </w:rPr>
              <w:t>其他人员</w:t>
            </w:r>
          </w:p>
        </w:tc>
        <w:tc>
          <w:tcPr>
            <w:tcW w:w="1166" w:type="dxa"/>
            <w:vAlign w:val="top"/>
          </w:tcPr>
          <w:p w14:paraId="43ADE13C">
            <w:pPr>
              <w:rPr>
                <w:rFonts w:hint="eastAsia" w:ascii="宋体" w:hAnsi="宋体" w:eastAsia="宋体" w:cs="宋体"/>
                <w:color w:val="auto"/>
                <w:sz w:val="21"/>
              </w:rPr>
            </w:pPr>
          </w:p>
        </w:tc>
        <w:tc>
          <w:tcPr>
            <w:tcW w:w="1134" w:type="dxa"/>
            <w:vAlign w:val="top"/>
          </w:tcPr>
          <w:p w14:paraId="3B1EDC28">
            <w:pPr>
              <w:rPr>
                <w:rFonts w:hint="eastAsia" w:ascii="宋体" w:hAnsi="宋体" w:eastAsia="宋体" w:cs="宋体"/>
                <w:color w:val="auto"/>
                <w:sz w:val="21"/>
              </w:rPr>
            </w:pPr>
          </w:p>
        </w:tc>
        <w:tc>
          <w:tcPr>
            <w:tcW w:w="1132" w:type="dxa"/>
            <w:vAlign w:val="top"/>
          </w:tcPr>
          <w:p w14:paraId="6B7090F6">
            <w:pPr>
              <w:rPr>
                <w:rFonts w:hint="eastAsia" w:ascii="宋体" w:hAnsi="宋体" w:eastAsia="宋体" w:cs="宋体"/>
                <w:color w:val="auto"/>
                <w:sz w:val="21"/>
              </w:rPr>
            </w:pPr>
          </w:p>
        </w:tc>
        <w:tc>
          <w:tcPr>
            <w:tcW w:w="3521" w:type="dxa"/>
            <w:vAlign w:val="top"/>
          </w:tcPr>
          <w:p w14:paraId="1A24BCCC">
            <w:pPr>
              <w:rPr>
                <w:rFonts w:hint="eastAsia" w:ascii="宋体" w:hAnsi="宋体" w:eastAsia="宋体" w:cs="宋体"/>
                <w:color w:val="auto"/>
                <w:sz w:val="21"/>
              </w:rPr>
            </w:pPr>
          </w:p>
        </w:tc>
      </w:tr>
      <w:tr w14:paraId="02213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76" w:type="dxa"/>
            <w:vMerge w:val="continue"/>
            <w:tcBorders>
              <w:top w:val="nil"/>
              <w:bottom w:val="nil"/>
            </w:tcBorders>
            <w:vAlign w:val="top"/>
          </w:tcPr>
          <w:p w14:paraId="12DA4CF0">
            <w:pPr>
              <w:rPr>
                <w:rFonts w:hint="eastAsia" w:ascii="宋体" w:hAnsi="宋体" w:eastAsia="宋体" w:cs="宋体"/>
                <w:color w:val="auto"/>
                <w:sz w:val="21"/>
              </w:rPr>
            </w:pPr>
          </w:p>
        </w:tc>
        <w:tc>
          <w:tcPr>
            <w:tcW w:w="1166" w:type="dxa"/>
            <w:vAlign w:val="top"/>
          </w:tcPr>
          <w:p w14:paraId="245CE79C">
            <w:pPr>
              <w:rPr>
                <w:rFonts w:hint="eastAsia" w:ascii="宋体" w:hAnsi="宋体" w:eastAsia="宋体" w:cs="宋体"/>
                <w:color w:val="auto"/>
                <w:sz w:val="21"/>
              </w:rPr>
            </w:pPr>
          </w:p>
        </w:tc>
        <w:tc>
          <w:tcPr>
            <w:tcW w:w="1134" w:type="dxa"/>
            <w:vAlign w:val="top"/>
          </w:tcPr>
          <w:p w14:paraId="05ADCC6A">
            <w:pPr>
              <w:rPr>
                <w:rFonts w:hint="eastAsia" w:ascii="宋体" w:hAnsi="宋体" w:eastAsia="宋体" w:cs="宋体"/>
                <w:color w:val="auto"/>
                <w:sz w:val="21"/>
              </w:rPr>
            </w:pPr>
          </w:p>
        </w:tc>
        <w:tc>
          <w:tcPr>
            <w:tcW w:w="1132" w:type="dxa"/>
            <w:vAlign w:val="top"/>
          </w:tcPr>
          <w:p w14:paraId="090F5D42">
            <w:pPr>
              <w:rPr>
                <w:rFonts w:hint="eastAsia" w:ascii="宋体" w:hAnsi="宋体" w:eastAsia="宋体" w:cs="宋体"/>
                <w:color w:val="auto"/>
                <w:sz w:val="21"/>
              </w:rPr>
            </w:pPr>
          </w:p>
        </w:tc>
        <w:tc>
          <w:tcPr>
            <w:tcW w:w="3521" w:type="dxa"/>
            <w:vAlign w:val="top"/>
          </w:tcPr>
          <w:p w14:paraId="2EBEB6F5">
            <w:pPr>
              <w:rPr>
                <w:rFonts w:hint="eastAsia" w:ascii="宋体" w:hAnsi="宋体" w:eastAsia="宋体" w:cs="宋体"/>
                <w:color w:val="auto"/>
                <w:sz w:val="21"/>
              </w:rPr>
            </w:pPr>
          </w:p>
        </w:tc>
      </w:tr>
      <w:tr w14:paraId="3DF3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Merge w:val="continue"/>
            <w:tcBorders>
              <w:top w:val="nil"/>
            </w:tcBorders>
            <w:vAlign w:val="top"/>
          </w:tcPr>
          <w:p w14:paraId="1EAE168C">
            <w:pPr>
              <w:rPr>
                <w:rFonts w:hint="eastAsia" w:ascii="宋体" w:hAnsi="宋体" w:eastAsia="宋体" w:cs="宋体"/>
                <w:color w:val="auto"/>
                <w:sz w:val="21"/>
              </w:rPr>
            </w:pPr>
          </w:p>
        </w:tc>
        <w:tc>
          <w:tcPr>
            <w:tcW w:w="1166" w:type="dxa"/>
            <w:vAlign w:val="top"/>
          </w:tcPr>
          <w:p w14:paraId="6206C432">
            <w:pPr>
              <w:rPr>
                <w:rFonts w:hint="eastAsia" w:ascii="宋体" w:hAnsi="宋体" w:eastAsia="宋体" w:cs="宋体"/>
                <w:color w:val="auto"/>
                <w:sz w:val="21"/>
              </w:rPr>
            </w:pPr>
          </w:p>
        </w:tc>
        <w:tc>
          <w:tcPr>
            <w:tcW w:w="1134" w:type="dxa"/>
            <w:vAlign w:val="top"/>
          </w:tcPr>
          <w:p w14:paraId="70E60AA7">
            <w:pPr>
              <w:rPr>
                <w:rFonts w:hint="eastAsia" w:ascii="宋体" w:hAnsi="宋体" w:eastAsia="宋体" w:cs="宋体"/>
                <w:color w:val="auto"/>
                <w:sz w:val="21"/>
              </w:rPr>
            </w:pPr>
          </w:p>
        </w:tc>
        <w:tc>
          <w:tcPr>
            <w:tcW w:w="1132" w:type="dxa"/>
            <w:vAlign w:val="top"/>
          </w:tcPr>
          <w:p w14:paraId="24DEFDB0">
            <w:pPr>
              <w:rPr>
                <w:rFonts w:hint="eastAsia" w:ascii="宋体" w:hAnsi="宋体" w:eastAsia="宋体" w:cs="宋体"/>
                <w:color w:val="auto"/>
                <w:sz w:val="21"/>
              </w:rPr>
            </w:pPr>
          </w:p>
        </w:tc>
        <w:tc>
          <w:tcPr>
            <w:tcW w:w="3521" w:type="dxa"/>
            <w:vAlign w:val="top"/>
          </w:tcPr>
          <w:p w14:paraId="60B7FE5F">
            <w:pPr>
              <w:rPr>
                <w:rFonts w:hint="eastAsia" w:ascii="宋体" w:hAnsi="宋体" w:eastAsia="宋体" w:cs="宋体"/>
                <w:color w:val="auto"/>
                <w:sz w:val="21"/>
              </w:rPr>
            </w:pPr>
          </w:p>
        </w:tc>
      </w:tr>
      <w:tr w14:paraId="056EE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829" w:type="dxa"/>
            <w:gridSpan w:val="5"/>
            <w:vAlign w:val="top"/>
          </w:tcPr>
          <w:p w14:paraId="3E56A95B">
            <w:pPr>
              <w:spacing w:before="116" w:line="209" w:lineRule="auto"/>
              <w:ind w:left="3597"/>
              <w:rPr>
                <w:rFonts w:hint="eastAsia" w:ascii="宋体" w:hAnsi="宋体" w:eastAsia="宋体" w:cs="宋体"/>
                <w:color w:val="auto"/>
                <w:sz w:val="28"/>
                <w:szCs w:val="28"/>
              </w:rPr>
            </w:pPr>
            <w:r>
              <w:rPr>
                <w:rFonts w:hint="eastAsia" w:ascii="宋体" w:hAnsi="宋体" w:eastAsia="宋体" w:cs="宋体"/>
                <w:color w:val="auto"/>
                <w:spacing w:val="-4"/>
                <w:sz w:val="28"/>
                <w:szCs w:val="28"/>
              </w:rPr>
              <w:t>二、现场人员</w:t>
            </w:r>
          </w:p>
        </w:tc>
      </w:tr>
      <w:tr w14:paraId="455BD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Align w:val="top"/>
          </w:tcPr>
          <w:p w14:paraId="25B153B1">
            <w:pPr>
              <w:spacing w:before="115" w:line="211" w:lineRule="auto"/>
              <w:ind w:left="388"/>
              <w:rPr>
                <w:rFonts w:hint="eastAsia" w:ascii="宋体" w:hAnsi="宋体" w:eastAsia="宋体" w:cs="宋体"/>
                <w:color w:val="auto"/>
                <w:sz w:val="28"/>
                <w:szCs w:val="28"/>
              </w:rPr>
            </w:pPr>
            <w:r>
              <w:rPr>
                <w:rFonts w:hint="eastAsia" w:ascii="宋体" w:hAnsi="宋体" w:eastAsia="宋体" w:cs="宋体"/>
                <w:color w:val="auto"/>
                <w:spacing w:val="-3"/>
                <w:sz w:val="28"/>
                <w:szCs w:val="28"/>
              </w:rPr>
              <w:t>项目经理</w:t>
            </w:r>
          </w:p>
        </w:tc>
        <w:tc>
          <w:tcPr>
            <w:tcW w:w="1166" w:type="dxa"/>
            <w:vAlign w:val="top"/>
          </w:tcPr>
          <w:p w14:paraId="45351778">
            <w:pPr>
              <w:rPr>
                <w:rFonts w:hint="eastAsia" w:ascii="宋体" w:hAnsi="宋体" w:eastAsia="宋体" w:cs="宋体"/>
                <w:color w:val="auto"/>
                <w:sz w:val="21"/>
              </w:rPr>
            </w:pPr>
          </w:p>
        </w:tc>
        <w:tc>
          <w:tcPr>
            <w:tcW w:w="1134" w:type="dxa"/>
            <w:vAlign w:val="top"/>
          </w:tcPr>
          <w:p w14:paraId="643D3205">
            <w:pPr>
              <w:rPr>
                <w:rFonts w:hint="eastAsia" w:ascii="宋体" w:hAnsi="宋体" w:eastAsia="宋体" w:cs="宋体"/>
                <w:color w:val="auto"/>
                <w:sz w:val="21"/>
              </w:rPr>
            </w:pPr>
          </w:p>
        </w:tc>
        <w:tc>
          <w:tcPr>
            <w:tcW w:w="1132" w:type="dxa"/>
            <w:vAlign w:val="top"/>
          </w:tcPr>
          <w:p w14:paraId="778456DF">
            <w:pPr>
              <w:rPr>
                <w:rFonts w:hint="eastAsia" w:ascii="宋体" w:hAnsi="宋体" w:eastAsia="宋体" w:cs="宋体"/>
                <w:color w:val="auto"/>
                <w:sz w:val="21"/>
              </w:rPr>
            </w:pPr>
          </w:p>
        </w:tc>
        <w:tc>
          <w:tcPr>
            <w:tcW w:w="3521" w:type="dxa"/>
            <w:vAlign w:val="top"/>
          </w:tcPr>
          <w:p w14:paraId="597FCB1A">
            <w:pPr>
              <w:rPr>
                <w:rFonts w:hint="eastAsia" w:ascii="宋体" w:hAnsi="宋体" w:eastAsia="宋体" w:cs="宋体"/>
                <w:color w:val="auto"/>
                <w:sz w:val="21"/>
              </w:rPr>
            </w:pPr>
          </w:p>
        </w:tc>
      </w:tr>
      <w:tr w14:paraId="48E2F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76" w:type="dxa"/>
            <w:vAlign w:val="top"/>
          </w:tcPr>
          <w:p w14:paraId="45D7D689">
            <w:pPr>
              <w:spacing w:before="116" w:line="209" w:lineRule="auto"/>
              <w:ind w:left="249"/>
              <w:rPr>
                <w:rFonts w:hint="eastAsia" w:ascii="宋体" w:hAnsi="宋体" w:eastAsia="宋体" w:cs="宋体"/>
                <w:color w:val="auto"/>
                <w:sz w:val="28"/>
                <w:szCs w:val="28"/>
              </w:rPr>
            </w:pPr>
            <w:r>
              <w:rPr>
                <w:rFonts w:hint="eastAsia" w:ascii="宋体" w:hAnsi="宋体" w:eastAsia="宋体" w:cs="宋体"/>
                <w:color w:val="auto"/>
                <w:spacing w:val="-3"/>
                <w:sz w:val="28"/>
                <w:szCs w:val="28"/>
              </w:rPr>
              <w:t>项目副经理</w:t>
            </w:r>
          </w:p>
        </w:tc>
        <w:tc>
          <w:tcPr>
            <w:tcW w:w="1166" w:type="dxa"/>
            <w:vAlign w:val="top"/>
          </w:tcPr>
          <w:p w14:paraId="08F15400">
            <w:pPr>
              <w:rPr>
                <w:rFonts w:hint="eastAsia" w:ascii="宋体" w:hAnsi="宋体" w:eastAsia="宋体" w:cs="宋体"/>
                <w:color w:val="auto"/>
                <w:sz w:val="21"/>
              </w:rPr>
            </w:pPr>
          </w:p>
        </w:tc>
        <w:tc>
          <w:tcPr>
            <w:tcW w:w="1134" w:type="dxa"/>
            <w:vAlign w:val="top"/>
          </w:tcPr>
          <w:p w14:paraId="20680631">
            <w:pPr>
              <w:rPr>
                <w:rFonts w:hint="eastAsia" w:ascii="宋体" w:hAnsi="宋体" w:eastAsia="宋体" w:cs="宋体"/>
                <w:color w:val="auto"/>
                <w:sz w:val="21"/>
              </w:rPr>
            </w:pPr>
          </w:p>
        </w:tc>
        <w:tc>
          <w:tcPr>
            <w:tcW w:w="1132" w:type="dxa"/>
            <w:vAlign w:val="top"/>
          </w:tcPr>
          <w:p w14:paraId="309279A8">
            <w:pPr>
              <w:rPr>
                <w:rFonts w:hint="eastAsia" w:ascii="宋体" w:hAnsi="宋体" w:eastAsia="宋体" w:cs="宋体"/>
                <w:color w:val="auto"/>
                <w:sz w:val="21"/>
              </w:rPr>
            </w:pPr>
          </w:p>
        </w:tc>
        <w:tc>
          <w:tcPr>
            <w:tcW w:w="3521" w:type="dxa"/>
            <w:vAlign w:val="top"/>
          </w:tcPr>
          <w:p w14:paraId="3F500269">
            <w:pPr>
              <w:rPr>
                <w:rFonts w:hint="eastAsia" w:ascii="宋体" w:hAnsi="宋体" w:eastAsia="宋体" w:cs="宋体"/>
                <w:color w:val="auto"/>
                <w:sz w:val="21"/>
              </w:rPr>
            </w:pPr>
          </w:p>
        </w:tc>
      </w:tr>
      <w:tr w14:paraId="4DE1F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Align w:val="top"/>
          </w:tcPr>
          <w:p w14:paraId="11FC2E80">
            <w:pPr>
              <w:spacing w:before="117" w:line="210" w:lineRule="auto"/>
              <w:ind w:left="388"/>
              <w:rPr>
                <w:rFonts w:hint="eastAsia" w:ascii="宋体" w:hAnsi="宋体" w:eastAsia="宋体" w:cs="宋体"/>
                <w:color w:val="auto"/>
                <w:sz w:val="28"/>
                <w:szCs w:val="28"/>
              </w:rPr>
            </w:pPr>
            <w:r>
              <w:rPr>
                <w:rFonts w:hint="eastAsia" w:ascii="宋体" w:hAnsi="宋体" w:eastAsia="宋体" w:cs="宋体"/>
                <w:color w:val="auto"/>
                <w:spacing w:val="-3"/>
                <w:sz w:val="28"/>
                <w:szCs w:val="28"/>
              </w:rPr>
              <w:t>造价管理</w:t>
            </w:r>
          </w:p>
        </w:tc>
        <w:tc>
          <w:tcPr>
            <w:tcW w:w="1166" w:type="dxa"/>
            <w:vAlign w:val="top"/>
          </w:tcPr>
          <w:p w14:paraId="32EC06FF">
            <w:pPr>
              <w:rPr>
                <w:rFonts w:hint="eastAsia" w:ascii="宋体" w:hAnsi="宋体" w:eastAsia="宋体" w:cs="宋体"/>
                <w:color w:val="auto"/>
                <w:sz w:val="21"/>
              </w:rPr>
            </w:pPr>
          </w:p>
        </w:tc>
        <w:tc>
          <w:tcPr>
            <w:tcW w:w="1134" w:type="dxa"/>
            <w:vAlign w:val="top"/>
          </w:tcPr>
          <w:p w14:paraId="1627FF88">
            <w:pPr>
              <w:rPr>
                <w:rFonts w:hint="eastAsia" w:ascii="宋体" w:hAnsi="宋体" w:eastAsia="宋体" w:cs="宋体"/>
                <w:color w:val="auto"/>
                <w:sz w:val="21"/>
              </w:rPr>
            </w:pPr>
          </w:p>
        </w:tc>
        <w:tc>
          <w:tcPr>
            <w:tcW w:w="1132" w:type="dxa"/>
            <w:vAlign w:val="top"/>
          </w:tcPr>
          <w:p w14:paraId="1C02B39B">
            <w:pPr>
              <w:rPr>
                <w:rFonts w:hint="eastAsia" w:ascii="宋体" w:hAnsi="宋体" w:eastAsia="宋体" w:cs="宋体"/>
                <w:color w:val="auto"/>
                <w:sz w:val="21"/>
              </w:rPr>
            </w:pPr>
          </w:p>
        </w:tc>
        <w:tc>
          <w:tcPr>
            <w:tcW w:w="3521" w:type="dxa"/>
            <w:vAlign w:val="top"/>
          </w:tcPr>
          <w:p w14:paraId="3E672FDF">
            <w:pPr>
              <w:rPr>
                <w:rFonts w:hint="eastAsia" w:ascii="宋体" w:hAnsi="宋体" w:eastAsia="宋体" w:cs="宋体"/>
                <w:color w:val="auto"/>
                <w:sz w:val="21"/>
              </w:rPr>
            </w:pPr>
          </w:p>
        </w:tc>
      </w:tr>
      <w:tr w14:paraId="578AD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6" w:type="dxa"/>
            <w:vMerge w:val="restart"/>
            <w:tcBorders>
              <w:bottom w:val="nil"/>
            </w:tcBorders>
            <w:vAlign w:val="top"/>
          </w:tcPr>
          <w:p w14:paraId="7CE22955">
            <w:pPr>
              <w:spacing w:line="444" w:lineRule="auto"/>
              <w:rPr>
                <w:rFonts w:hint="eastAsia" w:ascii="宋体" w:hAnsi="宋体" w:eastAsia="宋体" w:cs="宋体"/>
                <w:color w:val="auto"/>
                <w:sz w:val="21"/>
              </w:rPr>
            </w:pPr>
          </w:p>
          <w:p w14:paraId="51A354F5">
            <w:pPr>
              <w:spacing w:before="91" w:line="219" w:lineRule="auto"/>
              <w:ind w:left="386"/>
              <w:rPr>
                <w:rFonts w:hint="eastAsia" w:ascii="宋体" w:hAnsi="宋体" w:eastAsia="宋体" w:cs="宋体"/>
                <w:color w:val="auto"/>
                <w:sz w:val="28"/>
                <w:szCs w:val="28"/>
              </w:rPr>
            </w:pPr>
            <w:r>
              <w:rPr>
                <w:rFonts w:hint="eastAsia" w:ascii="宋体" w:hAnsi="宋体" w:eastAsia="宋体" w:cs="宋体"/>
                <w:color w:val="auto"/>
                <w:spacing w:val="-2"/>
                <w:sz w:val="28"/>
                <w:szCs w:val="28"/>
              </w:rPr>
              <w:t>质量管理</w:t>
            </w:r>
          </w:p>
        </w:tc>
        <w:tc>
          <w:tcPr>
            <w:tcW w:w="1166" w:type="dxa"/>
            <w:vAlign w:val="top"/>
          </w:tcPr>
          <w:p w14:paraId="1C4BF6CD">
            <w:pPr>
              <w:rPr>
                <w:rFonts w:hint="eastAsia" w:ascii="宋体" w:hAnsi="宋体" w:eastAsia="宋体" w:cs="宋体"/>
                <w:color w:val="auto"/>
                <w:sz w:val="21"/>
              </w:rPr>
            </w:pPr>
          </w:p>
        </w:tc>
        <w:tc>
          <w:tcPr>
            <w:tcW w:w="1134" w:type="dxa"/>
            <w:vAlign w:val="top"/>
          </w:tcPr>
          <w:p w14:paraId="24E8DA6B">
            <w:pPr>
              <w:rPr>
                <w:rFonts w:hint="eastAsia" w:ascii="宋体" w:hAnsi="宋体" w:eastAsia="宋体" w:cs="宋体"/>
                <w:color w:val="auto"/>
                <w:sz w:val="21"/>
              </w:rPr>
            </w:pPr>
          </w:p>
        </w:tc>
        <w:tc>
          <w:tcPr>
            <w:tcW w:w="1132" w:type="dxa"/>
            <w:vAlign w:val="top"/>
          </w:tcPr>
          <w:p w14:paraId="3B2DE170">
            <w:pPr>
              <w:rPr>
                <w:rFonts w:hint="eastAsia" w:ascii="宋体" w:hAnsi="宋体" w:eastAsia="宋体" w:cs="宋体"/>
                <w:color w:val="auto"/>
                <w:sz w:val="21"/>
              </w:rPr>
            </w:pPr>
          </w:p>
        </w:tc>
        <w:tc>
          <w:tcPr>
            <w:tcW w:w="3521" w:type="dxa"/>
            <w:vAlign w:val="top"/>
          </w:tcPr>
          <w:p w14:paraId="273D4831">
            <w:pPr>
              <w:rPr>
                <w:rFonts w:hint="eastAsia" w:ascii="宋体" w:hAnsi="宋体" w:eastAsia="宋体" w:cs="宋体"/>
                <w:color w:val="auto"/>
                <w:sz w:val="21"/>
              </w:rPr>
            </w:pPr>
          </w:p>
        </w:tc>
      </w:tr>
      <w:tr w14:paraId="53A18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Merge w:val="continue"/>
            <w:tcBorders>
              <w:top w:val="nil"/>
              <w:bottom w:val="nil"/>
            </w:tcBorders>
            <w:vAlign w:val="top"/>
          </w:tcPr>
          <w:p w14:paraId="59FFE166">
            <w:pPr>
              <w:rPr>
                <w:rFonts w:hint="eastAsia" w:ascii="宋体" w:hAnsi="宋体" w:eastAsia="宋体" w:cs="宋体"/>
                <w:color w:val="auto"/>
                <w:sz w:val="21"/>
              </w:rPr>
            </w:pPr>
          </w:p>
        </w:tc>
        <w:tc>
          <w:tcPr>
            <w:tcW w:w="1166" w:type="dxa"/>
            <w:vAlign w:val="top"/>
          </w:tcPr>
          <w:p w14:paraId="790505F7">
            <w:pPr>
              <w:rPr>
                <w:rFonts w:hint="eastAsia" w:ascii="宋体" w:hAnsi="宋体" w:eastAsia="宋体" w:cs="宋体"/>
                <w:color w:val="auto"/>
                <w:sz w:val="21"/>
              </w:rPr>
            </w:pPr>
          </w:p>
        </w:tc>
        <w:tc>
          <w:tcPr>
            <w:tcW w:w="1134" w:type="dxa"/>
            <w:vAlign w:val="top"/>
          </w:tcPr>
          <w:p w14:paraId="1EBC2020">
            <w:pPr>
              <w:rPr>
                <w:rFonts w:hint="eastAsia" w:ascii="宋体" w:hAnsi="宋体" w:eastAsia="宋体" w:cs="宋体"/>
                <w:color w:val="auto"/>
                <w:sz w:val="21"/>
              </w:rPr>
            </w:pPr>
          </w:p>
        </w:tc>
        <w:tc>
          <w:tcPr>
            <w:tcW w:w="1132" w:type="dxa"/>
            <w:vAlign w:val="top"/>
          </w:tcPr>
          <w:p w14:paraId="61AFD1FD">
            <w:pPr>
              <w:rPr>
                <w:rFonts w:hint="eastAsia" w:ascii="宋体" w:hAnsi="宋体" w:eastAsia="宋体" w:cs="宋体"/>
                <w:color w:val="auto"/>
                <w:sz w:val="21"/>
              </w:rPr>
            </w:pPr>
          </w:p>
        </w:tc>
        <w:tc>
          <w:tcPr>
            <w:tcW w:w="3521" w:type="dxa"/>
            <w:vAlign w:val="top"/>
          </w:tcPr>
          <w:p w14:paraId="26CE5224">
            <w:pPr>
              <w:rPr>
                <w:rFonts w:hint="eastAsia" w:ascii="宋体" w:hAnsi="宋体" w:eastAsia="宋体" w:cs="宋体"/>
                <w:color w:val="auto"/>
                <w:sz w:val="21"/>
              </w:rPr>
            </w:pPr>
          </w:p>
        </w:tc>
      </w:tr>
      <w:tr w14:paraId="0200F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6" w:type="dxa"/>
            <w:vMerge w:val="continue"/>
            <w:tcBorders>
              <w:top w:val="nil"/>
            </w:tcBorders>
            <w:vAlign w:val="top"/>
          </w:tcPr>
          <w:p w14:paraId="107F0044">
            <w:pPr>
              <w:rPr>
                <w:rFonts w:hint="eastAsia" w:ascii="宋体" w:hAnsi="宋体" w:eastAsia="宋体" w:cs="宋体"/>
                <w:color w:val="auto"/>
                <w:sz w:val="21"/>
              </w:rPr>
            </w:pPr>
          </w:p>
        </w:tc>
        <w:tc>
          <w:tcPr>
            <w:tcW w:w="1166" w:type="dxa"/>
            <w:vAlign w:val="top"/>
          </w:tcPr>
          <w:p w14:paraId="0CB6D4A0">
            <w:pPr>
              <w:rPr>
                <w:rFonts w:hint="eastAsia" w:ascii="宋体" w:hAnsi="宋体" w:eastAsia="宋体" w:cs="宋体"/>
                <w:color w:val="auto"/>
                <w:sz w:val="21"/>
              </w:rPr>
            </w:pPr>
          </w:p>
        </w:tc>
        <w:tc>
          <w:tcPr>
            <w:tcW w:w="1134" w:type="dxa"/>
            <w:vAlign w:val="top"/>
          </w:tcPr>
          <w:p w14:paraId="4FA36E71">
            <w:pPr>
              <w:rPr>
                <w:rFonts w:hint="eastAsia" w:ascii="宋体" w:hAnsi="宋体" w:eastAsia="宋体" w:cs="宋体"/>
                <w:color w:val="auto"/>
                <w:sz w:val="21"/>
              </w:rPr>
            </w:pPr>
          </w:p>
        </w:tc>
        <w:tc>
          <w:tcPr>
            <w:tcW w:w="1132" w:type="dxa"/>
            <w:vAlign w:val="top"/>
          </w:tcPr>
          <w:p w14:paraId="15E9B369">
            <w:pPr>
              <w:rPr>
                <w:rFonts w:hint="eastAsia" w:ascii="宋体" w:hAnsi="宋体" w:eastAsia="宋体" w:cs="宋体"/>
                <w:color w:val="auto"/>
                <w:sz w:val="21"/>
              </w:rPr>
            </w:pPr>
          </w:p>
        </w:tc>
        <w:tc>
          <w:tcPr>
            <w:tcW w:w="3521" w:type="dxa"/>
            <w:vAlign w:val="top"/>
          </w:tcPr>
          <w:p w14:paraId="3535098E">
            <w:pPr>
              <w:rPr>
                <w:rFonts w:hint="eastAsia" w:ascii="宋体" w:hAnsi="宋体" w:eastAsia="宋体" w:cs="宋体"/>
                <w:color w:val="auto"/>
                <w:sz w:val="21"/>
              </w:rPr>
            </w:pPr>
          </w:p>
        </w:tc>
      </w:tr>
      <w:tr w14:paraId="5069A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Align w:val="top"/>
          </w:tcPr>
          <w:p w14:paraId="486886EF">
            <w:pPr>
              <w:spacing w:before="117" w:line="210" w:lineRule="auto"/>
              <w:ind w:left="388"/>
              <w:rPr>
                <w:rFonts w:hint="eastAsia" w:ascii="宋体" w:hAnsi="宋体" w:eastAsia="宋体" w:cs="宋体"/>
                <w:color w:val="auto"/>
                <w:sz w:val="28"/>
                <w:szCs w:val="28"/>
              </w:rPr>
            </w:pPr>
            <w:r>
              <w:rPr>
                <w:rFonts w:hint="eastAsia" w:ascii="宋体" w:hAnsi="宋体" w:eastAsia="宋体" w:cs="宋体"/>
                <w:color w:val="auto"/>
                <w:spacing w:val="-3"/>
                <w:sz w:val="28"/>
                <w:szCs w:val="28"/>
              </w:rPr>
              <w:t>材料管理</w:t>
            </w:r>
          </w:p>
        </w:tc>
        <w:tc>
          <w:tcPr>
            <w:tcW w:w="1166" w:type="dxa"/>
            <w:vAlign w:val="top"/>
          </w:tcPr>
          <w:p w14:paraId="60625C59">
            <w:pPr>
              <w:rPr>
                <w:rFonts w:hint="eastAsia" w:ascii="宋体" w:hAnsi="宋体" w:eastAsia="宋体" w:cs="宋体"/>
                <w:color w:val="auto"/>
                <w:sz w:val="21"/>
              </w:rPr>
            </w:pPr>
          </w:p>
        </w:tc>
        <w:tc>
          <w:tcPr>
            <w:tcW w:w="1134" w:type="dxa"/>
            <w:vAlign w:val="top"/>
          </w:tcPr>
          <w:p w14:paraId="4DE43C2E">
            <w:pPr>
              <w:rPr>
                <w:rFonts w:hint="eastAsia" w:ascii="宋体" w:hAnsi="宋体" w:eastAsia="宋体" w:cs="宋体"/>
                <w:color w:val="auto"/>
                <w:sz w:val="21"/>
              </w:rPr>
            </w:pPr>
          </w:p>
        </w:tc>
        <w:tc>
          <w:tcPr>
            <w:tcW w:w="1132" w:type="dxa"/>
            <w:vAlign w:val="top"/>
          </w:tcPr>
          <w:p w14:paraId="5D3301B7">
            <w:pPr>
              <w:rPr>
                <w:rFonts w:hint="eastAsia" w:ascii="宋体" w:hAnsi="宋体" w:eastAsia="宋体" w:cs="宋体"/>
                <w:color w:val="auto"/>
                <w:sz w:val="21"/>
              </w:rPr>
            </w:pPr>
          </w:p>
        </w:tc>
        <w:tc>
          <w:tcPr>
            <w:tcW w:w="3521" w:type="dxa"/>
            <w:vAlign w:val="top"/>
          </w:tcPr>
          <w:p w14:paraId="32BF6015">
            <w:pPr>
              <w:rPr>
                <w:rFonts w:hint="eastAsia" w:ascii="宋体" w:hAnsi="宋体" w:eastAsia="宋体" w:cs="宋体"/>
                <w:color w:val="auto"/>
                <w:sz w:val="21"/>
              </w:rPr>
            </w:pPr>
          </w:p>
        </w:tc>
      </w:tr>
      <w:tr w14:paraId="1B8AA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6" w:type="dxa"/>
            <w:vAlign w:val="top"/>
          </w:tcPr>
          <w:p w14:paraId="0D2FBDF7">
            <w:pPr>
              <w:spacing w:before="117" w:line="209" w:lineRule="auto"/>
              <w:ind w:left="391"/>
              <w:rPr>
                <w:rFonts w:hint="eastAsia" w:ascii="宋体" w:hAnsi="宋体" w:eastAsia="宋体" w:cs="宋体"/>
                <w:color w:val="auto"/>
                <w:sz w:val="28"/>
                <w:szCs w:val="28"/>
              </w:rPr>
            </w:pPr>
            <w:r>
              <w:rPr>
                <w:rFonts w:hint="eastAsia" w:ascii="宋体" w:hAnsi="宋体" w:eastAsia="宋体" w:cs="宋体"/>
                <w:color w:val="auto"/>
                <w:spacing w:val="-3"/>
                <w:sz w:val="28"/>
                <w:szCs w:val="28"/>
              </w:rPr>
              <w:t>计划管理</w:t>
            </w:r>
          </w:p>
        </w:tc>
        <w:tc>
          <w:tcPr>
            <w:tcW w:w="1166" w:type="dxa"/>
            <w:vAlign w:val="top"/>
          </w:tcPr>
          <w:p w14:paraId="7DB0FE18">
            <w:pPr>
              <w:rPr>
                <w:rFonts w:hint="eastAsia" w:ascii="宋体" w:hAnsi="宋体" w:eastAsia="宋体" w:cs="宋体"/>
                <w:color w:val="auto"/>
                <w:sz w:val="21"/>
              </w:rPr>
            </w:pPr>
          </w:p>
        </w:tc>
        <w:tc>
          <w:tcPr>
            <w:tcW w:w="1134" w:type="dxa"/>
            <w:vAlign w:val="top"/>
          </w:tcPr>
          <w:p w14:paraId="2E3876BF">
            <w:pPr>
              <w:rPr>
                <w:rFonts w:hint="eastAsia" w:ascii="宋体" w:hAnsi="宋体" w:eastAsia="宋体" w:cs="宋体"/>
                <w:color w:val="auto"/>
                <w:sz w:val="21"/>
              </w:rPr>
            </w:pPr>
          </w:p>
        </w:tc>
        <w:tc>
          <w:tcPr>
            <w:tcW w:w="1132" w:type="dxa"/>
            <w:vAlign w:val="top"/>
          </w:tcPr>
          <w:p w14:paraId="53FA07CF">
            <w:pPr>
              <w:rPr>
                <w:rFonts w:hint="eastAsia" w:ascii="宋体" w:hAnsi="宋体" w:eastAsia="宋体" w:cs="宋体"/>
                <w:color w:val="auto"/>
                <w:sz w:val="21"/>
              </w:rPr>
            </w:pPr>
          </w:p>
        </w:tc>
        <w:tc>
          <w:tcPr>
            <w:tcW w:w="3521" w:type="dxa"/>
            <w:vAlign w:val="top"/>
          </w:tcPr>
          <w:p w14:paraId="0E8D109B">
            <w:pPr>
              <w:rPr>
                <w:rFonts w:hint="eastAsia" w:ascii="宋体" w:hAnsi="宋体" w:eastAsia="宋体" w:cs="宋体"/>
                <w:color w:val="auto"/>
                <w:sz w:val="21"/>
              </w:rPr>
            </w:pPr>
          </w:p>
        </w:tc>
      </w:tr>
      <w:tr w14:paraId="18488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Merge w:val="restart"/>
            <w:tcBorders>
              <w:bottom w:val="nil"/>
            </w:tcBorders>
            <w:vAlign w:val="top"/>
          </w:tcPr>
          <w:p w14:paraId="4A032B39">
            <w:pPr>
              <w:spacing w:line="443" w:lineRule="auto"/>
              <w:rPr>
                <w:rFonts w:hint="eastAsia" w:ascii="宋体" w:hAnsi="宋体" w:eastAsia="宋体" w:cs="宋体"/>
                <w:color w:val="auto"/>
                <w:sz w:val="21"/>
              </w:rPr>
            </w:pPr>
          </w:p>
          <w:p w14:paraId="58BA16C3">
            <w:pPr>
              <w:spacing w:before="91" w:line="219" w:lineRule="auto"/>
              <w:ind w:left="391"/>
              <w:rPr>
                <w:rFonts w:hint="eastAsia" w:ascii="宋体" w:hAnsi="宋体" w:eastAsia="宋体" w:cs="宋体"/>
                <w:color w:val="auto"/>
                <w:sz w:val="28"/>
                <w:szCs w:val="28"/>
              </w:rPr>
            </w:pPr>
            <w:r>
              <w:rPr>
                <w:rFonts w:hint="eastAsia" w:ascii="宋体" w:hAnsi="宋体" w:eastAsia="宋体" w:cs="宋体"/>
                <w:color w:val="auto"/>
                <w:spacing w:val="-3"/>
                <w:sz w:val="28"/>
                <w:szCs w:val="28"/>
              </w:rPr>
              <w:t>安全管理</w:t>
            </w:r>
          </w:p>
        </w:tc>
        <w:tc>
          <w:tcPr>
            <w:tcW w:w="1166" w:type="dxa"/>
            <w:vAlign w:val="top"/>
          </w:tcPr>
          <w:p w14:paraId="53E188B9">
            <w:pPr>
              <w:rPr>
                <w:rFonts w:hint="eastAsia" w:ascii="宋体" w:hAnsi="宋体" w:eastAsia="宋体" w:cs="宋体"/>
                <w:color w:val="auto"/>
                <w:sz w:val="21"/>
              </w:rPr>
            </w:pPr>
          </w:p>
        </w:tc>
        <w:tc>
          <w:tcPr>
            <w:tcW w:w="1134" w:type="dxa"/>
            <w:vAlign w:val="top"/>
          </w:tcPr>
          <w:p w14:paraId="46B6B558">
            <w:pPr>
              <w:rPr>
                <w:rFonts w:hint="eastAsia" w:ascii="宋体" w:hAnsi="宋体" w:eastAsia="宋体" w:cs="宋体"/>
                <w:color w:val="auto"/>
                <w:sz w:val="21"/>
              </w:rPr>
            </w:pPr>
          </w:p>
        </w:tc>
        <w:tc>
          <w:tcPr>
            <w:tcW w:w="1132" w:type="dxa"/>
            <w:vAlign w:val="top"/>
          </w:tcPr>
          <w:p w14:paraId="2257BDF2">
            <w:pPr>
              <w:rPr>
                <w:rFonts w:hint="eastAsia" w:ascii="宋体" w:hAnsi="宋体" w:eastAsia="宋体" w:cs="宋体"/>
                <w:color w:val="auto"/>
                <w:sz w:val="21"/>
              </w:rPr>
            </w:pPr>
          </w:p>
        </w:tc>
        <w:tc>
          <w:tcPr>
            <w:tcW w:w="3521" w:type="dxa"/>
            <w:vAlign w:val="top"/>
          </w:tcPr>
          <w:p w14:paraId="696E4C2C">
            <w:pPr>
              <w:rPr>
                <w:rFonts w:hint="eastAsia" w:ascii="宋体" w:hAnsi="宋体" w:eastAsia="宋体" w:cs="宋体"/>
                <w:color w:val="auto"/>
                <w:sz w:val="21"/>
              </w:rPr>
            </w:pPr>
          </w:p>
        </w:tc>
      </w:tr>
      <w:tr w14:paraId="5433C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6" w:type="dxa"/>
            <w:vMerge w:val="continue"/>
            <w:tcBorders>
              <w:top w:val="nil"/>
              <w:bottom w:val="nil"/>
            </w:tcBorders>
            <w:vAlign w:val="top"/>
          </w:tcPr>
          <w:p w14:paraId="2A8588A7">
            <w:pPr>
              <w:rPr>
                <w:rFonts w:hint="eastAsia" w:ascii="宋体" w:hAnsi="宋体" w:eastAsia="宋体" w:cs="宋体"/>
                <w:color w:val="auto"/>
                <w:sz w:val="21"/>
              </w:rPr>
            </w:pPr>
          </w:p>
        </w:tc>
        <w:tc>
          <w:tcPr>
            <w:tcW w:w="1166" w:type="dxa"/>
            <w:vAlign w:val="top"/>
          </w:tcPr>
          <w:p w14:paraId="12A975AF">
            <w:pPr>
              <w:rPr>
                <w:rFonts w:hint="eastAsia" w:ascii="宋体" w:hAnsi="宋体" w:eastAsia="宋体" w:cs="宋体"/>
                <w:color w:val="auto"/>
                <w:sz w:val="21"/>
              </w:rPr>
            </w:pPr>
          </w:p>
        </w:tc>
        <w:tc>
          <w:tcPr>
            <w:tcW w:w="1134" w:type="dxa"/>
            <w:vAlign w:val="top"/>
          </w:tcPr>
          <w:p w14:paraId="2D1D4259">
            <w:pPr>
              <w:rPr>
                <w:rFonts w:hint="eastAsia" w:ascii="宋体" w:hAnsi="宋体" w:eastAsia="宋体" w:cs="宋体"/>
                <w:color w:val="auto"/>
                <w:sz w:val="21"/>
              </w:rPr>
            </w:pPr>
          </w:p>
        </w:tc>
        <w:tc>
          <w:tcPr>
            <w:tcW w:w="1132" w:type="dxa"/>
            <w:vAlign w:val="top"/>
          </w:tcPr>
          <w:p w14:paraId="1C2184B2">
            <w:pPr>
              <w:rPr>
                <w:rFonts w:hint="eastAsia" w:ascii="宋体" w:hAnsi="宋体" w:eastAsia="宋体" w:cs="宋体"/>
                <w:color w:val="auto"/>
                <w:sz w:val="21"/>
              </w:rPr>
            </w:pPr>
          </w:p>
        </w:tc>
        <w:tc>
          <w:tcPr>
            <w:tcW w:w="3521" w:type="dxa"/>
            <w:vAlign w:val="top"/>
          </w:tcPr>
          <w:p w14:paraId="70F3CDA9">
            <w:pPr>
              <w:rPr>
                <w:rFonts w:hint="eastAsia" w:ascii="宋体" w:hAnsi="宋体" w:eastAsia="宋体" w:cs="宋体"/>
                <w:color w:val="auto"/>
                <w:sz w:val="21"/>
              </w:rPr>
            </w:pPr>
          </w:p>
        </w:tc>
      </w:tr>
      <w:tr w14:paraId="20B7D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Merge w:val="continue"/>
            <w:tcBorders>
              <w:top w:val="nil"/>
            </w:tcBorders>
            <w:vAlign w:val="top"/>
          </w:tcPr>
          <w:p w14:paraId="029A4DA6">
            <w:pPr>
              <w:rPr>
                <w:rFonts w:hint="eastAsia" w:ascii="宋体" w:hAnsi="宋体" w:eastAsia="宋体" w:cs="宋体"/>
                <w:color w:val="auto"/>
                <w:sz w:val="21"/>
              </w:rPr>
            </w:pPr>
          </w:p>
        </w:tc>
        <w:tc>
          <w:tcPr>
            <w:tcW w:w="1166" w:type="dxa"/>
            <w:vAlign w:val="top"/>
          </w:tcPr>
          <w:p w14:paraId="65BCE90C">
            <w:pPr>
              <w:rPr>
                <w:rFonts w:hint="eastAsia" w:ascii="宋体" w:hAnsi="宋体" w:eastAsia="宋体" w:cs="宋体"/>
                <w:color w:val="auto"/>
                <w:sz w:val="21"/>
              </w:rPr>
            </w:pPr>
          </w:p>
        </w:tc>
        <w:tc>
          <w:tcPr>
            <w:tcW w:w="1134" w:type="dxa"/>
            <w:vAlign w:val="top"/>
          </w:tcPr>
          <w:p w14:paraId="65CC4DD8">
            <w:pPr>
              <w:rPr>
                <w:rFonts w:hint="eastAsia" w:ascii="宋体" w:hAnsi="宋体" w:eastAsia="宋体" w:cs="宋体"/>
                <w:color w:val="auto"/>
                <w:sz w:val="21"/>
              </w:rPr>
            </w:pPr>
          </w:p>
        </w:tc>
        <w:tc>
          <w:tcPr>
            <w:tcW w:w="1132" w:type="dxa"/>
            <w:vAlign w:val="top"/>
          </w:tcPr>
          <w:p w14:paraId="53A6CB3A">
            <w:pPr>
              <w:rPr>
                <w:rFonts w:hint="eastAsia" w:ascii="宋体" w:hAnsi="宋体" w:eastAsia="宋体" w:cs="宋体"/>
                <w:color w:val="auto"/>
                <w:sz w:val="21"/>
              </w:rPr>
            </w:pPr>
          </w:p>
        </w:tc>
        <w:tc>
          <w:tcPr>
            <w:tcW w:w="3521" w:type="dxa"/>
            <w:vAlign w:val="top"/>
          </w:tcPr>
          <w:p w14:paraId="3FD4CD35">
            <w:pPr>
              <w:rPr>
                <w:rFonts w:hint="eastAsia" w:ascii="宋体" w:hAnsi="宋体" w:eastAsia="宋体" w:cs="宋体"/>
                <w:color w:val="auto"/>
                <w:sz w:val="21"/>
              </w:rPr>
            </w:pPr>
          </w:p>
        </w:tc>
      </w:tr>
      <w:tr w14:paraId="38671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6" w:type="dxa"/>
            <w:vMerge w:val="restart"/>
            <w:tcBorders>
              <w:bottom w:val="nil"/>
            </w:tcBorders>
            <w:vAlign w:val="top"/>
          </w:tcPr>
          <w:p w14:paraId="32F2E6D2">
            <w:pPr>
              <w:spacing w:line="286" w:lineRule="auto"/>
              <w:rPr>
                <w:rFonts w:hint="eastAsia" w:ascii="宋体" w:hAnsi="宋体" w:eastAsia="宋体" w:cs="宋体"/>
                <w:color w:val="auto"/>
                <w:sz w:val="21"/>
              </w:rPr>
            </w:pPr>
          </w:p>
          <w:p w14:paraId="5A1E485F">
            <w:pPr>
              <w:spacing w:line="286" w:lineRule="auto"/>
              <w:rPr>
                <w:rFonts w:hint="eastAsia" w:ascii="宋体" w:hAnsi="宋体" w:eastAsia="宋体" w:cs="宋体"/>
                <w:color w:val="auto"/>
                <w:sz w:val="21"/>
              </w:rPr>
            </w:pPr>
          </w:p>
          <w:p w14:paraId="72D24A95">
            <w:pPr>
              <w:spacing w:line="286" w:lineRule="auto"/>
              <w:rPr>
                <w:rFonts w:hint="eastAsia" w:ascii="宋体" w:hAnsi="宋体" w:eastAsia="宋体" w:cs="宋体"/>
                <w:color w:val="auto"/>
                <w:sz w:val="21"/>
              </w:rPr>
            </w:pPr>
          </w:p>
          <w:p w14:paraId="2DF172AF">
            <w:pPr>
              <w:spacing w:line="287" w:lineRule="auto"/>
              <w:rPr>
                <w:rFonts w:hint="eastAsia" w:ascii="宋体" w:hAnsi="宋体" w:eastAsia="宋体" w:cs="宋体"/>
                <w:color w:val="auto"/>
                <w:sz w:val="21"/>
              </w:rPr>
            </w:pPr>
          </w:p>
          <w:p w14:paraId="5AD22345">
            <w:pPr>
              <w:spacing w:before="91" w:line="217" w:lineRule="auto"/>
              <w:ind w:left="385"/>
              <w:rPr>
                <w:rFonts w:hint="eastAsia" w:ascii="宋体" w:hAnsi="宋体" w:eastAsia="宋体" w:cs="宋体"/>
                <w:color w:val="auto"/>
                <w:sz w:val="28"/>
                <w:szCs w:val="28"/>
              </w:rPr>
            </w:pPr>
            <w:r>
              <w:rPr>
                <w:rFonts w:hint="eastAsia" w:ascii="宋体" w:hAnsi="宋体" w:eastAsia="宋体" w:cs="宋体"/>
                <w:color w:val="auto"/>
                <w:spacing w:val="-2"/>
                <w:sz w:val="28"/>
                <w:szCs w:val="28"/>
              </w:rPr>
              <w:t>其他人员</w:t>
            </w:r>
          </w:p>
        </w:tc>
        <w:tc>
          <w:tcPr>
            <w:tcW w:w="1166" w:type="dxa"/>
            <w:vAlign w:val="top"/>
          </w:tcPr>
          <w:p w14:paraId="28D28BF3">
            <w:pPr>
              <w:rPr>
                <w:rFonts w:hint="eastAsia" w:ascii="宋体" w:hAnsi="宋体" w:eastAsia="宋体" w:cs="宋体"/>
                <w:color w:val="auto"/>
                <w:sz w:val="21"/>
              </w:rPr>
            </w:pPr>
          </w:p>
        </w:tc>
        <w:tc>
          <w:tcPr>
            <w:tcW w:w="1134" w:type="dxa"/>
            <w:vAlign w:val="top"/>
          </w:tcPr>
          <w:p w14:paraId="6776EEE0">
            <w:pPr>
              <w:rPr>
                <w:rFonts w:hint="eastAsia" w:ascii="宋体" w:hAnsi="宋体" w:eastAsia="宋体" w:cs="宋体"/>
                <w:color w:val="auto"/>
                <w:sz w:val="21"/>
              </w:rPr>
            </w:pPr>
          </w:p>
        </w:tc>
        <w:tc>
          <w:tcPr>
            <w:tcW w:w="1132" w:type="dxa"/>
            <w:vAlign w:val="top"/>
          </w:tcPr>
          <w:p w14:paraId="460C2B74">
            <w:pPr>
              <w:rPr>
                <w:rFonts w:hint="eastAsia" w:ascii="宋体" w:hAnsi="宋体" w:eastAsia="宋体" w:cs="宋体"/>
                <w:color w:val="auto"/>
                <w:sz w:val="21"/>
              </w:rPr>
            </w:pPr>
          </w:p>
        </w:tc>
        <w:tc>
          <w:tcPr>
            <w:tcW w:w="3521" w:type="dxa"/>
            <w:vAlign w:val="top"/>
          </w:tcPr>
          <w:p w14:paraId="31CB5E9E">
            <w:pPr>
              <w:rPr>
                <w:rFonts w:hint="eastAsia" w:ascii="宋体" w:hAnsi="宋体" w:eastAsia="宋体" w:cs="宋体"/>
                <w:color w:val="auto"/>
                <w:sz w:val="21"/>
              </w:rPr>
            </w:pPr>
          </w:p>
        </w:tc>
      </w:tr>
      <w:tr w14:paraId="10E79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Merge w:val="continue"/>
            <w:tcBorders>
              <w:top w:val="nil"/>
              <w:bottom w:val="nil"/>
            </w:tcBorders>
            <w:vAlign w:val="top"/>
          </w:tcPr>
          <w:p w14:paraId="3DD2AFE1">
            <w:pPr>
              <w:rPr>
                <w:rFonts w:hint="eastAsia" w:ascii="宋体" w:hAnsi="宋体" w:eastAsia="宋体" w:cs="宋体"/>
                <w:color w:val="auto"/>
                <w:sz w:val="21"/>
              </w:rPr>
            </w:pPr>
          </w:p>
        </w:tc>
        <w:tc>
          <w:tcPr>
            <w:tcW w:w="1166" w:type="dxa"/>
            <w:vAlign w:val="top"/>
          </w:tcPr>
          <w:p w14:paraId="425FE6A1">
            <w:pPr>
              <w:rPr>
                <w:rFonts w:hint="eastAsia" w:ascii="宋体" w:hAnsi="宋体" w:eastAsia="宋体" w:cs="宋体"/>
                <w:color w:val="auto"/>
                <w:sz w:val="21"/>
              </w:rPr>
            </w:pPr>
          </w:p>
        </w:tc>
        <w:tc>
          <w:tcPr>
            <w:tcW w:w="1134" w:type="dxa"/>
            <w:vAlign w:val="top"/>
          </w:tcPr>
          <w:p w14:paraId="16CE77E6">
            <w:pPr>
              <w:rPr>
                <w:rFonts w:hint="eastAsia" w:ascii="宋体" w:hAnsi="宋体" w:eastAsia="宋体" w:cs="宋体"/>
                <w:color w:val="auto"/>
                <w:sz w:val="21"/>
              </w:rPr>
            </w:pPr>
          </w:p>
        </w:tc>
        <w:tc>
          <w:tcPr>
            <w:tcW w:w="1132" w:type="dxa"/>
            <w:vAlign w:val="top"/>
          </w:tcPr>
          <w:p w14:paraId="4280FCFD">
            <w:pPr>
              <w:rPr>
                <w:rFonts w:hint="eastAsia" w:ascii="宋体" w:hAnsi="宋体" w:eastAsia="宋体" w:cs="宋体"/>
                <w:color w:val="auto"/>
                <w:sz w:val="21"/>
              </w:rPr>
            </w:pPr>
          </w:p>
        </w:tc>
        <w:tc>
          <w:tcPr>
            <w:tcW w:w="3521" w:type="dxa"/>
            <w:vAlign w:val="top"/>
          </w:tcPr>
          <w:p w14:paraId="0A19D8B1">
            <w:pPr>
              <w:rPr>
                <w:rFonts w:hint="eastAsia" w:ascii="宋体" w:hAnsi="宋体" w:eastAsia="宋体" w:cs="宋体"/>
                <w:color w:val="auto"/>
                <w:sz w:val="21"/>
              </w:rPr>
            </w:pPr>
          </w:p>
        </w:tc>
      </w:tr>
      <w:tr w14:paraId="36D6B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76" w:type="dxa"/>
            <w:vMerge w:val="continue"/>
            <w:tcBorders>
              <w:top w:val="nil"/>
              <w:bottom w:val="nil"/>
            </w:tcBorders>
            <w:vAlign w:val="top"/>
          </w:tcPr>
          <w:p w14:paraId="1656287E">
            <w:pPr>
              <w:rPr>
                <w:rFonts w:hint="eastAsia" w:ascii="宋体" w:hAnsi="宋体" w:eastAsia="宋体" w:cs="宋体"/>
                <w:color w:val="auto"/>
                <w:sz w:val="21"/>
              </w:rPr>
            </w:pPr>
          </w:p>
        </w:tc>
        <w:tc>
          <w:tcPr>
            <w:tcW w:w="1166" w:type="dxa"/>
            <w:vAlign w:val="top"/>
          </w:tcPr>
          <w:p w14:paraId="775B1274">
            <w:pPr>
              <w:rPr>
                <w:rFonts w:hint="eastAsia" w:ascii="宋体" w:hAnsi="宋体" w:eastAsia="宋体" w:cs="宋体"/>
                <w:color w:val="auto"/>
                <w:sz w:val="21"/>
              </w:rPr>
            </w:pPr>
          </w:p>
        </w:tc>
        <w:tc>
          <w:tcPr>
            <w:tcW w:w="1134" w:type="dxa"/>
            <w:vAlign w:val="top"/>
          </w:tcPr>
          <w:p w14:paraId="0A406E9A">
            <w:pPr>
              <w:rPr>
                <w:rFonts w:hint="eastAsia" w:ascii="宋体" w:hAnsi="宋体" w:eastAsia="宋体" w:cs="宋体"/>
                <w:color w:val="auto"/>
                <w:sz w:val="21"/>
              </w:rPr>
            </w:pPr>
          </w:p>
        </w:tc>
        <w:tc>
          <w:tcPr>
            <w:tcW w:w="1132" w:type="dxa"/>
            <w:vAlign w:val="top"/>
          </w:tcPr>
          <w:p w14:paraId="58D90D01">
            <w:pPr>
              <w:rPr>
                <w:rFonts w:hint="eastAsia" w:ascii="宋体" w:hAnsi="宋体" w:eastAsia="宋体" w:cs="宋体"/>
                <w:color w:val="auto"/>
                <w:sz w:val="21"/>
              </w:rPr>
            </w:pPr>
          </w:p>
        </w:tc>
        <w:tc>
          <w:tcPr>
            <w:tcW w:w="3521" w:type="dxa"/>
            <w:vAlign w:val="top"/>
          </w:tcPr>
          <w:p w14:paraId="15A54307">
            <w:pPr>
              <w:rPr>
                <w:rFonts w:hint="eastAsia" w:ascii="宋体" w:hAnsi="宋体" w:eastAsia="宋体" w:cs="宋体"/>
                <w:color w:val="auto"/>
                <w:sz w:val="21"/>
              </w:rPr>
            </w:pPr>
          </w:p>
        </w:tc>
      </w:tr>
      <w:tr w14:paraId="6CEDC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Merge w:val="continue"/>
            <w:tcBorders>
              <w:top w:val="nil"/>
              <w:bottom w:val="nil"/>
            </w:tcBorders>
            <w:vAlign w:val="top"/>
          </w:tcPr>
          <w:p w14:paraId="4A54B151">
            <w:pPr>
              <w:rPr>
                <w:rFonts w:hint="eastAsia" w:ascii="宋体" w:hAnsi="宋体" w:eastAsia="宋体" w:cs="宋体"/>
                <w:color w:val="auto"/>
                <w:sz w:val="21"/>
              </w:rPr>
            </w:pPr>
          </w:p>
        </w:tc>
        <w:tc>
          <w:tcPr>
            <w:tcW w:w="1166" w:type="dxa"/>
            <w:vAlign w:val="top"/>
          </w:tcPr>
          <w:p w14:paraId="0AAEFAE3">
            <w:pPr>
              <w:rPr>
                <w:rFonts w:hint="eastAsia" w:ascii="宋体" w:hAnsi="宋体" w:eastAsia="宋体" w:cs="宋体"/>
                <w:color w:val="auto"/>
                <w:sz w:val="21"/>
              </w:rPr>
            </w:pPr>
          </w:p>
        </w:tc>
        <w:tc>
          <w:tcPr>
            <w:tcW w:w="1134" w:type="dxa"/>
            <w:vAlign w:val="top"/>
          </w:tcPr>
          <w:p w14:paraId="2BA7DDF2">
            <w:pPr>
              <w:rPr>
                <w:rFonts w:hint="eastAsia" w:ascii="宋体" w:hAnsi="宋体" w:eastAsia="宋体" w:cs="宋体"/>
                <w:color w:val="auto"/>
                <w:sz w:val="21"/>
              </w:rPr>
            </w:pPr>
          </w:p>
        </w:tc>
        <w:tc>
          <w:tcPr>
            <w:tcW w:w="1132" w:type="dxa"/>
            <w:vAlign w:val="top"/>
          </w:tcPr>
          <w:p w14:paraId="71C61F54">
            <w:pPr>
              <w:rPr>
                <w:rFonts w:hint="eastAsia" w:ascii="宋体" w:hAnsi="宋体" w:eastAsia="宋体" w:cs="宋体"/>
                <w:color w:val="auto"/>
                <w:sz w:val="21"/>
              </w:rPr>
            </w:pPr>
          </w:p>
        </w:tc>
        <w:tc>
          <w:tcPr>
            <w:tcW w:w="3521" w:type="dxa"/>
            <w:vAlign w:val="top"/>
          </w:tcPr>
          <w:p w14:paraId="40F219D1">
            <w:pPr>
              <w:rPr>
                <w:rFonts w:hint="eastAsia" w:ascii="宋体" w:hAnsi="宋体" w:eastAsia="宋体" w:cs="宋体"/>
                <w:color w:val="auto"/>
                <w:sz w:val="21"/>
              </w:rPr>
            </w:pPr>
          </w:p>
        </w:tc>
      </w:tr>
      <w:tr w14:paraId="7B063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6" w:type="dxa"/>
            <w:vMerge w:val="continue"/>
            <w:tcBorders>
              <w:top w:val="nil"/>
              <w:bottom w:val="nil"/>
            </w:tcBorders>
            <w:vAlign w:val="top"/>
          </w:tcPr>
          <w:p w14:paraId="59AED3A5">
            <w:pPr>
              <w:rPr>
                <w:rFonts w:hint="eastAsia" w:ascii="宋体" w:hAnsi="宋体" w:eastAsia="宋体" w:cs="宋体"/>
                <w:color w:val="auto"/>
                <w:sz w:val="21"/>
              </w:rPr>
            </w:pPr>
          </w:p>
        </w:tc>
        <w:tc>
          <w:tcPr>
            <w:tcW w:w="1166" w:type="dxa"/>
            <w:vAlign w:val="top"/>
          </w:tcPr>
          <w:p w14:paraId="001881F9">
            <w:pPr>
              <w:rPr>
                <w:rFonts w:hint="eastAsia" w:ascii="宋体" w:hAnsi="宋体" w:eastAsia="宋体" w:cs="宋体"/>
                <w:color w:val="auto"/>
                <w:sz w:val="21"/>
              </w:rPr>
            </w:pPr>
          </w:p>
        </w:tc>
        <w:tc>
          <w:tcPr>
            <w:tcW w:w="1134" w:type="dxa"/>
            <w:vAlign w:val="top"/>
          </w:tcPr>
          <w:p w14:paraId="5AEBEE6A">
            <w:pPr>
              <w:rPr>
                <w:rFonts w:hint="eastAsia" w:ascii="宋体" w:hAnsi="宋体" w:eastAsia="宋体" w:cs="宋体"/>
                <w:color w:val="auto"/>
                <w:sz w:val="21"/>
              </w:rPr>
            </w:pPr>
          </w:p>
        </w:tc>
        <w:tc>
          <w:tcPr>
            <w:tcW w:w="1132" w:type="dxa"/>
            <w:vAlign w:val="top"/>
          </w:tcPr>
          <w:p w14:paraId="4939158C">
            <w:pPr>
              <w:rPr>
                <w:rFonts w:hint="eastAsia" w:ascii="宋体" w:hAnsi="宋体" w:eastAsia="宋体" w:cs="宋体"/>
                <w:color w:val="auto"/>
                <w:sz w:val="21"/>
              </w:rPr>
            </w:pPr>
          </w:p>
        </w:tc>
        <w:tc>
          <w:tcPr>
            <w:tcW w:w="3521" w:type="dxa"/>
            <w:vAlign w:val="top"/>
          </w:tcPr>
          <w:p w14:paraId="0EC65591">
            <w:pPr>
              <w:rPr>
                <w:rFonts w:hint="eastAsia" w:ascii="宋体" w:hAnsi="宋体" w:eastAsia="宋体" w:cs="宋体"/>
                <w:color w:val="auto"/>
                <w:sz w:val="21"/>
              </w:rPr>
            </w:pPr>
          </w:p>
        </w:tc>
      </w:tr>
      <w:tr w14:paraId="78B9D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876" w:type="dxa"/>
            <w:vMerge w:val="continue"/>
            <w:tcBorders>
              <w:top w:val="nil"/>
            </w:tcBorders>
            <w:vAlign w:val="top"/>
          </w:tcPr>
          <w:p w14:paraId="6FAB8867">
            <w:pPr>
              <w:rPr>
                <w:rFonts w:hint="eastAsia" w:ascii="宋体" w:hAnsi="宋体" w:eastAsia="宋体" w:cs="宋体"/>
                <w:color w:val="auto"/>
                <w:sz w:val="21"/>
              </w:rPr>
            </w:pPr>
          </w:p>
        </w:tc>
        <w:tc>
          <w:tcPr>
            <w:tcW w:w="1166" w:type="dxa"/>
            <w:vAlign w:val="top"/>
          </w:tcPr>
          <w:p w14:paraId="18EC5E7C">
            <w:pPr>
              <w:rPr>
                <w:rFonts w:hint="eastAsia" w:ascii="宋体" w:hAnsi="宋体" w:eastAsia="宋体" w:cs="宋体"/>
                <w:color w:val="auto"/>
                <w:sz w:val="21"/>
              </w:rPr>
            </w:pPr>
          </w:p>
        </w:tc>
        <w:tc>
          <w:tcPr>
            <w:tcW w:w="1134" w:type="dxa"/>
            <w:vAlign w:val="top"/>
          </w:tcPr>
          <w:p w14:paraId="673303EF">
            <w:pPr>
              <w:rPr>
                <w:rFonts w:hint="eastAsia" w:ascii="宋体" w:hAnsi="宋体" w:eastAsia="宋体" w:cs="宋体"/>
                <w:color w:val="auto"/>
                <w:sz w:val="21"/>
              </w:rPr>
            </w:pPr>
          </w:p>
        </w:tc>
        <w:tc>
          <w:tcPr>
            <w:tcW w:w="1132" w:type="dxa"/>
            <w:vAlign w:val="top"/>
          </w:tcPr>
          <w:p w14:paraId="76DA5A66">
            <w:pPr>
              <w:rPr>
                <w:rFonts w:hint="eastAsia" w:ascii="宋体" w:hAnsi="宋体" w:eastAsia="宋体" w:cs="宋体"/>
                <w:color w:val="auto"/>
                <w:sz w:val="21"/>
              </w:rPr>
            </w:pPr>
          </w:p>
        </w:tc>
        <w:tc>
          <w:tcPr>
            <w:tcW w:w="3521" w:type="dxa"/>
            <w:vAlign w:val="top"/>
          </w:tcPr>
          <w:p w14:paraId="6ADBA5B4">
            <w:pPr>
              <w:rPr>
                <w:rFonts w:hint="eastAsia" w:ascii="宋体" w:hAnsi="宋体" w:eastAsia="宋体" w:cs="宋体"/>
                <w:color w:val="auto"/>
                <w:sz w:val="21"/>
              </w:rPr>
            </w:pPr>
          </w:p>
        </w:tc>
      </w:tr>
    </w:tbl>
    <w:p w14:paraId="1D0F602D">
      <w:pPr>
        <w:kinsoku w:val="0"/>
        <w:autoSpaceDE w:val="0"/>
        <w:autoSpaceDN w:val="0"/>
        <w:adjustRightInd w:val="0"/>
        <w:snapToGrid w:val="0"/>
        <w:spacing w:line="240" w:lineRule="auto"/>
        <w:jc w:val="left"/>
        <w:textAlignment w:val="baseline"/>
        <w:rPr>
          <w:rFonts w:hint="eastAsia" w:ascii="宋体" w:hAnsi="宋体" w:eastAsia="宋体" w:cs="宋体"/>
          <w:snapToGrid w:val="0"/>
          <w:color w:val="auto"/>
          <w:kern w:val="0"/>
          <w:sz w:val="21"/>
          <w:szCs w:val="21"/>
          <w:lang w:val="en-US" w:eastAsia="en-US" w:bidi="ar-SA"/>
        </w:rPr>
      </w:pPr>
    </w:p>
    <w:p w14:paraId="521EE827">
      <w:pPr>
        <w:rPr>
          <w:rFonts w:hint="eastAsia" w:ascii="宋体" w:hAnsi="宋体" w:eastAsia="宋体" w:cs="宋体"/>
          <w:color w:val="auto"/>
        </w:rPr>
        <w:sectPr>
          <w:pgSz w:w="11907" w:h="16839"/>
          <w:pgMar w:top="1431" w:right="1464" w:bottom="1364" w:left="1608" w:header="0" w:footer="1204" w:gutter="0"/>
          <w:pgNumType w:fmt="decimal"/>
          <w:cols w:space="720" w:num="1"/>
        </w:sectPr>
      </w:pPr>
    </w:p>
    <w:p w14:paraId="6749A6A4">
      <w:pPr>
        <w:spacing w:before="105" w:line="217" w:lineRule="auto"/>
        <w:ind w:left="137"/>
        <w:rPr>
          <w:rFonts w:hint="eastAsia" w:ascii="宋体" w:hAnsi="宋体" w:eastAsia="宋体" w:cs="宋体"/>
          <w:color w:val="auto"/>
          <w:sz w:val="30"/>
          <w:szCs w:val="30"/>
        </w:rPr>
      </w:pPr>
      <w:r>
        <w:rPr>
          <w:rFonts w:hint="eastAsia" w:ascii="宋体" w:hAnsi="宋体" w:eastAsia="宋体" w:cs="宋体"/>
          <w:color w:val="auto"/>
          <w:spacing w:val="-10"/>
          <w:sz w:val="30"/>
          <w:szCs w:val="30"/>
        </w:rPr>
        <w:t>附件</w:t>
      </w:r>
      <w:r>
        <w:rPr>
          <w:rFonts w:hint="eastAsia" w:ascii="宋体" w:hAnsi="宋体" w:eastAsia="宋体" w:cs="宋体"/>
          <w:color w:val="auto"/>
          <w:spacing w:val="-69"/>
          <w:sz w:val="30"/>
          <w:szCs w:val="30"/>
        </w:rPr>
        <w:t xml:space="preserve"> </w:t>
      </w:r>
      <w:r>
        <w:rPr>
          <w:rFonts w:hint="eastAsia" w:ascii="宋体" w:hAnsi="宋体" w:eastAsia="宋体" w:cs="宋体"/>
          <w:color w:val="auto"/>
          <w:spacing w:val="-10"/>
          <w:sz w:val="30"/>
          <w:szCs w:val="30"/>
        </w:rPr>
        <w:t>4：</w:t>
      </w:r>
    </w:p>
    <w:p w14:paraId="4A17746D">
      <w:pPr>
        <w:spacing w:before="240" w:line="221" w:lineRule="auto"/>
        <w:ind w:left="2762"/>
        <w:rPr>
          <w:rFonts w:hint="eastAsia" w:ascii="宋体" w:hAnsi="宋体" w:eastAsia="宋体" w:cs="宋体"/>
          <w:color w:val="auto"/>
          <w:sz w:val="30"/>
          <w:szCs w:val="30"/>
        </w:rPr>
      </w:pPr>
      <w:r>
        <w:rPr>
          <w:rFonts w:hint="eastAsia" w:ascii="宋体" w:hAnsi="宋体" w:eastAsia="宋体" w:cs="宋体"/>
          <w:color w:val="auto"/>
          <w:spacing w:val="-2"/>
          <w:sz w:val="30"/>
          <w:szCs w:val="30"/>
        </w:rPr>
        <w:t>分包人主要施工管理人员表</w:t>
      </w:r>
    </w:p>
    <w:p w14:paraId="55EE25F0">
      <w:pPr>
        <w:spacing w:line="143" w:lineRule="exact"/>
        <w:rPr>
          <w:rFonts w:hint="eastAsia" w:ascii="宋体" w:hAnsi="宋体" w:eastAsia="宋体" w:cs="宋体"/>
          <w:color w:val="auto"/>
        </w:rPr>
      </w:pPr>
    </w:p>
    <w:tbl>
      <w:tblPr>
        <w:tblStyle w:val="87"/>
        <w:tblW w:w="90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6"/>
        <w:gridCol w:w="1418"/>
        <w:gridCol w:w="1132"/>
        <w:gridCol w:w="1134"/>
        <w:gridCol w:w="3519"/>
      </w:tblGrid>
      <w:tr w14:paraId="2A7F4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876" w:type="dxa"/>
            <w:vAlign w:val="top"/>
          </w:tcPr>
          <w:p w14:paraId="32F67D29">
            <w:pPr>
              <w:spacing w:line="246" w:lineRule="auto"/>
              <w:rPr>
                <w:rFonts w:hint="eastAsia" w:ascii="宋体" w:hAnsi="宋体" w:eastAsia="宋体" w:cs="宋体"/>
                <w:color w:val="auto"/>
                <w:sz w:val="21"/>
              </w:rPr>
            </w:pPr>
          </w:p>
          <w:p w14:paraId="722A7ED6">
            <w:pPr>
              <w:spacing w:before="91" w:line="216" w:lineRule="auto"/>
              <w:ind w:left="661"/>
              <w:rPr>
                <w:rFonts w:hint="eastAsia" w:ascii="宋体" w:hAnsi="宋体" w:eastAsia="宋体" w:cs="宋体"/>
                <w:color w:val="auto"/>
                <w:sz w:val="28"/>
                <w:szCs w:val="28"/>
              </w:rPr>
            </w:pPr>
            <w:r>
              <w:rPr>
                <w:rFonts w:hint="eastAsia" w:ascii="宋体" w:hAnsi="宋体" w:eastAsia="宋体" w:cs="宋体"/>
                <w:color w:val="auto"/>
                <w:spacing w:val="-2"/>
                <w:sz w:val="28"/>
                <w:szCs w:val="28"/>
              </w:rPr>
              <w:t>名称</w:t>
            </w:r>
          </w:p>
        </w:tc>
        <w:tc>
          <w:tcPr>
            <w:tcW w:w="1418" w:type="dxa"/>
            <w:vAlign w:val="top"/>
          </w:tcPr>
          <w:p w14:paraId="5F0B30D4">
            <w:pPr>
              <w:spacing w:line="245" w:lineRule="auto"/>
              <w:rPr>
                <w:rFonts w:hint="eastAsia" w:ascii="宋体" w:hAnsi="宋体" w:eastAsia="宋体" w:cs="宋体"/>
                <w:color w:val="auto"/>
                <w:sz w:val="21"/>
              </w:rPr>
            </w:pPr>
          </w:p>
          <w:p w14:paraId="1F070130">
            <w:pPr>
              <w:spacing w:before="91" w:line="220" w:lineRule="auto"/>
              <w:ind w:left="436"/>
              <w:rPr>
                <w:rFonts w:hint="eastAsia" w:ascii="宋体" w:hAnsi="宋体" w:eastAsia="宋体" w:cs="宋体"/>
                <w:color w:val="auto"/>
                <w:sz w:val="28"/>
                <w:szCs w:val="28"/>
              </w:rPr>
            </w:pPr>
            <w:r>
              <w:rPr>
                <w:rFonts w:hint="eastAsia" w:ascii="宋体" w:hAnsi="宋体" w:eastAsia="宋体" w:cs="宋体"/>
                <w:color w:val="auto"/>
                <w:spacing w:val="-3"/>
                <w:sz w:val="28"/>
                <w:szCs w:val="28"/>
              </w:rPr>
              <w:t>姓名</w:t>
            </w:r>
          </w:p>
        </w:tc>
        <w:tc>
          <w:tcPr>
            <w:tcW w:w="1132" w:type="dxa"/>
            <w:vAlign w:val="top"/>
          </w:tcPr>
          <w:p w14:paraId="7050C1D7">
            <w:pPr>
              <w:spacing w:before="321" w:line="218" w:lineRule="auto"/>
              <w:ind w:left="287"/>
              <w:rPr>
                <w:rFonts w:hint="eastAsia" w:ascii="宋体" w:hAnsi="宋体" w:eastAsia="宋体" w:cs="宋体"/>
                <w:color w:val="auto"/>
                <w:sz w:val="30"/>
                <w:szCs w:val="30"/>
              </w:rPr>
            </w:pPr>
            <w:r>
              <w:rPr>
                <w:rFonts w:hint="eastAsia" w:ascii="宋体" w:hAnsi="宋体" w:eastAsia="宋体" w:cs="宋体"/>
                <w:color w:val="auto"/>
                <w:spacing w:val="-7"/>
                <w:sz w:val="30"/>
                <w:szCs w:val="30"/>
              </w:rPr>
              <w:t>职务</w:t>
            </w:r>
          </w:p>
        </w:tc>
        <w:tc>
          <w:tcPr>
            <w:tcW w:w="1134" w:type="dxa"/>
            <w:vAlign w:val="top"/>
          </w:tcPr>
          <w:p w14:paraId="1B204CEC">
            <w:pPr>
              <w:spacing w:before="321" w:line="216" w:lineRule="auto"/>
              <w:ind w:left="288"/>
              <w:rPr>
                <w:rFonts w:hint="eastAsia" w:ascii="宋体" w:hAnsi="宋体" w:eastAsia="宋体" w:cs="宋体"/>
                <w:color w:val="auto"/>
                <w:sz w:val="30"/>
                <w:szCs w:val="30"/>
              </w:rPr>
            </w:pPr>
            <w:r>
              <w:rPr>
                <w:rFonts w:hint="eastAsia" w:ascii="宋体" w:hAnsi="宋体" w:eastAsia="宋体" w:cs="宋体"/>
                <w:color w:val="auto"/>
                <w:spacing w:val="-7"/>
                <w:sz w:val="30"/>
                <w:szCs w:val="30"/>
              </w:rPr>
              <w:t>职称</w:t>
            </w:r>
          </w:p>
        </w:tc>
        <w:tc>
          <w:tcPr>
            <w:tcW w:w="3519" w:type="dxa"/>
            <w:vAlign w:val="top"/>
          </w:tcPr>
          <w:p w14:paraId="07C35900">
            <w:pPr>
              <w:spacing w:before="100"/>
              <w:ind w:left="1340" w:right="110" w:hanging="1212"/>
              <w:rPr>
                <w:rFonts w:hint="eastAsia" w:ascii="宋体" w:hAnsi="宋体" w:eastAsia="宋体" w:cs="宋体"/>
                <w:color w:val="auto"/>
                <w:sz w:val="30"/>
                <w:szCs w:val="30"/>
              </w:rPr>
            </w:pPr>
            <w:r>
              <w:rPr>
                <w:rFonts w:hint="eastAsia" w:ascii="宋体" w:hAnsi="宋体" w:eastAsia="宋体" w:cs="宋体"/>
                <w:color w:val="auto"/>
                <w:spacing w:val="-3"/>
                <w:sz w:val="30"/>
                <w:szCs w:val="30"/>
              </w:rPr>
              <w:t>主要资历、经验及承担过</w:t>
            </w:r>
            <w:r>
              <w:rPr>
                <w:rFonts w:hint="eastAsia" w:ascii="宋体" w:hAnsi="宋体" w:eastAsia="宋体" w:cs="宋体"/>
                <w:color w:val="auto"/>
                <w:spacing w:val="7"/>
                <w:sz w:val="30"/>
                <w:szCs w:val="30"/>
              </w:rPr>
              <w:t xml:space="preserve"> </w:t>
            </w:r>
            <w:r>
              <w:rPr>
                <w:rFonts w:hint="eastAsia" w:ascii="宋体" w:hAnsi="宋体" w:eastAsia="宋体" w:cs="宋体"/>
                <w:color w:val="auto"/>
                <w:spacing w:val="-9"/>
                <w:sz w:val="30"/>
                <w:szCs w:val="30"/>
              </w:rPr>
              <w:t>的项目</w:t>
            </w:r>
          </w:p>
        </w:tc>
      </w:tr>
      <w:tr w14:paraId="5C598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9" w:type="dxa"/>
            <w:gridSpan w:val="5"/>
            <w:vAlign w:val="top"/>
          </w:tcPr>
          <w:p w14:paraId="5F9AF336">
            <w:pPr>
              <w:spacing w:before="112" w:line="212" w:lineRule="auto"/>
              <w:ind w:left="3726"/>
              <w:rPr>
                <w:rFonts w:hint="eastAsia" w:ascii="宋体" w:hAnsi="宋体" w:eastAsia="宋体" w:cs="宋体"/>
                <w:color w:val="auto"/>
                <w:sz w:val="28"/>
                <w:szCs w:val="28"/>
              </w:rPr>
            </w:pPr>
            <w:r>
              <w:rPr>
                <w:rFonts w:hint="eastAsia" w:ascii="宋体" w:hAnsi="宋体" w:eastAsia="宋体" w:cs="宋体"/>
                <w:color w:val="auto"/>
                <w:spacing w:val="-12"/>
                <w:sz w:val="28"/>
                <w:szCs w:val="28"/>
              </w:rPr>
              <w:t>一、总部人员</w:t>
            </w:r>
          </w:p>
        </w:tc>
      </w:tr>
      <w:tr w14:paraId="57FF7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Align w:val="top"/>
          </w:tcPr>
          <w:p w14:paraId="0516533D">
            <w:pPr>
              <w:spacing w:before="112" w:line="213" w:lineRule="auto"/>
              <w:ind w:left="388"/>
              <w:rPr>
                <w:rFonts w:hint="eastAsia" w:ascii="宋体" w:hAnsi="宋体" w:eastAsia="宋体" w:cs="宋体"/>
                <w:color w:val="auto"/>
                <w:sz w:val="28"/>
                <w:szCs w:val="28"/>
              </w:rPr>
            </w:pPr>
            <w:r>
              <w:rPr>
                <w:rFonts w:hint="eastAsia" w:ascii="宋体" w:hAnsi="宋体" w:eastAsia="宋体" w:cs="宋体"/>
                <w:color w:val="auto"/>
                <w:spacing w:val="-3"/>
                <w:sz w:val="28"/>
                <w:szCs w:val="28"/>
              </w:rPr>
              <w:t>项目主管</w:t>
            </w:r>
          </w:p>
        </w:tc>
        <w:tc>
          <w:tcPr>
            <w:tcW w:w="1418" w:type="dxa"/>
            <w:vAlign w:val="top"/>
          </w:tcPr>
          <w:p w14:paraId="34250C3F">
            <w:pPr>
              <w:rPr>
                <w:rFonts w:hint="eastAsia" w:ascii="宋体" w:hAnsi="宋体" w:eastAsia="宋体" w:cs="宋体"/>
                <w:color w:val="auto"/>
                <w:sz w:val="21"/>
              </w:rPr>
            </w:pPr>
          </w:p>
        </w:tc>
        <w:tc>
          <w:tcPr>
            <w:tcW w:w="1132" w:type="dxa"/>
            <w:vAlign w:val="top"/>
          </w:tcPr>
          <w:p w14:paraId="167624F3">
            <w:pPr>
              <w:rPr>
                <w:rFonts w:hint="eastAsia" w:ascii="宋体" w:hAnsi="宋体" w:eastAsia="宋体" w:cs="宋体"/>
                <w:color w:val="auto"/>
                <w:sz w:val="21"/>
              </w:rPr>
            </w:pPr>
          </w:p>
        </w:tc>
        <w:tc>
          <w:tcPr>
            <w:tcW w:w="1134" w:type="dxa"/>
            <w:vAlign w:val="top"/>
          </w:tcPr>
          <w:p w14:paraId="026D405B">
            <w:pPr>
              <w:rPr>
                <w:rFonts w:hint="eastAsia" w:ascii="宋体" w:hAnsi="宋体" w:eastAsia="宋体" w:cs="宋体"/>
                <w:color w:val="auto"/>
                <w:sz w:val="21"/>
              </w:rPr>
            </w:pPr>
          </w:p>
        </w:tc>
        <w:tc>
          <w:tcPr>
            <w:tcW w:w="3519" w:type="dxa"/>
            <w:vAlign w:val="top"/>
          </w:tcPr>
          <w:p w14:paraId="7088E93F">
            <w:pPr>
              <w:rPr>
                <w:rFonts w:hint="eastAsia" w:ascii="宋体" w:hAnsi="宋体" w:eastAsia="宋体" w:cs="宋体"/>
                <w:color w:val="auto"/>
                <w:sz w:val="21"/>
              </w:rPr>
            </w:pPr>
          </w:p>
        </w:tc>
      </w:tr>
      <w:tr w14:paraId="5E215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6" w:type="dxa"/>
            <w:vMerge w:val="restart"/>
            <w:tcBorders>
              <w:bottom w:val="nil"/>
            </w:tcBorders>
            <w:vAlign w:val="top"/>
          </w:tcPr>
          <w:p w14:paraId="5AAF37C1">
            <w:pPr>
              <w:spacing w:line="439" w:lineRule="auto"/>
              <w:rPr>
                <w:rFonts w:hint="eastAsia" w:ascii="宋体" w:hAnsi="宋体" w:eastAsia="宋体" w:cs="宋体"/>
                <w:color w:val="auto"/>
                <w:sz w:val="21"/>
              </w:rPr>
            </w:pPr>
          </w:p>
          <w:p w14:paraId="7A4C2F28">
            <w:pPr>
              <w:spacing w:before="91" w:line="217" w:lineRule="auto"/>
              <w:ind w:left="385"/>
              <w:rPr>
                <w:rFonts w:hint="eastAsia" w:ascii="宋体" w:hAnsi="宋体" w:eastAsia="宋体" w:cs="宋体"/>
                <w:color w:val="auto"/>
                <w:sz w:val="28"/>
                <w:szCs w:val="28"/>
              </w:rPr>
            </w:pPr>
            <w:r>
              <w:rPr>
                <w:rFonts w:hint="eastAsia" w:ascii="宋体" w:hAnsi="宋体" w:eastAsia="宋体" w:cs="宋体"/>
                <w:color w:val="auto"/>
                <w:spacing w:val="-2"/>
                <w:sz w:val="28"/>
                <w:szCs w:val="28"/>
              </w:rPr>
              <w:t>其他人员</w:t>
            </w:r>
          </w:p>
        </w:tc>
        <w:tc>
          <w:tcPr>
            <w:tcW w:w="1418" w:type="dxa"/>
            <w:vAlign w:val="top"/>
          </w:tcPr>
          <w:p w14:paraId="6CF393BC">
            <w:pPr>
              <w:rPr>
                <w:rFonts w:hint="eastAsia" w:ascii="宋体" w:hAnsi="宋体" w:eastAsia="宋体" w:cs="宋体"/>
                <w:color w:val="auto"/>
                <w:sz w:val="21"/>
              </w:rPr>
            </w:pPr>
          </w:p>
        </w:tc>
        <w:tc>
          <w:tcPr>
            <w:tcW w:w="1132" w:type="dxa"/>
            <w:vAlign w:val="top"/>
          </w:tcPr>
          <w:p w14:paraId="596B390A">
            <w:pPr>
              <w:rPr>
                <w:rFonts w:hint="eastAsia" w:ascii="宋体" w:hAnsi="宋体" w:eastAsia="宋体" w:cs="宋体"/>
                <w:color w:val="auto"/>
                <w:sz w:val="21"/>
              </w:rPr>
            </w:pPr>
          </w:p>
        </w:tc>
        <w:tc>
          <w:tcPr>
            <w:tcW w:w="1134" w:type="dxa"/>
            <w:vAlign w:val="top"/>
          </w:tcPr>
          <w:p w14:paraId="7DD91D8B">
            <w:pPr>
              <w:rPr>
                <w:rFonts w:hint="eastAsia" w:ascii="宋体" w:hAnsi="宋体" w:eastAsia="宋体" w:cs="宋体"/>
                <w:color w:val="auto"/>
                <w:sz w:val="21"/>
              </w:rPr>
            </w:pPr>
          </w:p>
        </w:tc>
        <w:tc>
          <w:tcPr>
            <w:tcW w:w="3519" w:type="dxa"/>
            <w:vAlign w:val="top"/>
          </w:tcPr>
          <w:p w14:paraId="5AA64BCA">
            <w:pPr>
              <w:rPr>
                <w:rFonts w:hint="eastAsia" w:ascii="宋体" w:hAnsi="宋体" w:eastAsia="宋体" w:cs="宋体"/>
                <w:color w:val="auto"/>
                <w:sz w:val="21"/>
              </w:rPr>
            </w:pPr>
          </w:p>
        </w:tc>
      </w:tr>
      <w:tr w14:paraId="71815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Merge w:val="continue"/>
            <w:tcBorders>
              <w:top w:val="nil"/>
              <w:bottom w:val="nil"/>
            </w:tcBorders>
            <w:vAlign w:val="top"/>
          </w:tcPr>
          <w:p w14:paraId="730A8EEB">
            <w:pPr>
              <w:rPr>
                <w:rFonts w:hint="eastAsia" w:ascii="宋体" w:hAnsi="宋体" w:eastAsia="宋体" w:cs="宋体"/>
                <w:color w:val="auto"/>
                <w:sz w:val="21"/>
              </w:rPr>
            </w:pPr>
          </w:p>
        </w:tc>
        <w:tc>
          <w:tcPr>
            <w:tcW w:w="1418" w:type="dxa"/>
            <w:vAlign w:val="top"/>
          </w:tcPr>
          <w:p w14:paraId="250C4CCC">
            <w:pPr>
              <w:rPr>
                <w:rFonts w:hint="eastAsia" w:ascii="宋体" w:hAnsi="宋体" w:eastAsia="宋体" w:cs="宋体"/>
                <w:color w:val="auto"/>
                <w:sz w:val="21"/>
              </w:rPr>
            </w:pPr>
          </w:p>
        </w:tc>
        <w:tc>
          <w:tcPr>
            <w:tcW w:w="1132" w:type="dxa"/>
            <w:vAlign w:val="top"/>
          </w:tcPr>
          <w:p w14:paraId="25524DE8">
            <w:pPr>
              <w:rPr>
                <w:rFonts w:hint="eastAsia" w:ascii="宋体" w:hAnsi="宋体" w:eastAsia="宋体" w:cs="宋体"/>
                <w:color w:val="auto"/>
                <w:sz w:val="21"/>
              </w:rPr>
            </w:pPr>
          </w:p>
        </w:tc>
        <w:tc>
          <w:tcPr>
            <w:tcW w:w="1134" w:type="dxa"/>
            <w:vAlign w:val="top"/>
          </w:tcPr>
          <w:p w14:paraId="4B02B871">
            <w:pPr>
              <w:rPr>
                <w:rFonts w:hint="eastAsia" w:ascii="宋体" w:hAnsi="宋体" w:eastAsia="宋体" w:cs="宋体"/>
                <w:color w:val="auto"/>
                <w:sz w:val="21"/>
              </w:rPr>
            </w:pPr>
          </w:p>
        </w:tc>
        <w:tc>
          <w:tcPr>
            <w:tcW w:w="3519" w:type="dxa"/>
            <w:vAlign w:val="top"/>
          </w:tcPr>
          <w:p w14:paraId="77925605">
            <w:pPr>
              <w:rPr>
                <w:rFonts w:hint="eastAsia" w:ascii="宋体" w:hAnsi="宋体" w:eastAsia="宋体" w:cs="宋体"/>
                <w:color w:val="auto"/>
                <w:sz w:val="21"/>
              </w:rPr>
            </w:pPr>
          </w:p>
        </w:tc>
      </w:tr>
      <w:tr w14:paraId="64C32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6" w:type="dxa"/>
            <w:vMerge w:val="continue"/>
            <w:tcBorders>
              <w:top w:val="nil"/>
            </w:tcBorders>
            <w:vAlign w:val="top"/>
          </w:tcPr>
          <w:p w14:paraId="0A168E03">
            <w:pPr>
              <w:rPr>
                <w:rFonts w:hint="eastAsia" w:ascii="宋体" w:hAnsi="宋体" w:eastAsia="宋体" w:cs="宋体"/>
                <w:color w:val="auto"/>
                <w:sz w:val="21"/>
              </w:rPr>
            </w:pPr>
          </w:p>
        </w:tc>
        <w:tc>
          <w:tcPr>
            <w:tcW w:w="1418" w:type="dxa"/>
            <w:vAlign w:val="top"/>
          </w:tcPr>
          <w:p w14:paraId="2F50ED02">
            <w:pPr>
              <w:rPr>
                <w:rFonts w:hint="eastAsia" w:ascii="宋体" w:hAnsi="宋体" w:eastAsia="宋体" w:cs="宋体"/>
                <w:color w:val="auto"/>
                <w:sz w:val="21"/>
              </w:rPr>
            </w:pPr>
          </w:p>
        </w:tc>
        <w:tc>
          <w:tcPr>
            <w:tcW w:w="1132" w:type="dxa"/>
            <w:vAlign w:val="top"/>
          </w:tcPr>
          <w:p w14:paraId="74196124">
            <w:pPr>
              <w:rPr>
                <w:rFonts w:hint="eastAsia" w:ascii="宋体" w:hAnsi="宋体" w:eastAsia="宋体" w:cs="宋体"/>
                <w:color w:val="auto"/>
                <w:sz w:val="21"/>
              </w:rPr>
            </w:pPr>
          </w:p>
        </w:tc>
        <w:tc>
          <w:tcPr>
            <w:tcW w:w="1134" w:type="dxa"/>
            <w:vAlign w:val="top"/>
          </w:tcPr>
          <w:p w14:paraId="5C9262D4">
            <w:pPr>
              <w:rPr>
                <w:rFonts w:hint="eastAsia" w:ascii="宋体" w:hAnsi="宋体" w:eastAsia="宋体" w:cs="宋体"/>
                <w:color w:val="auto"/>
                <w:sz w:val="21"/>
              </w:rPr>
            </w:pPr>
          </w:p>
        </w:tc>
        <w:tc>
          <w:tcPr>
            <w:tcW w:w="3519" w:type="dxa"/>
            <w:vAlign w:val="top"/>
          </w:tcPr>
          <w:p w14:paraId="508DF683">
            <w:pPr>
              <w:rPr>
                <w:rFonts w:hint="eastAsia" w:ascii="宋体" w:hAnsi="宋体" w:eastAsia="宋体" w:cs="宋体"/>
                <w:color w:val="auto"/>
                <w:sz w:val="21"/>
              </w:rPr>
            </w:pPr>
          </w:p>
        </w:tc>
      </w:tr>
      <w:tr w14:paraId="250BB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79" w:type="dxa"/>
            <w:gridSpan w:val="5"/>
            <w:vAlign w:val="top"/>
          </w:tcPr>
          <w:p w14:paraId="6FC4209B">
            <w:pPr>
              <w:spacing w:before="112" w:line="213" w:lineRule="auto"/>
              <w:ind w:left="3724"/>
              <w:rPr>
                <w:rFonts w:hint="eastAsia" w:ascii="宋体" w:hAnsi="宋体" w:eastAsia="宋体" w:cs="宋体"/>
                <w:color w:val="auto"/>
                <w:sz w:val="28"/>
                <w:szCs w:val="28"/>
              </w:rPr>
            </w:pPr>
            <w:r>
              <w:rPr>
                <w:rFonts w:hint="eastAsia" w:ascii="宋体" w:hAnsi="宋体" w:eastAsia="宋体" w:cs="宋体"/>
                <w:color w:val="auto"/>
                <w:spacing w:val="-4"/>
                <w:sz w:val="28"/>
                <w:szCs w:val="28"/>
              </w:rPr>
              <w:t>二、现场人员</w:t>
            </w:r>
          </w:p>
        </w:tc>
      </w:tr>
      <w:tr w14:paraId="01787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76" w:type="dxa"/>
            <w:vAlign w:val="top"/>
          </w:tcPr>
          <w:p w14:paraId="3A581495">
            <w:pPr>
              <w:spacing w:before="112" w:line="211" w:lineRule="auto"/>
              <w:ind w:left="388"/>
              <w:rPr>
                <w:rFonts w:hint="eastAsia" w:ascii="宋体" w:hAnsi="宋体" w:eastAsia="宋体" w:cs="宋体"/>
                <w:color w:val="auto"/>
                <w:sz w:val="28"/>
                <w:szCs w:val="28"/>
              </w:rPr>
            </w:pPr>
            <w:r>
              <w:rPr>
                <w:rFonts w:hint="eastAsia" w:ascii="宋体" w:hAnsi="宋体" w:eastAsia="宋体" w:cs="宋体"/>
                <w:color w:val="auto"/>
                <w:spacing w:val="-3"/>
                <w:sz w:val="28"/>
                <w:szCs w:val="28"/>
              </w:rPr>
              <w:t>项目经理</w:t>
            </w:r>
          </w:p>
        </w:tc>
        <w:tc>
          <w:tcPr>
            <w:tcW w:w="1418" w:type="dxa"/>
            <w:vAlign w:val="top"/>
          </w:tcPr>
          <w:p w14:paraId="0DC06B0A">
            <w:pPr>
              <w:rPr>
                <w:rFonts w:hint="eastAsia" w:ascii="宋体" w:hAnsi="宋体" w:eastAsia="宋体" w:cs="宋体"/>
                <w:color w:val="auto"/>
                <w:sz w:val="21"/>
              </w:rPr>
            </w:pPr>
          </w:p>
        </w:tc>
        <w:tc>
          <w:tcPr>
            <w:tcW w:w="1132" w:type="dxa"/>
            <w:vAlign w:val="top"/>
          </w:tcPr>
          <w:p w14:paraId="31386428">
            <w:pPr>
              <w:rPr>
                <w:rFonts w:hint="eastAsia" w:ascii="宋体" w:hAnsi="宋体" w:eastAsia="宋体" w:cs="宋体"/>
                <w:color w:val="auto"/>
                <w:sz w:val="21"/>
              </w:rPr>
            </w:pPr>
          </w:p>
        </w:tc>
        <w:tc>
          <w:tcPr>
            <w:tcW w:w="1134" w:type="dxa"/>
            <w:vAlign w:val="top"/>
          </w:tcPr>
          <w:p w14:paraId="1DF25A2B">
            <w:pPr>
              <w:rPr>
                <w:rFonts w:hint="eastAsia" w:ascii="宋体" w:hAnsi="宋体" w:eastAsia="宋体" w:cs="宋体"/>
                <w:color w:val="auto"/>
                <w:sz w:val="21"/>
              </w:rPr>
            </w:pPr>
          </w:p>
        </w:tc>
        <w:tc>
          <w:tcPr>
            <w:tcW w:w="3519" w:type="dxa"/>
            <w:vAlign w:val="top"/>
          </w:tcPr>
          <w:p w14:paraId="3F3DFE5C">
            <w:pPr>
              <w:rPr>
                <w:rFonts w:hint="eastAsia" w:ascii="宋体" w:hAnsi="宋体" w:eastAsia="宋体" w:cs="宋体"/>
                <w:color w:val="auto"/>
                <w:sz w:val="21"/>
              </w:rPr>
            </w:pPr>
          </w:p>
        </w:tc>
      </w:tr>
      <w:tr w14:paraId="4DFBC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Align w:val="top"/>
          </w:tcPr>
          <w:p w14:paraId="4EEC1E8B">
            <w:pPr>
              <w:spacing w:before="112" w:line="213" w:lineRule="auto"/>
              <w:ind w:left="249"/>
              <w:rPr>
                <w:rFonts w:hint="eastAsia" w:ascii="宋体" w:hAnsi="宋体" w:eastAsia="宋体" w:cs="宋体"/>
                <w:color w:val="auto"/>
                <w:sz w:val="28"/>
                <w:szCs w:val="28"/>
              </w:rPr>
            </w:pPr>
            <w:r>
              <w:rPr>
                <w:rFonts w:hint="eastAsia" w:ascii="宋体" w:hAnsi="宋体" w:eastAsia="宋体" w:cs="宋体"/>
                <w:color w:val="auto"/>
                <w:spacing w:val="-3"/>
                <w:sz w:val="28"/>
                <w:szCs w:val="28"/>
              </w:rPr>
              <w:t>项目副经理</w:t>
            </w:r>
          </w:p>
        </w:tc>
        <w:tc>
          <w:tcPr>
            <w:tcW w:w="1418" w:type="dxa"/>
            <w:vAlign w:val="top"/>
          </w:tcPr>
          <w:p w14:paraId="4DA71DA8">
            <w:pPr>
              <w:rPr>
                <w:rFonts w:hint="eastAsia" w:ascii="宋体" w:hAnsi="宋体" w:eastAsia="宋体" w:cs="宋体"/>
                <w:color w:val="auto"/>
                <w:sz w:val="21"/>
              </w:rPr>
            </w:pPr>
          </w:p>
        </w:tc>
        <w:tc>
          <w:tcPr>
            <w:tcW w:w="1132" w:type="dxa"/>
            <w:vAlign w:val="top"/>
          </w:tcPr>
          <w:p w14:paraId="7F1BF1B0">
            <w:pPr>
              <w:rPr>
                <w:rFonts w:hint="eastAsia" w:ascii="宋体" w:hAnsi="宋体" w:eastAsia="宋体" w:cs="宋体"/>
                <w:color w:val="auto"/>
                <w:sz w:val="21"/>
              </w:rPr>
            </w:pPr>
          </w:p>
        </w:tc>
        <w:tc>
          <w:tcPr>
            <w:tcW w:w="1134" w:type="dxa"/>
            <w:vAlign w:val="top"/>
          </w:tcPr>
          <w:p w14:paraId="454AB5A0">
            <w:pPr>
              <w:rPr>
                <w:rFonts w:hint="eastAsia" w:ascii="宋体" w:hAnsi="宋体" w:eastAsia="宋体" w:cs="宋体"/>
                <w:color w:val="auto"/>
                <w:sz w:val="21"/>
              </w:rPr>
            </w:pPr>
          </w:p>
        </w:tc>
        <w:tc>
          <w:tcPr>
            <w:tcW w:w="3519" w:type="dxa"/>
            <w:vAlign w:val="top"/>
          </w:tcPr>
          <w:p w14:paraId="7887481B">
            <w:pPr>
              <w:rPr>
                <w:rFonts w:hint="eastAsia" w:ascii="宋体" w:hAnsi="宋体" w:eastAsia="宋体" w:cs="宋体"/>
                <w:color w:val="auto"/>
                <w:sz w:val="21"/>
              </w:rPr>
            </w:pPr>
          </w:p>
        </w:tc>
      </w:tr>
      <w:tr w14:paraId="4EEB4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76" w:type="dxa"/>
            <w:vAlign w:val="top"/>
          </w:tcPr>
          <w:p w14:paraId="3A98E2B1">
            <w:pPr>
              <w:spacing w:before="112" w:line="211" w:lineRule="auto"/>
              <w:ind w:left="388"/>
              <w:rPr>
                <w:rFonts w:hint="eastAsia" w:ascii="宋体" w:hAnsi="宋体" w:eastAsia="宋体" w:cs="宋体"/>
                <w:color w:val="auto"/>
                <w:sz w:val="28"/>
                <w:szCs w:val="28"/>
              </w:rPr>
            </w:pPr>
            <w:r>
              <w:rPr>
                <w:rFonts w:hint="eastAsia" w:ascii="宋体" w:hAnsi="宋体" w:eastAsia="宋体" w:cs="宋体"/>
                <w:color w:val="auto"/>
                <w:spacing w:val="-3"/>
                <w:sz w:val="28"/>
                <w:szCs w:val="28"/>
              </w:rPr>
              <w:t>造价管理</w:t>
            </w:r>
          </w:p>
        </w:tc>
        <w:tc>
          <w:tcPr>
            <w:tcW w:w="1418" w:type="dxa"/>
            <w:vAlign w:val="top"/>
          </w:tcPr>
          <w:p w14:paraId="2220B197">
            <w:pPr>
              <w:rPr>
                <w:rFonts w:hint="eastAsia" w:ascii="宋体" w:hAnsi="宋体" w:eastAsia="宋体" w:cs="宋体"/>
                <w:color w:val="auto"/>
                <w:sz w:val="21"/>
              </w:rPr>
            </w:pPr>
          </w:p>
        </w:tc>
        <w:tc>
          <w:tcPr>
            <w:tcW w:w="1132" w:type="dxa"/>
            <w:vAlign w:val="top"/>
          </w:tcPr>
          <w:p w14:paraId="7E979481">
            <w:pPr>
              <w:rPr>
                <w:rFonts w:hint="eastAsia" w:ascii="宋体" w:hAnsi="宋体" w:eastAsia="宋体" w:cs="宋体"/>
                <w:color w:val="auto"/>
                <w:sz w:val="21"/>
              </w:rPr>
            </w:pPr>
          </w:p>
        </w:tc>
        <w:tc>
          <w:tcPr>
            <w:tcW w:w="1134" w:type="dxa"/>
            <w:vAlign w:val="top"/>
          </w:tcPr>
          <w:p w14:paraId="4925B8F3">
            <w:pPr>
              <w:rPr>
                <w:rFonts w:hint="eastAsia" w:ascii="宋体" w:hAnsi="宋体" w:eastAsia="宋体" w:cs="宋体"/>
                <w:color w:val="auto"/>
                <w:sz w:val="21"/>
              </w:rPr>
            </w:pPr>
          </w:p>
        </w:tc>
        <w:tc>
          <w:tcPr>
            <w:tcW w:w="3519" w:type="dxa"/>
            <w:vAlign w:val="top"/>
          </w:tcPr>
          <w:p w14:paraId="21E822ED">
            <w:pPr>
              <w:rPr>
                <w:rFonts w:hint="eastAsia" w:ascii="宋体" w:hAnsi="宋体" w:eastAsia="宋体" w:cs="宋体"/>
                <w:color w:val="auto"/>
                <w:sz w:val="21"/>
              </w:rPr>
            </w:pPr>
          </w:p>
        </w:tc>
      </w:tr>
      <w:tr w14:paraId="4A653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Align w:val="top"/>
          </w:tcPr>
          <w:p w14:paraId="7FCF1E2D">
            <w:pPr>
              <w:spacing w:before="114" w:line="212" w:lineRule="auto"/>
              <w:ind w:left="386"/>
              <w:rPr>
                <w:rFonts w:hint="eastAsia" w:ascii="宋体" w:hAnsi="宋体" w:eastAsia="宋体" w:cs="宋体"/>
                <w:color w:val="auto"/>
                <w:sz w:val="28"/>
                <w:szCs w:val="28"/>
              </w:rPr>
            </w:pPr>
            <w:r>
              <w:rPr>
                <w:rFonts w:hint="eastAsia" w:ascii="宋体" w:hAnsi="宋体" w:eastAsia="宋体" w:cs="宋体"/>
                <w:color w:val="auto"/>
                <w:spacing w:val="-2"/>
                <w:sz w:val="28"/>
                <w:szCs w:val="28"/>
              </w:rPr>
              <w:t>质量管理</w:t>
            </w:r>
          </w:p>
        </w:tc>
        <w:tc>
          <w:tcPr>
            <w:tcW w:w="1418" w:type="dxa"/>
            <w:vAlign w:val="top"/>
          </w:tcPr>
          <w:p w14:paraId="5655B310">
            <w:pPr>
              <w:rPr>
                <w:rFonts w:hint="eastAsia" w:ascii="宋体" w:hAnsi="宋体" w:eastAsia="宋体" w:cs="宋体"/>
                <w:color w:val="auto"/>
                <w:sz w:val="21"/>
              </w:rPr>
            </w:pPr>
          </w:p>
        </w:tc>
        <w:tc>
          <w:tcPr>
            <w:tcW w:w="1132" w:type="dxa"/>
            <w:vAlign w:val="top"/>
          </w:tcPr>
          <w:p w14:paraId="64F3A336">
            <w:pPr>
              <w:rPr>
                <w:rFonts w:hint="eastAsia" w:ascii="宋体" w:hAnsi="宋体" w:eastAsia="宋体" w:cs="宋体"/>
                <w:color w:val="auto"/>
                <w:sz w:val="21"/>
              </w:rPr>
            </w:pPr>
          </w:p>
        </w:tc>
        <w:tc>
          <w:tcPr>
            <w:tcW w:w="1134" w:type="dxa"/>
            <w:vAlign w:val="top"/>
          </w:tcPr>
          <w:p w14:paraId="6492589D">
            <w:pPr>
              <w:rPr>
                <w:rFonts w:hint="eastAsia" w:ascii="宋体" w:hAnsi="宋体" w:eastAsia="宋体" w:cs="宋体"/>
                <w:color w:val="auto"/>
                <w:sz w:val="21"/>
              </w:rPr>
            </w:pPr>
          </w:p>
        </w:tc>
        <w:tc>
          <w:tcPr>
            <w:tcW w:w="3519" w:type="dxa"/>
            <w:vAlign w:val="top"/>
          </w:tcPr>
          <w:p w14:paraId="168C49F8">
            <w:pPr>
              <w:rPr>
                <w:rFonts w:hint="eastAsia" w:ascii="宋体" w:hAnsi="宋体" w:eastAsia="宋体" w:cs="宋体"/>
                <w:color w:val="auto"/>
                <w:sz w:val="21"/>
              </w:rPr>
            </w:pPr>
          </w:p>
        </w:tc>
      </w:tr>
      <w:tr w14:paraId="1D1BA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76" w:type="dxa"/>
            <w:vAlign w:val="top"/>
          </w:tcPr>
          <w:p w14:paraId="69A234F3">
            <w:pPr>
              <w:spacing w:before="114" w:line="210" w:lineRule="auto"/>
              <w:ind w:left="388"/>
              <w:rPr>
                <w:rFonts w:hint="eastAsia" w:ascii="宋体" w:hAnsi="宋体" w:eastAsia="宋体" w:cs="宋体"/>
                <w:color w:val="auto"/>
                <w:sz w:val="28"/>
                <w:szCs w:val="28"/>
              </w:rPr>
            </w:pPr>
            <w:r>
              <w:rPr>
                <w:rFonts w:hint="eastAsia" w:ascii="宋体" w:hAnsi="宋体" w:eastAsia="宋体" w:cs="宋体"/>
                <w:color w:val="auto"/>
                <w:spacing w:val="-3"/>
                <w:sz w:val="28"/>
                <w:szCs w:val="28"/>
              </w:rPr>
              <w:t>材料管理</w:t>
            </w:r>
          </w:p>
        </w:tc>
        <w:tc>
          <w:tcPr>
            <w:tcW w:w="1418" w:type="dxa"/>
            <w:vAlign w:val="top"/>
          </w:tcPr>
          <w:p w14:paraId="755A06EA">
            <w:pPr>
              <w:rPr>
                <w:rFonts w:hint="eastAsia" w:ascii="宋体" w:hAnsi="宋体" w:eastAsia="宋体" w:cs="宋体"/>
                <w:color w:val="auto"/>
                <w:sz w:val="21"/>
              </w:rPr>
            </w:pPr>
          </w:p>
        </w:tc>
        <w:tc>
          <w:tcPr>
            <w:tcW w:w="1132" w:type="dxa"/>
            <w:vAlign w:val="top"/>
          </w:tcPr>
          <w:p w14:paraId="56901298">
            <w:pPr>
              <w:rPr>
                <w:rFonts w:hint="eastAsia" w:ascii="宋体" w:hAnsi="宋体" w:eastAsia="宋体" w:cs="宋体"/>
                <w:color w:val="auto"/>
                <w:sz w:val="21"/>
              </w:rPr>
            </w:pPr>
          </w:p>
        </w:tc>
        <w:tc>
          <w:tcPr>
            <w:tcW w:w="1134" w:type="dxa"/>
            <w:vAlign w:val="top"/>
          </w:tcPr>
          <w:p w14:paraId="2026CC3A">
            <w:pPr>
              <w:rPr>
                <w:rFonts w:hint="eastAsia" w:ascii="宋体" w:hAnsi="宋体" w:eastAsia="宋体" w:cs="宋体"/>
                <w:color w:val="auto"/>
                <w:sz w:val="21"/>
              </w:rPr>
            </w:pPr>
          </w:p>
        </w:tc>
        <w:tc>
          <w:tcPr>
            <w:tcW w:w="3519" w:type="dxa"/>
            <w:vAlign w:val="top"/>
          </w:tcPr>
          <w:p w14:paraId="30594D5C">
            <w:pPr>
              <w:rPr>
                <w:rFonts w:hint="eastAsia" w:ascii="宋体" w:hAnsi="宋体" w:eastAsia="宋体" w:cs="宋体"/>
                <w:color w:val="auto"/>
                <w:sz w:val="21"/>
              </w:rPr>
            </w:pPr>
          </w:p>
        </w:tc>
      </w:tr>
      <w:tr w14:paraId="64769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Align w:val="top"/>
          </w:tcPr>
          <w:p w14:paraId="6FD65C75">
            <w:pPr>
              <w:spacing w:before="115" w:line="211" w:lineRule="auto"/>
              <w:ind w:left="391"/>
              <w:rPr>
                <w:rFonts w:hint="eastAsia" w:ascii="宋体" w:hAnsi="宋体" w:eastAsia="宋体" w:cs="宋体"/>
                <w:color w:val="auto"/>
                <w:sz w:val="28"/>
                <w:szCs w:val="28"/>
              </w:rPr>
            </w:pPr>
            <w:r>
              <w:rPr>
                <w:rFonts w:hint="eastAsia" w:ascii="宋体" w:hAnsi="宋体" w:eastAsia="宋体" w:cs="宋体"/>
                <w:color w:val="auto"/>
                <w:spacing w:val="-3"/>
                <w:sz w:val="28"/>
                <w:szCs w:val="28"/>
              </w:rPr>
              <w:t>计划管理</w:t>
            </w:r>
          </w:p>
        </w:tc>
        <w:tc>
          <w:tcPr>
            <w:tcW w:w="1418" w:type="dxa"/>
            <w:vAlign w:val="top"/>
          </w:tcPr>
          <w:p w14:paraId="1012D707">
            <w:pPr>
              <w:rPr>
                <w:rFonts w:hint="eastAsia" w:ascii="宋体" w:hAnsi="宋体" w:eastAsia="宋体" w:cs="宋体"/>
                <w:color w:val="auto"/>
                <w:sz w:val="21"/>
              </w:rPr>
            </w:pPr>
          </w:p>
        </w:tc>
        <w:tc>
          <w:tcPr>
            <w:tcW w:w="1132" w:type="dxa"/>
            <w:vAlign w:val="top"/>
          </w:tcPr>
          <w:p w14:paraId="61DE2A3F">
            <w:pPr>
              <w:rPr>
                <w:rFonts w:hint="eastAsia" w:ascii="宋体" w:hAnsi="宋体" w:eastAsia="宋体" w:cs="宋体"/>
                <w:color w:val="auto"/>
                <w:sz w:val="21"/>
              </w:rPr>
            </w:pPr>
          </w:p>
        </w:tc>
        <w:tc>
          <w:tcPr>
            <w:tcW w:w="1134" w:type="dxa"/>
            <w:vAlign w:val="top"/>
          </w:tcPr>
          <w:p w14:paraId="6EA18C4C">
            <w:pPr>
              <w:rPr>
                <w:rFonts w:hint="eastAsia" w:ascii="宋体" w:hAnsi="宋体" w:eastAsia="宋体" w:cs="宋体"/>
                <w:color w:val="auto"/>
                <w:sz w:val="21"/>
              </w:rPr>
            </w:pPr>
          </w:p>
        </w:tc>
        <w:tc>
          <w:tcPr>
            <w:tcW w:w="3519" w:type="dxa"/>
            <w:vAlign w:val="top"/>
          </w:tcPr>
          <w:p w14:paraId="24802787">
            <w:pPr>
              <w:rPr>
                <w:rFonts w:hint="eastAsia" w:ascii="宋体" w:hAnsi="宋体" w:eastAsia="宋体" w:cs="宋体"/>
                <w:color w:val="auto"/>
                <w:sz w:val="21"/>
              </w:rPr>
            </w:pPr>
          </w:p>
        </w:tc>
      </w:tr>
      <w:tr w14:paraId="2D3DB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76" w:type="dxa"/>
            <w:vAlign w:val="top"/>
          </w:tcPr>
          <w:p w14:paraId="72EBFF42">
            <w:pPr>
              <w:spacing w:before="116" w:line="209" w:lineRule="auto"/>
              <w:ind w:left="391"/>
              <w:rPr>
                <w:rFonts w:hint="eastAsia" w:ascii="宋体" w:hAnsi="宋体" w:eastAsia="宋体" w:cs="宋体"/>
                <w:color w:val="auto"/>
                <w:sz w:val="28"/>
                <w:szCs w:val="28"/>
              </w:rPr>
            </w:pPr>
            <w:r>
              <w:rPr>
                <w:rFonts w:hint="eastAsia" w:ascii="宋体" w:hAnsi="宋体" w:eastAsia="宋体" w:cs="宋体"/>
                <w:color w:val="auto"/>
                <w:spacing w:val="-3"/>
                <w:sz w:val="28"/>
                <w:szCs w:val="28"/>
              </w:rPr>
              <w:t>安全管理</w:t>
            </w:r>
          </w:p>
        </w:tc>
        <w:tc>
          <w:tcPr>
            <w:tcW w:w="1418" w:type="dxa"/>
            <w:vAlign w:val="top"/>
          </w:tcPr>
          <w:p w14:paraId="7D467DBE">
            <w:pPr>
              <w:rPr>
                <w:rFonts w:hint="eastAsia" w:ascii="宋体" w:hAnsi="宋体" w:eastAsia="宋体" w:cs="宋体"/>
                <w:color w:val="auto"/>
                <w:sz w:val="21"/>
              </w:rPr>
            </w:pPr>
          </w:p>
        </w:tc>
        <w:tc>
          <w:tcPr>
            <w:tcW w:w="1132" w:type="dxa"/>
            <w:vAlign w:val="top"/>
          </w:tcPr>
          <w:p w14:paraId="4556BCBF">
            <w:pPr>
              <w:rPr>
                <w:rFonts w:hint="eastAsia" w:ascii="宋体" w:hAnsi="宋体" w:eastAsia="宋体" w:cs="宋体"/>
                <w:color w:val="auto"/>
                <w:sz w:val="21"/>
              </w:rPr>
            </w:pPr>
          </w:p>
        </w:tc>
        <w:tc>
          <w:tcPr>
            <w:tcW w:w="1134" w:type="dxa"/>
            <w:vAlign w:val="top"/>
          </w:tcPr>
          <w:p w14:paraId="7DEA549E">
            <w:pPr>
              <w:rPr>
                <w:rFonts w:hint="eastAsia" w:ascii="宋体" w:hAnsi="宋体" w:eastAsia="宋体" w:cs="宋体"/>
                <w:color w:val="auto"/>
                <w:sz w:val="21"/>
              </w:rPr>
            </w:pPr>
          </w:p>
        </w:tc>
        <w:tc>
          <w:tcPr>
            <w:tcW w:w="3519" w:type="dxa"/>
            <w:vAlign w:val="top"/>
          </w:tcPr>
          <w:p w14:paraId="0725A484">
            <w:pPr>
              <w:rPr>
                <w:rFonts w:hint="eastAsia" w:ascii="宋体" w:hAnsi="宋体" w:eastAsia="宋体" w:cs="宋体"/>
                <w:color w:val="auto"/>
                <w:sz w:val="21"/>
              </w:rPr>
            </w:pPr>
          </w:p>
        </w:tc>
      </w:tr>
      <w:tr w14:paraId="1309C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Merge w:val="restart"/>
            <w:tcBorders>
              <w:bottom w:val="nil"/>
            </w:tcBorders>
            <w:vAlign w:val="top"/>
          </w:tcPr>
          <w:p w14:paraId="147D71FC">
            <w:pPr>
              <w:spacing w:line="286" w:lineRule="auto"/>
              <w:rPr>
                <w:rFonts w:hint="eastAsia" w:ascii="宋体" w:hAnsi="宋体" w:eastAsia="宋体" w:cs="宋体"/>
                <w:color w:val="auto"/>
                <w:sz w:val="21"/>
              </w:rPr>
            </w:pPr>
          </w:p>
          <w:p w14:paraId="3C1649F9">
            <w:pPr>
              <w:spacing w:line="286" w:lineRule="auto"/>
              <w:rPr>
                <w:rFonts w:hint="eastAsia" w:ascii="宋体" w:hAnsi="宋体" w:eastAsia="宋体" w:cs="宋体"/>
                <w:color w:val="auto"/>
                <w:sz w:val="21"/>
              </w:rPr>
            </w:pPr>
          </w:p>
          <w:p w14:paraId="30FD2805">
            <w:pPr>
              <w:spacing w:line="286" w:lineRule="auto"/>
              <w:rPr>
                <w:rFonts w:hint="eastAsia" w:ascii="宋体" w:hAnsi="宋体" w:eastAsia="宋体" w:cs="宋体"/>
                <w:color w:val="auto"/>
                <w:sz w:val="21"/>
              </w:rPr>
            </w:pPr>
          </w:p>
          <w:p w14:paraId="17BC1602">
            <w:pPr>
              <w:spacing w:line="286" w:lineRule="auto"/>
              <w:rPr>
                <w:rFonts w:hint="eastAsia" w:ascii="宋体" w:hAnsi="宋体" w:eastAsia="宋体" w:cs="宋体"/>
                <w:color w:val="auto"/>
                <w:sz w:val="21"/>
              </w:rPr>
            </w:pPr>
          </w:p>
          <w:p w14:paraId="42EB68BA">
            <w:pPr>
              <w:spacing w:before="91" w:line="217" w:lineRule="auto"/>
              <w:ind w:left="385"/>
              <w:rPr>
                <w:rFonts w:hint="eastAsia" w:ascii="宋体" w:hAnsi="宋体" w:eastAsia="宋体" w:cs="宋体"/>
                <w:color w:val="auto"/>
                <w:sz w:val="28"/>
                <w:szCs w:val="28"/>
              </w:rPr>
            </w:pPr>
            <w:r>
              <w:rPr>
                <w:rFonts w:hint="eastAsia" w:ascii="宋体" w:hAnsi="宋体" w:eastAsia="宋体" w:cs="宋体"/>
                <w:color w:val="auto"/>
                <w:spacing w:val="-2"/>
                <w:sz w:val="28"/>
                <w:szCs w:val="28"/>
              </w:rPr>
              <w:t>其他人员</w:t>
            </w:r>
          </w:p>
        </w:tc>
        <w:tc>
          <w:tcPr>
            <w:tcW w:w="1418" w:type="dxa"/>
            <w:vAlign w:val="top"/>
          </w:tcPr>
          <w:p w14:paraId="6C644303">
            <w:pPr>
              <w:rPr>
                <w:rFonts w:hint="eastAsia" w:ascii="宋体" w:hAnsi="宋体" w:eastAsia="宋体" w:cs="宋体"/>
                <w:color w:val="auto"/>
                <w:sz w:val="21"/>
              </w:rPr>
            </w:pPr>
          </w:p>
        </w:tc>
        <w:tc>
          <w:tcPr>
            <w:tcW w:w="1132" w:type="dxa"/>
            <w:vAlign w:val="top"/>
          </w:tcPr>
          <w:p w14:paraId="0FB77F50">
            <w:pPr>
              <w:rPr>
                <w:rFonts w:hint="eastAsia" w:ascii="宋体" w:hAnsi="宋体" w:eastAsia="宋体" w:cs="宋体"/>
                <w:color w:val="auto"/>
                <w:sz w:val="21"/>
              </w:rPr>
            </w:pPr>
          </w:p>
        </w:tc>
        <w:tc>
          <w:tcPr>
            <w:tcW w:w="1134" w:type="dxa"/>
            <w:vAlign w:val="top"/>
          </w:tcPr>
          <w:p w14:paraId="66284751">
            <w:pPr>
              <w:rPr>
                <w:rFonts w:hint="eastAsia" w:ascii="宋体" w:hAnsi="宋体" w:eastAsia="宋体" w:cs="宋体"/>
                <w:color w:val="auto"/>
                <w:sz w:val="21"/>
              </w:rPr>
            </w:pPr>
          </w:p>
        </w:tc>
        <w:tc>
          <w:tcPr>
            <w:tcW w:w="3519" w:type="dxa"/>
            <w:vAlign w:val="top"/>
          </w:tcPr>
          <w:p w14:paraId="673F8A31">
            <w:pPr>
              <w:rPr>
                <w:rFonts w:hint="eastAsia" w:ascii="宋体" w:hAnsi="宋体" w:eastAsia="宋体" w:cs="宋体"/>
                <w:color w:val="auto"/>
                <w:sz w:val="21"/>
              </w:rPr>
            </w:pPr>
          </w:p>
        </w:tc>
      </w:tr>
      <w:tr w14:paraId="0D238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876" w:type="dxa"/>
            <w:vMerge w:val="continue"/>
            <w:tcBorders>
              <w:top w:val="nil"/>
              <w:bottom w:val="nil"/>
            </w:tcBorders>
            <w:vAlign w:val="top"/>
          </w:tcPr>
          <w:p w14:paraId="5E94C98F">
            <w:pPr>
              <w:rPr>
                <w:rFonts w:hint="eastAsia" w:ascii="宋体" w:hAnsi="宋体" w:eastAsia="宋体" w:cs="宋体"/>
                <w:color w:val="auto"/>
                <w:sz w:val="21"/>
              </w:rPr>
            </w:pPr>
          </w:p>
        </w:tc>
        <w:tc>
          <w:tcPr>
            <w:tcW w:w="1418" w:type="dxa"/>
            <w:vAlign w:val="top"/>
          </w:tcPr>
          <w:p w14:paraId="10F33A08">
            <w:pPr>
              <w:rPr>
                <w:rFonts w:hint="eastAsia" w:ascii="宋体" w:hAnsi="宋体" w:eastAsia="宋体" w:cs="宋体"/>
                <w:color w:val="auto"/>
                <w:sz w:val="21"/>
              </w:rPr>
            </w:pPr>
          </w:p>
        </w:tc>
        <w:tc>
          <w:tcPr>
            <w:tcW w:w="1132" w:type="dxa"/>
            <w:vAlign w:val="top"/>
          </w:tcPr>
          <w:p w14:paraId="2A1C73B2">
            <w:pPr>
              <w:rPr>
                <w:rFonts w:hint="eastAsia" w:ascii="宋体" w:hAnsi="宋体" w:eastAsia="宋体" w:cs="宋体"/>
                <w:color w:val="auto"/>
                <w:sz w:val="21"/>
              </w:rPr>
            </w:pPr>
          </w:p>
        </w:tc>
        <w:tc>
          <w:tcPr>
            <w:tcW w:w="1134" w:type="dxa"/>
            <w:vAlign w:val="top"/>
          </w:tcPr>
          <w:p w14:paraId="5E3CB1E5">
            <w:pPr>
              <w:rPr>
                <w:rFonts w:hint="eastAsia" w:ascii="宋体" w:hAnsi="宋体" w:eastAsia="宋体" w:cs="宋体"/>
                <w:color w:val="auto"/>
                <w:sz w:val="21"/>
              </w:rPr>
            </w:pPr>
          </w:p>
        </w:tc>
        <w:tc>
          <w:tcPr>
            <w:tcW w:w="3519" w:type="dxa"/>
            <w:vAlign w:val="top"/>
          </w:tcPr>
          <w:p w14:paraId="758BF5AF">
            <w:pPr>
              <w:rPr>
                <w:rFonts w:hint="eastAsia" w:ascii="宋体" w:hAnsi="宋体" w:eastAsia="宋体" w:cs="宋体"/>
                <w:color w:val="auto"/>
                <w:sz w:val="21"/>
              </w:rPr>
            </w:pPr>
          </w:p>
        </w:tc>
      </w:tr>
      <w:tr w14:paraId="3206B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Merge w:val="continue"/>
            <w:tcBorders>
              <w:top w:val="nil"/>
              <w:bottom w:val="nil"/>
            </w:tcBorders>
            <w:vAlign w:val="top"/>
          </w:tcPr>
          <w:p w14:paraId="1B040955">
            <w:pPr>
              <w:rPr>
                <w:rFonts w:hint="eastAsia" w:ascii="宋体" w:hAnsi="宋体" w:eastAsia="宋体" w:cs="宋体"/>
                <w:color w:val="auto"/>
                <w:sz w:val="21"/>
              </w:rPr>
            </w:pPr>
          </w:p>
        </w:tc>
        <w:tc>
          <w:tcPr>
            <w:tcW w:w="1418" w:type="dxa"/>
            <w:vAlign w:val="top"/>
          </w:tcPr>
          <w:p w14:paraId="65AA4D57">
            <w:pPr>
              <w:rPr>
                <w:rFonts w:hint="eastAsia" w:ascii="宋体" w:hAnsi="宋体" w:eastAsia="宋体" w:cs="宋体"/>
                <w:color w:val="auto"/>
                <w:sz w:val="21"/>
              </w:rPr>
            </w:pPr>
          </w:p>
        </w:tc>
        <w:tc>
          <w:tcPr>
            <w:tcW w:w="1132" w:type="dxa"/>
            <w:vAlign w:val="top"/>
          </w:tcPr>
          <w:p w14:paraId="76F5259C">
            <w:pPr>
              <w:rPr>
                <w:rFonts w:hint="eastAsia" w:ascii="宋体" w:hAnsi="宋体" w:eastAsia="宋体" w:cs="宋体"/>
                <w:color w:val="auto"/>
                <w:sz w:val="21"/>
              </w:rPr>
            </w:pPr>
          </w:p>
        </w:tc>
        <w:tc>
          <w:tcPr>
            <w:tcW w:w="1134" w:type="dxa"/>
            <w:vAlign w:val="top"/>
          </w:tcPr>
          <w:p w14:paraId="06F5D778">
            <w:pPr>
              <w:rPr>
                <w:rFonts w:hint="eastAsia" w:ascii="宋体" w:hAnsi="宋体" w:eastAsia="宋体" w:cs="宋体"/>
                <w:color w:val="auto"/>
                <w:sz w:val="21"/>
              </w:rPr>
            </w:pPr>
          </w:p>
        </w:tc>
        <w:tc>
          <w:tcPr>
            <w:tcW w:w="3519" w:type="dxa"/>
            <w:vAlign w:val="top"/>
          </w:tcPr>
          <w:p w14:paraId="703598D4">
            <w:pPr>
              <w:rPr>
                <w:rFonts w:hint="eastAsia" w:ascii="宋体" w:hAnsi="宋体" w:eastAsia="宋体" w:cs="宋体"/>
                <w:color w:val="auto"/>
                <w:sz w:val="21"/>
              </w:rPr>
            </w:pPr>
          </w:p>
        </w:tc>
      </w:tr>
      <w:tr w14:paraId="27EA1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6" w:type="dxa"/>
            <w:vMerge w:val="continue"/>
            <w:tcBorders>
              <w:top w:val="nil"/>
              <w:bottom w:val="nil"/>
            </w:tcBorders>
            <w:vAlign w:val="top"/>
          </w:tcPr>
          <w:p w14:paraId="785DE01E">
            <w:pPr>
              <w:rPr>
                <w:rFonts w:hint="eastAsia" w:ascii="宋体" w:hAnsi="宋体" w:eastAsia="宋体" w:cs="宋体"/>
                <w:color w:val="auto"/>
                <w:sz w:val="21"/>
              </w:rPr>
            </w:pPr>
          </w:p>
        </w:tc>
        <w:tc>
          <w:tcPr>
            <w:tcW w:w="1418" w:type="dxa"/>
            <w:vAlign w:val="top"/>
          </w:tcPr>
          <w:p w14:paraId="613BB21E">
            <w:pPr>
              <w:rPr>
                <w:rFonts w:hint="eastAsia" w:ascii="宋体" w:hAnsi="宋体" w:eastAsia="宋体" w:cs="宋体"/>
                <w:color w:val="auto"/>
                <w:sz w:val="21"/>
              </w:rPr>
            </w:pPr>
          </w:p>
        </w:tc>
        <w:tc>
          <w:tcPr>
            <w:tcW w:w="1132" w:type="dxa"/>
            <w:vAlign w:val="top"/>
          </w:tcPr>
          <w:p w14:paraId="70CA099F">
            <w:pPr>
              <w:rPr>
                <w:rFonts w:hint="eastAsia" w:ascii="宋体" w:hAnsi="宋体" w:eastAsia="宋体" w:cs="宋体"/>
                <w:color w:val="auto"/>
                <w:sz w:val="21"/>
              </w:rPr>
            </w:pPr>
          </w:p>
        </w:tc>
        <w:tc>
          <w:tcPr>
            <w:tcW w:w="1134" w:type="dxa"/>
            <w:vAlign w:val="top"/>
          </w:tcPr>
          <w:p w14:paraId="3C75E83F">
            <w:pPr>
              <w:rPr>
                <w:rFonts w:hint="eastAsia" w:ascii="宋体" w:hAnsi="宋体" w:eastAsia="宋体" w:cs="宋体"/>
                <w:color w:val="auto"/>
                <w:sz w:val="21"/>
              </w:rPr>
            </w:pPr>
          </w:p>
        </w:tc>
        <w:tc>
          <w:tcPr>
            <w:tcW w:w="3519" w:type="dxa"/>
            <w:vAlign w:val="top"/>
          </w:tcPr>
          <w:p w14:paraId="65BA66B0">
            <w:pPr>
              <w:rPr>
                <w:rFonts w:hint="eastAsia" w:ascii="宋体" w:hAnsi="宋体" w:eastAsia="宋体" w:cs="宋体"/>
                <w:color w:val="auto"/>
                <w:sz w:val="21"/>
              </w:rPr>
            </w:pPr>
          </w:p>
        </w:tc>
      </w:tr>
      <w:tr w14:paraId="45D3B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876" w:type="dxa"/>
            <w:vMerge w:val="continue"/>
            <w:tcBorders>
              <w:top w:val="nil"/>
              <w:bottom w:val="nil"/>
            </w:tcBorders>
            <w:vAlign w:val="top"/>
          </w:tcPr>
          <w:p w14:paraId="5CF1FFFE">
            <w:pPr>
              <w:rPr>
                <w:rFonts w:hint="eastAsia" w:ascii="宋体" w:hAnsi="宋体" w:eastAsia="宋体" w:cs="宋体"/>
                <w:color w:val="auto"/>
                <w:sz w:val="21"/>
              </w:rPr>
            </w:pPr>
          </w:p>
        </w:tc>
        <w:tc>
          <w:tcPr>
            <w:tcW w:w="1418" w:type="dxa"/>
            <w:vAlign w:val="top"/>
          </w:tcPr>
          <w:p w14:paraId="47A483E7">
            <w:pPr>
              <w:rPr>
                <w:rFonts w:hint="eastAsia" w:ascii="宋体" w:hAnsi="宋体" w:eastAsia="宋体" w:cs="宋体"/>
                <w:color w:val="auto"/>
                <w:sz w:val="21"/>
              </w:rPr>
            </w:pPr>
          </w:p>
        </w:tc>
        <w:tc>
          <w:tcPr>
            <w:tcW w:w="1132" w:type="dxa"/>
            <w:vAlign w:val="top"/>
          </w:tcPr>
          <w:p w14:paraId="13B0C669">
            <w:pPr>
              <w:rPr>
                <w:rFonts w:hint="eastAsia" w:ascii="宋体" w:hAnsi="宋体" w:eastAsia="宋体" w:cs="宋体"/>
                <w:color w:val="auto"/>
                <w:sz w:val="21"/>
              </w:rPr>
            </w:pPr>
          </w:p>
        </w:tc>
        <w:tc>
          <w:tcPr>
            <w:tcW w:w="1134" w:type="dxa"/>
            <w:vAlign w:val="top"/>
          </w:tcPr>
          <w:p w14:paraId="3234BF78">
            <w:pPr>
              <w:rPr>
                <w:rFonts w:hint="eastAsia" w:ascii="宋体" w:hAnsi="宋体" w:eastAsia="宋体" w:cs="宋体"/>
                <w:color w:val="auto"/>
                <w:sz w:val="21"/>
              </w:rPr>
            </w:pPr>
          </w:p>
        </w:tc>
        <w:tc>
          <w:tcPr>
            <w:tcW w:w="3519" w:type="dxa"/>
            <w:vAlign w:val="top"/>
          </w:tcPr>
          <w:p w14:paraId="76C36FA1">
            <w:pPr>
              <w:rPr>
                <w:rFonts w:hint="eastAsia" w:ascii="宋体" w:hAnsi="宋体" w:eastAsia="宋体" w:cs="宋体"/>
                <w:color w:val="auto"/>
                <w:sz w:val="21"/>
              </w:rPr>
            </w:pPr>
          </w:p>
        </w:tc>
      </w:tr>
      <w:tr w14:paraId="3FF20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876" w:type="dxa"/>
            <w:vMerge w:val="continue"/>
            <w:tcBorders>
              <w:top w:val="nil"/>
            </w:tcBorders>
            <w:vAlign w:val="top"/>
          </w:tcPr>
          <w:p w14:paraId="7F2386C4">
            <w:pPr>
              <w:rPr>
                <w:rFonts w:hint="eastAsia" w:ascii="宋体" w:hAnsi="宋体" w:eastAsia="宋体" w:cs="宋体"/>
                <w:color w:val="auto"/>
                <w:sz w:val="21"/>
              </w:rPr>
            </w:pPr>
          </w:p>
        </w:tc>
        <w:tc>
          <w:tcPr>
            <w:tcW w:w="1418" w:type="dxa"/>
            <w:vAlign w:val="top"/>
          </w:tcPr>
          <w:p w14:paraId="564ACBB9">
            <w:pPr>
              <w:rPr>
                <w:rFonts w:hint="eastAsia" w:ascii="宋体" w:hAnsi="宋体" w:eastAsia="宋体" w:cs="宋体"/>
                <w:color w:val="auto"/>
                <w:sz w:val="21"/>
              </w:rPr>
            </w:pPr>
          </w:p>
        </w:tc>
        <w:tc>
          <w:tcPr>
            <w:tcW w:w="1132" w:type="dxa"/>
            <w:vAlign w:val="top"/>
          </w:tcPr>
          <w:p w14:paraId="7C6B2FFB">
            <w:pPr>
              <w:rPr>
                <w:rFonts w:hint="eastAsia" w:ascii="宋体" w:hAnsi="宋体" w:eastAsia="宋体" w:cs="宋体"/>
                <w:color w:val="auto"/>
                <w:sz w:val="21"/>
              </w:rPr>
            </w:pPr>
          </w:p>
        </w:tc>
        <w:tc>
          <w:tcPr>
            <w:tcW w:w="1134" w:type="dxa"/>
            <w:vAlign w:val="top"/>
          </w:tcPr>
          <w:p w14:paraId="38045358">
            <w:pPr>
              <w:rPr>
                <w:rFonts w:hint="eastAsia" w:ascii="宋体" w:hAnsi="宋体" w:eastAsia="宋体" w:cs="宋体"/>
                <w:color w:val="auto"/>
                <w:sz w:val="21"/>
              </w:rPr>
            </w:pPr>
          </w:p>
        </w:tc>
        <w:tc>
          <w:tcPr>
            <w:tcW w:w="3519" w:type="dxa"/>
            <w:vAlign w:val="top"/>
          </w:tcPr>
          <w:p w14:paraId="089D64FE">
            <w:pPr>
              <w:rPr>
                <w:rFonts w:hint="eastAsia" w:ascii="宋体" w:hAnsi="宋体" w:eastAsia="宋体" w:cs="宋体"/>
                <w:color w:val="auto"/>
                <w:sz w:val="21"/>
              </w:rPr>
            </w:pPr>
          </w:p>
        </w:tc>
      </w:tr>
    </w:tbl>
    <w:p w14:paraId="62BD1E28">
      <w:pPr>
        <w:pStyle w:val="18"/>
        <w:rPr>
          <w:rFonts w:hint="eastAsia" w:ascii="宋体" w:hAnsi="宋体" w:eastAsia="宋体" w:cs="宋体"/>
          <w:color w:val="auto"/>
        </w:rPr>
      </w:pPr>
    </w:p>
    <w:p w14:paraId="27ACEF93">
      <w:pPr>
        <w:rPr>
          <w:rFonts w:hint="eastAsia" w:ascii="宋体" w:hAnsi="宋体" w:eastAsia="宋体" w:cs="宋体"/>
          <w:color w:val="auto"/>
        </w:rPr>
        <w:sectPr>
          <w:pgSz w:w="11907" w:h="16839"/>
          <w:pgMar w:top="1431" w:right="1339" w:bottom="1364" w:left="1483" w:header="0" w:footer="1204" w:gutter="0"/>
          <w:pgNumType w:fmt="decimal"/>
          <w:cols w:space="720" w:num="1"/>
        </w:sectPr>
      </w:pPr>
    </w:p>
    <w:p w14:paraId="0CDAAA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0" w:firstLineChars="200"/>
        <w:jc w:val="left"/>
        <w:textAlignment w:val="baseline"/>
        <w:rPr>
          <w:color w:val="auto"/>
        </w:rPr>
      </w:pPr>
      <w:r>
        <w:rPr>
          <w:rFonts w:ascii="仿宋_GB2312" w:hAnsi="宋体" w:eastAsia="仿宋_GB2312" w:cs="仿宋_GB2312"/>
          <w:snapToGrid w:val="0"/>
          <w:color w:val="auto"/>
          <w:kern w:val="0"/>
          <w:sz w:val="30"/>
          <w:szCs w:val="30"/>
          <w:lang w:val="en-US" w:eastAsia="zh-CN" w:bidi="ar"/>
        </w:rPr>
        <w:t xml:space="preserve">附件 </w:t>
      </w:r>
      <w:r>
        <w:rPr>
          <w:rFonts w:hint="default" w:ascii="Times New Roman" w:hAnsi="Times New Roman" w:eastAsia="宋体" w:cs="Times New Roman"/>
          <w:snapToGrid w:val="0"/>
          <w:color w:val="auto"/>
          <w:kern w:val="0"/>
          <w:sz w:val="30"/>
          <w:szCs w:val="30"/>
          <w:lang w:val="en-US" w:eastAsia="zh-CN" w:bidi="ar"/>
        </w:rPr>
        <w:t>5</w:t>
      </w:r>
      <w:r>
        <w:rPr>
          <w:rFonts w:hint="default" w:ascii="仿宋_GB2312" w:hAnsi="宋体" w:eastAsia="仿宋_GB2312" w:cs="仿宋_GB2312"/>
          <w:snapToGrid w:val="0"/>
          <w:color w:val="auto"/>
          <w:kern w:val="0"/>
          <w:sz w:val="30"/>
          <w:szCs w:val="30"/>
          <w:lang w:val="en-US" w:eastAsia="zh-CN" w:bidi="ar"/>
        </w:rPr>
        <w:t xml:space="preserve">： </w:t>
      </w:r>
    </w:p>
    <w:p w14:paraId="07CCA0B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0" w:firstLineChars="200"/>
        <w:jc w:val="center"/>
        <w:textAlignment w:val="baseline"/>
        <w:rPr>
          <w:color w:val="auto"/>
        </w:rPr>
      </w:pPr>
      <w:r>
        <w:rPr>
          <w:rFonts w:ascii="黑体" w:hAnsi="宋体" w:eastAsia="黑体" w:cs="黑体"/>
          <w:snapToGrid w:val="0"/>
          <w:color w:val="auto"/>
          <w:kern w:val="0"/>
          <w:sz w:val="30"/>
          <w:szCs w:val="30"/>
          <w:lang w:val="en-US" w:eastAsia="zh-CN" w:bidi="ar"/>
        </w:rPr>
        <w:t>履约担保</w:t>
      </w:r>
    </w:p>
    <w:p w14:paraId="3306ED5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（发包人名称）： </w:t>
      </w:r>
    </w:p>
    <w:p w14:paraId="1DDA7E3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鉴于（发包人名称，以下简称</w:t>
      </w:r>
      <w:r>
        <w:rPr>
          <w:rFonts w:hint="default" w:ascii="Times New Roman" w:hAnsi="Times New Roman" w:eastAsia="宋体" w:cs="Times New Roman"/>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发包人</w:t>
      </w:r>
      <w:r>
        <w:rPr>
          <w:rFonts w:hint="default" w:ascii="Times New Roman" w:hAnsi="Times New Roman" w:eastAsia="宋体" w:cs="Times New Roman"/>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 xml:space="preserve">）已于 </w:t>
      </w:r>
      <w:r>
        <w:rPr>
          <w:rFonts w:hint="default" w:ascii="Times New Roman" w:hAnsi="Times New Roman" w:eastAsia="宋体" w:cs="Times New Roman"/>
          <w:snapToGrid w:val="0"/>
          <w:color w:val="auto"/>
          <w:kern w:val="0"/>
          <w:sz w:val="21"/>
          <w:szCs w:val="21"/>
          <w:lang w:val="en-US" w:eastAsia="zh-CN" w:bidi="ar"/>
        </w:rPr>
        <w:t>202</w:t>
      </w:r>
      <w:r>
        <w:rPr>
          <w:rFonts w:hint="eastAsia" w:ascii="Times New Roman" w:hAnsi="Times New Roman" w:eastAsia="宋体" w:cs="Times New Roman"/>
          <w:snapToGrid w:val="0"/>
          <w:color w:val="auto"/>
          <w:kern w:val="0"/>
          <w:sz w:val="21"/>
          <w:szCs w:val="21"/>
          <w:lang w:val="en-US" w:eastAsia="zh-CN" w:bidi="ar"/>
        </w:rPr>
        <w:t>X</w:t>
      </w:r>
      <w:r>
        <w:rPr>
          <w:rFonts w:hint="default" w:ascii="Times New Roman" w:hAnsi="Times New Roman" w:eastAsia="宋体" w:cs="Times New Roman"/>
          <w:snapToGrid w:val="0"/>
          <w:color w:val="auto"/>
          <w:kern w:val="0"/>
          <w:sz w:val="21"/>
          <w:szCs w:val="21"/>
          <w:lang w:val="en-US" w:eastAsia="zh-CN" w:bidi="ar"/>
        </w:rPr>
        <w:t xml:space="preserve"> </w:t>
      </w:r>
      <w:r>
        <w:rPr>
          <w:rFonts w:hint="eastAsia" w:ascii="宋体" w:hAnsi="宋体" w:eastAsia="宋体" w:cs="宋体"/>
          <w:snapToGrid w:val="0"/>
          <w:color w:val="auto"/>
          <w:kern w:val="0"/>
          <w:sz w:val="21"/>
          <w:szCs w:val="21"/>
          <w:lang w:val="en-US" w:eastAsia="zh-CN" w:bidi="ar"/>
        </w:rPr>
        <w:t>年×月×日发放成交通知书，明确（承包人名称）（以下称</w:t>
      </w:r>
      <w:r>
        <w:rPr>
          <w:rFonts w:hint="default" w:ascii="Times New Roman" w:hAnsi="Times New Roman" w:eastAsia="宋体" w:cs="Times New Roman"/>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承包人</w:t>
      </w:r>
      <w:r>
        <w:rPr>
          <w:rFonts w:hint="default" w:ascii="Times New Roman" w:hAnsi="Times New Roman" w:eastAsia="宋体" w:cs="Times New Roman"/>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 xml:space="preserve">）于 </w:t>
      </w:r>
      <w:r>
        <w:rPr>
          <w:rFonts w:hint="default" w:ascii="Times New Roman" w:hAnsi="Times New Roman" w:eastAsia="宋体" w:cs="Times New Roman"/>
          <w:snapToGrid w:val="0"/>
          <w:color w:val="auto"/>
          <w:kern w:val="0"/>
          <w:sz w:val="21"/>
          <w:szCs w:val="21"/>
          <w:lang w:val="en-US" w:eastAsia="zh-CN" w:bidi="ar"/>
        </w:rPr>
        <w:t>202</w:t>
      </w:r>
      <w:r>
        <w:rPr>
          <w:rFonts w:hint="eastAsia" w:ascii="Times New Roman" w:hAnsi="Times New Roman" w:eastAsia="宋体" w:cs="Times New Roman"/>
          <w:snapToGrid w:val="0"/>
          <w:color w:val="auto"/>
          <w:kern w:val="0"/>
          <w:sz w:val="21"/>
          <w:szCs w:val="21"/>
          <w:lang w:val="en-US" w:eastAsia="zh-CN" w:bidi="ar"/>
        </w:rPr>
        <w:t>X</w:t>
      </w:r>
      <w:r>
        <w:rPr>
          <w:rFonts w:hint="eastAsia" w:ascii="宋体" w:hAnsi="宋体" w:eastAsia="宋体" w:cs="宋体"/>
          <w:snapToGrid w:val="0"/>
          <w:color w:val="auto"/>
          <w:kern w:val="0"/>
          <w:sz w:val="21"/>
          <w:szCs w:val="21"/>
          <w:lang w:val="en-US" w:eastAsia="zh-CN" w:bidi="ar"/>
        </w:rPr>
        <w:t xml:space="preserve">年×月×日为（工程名称）的成交人。我方愿意无条件地、不可撤销地就承包人履行与你方签订的合同，向你方提供连带责任担保。 </w:t>
      </w:r>
    </w:p>
    <w:p w14:paraId="473D7B6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default" w:ascii="Times New Roman" w:hAnsi="Times New Roman" w:eastAsia="宋体" w:cs="Times New Roman"/>
          <w:snapToGrid w:val="0"/>
          <w:color w:val="auto"/>
          <w:kern w:val="0"/>
          <w:sz w:val="21"/>
          <w:szCs w:val="21"/>
          <w:lang w:val="en-US" w:eastAsia="zh-CN" w:bidi="ar"/>
        </w:rPr>
        <w:t xml:space="preserve">1. </w:t>
      </w:r>
      <w:r>
        <w:rPr>
          <w:rFonts w:hint="eastAsia" w:ascii="宋体" w:hAnsi="宋体" w:eastAsia="宋体" w:cs="宋体"/>
          <w:snapToGrid w:val="0"/>
          <w:color w:val="auto"/>
          <w:kern w:val="0"/>
          <w:sz w:val="21"/>
          <w:szCs w:val="21"/>
          <w:lang w:val="en-US" w:eastAsia="zh-CN" w:bidi="ar"/>
        </w:rPr>
        <w:t xml:space="preserve">担保金额人民币（大写）元（ ¥ ）。 </w:t>
      </w:r>
    </w:p>
    <w:p w14:paraId="692168F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default" w:ascii="Times New Roman" w:hAnsi="Times New Roman" w:eastAsia="宋体" w:cs="Times New Roman"/>
          <w:snapToGrid w:val="0"/>
          <w:color w:val="auto"/>
          <w:kern w:val="0"/>
          <w:sz w:val="21"/>
          <w:szCs w:val="21"/>
          <w:lang w:val="en-US" w:eastAsia="zh-CN" w:bidi="ar"/>
        </w:rPr>
        <w:t xml:space="preserve">2. </w:t>
      </w:r>
      <w:r>
        <w:rPr>
          <w:rFonts w:hint="eastAsia" w:ascii="宋体" w:hAnsi="宋体" w:eastAsia="宋体" w:cs="宋体"/>
          <w:snapToGrid w:val="0"/>
          <w:color w:val="auto"/>
          <w:kern w:val="0"/>
          <w:sz w:val="21"/>
          <w:szCs w:val="21"/>
          <w:lang w:val="en-US" w:eastAsia="zh-CN" w:bidi="ar"/>
        </w:rPr>
        <w:t xml:space="preserve">担保有效期自你方与承包人签订的合同生效之日起至你方签发或应签发工程接收证书之日止。 </w:t>
      </w:r>
    </w:p>
    <w:p w14:paraId="7449A42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default" w:ascii="Times New Roman" w:hAnsi="Times New Roman" w:eastAsia="宋体" w:cs="Times New Roman"/>
          <w:snapToGrid w:val="0"/>
          <w:color w:val="auto"/>
          <w:kern w:val="0"/>
          <w:sz w:val="21"/>
          <w:szCs w:val="21"/>
          <w:lang w:val="en-US" w:eastAsia="zh-CN" w:bidi="ar"/>
        </w:rPr>
        <w:t xml:space="preserve">3. </w:t>
      </w:r>
      <w:r>
        <w:rPr>
          <w:rFonts w:hint="eastAsia" w:ascii="宋体" w:hAnsi="宋体" w:eastAsia="宋体" w:cs="宋体"/>
          <w:snapToGrid w:val="0"/>
          <w:color w:val="auto"/>
          <w:kern w:val="0"/>
          <w:sz w:val="21"/>
          <w:szCs w:val="21"/>
          <w:lang w:val="en-US" w:eastAsia="zh-CN" w:bidi="ar"/>
        </w:rPr>
        <w:t xml:space="preserve">在本担保有效期内，因承包人违反合同约定的义务给你方造成经济损失时，我方在收到你方以书面形式提出的在担保金额内的赔偿要求后，在 </w:t>
      </w:r>
      <w:r>
        <w:rPr>
          <w:rFonts w:hint="default" w:ascii="Times New Roman" w:hAnsi="Times New Roman" w:eastAsia="宋体" w:cs="Times New Roman"/>
          <w:snapToGrid w:val="0"/>
          <w:color w:val="auto"/>
          <w:kern w:val="0"/>
          <w:sz w:val="21"/>
          <w:szCs w:val="21"/>
          <w:lang w:val="en-US" w:eastAsia="zh-CN" w:bidi="ar"/>
        </w:rPr>
        <w:t xml:space="preserve">7 </w:t>
      </w:r>
      <w:r>
        <w:rPr>
          <w:rFonts w:hint="eastAsia" w:ascii="宋体" w:hAnsi="宋体" w:eastAsia="宋体" w:cs="宋体"/>
          <w:snapToGrid w:val="0"/>
          <w:color w:val="auto"/>
          <w:kern w:val="0"/>
          <w:sz w:val="21"/>
          <w:szCs w:val="21"/>
          <w:lang w:val="en-US" w:eastAsia="zh-CN" w:bidi="ar"/>
        </w:rPr>
        <w:t xml:space="preserve">天内无条件支付。 </w:t>
      </w:r>
    </w:p>
    <w:p w14:paraId="0D853ED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default" w:ascii="Times New Roman" w:hAnsi="Times New Roman" w:eastAsia="宋体" w:cs="Times New Roman"/>
          <w:snapToGrid w:val="0"/>
          <w:color w:val="auto"/>
          <w:kern w:val="0"/>
          <w:sz w:val="21"/>
          <w:szCs w:val="21"/>
          <w:lang w:val="en-US" w:eastAsia="zh-CN" w:bidi="ar"/>
        </w:rPr>
        <w:t xml:space="preserve">4. </w:t>
      </w:r>
      <w:r>
        <w:rPr>
          <w:rFonts w:hint="eastAsia" w:ascii="宋体" w:hAnsi="宋体" w:eastAsia="宋体" w:cs="宋体"/>
          <w:snapToGrid w:val="0"/>
          <w:color w:val="auto"/>
          <w:kern w:val="0"/>
          <w:sz w:val="21"/>
          <w:szCs w:val="21"/>
          <w:lang w:val="en-US" w:eastAsia="zh-CN" w:bidi="ar"/>
        </w:rPr>
        <w:t xml:space="preserve">你方和承包人按合同约定变更合同时，我方承担本担保规定的义务不变。 </w:t>
      </w:r>
    </w:p>
    <w:p w14:paraId="5859617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default" w:ascii="Times New Roman" w:hAnsi="Times New Roman" w:eastAsia="宋体" w:cs="Times New Roman"/>
          <w:snapToGrid w:val="0"/>
          <w:color w:val="auto"/>
          <w:kern w:val="0"/>
          <w:sz w:val="21"/>
          <w:szCs w:val="21"/>
          <w:lang w:val="en-US" w:eastAsia="zh-CN" w:bidi="ar"/>
        </w:rPr>
        <w:t xml:space="preserve">5. </w:t>
      </w:r>
      <w:r>
        <w:rPr>
          <w:rFonts w:hint="eastAsia" w:ascii="宋体" w:hAnsi="宋体" w:eastAsia="宋体" w:cs="宋体"/>
          <w:snapToGrid w:val="0"/>
          <w:color w:val="auto"/>
          <w:kern w:val="0"/>
          <w:sz w:val="21"/>
          <w:szCs w:val="21"/>
          <w:lang w:val="en-US" w:eastAsia="zh-CN" w:bidi="ar"/>
        </w:rPr>
        <w:t xml:space="preserve">因本保函发生的纠纷，可由双方协商解决，协商不成的，任何一方均可提请仲裁委员会仲裁。 </w:t>
      </w:r>
    </w:p>
    <w:p w14:paraId="1838721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default" w:ascii="Times New Roman" w:hAnsi="Times New Roman" w:eastAsia="宋体" w:cs="Times New Roman"/>
          <w:snapToGrid w:val="0"/>
          <w:color w:val="auto"/>
          <w:kern w:val="0"/>
          <w:sz w:val="21"/>
          <w:szCs w:val="21"/>
          <w:lang w:val="en-US" w:eastAsia="zh-CN" w:bidi="ar"/>
        </w:rPr>
        <w:t xml:space="preserve">6. </w:t>
      </w:r>
      <w:r>
        <w:rPr>
          <w:rFonts w:hint="eastAsia" w:ascii="宋体" w:hAnsi="宋体" w:eastAsia="宋体" w:cs="宋体"/>
          <w:snapToGrid w:val="0"/>
          <w:color w:val="auto"/>
          <w:kern w:val="0"/>
          <w:sz w:val="21"/>
          <w:szCs w:val="21"/>
          <w:lang w:val="en-US" w:eastAsia="zh-CN" w:bidi="ar"/>
        </w:rPr>
        <w:t xml:space="preserve">本保函自我方法定代表人（或其授权代理人）签字（签章）并加盖公章之日起生效。 </w:t>
      </w:r>
    </w:p>
    <w:p w14:paraId="5F00129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担保人：（盖单位章） </w:t>
      </w:r>
    </w:p>
    <w:p w14:paraId="04E0E6D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法定代表人或其委托代理人：（签字（签章）） </w:t>
      </w:r>
    </w:p>
    <w:p w14:paraId="149550C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地址： </w:t>
      </w:r>
    </w:p>
    <w:p w14:paraId="2583FC9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邮政编码： </w:t>
      </w:r>
    </w:p>
    <w:p w14:paraId="7EBD580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电话： </w:t>
      </w:r>
    </w:p>
    <w:p w14:paraId="7356054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传真： </w:t>
      </w:r>
    </w:p>
    <w:p w14:paraId="3674660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default" w:ascii="Times New Roman" w:hAnsi="Times New Roman" w:eastAsia="宋体" w:cs="Times New Roman"/>
          <w:snapToGrid w:val="0"/>
          <w:color w:val="auto"/>
          <w:kern w:val="0"/>
          <w:sz w:val="21"/>
          <w:szCs w:val="21"/>
          <w:lang w:val="en-US" w:eastAsia="zh-CN" w:bidi="ar"/>
        </w:rPr>
        <w:t>202</w:t>
      </w:r>
      <w:r>
        <w:rPr>
          <w:rFonts w:hint="eastAsia" w:ascii="Times New Roman" w:hAnsi="Times New Roman" w:eastAsia="宋体" w:cs="Times New Roman"/>
          <w:snapToGrid w:val="0"/>
          <w:color w:val="auto"/>
          <w:kern w:val="0"/>
          <w:sz w:val="21"/>
          <w:szCs w:val="21"/>
          <w:lang w:val="en-US" w:eastAsia="zh-CN" w:bidi="ar"/>
        </w:rPr>
        <w:t>X</w:t>
      </w:r>
      <w:r>
        <w:rPr>
          <w:rFonts w:hint="eastAsia" w:ascii="宋体" w:hAnsi="宋体" w:eastAsia="宋体" w:cs="宋体"/>
          <w:snapToGrid w:val="0"/>
          <w:color w:val="auto"/>
          <w:kern w:val="0"/>
          <w:sz w:val="21"/>
          <w:szCs w:val="21"/>
          <w:lang w:val="en-US" w:eastAsia="zh-CN" w:bidi="ar"/>
        </w:rPr>
        <w:t>年×月×日</w:t>
      </w:r>
    </w:p>
    <w:p w14:paraId="48EE9406">
      <w:pPr>
        <w:rPr>
          <w:rFonts w:hint="eastAsia"/>
          <w:color w:val="auto"/>
        </w:rPr>
      </w:pPr>
      <w:r>
        <w:rPr>
          <w:rFonts w:hint="eastAsia"/>
          <w:color w:val="auto"/>
        </w:rPr>
        <w:br w:type="page"/>
      </w:r>
    </w:p>
    <w:p w14:paraId="75928064">
      <w:pPr>
        <w:spacing w:before="105" w:line="217" w:lineRule="auto"/>
        <w:rPr>
          <w:rFonts w:hint="eastAsia" w:ascii="宋体" w:hAnsi="宋体" w:eastAsia="宋体" w:cs="宋体"/>
          <w:color w:val="auto"/>
          <w:sz w:val="30"/>
          <w:szCs w:val="30"/>
        </w:rPr>
      </w:pPr>
      <w:r>
        <w:rPr>
          <w:rFonts w:hint="eastAsia" w:ascii="宋体" w:hAnsi="宋体" w:eastAsia="宋体" w:cs="宋体"/>
          <w:color w:val="auto"/>
          <w:spacing w:val="-12"/>
          <w:sz w:val="30"/>
          <w:szCs w:val="30"/>
        </w:rPr>
        <w:t>附件</w:t>
      </w:r>
      <w:r>
        <w:rPr>
          <w:rFonts w:hint="eastAsia" w:ascii="宋体" w:hAnsi="宋体" w:eastAsia="宋体" w:cs="宋体"/>
          <w:color w:val="auto"/>
          <w:spacing w:val="-61"/>
          <w:sz w:val="30"/>
          <w:szCs w:val="30"/>
        </w:rPr>
        <w:t xml:space="preserve"> </w:t>
      </w:r>
      <w:r>
        <w:rPr>
          <w:rFonts w:hint="eastAsia" w:ascii="宋体" w:hAnsi="宋体" w:eastAsia="宋体" w:cs="宋体"/>
          <w:color w:val="auto"/>
          <w:spacing w:val="-12"/>
          <w:sz w:val="30"/>
          <w:szCs w:val="30"/>
        </w:rPr>
        <w:t>6：</w:t>
      </w:r>
    </w:p>
    <w:p w14:paraId="724C9631">
      <w:pPr>
        <w:spacing w:before="240" w:line="222" w:lineRule="auto"/>
        <w:ind w:left="2016"/>
        <w:rPr>
          <w:rFonts w:hint="eastAsia" w:ascii="宋体" w:hAnsi="宋体" w:eastAsia="宋体" w:cs="宋体"/>
          <w:color w:val="auto"/>
          <w:sz w:val="30"/>
          <w:szCs w:val="30"/>
        </w:rPr>
      </w:pPr>
      <w:r>
        <w:rPr>
          <w:rFonts w:hint="eastAsia" w:ascii="宋体" w:hAnsi="宋体" w:eastAsia="宋体" w:cs="宋体"/>
          <w:color w:val="auto"/>
          <w:spacing w:val="-1"/>
          <w:sz w:val="30"/>
          <w:szCs w:val="30"/>
        </w:rPr>
        <w:t>承包人用于本工程施工的机械设备表</w:t>
      </w:r>
    </w:p>
    <w:p w14:paraId="60A23400">
      <w:pPr>
        <w:spacing w:line="142" w:lineRule="exact"/>
        <w:rPr>
          <w:rFonts w:hint="eastAsia" w:ascii="宋体" w:hAnsi="宋体" w:eastAsia="宋体" w:cs="宋体"/>
          <w:color w:val="auto"/>
        </w:rPr>
      </w:pPr>
    </w:p>
    <w:tbl>
      <w:tblPr>
        <w:tblStyle w:val="87"/>
        <w:tblW w:w="8274" w:type="dxa"/>
        <w:tblInd w:w="2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1058"/>
        <w:gridCol w:w="703"/>
        <w:gridCol w:w="921"/>
        <w:gridCol w:w="880"/>
        <w:gridCol w:w="729"/>
        <w:gridCol w:w="1480"/>
        <w:gridCol w:w="782"/>
        <w:gridCol w:w="851"/>
      </w:tblGrid>
      <w:tr w14:paraId="7E18A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870" w:type="dxa"/>
            <w:vAlign w:val="top"/>
          </w:tcPr>
          <w:p w14:paraId="2E43403D">
            <w:pPr>
              <w:spacing w:line="327" w:lineRule="auto"/>
              <w:rPr>
                <w:rFonts w:hint="eastAsia" w:ascii="宋体" w:hAnsi="宋体" w:eastAsia="宋体" w:cs="宋体"/>
                <w:color w:val="auto"/>
                <w:sz w:val="21"/>
              </w:rPr>
            </w:pPr>
          </w:p>
          <w:p w14:paraId="40098F5C">
            <w:pPr>
              <w:spacing w:before="69" w:line="218" w:lineRule="auto"/>
              <w:ind w:left="229"/>
              <w:rPr>
                <w:rFonts w:hint="eastAsia" w:ascii="宋体" w:hAnsi="宋体" w:eastAsia="宋体" w:cs="宋体"/>
                <w:color w:val="auto"/>
                <w:sz w:val="21"/>
                <w:szCs w:val="21"/>
              </w:rPr>
            </w:pPr>
            <w:r>
              <w:rPr>
                <w:rFonts w:hint="eastAsia" w:ascii="宋体" w:hAnsi="宋体" w:eastAsia="宋体" w:cs="宋体"/>
                <w:color w:val="auto"/>
                <w:spacing w:val="-2"/>
                <w:sz w:val="21"/>
                <w:szCs w:val="21"/>
              </w:rPr>
              <w:t>序号</w:t>
            </w:r>
          </w:p>
        </w:tc>
        <w:tc>
          <w:tcPr>
            <w:tcW w:w="1058" w:type="dxa"/>
            <w:vAlign w:val="top"/>
          </w:tcPr>
          <w:p w14:paraId="5961661F">
            <w:pPr>
              <w:spacing w:before="176" w:line="217" w:lineRule="auto"/>
              <w:ind w:left="110"/>
              <w:rPr>
                <w:rFonts w:hint="eastAsia" w:ascii="宋体" w:hAnsi="宋体" w:eastAsia="宋体" w:cs="宋体"/>
                <w:color w:val="auto"/>
                <w:sz w:val="21"/>
                <w:szCs w:val="21"/>
              </w:rPr>
            </w:pPr>
            <w:r>
              <w:rPr>
                <w:rFonts w:hint="eastAsia" w:ascii="宋体" w:hAnsi="宋体" w:eastAsia="宋体" w:cs="宋体"/>
                <w:color w:val="auto"/>
                <w:spacing w:val="-1"/>
                <w:sz w:val="21"/>
                <w:szCs w:val="21"/>
              </w:rPr>
              <w:t>机械或设</w:t>
            </w:r>
          </w:p>
          <w:p w14:paraId="106BD6AB">
            <w:pPr>
              <w:spacing w:before="192" w:line="217" w:lineRule="auto"/>
              <w:ind w:left="220"/>
              <w:rPr>
                <w:rFonts w:hint="eastAsia" w:ascii="宋体" w:hAnsi="宋体" w:eastAsia="宋体" w:cs="宋体"/>
                <w:color w:val="auto"/>
                <w:sz w:val="21"/>
                <w:szCs w:val="21"/>
              </w:rPr>
            </w:pPr>
            <w:r>
              <w:rPr>
                <w:rFonts w:hint="eastAsia" w:ascii="宋体" w:hAnsi="宋体" w:eastAsia="宋体" w:cs="宋体"/>
                <w:color w:val="auto"/>
                <w:spacing w:val="-2"/>
                <w:sz w:val="21"/>
                <w:szCs w:val="21"/>
              </w:rPr>
              <w:t>备名称</w:t>
            </w:r>
          </w:p>
        </w:tc>
        <w:tc>
          <w:tcPr>
            <w:tcW w:w="703" w:type="dxa"/>
            <w:vAlign w:val="top"/>
          </w:tcPr>
          <w:p w14:paraId="201FB139">
            <w:pPr>
              <w:spacing w:before="176" w:line="440" w:lineRule="exact"/>
              <w:ind w:left="153"/>
              <w:rPr>
                <w:rFonts w:hint="eastAsia" w:ascii="宋体" w:hAnsi="宋体" w:eastAsia="宋体" w:cs="宋体"/>
                <w:color w:val="auto"/>
                <w:sz w:val="21"/>
                <w:szCs w:val="21"/>
              </w:rPr>
            </w:pPr>
            <w:r>
              <w:rPr>
                <w:rFonts w:hint="eastAsia" w:ascii="宋体" w:hAnsi="宋体" w:eastAsia="宋体" w:cs="宋体"/>
                <w:color w:val="auto"/>
                <w:spacing w:val="-4"/>
                <w:position w:val="17"/>
                <w:sz w:val="21"/>
                <w:szCs w:val="21"/>
              </w:rPr>
              <w:t>规格</w:t>
            </w:r>
          </w:p>
          <w:p w14:paraId="12C9C99A">
            <w:pPr>
              <w:spacing w:line="219" w:lineRule="auto"/>
              <w:ind w:left="155"/>
              <w:rPr>
                <w:rFonts w:hint="eastAsia" w:ascii="宋体" w:hAnsi="宋体" w:eastAsia="宋体" w:cs="宋体"/>
                <w:color w:val="auto"/>
                <w:sz w:val="21"/>
                <w:szCs w:val="21"/>
              </w:rPr>
            </w:pPr>
            <w:r>
              <w:rPr>
                <w:rFonts w:hint="eastAsia" w:ascii="宋体" w:hAnsi="宋体" w:eastAsia="宋体" w:cs="宋体"/>
                <w:color w:val="auto"/>
                <w:spacing w:val="-4"/>
                <w:sz w:val="21"/>
                <w:szCs w:val="21"/>
              </w:rPr>
              <w:t>型号</w:t>
            </w:r>
          </w:p>
        </w:tc>
        <w:tc>
          <w:tcPr>
            <w:tcW w:w="921" w:type="dxa"/>
            <w:vAlign w:val="top"/>
          </w:tcPr>
          <w:p w14:paraId="564FAA4F">
            <w:pPr>
              <w:spacing w:line="327" w:lineRule="auto"/>
              <w:rPr>
                <w:rFonts w:hint="eastAsia" w:ascii="宋体" w:hAnsi="宋体" w:eastAsia="宋体" w:cs="宋体"/>
                <w:color w:val="auto"/>
                <w:sz w:val="21"/>
              </w:rPr>
            </w:pPr>
          </w:p>
          <w:p w14:paraId="77A5A798">
            <w:pPr>
              <w:spacing w:before="68" w:line="219" w:lineRule="auto"/>
              <w:ind w:left="260"/>
              <w:rPr>
                <w:rFonts w:hint="eastAsia" w:ascii="宋体" w:hAnsi="宋体" w:eastAsia="宋体" w:cs="宋体"/>
                <w:color w:val="auto"/>
                <w:sz w:val="21"/>
                <w:szCs w:val="21"/>
              </w:rPr>
            </w:pPr>
            <w:r>
              <w:rPr>
                <w:rFonts w:hint="eastAsia" w:ascii="宋体" w:hAnsi="宋体" w:eastAsia="宋体" w:cs="宋体"/>
                <w:color w:val="auto"/>
                <w:spacing w:val="-3"/>
                <w:sz w:val="21"/>
                <w:szCs w:val="21"/>
              </w:rPr>
              <w:t>数量</w:t>
            </w:r>
          </w:p>
        </w:tc>
        <w:tc>
          <w:tcPr>
            <w:tcW w:w="880" w:type="dxa"/>
            <w:vAlign w:val="top"/>
          </w:tcPr>
          <w:p w14:paraId="71F3A7B3">
            <w:pPr>
              <w:spacing w:line="327" w:lineRule="auto"/>
              <w:rPr>
                <w:rFonts w:hint="eastAsia" w:ascii="宋体" w:hAnsi="宋体" w:eastAsia="宋体" w:cs="宋体"/>
                <w:color w:val="auto"/>
                <w:sz w:val="21"/>
              </w:rPr>
            </w:pPr>
          </w:p>
          <w:p w14:paraId="0959AD2E">
            <w:pPr>
              <w:spacing w:before="68" w:line="220" w:lineRule="auto"/>
              <w:ind w:left="236"/>
              <w:rPr>
                <w:rFonts w:hint="eastAsia" w:ascii="宋体" w:hAnsi="宋体" w:eastAsia="宋体" w:cs="宋体"/>
                <w:color w:val="auto"/>
                <w:sz w:val="21"/>
                <w:szCs w:val="21"/>
              </w:rPr>
            </w:pPr>
            <w:r>
              <w:rPr>
                <w:rFonts w:hint="eastAsia" w:ascii="宋体" w:hAnsi="宋体" w:eastAsia="宋体" w:cs="宋体"/>
                <w:color w:val="auto"/>
                <w:spacing w:val="-2"/>
                <w:sz w:val="21"/>
                <w:szCs w:val="21"/>
              </w:rPr>
              <w:t>产地</w:t>
            </w:r>
          </w:p>
        </w:tc>
        <w:tc>
          <w:tcPr>
            <w:tcW w:w="729" w:type="dxa"/>
            <w:vAlign w:val="top"/>
          </w:tcPr>
          <w:p w14:paraId="7A639157">
            <w:pPr>
              <w:spacing w:before="177" w:line="439" w:lineRule="exact"/>
              <w:ind w:left="166"/>
              <w:rPr>
                <w:rFonts w:hint="eastAsia" w:ascii="宋体" w:hAnsi="宋体" w:eastAsia="宋体" w:cs="宋体"/>
                <w:color w:val="auto"/>
                <w:sz w:val="21"/>
                <w:szCs w:val="21"/>
              </w:rPr>
            </w:pPr>
            <w:r>
              <w:rPr>
                <w:rFonts w:hint="eastAsia" w:ascii="宋体" w:hAnsi="宋体" w:eastAsia="宋体" w:cs="宋体"/>
                <w:color w:val="auto"/>
                <w:spacing w:val="-4"/>
                <w:position w:val="17"/>
                <w:sz w:val="21"/>
                <w:szCs w:val="21"/>
              </w:rPr>
              <w:t>制造</w:t>
            </w:r>
          </w:p>
          <w:p w14:paraId="0E63DC7A">
            <w:pPr>
              <w:spacing w:line="218" w:lineRule="auto"/>
              <w:ind w:left="162"/>
              <w:rPr>
                <w:rFonts w:hint="eastAsia" w:ascii="宋体" w:hAnsi="宋体" w:eastAsia="宋体" w:cs="宋体"/>
                <w:color w:val="auto"/>
                <w:sz w:val="21"/>
                <w:szCs w:val="21"/>
              </w:rPr>
            </w:pPr>
            <w:r>
              <w:rPr>
                <w:rFonts w:hint="eastAsia" w:ascii="宋体" w:hAnsi="宋体" w:eastAsia="宋体" w:cs="宋体"/>
                <w:color w:val="auto"/>
                <w:spacing w:val="-3"/>
                <w:sz w:val="21"/>
                <w:szCs w:val="21"/>
              </w:rPr>
              <w:t>年份</w:t>
            </w:r>
          </w:p>
        </w:tc>
        <w:tc>
          <w:tcPr>
            <w:tcW w:w="1480" w:type="dxa"/>
            <w:vAlign w:val="top"/>
          </w:tcPr>
          <w:p w14:paraId="2EA88F5D">
            <w:pPr>
              <w:spacing w:before="145" w:line="277" w:lineRule="exact"/>
              <w:ind w:left="175"/>
              <w:rPr>
                <w:rFonts w:hint="eastAsia" w:ascii="宋体" w:hAnsi="宋体" w:eastAsia="宋体" w:cs="宋体"/>
                <w:color w:val="auto"/>
                <w:sz w:val="21"/>
                <w:szCs w:val="21"/>
              </w:rPr>
            </w:pPr>
            <w:r>
              <w:rPr>
                <w:rFonts w:hint="eastAsia" w:ascii="宋体" w:hAnsi="宋体" w:eastAsia="宋体" w:cs="宋体"/>
                <w:color w:val="auto"/>
                <w:spacing w:val="-2"/>
                <w:position w:val="1"/>
                <w:sz w:val="21"/>
                <w:szCs w:val="21"/>
              </w:rPr>
              <w:t>额定功率（k</w:t>
            </w:r>
          </w:p>
          <w:p w14:paraId="799D5CF9">
            <w:pPr>
              <w:spacing w:before="193" w:line="232" w:lineRule="auto"/>
              <w:ind w:left="536"/>
              <w:rPr>
                <w:rFonts w:hint="eastAsia" w:ascii="宋体" w:hAnsi="宋体" w:eastAsia="宋体" w:cs="宋体"/>
                <w:color w:val="auto"/>
                <w:sz w:val="21"/>
                <w:szCs w:val="21"/>
              </w:rPr>
            </w:pPr>
            <w:r>
              <w:rPr>
                <w:rFonts w:hint="eastAsia" w:ascii="宋体" w:hAnsi="宋体" w:eastAsia="宋体" w:cs="宋体"/>
                <w:color w:val="auto"/>
                <w:spacing w:val="-1"/>
                <w:sz w:val="21"/>
                <w:szCs w:val="21"/>
              </w:rPr>
              <w:t>W）</w:t>
            </w:r>
          </w:p>
        </w:tc>
        <w:tc>
          <w:tcPr>
            <w:tcW w:w="782" w:type="dxa"/>
            <w:vAlign w:val="top"/>
          </w:tcPr>
          <w:p w14:paraId="74B77957">
            <w:pPr>
              <w:spacing w:before="177" w:line="439" w:lineRule="exact"/>
              <w:ind w:left="203"/>
              <w:rPr>
                <w:rFonts w:hint="eastAsia" w:ascii="宋体" w:hAnsi="宋体" w:eastAsia="宋体" w:cs="宋体"/>
                <w:color w:val="auto"/>
                <w:sz w:val="21"/>
                <w:szCs w:val="21"/>
              </w:rPr>
            </w:pPr>
            <w:r>
              <w:rPr>
                <w:rFonts w:hint="eastAsia" w:ascii="宋体" w:hAnsi="宋体" w:eastAsia="宋体" w:cs="宋体"/>
                <w:color w:val="auto"/>
                <w:spacing w:val="-5"/>
                <w:position w:val="17"/>
                <w:sz w:val="21"/>
                <w:szCs w:val="21"/>
              </w:rPr>
              <w:t>生产</w:t>
            </w:r>
          </w:p>
          <w:p w14:paraId="08F0F219">
            <w:pPr>
              <w:spacing w:line="217" w:lineRule="auto"/>
              <w:ind w:left="208"/>
              <w:rPr>
                <w:rFonts w:hint="eastAsia" w:ascii="宋体" w:hAnsi="宋体" w:eastAsia="宋体" w:cs="宋体"/>
                <w:color w:val="auto"/>
                <w:sz w:val="21"/>
                <w:szCs w:val="21"/>
              </w:rPr>
            </w:pPr>
            <w:r>
              <w:rPr>
                <w:rFonts w:hint="eastAsia" w:ascii="宋体" w:hAnsi="宋体" w:eastAsia="宋体" w:cs="宋体"/>
                <w:color w:val="auto"/>
                <w:spacing w:val="-7"/>
                <w:sz w:val="21"/>
                <w:szCs w:val="21"/>
              </w:rPr>
              <w:t>能力</w:t>
            </w:r>
          </w:p>
        </w:tc>
        <w:tc>
          <w:tcPr>
            <w:tcW w:w="851" w:type="dxa"/>
            <w:vAlign w:val="top"/>
          </w:tcPr>
          <w:p w14:paraId="12063426">
            <w:pPr>
              <w:spacing w:line="327" w:lineRule="auto"/>
              <w:rPr>
                <w:rFonts w:hint="eastAsia" w:ascii="宋体" w:hAnsi="宋体" w:eastAsia="宋体" w:cs="宋体"/>
                <w:color w:val="auto"/>
                <w:sz w:val="21"/>
              </w:rPr>
            </w:pPr>
          </w:p>
          <w:p w14:paraId="0D48E823">
            <w:pPr>
              <w:spacing w:before="68" w:line="221" w:lineRule="auto"/>
              <w:ind w:left="224"/>
              <w:rPr>
                <w:rFonts w:hint="eastAsia" w:ascii="宋体" w:hAnsi="宋体" w:eastAsia="宋体" w:cs="宋体"/>
                <w:color w:val="auto"/>
                <w:sz w:val="21"/>
                <w:szCs w:val="21"/>
              </w:rPr>
            </w:pPr>
            <w:r>
              <w:rPr>
                <w:rFonts w:hint="eastAsia" w:ascii="宋体" w:hAnsi="宋体" w:eastAsia="宋体" w:cs="宋体"/>
                <w:color w:val="auto"/>
                <w:spacing w:val="-3"/>
                <w:sz w:val="21"/>
                <w:szCs w:val="21"/>
              </w:rPr>
              <w:t>备注</w:t>
            </w:r>
          </w:p>
        </w:tc>
      </w:tr>
      <w:tr w14:paraId="5C5EB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70" w:type="dxa"/>
            <w:vAlign w:val="top"/>
          </w:tcPr>
          <w:p w14:paraId="47B515D4">
            <w:pPr>
              <w:rPr>
                <w:rFonts w:hint="eastAsia" w:ascii="宋体" w:hAnsi="宋体" w:eastAsia="宋体" w:cs="宋体"/>
                <w:color w:val="auto"/>
                <w:sz w:val="21"/>
              </w:rPr>
            </w:pPr>
          </w:p>
        </w:tc>
        <w:tc>
          <w:tcPr>
            <w:tcW w:w="1058" w:type="dxa"/>
            <w:vAlign w:val="top"/>
          </w:tcPr>
          <w:p w14:paraId="2645224E">
            <w:pPr>
              <w:rPr>
                <w:rFonts w:hint="eastAsia" w:ascii="宋体" w:hAnsi="宋体" w:eastAsia="宋体" w:cs="宋体"/>
                <w:color w:val="auto"/>
                <w:sz w:val="21"/>
              </w:rPr>
            </w:pPr>
          </w:p>
        </w:tc>
        <w:tc>
          <w:tcPr>
            <w:tcW w:w="703" w:type="dxa"/>
            <w:vAlign w:val="top"/>
          </w:tcPr>
          <w:p w14:paraId="3534E930">
            <w:pPr>
              <w:rPr>
                <w:rFonts w:hint="eastAsia" w:ascii="宋体" w:hAnsi="宋体" w:eastAsia="宋体" w:cs="宋体"/>
                <w:color w:val="auto"/>
                <w:sz w:val="21"/>
              </w:rPr>
            </w:pPr>
          </w:p>
        </w:tc>
        <w:tc>
          <w:tcPr>
            <w:tcW w:w="921" w:type="dxa"/>
            <w:vAlign w:val="top"/>
          </w:tcPr>
          <w:p w14:paraId="74267668">
            <w:pPr>
              <w:rPr>
                <w:rFonts w:hint="eastAsia" w:ascii="宋体" w:hAnsi="宋体" w:eastAsia="宋体" w:cs="宋体"/>
                <w:color w:val="auto"/>
                <w:sz w:val="21"/>
              </w:rPr>
            </w:pPr>
          </w:p>
        </w:tc>
        <w:tc>
          <w:tcPr>
            <w:tcW w:w="880" w:type="dxa"/>
            <w:vAlign w:val="top"/>
          </w:tcPr>
          <w:p w14:paraId="4D0A42C0">
            <w:pPr>
              <w:rPr>
                <w:rFonts w:hint="eastAsia" w:ascii="宋体" w:hAnsi="宋体" w:eastAsia="宋体" w:cs="宋体"/>
                <w:color w:val="auto"/>
                <w:sz w:val="21"/>
              </w:rPr>
            </w:pPr>
          </w:p>
        </w:tc>
        <w:tc>
          <w:tcPr>
            <w:tcW w:w="729" w:type="dxa"/>
            <w:vAlign w:val="top"/>
          </w:tcPr>
          <w:p w14:paraId="4315DCA1">
            <w:pPr>
              <w:rPr>
                <w:rFonts w:hint="eastAsia" w:ascii="宋体" w:hAnsi="宋体" w:eastAsia="宋体" w:cs="宋体"/>
                <w:color w:val="auto"/>
                <w:sz w:val="21"/>
              </w:rPr>
            </w:pPr>
          </w:p>
        </w:tc>
        <w:tc>
          <w:tcPr>
            <w:tcW w:w="1480" w:type="dxa"/>
            <w:vAlign w:val="top"/>
          </w:tcPr>
          <w:p w14:paraId="383C031C">
            <w:pPr>
              <w:rPr>
                <w:rFonts w:hint="eastAsia" w:ascii="宋体" w:hAnsi="宋体" w:eastAsia="宋体" w:cs="宋体"/>
                <w:color w:val="auto"/>
                <w:sz w:val="21"/>
              </w:rPr>
            </w:pPr>
          </w:p>
        </w:tc>
        <w:tc>
          <w:tcPr>
            <w:tcW w:w="782" w:type="dxa"/>
            <w:vAlign w:val="top"/>
          </w:tcPr>
          <w:p w14:paraId="7ED8F815">
            <w:pPr>
              <w:rPr>
                <w:rFonts w:hint="eastAsia" w:ascii="宋体" w:hAnsi="宋体" w:eastAsia="宋体" w:cs="宋体"/>
                <w:color w:val="auto"/>
                <w:sz w:val="21"/>
              </w:rPr>
            </w:pPr>
          </w:p>
        </w:tc>
        <w:tc>
          <w:tcPr>
            <w:tcW w:w="851" w:type="dxa"/>
            <w:vAlign w:val="top"/>
          </w:tcPr>
          <w:p w14:paraId="5520A9F3">
            <w:pPr>
              <w:rPr>
                <w:rFonts w:hint="eastAsia" w:ascii="宋体" w:hAnsi="宋体" w:eastAsia="宋体" w:cs="宋体"/>
                <w:color w:val="auto"/>
                <w:sz w:val="21"/>
              </w:rPr>
            </w:pPr>
          </w:p>
        </w:tc>
      </w:tr>
      <w:tr w14:paraId="2F07E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0" w:type="dxa"/>
            <w:vAlign w:val="top"/>
          </w:tcPr>
          <w:p w14:paraId="5F7716CB">
            <w:pPr>
              <w:rPr>
                <w:rFonts w:hint="eastAsia" w:ascii="宋体" w:hAnsi="宋体" w:eastAsia="宋体" w:cs="宋体"/>
                <w:color w:val="auto"/>
                <w:sz w:val="21"/>
              </w:rPr>
            </w:pPr>
          </w:p>
        </w:tc>
        <w:tc>
          <w:tcPr>
            <w:tcW w:w="1058" w:type="dxa"/>
            <w:vAlign w:val="top"/>
          </w:tcPr>
          <w:p w14:paraId="2A1526FF">
            <w:pPr>
              <w:rPr>
                <w:rFonts w:hint="eastAsia" w:ascii="宋体" w:hAnsi="宋体" w:eastAsia="宋体" w:cs="宋体"/>
                <w:color w:val="auto"/>
                <w:sz w:val="21"/>
              </w:rPr>
            </w:pPr>
          </w:p>
        </w:tc>
        <w:tc>
          <w:tcPr>
            <w:tcW w:w="703" w:type="dxa"/>
            <w:vAlign w:val="top"/>
          </w:tcPr>
          <w:p w14:paraId="68C8866A">
            <w:pPr>
              <w:rPr>
                <w:rFonts w:hint="eastAsia" w:ascii="宋体" w:hAnsi="宋体" w:eastAsia="宋体" w:cs="宋体"/>
                <w:color w:val="auto"/>
                <w:sz w:val="21"/>
              </w:rPr>
            </w:pPr>
          </w:p>
        </w:tc>
        <w:tc>
          <w:tcPr>
            <w:tcW w:w="921" w:type="dxa"/>
            <w:vAlign w:val="top"/>
          </w:tcPr>
          <w:p w14:paraId="065C6ADA">
            <w:pPr>
              <w:rPr>
                <w:rFonts w:hint="eastAsia" w:ascii="宋体" w:hAnsi="宋体" w:eastAsia="宋体" w:cs="宋体"/>
                <w:color w:val="auto"/>
                <w:sz w:val="21"/>
              </w:rPr>
            </w:pPr>
          </w:p>
        </w:tc>
        <w:tc>
          <w:tcPr>
            <w:tcW w:w="880" w:type="dxa"/>
            <w:vAlign w:val="top"/>
          </w:tcPr>
          <w:p w14:paraId="480FA57A">
            <w:pPr>
              <w:rPr>
                <w:rFonts w:hint="eastAsia" w:ascii="宋体" w:hAnsi="宋体" w:eastAsia="宋体" w:cs="宋体"/>
                <w:color w:val="auto"/>
                <w:sz w:val="21"/>
              </w:rPr>
            </w:pPr>
          </w:p>
        </w:tc>
        <w:tc>
          <w:tcPr>
            <w:tcW w:w="729" w:type="dxa"/>
            <w:vAlign w:val="top"/>
          </w:tcPr>
          <w:p w14:paraId="51C3F44D">
            <w:pPr>
              <w:rPr>
                <w:rFonts w:hint="eastAsia" w:ascii="宋体" w:hAnsi="宋体" w:eastAsia="宋体" w:cs="宋体"/>
                <w:color w:val="auto"/>
                <w:sz w:val="21"/>
              </w:rPr>
            </w:pPr>
          </w:p>
        </w:tc>
        <w:tc>
          <w:tcPr>
            <w:tcW w:w="1480" w:type="dxa"/>
            <w:vAlign w:val="top"/>
          </w:tcPr>
          <w:p w14:paraId="25B226D6">
            <w:pPr>
              <w:rPr>
                <w:rFonts w:hint="eastAsia" w:ascii="宋体" w:hAnsi="宋体" w:eastAsia="宋体" w:cs="宋体"/>
                <w:color w:val="auto"/>
                <w:sz w:val="21"/>
              </w:rPr>
            </w:pPr>
          </w:p>
        </w:tc>
        <w:tc>
          <w:tcPr>
            <w:tcW w:w="782" w:type="dxa"/>
            <w:vAlign w:val="top"/>
          </w:tcPr>
          <w:p w14:paraId="244377B4">
            <w:pPr>
              <w:rPr>
                <w:rFonts w:hint="eastAsia" w:ascii="宋体" w:hAnsi="宋体" w:eastAsia="宋体" w:cs="宋体"/>
                <w:color w:val="auto"/>
                <w:sz w:val="21"/>
              </w:rPr>
            </w:pPr>
          </w:p>
        </w:tc>
        <w:tc>
          <w:tcPr>
            <w:tcW w:w="851" w:type="dxa"/>
            <w:vAlign w:val="top"/>
          </w:tcPr>
          <w:p w14:paraId="4F9E531D">
            <w:pPr>
              <w:rPr>
                <w:rFonts w:hint="eastAsia" w:ascii="宋体" w:hAnsi="宋体" w:eastAsia="宋体" w:cs="宋体"/>
                <w:color w:val="auto"/>
                <w:sz w:val="21"/>
              </w:rPr>
            </w:pPr>
          </w:p>
        </w:tc>
      </w:tr>
      <w:tr w14:paraId="0AC6A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70" w:type="dxa"/>
            <w:vAlign w:val="top"/>
          </w:tcPr>
          <w:p w14:paraId="3A0F7532">
            <w:pPr>
              <w:rPr>
                <w:rFonts w:hint="eastAsia" w:ascii="宋体" w:hAnsi="宋体" w:eastAsia="宋体" w:cs="宋体"/>
                <w:color w:val="auto"/>
                <w:sz w:val="21"/>
              </w:rPr>
            </w:pPr>
          </w:p>
        </w:tc>
        <w:tc>
          <w:tcPr>
            <w:tcW w:w="1058" w:type="dxa"/>
            <w:vAlign w:val="top"/>
          </w:tcPr>
          <w:p w14:paraId="3BAB46EE">
            <w:pPr>
              <w:rPr>
                <w:rFonts w:hint="eastAsia" w:ascii="宋体" w:hAnsi="宋体" w:eastAsia="宋体" w:cs="宋体"/>
                <w:color w:val="auto"/>
                <w:sz w:val="21"/>
              </w:rPr>
            </w:pPr>
          </w:p>
        </w:tc>
        <w:tc>
          <w:tcPr>
            <w:tcW w:w="703" w:type="dxa"/>
            <w:vAlign w:val="top"/>
          </w:tcPr>
          <w:p w14:paraId="77EFEFBD">
            <w:pPr>
              <w:rPr>
                <w:rFonts w:hint="eastAsia" w:ascii="宋体" w:hAnsi="宋体" w:eastAsia="宋体" w:cs="宋体"/>
                <w:color w:val="auto"/>
                <w:sz w:val="21"/>
              </w:rPr>
            </w:pPr>
          </w:p>
        </w:tc>
        <w:tc>
          <w:tcPr>
            <w:tcW w:w="921" w:type="dxa"/>
            <w:vAlign w:val="top"/>
          </w:tcPr>
          <w:p w14:paraId="2AA23DD6">
            <w:pPr>
              <w:rPr>
                <w:rFonts w:hint="eastAsia" w:ascii="宋体" w:hAnsi="宋体" w:eastAsia="宋体" w:cs="宋体"/>
                <w:color w:val="auto"/>
                <w:sz w:val="21"/>
              </w:rPr>
            </w:pPr>
          </w:p>
        </w:tc>
        <w:tc>
          <w:tcPr>
            <w:tcW w:w="880" w:type="dxa"/>
            <w:vAlign w:val="top"/>
          </w:tcPr>
          <w:p w14:paraId="3B9875E3">
            <w:pPr>
              <w:rPr>
                <w:rFonts w:hint="eastAsia" w:ascii="宋体" w:hAnsi="宋体" w:eastAsia="宋体" w:cs="宋体"/>
                <w:color w:val="auto"/>
                <w:sz w:val="21"/>
              </w:rPr>
            </w:pPr>
          </w:p>
        </w:tc>
        <w:tc>
          <w:tcPr>
            <w:tcW w:w="729" w:type="dxa"/>
            <w:vAlign w:val="top"/>
          </w:tcPr>
          <w:p w14:paraId="722D9FA2">
            <w:pPr>
              <w:rPr>
                <w:rFonts w:hint="eastAsia" w:ascii="宋体" w:hAnsi="宋体" w:eastAsia="宋体" w:cs="宋体"/>
                <w:color w:val="auto"/>
                <w:sz w:val="21"/>
              </w:rPr>
            </w:pPr>
          </w:p>
        </w:tc>
        <w:tc>
          <w:tcPr>
            <w:tcW w:w="1480" w:type="dxa"/>
            <w:vAlign w:val="top"/>
          </w:tcPr>
          <w:p w14:paraId="34C681A1">
            <w:pPr>
              <w:rPr>
                <w:rFonts w:hint="eastAsia" w:ascii="宋体" w:hAnsi="宋体" w:eastAsia="宋体" w:cs="宋体"/>
                <w:color w:val="auto"/>
                <w:sz w:val="21"/>
              </w:rPr>
            </w:pPr>
          </w:p>
        </w:tc>
        <w:tc>
          <w:tcPr>
            <w:tcW w:w="782" w:type="dxa"/>
            <w:vAlign w:val="top"/>
          </w:tcPr>
          <w:p w14:paraId="646AD92B">
            <w:pPr>
              <w:rPr>
                <w:rFonts w:hint="eastAsia" w:ascii="宋体" w:hAnsi="宋体" w:eastAsia="宋体" w:cs="宋体"/>
                <w:color w:val="auto"/>
                <w:sz w:val="21"/>
              </w:rPr>
            </w:pPr>
          </w:p>
        </w:tc>
        <w:tc>
          <w:tcPr>
            <w:tcW w:w="851" w:type="dxa"/>
            <w:vAlign w:val="top"/>
          </w:tcPr>
          <w:p w14:paraId="07C571FD">
            <w:pPr>
              <w:rPr>
                <w:rFonts w:hint="eastAsia" w:ascii="宋体" w:hAnsi="宋体" w:eastAsia="宋体" w:cs="宋体"/>
                <w:color w:val="auto"/>
                <w:sz w:val="21"/>
              </w:rPr>
            </w:pPr>
          </w:p>
        </w:tc>
      </w:tr>
      <w:tr w14:paraId="09437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70" w:type="dxa"/>
            <w:vAlign w:val="top"/>
          </w:tcPr>
          <w:p w14:paraId="06D640F2">
            <w:pPr>
              <w:rPr>
                <w:rFonts w:hint="eastAsia" w:ascii="宋体" w:hAnsi="宋体" w:eastAsia="宋体" w:cs="宋体"/>
                <w:color w:val="auto"/>
                <w:sz w:val="21"/>
              </w:rPr>
            </w:pPr>
          </w:p>
        </w:tc>
        <w:tc>
          <w:tcPr>
            <w:tcW w:w="1058" w:type="dxa"/>
            <w:vAlign w:val="top"/>
          </w:tcPr>
          <w:p w14:paraId="1762826F">
            <w:pPr>
              <w:rPr>
                <w:rFonts w:hint="eastAsia" w:ascii="宋体" w:hAnsi="宋体" w:eastAsia="宋体" w:cs="宋体"/>
                <w:color w:val="auto"/>
                <w:sz w:val="21"/>
              </w:rPr>
            </w:pPr>
          </w:p>
        </w:tc>
        <w:tc>
          <w:tcPr>
            <w:tcW w:w="703" w:type="dxa"/>
            <w:vAlign w:val="top"/>
          </w:tcPr>
          <w:p w14:paraId="6FBD4BEC">
            <w:pPr>
              <w:rPr>
                <w:rFonts w:hint="eastAsia" w:ascii="宋体" w:hAnsi="宋体" w:eastAsia="宋体" w:cs="宋体"/>
                <w:color w:val="auto"/>
                <w:sz w:val="21"/>
              </w:rPr>
            </w:pPr>
          </w:p>
        </w:tc>
        <w:tc>
          <w:tcPr>
            <w:tcW w:w="921" w:type="dxa"/>
            <w:vAlign w:val="top"/>
          </w:tcPr>
          <w:p w14:paraId="7428D2C1">
            <w:pPr>
              <w:rPr>
                <w:rFonts w:hint="eastAsia" w:ascii="宋体" w:hAnsi="宋体" w:eastAsia="宋体" w:cs="宋体"/>
                <w:color w:val="auto"/>
                <w:sz w:val="21"/>
              </w:rPr>
            </w:pPr>
          </w:p>
        </w:tc>
        <w:tc>
          <w:tcPr>
            <w:tcW w:w="880" w:type="dxa"/>
            <w:vAlign w:val="top"/>
          </w:tcPr>
          <w:p w14:paraId="1ABB50B1">
            <w:pPr>
              <w:rPr>
                <w:rFonts w:hint="eastAsia" w:ascii="宋体" w:hAnsi="宋体" w:eastAsia="宋体" w:cs="宋体"/>
                <w:color w:val="auto"/>
                <w:sz w:val="21"/>
              </w:rPr>
            </w:pPr>
          </w:p>
        </w:tc>
        <w:tc>
          <w:tcPr>
            <w:tcW w:w="729" w:type="dxa"/>
            <w:vAlign w:val="top"/>
          </w:tcPr>
          <w:p w14:paraId="56D5F4E7">
            <w:pPr>
              <w:rPr>
                <w:rFonts w:hint="eastAsia" w:ascii="宋体" w:hAnsi="宋体" w:eastAsia="宋体" w:cs="宋体"/>
                <w:color w:val="auto"/>
                <w:sz w:val="21"/>
              </w:rPr>
            </w:pPr>
          </w:p>
        </w:tc>
        <w:tc>
          <w:tcPr>
            <w:tcW w:w="1480" w:type="dxa"/>
            <w:vAlign w:val="top"/>
          </w:tcPr>
          <w:p w14:paraId="3A8871B1">
            <w:pPr>
              <w:rPr>
                <w:rFonts w:hint="eastAsia" w:ascii="宋体" w:hAnsi="宋体" w:eastAsia="宋体" w:cs="宋体"/>
                <w:color w:val="auto"/>
                <w:sz w:val="21"/>
              </w:rPr>
            </w:pPr>
          </w:p>
        </w:tc>
        <w:tc>
          <w:tcPr>
            <w:tcW w:w="782" w:type="dxa"/>
            <w:vAlign w:val="top"/>
          </w:tcPr>
          <w:p w14:paraId="52AD9B08">
            <w:pPr>
              <w:rPr>
                <w:rFonts w:hint="eastAsia" w:ascii="宋体" w:hAnsi="宋体" w:eastAsia="宋体" w:cs="宋体"/>
                <w:color w:val="auto"/>
                <w:sz w:val="21"/>
              </w:rPr>
            </w:pPr>
          </w:p>
        </w:tc>
        <w:tc>
          <w:tcPr>
            <w:tcW w:w="851" w:type="dxa"/>
            <w:vAlign w:val="top"/>
          </w:tcPr>
          <w:p w14:paraId="5A187E82">
            <w:pPr>
              <w:rPr>
                <w:rFonts w:hint="eastAsia" w:ascii="宋体" w:hAnsi="宋体" w:eastAsia="宋体" w:cs="宋体"/>
                <w:color w:val="auto"/>
                <w:sz w:val="21"/>
              </w:rPr>
            </w:pPr>
          </w:p>
        </w:tc>
      </w:tr>
      <w:tr w14:paraId="59F2A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70" w:type="dxa"/>
            <w:vAlign w:val="top"/>
          </w:tcPr>
          <w:p w14:paraId="3E64D084">
            <w:pPr>
              <w:rPr>
                <w:rFonts w:hint="eastAsia" w:ascii="宋体" w:hAnsi="宋体" w:eastAsia="宋体" w:cs="宋体"/>
                <w:color w:val="auto"/>
                <w:sz w:val="21"/>
              </w:rPr>
            </w:pPr>
          </w:p>
        </w:tc>
        <w:tc>
          <w:tcPr>
            <w:tcW w:w="1058" w:type="dxa"/>
            <w:vAlign w:val="top"/>
          </w:tcPr>
          <w:p w14:paraId="6DC1CE82">
            <w:pPr>
              <w:rPr>
                <w:rFonts w:hint="eastAsia" w:ascii="宋体" w:hAnsi="宋体" w:eastAsia="宋体" w:cs="宋体"/>
                <w:color w:val="auto"/>
                <w:sz w:val="21"/>
              </w:rPr>
            </w:pPr>
          </w:p>
        </w:tc>
        <w:tc>
          <w:tcPr>
            <w:tcW w:w="703" w:type="dxa"/>
            <w:vAlign w:val="top"/>
          </w:tcPr>
          <w:p w14:paraId="3015CA8D">
            <w:pPr>
              <w:rPr>
                <w:rFonts w:hint="eastAsia" w:ascii="宋体" w:hAnsi="宋体" w:eastAsia="宋体" w:cs="宋体"/>
                <w:color w:val="auto"/>
                <w:sz w:val="21"/>
              </w:rPr>
            </w:pPr>
          </w:p>
        </w:tc>
        <w:tc>
          <w:tcPr>
            <w:tcW w:w="921" w:type="dxa"/>
            <w:vAlign w:val="top"/>
          </w:tcPr>
          <w:p w14:paraId="7E66111D">
            <w:pPr>
              <w:rPr>
                <w:rFonts w:hint="eastAsia" w:ascii="宋体" w:hAnsi="宋体" w:eastAsia="宋体" w:cs="宋体"/>
                <w:color w:val="auto"/>
                <w:sz w:val="21"/>
              </w:rPr>
            </w:pPr>
          </w:p>
        </w:tc>
        <w:tc>
          <w:tcPr>
            <w:tcW w:w="880" w:type="dxa"/>
            <w:vAlign w:val="top"/>
          </w:tcPr>
          <w:p w14:paraId="0DB802C3">
            <w:pPr>
              <w:rPr>
                <w:rFonts w:hint="eastAsia" w:ascii="宋体" w:hAnsi="宋体" w:eastAsia="宋体" w:cs="宋体"/>
                <w:color w:val="auto"/>
                <w:sz w:val="21"/>
              </w:rPr>
            </w:pPr>
          </w:p>
        </w:tc>
        <w:tc>
          <w:tcPr>
            <w:tcW w:w="729" w:type="dxa"/>
            <w:vAlign w:val="top"/>
          </w:tcPr>
          <w:p w14:paraId="05113E13">
            <w:pPr>
              <w:rPr>
                <w:rFonts w:hint="eastAsia" w:ascii="宋体" w:hAnsi="宋体" w:eastAsia="宋体" w:cs="宋体"/>
                <w:color w:val="auto"/>
                <w:sz w:val="21"/>
              </w:rPr>
            </w:pPr>
          </w:p>
        </w:tc>
        <w:tc>
          <w:tcPr>
            <w:tcW w:w="1480" w:type="dxa"/>
            <w:vAlign w:val="top"/>
          </w:tcPr>
          <w:p w14:paraId="191B2150">
            <w:pPr>
              <w:rPr>
                <w:rFonts w:hint="eastAsia" w:ascii="宋体" w:hAnsi="宋体" w:eastAsia="宋体" w:cs="宋体"/>
                <w:color w:val="auto"/>
                <w:sz w:val="21"/>
              </w:rPr>
            </w:pPr>
          </w:p>
        </w:tc>
        <w:tc>
          <w:tcPr>
            <w:tcW w:w="782" w:type="dxa"/>
            <w:vAlign w:val="top"/>
          </w:tcPr>
          <w:p w14:paraId="04ADB29A">
            <w:pPr>
              <w:rPr>
                <w:rFonts w:hint="eastAsia" w:ascii="宋体" w:hAnsi="宋体" w:eastAsia="宋体" w:cs="宋体"/>
                <w:color w:val="auto"/>
                <w:sz w:val="21"/>
              </w:rPr>
            </w:pPr>
          </w:p>
        </w:tc>
        <w:tc>
          <w:tcPr>
            <w:tcW w:w="851" w:type="dxa"/>
            <w:vAlign w:val="top"/>
          </w:tcPr>
          <w:p w14:paraId="0BE62FC7">
            <w:pPr>
              <w:rPr>
                <w:rFonts w:hint="eastAsia" w:ascii="宋体" w:hAnsi="宋体" w:eastAsia="宋体" w:cs="宋体"/>
                <w:color w:val="auto"/>
                <w:sz w:val="21"/>
              </w:rPr>
            </w:pPr>
          </w:p>
        </w:tc>
      </w:tr>
      <w:tr w14:paraId="7BE1F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0" w:type="dxa"/>
            <w:vAlign w:val="top"/>
          </w:tcPr>
          <w:p w14:paraId="11151CEF">
            <w:pPr>
              <w:rPr>
                <w:rFonts w:hint="eastAsia" w:ascii="宋体" w:hAnsi="宋体" w:eastAsia="宋体" w:cs="宋体"/>
                <w:color w:val="auto"/>
                <w:sz w:val="21"/>
              </w:rPr>
            </w:pPr>
          </w:p>
        </w:tc>
        <w:tc>
          <w:tcPr>
            <w:tcW w:w="1058" w:type="dxa"/>
            <w:vAlign w:val="top"/>
          </w:tcPr>
          <w:p w14:paraId="3239AC97">
            <w:pPr>
              <w:rPr>
                <w:rFonts w:hint="eastAsia" w:ascii="宋体" w:hAnsi="宋体" w:eastAsia="宋体" w:cs="宋体"/>
                <w:color w:val="auto"/>
                <w:sz w:val="21"/>
              </w:rPr>
            </w:pPr>
          </w:p>
        </w:tc>
        <w:tc>
          <w:tcPr>
            <w:tcW w:w="703" w:type="dxa"/>
            <w:vAlign w:val="top"/>
          </w:tcPr>
          <w:p w14:paraId="189C91AB">
            <w:pPr>
              <w:rPr>
                <w:rFonts w:hint="eastAsia" w:ascii="宋体" w:hAnsi="宋体" w:eastAsia="宋体" w:cs="宋体"/>
                <w:color w:val="auto"/>
                <w:sz w:val="21"/>
              </w:rPr>
            </w:pPr>
          </w:p>
        </w:tc>
        <w:tc>
          <w:tcPr>
            <w:tcW w:w="921" w:type="dxa"/>
            <w:vAlign w:val="top"/>
          </w:tcPr>
          <w:p w14:paraId="695AF921">
            <w:pPr>
              <w:rPr>
                <w:rFonts w:hint="eastAsia" w:ascii="宋体" w:hAnsi="宋体" w:eastAsia="宋体" w:cs="宋体"/>
                <w:color w:val="auto"/>
                <w:sz w:val="21"/>
              </w:rPr>
            </w:pPr>
          </w:p>
        </w:tc>
        <w:tc>
          <w:tcPr>
            <w:tcW w:w="880" w:type="dxa"/>
            <w:vAlign w:val="top"/>
          </w:tcPr>
          <w:p w14:paraId="41B81597">
            <w:pPr>
              <w:rPr>
                <w:rFonts w:hint="eastAsia" w:ascii="宋体" w:hAnsi="宋体" w:eastAsia="宋体" w:cs="宋体"/>
                <w:color w:val="auto"/>
                <w:sz w:val="21"/>
              </w:rPr>
            </w:pPr>
          </w:p>
        </w:tc>
        <w:tc>
          <w:tcPr>
            <w:tcW w:w="729" w:type="dxa"/>
            <w:vAlign w:val="top"/>
          </w:tcPr>
          <w:p w14:paraId="081FB413">
            <w:pPr>
              <w:rPr>
                <w:rFonts w:hint="eastAsia" w:ascii="宋体" w:hAnsi="宋体" w:eastAsia="宋体" w:cs="宋体"/>
                <w:color w:val="auto"/>
                <w:sz w:val="21"/>
              </w:rPr>
            </w:pPr>
          </w:p>
        </w:tc>
        <w:tc>
          <w:tcPr>
            <w:tcW w:w="1480" w:type="dxa"/>
            <w:vAlign w:val="top"/>
          </w:tcPr>
          <w:p w14:paraId="4B6AC73E">
            <w:pPr>
              <w:rPr>
                <w:rFonts w:hint="eastAsia" w:ascii="宋体" w:hAnsi="宋体" w:eastAsia="宋体" w:cs="宋体"/>
                <w:color w:val="auto"/>
                <w:sz w:val="21"/>
              </w:rPr>
            </w:pPr>
          </w:p>
        </w:tc>
        <w:tc>
          <w:tcPr>
            <w:tcW w:w="782" w:type="dxa"/>
            <w:vAlign w:val="top"/>
          </w:tcPr>
          <w:p w14:paraId="48737613">
            <w:pPr>
              <w:rPr>
                <w:rFonts w:hint="eastAsia" w:ascii="宋体" w:hAnsi="宋体" w:eastAsia="宋体" w:cs="宋体"/>
                <w:color w:val="auto"/>
                <w:sz w:val="21"/>
              </w:rPr>
            </w:pPr>
          </w:p>
        </w:tc>
        <w:tc>
          <w:tcPr>
            <w:tcW w:w="851" w:type="dxa"/>
            <w:vAlign w:val="top"/>
          </w:tcPr>
          <w:p w14:paraId="64651966">
            <w:pPr>
              <w:rPr>
                <w:rFonts w:hint="eastAsia" w:ascii="宋体" w:hAnsi="宋体" w:eastAsia="宋体" w:cs="宋体"/>
                <w:color w:val="auto"/>
                <w:sz w:val="21"/>
              </w:rPr>
            </w:pPr>
          </w:p>
        </w:tc>
      </w:tr>
      <w:tr w14:paraId="7C226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0" w:type="dxa"/>
            <w:vAlign w:val="top"/>
          </w:tcPr>
          <w:p w14:paraId="569D3D21">
            <w:pPr>
              <w:rPr>
                <w:rFonts w:hint="eastAsia" w:ascii="宋体" w:hAnsi="宋体" w:eastAsia="宋体" w:cs="宋体"/>
                <w:color w:val="auto"/>
                <w:sz w:val="21"/>
              </w:rPr>
            </w:pPr>
          </w:p>
        </w:tc>
        <w:tc>
          <w:tcPr>
            <w:tcW w:w="1058" w:type="dxa"/>
            <w:vAlign w:val="top"/>
          </w:tcPr>
          <w:p w14:paraId="5ABEA42D">
            <w:pPr>
              <w:rPr>
                <w:rFonts w:hint="eastAsia" w:ascii="宋体" w:hAnsi="宋体" w:eastAsia="宋体" w:cs="宋体"/>
                <w:color w:val="auto"/>
                <w:sz w:val="21"/>
              </w:rPr>
            </w:pPr>
          </w:p>
        </w:tc>
        <w:tc>
          <w:tcPr>
            <w:tcW w:w="703" w:type="dxa"/>
            <w:vAlign w:val="top"/>
          </w:tcPr>
          <w:p w14:paraId="27641C09">
            <w:pPr>
              <w:rPr>
                <w:rFonts w:hint="eastAsia" w:ascii="宋体" w:hAnsi="宋体" w:eastAsia="宋体" w:cs="宋体"/>
                <w:color w:val="auto"/>
                <w:sz w:val="21"/>
              </w:rPr>
            </w:pPr>
          </w:p>
        </w:tc>
        <w:tc>
          <w:tcPr>
            <w:tcW w:w="921" w:type="dxa"/>
            <w:vAlign w:val="top"/>
          </w:tcPr>
          <w:p w14:paraId="41CA7875">
            <w:pPr>
              <w:rPr>
                <w:rFonts w:hint="eastAsia" w:ascii="宋体" w:hAnsi="宋体" w:eastAsia="宋体" w:cs="宋体"/>
                <w:color w:val="auto"/>
                <w:sz w:val="21"/>
              </w:rPr>
            </w:pPr>
          </w:p>
        </w:tc>
        <w:tc>
          <w:tcPr>
            <w:tcW w:w="880" w:type="dxa"/>
            <w:vAlign w:val="top"/>
          </w:tcPr>
          <w:p w14:paraId="2C00E374">
            <w:pPr>
              <w:rPr>
                <w:rFonts w:hint="eastAsia" w:ascii="宋体" w:hAnsi="宋体" w:eastAsia="宋体" w:cs="宋体"/>
                <w:color w:val="auto"/>
                <w:sz w:val="21"/>
              </w:rPr>
            </w:pPr>
          </w:p>
        </w:tc>
        <w:tc>
          <w:tcPr>
            <w:tcW w:w="729" w:type="dxa"/>
            <w:vAlign w:val="top"/>
          </w:tcPr>
          <w:p w14:paraId="2D1E6265">
            <w:pPr>
              <w:rPr>
                <w:rFonts w:hint="eastAsia" w:ascii="宋体" w:hAnsi="宋体" w:eastAsia="宋体" w:cs="宋体"/>
                <w:color w:val="auto"/>
                <w:sz w:val="21"/>
              </w:rPr>
            </w:pPr>
          </w:p>
        </w:tc>
        <w:tc>
          <w:tcPr>
            <w:tcW w:w="1480" w:type="dxa"/>
            <w:vAlign w:val="top"/>
          </w:tcPr>
          <w:p w14:paraId="46A8AF25">
            <w:pPr>
              <w:rPr>
                <w:rFonts w:hint="eastAsia" w:ascii="宋体" w:hAnsi="宋体" w:eastAsia="宋体" w:cs="宋体"/>
                <w:color w:val="auto"/>
                <w:sz w:val="21"/>
              </w:rPr>
            </w:pPr>
          </w:p>
        </w:tc>
        <w:tc>
          <w:tcPr>
            <w:tcW w:w="782" w:type="dxa"/>
            <w:vAlign w:val="top"/>
          </w:tcPr>
          <w:p w14:paraId="2803C8E0">
            <w:pPr>
              <w:rPr>
                <w:rFonts w:hint="eastAsia" w:ascii="宋体" w:hAnsi="宋体" w:eastAsia="宋体" w:cs="宋体"/>
                <w:color w:val="auto"/>
                <w:sz w:val="21"/>
              </w:rPr>
            </w:pPr>
          </w:p>
        </w:tc>
        <w:tc>
          <w:tcPr>
            <w:tcW w:w="851" w:type="dxa"/>
            <w:vAlign w:val="top"/>
          </w:tcPr>
          <w:p w14:paraId="7895E1BA">
            <w:pPr>
              <w:rPr>
                <w:rFonts w:hint="eastAsia" w:ascii="宋体" w:hAnsi="宋体" w:eastAsia="宋体" w:cs="宋体"/>
                <w:color w:val="auto"/>
                <w:sz w:val="21"/>
              </w:rPr>
            </w:pPr>
          </w:p>
        </w:tc>
      </w:tr>
      <w:tr w14:paraId="7B843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70" w:type="dxa"/>
            <w:vAlign w:val="top"/>
          </w:tcPr>
          <w:p w14:paraId="5088BA4D">
            <w:pPr>
              <w:rPr>
                <w:rFonts w:hint="eastAsia" w:ascii="宋体" w:hAnsi="宋体" w:eastAsia="宋体" w:cs="宋体"/>
                <w:color w:val="auto"/>
                <w:sz w:val="21"/>
              </w:rPr>
            </w:pPr>
          </w:p>
        </w:tc>
        <w:tc>
          <w:tcPr>
            <w:tcW w:w="1058" w:type="dxa"/>
            <w:vAlign w:val="top"/>
          </w:tcPr>
          <w:p w14:paraId="7B141249">
            <w:pPr>
              <w:rPr>
                <w:rFonts w:hint="eastAsia" w:ascii="宋体" w:hAnsi="宋体" w:eastAsia="宋体" w:cs="宋体"/>
                <w:color w:val="auto"/>
                <w:sz w:val="21"/>
              </w:rPr>
            </w:pPr>
          </w:p>
        </w:tc>
        <w:tc>
          <w:tcPr>
            <w:tcW w:w="703" w:type="dxa"/>
            <w:vAlign w:val="top"/>
          </w:tcPr>
          <w:p w14:paraId="78695CE6">
            <w:pPr>
              <w:rPr>
                <w:rFonts w:hint="eastAsia" w:ascii="宋体" w:hAnsi="宋体" w:eastAsia="宋体" w:cs="宋体"/>
                <w:color w:val="auto"/>
                <w:sz w:val="21"/>
              </w:rPr>
            </w:pPr>
          </w:p>
        </w:tc>
        <w:tc>
          <w:tcPr>
            <w:tcW w:w="921" w:type="dxa"/>
            <w:vAlign w:val="top"/>
          </w:tcPr>
          <w:p w14:paraId="43A1E510">
            <w:pPr>
              <w:rPr>
                <w:rFonts w:hint="eastAsia" w:ascii="宋体" w:hAnsi="宋体" w:eastAsia="宋体" w:cs="宋体"/>
                <w:color w:val="auto"/>
                <w:sz w:val="21"/>
              </w:rPr>
            </w:pPr>
          </w:p>
        </w:tc>
        <w:tc>
          <w:tcPr>
            <w:tcW w:w="880" w:type="dxa"/>
            <w:vAlign w:val="top"/>
          </w:tcPr>
          <w:p w14:paraId="3925F9A3">
            <w:pPr>
              <w:rPr>
                <w:rFonts w:hint="eastAsia" w:ascii="宋体" w:hAnsi="宋体" w:eastAsia="宋体" w:cs="宋体"/>
                <w:color w:val="auto"/>
                <w:sz w:val="21"/>
              </w:rPr>
            </w:pPr>
          </w:p>
        </w:tc>
        <w:tc>
          <w:tcPr>
            <w:tcW w:w="729" w:type="dxa"/>
            <w:vAlign w:val="top"/>
          </w:tcPr>
          <w:p w14:paraId="71BF50DE">
            <w:pPr>
              <w:rPr>
                <w:rFonts w:hint="eastAsia" w:ascii="宋体" w:hAnsi="宋体" w:eastAsia="宋体" w:cs="宋体"/>
                <w:color w:val="auto"/>
                <w:sz w:val="21"/>
              </w:rPr>
            </w:pPr>
          </w:p>
        </w:tc>
        <w:tc>
          <w:tcPr>
            <w:tcW w:w="1480" w:type="dxa"/>
            <w:vAlign w:val="top"/>
          </w:tcPr>
          <w:p w14:paraId="052C100C">
            <w:pPr>
              <w:rPr>
                <w:rFonts w:hint="eastAsia" w:ascii="宋体" w:hAnsi="宋体" w:eastAsia="宋体" w:cs="宋体"/>
                <w:color w:val="auto"/>
                <w:sz w:val="21"/>
              </w:rPr>
            </w:pPr>
          </w:p>
        </w:tc>
        <w:tc>
          <w:tcPr>
            <w:tcW w:w="782" w:type="dxa"/>
            <w:vAlign w:val="top"/>
          </w:tcPr>
          <w:p w14:paraId="35DE64AA">
            <w:pPr>
              <w:rPr>
                <w:rFonts w:hint="eastAsia" w:ascii="宋体" w:hAnsi="宋体" w:eastAsia="宋体" w:cs="宋体"/>
                <w:color w:val="auto"/>
                <w:sz w:val="21"/>
              </w:rPr>
            </w:pPr>
          </w:p>
        </w:tc>
        <w:tc>
          <w:tcPr>
            <w:tcW w:w="851" w:type="dxa"/>
            <w:vAlign w:val="top"/>
          </w:tcPr>
          <w:p w14:paraId="67B85B91">
            <w:pPr>
              <w:rPr>
                <w:rFonts w:hint="eastAsia" w:ascii="宋体" w:hAnsi="宋体" w:eastAsia="宋体" w:cs="宋体"/>
                <w:color w:val="auto"/>
                <w:sz w:val="21"/>
              </w:rPr>
            </w:pPr>
          </w:p>
        </w:tc>
      </w:tr>
      <w:tr w14:paraId="27952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0" w:type="dxa"/>
            <w:vAlign w:val="top"/>
          </w:tcPr>
          <w:p w14:paraId="4675BE49">
            <w:pPr>
              <w:rPr>
                <w:rFonts w:hint="eastAsia" w:ascii="宋体" w:hAnsi="宋体" w:eastAsia="宋体" w:cs="宋体"/>
                <w:color w:val="auto"/>
                <w:sz w:val="21"/>
              </w:rPr>
            </w:pPr>
          </w:p>
        </w:tc>
        <w:tc>
          <w:tcPr>
            <w:tcW w:w="1058" w:type="dxa"/>
            <w:vAlign w:val="top"/>
          </w:tcPr>
          <w:p w14:paraId="528FE261">
            <w:pPr>
              <w:rPr>
                <w:rFonts w:hint="eastAsia" w:ascii="宋体" w:hAnsi="宋体" w:eastAsia="宋体" w:cs="宋体"/>
                <w:color w:val="auto"/>
                <w:sz w:val="21"/>
              </w:rPr>
            </w:pPr>
          </w:p>
        </w:tc>
        <w:tc>
          <w:tcPr>
            <w:tcW w:w="703" w:type="dxa"/>
            <w:vAlign w:val="top"/>
          </w:tcPr>
          <w:p w14:paraId="0A7EB25F">
            <w:pPr>
              <w:rPr>
                <w:rFonts w:hint="eastAsia" w:ascii="宋体" w:hAnsi="宋体" w:eastAsia="宋体" w:cs="宋体"/>
                <w:color w:val="auto"/>
                <w:sz w:val="21"/>
              </w:rPr>
            </w:pPr>
          </w:p>
        </w:tc>
        <w:tc>
          <w:tcPr>
            <w:tcW w:w="921" w:type="dxa"/>
            <w:vAlign w:val="top"/>
          </w:tcPr>
          <w:p w14:paraId="75A6EBC3">
            <w:pPr>
              <w:rPr>
                <w:rFonts w:hint="eastAsia" w:ascii="宋体" w:hAnsi="宋体" w:eastAsia="宋体" w:cs="宋体"/>
                <w:color w:val="auto"/>
                <w:sz w:val="21"/>
              </w:rPr>
            </w:pPr>
          </w:p>
        </w:tc>
        <w:tc>
          <w:tcPr>
            <w:tcW w:w="880" w:type="dxa"/>
            <w:vAlign w:val="top"/>
          </w:tcPr>
          <w:p w14:paraId="40E6A61C">
            <w:pPr>
              <w:rPr>
                <w:rFonts w:hint="eastAsia" w:ascii="宋体" w:hAnsi="宋体" w:eastAsia="宋体" w:cs="宋体"/>
                <w:color w:val="auto"/>
                <w:sz w:val="21"/>
              </w:rPr>
            </w:pPr>
          </w:p>
        </w:tc>
        <w:tc>
          <w:tcPr>
            <w:tcW w:w="729" w:type="dxa"/>
            <w:vAlign w:val="top"/>
          </w:tcPr>
          <w:p w14:paraId="71AFDC3C">
            <w:pPr>
              <w:rPr>
                <w:rFonts w:hint="eastAsia" w:ascii="宋体" w:hAnsi="宋体" w:eastAsia="宋体" w:cs="宋体"/>
                <w:color w:val="auto"/>
                <w:sz w:val="21"/>
              </w:rPr>
            </w:pPr>
          </w:p>
        </w:tc>
        <w:tc>
          <w:tcPr>
            <w:tcW w:w="1480" w:type="dxa"/>
            <w:vAlign w:val="top"/>
          </w:tcPr>
          <w:p w14:paraId="11EC7CF3">
            <w:pPr>
              <w:rPr>
                <w:rFonts w:hint="eastAsia" w:ascii="宋体" w:hAnsi="宋体" w:eastAsia="宋体" w:cs="宋体"/>
                <w:color w:val="auto"/>
                <w:sz w:val="21"/>
              </w:rPr>
            </w:pPr>
          </w:p>
        </w:tc>
        <w:tc>
          <w:tcPr>
            <w:tcW w:w="782" w:type="dxa"/>
            <w:vAlign w:val="top"/>
          </w:tcPr>
          <w:p w14:paraId="0E408236">
            <w:pPr>
              <w:rPr>
                <w:rFonts w:hint="eastAsia" w:ascii="宋体" w:hAnsi="宋体" w:eastAsia="宋体" w:cs="宋体"/>
                <w:color w:val="auto"/>
                <w:sz w:val="21"/>
              </w:rPr>
            </w:pPr>
          </w:p>
        </w:tc>
        <w:tc>
          <w:tcPr>
            <w:tcW w:w="851" w:type="dxa"/>
            <w:vAlign w:val="top"/>
          </w:tcPr>
          <w:p w14:paraId="58406D84">
            <w:pPr>
              <w:rPr>
                <w:rFonts w:hint="eastAsia" w:ascii="宋体" w:hAnsi="宋体" w:eastAsia="宋体" w:cs="宋体"/>
                <w:color w:val="auto"/>
                <w:sz w:val="21"/>
              </w:rPr>
            </w:pPr>
          </w:p>
        </w:tc>
      </w:tr>
      <w:tr w14:paraId="44385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70" w:type="dxa"/>
            <w:vAlign w:val="top"/>
          </w:tcPr>
          <w:p w14:paraId="6040178C">
            <w:pPr>
              <w:rPr>
                <w:rFonts w:hint="eastAsia" w:ascii="宋体" w:hAnsi="宋体" w:eastAsia="宋体" w:cs="宋体"/>
                <w:color w:val="auto"/>
                <w:sz w:val="21"/>
              </w:rPr>
            </w:pPr>
          </w:p>
        </w:tc>
        <w:tc>
          <w:tcPr>
            <w:tcW w:w="1058" w:type="dxa"/>
            <w:vAlign w:val="top"/>
          </w:tcPr>
          <w:p w14:paraId="4A0A284B">
            <w:pPr>
              <w:rPr>
                <w:rFonts w:hint="eastAsia" w:ascii="宋体" w:hAnsi="宋体" w:eastAsia="宋体" w:cs="宋体"/>
                <w:color w:val="auto"/>
                <w:sz w:val="21"/>
              </w:rPr>
            </w:pPr>
          </w:p>
        </w:tc>
        <w:tc>
          <w:tcPr>
            <w:tcW w:w="703" w:type="dxa"/>
            <w:vAlign w:val="top"/>
          </w:tcPr>
          <w:p w14:paraId="1BE843CB">
            <w:pPr>
              <w:rPr>
                <w:rFonts w:hint="eastAsia" w:ascii="宋体" w:hAnsi="宋体" w:eastAsia="宋体" w:cs="宋体"/>
                <w:color w:val="auto"/>
                <w:sz w:val="21"/>
              </w:rPr>
            </w:pPr>
          </w:p>
        </w:tc>
        <w:tc>
          <w:tcPr>
            <w:tcW w:w="921" w:type="dxa"/>
            <w:vAlign w:val="top"/>
          </w:tcPr>
          <w:p w14:paraId="1408D61F">
            <w:pPr>
              <w:rPr>
                <w:rFonts w:hint="eastAsia" w:ascii="宋体" w:hAnsi="宋体" w:eastAsia="宋体" w:cs="宋体"/>
                <w:color w:val="auto"/>
                <w:sz w:val="21"/>
              </w:rPr>
            </w:pPr>
          </w:p>
        </w:tc>
        <w:tc>
          <w:tcPr>
            <w:tcW w:w="880" w:type="dxa"/>
            <w:vAlign w:val="top"/>
          </w:tcPr>
          <w:p w14:paraId="7605E253">
            <w:pPr>
              <w:rPr>
                <w:rFonts w:hint="eastAsia" w:ascii="宋体" w:hAnsi="宋体" w:eastAsia="宋体" w:cs="宋体"/>
                <w:color w:val="auto"/>
                <w:sz w:val="21"/>
              </w:rPr>
            </w:pPr>
          </w:p>
        </w:tc>
        <w:tc>
          <w:tcPr>
            <w:tcW w:w="729" w:type="dxa"/>
            <w:vAlign w:val="top"/>
          </w:tcPr>
          <w:p w14:paraId="75BD5614">
            <w:pPr>
              <w:rPr>
                <w:rFonts w:hint="eastAsia" w:ascii="宋体" w:hAnsi="宋体" w:eastAsia="宋体" w:cs="宋体"/>
                <w:color w:val="auto"/>
                <w:sz w:val="21"/>
              </w:rPr>
            </w:pPr>
          </w:p>
        </w:tc>
        <w:tc>
          <w:tcPr>
            <w:tcW w:w="1480" w:type="dxa"/>
            <w:vAlign w:val="top"/>
          </w:tcPr>
          <w:p w14:paraId="4DF93C7D">
            <w:pPr>
              <w:rPr>
                <w:rFonts w:hint="eastAsia" w:ascii="宋体" w:hAnsi="宋体" w:eastAsia="宋体" w:cs="宋体"/>
                <w:color w:val="auto"/>
                <w:sz w:val="21"/>
              </w:rPr>
            </w:pPr>
          </w:p>
        </w:tc>
        <w:tc>
          <w:tcPr>
            <w:tcW w:w="782" w:type="dxa"/>
            <w:vAlign w:val="top"/>
          </w:tcPr>
          <w:p w14:paraId="72A60C3E">
            <w:pPr>
              <w:rPr>
                <w:rFonts w:hint="eastAsia" w:ascii="宋体" w:hAnsi="宋体" w:eastAsia="宋体" w:cs="宋体"/>
                <w:color w:val="auto"/>
                <w:sz w:val="21"/>
              </w:rPr>
            </w:pPr>
          </w:p>
        </w:tc>
        <w:tc>
          <w:tcPr>
            <w:tcW w:w="851" w:type="dxa"/>
            <w:vAlign w:val="top"/>
          </w:tcPr>
          <w:p w14:paraId="3858BF44">
            <w:pPr>
              <w:rPr>
                <w:rFonts w:hint="eastAsia" w:ascii="宋体" w:hAnsi="宋体" w:eastAsia="宋体" w:cs="宋体"/>
                <w:color w:val="auto"/>
                <w:sz w:val="21"/>
              </w:rPr>
            </w:pPr>
          </w:p>
        </w:tc>
      </w:tr>
      <w:tr w14:paraId="7EE93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0" w:type="dxa"/>
            <w:vAlign w:val="top"/>
          </w:tcPr>
          <w:p w14:paraId="400D4E81">
            <w:pPr>
              <w:rPr>
                <w:rFonts w:hint="eastAsia" w:ascii="宋体" w:hAnsi="宋体" w:eastAsia="宋体" w:cs="宋体"/>
                <w:color w:val="auto"/>
                <w:sz w:val="21"/>
              </w:rPr>
            </w:pPr>
          </w:p>
        </w:tc>
        <w:tc>
          <w:tcPr>
            <w:tcW w:w="1058" w:type="dxa"/>
            <w:vAlign w:val="top"/>
          </w:tcPr>
          <w:p w14:paraId="61F133DA">
            <w:pPr>
              <w:rPr>
                <w:rFonts w:hint="eastAsia" w:ascii="宋体" w:hAnsi="宋体" w:eastAsia="宋体" w:cs="宋体"/>
                <w:color w:val="auto"/>
                <w:sz w:val="21"/>
              </w:rPr>
            </w:pPr>
          </w:p>
        </w:tc>
        <w:tc>
          <w:tcPr>
            <w:tcW w:w="703" w:type="dxa"/>
            <w:vAlign w:val="top"/>
          </w:tcPr>
          <w:p w14:paraId="11B1AF8A">
            <w:pPr>
              <w:rPr>
                <w:rFonts w:hint="eastAsia" w:ascii="宋体" w:hAnsi="宋体" w:eastAsia="宋体" w:cs="宋体"/>
                <w:color w:val="auto"/>
                <w:sz w:val="21"/>
              </w:rPr>
            </w:pPr>
          </w:p>
        </w:tc>
        <w:tc>
          <w:tcPr>
            <w:tcW w:w="921" w:type="dxa"/>
            <w:vAlign w:val="top"/>
          </w:tcPr>
          <w:p w14:paraId="6AD2D449">
            <w:pPr>
              <w:rPr>
                <w:rFonts w:hint="eastAsia" w:ascii="宋体" w:hAnsi="宋体" w:eastAsia="宋体" w:cs="宋体"/>
                <w:color w:val="auto"/>
                <w:sz w:val="21"/>
              </w:rPr>
            </w:pPr>
          </w:p>
        </w:tc>
        <w:tc>
          <w:tcPr>
            <w:tcW w:w="880" w:type="dxa"/>
            <w:vAlign w:val="top"/>
          </w:tcPr>
          <w:p w14:paraId="73FB203E">
            <w:pPr>
              <w:rPr>
                <w:rFonts w:hint="eastAsia" w:ascii="宋体" w:hAnsi="宋体" w:eastAsia="宋体" w:cs="宋体"/>
                <w:color w:val="auto"/>
                <w:sz w:val="21"/>
              </w:rPr>
            </w:pPr>
          </w:p>
        </w:tc>
        <w:tc>
          <w:tcPr>
            <w:tcW w:w="729" w:type="dxa"/>
            <w:vAlign w:val="top"/>
          </w:tcPr>
          <w:p w14:paraId="0A6C1FBA">
            <w:pPr>
              <w:rPr>
                <w:rFonts w:hint="eastAsia" w:ascii="宋体" w:hAnsi="宋体" w:eastAsia="宋体" w:cs="宋体"/>
                <w:color w:val="auto"/>
                <w:sz w:val="21"/>
              </w:rPr>
            </w:pPr>
          </w:p>
        </w:tc>
        <w:tc>
          <w:tcPr>
            <w:tcW w:w="1480" w:type="dxa"/>
            <w:vAlign w:val="top"/>
          </w:tcPr>
          <w:p w14:paraId="616045BF">
            <w:pPr>
              <w:rPr>
                <w:rFonts w:hint="eastAsia" w:ascii="宋体" w:hAnsi="宋体" w:eastAsia="宋体" w:cs="宋体"/>
                <w:color w:val="auto"/>
                <w:sz w:val="21"/>
              </w:rPr>
            </w:pPr>
          </w:p>
        </w:tc>
        <w:tc>
          <w:tcPr>
            <w:tcW w:w="782" w:type="dxa"/>
            <w:vAlign w:val="top"/>
          </w:tcPr>
          <w:p w14:paraId="50FE351E">
            <w:pPr>
              <w:rPr>
                <w:rFonts w:hint="eastAsia" w:ascii="宋体" w:hAnsi="宋体" w:eastAsia="宋体" w:cs="宋体"/>
                <w:color w:val="auto"/>
                <w:sz w:val="21"/>
              </w:rPr>
            </w:pPr>
          </w:p>
        </w:tc>
        <w:tc>
          <w:tcPr>
            <w:tcW w:w="851" w:type="dxa"/>
            <w:vAlign w:val="top"/>
          </w:tcPr>
          <w:p w14:paraId="040A6F5D">
            <w:pPr>
              <w:rPr>
                <w:rFonts w:hint="eastAsia" w:ascii="宋体" w:hAnsi="宋体" w:eastAsia="宋体" w:cs="宋体"/>
                <w:color w:val="auto"/>
                <w:sz w:val="21"/>
              </w:rPr>
            </w:pPr>
          </w:p>
        </w:tc>
      </w:tr>
      <w:tr w14:paraId="5722A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70" w:type="dxa"/>
            <w:vAlign w:val="top"/>
          </w:tcPr>
          <w:p w14:paraId="5CE5ACC1">
            <w:pPr>
              <w:rPr>
                <w:rFonts w:hint="eastAsia" w:ascii="宋体" w:hAnsi="宋体" w:eastAsia="宋体" w:cs="宋体"/>
                <w:color w:val="auto"/>
                <w:sz w:val="21"/>
              </w:rPr>
            </w:pPr>
          </w:p>
        </w:tc>
        <w:tc>
          <w:tcPr>
            <w:tcW w:w="1058" w:type="dxa"/>
            <w:vAlign w:val="top"/>
          </w:tcPr>
          <w:p w14:paraId="7A90C86A">
            <w:pPr>
              <w:rPr>
                <w:rFonts w:hint="eastAsia" w:ascii="宋体" w:hAnsi="宋体" w:eastAsia="宋体" w:cs="宋体"/>
                <w:color w:val="auto"/>
                <w:sz w:val="21"/>
              </w:rPr>
            </w:pPr>
          </w:p>
        </w:tc>
        <w:tc>
          <w:tcPr>
            <w:tcW w:w="703" w:type="dxa"/>
            <w:vAlign w:val="top"/>
          </w:tcPr>
          <w:p w14:paraId="5C54867C">
            <w:pPr>
              <w:rPr>
                <w:rFonts w:hint="eastAsia" w:ascii="宋体" w:hAnsi="宋体" w:eastAsia="宋体" w:cs="宋体"/>
                <w:color w:val="auto"/>
                <w:sz w:val="21"/>
              </w:rPr>
            </w:pPr>
          </w:p>
        </w:tc>
        <w:tc>
          <w:tcPr>
            <w:tcW w:w="921" w:type="dxa"/>
            <w:vAlign w:val="top"/>
          </w:tcPr>
          <w:p w14:paraId="7293F6DF">
            <w:pPr>
              <w:rPr>
                <w:rFonts w:hint="eastAsia" w:ascii="宋体" w:hAnsi="宋体" w:eastAsia="宋体" w:cs="宋体"/>
                <w:color w:val="auto"/>
                <w:sz w:val="21"/>
              </w:rPr>
            </w:pPr>
          </w:p>
        </w:tc>
        <w:tc>
          <w:tcPr>
            <w:tcW w:w="880" w:type="dxa"/>
            <w:vAlign w:val="top"/>
          </w:tcPr>
          <w:p w14:paraId="39AFC7A5">
            <w:pPr>
              <w:rPr>
                <w:rFonts w:hint="eastAsia" w:ascii="宋体" w:hAnsi="宋体" w:eastAsia="宋体" w:cs="宋体"/>
                <w:color w:val="auto"/>
                <w:sz w:val="21"/>
              </w:rPr>
            </w:pPr>
          </w:p>
        </w:tc>
        <w:tc>
          <w:tcPr>
            <w:tcW w:w="729" w:type="dxa"/>
            <w:vAlign w:val="top"/>
          </w:tcPr>
          <w:p w14:paraId="75485F96">
            <w:pPr>
              <w:rPr>
                <w:rFonts w:hint="eastAsia" w:ascii="宋体" w:hAnsi="宋体" w:eastAsia="宋体" w:cs="宋体"/>
                <w:color w:val="auto"/>
                <w:sz w:val="21"/>
              </w:rPr>
            </w:pPr>
          </w:p>
        </w:tc>
        <w:tc>
          <w:tcPr>
            <w:tcW w:w="1480" w:type="dxa"/>
            <w:vAlign w:val="top"/>
          </w:tcPr>
          <w:p w14:paraId="0C06E2A7">
            <w:pPr>
              <w:rPr>
                <w:rFonts w:hint="eastAsia" w:ascii="宋体" w:hAnsi="宋体" w:eastAsia="宋体" w:cs="宋体"/>
                <w:color w:val="auto"/>
                <w:sz w:val="21"/>
              </w:rPr>
            </w:pPr>
          </w:p>
        </w:tc>
        <w:tc>
          <w:tcPr>
            <w:tcW w:w="782" w:type="dxa"/>
            <w:vAlign w:val="top"/>
          </w:tcPr>
          <w:p w14:paraId="24E1C824">
            <w:pPr>
              <w:rPr>
                <w:rFonts w:hint="eastAsia" w:ascii="宋体" w:hAnsi="宋体" w:eastAsia="宋体" w:cs="宋体"/>
                <w:color w:val="auto"/>
                <w:sz w:val="21"/>
              </w:rPr>
            </w:pPr>
          </w:p>
        </w:tc>
        <w:tc>
          <w:tcPr>
            <w:tcW w:w="851" w:type="dxa"/>
            <w:vAlign w:val="top"/>
          </w:tcPr>
          <w:p w14:paraId="5EEFA7F1">
            <w:pPr>
              <w:rPr>
                <w:rFonts w:hint="eastAsia" w:ascii="宋体" w:hAnsi="宋体" w:eastAsia="宋体" w:cs="宋体"/>
                <w:color w:val="auto"/>
                <w:sz w:val="21"/>
              </w:rPr>
            </w:pPr>
          </w:p>
        </w:tc>
      </w:tr>
      <w:tr w14:paraId="6A8E1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0" w:type="dxa"/>
            <w:vAlign w:val="top"/>
          </w:tcPr>
          <w:p w14:paraId="3AC05460">
            <w:pPr>
              <w:rPr>
                <w:rFonts w:hint="eastAsia" w:ascii="宋体" w:hAnsi="宋体" w:eastAsia="宋体" w:cs="宋体"/>
                <w:color w:val="auto"/>
                <w:sz w:val="21"/>
              </w:rPr>
            </w:pPr>
          </w:p>
        </w:tc>
        <w:tc>
          <w:tcPr>
            <w:tcW w:w="1058" w:type="dxa"/>
            <w:vAlign w:val="top"/>
          </w:tcPr>
          <w:p w14:paraId="51028E61">
            <w:pPr>
              <w:rPr>
                <w:rFonts w:hint="eastAsia" w:ascii="宋体" w:hAnsi="宋体" w:eastAsia="宋体" w:cs="宋体"/>
                <w:color w:val="auto"/>
                <w:sz w:val="21"/>
              </w:rPr>
            </w:pPr>
          </w:p>
        </w:tc>
        <w:tc>
          <w:tcPr>
            <w:tcW w:w="703" w:type="dxa"/>
            <w:vAlign w:val="top"/>
          </w:tcPr>
          <w:p w14:paraId="1E5932D7">
            <w:pPr>
              <w:rPr>
                <w:rFonts w:hint="eastAsia" w:ascii="宋体" w:hAnsi="宋体" w:eastAsia="宋体" w:cs="宋体"/>
                <w:color w:val="auto"/>
                <w:sz w:val="21"/>
              </w:rPr>
            </w:pPr>
          </w:p>
        </w:tc>
        <w:tc>
          <w:tcPr>
            <w:tcW w:w="921" w:type="dxa"/>
            <w:vAlign w:val="top"/>
          </w:tcPr>
          <w:p w14:paraId="53277189">
            <w:pPr>
              <w:rPr>
                <w:rFonts w:hint="eastAsia" w:ascii="宋体" w:hAnsi="宋体" w:eastAsia="宋体" w:cs="宋体"/>
                <w:color w:val="auto"/>
                <w:sz w:val="21"/>
              </w:rPr>
            </w:pPr>
          </w:p>
        </w:tc>
        <w:tc>
          <w:tcPr>
            <w:tcW w:w="880" w:type="dxa"/>
            <w:vAlign w:val="top"/>
          </w:tcPr>
          <w:p w14:paraId="3335EAE4">
            <w:pPr>
              <w:rPr>
                <w:rFonts w:hint="eastAsia" w:ascii="宋体" w:hAnsi="宋体" w:eastAsia="宋体" w:cs="宋体"/>
                <w:color w:val="auto"/>
                <w:sz w:val="21"/>
              </w:rPr>
            </w:pPr>
          </w:p>
        </w:tc>
        <w:tc>
          <w:tcPr>
            <w:tcW w:w="729" w:type="dxa"/>
            <w:vAlign w:val="top"/>
          </w:tcPr>
          <w:p w14:paraId="53804489">
            <w:pPr>
              <w:rPr>
                <w:rFonts w:hint="eastAsia" w:ascii="宋体" w:hAnsi="宋体" w:eastAsia="宋体" w:cs="宋体"/>
                <w:color w:val="auto"/>
                <w:sz w:val="21"/>
              </w:rPr>
            </w:pPr>
          </w:p>
        </w:tc>
        <w:tc>
          <w:tcPr>
            <w:tcW w:w="1480" w:type="dxa"/>
            <w:vAlign w:val="top"/>
          </w:tcPr>
          <w:p w14:paraId="53BB64B6">
            <w:pPr>
              <w:rPr>
                <w:rFonts w:hint="eastAsia" w:ascii="宋体" w:hAnsi="宋体" w:eastAsia="宋体" w:cs="宋体"/>
                <w:color w:val="auto"/>
                <w:sz w:val="21"/>
              </w:rPr>
            </w:pPr>
          </w:p>
        </w:tc>
        <w:tc>
          <w:tcPr>
            <w:tcW w:w="782" w:type="dxa"/>
            <w:vAlign w:val="top"/>
          </w:tcPr>
          <w:p w14:paraId="3CFBACCE">
            <w:pPr>
              <w:rPr>
                <w:rFonts w:hint="eastAsia" w:ascii="宋体" w:hAnsi="宋体" w:eastAsia="宋体" w:cs="宋体"/>
                <w:color w:val="auto"/>
                <w:sz w:val="21"/>
              </w:rPr>
            </w:pPr>
          </w:p>
        </w:tc>
        <w:tc>
          <w:tcPr>
            <w:tcW w:w="851" w:type="dxa"/>
            <w:vAlign w:val="top"/>
          </w:tcPr>
          <w:p w14:paraId="5244CFFE">
            <w:pPr>
              <w:rPr>
                <w:rFonts w:hint="eastAsia" w:ascii="宋体" w:hAnsi="宋体" w:eastAsia="宋体" w:cs="宋体"/>
                <w:color w:val="auto"/>
                <w:sz w:val="21"/>
              </w:rPr>
            </w:pPr>
          </w:p>
        </w:tc>
      </w:tr>
      <w:tr w14:paraId="13F1F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0" w:type="dxa"/>
            <w:vAlign w:val="top"/>
          </w:tcPr>
          <w:p w14:paraId="416D1D1A">
            <w:pPr>
              <w:rPr>
                <w:rFonts w:hint="eastAsia" w:ascii="宋体" w:hAnsi="宋体" w:eastAsia="宋体" w:cs="宋体"/>
                <w:color w:val="auto"/>
                <w:sz w:val="21"/>
              </w:rPr>
            </w:pPr>
          </w:p>
        </w:tc>
        <w:tc>
          <w:tcPr>
            <w:tcW w:w="1058" w:type="dxa"/>
            <w:vAlign w:val="top"/>
          </w:tcPr>
          <w:p w14:paraId="5150DF2E">
            <w:pPr>
              <w:rPr>
                <w:rFonts w:hint="eastAsia" w:ascii="宋体" w:hAnsi="宋体" w:eastAsia="宋体" w:cs="宋体"/>
                <w:color w:val="auto"/>
                <w:sz w:val="21"/>
              </w:rPr>
            </w:pPr>
          </w:p>
        </w:tc>
        <w:tc>
          <w:tcPr>
            <w:tcW w:w="703" w:type="dxa"/>
            <w:vAlign w:val="top"/>
          </w:tcPr>
          <w:p w14:paraId="4A2A9BFB">
            <w:pPr>
              <w:rPr>
                <w:rFonts w:hint="eastAsia" w:ascii="宋体" w:hAnsi="宋体" w:eastAsia="宋体" w:cs="宋体"/>
                <w:color w:val="auto"/>
                <w:sz w:val="21"/>
              </w:rPr>
            </w:pPr>
          </w:p>
        </w:tc>
        <w:tc>
          <w:tcPr>
            <w:tcW w:w="921" w:type="dxa"/>
            <w:vAlign w:val="top"/>
          </w:tcPr>
          <w:p w14:paraId="4F71620F">
            <w:pPr>
              <w:rPr>
                <w:rFonts w:hint="eastAsia" w:ascii="宋体" w:hAnsi="宋体" w:eastAsia="宋体" w:cs="宋体"/>
                <w:color w:val="auto"/>
                <w:sz w:val="21"/>
              </w:rPr>
            </w:pPr>
          </w:p>
        </w:tc>
        <w:tc>
          <w:tcPr>
            <w:tcW w:w="880" w:type="dxa"/>
            <w:vAlign w:val="top"/>
          </w:tcPr>
          <w:p w14:paraId="30DA3F28">
            <w:pPr>
              <w:rPr>
                <w:rFonts w:hint="eastAsia" w:ascii="宋体" w:hAnsi="宋体" w:eastAsia="宋体" w:cs="宋体"/>
                <w:color w:val="auto"/>
                <w:sz w:val="21"/>
              </w:rPr>
            </w:pPr>
          </w:p>
        </w:tc>
        <w:tc>
          <w:tcPr>
            <w:tcW w:w="729" w:type="dxa"/>
            <w:vAlign w:val="top"/>
          </w:tcPr>
          <w:p w14:paraId="44D01915">
            <w:pPr>
              <w:rPr>
                <w:rFonts w:hint="eastAsia" w:ascii="宋体" w:hAnsi="宋体" w:eastAsia="宋体" w:cs="宋体"/>
                <w:color w:val="auto"/>
                <w:sz w:val="21"/>
              </w:rPr>
            </w:pPr>
          </w:p>
        </w:tc>
        <w:tc>
          <w:tcPr>
            <w:tcW w:w="1480" w:type="dxa"/>
            <w:vAlign w:val="top"/>
          </w:tcPr>
          <w:p w14:paraId="6BA59288">
            <w:pPr>
              <w:rPr>
                <w:rFonts w:hint="eastAsia" w:ascii="宋体" w:hAnsi="宋体" w:eastAsia="宋体" w:cs="宋体"/>
                <w:color w:val="auto"/>
                <w:sz w:val="21"/>
              </w:rPr>
            </w:pPr>
          </w:p>
        </w:tc>
        <w:tc>
          <w:tcPr>
            <w:tcW w:w="782" w:type="dxa"/>
            <w:vAlign w:val="top"/>
          </w:tcPr>
          <w:p w14:paraId="6AA44BAA">
            <w:pPr>
              <w:rPr>
                <w:rFonts w:hint="eastAsia" w:ascii="宋体" w:hAnsi="宋体" w:eastAsia="宋体" w:cs="宋体"/>
                <w:color w:val="auto"/>
                <w:sz w:val="21"/>
              </w:rPr>
            </w:pPr>
          </w:p>
        </w:tc>
        <w:tc>
          <w:tcPr>
            <w:tcW w:w="851" w:type="dxa"/>
            <w:vAlign w:val="top"/>
          </w:tcPr>
          <w:p w14:paraId="271E84B7">
            <w:pPr>
              <w:rPr>
                <w:rFonts w:hint="eastAsia" w:ascii="宋体" w:hAnsi="宋体" w:eastAsia="宋体" w:cs="宋体"/>
                <w:color w:val="auto"/>
                <w:sz w:val="21"/>
              </w:rPr>
            </w:pPr>
          </w:p>
        </w:tc>
      </w:tr>
      <w:tr w14:paraId="6C9C8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70" w:type="dxa"/>
            <w:vAlign w:val="top"/>
          </w:tcPr>
          <w:p w14:paraId="609072AE">
            <w:pPr>
              <w:rPr>
                <w:rFonts w:hint="eastAsia" w:ascii="宋体" w:hAnsi="宋体" w:eastAsia="宋体" w:cs="宋体"/>
                <w:color w:val="auto"/>
                <w:sz w:val="21"/>
              </w:rPr>
            </w:pPr>
          </w:p>
        </w:tc>
        <w:tc>
          <w:tcPr>
            <w:tcW w:w="1058" w:type="dxa"/>
            <w:vAlign w:val="top"/>
          </w:tcPr>
          <w:p w14:paraId="0958BEA8">
            <w:pPr>
              <w:rPr>
                <w:rFonts w:hint="eastAsia" w:ascii="宋体" w:hAnsi="宋体" w:eastAsia="宋体" w:cs="宋体"/>
                <w:color w:val="auto"/>
                <w:sz w:val="21"/>
              </w:rPr>
            </w:pPr>
          </w:p>
        </w:tc>
        <w:tc>
          <w:tcPr>
            <w:tcW w:w="703" w:type="dxa"/>
            <w:vAlign w:val="top"/>
          </w:tcPr>
          <w:p w14:paraId="600FDD80">
            <w:pPr>
              <w:rPr>
                <w:rFonts w:hint="eastAsia" w:ascii="宋体" w:hAnsi="宋体" w:eastAsia="宋体" w:cs="宋体"/>
                <w:color w:val="auto"/>
                <w:sz w:val="21"/>
              </w:rPr>
            </w:pPr>
          </w:p>
        </w:tc>
        <w:tc>
          <w:tcPr>
            <w:tcW w:w="921" w:type="dxa"/>
            <w:vAlign w:val="top"/>
          </w:tcPr>
          <w:p w14:paraId="3475FA12">
            <w:pPr>
              <w:rPr>
                <w:rFonts w:hint="eastAsia" w:ascii="宋体" w:hAnsi="宋体" w:eastAsia="宋体" w:cs="宋体"/>
                <w:color w:val="auto"/>
                <w:sz w:val="21"/>
              </w:rPr>
            </w:pPr>
          </w:p>
        </w:tc>
        <w:tc>
          <w:tcPr>
            <w:tcW w:w="880" w:type="dxa"/>
            <w:vAlign w:val="top"/>
          </w:tcPr>
          <w:p w14:paraId="3619DDCF">
            <w:pPr>
              <w:rPr>
                <w:rFonts w:hint="eastAsia" w:ascii="宋体" w:hAnsi="宋体" w:eastAsia="宋体" w:cs="宋体"/>
                <w:color w:val="auto"/>
                <w:sz w:val="21"/>
              </w:rPr>
            </w:pPr>
          </w:p>
        </w:tc>
        <w:tc>
          <w:tcPr>
            <w:tcW w:w="729" w:type="dxa"/>
            <w:vAlign w:val="top"/>
          </w:tcPr>
          <w:p w14:paraId="50C36684">
            <w:pPr>
              <w:rPr>
                <w:rFonts w:hint="eastAsia" w:ascii="宋体" w:hAnsi="宋体" w:eastAsia="宋体" w:cs="宋体"/>
                <w:color w:val="auto"/>
                <w:sz w:val="21"/>
              </w:rPr>
            </w:pPr>
          </w:p>
        </w:tc>
        <w:tc>
          <w:tcPr>
            <w:tcW w:w="1480" w:type="dxa"/>
            <w:vAlign w:val="top"/>
          </w:tcPr>
          <w:p w14:paraId="1AD9CEAA">
            <w:pPr>
              <w:rPr>
                <w:rFonts w:hint="eastAsia" w:ascii="宋体" w:hAnsi="宋体" w:eastAsia="宋体" w:cs="宋体"/>
                <w:color w:val="auto"/>
                <w:sz w:val="21"/>
              </w:rPr>
            </w:pPr>
          </w:p>
        </w:tc>
        <w:tc>
          <w:tcPr>
            <w:tcW w:w="782" w:type="dxa"/>
            <w:vAlign w:val="top"/>
          </w:tcPr>
          <w:p w14:paraId="61401DFD">
            <w:pPr>
              <w:rPr>
                <w:rFonts w:hint="eastAsia" w:ascii="宋体" w:hAnsi="宋体" w:eastAsia="宋体" w:cs="宋体"/>
                <w:color w:val="auto"/>
                <w:sz w:val="21"/>
              </w:rPr>
            </w:pPr>
          </w:p>
        </w:tc>
        <w:tc>
          <w:tcPr>
            <w:tcW w:w="851" w:type="dxa"/>
            <w:vAlign w:val="top"/>
          </w:tcPr>
          <w:p w14:paraId="4D113171">
            <w:pPr>
              <w:rPr>
                <w:rFonts w:hint="eastAsia" w:ascii="宋体" w:hAnsi="宋体" w:eastAsia="宋体" w:cs="宋体"/>
                <w:color w:val="auto"/>
                <w:sz w:val="21"/>
              </w:rPr>
            </w:pPr>
          </w:p>
        </w:tc>
      </w:tr>
      <w:tr w14:paraId="4E064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0" w:type="dxa"/>
            <w:vAlign w:val="top"/>
          </w:tcPr>
          <w:p w14:paraId="14415795">
            <w:pPr>
              <w:rPr>
                <w:rFonts w:hint="eastAsia" w:ascii="宋体" w:hAnsi="宋体" w:eastAsia="宋体" w:cs="宋体"/>
                <w:color w:val="auto"/>
                <w:sz w:val="21"/>
              </w:rPr>
            </w:pPr>
          </w:p>
        </w:tc>
        <w:tc>
          <w:tcPr>
            <w:tcW w:w="1058" w:type="dxa"/>
            <w:vAlign w:val="top"/>
          </w:tcPr>
          <w:p w14:paraId="33C52057">
            <w:pPr>
              <w:rPr>
                <w:rFonts w:hint="eastAsia" w:ascii="宋体" w:hAnsi="宋体" w:eastAsia="宋体" w:cs="宋体"/>
                <w:color w:val="auto"/>
                <w:sz w:val="21"/>
              </w:rPr>
            </w:pPr>
          </w:p>
        </w:tc>
        <w:tc>
          <w:tcPr>
            <w:tcW w:w="703" w:type="dxa"/>
            <w:vAlign w:val="top"/>
          </w:tcPr>
          <w:p w14:paraId="60D72A56">
            <w:pPr>
              <w:rPr>
                <w:rFonts w:hint="eastAsia" w:ascii="宋体" w:hAnsi="宋体" w:eastAsia="宋体" w:cs="宋体"/>
                <w:color w:val="auto"/>
                <w:sz w:val="21"/>
              </w:rPr>
            </w:pPr>
          </w:p>
        </w:tc>
        <w:tc>
          <w:tcPr>
            <w:tcW w:w="921" w:type="dxa"/>
            <w:vAlign w:val="top"/>
          </w:tcPr>
          <w:p w14:paraId="012271B2">
            <w:pPr>
              <w:rPr>
                <w:rFonts w:hint="eastAsia" w:ascii="宋体" w:hAnsi="宋体" w:eastAsia="宋体" w:cs="宋体"/>
                <w:color w:val="auto"/>
                <w:sz w:val="21"/>
              </w:rPr>
            </w:pPr>
          </w:p>
        </w:tc>
        <w:tc>
          <w:tcPr>
            <w:tcW w:w="880" w:type="dxa"/>
            <w:vAlign w:val="top"/>
          </w:tcPr>
          <w:p w14:paraId="3FE0255B">
            <w:pPr>
              <w:rPr>
                <w:rFonts w:hint="eastAsia" w:ascii="宋体" w:hAnsi="宋体" w:eastAsia="宋体" w:cs="宋体"/>
                <w:color w:val="auto"/>
                <w:sz w:val="21"/>
              </w:rPr>
            </w:pPr>
          </w:p>
        </w:tc>
        <w:tc>
          <w:tcPr>
            <w:tcW w:w="729" w:type="dxa"/>
            <w:vAlign w:val="top"/>
          </w:tcPr>
          <w:p w14:paraId="676E79CF">
            <w:pPr>
              <w:rPr>
                <w:rFonts w:hint="eastAsia" w:ascii="宋体" w:hAnsi="宋体" w:eastAsia="宋体" w:cs="宋体"/>
                <w:color w:val="auto"/>
                <w:sz w:val="21"/>
              </w:rPr>
            </w:pPr>
          </w:p>
        </w:tc>
        <w:tc>
          <w:tcPr>
            <w:tcW w:w="1480" w:type="dxa"/>
            <w:vAlign w:val="top"/>
          </w:tcPr>
          <w:p w14:paraId="7B7B5E4B">
            <w:pPr>
              <w:rPr>
                <w:rFonts w:hint="eastAsia" w:ascii="宋体" w:hAnsi="宋体" w:eastAsia="宋体" w:cs="宋体"/>
                <w:color w:val="auto"/>
                <w:sz w:val="21"/>
              </w:rPr>
            </w:pPr>
          </w:p>
        </w:tc>
        <w:tc>
          <w:tcPr>
            <w:tcW w:w="782" w:type="dxa"/>
            <w:vAlign w:val="top"/>
          </w:tcPr>
          <w:p w14:paraId="7FB7D961">
            <w:pPr>
              <w:rPr>
                <w:rFonts w:hint="eastAsia" w:ascii="宋体" w:hAnsi="宋体" w:eastAsia="宋体" w:cs="宋体"/>
                <w:color w:val="auto"/>
                <w:sz w:val="21"/>
              </w:rPr>
            </w:pPr>
          </w:p>
        </w:tc>
        <w:tc>
          <w:tcPr>
            <w:tcW w:w="851" w:type="dxa"/>
            <w:vAlign w:val="top"/>
          </w:tcPr>
          <w:p w14:paraId="719676EE">
            <w:pPr>
              <w:rPr>
                <w:rFonts w:hint="eastAsia" w:ascii="宋体" w:hAnsi="宋体" w:eastAsia="宋体" w:cs="宋体"/>
                <w:color w:val="auto"/>
                <w:sz w:val="21"/>
              </w:rPr>
            </w:pPr>
          </w:p>
        </w:tc>
      </w:tr>
      <w:tr w14:paraId="1B2CC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70" w:type="dxa"/>
            <w:vAlign w:val="top"/>
          </w:tcPr>
          <w:p w14:paraId="07BE33D8">
            <w:pPr>
              <w:rPr>
                <w:rFonts w:hint="eastAsia" w:ascii="宋体" w:hAnsi="宋体" w:eastAsia="宋体" w:cs="宋体"/>
                <w:color w:val="auto"/>
                <w:sz w:val="21"/>
              </w:rPr>
            </w:pPr>
          </w:p>
        </w:tc>
        <w:tc>
          <w:tcPr>
            <w:tcW w:w="1058" w:type="dxa"/>
            <w:vAlign w:val="top"/>
          </w:tcPr>
          <w:p w14:paraId="282E031F">
            <w:pPr>
              <w:rPr>
                <w:rFonts w:hint="eastAsia" w:ascii="宋体" w:hAnsi="宋体" w:eastAsia="宋体" w:cs="宋体"/>
                <w:color w:val="auto"/>
                <w:sz w:val="21"/>
              </w:rPr>
            </w:pPr>
          </w:p>
        </w:tc>
        <w:tc>
          <w:tcPr>
            <w:tcW w:w="703" w:type="dxa"/>
            <w:vAlign w:val="top"/>
          </w:tcPr>
          <w:p w14:paraId="7CF65FA6">
            <w:pPr>
              <w:rPr>
                <w:rFonts w:hint="eastAsia" w:ascii="宋体" w:hAnsi="宋体" w:eastAsia="宋体" w:cs="宋体"/>
                <w:color w:val="auto"/>
                <w:sz w:val="21"/>
              </w:rPr>
            </w:pPr>
          </w:p>
        </w:tc>
        <w:tc>
          <w:tcPr>
            <w:tcW w:w="921" w:type="dxa"/>
            <w:vAlign w:val="top"/>
          </w:tcPr>
          <w:p w14:paraId="3CA90CEB">
            <w:pPr>
              <w:rPr>
                <w:rFonts w:hint="eastAsia" w:ascii="宋体" w:hAnsi="宋体" w:eastAsia="宋体" w:cs="宋体"/>
                <w:color w:val="auto"/>
                <w:sz w:val="21"/>
              </w:rPr>
            </w:pPr>
          </w:p>
        </w:tc>
        <w:tc>
          <w:tcPr>
            <w:tcW w:w="880" w:type="dxa"/>
            <w:vAlign w:val="top"/>
          </w:tcPr>
          <w:p w14:paraId="62F738A5">
            <w:pPr>
              <w:rPr>
                <w:rFonts w:hint="eastAsia" w:ascii="宋体" w:hAnsi="宋体" w:eastAsia="宋体" w:cs="宋体"/>
                <w:color w:val="auto"/>
                <w:sz w:val="21"/>
              </w:rPr>
            </w:pPr>
          </w:p>
        </w:tc>
        <w:tc>
          <w:tcPr>
            <w:tcW w:w="729" w:type="dxa"/>
            <w:vAlign w:val="top"/>
          </w:tcPr>
          <w:p w14:paraId="6B49BD80">
            <w:pPr>
              <w:rPr>
                <w:rFonts w:hint="eastAsia" w:ascii="宋体" w:hAnsi="宋体" w:eastAsia="宋体" w:cs="宋体"/>
                <w:color w:val="auto"/>
                <w:sz w:val="21"/>
              </w:rPr>
            </w:pPr>
          </w:p>
        </w:tc>
        <w:tc>
          <w:tcPr>
            <w:tcW w:w="1480" w:type="dxa"/>
            <w:vAlign w:val="top"/>
          </w:tcPr>
          <w:p w14:paraId="534EC98D">
            <w:pPr>
              <w:rPr>
                <w:rFonts w:hint="eastAsia" w:ascii="宋体" w:hAnsi="宋体" w:eastAsia="宋体" w:cs="宋体"/>
                <w:color w:val="auto"/>
                <w:sz w:val="21"/>
              </w:rPr>
            </w:pPr>
          </w:p>
        </w:tc>
        <w:tc>
          <w:tcPr>
            <w:tcW w:w="782" w:type="dxa"/>
            <w:vAlign w:val="top"/>
          </w:tcPr>
          <w:p w14:paraId="5335B2C4">
            <w:pPr>
              <w:rPr>
                <w:rFonts w:hint="eastAsia" w:ascii="宋体" w:hAnsi="宋体" w:eastAsia="宋体" w:cs="宋体"/>
                <w:color w:val="auto"/>
                <w:sz w:val="21"/>
              </w:rPr>
            </w:pPr>
          </w:p>
        </w:tc>
        <w:tc>
          <w:tcPr>
            <w:tcW w:w="851" w:type="dxa"/>
            <w:vAlign w:val="top"/>
          </w:tcPr>
          <w:p w14:paraId="541E0B16">
            <w:pPr>
              <w:rPr>
                <w:rFonts w:hint="eastAsia" w:ascii="宋体" w:hAnsi="宋体" w:eastAsia="宋体" w:cs="宋体"/>
                <w:color w:val="auto"/>
                <w:sz w:val="21"/>
              </w:rPr>
            </w:pPr>
          </w:p>
        </w:tc>
      </w:tr>
      <w:tr w14:paraId="3C957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0" w:type="dxa"/>
            <w:vAlign w:val="top"/>
          </w:tcPr>
          <w:p w14:paraId="1FC4A8D5">
            <w:pPr>
              <w:rPr>
                <w:rFonts w:hint="eastAsia" w:ascii="宋体" w:hAnsi="宋体" w:eastAsia="宋体" w:cs="宋体"/>
                <w:color w:val="auto"/>
                <w:sz w:val="21"/>
              </w:rPr>
            </w:pPr>
          </w:p>
        </w:tc>
        <w:tc>
          <w:tcPr>
            <w:tcW w:w="1058" w:type="dxa"/>
            <w:vAlign w:val="top"/>
          </w:tcPr>
          <w:p w14:paraId="2EDDAF78">
            <w:pPr>
              <w:rPr>
                <w:rFonts w:hint="eastAsia" w:ascii="宋体" w:hAnsi="宋体" w:eastAsia="宋体" w:cs="宋体"/>
                <w:color w:val="auto"/>
                <w:sz w:val="21"/>
              </w:rPr>
            </w:pPr>
          </w:p>
        </w:tc>
        <w:tc>
          <w:tcPr>
            <w:tcW w:w="703" w:type="dxa"/>
            <w:vAlign w:val="top"/>
          </w:tcPr>
          <w:p w14:paraId="2EA22A3B">
            <w:pPr>
              <w:rPr>
                <w:rFonts w:hint="eastAsia" w:ascii="宋体" w:hAnsi="宋体" w:eastAsia="宋体" w:cs="宋体"/>
                <w:color w:val="auto"/>
                <w:sz w:val="21"/>
              </w:rPr>
            </w:pPr>
          </w:p>
        </w:tc>
        <w:tc>
          <w:tcPr>
            <w:tcW w:w="921" w:type="dxa"/>
            <w:vAlign w:val="top"/>
          </w:tcPr>
          <w:p w14:paraId="74F1F5CD">
            <w:pPr>
              <w:rPr>
                <w:rFonts w:hint="eastAsia" w:ascii="宋体" w:hAnsi="宋体" w:eastAsia="宋体" w:cs="宋体"/>
                <w:color w:val="auto"/>
                <w:sz w:val="21"/>
              </w:rPr>
            </w:pPr>
          </w:p>
        </w:tc>
        <w:tc>
          <w:tcPr>
            <w:tcW w:w="880" w:type="dxa"/>
            <w:vAlign w:val="top"/>
          </w:tcPr>
          <w:p w14:paraId="50AC4AEC">
            <w:pPr>
              <w:rPr>
                <w:rFonts w:hint="eastAsia" w:ascii="宋体" w:hAnsi="宋体" w:eastAsia="宋体" w:cs="宋体"/>
                <w:color w:val="auto"/>
                <w:sz w:val="21"/>
              </w:rPr>
            </w:pPr>
          </w:p>
        </w:tc>
        <w:tc>
          <w:tcPr>
            <w:tcW w:w="729" w:type="dxa"/>
            <w:vAlign w:val="top"/>
          </w:tcPr>
          <w:p w14:paraId="5820B3E5">
            <w:pPr>
              <w:rPr>
                <w:rFonts w:hint="eastAsia" w:ascii="宋体" w:hAnsi="宋体" w:eastAsia="宋体" w:cs="宋体"/>
                <w:color w:val="auto"/>
                <w:sz w:val="21"/>
              </w:rPr>
            </w:pPr>
          </w:p>
        </w:tc>
        <w:tc>
          <w:tcPr>
            <w:tcW w:w="1480" w:type="dxa"/>
            <w:vAlign w:val="top"/>
          </w:tcPr>
          <w:p w14:paraId="541F8B56">
            <w:pPr>
              <w:rPr>
                <w:rFonts w:hint="eastAsia" w:ascii="宋体" w:hAnsi="宋体" w:eastAsia="宋体" w:cs="宋体"/>
                <w:color w:val="auto"/>
                <w:sz w:val="21"/>
              </w:rPr>
            </w:pPr>
          </w:p>
        </w:tc>
        <w:tc>
          <w:tcPr>
            <w:tcW w:w="782" w:type="dxa"/>
            <w:vAlign w:val="top"/>
          </w:tcPr>
          <w:p w14:paraId="11906C81">
            <w:pPr>
              <w:rPr>
                <w:rFonts w:hint="eastAsia" w:ascii="宋体" w:hAnsi="宋体" w:eastAsia="宋体" w:cs="宋体"/>
                <w:color w:val="auto"/>
                <w:sz w:val="21"/>
              </w:rPr>
            </w:pPr>
          </w:p>
        </w:tc>
        <w:tc>
          <w:tcPr>
            <w:tcW w:w="851" w:type="dxa"/>
            <w:vAlign w:val="top"/>
          </w:tcPr>
          <w:p w14:paraId="5178EDC0">
            <w:pPr>
              <w:rPr>
                <w:rFonts w:hint="eastAsia" w:ascii="宋体" w:hAnsi="宋体" w:eastAsia="宋体" w:cs="宋体"/>
                <w:color w:val="auto"/>
                <w:sz w:val="21"/>
              </w:rPr>
            </w:pPr>
          </w:p>
        </w:tc>
      </w:tr>
      <w:tr w14:paraId="09DB8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70" w:type="dxa"/>
            <w:vAlign w:val="top"/>
          </w:tcPr>
          <w:p w14:paraId="4FA57E8E">
            <w:pPr>
              <w:rPr>
                <w:rFonts w:hint="eastAsia" w:ascii="宋体" w:hAnsi="宋体" w:eastAsia="宋体" w:cs="宋体"/>
                <w:color w:val="auto"/>
                <w:sz w:val="21"/>
              </w:rPr>
            </w:pPr>
          </w:p>
        </w:tc>
        <w:tc>
          <w:tcPr>
            <w:tcW w:w="1058" w:type="dxa"/>
            <w:vAlign w:val="top"/>
          </w:tcPr>
          <w:p w14:paraId="39F5FD13">
            <w:pPr>
              <w:rPr>
                <w:rFonts w:hint="eastAsia" w:ascii="宋体" w:hAnsi="宋体" w:eastAsia="宋体" w:cs="宋体"/>
                <w:color w:val="auto"/>
                <w:sz w:val="21"/>
              </w:rPr>
            </w:pPr>
          </w:p>
        </w:tc>
        <w:tc>
          <w:tcPr>
            <w:tcW w:w="703" w:type="dxa"/>
            <w:vAlign w:val="top"/>
          </w:tcPr>
          <w:p w14:paraId="7047FD23">
            <w:pPr>
              <w:rPr>
                <w:rFonts w:hint="eastAsia" w:ascii="宋体" w:hAnsi="宋体" w:eastAsia="宋体" w:cs="宋体"/>
                <w:color w:val="auto"/>
                <w:sz w:val="21"/>
              </w:rPr>
            </w:pPr>
          </w:p>
        </w:tc>
        <w:tc>
          <w:tcPr>
            <w:tcW w:w="921" w:type="dxa"/>
            <w:vAlign w:val="top"/>
          </w:tcPr>
          <w:p w14:paraId="09227618">
            <w:pPr>
              <w:rPr>
                <w:rFonts w:hint="eastAsia" w:ascii="宋体" w:hAnsi="宋体" w:eastAsia="宋体" w:cs="宋体"/>
                <w:color w:val="auto"/>
                <w:sz w:val="21"/>
              </w:rPr>
            </w:pPr>
          </w:p>
        </w:tc>
        <w:tc>
          <w:tcPr>
            <w:tcW w:w="880" w:type="dxa"/>
            <w:vAlign w:val="top"/>
          </w:tcPr>
          <w:p w14:paraId="51D132BB">
            <w:pPr>
              <w:rPr>
                <w:rFonts w:hint="eastAsia" w:ascii="宋体" w:hAnsi="宋体" w:eastAsia="宋体" w:cs="宋体"/>
                <w:color w:val="auto"/>
                <w:sz w:val="21"/>
              </w:rPr>
            </w:pPr>
          </w:p>
        </w:tc>
        <w:tc>
          <w:tcPr>
            <w:tcW w:w="729" w:type="dxa"/>
            <w:vAlign w:val="top"/>
          </w:tcPr>
          <w:p w14:paraId="7A9BF3B6">
            <w:pPr>
              <w:rPr>
                <w:rFonts w:hint="eastAsia" w:ascii="宋体" w:hAnsi="宋体" w:eastAsia="宋体" w:cs="宋体"/>
                <w:color w:val="auto"/>
                <w:sz w:val="21"/>
              </w:rPr>
            </w:pPr>
          </w:p>
        </w:tc>
        <w:tc>
          <w:tcPr>
            <w:tcW w:w="1480" w:type="dxa"/>
            <w:vAlign w:val="top"/>
          </w:tcPr>
          <w:p w14:paraId="265C0D27">
            <w:pPr>
              <w:rPr>
                <w:rFonts w:hint="eastAsia" w:ascii="宋体" w:hAnsi="宋体" w:eastAsia="宋体" w:cs="宋体"/>
                <w:color w:val="auto"/>
                <w:sz w:val="21"/>
              </w:rPr>
            </w:pPr>
          </w:p>
        </w:tc>
        <w:tc>
          <w:tcPr>
            <w:tcW w:w="782" w:type="dxa"/>
            <w:vAlign w:val="top"/>
          </w:tcPr>
          <w:p w14:paraId="05159623">
            <w:pPr>
              <w:rPr>
                <w:rFonts w:hint="eastAsia" w:ascii="宋体" w:hAnsi="宋体" w:eastAsia="宋体" w:cs="宋体"/>
                <w:color w:val="auto"/>
                <w:sz w:val="21"/>
              </w:rPr>
            </w:pPr>
          </w:p>
        </w:tc>
        <w:tc>
          <w:tcPr>
            <w:tcW w:w="851" w:type="dxa"/>
            <w:vAlign w:val="top"/>
          </w:tcPr>
          <w:p w14:paraId="703B0D02">
            <w:pPr>
              <w:rPr>
                <w:rFonts w:hint="eastAsia" w:ascii="宋体" w:hAnsi="宋体" w:eastAsia="宋体" w:cs="宋体"/>
                <w:color w:val="auto"/>
                <w:sz w:val="21"/>
              </w:rPr>
            </w:pPr>
          </w:p>
        </w:tc>
      </w:tr>
    </w:tbl>
    <w:p w14:paraId="60237D1A">
      <w:pPr>
        <w:rPr>
          <w:rFonts w:hint="eastAsia"/>
          <w:color w:val="FF0000"/>
        </w:rPr>
      </w:pPr>
      <w:r>
        <w:rPr>
          <w:rFonts w:hint="eastAsia"/>
          <w:color w:val="auto"/>
        </w:rPr>
        <w:br w:type="page"/>
      </w:r>
    </w:p>
    <w:p w14:paraId="67F7CDB0">
      <w:pPr>
        <w:spacing w:before="98" w:line="217" w:lineRule="auto"/>
        <w:ind w:left="25"/>
        <w:rPr>
          <w:rFonts w:hint="eastAsia" w:ascii="宋体" w:hAnsi="宋体" w:eastAsia="宋体" w:cs="宋体"/>
          <w:color w:val="auto"/>
          <w:sz w:val="30"/>
          <w:szCs w:val="30"/>
        </w:rPr>
      </w:pPr>
      <w:r>
        <w:rPr>
          <w:rFonts w:hint="eastAsia" w:ascii="宋体" w:hAnsi="宋体" w:eastAsia="宋体" w:cs="宋体"/>
          <w:color w:val="auto"/>
          <w:spacing w:val="-12"/>
          <w:sz w:val="30"/>
          <w:szCs w:val="30"/>
        </w:rPr>
        <w:t>附件</w:t>
      </w:r>
      <w:r>
        <w:rPr>
          <w:rFonts w:hint="eastAsia" w:ascii="宋体" w:hAnsi="宋体" w:eastAsia="宋体" w:cs="宋体"/>
          <w:color w:val="auto"/>
          <w:spacing w:val="-61"/>
          <w:sz w:val="30"/>
          <w:szCs w:val="30"/>
        </w:rPr>
        <w:t xml:space="preserve"> </w:t>
      </w:r>
      <w:r>
        <w:rPr>
          <w:rFonts w:hint="eastAsia" w:ascii="宋体" w:hAnsi="宋体" w:eastAsia="宋体" w:cs="宋体"/>
          <w:color w:val="auto"/>
          <w:spacing w:val="-12"/>
          <w:sz w:val="30"/>
          <w:szCs w:val="30"/>
        </w:rPr>
        <w:t>7：</w:t>
      </w:r>
    </w:p>
    <w:p w14:paraId="3AC3A713">
      <w:pPr>
        <w:kinsoku w:val="0"/>
        <w:autoSpaceDE w:val="0"/>
        <w:autoSpaceDN w:val="0"/>
        <w:adjustRightInd w:val="0"/>
        <w:snapToGrid w:val="0"/>
        <w:spacing w:line="242" w:lineRule="auto"/>
        <w:jc w:val="left"/>
        <w:textAlignment w:val="baseline"/>
        <w:rPr>
          <w:rFonts w:hint="eastAsia" w:ascii="宋体" w:hAnsi="宋体" w:eastAsia="宋体" w:cs="宋体"/>
          <w:snapToGrid w:val="0"/>
          <w:color w:val="auto"/>
          <w:kern w:val="0"/>
          <w:sz w:val="21"/>
          <w:szCs w:val="21"/>
          <w:lang w:val="en-US" w:eastAsia="en-US" w:bidi="ar-SA"/>
        </w:rPr>
      </w:pPr>
    </w:p>
    <w:p w14:paraId="340A5CE9">
      <w:pPr>
        <w:keepNext w:val="0"/>
        <w:keepLines w:val="0"/>
        <w:widowControl/>
        <w:suppressLineNumbers w:val="0"/>
        <w:jc w:val="center"/>
        <w:rPr>
          <w:color w:val="auto"/>
        </w:rPr>
      </w:pPr>
      <w:r>
        <w:rPr>
          <w:rFonts w:ascii="黑体" w:hAnsi="宋体" w:eastAsia="黑体" w:cs="黑体"/>
          <w:snapToGrid w:val="0"/>
          <w:color w:val="auto"/>
          <w:kern w:val="0"/>
          <w:sz w:val="31"/>
          <w:szCs w:val="31"/>
          <w:lang w:val="en-US" w:eastAsia="zh-CN" w:bidi="ar"/>
        </w:rPr>
        <w:t>工程质量保修书</w:t>
      </w:r>
    </w:p>
    <w:p w14:paraId="7DFB753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发包人（全称）： </w:t>
      </w:r>
    </w:p>
    <w:p w14:paraId="2B6D53D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承包人（全称）： </w:t>
      </w:r>
    </w:p>
    <w:p w14:paraId="3A7A2A5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发包人和承包人根据《中华人民共和国建筑法》和《建设工程质量管理条例》，经协商一致就（工程全称）签订工程质量保修书。 </w:t>
      </w:r>
    </w:p>
    <w:p w14:paraId="033ED68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一、工程质量保修范围和内容 </w:t>
      </w:r>
    </w:p>
    <w:p w14:paraId="4AFC5E9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承包人在质量保修期内，按照有关法律规定和合同约定，承担工程质量保修责任。 </w:t>
      </w:r>
    </w:p>
    <w:p w14:paraId="0989F85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3360" w:leftChars="200" w:hanging="2940" w:hangingChars="1400"/>
        <w:jc w:val="left"/>
        <w:textAlignment w:val="baseline"/>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质量保修范围包括工程，以及双方约定的其他项目。具体保修的内容，双方约定如下：</w:t>
      </w:r>
    </w:p>
    <w:p w14:paraId="3F52368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3360" w:leftChars="200" w:hanging="2940" w:hangingChars="1400"/>
        <w:jc w:val="left"/>
        <w:textAlignment w:val="baseline"/>
        <w:rPr>
          <w:rFonts w:hint="default"/>
          <w:color w:val="auto"/>
          <w:lang w:val="en-US"/>
        </w:rPr>
      </w:pP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               </w:t>
      </w:r>
    </w:p>
    <w:p w14:paraId="387C307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二、质量保修期 </w:t>
      </w:r>
    </w:p>
    <w:p w14:paraId="15840B9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根据《建设工程质量管理条例》及有关规定，工程的质量保修期如下： </w:t>
      </w:r>
    </w:p>
    <w:p w14:paraId="02E386F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保修期限约定如下：</w:t>
      </w:r>
      <w:r>
        <w:rPr>
          <w:rFonts w:hint="eastAsia" w:ascii="宋体" w:hAnsi="宋体" w:eastAsia="宋体" w:cs="宋体"/>
          <w:snapToGrid w:val="0"/>
          <w:color w:val="auto"/>
          <w:kern w:val="0"/>
          <w:sz w:val="21"/>
          <w:szCs w:val="21"/>
          <w:u w:val="single"/>
          <w:lang w:val="en-US" w:eastAsia="zh-CN" w:bidi="ar"/>
        </w:rPr>
        <w:t>1 年</w:t>
      </w:r>
      <w:r>
        <w:rPr>
          <w:rFonts w:hint="eastAsia" w:ascii="宋体" w:hAnsi="宋体" w:eastAsia="宋体" w:cs="宋体"/>
          <w:snapToGrid w:val="0"/>
          <w:color w:val="auto"/>
          <w:kern w:val="0"/>
          <w:sz w:val="21"/>
          <w:szCs w:val="21"/>
          <w:lang w:val="en-US" w:eastAsia="zh-CN" w:bidi="ar"/>
        </w:rPr>
        <w:t xml:space="preserve">。 </w:t>
      </w:r>
    </w:p>
    <w:p w14:paraId="099623D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质量保修期自工程竣工验收合格之日起计算。 </w:t>
      </w:r>
    </w:p>
    <w:p w14:paraId="3EEC19F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三、缺陷责任期 </w:t>
      </w:r>
    </w:p>
    <w:p w14:paraId="31DAD0D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u w:val="single"/>
          <w:lang w:val="en-US" w:eastAsia="zh-CN" w:bidi="ar"/>
        </w:rPr>
        <w:t>缺陷责任期为 1 年</w:t>
      </w:r>
      <w:r>
        <w:rPr>
          <w:rFonts w:hint="eastAsia" w:ascii="宋体" w:hAnsi="宋体" w:eastAsia="宋体" w:cs="宋体"/>
          <w:snapToGrid w:val="0"/>
          <w:color w:val="auto"/>
          <w:kern w:val="0"/>
          <w:sz w:val="21"/>
          <w:szCs w:val="21"/>
          <w:lang w:val="en-US" w:eastAsia="zh-CN" w:bidi="ar"/>
        </w:rPr>
        <w:t xml:space="preserve">，缺陷责任期自工程竣工验收合格之日起计算。单位工程先于全部工程进行验收，单位工程缺陷责任期自单位工程验收合格之日起算。 </w:t>
      </w:r>
    </w:p>
    <w:p w14:paraId="194D7CE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四、质量保修责任 </w:t>
      </w:r>
    </w:p>
    <w:p w14:paraId="2FD862C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1．属于保修范围、内容的项目，承包人应当在接到保修通知之日起 7 天内派人保修。承包人不在约定期限内派人保修的，发包人可以委托他人修理。承包单位保修联系人：身份证号为：</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电话：</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，邮箱为：</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。如保修期内承包人需更换保修联系人，须及时通知发包人。 </w:t>
      </w:r>
    </w:p>
    <w:p w14:paraId="7AD0673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2．发生紧急事故需抢修的，承包人在接到事故通知后，应当立即到达事故现场抢修。 </w:t>
      </w:r>
    </w:p>
    <w:p w14:paraId="0852574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3．对于涉及结构安全的质量问题，应当按照《建设工程质量管理条例》的规定，立即向当地建设行政主管部门和有关部门报告，采取安全防范措施，并由原设计人或者具有相应资质等级的设计人提出保修方案，承包人实施保修。 </w:t>
      </w:r>
    </w:p>
    <w:p w14:paraId="15115E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4．质量保修完成后，由发包人组织验收。 </w:t>
      </w:r>
    </w:p>
    <w:p w14:paraId="21B9672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五、保修费用 </w:t>
      </w:r>
    </w:p>
    <w:p w14:paraId="42D29CC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保修费用由造成质量缺陷的责任方承担。 </w:t>
      </w:r>
    </w:p>
    <w:p w14:paraId="64D8A9B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p>
    <w:p w14:paraId="4C797F9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六、双方约定的其他工程质量保修事项：</w:t>
      </w:r>
      <w:r>
        <w:rPr>
          <w:rFonts w:hint="eastAsia" w:ascii="宋体" w:hAnsi="宋体" w:eastAsia="宋体" w:cs="宋体"/>
          <w:b/>
          <w:bCs/>
          <w:snapToGrid w:val="0"/>
          <w:color w:val="auto"/>
          <w:kern w:val="0"/>
          <w:sz w:val="21"/>
          <w:szCs w:val="21"/>
          <w:lang w:val="en-US" w:eastAsia="zh-CN" w:bidi="ar"/>
        </w:rPr>
        <w:t xml:space="preserve"> / 。 </w:t>
      </w:r>
    </w:p>
    <w:p w14:paraId="2BF18FA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 xml:space="preserve">工程质量保修书由发包人、承包人在工程竣工验收前共同签署，如因承包人原因不签订本保修书的，发包人有权拒绝竣工结算，发包人不负违约责任，本保修书作为施工合同附件，其有效期限至保修期满。 </w:t>
      </w:r>
    </w:p>
    <w:p w14:paraId="2BD3DF1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p>
    <w:p w14:paraId="58C628C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rFonts w:hint="eastAsia" w:ascii="宋体" w:hAnsi="宋体" w:eastAsia="宋体" w:cs="宋体"/>
          <w:snapToGrid w:val="0"/>
          <w:color w:val="auto"/>
          <w:kern w:val="0"/>
          <w:sz w:val="21"/>
          <w:szCs w:val="21"/>
          <w:lang w:val="en-US" w:eastAsia="zh-CN" w:bidi="ar"/>
        </w:rPr>
      </w:pPr>
    </w:p>
    <w:p w14:paraId="00FC12B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发包人（公章）：</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承包人（公章）：</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 </w:t>
      </w:r>
    </w:p>
    <w:p w14:paraId="058356D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地址：</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地址：</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 </w:t>
      </w:r>
    </w:p>
    <w:p w14:paraId="1FF421C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法定代表人（签字（签章））：</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法定代表人（签字（签章））：</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 </w:t>
      </w:r>
    </w:p>
    <w:p w14:paraId="2533C71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委托代理人（签字（签章））：</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委托代理人（签字（签章））：</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 </w:t>
      </w:r>
    </w:p>
    <w:p w14:paraId="260D427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电话：</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电话：</w:t>
      </w:r>
      <w:r>
        <w:rPr>
          <w:rFonts w:hint="eastAsia" w:ascii="宋体" w:hAnsi="宋体" w:eastAsia="宋体" w:cs="宋体"/>
          <w:snapToGrid w:val="0"/>
          <w:color w:val="auto"/>
          <w:kern w:val="0"/>
          <w:sz w:val="21"/>
          <w:szCs w:val="21"/>
          <w:u w:val="single"/>
          <w:lang w:val="en-US" w:eastAsia="zh-CN" w:bidi="ar"/>
        </w:rPr>
        <w:t xml:space="preserve">      </w:t>
      </w:r>
    </w:p>
    <w:p w14:paraId="3732B0A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传真：</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传真：</w:t>
      </w:r>
      <w:r>
        <w:rPr>
          <w:rFonts w:hint="eastAsia" w:ascii="宋体" w:hAnsi="宋体" w:eastAsia="宋体" w:cs="宋体"/>
          <w:snapToGrid w:val="0"/>
          <w:color w:val="auto"/>
          <w:kern w:val="0"/>
          <w:sz w:val="21"/>
          <w:szCs w:val="21"/>
          <w:u w:val="single"/>
          <w:lang w:val="en-US" w:eastAsia="zh-CN" w:bidi="ar"/>
        </w:rPr>
        <w:t xml:space="preserve">      </w:t>
      </w:r>
    </w:p>
    <w:p w14:paraId="51DF051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开户银行：</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开户银行：</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 xml:space="preserve"> </w:t>
      </w:r>
    </w:p>
    <w:p w14:paraId="31ADB0A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20" w:firstLineChars="200"/>
        <w:jc w:val="left"/>
        <w:textAlignment w:val="baseline"/>
        <w:rPr>
          <w:color w:val="auto"/>
        </w:rPr>
      </w:pPr>
      <w:r>
        <w:rPr>
          <w:rFonts w:hint="eastAsia" w:ascii="宋体" w:hAnsi="宋体" w:eastAsia="宋体" w:cs="宋体"/>
          <w:snapToGrid w:val="0"/>
          <w:color w:val="auto"/>
          <w:kern w:val="0"/>
          <w:sz w:val="21"/>
          <w:szCs w:val="21"/>
          <w:lang w:val="en-US" w:eastAsia="zh-CN" w:bidi="ar"/>
        </w:rPr>
        <w:t>账号：</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账号：</w:t>
      </w:r>
      <w:r>
        <w:rPr>
          <w:rFonts w:hint="eastAsia" w:ascii="宋体" w:hAnsi="宋体" w:eastAsia="宋体" w:cs="宋体"/>
          <w:snapToGrid w:val="0"/>
          <w:color w:val="auto"/>
          <w:kern w:val="0"/>
          <w:sz w:val="21"/>
          <w:szCs w:val="21"/>
          <w:u w:val="single"/>
          <w:lang w:val="en-US" w:eastAsia="zh-CN" w:bidi="ar"/>
        </w:rPr>
        <w:t xml:space="preserve">      </w:t>
      </w:r>
    </w:p>
    <w:p w14:paraId="3AB4BF2C">
      <w:pPr>
        <w:spacing w:line="360" w:lineRule="auto"/>
        <w:ind w:right="150" w:firstLine="420" w:firstLineChars="200"/>
        <w:jc w:val="left"/>
        <w:rPr>
          <w:rFonts w:ascii="宋体" w:hAnsi="宋体"/>
          <w:color w:val="FF0000"/>
          <w:szCs w:val="21"/>
        </w:rPr>
      </w:pPr>
      <w:r>
        <w:rPr>
          <w:rFonts w:hint="eastAsia" w:ascii="宋体" w:hAnsi="宋体" w:eastAsia="宋体" w:cs="宋体"/>
          <w:snapToGrid w:val="0"/>
          <w:color w:val="auto"/>
          <w:kern w:val="0"/>
          <w:sz w:val="21"/>
          <w:szCs w:val="21"/>
          <w:lang w:val="en-US" w:eastAsia="zh-CN" w:bidi="ar"/>
        </w:rPr>
        <w:t>邮政编码：</w:t>
      </w:r>
      <w:r>
        <w:rPr>
          <w:rFonts w:hint="eastAsia" w:ascii="宋体" w:hAnsi="宋体" w:eastAsia="宋体" w:cs="宋体"/>
          <w:snapToGrid w:val="0"/>
          <w:color w:val="auto"/>
          <w:kern w:val="0"/>
          <w:sz w:val="21"/>
          <w:szCs w:val="21"/>
          <w:u w:val="single"/>
          <w:lang w:val="en-US" w:eastAsia="zh-CN" w:bidi="ar"/>
        </w:rPr>
        <w:t xml:space="preserve">      </w:t>
      </w:r>
      <w:r>
        <w:rPr>
          <w:rFonts w:hint="eastAsia" w:ascii="宋体" w:hAnsi="宋体" w:eastAsia="宋体" w:cs="宋体"/>
          <w:snapToGrid w:val="0"/>
          <w:color w:val="auto"/>
          <w:kern w:val="0"/>
          <w:sz w:val="21"/>
          <w:szCs w:val="21"/>
          <w:lang w:val="en-US" w:eastAsia="zh-CN" w:bidi="ar"/>
        </w:rPr>
        <w:t>邮政编码：</w:t>
      </w:r>
      <w:r>
        <w:rPr>
          <w:rFonts w:hint="eastAsia" w:ascii="宋体" w:hAnsi="宋体" w:eastAsia="宋体" w:cs="宋体"/>
          <w:snapToGrid w:val="0"/>
          <w:color w:val="auto"/>
          <w:kern w:val="0"/>
          <w:sz w:val="21"/>
          <w:szCs w:val="21"/>
          <w:u w:val="single"/>
          <w:lang w:val="en-US" w:eastAsia="zh-CN" w:bidi="ar"/>
        </w:rPr>
        <w:t xml:space="preserve">      </w:t>
      </w:r>
    </w:p>
    <w:p w14:paraId="44A4EE6D">
      <w:pPr>
        <w:autoSpaceDE w:val="0"/>
        <w:autoSpaceDN w:val="0"/>
        <w:adjustRightInd w:val="0"/>
        <w:snapToGrid w:val="0"/>
        <w:spacing w:line="300" w:lineRule="auto"/>
        <w:rPr>
          <w:rFonts w:ascii="仿宋_GB2312" w:hAnsi="宋体" w:eastAsia="仿宋_GB2312"/>
          <w:b/>
          <w:color w:val="FF0000"/>
          <w:kern w:val="0"/>
          <w:sz w:val="44"/>
          <w:szCs w:val="44"/>
        </w:rPr>
      </w:pPr>
      <w:r>
        <w:rPr>
          <w:rFonts w:hint="eastAsia" w:ascii="宋体" w:hAnsi="宋体"/>
          <w:color w:val="FF0000"/>
          <w:szCs w:val="21"/>
        </w:rPr>
        <w:br w:type="page"/>
      </w:r>
    </w:p>
    <w:p w14:paraId="6A862D85">
      <w:pPr>
        <w:autoSpaceDE w:val="0"/>
        <w:autoSpaceDN w:val="0"/>
        <w:adjustRightInd w:val="0"/>
        <w:snapToGrid w:val="0"/>
        <w:spacing w:line="300" w:lineRule="auto"/>
        <w:ind w:firstLine="3264" w:firstLineChars="739"/>
        <w:rPr>
          <w:rFonts w:ascii="仿宋_GB2312" w:hAnsi="宋体" w:eastAsia="仿宋_GB2312"/>
          <w:b/>
          <w:color w:val="FF0000"/>
          <w:kern w:val="0"/>
          <w:sz w:val="44"/>
          <w:szCs w:val="44"/>
        </w:rPr>
      </w:pPr>
    </w:p>
    <w:p w14:paraId="31E13F63">
      <w:pPr>
        <w:autoSpaceDE w:val="0"/>
        <w:autoSpaceDN w:val="0"/>
        <w:adjustRightInd w:val="0"/>
        <w:snapToGrid w:val="0"/>
        <w:spacing w:line="300" w:lineRule="auto"/>
        <w:ind w:firstLine="3264" w:firstLineChars="739"/>
        <w:rPr>
          <w:rFonts w:ascii="仿宋_GB2312" w:hAnsi="宋体" w:eastAsia="仿宋_GB2312"/>
          <w:b/>
          <w:color w:val="FF0000"/>
          <w:kern w:val="0"/>
          <w:sz w:val="44"/>
          <w:szCs w:val="44"/>
        </w:rPr>
      </w:pPr>
    </w:p>
    <w:p w14:paraId="690B1379">
      <w:pPr>
        <w:autoSpaceDE w:val="0"/>
        <w:autoSpaceDN w:val="0"/>
        <w:adjustRightInd w:val="0"/>
        <w:snapToGrid w:val="0"/>
        <w:spacing w:line="300" w:lineRule="auto"/>
        <w:rPr>
          <w:rFonts w:ascii="仿宋_GB2312" w:hAnsi="宋体" w:eastAsia="仿宋_GB2312"/>
          <w:b/>
          <w:color w:val="FF0000"/>
          <w:kern w:val="0"/>
          <w:sz w:val="44"/>
          <w:szCs w:val="44"/>
        </w:rPr>
      </w:pPr>
    </w:p>
    <w:p w14:paraId="1441EF44">
      <w:pPr>
        <w:autoSpaceDE w:val="0"/>
        <w:autoSpaceDN w:val="0"/>
        <w:adjustRightInd w:val="0"/>
        <w:snapToGrid w:val="0"/>
        <w:spacing w:line="300" w:lineRule="auto"/>
        <w:rPr>
          <w:rFonts w:ascii="仿宋_GB2312" w:hAnsi="宋体" w:eastAsia="仿宋_GB2312"/>
          <w:b/>
          <w:color w:val="FF0000"/>
          <w:kern w:val="0"/>
          <w:sz w:val="44"/>
          <w:szCs w:val="44"/>
        </w:rPr>
      </w:pPr>
    </w:p>
    <w:p w14:paraId="5155DD31">
      <w:pPr>
        <w:autoSpaceDE w:val="0"/>
        <w:autoSpaceDN w:val="0"/>
        <w:adjustRightInd w:val="0"/>
        <w:snapToGrid w:val="0"/>
        <w:spacing w:line="300" w:lineRule="auto"/>
        <w:rPr>
          <w:rFonts w:ascii="仿宋_GB2312" w:hAnsi="宋体" w:eastAsia="仿宋_GB2312"/>
          <w:b/>
          <w:color w:val="FF0000"/>
          <w:kern w:val="0"/>
          <w:sz w:val="44"/>
          <w:szCs w:val="44"/>
        </w:rPr>
      </w:pPr>
    </w:p>
    <w:p w14:paraId="375E09EF">
      <w:pPr>
        <w:autoSpaceDE w:val="0"/>
        <w:autoSpaceDN w:val="0"/>
        <w:adjustRightInd w:val="0"/>
        <w:snapToGrid w:val="0"/>
        <w:spacing w:line="300" w:lineRule="auto"/>
        <w:rPr>
          <w:rFonts w:ascii="仿宋_GB2312" w:hAnsi="宋体" w:eastAsia="仿宋_GB2312"/>
          <w:b/>
          <w:color w:val="FF0000"/>
          <w:kern w:val="0"/>
          <w:sz w:val="44"/>
          <w:szCs w:val="44"/>
        </w:rPr>
      </w:pPr>
    </w:p>
    <w:p w14:paraId="77F2142C">
      <w:pPr>
        <w:autoSpaceDE w:val="0"/>
        <w:autoSpaceDN w:val="0"/>
        <w:adjustRightInd w:val="0"/>
        <w:snapToGrid w:val="0"/>
        <w:spacing w:line="300" w:lineRule="auto"/>
        <w:ind w:firstLine="3264" w:firstLineChars="739"/>
        <w:rPr>
          <w:rFonts w:ascii="仿宋_GB2312" w:hAnsi="宋体" w:eastAsia="仿宋_GB2312"/>
          <w:b/>
          <w:color w:val="FF0000"/>
          <w:kern w:val="0"/>
          <w:sz w:val="44"/>
          <w:szCs w:val="44"/>
        </w:rPr>
      </w:pPr>
    </w:p>
    <w:p w14:paraId="53F2C0B5">
      <w:pPr>
        <w:autoSpaceDE w:val="0"/>
        <w:autoSpaceDN w:val="0"/>
        <w:adjustRightInd w:val="0"/>
        <w:snapToGrid w:val="0"/>
        <w:spacing w:line="300" w:lineRule="auto"/>
        <w:ind w:firstLine="3264" w:firstLineChars="739"/>
        <w:outlineLvl w:val="0"/>
        <w:rPr>
          <w:rFonts w:ascii="宋体" w:hAnsi="宋体"/>
          <w:b/>
          <w:color w:val="auto"/>
          <w:kern w:val="0"/>
          <w:sz w:val="44"/>
          <w:szCs w:val="44"/>
        </w:rPr>
      </w:pPr>
      <w:bookmarkStart w:id="58" w:name="_Toc3994508"/>
      <w:bookmarkStart w:id="59" w:name="_Toc176861412"/>
      <w:bookmarkStart w:id="60" w:name="_Toc29416"/>
      <w:r>
        <w:rPr>
          <w:rFonts w:hint="eastAsia" w:ascii="宋体" w:hAnsi="宋体"/>
          <w:b/>
          <w:color w:val="auto"/>
          <w:kern w:val="0"/>
          <w:sz w:val="44"/>
          <w:szCs w:val="44"/>
        </w:rPr>
        <w:t>第七章  评定标准</w:t>
      </w:r>
      <w:bookmarkEnd w:id="58"/>
      <w:bookmarkEnd w:id="59"/>
      <w:bookmarkEnd w:id="60"/>
    </w:p>
    <w:p w14:paraId="41747AF7">
      <w:pPr>
        <w:pStyle w:val="22"/>
        <w:spacing w:line="440" w:lineRule="exact"/>
        <w:rPr>
          <w:rFonts w:ascii="黑体" w:hAnsi="宋体" w:eastAsia="黑体"/>
          <w:b/>
          <w:color w:val="FF0000"/>
          <w:kern w:val="0"/>
          <w:sz w:val="32"/>
          <w:szCs w:val="32"/>
        </w:rPr>
      </w:pPr>
    </w:p>
    <w:p w14:paraId="7EB56F8D">
      <w:pPr>
        <w:pStyle w:val="22"/>
        <w:spacing w:line="440" w:lineRule="exact"/>
        <w:rPr>
          <w:rFonts w:ascii="黑体" w:hAnsi="宋体" w:eastAsia="黑体"/>
          <w:b/>
          <w:color w:val="FF0000"/>
          <w:kern w:val="0"/>
          <w:sz w:val="32"/>
          <w:szCs w:val="32"/>
        </w:rPr>
      </w:pPr>
    </w:p>
    <w:p w14:paraId="4FE7B974">
      <w:pPr>
        <w:pStyle w:val="22"/>
        <w:spacing w:line="440" w:lineRule="exact"/>
        <w:rPr>
          <w:rFonts w:ascii="黑体" w:hAnsi="宋体" w:eastAsia="黑体"/>
          <w:b/>
          <w:color w:val="FF0000"/>
          <w:kern w:val="0"/>
          <w:sz w:val="32"/>
          <w:szCs w:val="32"/>
        </w:rPr>
      </w:pPr>
    </w:p>
    <w:p w14:paraId="71AF2C2A">
      <w:pPr>
        <w:pStyle w:val="22"/>
        <w:spacing w:line="440" w:lineRule="exact"/>
        <w:rPr>
          <w:rFonts w:ascii="黑体" w:hAnsi="宋体" w:eastAsia="黑体"/>
          <w:b/>
          <w:color w:val="FF0000"/>
          <w:kern w:val="0"/>
          <w:sz w:val="32"/>
          <w:szCs w:val="32"/>
        </w:rPr>
      </w:pPr>
    </w:p>
    <w:p w14:paraId="607D8E47">
      <w:pPr>
        <w:pStyle w:val="22"/>
        <w:spacing w:line="440" w:lineRule="exact"/>
        <w:rPr>
          <w:rFonts w:ascii="黑体" w:hAnsi="宋体" w:eastAsia="黑体"/>
          <w:b/>
          <w:color w:val="FF0000"/>
          <w:kern w:val="0"/>
          <w:sz w:val="32"/>
          <w:szCs w:val="32"/>
        </w:rPr>
      </w:pPr>
    </w:p>
    <w:p w14:paraId="6500FAEA">
      <w:pPr>
        <w:pStyle w:val="22"/>
        <w:spacing w:line="440" w:lineRule="exact"/>
        <w:rPr>
          <w:rFonts w:ascii="黑体" w:hAnsi="宋体" w:eastAsia="黑体"/>
          <w:b/>
          <w:color w:val="FF0000"/>
          <w:kern w:val="0"/>
          <w:sz w:val="32"/>
          <w:szCs w:val="32"/>
        </w:rPr>
      </w:pPr>
    </w:p>
    <w:p w14:paraId="6AD38980">
      <w:pPr>
        <w:pStyle w:val="22"/>
        <w:spacing w:line="440" w:lineRule="exact"/>
        <w:rPr>
          <w:rFonts w:ascii="黑体" w:hAnsi="宋体" w:eastAsia="黑体"/>
          <w:b/>
          <w:color w:val="FF0000"/>
          <w:kern w:val="0"/>
          <w:sz w:val="32"/>
          <w:szCs w:val="32"/>
        </w:rPr>
      </w:pPr>
    </w:p>
    <w:p w14:paraId="4034F83E">
      <w:pPr>
        <w:pStyle w:val="22"/>
        <w:spacing w:line="440" w:lineRule="exact"/>
        <w:rPr>
          <w:rFonts w:ascii="黑体" w:hAnsi="宋体" w:eastAsia="黑体"/>
          <w:b/>
          <w:color w:val="FF0000"/>
          <w:kern w:val="0"/>
          <w:sz w:val="32"/>
          <w:szCs w:val="32"/>
        </w:rPr>
      </w:pPr>
    </w:p>
    <w:p w14:paraId="4E37BD3F">
      <w:pPr>
        <w:pStyle w:val="22"/>
        <w:spacing w:line="440" w:lineRule="exact"/>
        <w:rPr>
          <w:rFonts w:ascii="黑体" w:hAnsi="宋体" w:eastAsia="黑体"/>
          <w:b/>
          <w:color w:val="FF0000"/>
          <w:kern w:val="0"/>
          <w:sz w:val="32"/>
          <w:szCs w:val="32"/>
        </w:rPr>
      </w:pPr>
    </w:p>
    <w:p w14:paraId="718D27EC">
      <w:pPr>
        <w:pStyle w:val="22"/>
        <w:spacing w:line="440" w:lineRule="exact"/>
        <w:rPr>
          <w:rFonts w:ascii="黑体" w:hAnsi="宋体" w:eastAsia="黑体"/>
          <w:b/>
          <w:color w:val="FF0000"/>
          <w:kern w:val="0"/>
          <w:sz w:val="32"/>
          <w:szCs w:val="32"/>
        </w:rPr>
      </w:pPr>
    </w:p>
    <w:p w14:paraId="1D72FD1C">
      <w:pPr>
        <w:pStyle w:val="22"/>
        <w:spacing w:line="440" w:lineRule="exact"/>
        <w:rPr>
          <w:rFonts w:ascii="黑体" w:hAnsi="宋体" w:eastAsia="黑体"/>
          <w:b/>
          <w:color w:val="FF0000"/>
          <w:kern w:val="0"/>
          <w:sz w:val="32"/>
          <w:szCs w:val="32"/>
        </w:rPr>
      </w:pPr>
    </w:p>
    <w:p w14:paraId="5D1AD6A2">
      <w:pPr>
        <w:pStyle w:val="22"/>
        <w:spacing w:line="440" w:lineRule="exact"/>
        <w:rPr>
          <w:rFonts w:ascii="黑体" w:hAnsi="宋体" w:eastAsia="黑体"/>
          <w:b/>
          <w:color w:val="FF0000"/>
          <w:kern w:val="0"/>
          <w:sz w:val="32"/>
          <w:szCs w:val="32"/>
        </w:rPr>
      </w:pPr>
    </w:p>
    <w:p w14:paraId="45A3FD58">
      <w:pPr>
        <w:pStyle w:val="22"/>
        <w:spacing w:line="440" w:lineRule="exact"/>
        <w:rPr>
          <w:rFonts w:ascii="黑体" w:hAnsi="宋体" w:eastAsia="黑体"/>
          <w:b/>
          <w:color w:val="FF0000"/>
          <w:kern w:val="0"/>
          <w:sz w:val="32"/>
          <w:szCs w:val="32"/>
        </w:rPr>
      </w:pPr>
    </w:p>
    <w:p w14:paraId="4A0D5C47">
      <w:pPr>
        <w:pStyle w:val="22"/>
        <w:spacing w:line="440" w:lineRule="exact"/>
        <w:jc w:val="center"/>
        <w:rPr>
          <w:rFonts w:hAnsi="宋体"/>
          <w:color w:val="auto"/>
          <w:sz w:val="30"/>
          <w:szCs w:val="30"/>
        </w:rPr>
      </w:pPr>
      <w:r>
        <w:rPr>
          <w:rFonts w:ascii="仿宋_GB2312" w:hAnsi="宋体" w:eastAsia="仿宋_GB2312"/>
          <w:b/>
          <w:color w:val="FF0000"/>
          <w:kern w:val="0"/>
          <w:sz w:val="32"/>
          <w:szCs w:val="32"/>
        </w:rPr>
        <w:br w:type="page"/>
      </w:r>
      <w:r>
        <w:rPr>
          <w:rFonts w:hint="eastAsia" w:hAnsi="宋体"/>
          <w:b/>
          <w:color w:val="auto"/>
          <w:kern w:val="0"/>
          <w:sz w:val="30"/>
          <w:szCs w:val="30"/>
        </w:rPr>
        <w:t>评定标准</w:t>
      </w:r>
    </w:p>
    <w:p w14:paraId="33FE4897">
      <w:pPr>
        <w:pStyle w:val="22"/>
        <w:numPr>
          <w:ilvl w:val="0"/>
          <w:numId w:val="4"/>
        </w:numPr>
        <w:adjustRightInd w:val="0"/>
        <w:spacing w:line="360" w:lineRule="auto"/>
        <w:ind w:firstLine="482" w:firstLineChars="200"/>
        <w:contextualSpacing/>
        <w:rPr>
          <w:rFonts w:hAnsi="宋体"/>
          <w:b/>
          <w:bCs/>
          <w:color w:val="auto"/>
          <w:sz w:val="24"/>
          <w:szCs w:val="24"/>
        </w:rPr>
      </w:pPr>
      <w:r>
        <w:rPr>
          <w:rFonts w:hAnsi="宋体"/>
          <w:b/>
          <w:bCs/>
          <w:color w:val="auto"/>
          <w:sz w:val="24"/>
          <w:szCs w:val="24"/>
        </w:rPr>
        <w:t>评标原则</w:t>
      </w:r>
    </w:p>
    <w:p w14:paraId="4168954B">
      <w:pPr>
        <w:pStyle w:val="22"/>
        <w:adjustRightInd w:val="0"/>
        <w:spacing w:line="360" w:lineRule="auto"/>
        <w:ind w:firstLine="480" w:firstLineChars="200"/>
        <w:contextualSpacing/>
        <w:rPr>
          <w:rFonts w:hAnsi="宋体" w:cs="宋体"/>
          <w:color w:val="auto"/>
          <w:sz w:val="24"/>
          <w:szCs w:val="24"/>
        </w:rPr>
      </w:pPr>
      <w:r>
        <w:rPr>
          <w:rFonts w:hint="eastAsia" w:hAnsi="宋体" w:cs="宋体"/>
          <w:color w:val="auto"/>
          <w:sz w:val="24"/>
          <w:szCs w:val="24"/>
        </w:rPr>
        <w:t>(一)磋商小组组成：本磋商采购项目的磋商小组由采购人代表、技术和经济等方面的专家共3人以上单数组成。其中，专家磋商小组成员不得少于成员总数的三分之二。</w:t>
      </w:r>
    </w:p>
    <w:p w14:paraId="3A893AE9">
      <w:pPr>
        <w:pStyle w:val="22"/>
        <w:adjustRightInd w:val="0"/>
        <w:spacing w:line="360" w:lineRule="auto"/>
        <w:ind w:firstLine="480" w:firstLineChars="200"/>
        <w:contextualSpacing/>
        <w:rPr>
          <w:rFonts w:hAnsi="宋体" w:cs="宋体"/>
          <w:color w:val="auto"/>
          <w:sz w:val="24"/>
          <w:szCs w:val="24"/>
        </w:rPr>
      </w:pPr>
      <w:r>
        <w:rPr>
          <w:rFonts w:hint="eastAsia" w:hAnsi="宋体" w:cs="宋体"/>
          <w:color w:val="auto"/>
          <w:sz w:val="24"/>
          <w:szCs w:val="24"/>
        </w:rPr>
        <w:t>(二)评审依据：磋商小组成员将以采购文件为评审依据，对供应商的最终报价、技术性能、实施方案、信誉业绩、售后服务、政策优惠等方面内容按百分制打分。</w:t>
      </w:r>
    </w:p>
    <w:p w14:paraId="3F64BD16">
      <w:pPr>
        <w:pStyle w:val="22"/>
        <w:adjustRightInd w:val="0"/>
        <w:spacing w:line="360" w:lineRule="auto"/>
        <w:ind w:firstLine="480" w:firstLineChars="200"/>
        <w:contextualSpacing/>
        <w:rPr>
          <w:rFonts w:hAnsi="宋体" w:cs="宋体"/>
          <w:color w:val="auto"/>
          <w:sz w:val="24"/>
          <w:szCs w:val="24"/>
        </w:rPr>
      </w:pPr>
      <w:r>
        <w:rPr>
          <w:rFonts w:hint="eastAsia" w:hAnsi="宋体" w:cs="宋体"/>
          <w:color w:val="auto"/>
          <w:sz w:val="24"/>
          <w:szCs w:val="24"/>
        </w:rPr>
        <w:t>(三)评审方式：以封闭方式进行。</w:t>
      </w:r>
    </w:p>
    <w:p w14:paraId="0B187E1B">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(四)按照《财政部、司法部关于政府采购支持监狱企业发展有关问题的通知》（财库〔2014〕68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r>
        <w:rPr>
          <w:rFonts w:hint="eastAsia" w:ascii="宋体" w:hAnsi="宋体" w:cs="宋体"/>
          <w:color w:val="auto"/>
          <w:sz w:val="24"/>
        </w:rPr>
        <w:t>。</w:t>
      </w:r>
    </w:p>
    <w:p w14:paraId="31D99330">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(五)按照《关于促进残疾人就业政府采购政策的通知》（财库〔2017〕141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E408F0E">
      <w:pPr>
        <w:spacing w:line="360" w:lineRule="auto"/>
        <w:ind w:firstLine="472" w:firstLineChars="196"/>
        <w:rPr>
          <w:rFonts w:hint="eastAsia" w:ascii="宋体" w:hAnsi="宋体" w:cs="Courier New"/>
          <w:b/>
          <w:color w:val="FF0000"/>
          <w:sz w:val="24"/>
        </w:rPr>
      </w:pPr>
    </w:p>
    <w:p w14:paraId="5FE6E148">
      <w:pPr>
        <w:spacing w:line="360" w:lineRule="auto"/>
        <w:ind w:firstLine="472" w:firstLineChars="196"/>
        <w:rPr>
          <w:rFonts w:hint="eastAsia" w:ascii="宋体" w:hAnsi="宋体" w:cs="Courier New"/>
          <w:b/>
          <w:color w:val="FF0000"/>
          <w:sz w:val="24"/>
        </w:rPr>
      </w:pPr>
    </w:p>
    <w:p w14:paraId="55258026">
      <w:pPr>
        <w:spacing w:line="360" w:lineRule="auto"/>
        <w:ind w:firstLine="472" w:firstLineChars="196"/>
        <w:rPr>
          <w:rFonts w:hint="eastAsia" w:ascii="宋体" w:hAnsi="宋体" w:cs="Courier New"/>
          <w:b/>
          <w:color w:val="FF0000"/>
          <w:sz w:val="24"/>
        </w:rPr>
      </w:pPr>
    </w:p>
    <w:p w14:paraId="74765586">
      <w:pPr>
        <w:spacing w:line="360" w:lineRule="auto"/>
        <w:ind w:firstLine="472" w:firstLineChars="196"/>
        <w:rPr>
          <w:rFonts w:hint="eastAsia" w:ascii="宋体" w:hAnsi="宋体" w:cs="Courier New"/>
          <w:b/>
          <w:color w:val="FF0000"/>
          <w:sz w:val="24"/>
        </w:rPr>
      </w:pPr>
    </w:p>
    <w:p w14:paraId="5A5DCB95">
      <w:pPr>
        <w:spacing w:line="360" w:lineRule="auto"/>
        <w:ind w:firstLine="472" w:firstLineChars="196"/>
        <w:rPr>
          <w:rFonts w:hint="eastAsia" w:ascii="宋体" w:hAnsi="宋体" w:cs="Courier New"/>
          <w:b/>
          <w:color w:val="FF0000"/>
          <w:sz w:val="24"/>
        </w:rPr>
      </w:pPr>
    </w:p>
    <w:p w14:paraId="74C55027">
      <w:pPr>
        <w:spacing w:line="360" w:lineRule="auto"/>
        <w:ind w:firstLine="472" w:firstLineChars="196"/>
        <w:rPr>
          <w:rFonts w:hint="eastAsia" w:ascii="宋体" w:hAnsi="宋体" w:cs="Courier New"/>
          <w:b/>
          <w:color w:val="FF0000"/>
          <w:sz w:val="24"/>
        </w:rPr>
      </w:pPr>
    </w:p>
    <w:p w14:paraId="33C96AEB">
      <w:pPr>
        <w:spacing w:line="360" w:lineRule="auto"/>
        <w:ind w:firstLine="472" w:firstLineChars="196"/>
        <w:rPr>
          <w:rFonts w:hint="eastAsia" w:ascii="宋体" w:hAnsi="宋体" w:cs="Courier New"/>
          <w:b/>
          <w:color w:val="FF0000"/>
          <w:sz w:val="24"/>
        </w:rPr>
      </w:pPr>
    </w:p>
    <w:p w14:paraId="1F88E70B">
      <w:pPr>
        <w:spacing w:line="360" w:lineRule="auto"/>
        <w:ind w:firstLine="472" w:firstLineChars="196"/>
        <w:rPr>
          <w:rFonts w:hint="eastAsia" w:ascii="宋体" w:hAnsi="宋体" w:cs="Courier New"/>
          <w:b/>
          <w:color w:val="FF0000"/>
          <w:sz w:val="24"/>
        </w:rPr>
      </w:pPr>
    </w:p>
    <w:p w14:paraId="7AE2D23F">
      <w:pPr>
        <w:spacing w:line="360" w:lineRule="auto"/>
        <w:ind w:firstLine="472" w:firstLineChars="196"/>
        <w:rPr>
          <w:rFonts w:hint="eastAsia" w:ascii="宋体" w:hAnsi="宋体" w:cs="Courier New"/>
          <w:b/>
          <w:color w:val="FF0000"/>
          <w:sz w:val="24"/>
        </w:rPr>
      </w:pPr>
    </w:p>
    <w:p w14:paraId="4FA77936">
      <w:pPr>
        <w:spacing w:line="360" w:lineRule="auto"/>
        <w:ind w:firstLine="472" w:firstLineChars="196"/>
        <w:rPr>
          <w:rFonts w:hint="eastAsia" w:ascii="宋体" w:hAnsi="宋体" w:cs="Courier New"/>
          <w:b/>
          <w:color w:val="FF0000"/>
          <w:sz w:val="24"/>
        </w:rPr>
      </w:pPr>
    </w:p>
    <w:p w14:paraId="796F7712">
      <w:pPr>
        <w:spacing w:line="360" w:lineRule="auto"/>
        <w:ind w:firstLine="472" w:firstLineChars="196"/>
        <w:rPr>
          <w:rFonts w:hint="eastAsia" w:ascii="宋体" w:hAnsi="宋体" w:cs="Courier New"/>
          <w:b/>
          <w:color w:val="FF0000"/>
          <w:sz w:val="24"/>
        </w:rPr>
      </w:pPr>
    </w:p>
    <w:p w14:paraId="2ECFAE8A">
      <w:pPr>
        <w:spacing w:line="360" w:lineRule="auto"/>
        <w:ind w:firstLine="472" w:firstLineChars="196"/>
        <w:rPr>
          <w:rFonts w:hint="eastAsia" w:ascii="宋体" w:hAnsi="宋体" w:cs="Courier New"/>
          <w:b/>
          <w:color w:val="FF0000"/>
          <w:sz w:val="24"/>
        </w:rPr>
      </w:pPr>
    </w:p>
    <w:p w14:paraId="4E7E5B11">
      <w:pPr>
        <w:spacing w:line="360" w:lineRule="auto"/>
        <w:ind w:firstLine="472" w:firstLineChars="196"/>
        <w:rPr>
          <w:rFonts w:hint="eastAsia" w:ascii="宋体" w:hAnsi="宋体" w:cs="Courier New"/>
          <w:b/>
          <w:color w:val="FF0000"/>
          <w:sz w:val="24"/>
        </w:rPr>
      </w:pPr>
    </w:p>
    <w:p w14:paraId="53BD9B93">
      <w:pPr>
        <w:spacing w:line="360" w:lineRule="auto"/>
        <w:ind w:firstLine="472" w:firstLineChars="196"/>
        <w:rPr>
          <w:rFonts w:hint="eastAsia" w:ascii="宋体" w:hAnsi="宋体" w:cs="Courier New"/>
          <w:b/>
          <w:color w:val="FF0000"/>
          <w:sz w:val="24"/>
        </w:rPr>
      </w:pPr>
      <w:r>
        <w:rPr>
          <w:rFonts w:hint="eastAsia" w:ascii="宋体" w:hAnsi="宋体" w:cs="Courier New"/>
          <w:b/>
          <w:color w:val="auto"/>
          <w:sz w:val="24"/>
        </w:rPr>
        <w:t>二、评标方法</w:t>
      </w:r>
      <w:r>
        <w:rPr>
          <w:rFonts w:hint="eastAsia" w:ascii="宋体" w:hAnsi="宋体" w:cs="Courier New"/>
          <w:b/>
          <w:color w:val="FF0000"/>
          <w:sz w:val="24"/>
        </w:rPr>
        <w:br w:type="textWrapping"/>
      </w:r>
    </w:p>
    <w:tbl>
      <w:tblPr>
        <w:tblStyle w:val="37"/>
        <w:tblW w:w="9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517"/>
        <w:gridCol w:w="1035"/>
        <w:gridCol w:w="6285"/>
        <w:gridCol w:w="803"/>
      </w:tblGrid>
      <w:tr w14:paraId="335B1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843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序 号</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73E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评审因素</w:t>
            </w:r>
          </w:p>
        </w:tc>
        <w:tc>
          <w:tcPr>
            <w:tcW w:w="6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C66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评审标准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23E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分值</w:t>
            </w:r>
          </w:p>
        </w:tc>
      </w:tr>
      <w:tr w14:paraId="202F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969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9AE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价格分</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8DD4">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（1）评审价为供应商的最后报价，最终成交供应商的成交金额等于最后报价（如有修正，以确认修正后的最后报价为准）。</w:t>
            </w:r>
          </w:p>
          <w:p w14:paraId="71FCBC8C">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2）本项目为专门面向中小企业采购的项目，参加本项目磋商的供应商必须为中小微企业，或监狱企业，或残疾人福利性单位，否则竞标无效。价格评审时，参加本次项目竞标的供应商不重复享受政策，其评审价=竞标报价。</w:t>
            </w:r>
          </w:p>
          <w:p w14:paraId="074DD36A">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（3）按照《财政部、司法部关于政府采购支持监狱企业发展有关问题的通知》（财库〔2014〕68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3FCF8152">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C6DE2D9">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（5）以进入比较与评价环节的最低的评审价为基准价，基准价得分为 20 分。</w:t>
            </w:r>
          </w:p>
          <w:p w14:paraId="55A9A5CE">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（6）价格分计算公式：</w:t>
            </w:r>
          </w:p>
          <w:p w14:paraId="6C6FED0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报价得分=（基准价/最后报价）×20分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7F3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20分</w:t>
            </w:r>
          </w:p>
        </w:tc>
      </w:tr>
      <w:tr w14:paraId="284E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A17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9117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技术分</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2D4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评审标准</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64A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70分</w:t>
            </w:r>
          </w:p>
        </w:tc>
      </w:tr>
      <w:tr w14:paraId="7B22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2"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2619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2.1</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A949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项目管理机构</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548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技术负责人任职资格</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B5BE">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技术负责人具备工程系列中级工程师或以上职称得3分，满分3分。</w:t>
            </w:r>
          </w:p>
          <w:p w14:paraId="2B45D373">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注：需提供职称证书复印，所有复印件需加盖单位公章，否则不得分。</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CD9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3分</w:t>
            </w:r>
          </w:p>
        </w:tc>
      </w:tr>
      <w:tr w14:paraId="07E56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664AC">
            <w:pPr>
              <w:spacing w:line="360" w:lineRule="auto"/>
              <w:jc w:val="center"/>
              <w:rPr>
                <w:rFonts w:hint="eastAsia" w:ascii="宋体" w:hAnsi="宋体" w:eastAsia="宋体" w:cs="宋体"/>
                <w:i w:val="0"/>
                <w:iCs w:val="0"/>
                <w:color w:val="auto"/>
                <w:sz w:val="24"/>
                <w:szCs w:val="24"/>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80006">
            <w:pPr>
              <w:spacing w:line="360" w:lineRule="auto"/>
              <w:jc w:val="center"/>
              <w:rPr>
                <w:rFonts w:hint="eastAsia" w:ascii="宋体" w:hAnsi="宋体" w:eastAsia="宋体" w:cs="宋体"/>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5A1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其他主要人员</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B65E">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拟投入本工程的技术人员中有施工员、造价员、材料员且持证上岗的，每提供一种证书得 1 分，满分 3 分。</w:t>
            </w:r>
          </w:p>
          <w:p w14:paraId="08F37DA2">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注：需提供上述人员相应的证书复印件，所有复印件需加盖单位公章，否则不得分。</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0C1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3分</w:t>
            </w:r>
          </w:p>
        </w:tc>
      </w:tr>
      <w:tr w14:paraId="5901A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1D9A2">
            <w:pPr>
              <w:spacing w:line="360" w:lineRule="auto"/>
              <w:jc w:val="center"/>
              <w:rPr>
                <w:rFonts w:hint="eastAsia" w:ascii="宋体" w:hAnsi="宋体" w:eastAsia="宋体" w:cs="宋体"/>
                <w:i w:val="0"/>
                <w:iCs w:val="0"/>
                <w:color w:val="auto"/>
                <w:sz w:val="24"/>
                <w:szCs w:val="24"/>
                <w:u w:val="none"/>
              </w:rPr>
            </w:pP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4E5E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施工组织设计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F2E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主要施工方法</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FEA4">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优（10分）：各主要分部施工方法符合项目实际，须有详尽的施工技术方案，工艺先进、方法科学合理、可行，能指导具体施工并确保安全。</w:t>
            </w:r>
          </w:p>
          <w:p w14:paraId="041B82FC">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良（7分）：各主要分部施工方法符合项目实际，须有详尽的施工技术方案，工艺一般、方法可行，能指导具体施工并确保安全。</w:t>
            </w:r>
          </w:p>
          <w:p w14:paraId="6C3D269B">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中（5分）：各主要分部施工方法符合项目基本实际，须有详尽的施工技术方案，工艺一般、方法基本可行，能指导具体施工并确保安全。</w:t>
            </w:r>
          </w:p>
          <w:p w14:paraId="32084CD3">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差（2分）：各主要分部施工方法不符合项目实际，无详尽的施工技术方案，不能指导具体施工并确保安全。</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D97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10分</w:t>
            </w:r>
          </w:p>
        </w:tc>
      </w:tr>
      <w:tr w14:paraId="43760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989CC">
            <w:pPr>
              <w:spacing w:line="360" w:lineRule="auto"/>
              <w:jc w:val="center"/>
              <w:rPr>
                <w:rFonts w:hint="eastAsia" w:ascii="宋体" w:hAnsi="宋体" w:eastAsia="宋体" w:cs="宋体"/>
                <w:i w:val="0"/>
                <w:iCs w:val="0"/>
                <w:color w:val="auto"/>
                <w:sz w:val="24"/>
                <w:szCs w:val="24"/>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6E923">
            <w:pPr>
              <w:spacing w:line="360" w:lineRule="auto"/>
              <w:jc w:val="center"/>
              <w:rPr>
                <w:rFonts w:hint="eastAsia" w:ascii="宋体" w:hAnsi="宋体" w:eastAsia="宋体" w:cs="宋体"/>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1C8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拟投入的主要物资计划</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E5B6">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优（8分）：投入的施工材料有详细的组织计划且计划完整周密，数量、选型配置、进场时间安排科学合理，满足施工需要。</w:t>
            </w:r>
          </w:p>
          <w:p w14:paraId="30E14333">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良（5分）：投入的施工材料有组织计划且计划周密，数量、选型配置、进场时间安排合理，满足施工需要。</w:t>
            </w:r>
          </w:p>
          <w:p w14:paraId="136EC2BB">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中（3分）：投入的施工材料有组织计划且计划一般，数量、选型配置、进场时间安排基本合理，基本满足施工需要。</w:t>
            </w:r>
          </w:p>
          <w:p w14:paraId="3765CDCE">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差（1分）：投入的施工材料无详细的组织计划，数量、选型配置、进场时间安排不合理，不能满足施工需要。</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B1A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8分</w:t>
            </w:r>
          </w:p>
        </w:tc>
      </w:tr>
      <w:tr w14:paraId="7025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1"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FB7DC">
            <w:pPr>
              <w:spacing w:line="360" w:lineRule="auto"/>
              <w:jc w:val="center"/>
              <w:rPr>
                <w:rFonts w:hint="eastAsia" w:ascii="宋体" w:hAnsi="宋体" w:eastAsia="宋体" w:cs="宋体"/>
                <w:i w:val="0"/>
                <w:iCs w:val="0"/>
                <w:color w:val="auto"/>
                <w:sz w:val="24"/>
                <w:szCs w:val="24"/>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A000F">
            <w:pPr>
              <w:spacing w:line="360" w:lineRule="auto"/>
              <w:jc w:val="center"/>
              <w:rPr>
                <w:rFonts w:hint="eastAsia" w:ascii="宋体" w:hAnsi="宋体" w:eastAsia="宋体" w:cs="宋体"/>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5CD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拟投入的主要施工机械、设备计划</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B132">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优（8分）：投入的施工机械、设备、机具有详细的组织计划且计划周密，设备数量、选型配置、进场时间安排合理，满足施工需要。</w:t>
            </w:r>
          </w:p>
          <w:p w14:paraId="25C79400">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良（5分）：投入的施工机械、设备、机具有组织计划且计划一般，设备数量、选型配置、进场时间安排合理，基本满足施工需要。</w:t>
            </w:r>
          </w:p>
          <w:p w14:paraId="4F37BAAF">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中（3分）投入的施工机械、设备、机具有基本的组织计划且计划较差，设备数量、选型配置、进场时间安排基本合理，基本满足施工需要。</w:t>
            </w:r>
          </w:p>
          <w:p w14:paraId="7E215CE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差（1分）：投入的施工机械、设备、机具无详细的组织计划，设备数量、选型配置、进场时间安排不合理，不能满足施工需要。</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C1A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8分</w:t>
            </w:r>
          </w:p>
        </w:tc>
      </w:tr>
      <w:tr w14:paraId="4ACB5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7"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E6A5D">
            <w:pPr>
              <w:spacing w:line="360" w:lineRule="auto"/>
              <w:jc w:val="center"/>
              <w:rPr>
                <w:rFonts w:hint="eastAsia" w:ascii="宋体" w:hAnsi="宋体" w:eastAsia="宋体" w:cs="宋体"/>
                <w:i w:val="0"/>
                <w:iCs w:val="0"/>
                <w:color w:val="auto"/>
                <w:sz w:val="24"/>
                <w:szCs w:val="24"/>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6CF14">
            <w:pPr>
              <w:spacing w:line="360" w:lineRule="auto"/>
              <w:jc w:val="center"/>
              <w:rPr>
                <w:rFonts w:hint="eastAsia" w:ascii="宋体" w:hAnsi="宋体" w:eastAsia="宋体" w:cs="宋体"/>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5EB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劳动力安排计划</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65DC">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优（7分）：各主要施工工序有非常详细周密的劳动力安排计划，有非常详细周密的各工种劳动力安排计划，劳动力投入科</w:t>
            </w:r>
          </w:p>
          <w:p w14:paraId="1728C858">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学合理，完全满足施工需要。</w:t>
            </w:r>
          </w:p>
          <w:p w14:paraId="1D0FDB20">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良（5分）：各主要施工工序有较详细周密劳动力安排计划，有较详细周密的各工种劳动力安排计划，劳动力投入合理，基</w:t>
            </w:r>
          </w:p>
          <w:p w14:paraId="3170EDB1">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本满足施工需要。</w:t>
            </w:r>
          </w:p>
          <w:p w14:paraId="7DC317CD">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中（3分）：各主要施工工序有劳动力安排计划，有各工种劳动力安排计划，劳动力投入基本合理，基本满足施工需要。</w:t>
            </w:r>
          </w:p>
          <w:p w14:paraId="2BFE6F4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差（1分）：各主要施工工序无劳动力安排计划，无各工种劳动力安排计划，劳动力投入不合理，不能满足施工需要。</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5F7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7分</w:t>
            </w:r>
          </w:p>
        </w:tc>
      </w:tr>
      <w:tr w14:paraId="63260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18CDD">
            <w:pPr>
              <w:spacing w:line="360" w:lineRule="auto"/>
              <w:jc w:val="center"/>
              <w:rPr>
                <w:rFonts w:hint="eastAsia" w:ascii="宋体" w:hAnsi="宋体" w:eastAsia="宋体" w:cs="宋体"/>
                <w:i w:val="0"/>
                <w:iCs w:val="0"/>
                <w:color w:val="auto"/>
                <w:sz w:val="24"/>
                <w:szCs w:val="24"/>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D7A4B">
            <w:pPr>
              <w:spacing w:line="360" w:lineRule="auto"/>
              <w:jc w:val="center"/>
              <w:rPr>
                <w:rFonts w:hint="eastAsia" w:ascii="宋体" w:hAnsi="宋体" w:eastAsia="宋体" w:cs="宋体"/>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401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确保工程质量的技术组织措施</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F828">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优（7分）：有专门且专业的质量技术管理班子和制度，且人员配备科学合理，制度科学合理健全。主要工序质量技术保证措施和手段科学合理，自控体系完整，能有效保证技术质量，达到承诺的质量标准。</w:t>
            </w:r>
          </w:p>
          <w:p w14:paraId="177731D6">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良（5分）：有专门的质量技术管理班子和制度，且人员配备合理，制度合理健全。主要工序的质量技术保证措施和手段合理，自控体系完整，保证技术质量，达到承诺的质量标准。</w:t>
            </w:r>
          </w:p>
          <w:p w14:paraId="10BBF44B">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中（3分）有专门的质量技术管理班子和制度，且人员配备合理，制度健全。主要工序的质量技术保证措施和手段一般，自控体系一般，基本保证技术质量，达到承诺的质量标准。</w:t>
            </w:r>
          </w:p>
          <w:p w14:paraId="0AF06B8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差（1分）：有专门的质量技术管理班子和制度，人员配备不合理，制度不健全。主要工序无质量技术保证措施和手段，自控体系不完整，不能有效保证技术质量，达不到承诺的质量标准。</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797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7分</w:t>
            </w:r>
          </w:p>
        </w:tc>
      </w:tr>
      <w:tr w14:paraId="4F7D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0182B">
            <w:pPr>
              <w:spacing w:line="360" w:lineRule="auto"/>
              <w:jc w:val="center"/>
              <w:rPr>
                <w:rFonts w:hint="eastAsia" w:ascii="宋体" w:hAnsi="宋体" w:eastAsia="宋体" w:cs="宋体"/>
                <w:i w:val="0"/>
                <w:iCs w:val="0"/>
                <w:color w:val="auto"/>
                <w:sz w:val="24"/>
                <w:szCs w:val="24"/>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1D2CC">
            <w:pPr>
              <w:spacing w:line="360" w:lineRule="auto"/>
              <w:jc w:val="center"/>
              <w:rPr>
                <w:rFonts w:hint="eastAsia" w:ascii="宋体" w:hAnsi="宋体" w:eastAsia="宋体" w:cs="宋体"/>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CA7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确保安全生产的技术组织措施</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702D">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优（6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w:t>
            </w:r>
          </w:p>
          <w:p w14:paraId="5DD1B6E3">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良（4分）：有专门的专业安全管理人员和制度，且人员配备科学合理，制度健全、合理，各道工序安全技术措施针对性一般，确保工程质量的技术组织措施符合实际且基本满足有关安全技术标准要求。现场防火、应急救援、社会治安安全措施一般。</w:t>
            </w:r>
          </w:p>
          <w:p w14:paraId="069F33AF">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中（2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14:paraId="6291811F">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差（1分）：有专门的安全管理人员和制度，人员配备不合理，制度不健全，各道工序安全技术措施针无对性，不满足有关安全技术标准要求。现场防火、应急救援、社会治安安全措施不得力。</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AF5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6分</w:t>
            </w:r>
          </w:p>
        </w:tc>
      </w:tr>
      <w:tr w14:paraId="2197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1"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C9E4E">
            <w:pPr>
              <w:spacing w:line="360" w:lineRule="auto"/>
              <w:jc w:val="center"/>
              <w:rPr>
                <w:rFonts w:hint="eastAsia" w:ascii="宋体" w:hAnsi="宋体" w:eastAsia="宋体" w:cs="宋体"/>
                <w:i w:val="0"/>
                <w:iCs w:val="0"/>
                <w:color w:val="auto"/>
                <w:sz w:val="24"/>
                <w:szCs w:val="24"/>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49F0C">
            <w:pPr>
              <w:spacing w:line="360" w:lineRule="auto"/>
              <w:jc w:val="center"/>
              <w:rPr>
                <w:rFonts w:hint="eastAsia" w:ascii="宋体" w:hAnsi="宋体" w:eastAsia="宋体" w:cs="宋体"/>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AD6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确保工期的技术组织措施</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B2DC">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优（6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w:t>
            </w:r>
          </w:p>
          <w:p w14:paraId="65543000">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良（4分）：在施工工艺、施工方法、材料选用、劳动力安排、技术等方面有保证工期的措施但措施一般，有赶工措施。有控制工期的施工进度计划。有施工总进度表或施工网络图，各项计划图表编制一般，安排合理，基本符合本项目施工实际要求。</w:t>
            </w:r>
          </w:p>
          <w:p w14:paraId="6D398A78">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中（2分）在施工工艺、施工方法、材料选用、劳动力安排、技术等方面有保证工期的措施但措施较差，有赶工措施。有控制工期的施工进度计划但不科学。有施工总进度表或施工网络图，各项计划图表编制一般，安排基本合理，仅基本符合本项目施工实际要求。</w:t>
            </w:r>
          </w:p>
          <w:p w14:paraId="67D6C964">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差（1分）：在施工工艺、施工方法、材料选用、劳动力安排、技术等方面有保证工期的措施但措施差。无控制工期的施工进度计划。无施工总进度表或施工网络图，不符合本项目施工实际要求。</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0E7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6分</w:t>
            </w:r>
          </w:p>
        </w:tc>
      </w:tr>
      <w:tr w14:paraId="00789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3"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59B1E">
            <w:pPr>
              <w:spacing w:line="360" w:lineRule="auto"/>
              <w:jc w:val="center"/>
              <w:rPr>
                <w:rFonts w:hint="eastAsia" w:ascii="宋体" w:hAnsi="宋体" w:eastAsia="宋体" w:cs="宋体"/>
                <w:i w:val="0"/>
                <w:iCs w:val="0"/>
                <w:color w:val="auto"/>
                <w:sz w:val="24"/>
                <w:szCs w:val="24"/>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13C64">
            <w:pPr>
              <w:spacing w:line="360" w:lineRule="auto"/>
              <w:jc w:val="center"/>
              <w:rPr>
                <w:rFonts w:hint="eastAsia" w:ascii="宋体" w:hAnsi="宋体" w:eastAsia="宋体" w:cs="宋体"/>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5C5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确保文明施工的技术组织措施</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9E1E">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优（6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14:paraId="6604C387">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良（4分）：针对本工程项目特点，有现场文明施工、环境保护措施，且措施内容达到《建筑施工安全生产检查标准》（JGJ59-2011）合格标准并符合《广西壮族自治区建筑工程文明施工导则》要求。各项措施一般。有具体实现现场文明施工目标的承诺。</w:t>
            </w:r>
          </w:p>
          <w:p w14:paraId="518C170F">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中（2分）：有现场文明施工、环境保护措施，且措施内容达到《建筑施工安全生产检查标准》（JGJ59-2011）合格标准并符合《广西壮族自治区建筑工程文明施工导则》要求。各项措施一般。有具体实现现场文明施工目标的承诺。</w:t>
            </w:r>
          </w:p>
          <w:p w14:paraId="65B96918">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差（1分）：应有现场文明施工、环境保护措施，且措施内容应达到《建筑施工安全生产检查标准》（JGJ59-2011）合格标准并符合《广西壮族自治区建筑工程文明施工导则》要求。各项措施不合理。无具体实现现场文明施工目标的承诺。</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872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6分</w:t>
            </w:r>
          </w:p>
        </w:tc>
      </w:tr>
      <w:tr w14:paraId="75F2E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0339C">
            <w:pPr>
              <w:spacing w:line="360" w:lineRule="auto"/>
              <w:jc w:val="center"/>
              <w:rPr>
                <w:rFonts w:hint="eastAsia" w:ascii="宋体" w:hAnsi="宋体" w:eastAsia="宋体" w:cs="宋体"/>
                <w:i w:val="0"/>
                <w:iCs w:val="0"/>
                <w:color w:val="auto"/>
                <w:sz w:val="24"/>
                <w:szCs w:val="24"/>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02B69">
            <w:pPr>
              <w:spacing w:line="360" w:lineRule="auto"/>
              <w:jc w:val="center"/>
              <w:rPr>
                <w:rFonts w:hint="eastAsia" w:ascii="宋体" w:hAnsi="宋体" w:eastAsia="宋体" w:cs="宋体"/>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1FB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工程施工的重点和难点及保证措施</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FE84">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优（6分）：针对本工程的特点，阐述本工程的重点和难点，解决重点和难点问题的方法科学合理且全面。</w:t>
            </w:r>
          </w:p>
          <w:p w14:paraId="2E311ED0">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良（4分）：针对本工程的特点，阐述本工程的重点和难点，解决重点和难点问题的方法合理。</w:t>
            </w:r>
          </w:p>
          <w:p w14:paraId="73886312">
            <w:pPr>
              <w:keepNext w:val="0"/>
              <w:keepLines w:val="0"/>
              <w:widowControl/>
              <w:suppressLineNumbers w:val="0"/>
              <w:spacing w:line="360" w:lineRule="auto"/>
              <w:jc w:val="left"/>
              <w:textAlignment w:val="center"/>
              <w:rPr>
                <w:rFonts w:hint="eastAsia" w:ascii="宋体" w:hAnsi="宋体" w:eastAsia="宋体" w:cs="宋体"/>
                <w:i w:val="0"/>
                <w:iCs w:val="0"/>
                <w:snapToGrid w:val="0"/>
                <w:color w:val="auto"/>
                <w:kern w:val="0"/>
                <w:sz w:val="24"/>
                <w:szCs w:val="24"/>
                <w:u w:val="none"/>
                <w:lang w:val="en-US" w:eastAsia="zh-CN" w:bidi="ar"/>
              </w:rPr>
            </w:pPr>
            <w:r>
              <w:rPr>
                <w:rFonts w:hint="eastAsia" w:ascii="宋体" w:hAnsi="宋体" w:eastAsia="宋体" w:cs="宋体"/>
                <w:i w:val="0"/>
                <w:iCs w:val="0"/>
                <w:snapToGrid w:val="0"/>
                <w:color w:val="auto"/>
                <w:kern w:val="0"/>
                <w:sz w:val="24"/>
                <w:szCs w:val="24"/>
                <w:u w:val="none"/>
                <w:lang w:val="en-US" w:eastAsia="zh-CN" w:bidi="ar"/>
              </w:rPr>
              <w:t>中（2分）：针对本工程的特点，阐述本工程的重点和难点，解决重点和难点问题的方法基本合理。</w:t>
            </w:r>
          </w:p>
          <w:p w14:paraId="0089AC37">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差（1分）：针对本工程的特点，阐述本工程的重点和难点，解决重点和难点问题的方法不合理。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03E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6分</w:t>
            </w:r>
          </w:p>
        </w:tc>
      </w:tr>
      <w:tr w14:paraId="7A780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16E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4A86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商务分</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CCB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评审标准</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306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10分</w:t>
            </w:r>
          </w:p>
        </w:tc>
      </w:tr>
      <w:tr w14:paraId="5BDF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1A0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3.1</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5B7E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业绩分</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9FA4">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供应商自2022年1月1日至投标截止日期起承接过同类建设工程项目的，每提供1个项目(单)计5分;此项满分10分。(注：类似工程项目业绩须提供中标(成交)通知书或合同等证明材料，日期以中标(成交)通知书或合同签订时间为准，复印件加盖供应商公章)。</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4C5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10分</w:t>
            </w:r>
          </w:p>
        </w:tc>
      </w:tr>
      <w:tr w14:paraId="6719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87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FE4D74">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总得分＝1＋2＋3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6BC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100分</w:t>
            </w:r>
          </w:p>
        </w:tc>
      </w:tr>
    </w:tbl>
    <w:p w14:paraId="34ABA173">
      <w:pPr>
        <w:spacing w:line="360" w:lineRule="auto"/>
        <w:ind w:firstLine="472" w:firstLineChars="196"/>
        <w:rPr>
          <w:rFonts w:hint="eastAsia" w:ascii="宋体" w:hAnsi="宋体" w:cs="Courier New"/>
          <w:b/>
          <w:color w:val="FF0000"/>
          <w:sz w:val="24"/>
        </w:rPr>
      </w:pPr>
    </w:p>
    <w:p w14:paraId="60E410CF">
      <w:pPr>
        <w:spacing w:line="360" w:lineRule="auto"/>
        <w:ind w:firstLine="241" w:firstLineChars="100"/>
        <w:rPr>
          <w:rFonts w:ascii="宋体" w:hAnsi="宋体"/>
          <w:b/>
          <w:bCs/>
          <w:color w:val="auto"/>
          <w:sz w:val="24"/>
        </w:rPr>
      </w:pPr>
      <w:r>
        <w:rPr>
          <w:rFonts w:hint="eastAsia" w:ascii="宋体" w:hAnsi="宋体"/>
          <w:b/>
          <w:bCs/>
          <w:color w:val="auto"/>
          <w:sz w:val="24"/>
        </w:rPr>
        <w:t>三、推荐成交候选供应商原则</w:t>
      </w:r>
    </w:p>
    <w:p w14:paraId="792D2CD4">
      <w:pPr>
        <w:spacing w:line="360" w:lineRule="auto"/>
        <w:ind w:firstLine="480" w:firstLineChars="200"/>
        <w:rPr>
          <w:rFonts w:ascii="宋体" w:hAnsi="宋体"/>
          <w:color w:val="auto"/>
          <w:sz w:val="24"/>
        </w:rPr>
      </w:pPr>
      <w:r>
        <w:rPr>
          <w:rFonts w:hint="eastAsia" w:ascii="宋体" w:hAnsi="宋体"/>
          <w:color w:val="auto"/>
          <w:sz w:val="24"/>
        </w:rPr>
        <w:t>根据《财政部关于政府采购竞争性磋商采购方式管理暂行办法有关问题的补充通知》财库[2015]124号文件的规定，采购过程中符合要求的供应商只有2家的，竞争性磋商采购活动可以继续进行。</w:t>
      </w:r>
    </w:p>
    <w:p w14:paraId="727F9EF1">
      <w:pPr>
        <w:spacing w:line="360" w:lineRule="auto"/>
        <w:ind w:firstLine="480" w:firstLineChars="200"/>
        <w:rPr>
          <w:rFonts w:ascii="宋体" w:hAnsi="宋体"/>
          <w:color w:val="auto"/>
          <w:sz w:val="24"/>
        </w:rPr>
      </w:pPr>
      <w:r>
        <w:rPr>
          <w:rFonts w:hint="eastAsia" w:ascii="宋体" w:hAnsi="宋体"/>
          <w:color w:val="auto"/>
          <w:sz w:val="24"/>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14:paraId="053D1376">
      <w:pPr>
        <w:pStyle w:val="22"/>
        <w:adjustRightInd w:val="0"/>
        <w:spacing w:line="360" w:lineRule="auto"/>
        <w:ind w:firstLine="482" w:firstLineChars="200"/>
        <w:rPr>
          <w:rFonts w:hAnsi="宋体"/>
          <w:b/>
          <w:bCs/>
          <w:color w:val="auto"/>
          <w:sz w:val="24"/>
          <w:szCs w:val="24"/>
        </w:rPr>
      </w:pPr>
      <w:r>
        <w:rPr>
          <w:rFonts w:hint="eastAsia" w:hAnsi="宋体"/>
          <w:b/>
          <w:bCs/>
          <w:color w:val="auto"/>
          <w:sz w:val="24"/>
          <w:szCs w:val="24"/>
        </w:rPr>
        <w:t>四、</w:t>
      </w:r>
      <w:r>
        <w:rPr>
          <w:rFonts w:hAnsi="宋体"/>
          <w:b/>
          <w:bCs/>
          <w:color w:val="auto"/>
          <w:sz w:val="24"/>
          <w:szCs w:val="24"/>
        </w:rPr>
        <w:t>成交标准：</w:t>
      </w:r>
    </w:p>
    <w:p w14:paraId="6D0D56A3">
      <w:pPr>
        <w:spacing w:line="360" w:lineRule="auto"/>
        <w:ind w:firstLine="480" w:firstLineChars="200"/>
        <w:rPr>
          <w:rFonts w:ascii="宋体" w:hAnsi="宋体"/>
          <w:color w:val="auto"/>
          <w:sz w:val="24"/>
        </w:rPr>
      </w:pPr>
      <w:r>
        <w:rPr>
          <w:rFonts w:hint="eastAsia" w:ascii="宋体" w:hAnsi="宋体"/>
          <w:color w:val="auto"/>
          <w:sz w:val="24"/>
        </w:rPr>
        <w:t>根据《财政部关于政府采购竞争性磋商采购方式管理暂行办法有关问题的补充通知》财库〔2015〕124号文件的规定，采购过程中符合要求的供应商只有2家的，竞争性磋商采购活动可以继续进行。</w:t>
      </w:r>
    </w:p>
    <w:p w14:paraId="14965B0A">
      <w:pPr>
        <w:pStyle w:val="77"/>
        <w:widowControl/>
        <w:ind w:firstLine="480"/>
        <w:rPr>
          <w:rFonts w:ascii="宋体" w:hAnsi="宋体"/>
          <w:color w:val="auto"/>
          <w:sz w:val="24"/>
        </w:rPr>
      </w:pPr>
      <w:r>
        <w:rPr>
          <w:rFonts w:hint="eastAsia" w:ascii="宋体" w:hAnsi="宋体"/>
          <w:color w:val="auto"/>
          <w:sz w:val="24"/>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sectPr>
      <w:footerReference r:id="rId8" w:type="default"/>
      <w:pgSz w:w="11906" w:h="16838"/>
      <w:pgMar w:top="1247" w:right="1247" w:bottom="1247"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2000009F" w:csb1="DFD7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akuyoxingshu7000">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FD96E">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5DB9F312">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870D8">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48046D0C">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0B6A9">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77F85406">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530B2">
    <w:pPr>
      <w:pStyle w:val="2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34AD61D3">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28680">
    <w:pPr>
      <w:pStyle w:val="27"/>
      <w:pBdr>
        <w:bottom w:val="none" w:color="auto" w:sz="0" w:space="1"/>
      </w:pBd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099A">
    <w:pPr>
      <w:pStyle w:val="27"/>
      <w:jc w:val="right"/>
    </w:pPr>
    <w:r>
      <w:rPr>
        <w:rFonts w:hint="eastAsia"/>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3F82"/>
    <w:multiLevelType w:val="multilevel"/>
    <w:tmpl w:val="00003F82"/>
    <w:lvl w:ilvl="0" w:tentative="0">
      <w:start w:val="1"/>
      <w:numFmt w:val="decimal"/>
      <w:pStyle w:val="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8"/>
      <w:lvlText w:val="%6."/>
      <w:lvlJc w:val="right"/>
      <w:pPr>
        <w:tabs>
          <w:tab w:val="left" w:pos="2520"/>
        </w:tabs>
        <w:ind w:left="2520" w:hanging="420"/>
      </w:pPr>
    </w:lvl>
    <w:lvl w:ilvl="6" w:tentative="0">
      <w:start w:val="1"/>
      <w:numFmt w:val="decimal"/>
      <w:pStyle w:val="9"/>
      <w:lvlText w:val="%7."/>
      <w:lvlJc w:val="left"/>
      <w:pPr>
        <w:tabs>
          <w:tab w:val="left" w:pos="2940"/>
        </w:tabs>
        <w:ind w:left="2940" w:hanging="420"/>
      </w:pPr>
    </w:lvl>
    <w:lvl w:ilvl="7" w:tentative="0">
      <w:start w:val="1"/>
      <w:numFmt w:val="lowerLetter"/>
      <w:pStyle w:val="10"/>
      <w:lvlText w:val="%8)"/>
      <w:lvlJc w:val="left"/>
      <w:pPr>
        <w:tabs>
          <w:tab w:val="left" w:pos="3360"/>
        </w:tabs>
        <w:ind w:left="3360" w:hanging="420"/>
      </w:pPr>
    </w:lvl>
    <w:lvl w:ilvl="8" w:tentative="0">
      <w:start w:val="1"/>
      <w:numFmt w:val="lowerRoman"/>
      <w:pStyle w:val="11"/>
      <w:lvlText w:val="%9."/>
      <w:lvlJc w:val="right"/>
      <w:pPr>
        <w:tabs>
          <w:tab w:val="left" w:pos="3780"/>
        </w:tabs>
        <w:ind w:left="3780" w:hanging="420"/>
      </w:pPr>
    </w:lvl>
  </w:abstractNum>
  <w:abstractNum w:abstractNumId="1">
    <w:nsid w:val="4D844C20"/>
    <w:multiLevelType w:val="singleLevel"/>
    <w:tmpl w:val="4D844C20"/>
    <w:lvl w:ilvl="0" w:tentative="0">
      <w:start w:val="10"/>
      <w:numFmt w:val="chineseCounting"/>
      <w:suff w:val="nothing"/>
      <w:lvlText w:val="%1、"/>
      <w:lvlJc w:val="left"/>
      <w:rPr>
        <w:rFonts w:hint="eastAsia"/>
      </w:rPr>
    </w:lvl>
  </w:abstractNum>
  <w:abstractNum w:abstractNumId="2">
    <w:nsid w:val="4F7D1618"/>
    <w:multiLevelType w:val="singleLevel"/>
    <w:tmpl w:val="4F7D1618"/>
    <w:lvl w:ilvl="0" w:tentative="0">
      <w:start w:val="6"/>
      <w:numFmt w:val="decimal"/>
      <w:suff w:val="nothing"/>
      <w:lvlText w:val="（%1）"/>
      <w:lvlJc w:val="left"/>
    </w:lvl>
  </w:abstractNum>
  <w:abstractNum w:abstractNumId="3">
    <w:nsid w:val="5DF9E985"/>
    <w:multiLevelType w:val="singleLevel"/>
    <w:tmpl w:val="5DF9E985"/>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YjdmYTVhNWFiMjE1Y2E1NDNlZTdhNDMzMjk2M2EifQ=="/>
  </w:docVars>
  <w:rsids>
    <w:rsidRoot w:val="00172A27"/>
    <w:rsid w:val="000001E7"/>
    <w:rsid w:val="00000366"/>
    <w:rsid w:val="0000048D"/>
    <w:rsid w:val="00000716"/>
    <w:rsid w:val="00000A97"/>
    <w:rsid w:val="00000FE5"/>
    <w:rsid w:val="000010F5"/>
    <w:rsid w:val="000013BB"/>
    <w:rsid w:val="0000160B"/>
    <w:rsid w:val="0000181F"/>
    <w:rsid w:val="00002027"/>
    <w:rsid w:val="000026A8"/>
    <w:rsid w:val="0000279E"/>
    <w:rsid w:val="000027A3"/>
    <w:rsid w:val="00002A66"/>
    <w:rsid w:val="00002D43"/>
    <w:rsid w:val="00002DD8"/>
    <w:rsid w:val="00003301"/>
    <w:rsid w:val="000033B4"/>
    <w:rsid w:val="00003461"/>
    <w:rsid w:val="00003C25"/>
    <w:rsid w:val="00003DEE"/>
    <w:rsid w:val="0000402D"/>
    <w:rsid w:val="000043B1"/>
    <w:rsid w:val="00004632"/>
    <w:rsid w:val="0000477D"/>
    <w:rsid w:val="00004A06"/>
    <w:rsid w:val="000052CE"/>
    <w:rsid w:val="00005C76"/>
    <w:rsid w:val="00005E2B"/>
    <w:rsid w:val="00006003"/>
    <w:rsid w:val="000060BC"/>
    <w:rsid w:val="0000620D"/>
    <w:rsid w:val="0000726F"/>
    <w:rsid w:val="000075CD"/>
    <w:rsid w:val="00007683"/>
    <w:rsid w:val="00007872"/>
    <w:rsid w:val="00007A85"/>
    <w:rsid w:val="00007EEE"/>
    <w:rsid w:val="000103E1"/>
    <w:rsid w:val="00010544"/>
    <w:rsid w:val="000106AE"/>
    <w:rsid w:val="00010EB8"/>
    <w:rsid w:val="000121F1"/>
    <w:rsid w:val="00013234"/>
    <w:rsid w:val="0001385B"/>
    <w:rsid w:val="00013BF2"/>
    <w:rsid w:val="00014856"/>
    <w:rsid w:val="00014E8A"/>
    <w:rsid w:val="00015746"/>
    <w:rsid w:val="000159D8"/>
    <w:rsid w:val="00015BFC"/>
    <w:rsid w:val="00015C9A"/>
    <w:rsid w:val="00015CE7"/>
    <w:rsid w:val="000160FF"/>
    <w:rsid w:val="0001703D"/>
    <w:rsid w:val="0002028E"/>
    <w:rsid w:val="0002048F"/>
    <w:rsid w:val="0002053F"/>
    <w:rsid w:val="00020E60"/>
    <w:rsid w:val="00021435"/>
    <w:rsid w:val="00021947"/>
    <w:rsid w:val="00022B83"/>
    <w:rsid w:val="00022BE4"/>
    <w:rsid w:val="00023457"/>
    <w:rsid w:val="00023894"/>
    <w:rsid w:val="00023A16"/>
    <w:rsid w:val="000240E5"/>
    <w:rsid w:val="00024161"/>
    <w:rsid w:val="000243D1"/>
    <w:rsid w:val="000245C3"/>
    <w:rsid w:val="00024AB6"/>
    <w:rsid w:val="00024ACD"/>
    <w:rsid w:val="000251AD"/>
    <w:rsid w:val="000253C6"/>
    <w:rsid w:val="00025792"/>
    <w:rsid w:val="000257F2"/>
    <w:rsid w:val="00025934"/>
    <w:rsid w:val="00025979"/>
    <w:rsid w:val="00025A10"/>
    <w:rsid w:val="00025AF3"/>
    <w:rsid w:val="000267AE"/>
    <w:rsid w:val="00026875"/>
    <w:rsid w:val="000268F6"/>
    <w:rsid w:val="00026927"/>
    <w:rsid w:val="00026992"/>
    <w:rsid w:val="00026F49"/>
    <w:rsid w:val="00027C91"/>
    <w:rsid w:val="000301FB"/>
    <w:rsid w:val="00030269"/>
    <w:rsid w:val="000303F4"/>
    <w:rsid w:val="00030A2C"/>
    <w:rsid w:val="00030D49"/>
    <w:rsid w:val="000310B4"/>
    <w:rsid w:val="00031624"/>
    <w:rsid w:val="00031694"/>
    <w:rsid w:val="000317B4"/>
    <w:rsid w:val="00031FD2"/>
    <w:rsid w:val="000328F5"/>
    <w:rsid w:val="00032E7C"/>
    <w:rsid w:val="00032EA5"/>
    <w:rsid w:val="0003315B"/>
    <w:rsid w:val="00034049"/>
    <w:rsid w:val="000341A1"/>
    <w:rsid w:val="000349A8"/>
    <w:rsid w:val="000354FA"/>
    <w:rsid w:val="0003597C"/>
    <w:rsid w:val="00035A87"/>
    <w:rsid w:val="00035C07"/>
    <w:rsid w:val="00035FE3"/>
    <w:rsid w:val="00036189"/>
    <w:rsid w:val="00036707"/>
    <w:rsid w:val="00036D2F"/>
    <w:rsid w:val="00036D4A"/>
    <w:rsid w:val="0003702E"/>
    <w:rsid w:val="000370F3"/>
    <w:rsid w:val="000371E3"/>
    <w:rsid w:val="00037C85"/>
    <w:rsid w:val="00037EF7"/>
    <w:rsid w:val="000401B0"/>
    <w:rsid w:val="000403CC"/>
    <w:rsid w:val="0004127F"/>
    <w:rsid w:val="00041AB2"/>
    <w:rsid w:val="00041FE8"/>
    <w:rsid w:val="00042C85"/>
    <w:rsid w:val="00042FDE"/>
    <w:rsid w:val="000438B4"/>
    <w:rsid w:val="00043F42"/>
    <w:rsid w:val="000443B7"/>
    <w:rsid w:val="000446BD"/>
    <w:rsid w:val="00044BE6"/>
    <w:rsid w:val="00044FE9"/>
    <w:rsid w:val="000454C8"/>
    <w:rsid w:val="0004642E"/>
    <w:rsid w:val="00046963"/>
    <w:rsid w:val="00046DA6"/>
    <w:rsid w:val="00047604"/>
    <w:rsid w:val="000476DA"/>
    <w:rsid w:val="0005020A"/>
    <w:rsid w:val="000502A1"/>
    <w:rsid w:val="000509E1"/>
    <w:rsid w:val="00050F5A"/>
    <w:rsid w:val="00051025"/>
    <w:rsid w:val="000515BE"/>
    <w:rsid w:val="00051873"/>
    <w:rsid w:val="00051875"/>
    <w:rsid w:val="00051BF8"/>
    <w:rsid w:val="0005282C"/>
    <w:rsid w:val="00052993"/>
    <w:rsid w:val="00052E8B"/>
    <w:rsid w:val="0005301D"/>
    <w:rsid w:val="00053057"/>
    <w:rsid w:val="00053225"/>
    <w:rsid w:val="000533DF"/>
    <w:rsid w:val="00053519"/>
    <w:rsid w:val="00053947"/>
    <w:rsid w:val="00053C58"/>
    <w:rsid w:val="00054F12"/>
    <w:rsid w:val="0005528E"/>
    <w:rsid w:val="00055508"/>
    <w:rsid w:val="00056055"/>
    <w:rsid w:val="00056178"/>
    <w:rsid w:val="000565D0"/>
    <w:rsid w:val="00056641"/>
    <w:rsid w:val="00056B26"/>
    <w:rsid w:val="00056DD2"/>
    <w:rsid w:val="00057386"/>
    <w:rsid w:val="0005754F"/>
    <w:rsid w:val="00057690"/>
    <w:rsid w:val="0005780E"/>
    <w:rsid w:val="00057E84"/>
    <w:rsid w:val="000605FA"/>
    <w:rsid w:val="00060609"/>
    <w:rsid w:val="000608DA"/>
    <w:rsid w:val="00061482"/>
    <w:rsid w:val="00061489"/>
    <w:rsid w:val="00061B13"/>
    <w:rsid w:val="00061D96"/>
    <w:rsid w:val="00061D9D"/>
    <w:rsid w:val="0006240E"/>
    <w:rsid w:val="000625B1"/>
    <w:rsid w:val="00062874"/>
    <w:rsid w:val="00063349"/>
    <w:rsid w:val="000637F9"/>
    <w:rsid w:val="000638D4"/>
    <w:rsid w:val="000639E2"/>
    <w:rsid w:val="00063F74"/>
    <w:rsid w:val="0006479D"/>
    <w:rsid w:val="000648FB"/>
    <w:rsid w:val="00064FF9"/>
    <w:rsid w:val="00065247"/>
    <w:rsid w:val="00065383"/>
    <w:rsid w:val="000657DF"/>
    <w:rsid w:val="00065905"/>
    <w:rsid w:val="00066418"/>
    <w:rsid w:val="000665EC"/>
    <w:rsid w:val="000666F4"/>
    <w:rsid w:val="00066C48"/>
    <w:rsid w:val="00066D1C"/>
    <w:rsid w:val="00066FBA"/>
    <w:rsid w:val="00066FD9"/>
    <w:rsid w:val="000675B3"/>
    <w:rsid w:val="000678DC"/>
    <w:rsid w:val="00067F85"/>
    <w:rsid w:val="00070133"/>
    <w:rsid w:val="00070214"/>
    <w:rsid w:val="00070953"/>
    <w:rsid w:val="00070BF0"/>
    <w:rsid w:val="00070EC9"/>
    <w:rsid w:val="000712AE"/>
    <w:rsid w:val="000716D3"/>
    <w:rsid w:val="00071709"/>
    <w:rsid w:val="00071863"/>
    <w:rsid w:val="00072525"/>
    <w:rsid w:val="00072539"/>
    <w:rsid w:val="0007287D"/>
    <w:rsid w:val="00072B56"/>
    <w:rsid w:val="00072BED"/>
    <w:rsid w:val="00073509"/>
    <w:rsid w:val="000738C8"/>
    <w:rsid w:val="000739F4"/>
    <w:rsid w:val="00073AD4"/>
    <w:rsid w:val="00074470"/>
    <w:rsid w:val="0007467E"/>
    <w:rsid w:val="000746C2"/>
    <w:rsid w:val="00074988"/>
    <w:rsid w:val="0007510E"/>
    <w:rsid w:val="00075493"/>
    <w:rsid w:val="000764E3"/>
    <w:rsid w:val="00076629"/>
    <w:rsid w:val="000768BD"/>
    <w:rsid w:val="00076A3C"/>
    <w:rsid w:val="00076D10"/>
    <w:rsid w:val="00076F10"/>
    <w:rsid w:val="00077067"/>
    <w:rsid w:val="0007744D"/>
    <w:rsid w:val="00077793"/>
    <w:rsid w:val="00077888"/>
    <w:rsid w:val="00080194"/>
    <w:rsid w:val="00080517"/>
    <w:rsid w:val="0008099D"/>
    <w:rsid w:val="00080AF6"/>
    <w:rsid w:val="0008199B"/>
    <w:rsid w:val="00081D56"/>
    <w:rsid w:val="00081EE3"/>
    <w:rsid w:val="00081F53"/>
    <w:rsid w:val="0008237B"/>
    <w:rsid w:val="0008291C"/>
    <w:rsid w:val="00082B45"/>
    <w:rsid w:val="000830AC"/>
    <w:rsid w:val="000830C5"/>
    <w:rsid w:val="000830E5"/>
    <w:rsid w:val="00083EF5"/>
    <w:rsid w:val="00084569"/>
    <w:rsid w:val="0008458D"/>
    <w:rsid w:val="00085826"/>
    <w:rsid w:val="00085A3E"/>
    <w:rsid w:val="00085BB4"/>
    <w:rsid w:val="00085DA3"/>
    <w:rsid w:val="00085DF6"/>
    <w:rsid w:val="00085E3B"/>
    <w:rsid w:val="00085E44"/>
    <w:rsid w:val="00086890"/>
    <w:rsid w:val="00086A86"/>
    <w:rsid w:val="00086C6B"/>
    <w:rsid w:val="00086F28"/>
    <w:rsid w:val="00087061"/>
    <w:rsid w:val="00087117"/>
    <w:rsid w:val="0008734E"/>
    <w:rsid w:val="00087A84"/>
    <w:rsid w:val="000908E8"/>
    <w:rsid w:val="000908F5"/>
    <w:rsid w:val="00090A73"/>
    <w:rsid w:val="00090CB4"/>
    <w:rsid w:val="00090D1E"/>
    <w:rsid w:val="00090E81"/>
    <w:rsid w:val="0009114B"/>
    <w:rsid w:val="0009140A"/>
    <w:rsid w:val="00091B32"/>
    <w:rsid w:val="00091D0B"/>
    <w:rsid w:val="00091F18"/>
    <w:rsid w:val="00092065"/>
    <w:rsid w:val="000926BC"/>
    <w:rsid w:val="0009299B"/>
    <w:rsid w:val="00092F29"/>
    <w:rsid w:val="000930CC"/>
    <w:rsid w:val="0009319D"/>
    <w:rsid w:val="0009362D"/>
    <w:rsid w:val="000937AE"/>
    <w:rsid w:val="00093DEB"/>
    <w:rsid w:val="00093E2D"/>
    <w:rsid w:val="00093F68"/>
    <w:rsid w:val="0009404A"/>
    <w:rsid w:val="000940BD"/>
    <w:rsid w:val="00094731"/>
    <w:rsid w:val="00094C16"/>
    <w:rsid w:val="00095AC7"/>
    <w:rsid w:val="00095C3B"/>
    <w:rsid w:val="00095D49"/>
    <w:rsid w:val="000960CD"/>
    <w:rsid w:val="00096306"/>
    <w:rsid w:val="000965CA"/>
    <w:rsid w:val="000967D6"/>
    <w:rsid w:val="00096B21"/>
    <w:rsid w:val="00096DD4"/>
    <w:rsid w:val="00096F38"/>
    <w:rsid w:val="00097105"/>
    <w:rsid w:val="00097277"/>
    <w:rsid w:val="00097A0F"/>
    <w:rsid w:val="00097A78"/>
    <w:rsid w:val="00097ACA"/>
    <w:rsid w:val="00097B61"/>
    <w:rsid w:val="00097E7D"/>
    <w:rsid w:val="000A0224"/>
    <w:rsid w:val="000A02BC"/>
    <w:rsid w:val="000A04C1"/>
    <w:rsid w:val="000A0726"/>
    <w:rsid w:val="000A0AA4"/>
    <w:rsid w:val="000A0B6E"/>
    <w:rsid w:val="000A0C21"/>
    <w:rsid w:val="000A0FF0"/>
    <w:rsid w:val="000A15A5"/>
    <w:rsid w:val="000A170A"/>
    <w:rsid w:val="000A1A01"/>
    <w:rsid w:val="000A2108"/>
    <w:rsid w:val="000A24C2"/>
    <w:rsid w:val="000A24E9"/>
    <w:rsid w:val="000A2762"/>
    <w:rsid w:val="000A2C07"/>
    <w:rsid w:val="000A3234"/>
    <w:rsid w:val="000A4076"/>
    <w:rsid w:val="000A4710"/>
    <w:rsid w:val="000A49C2"/>
    <w:rsid w:val="000A555C"/>
    <w:rsid w:val="000A5AC3"/>
    <w:rsid w:val="000A5E6B"/>
    <w:rsid w:val="000A6539"/>
    <w:rsid w:val="000A7792"/>
    <w:rsid w:val="000B04F9"/>
    <w:rsid w:val="000B0591"/>
    <w:rsid w:val="000B0964"/>
    <w:rsid w:val="000B0D1F"/>
    <w:rsid w:val="000B11E4"/>
    <w:rsid w:val="000B15DE"/>
    <w:rsid w:val="000B196D"/>
    <w:rsid w:val="000B1A5F"/>
    <w:rsid w:val="000B1DDB"/>
    <w:rsid w:val="000B2278"/>
    <w:rsid w:val="000B26F8"/>
    <w:rsid w:val="000B3AF9"/>
    <w:rsid w:val="000B3CDE"/>
    <w:rsid w:val="000B43AC"/>
    <w:rsid w:val="000B5538"/>
    <w:rsid w:val="000B5B5A"/>
    <w:rsid w:val="000B5DE3"/>
    <w:rsid w:val="000B5F3E"/>
    <w:rsid w:val="000B6175"/>
    <w:rsid w:val="000B6858"/>
    <w:rsid w:val="000B69DE"/>
    <w:rsid w:val="000B6A2C"/>
    <w:rsid w:val="000B763B"/>
    <w:rsid w:val="000B78B2"/>
    <w:rsid w:val="000B79A9"/>
    <w:rsid w:val="000B7F0F"/>
    <w:rsid w:val="000C019B"/>
    <w:rsid w:val="000C022F"/>
    <w:rsid w:val="000C09E5"/>
    <w:rsid w:val="000C0BB2"/>
    <w:rsid w:val="000C0D87"/>
    <w:rsid w:val="000C0E98"/>
    <w:rsid w:val="000C1181"/>
    <w:rsid w:val="000C19AE"/>
    <w:rsid w:val="000C19B4"/>
    <w:rsid w:val="000C1A4E"/>
    <w:rsid w:val="000C1FA9"/>
    <w:rsid w:val="000C2158"/>
    <w:rsid w:val="000C21E8"/>
    <w:rsid w:val="000C285C"/>
    <w:rsid w:val="000C2F46"/>
    <w:rsid w:val="000C3373"/>
    <w:rsid w:val="000C3478"/>
    <w:rsid w:val="000C3EA7"/>
    <w:rsid w:val="000C4083"/>
    <w:rsid w:val="000C4455"/>
    <w:rsid w:val="000C4561"/>
    <w:rsid w:val="000C4739"/>
    <w:rsid w:val="000C4D91"/>
    <w:rsid w:val="000C51D4"/>
    <w:rsid w:val="000C5C42"/>
    <w:rsid w:val="000C6906"/>
    <w:rsid w:val="000C6B3E"/>
    <w:rsid w:val="000C6B70"/>
    <w:rsid w:val="000C7B5B"/>
    <w:rsid w:val="000C7B87"/>
    <w:rsid w:val="000D026D"/>
    <w:rsid w:val="000D05B5"/>
    <w:rsid w:val="000D07A7"/>
    <w:rsid w:val="000D08B3"/>
    <w:rsid w:val="000D0ADC"/>
    <w:rsid w:val="000D0C2C"/>
    <w:rsid w:val="000D0CE0"/>
    <w:rsid w:val="000D158F"/>
    <w:rsid w:val="000D1631"/>
    <w:rsid w:val="000D1CEA"/>
    <w:rsid w:val="000D1FEF"/>
    <w:rsid w:val="000D2385"/>
    <w:rsid w:val="000D2750"/>
    <w:rsid w:val="000D277B"/>
    <w:rsid w:val="000D2B57"/>
    <w:rsid w:val="000D2C64"/>
    <w:rsid w:val="000D2F62"/>
    <w:rsid w:val="000D30D3"/>
    <w:rsid w:val="000D35A7"/>
    <w:rsid w:val="000D35E0"/>
    <w:rsid w:val="000D36D3"/>
    <w:rsid w:val="000D43F5"/>
    <w:rsid w:val="000D4524"/>
    <w:rsid w:val="000D4E47"/>
    <w:rsid w:val="000D4FF3"/>
    <w:rsid w:val="000D50F9"/>
    <w:rsid w:val="000D52E9"/>
    <w:rsid w:val="000D61EE"/>
    <w:rsid w:val="000D6610"/>
    <w:rsid w:val="000D6891"/>
    <w:rsid w:val="000D6AE7"/>
    <w:rsid w:val="000D6C67"/>
    <w:rsid w:val="000D6ED6"/>
    <w:rsid w:val="000D74E3"/>
    <w:rsid w:val="000D7ECE"/>
    <w:rsid w:val="000E0408"/>
    <w:rsid w:val="000E0746"/>
    <w:rsid w:val="000E0D4C"/>
    <w:rsid w:val="000E11E2"/>
    <w:rsid w:val="000E124B"/>
    <w:rsid w:val="000E138A"/>
    <w:rsid w:val="000E14C3"/>
    <w:rsid w:val="000E1DE2"/>
    <w:rsid w:val="000E20BB"/>
    <w:rsid w:val="000E20E3"/>
    <w:rsid w:val="000E21F1"/>
    <w:rsid w:val="000E22EF"/>
    <w:rsid w:val="000E2A43"/>
    <w:rsid w:val="000E2F71"/>
    <w:rsid w:val="000E3248"/>
    <w:rsid w:val="000E3B54"/>
    <w:rsid w:val="000E3F9F"/>
    <w:rsid w:val="000E3FC4"/>
    <w:rsid w:val="000E4161"/>
    <w:rsid w:val="000E4182"/>
    <w:rsid w:val="000E454A"/>
    <w:rsid w:val="000E4600"/>
    <w:rsid w:val="000E4F0B"/>
    <w:rsid w:val="000E50B2"/>
    <w:rsid w:val="000E5165"/>
    <w:rsid w:val="000E5630"/>
    <w:rsid w:val="000E582F"/>
    <w:rsid w:val="000E5BE6"/>
    <w:rsid w:val="000E5C71"/>
    <w:rsid w:val="000E607D"/>
    <w:rsid w:val="000E61C3"/>
    <w:rsid w:val="000E6529"/>
    <w:rsid w:val="000E6E28"/>
    <w:rsid w:val="000E7CAD"/>
    <w:rsid w:val="000F01CC"/>
    <w:rsid w:val="000F03A0"/>
    <w:rsid w:val="000F0599"/>
    <w:rsid w:val="000F0980"/>
    <w:rsid w:val="000F1440"/>
    <w:rsid w:val="000F174D"/>
    <w:rsid w:val="000F1B49"/>
    <w:rsid w:val="000F21E3"/>
    <w:rsid w:val="000F26EA"/>
    <w:rsid w:val="000F2743"/>
    <w:rsid w:val="000F2773"/>
    <w:rsid w:val="000F28AF"/>
    <w:rsid w:val="000F2A54"/>
    <w:rsid w:val="000F2DB6"/>
    <w:rsid w:val="000F2DD9"/>
    <w:rsid w:val="000F2F7A"/>
    <w:rsid w:val="000F3689"/>
    <w:rsid w:val="000F40FC"/>
    <w:rsid w:val="000F4668"/>
    <w:rsid w:val="000F4927"/>
    <w:rsid w:val="000F495B"/>
    <w:rsid w:val="000F4B54"/>
    <w:rsid w:val="000F55DE"/>
    <w:rsid w:val="000F5F38"/>
    <w:rsid w:val="000F65CA"/>
    <w:rsid w:val="000F664B"/>
    <w:rsid w:val="000F6765"/>
    <w:rsid w:val="000F698F"/>
    <w:rsid w:val="000F6C79"/>
    <w:rsid w:val="000F7842"/>
    <w:rsid w:val="000F7927"/>
    <w:rsid w:val="001000D3"/>
    <w:rsid w:val="0010019B"/>
    <w:rsid w:val="001002FB"/>
    <w:rsid w:val="0010031E"/>
    <w:rsid w:val="001008CC"/>
    <w:rsid w:val="001009A7"/>
    <w:rsid w:val="001009B8"/>
    <w:rsid w:val="001011B4"/>
    <w:rsid w:val="00101354"/>
    <w:rsid w:val="001015EB"/>
    <w:rsid w:val="00101757"/>
    <w:rsid w:val="00101758"/>
    <w:rsid w:val="001017C0"/>
    <w:rsid w:val="00101E6C"/>
    <w:rsid w:val="0010217A"/>
    <w:rsid w:val="001022AD"/>
    <w:rsid w:val="0010231C"/>
    <w:rsid w:val="0010247F"/>
    <w:rsid w:val="00102C42"/>
    <w:rsid w:val="00102C4A"/>
    <w:rsid w:val="00102E5D"/>
    <w:rsid w:val="00103293"/>
    <w:rsid w:val="0010335E"/>
    <w:rsid w:val="0010395B"/>
    <w:rsid w:val="00103AB2"/>
    <w:rsid w:val="00103C10"/>
    <w:rsid w:val="00103EE5"/>
    <w:rsid w:val="00103F6D"/>
    <w:rsid w:val="001042A5"/>
    <w:rsid w:val="00104573"/>
    <w:rsid w:val="00104906"/>
    <w:rsid w:val="001049F6"/>
    <w:rsid w:val="00104D25"/>
    <w:rsid w:val="00104E39"/>
    <w:rsid w:val="001057FD"/>
    <w:rsid w:val="00105B97"/>
    <w:rsid w:val="00105D98"/>
    <w:rsid w:val="00105F98"/>
    <w:rsid w:val="00106D0B"/>
    <w:rsid w:val="0010712D"/>
    <w:rsid w:val="001075AA"/>
    <w:rsid w:val="00107A38"/>
    <w:rsid w:val="00107E04"/>
    <w:rsid w:val="001102AA"/>
    <w:rsid w:val="00110556"/>
    <w:rsid w:val="00110A94"/>
    <w:rsid w:val="00110D5A"/>
    <w:rsid w:val="0011108B"/>
    <w:rsid w:val="00112010"/>
    <w:rsid w:val="00112E13"/>
    <w:rsid w:val="00113101"/>
    <w:rsid w:val="00113DDA"/>
    <w:rsid w:val="001145AE"/>
    <w:rsid w:val="00114632"/>
    <w:rsid w:val="00114812"/>
    <w:rsid w:val="00115EBD"/>
    <w:rsid w:val="0011643A"/>
    <w:rsid w:val="0012067C"/>
    <w:rsid w:val="00120B52"/>
    <w:rsid w:val="001211FC"/>
    <w:rsid w:val="001212CE"/>
    <w:rsid w:val="001215E7"/>
    <w:rsid w:val="00121AD3"/>
    <w:rsid w:val="00121BBD"/>
    <w:rsid w:val="00121DCE"/>
    <w:rsid w:val="0012224E"/>
    <w:rsid w:val="001230C7"/>
    <w:rsid w:val="001235A0"/>
    <w:rsid w:val="00123733"/>
    <w:rsid w:val="00123871"/>
    <w:rsid w:val="0012389A"/>
    <w:rsid w:val="001238F8"/>
    <w:rsid w:val="00123910"/>
    <w:rsid w:val="00123CA5"/>
    <w:rsid w:val="00123DA5"/>
    <w:rsid w:val="00124508"/>
    <w:rsid w:val="001248CE"/>
    <w:rsid w:val="00124A76"/>
    <w:rsid w:val="00124EA0"/>
    <w:rsid w:val="00125155"/>
    <w:rsid w:val="00125613"/>
    <w:rsid w:val="00125742"/>
    <w:rsid w:val="001257BC"/>
    <w:rsid w:val="00125D14"/>
    <w:rsid w:val="00125E17"/>
    <w:rsid w:val="0012631D"/>
    <w:rsid w:val="001264DD"/>
    <w:rsid w:val="00126799"/>
    <w:rsid w:val="00126DA3"/>
    <w:rsid w:val="00130020"/>
    <w:rsid w:val="00131893"/>
    <w:rsid w:val="001318A4"/>
    <w:rsid w:val="001319AD"/>
    <w:rsid w:val="001326D6"/>
    <w:rsid w:val="0013299B"/>
    <w:rsid w:val="00132EA0"/>
    <w:rsid w:val="001337A8"/>
    <w:rsid w:val="00133CE4"/>
    <w:rsid w:val="00134207"/>
    <w:rsid w:val="00134265"/>
    <w:rsid w:val="0013446A"/>
    <w:rsid w:val="00134D71"/>
    <w:rsid w:val="0013634C"/>
    <w:rsid w:val="001364E7"/>
    <w:rsid w:val="00136522"/>
    <w:rsid w:val="00136F32"/>
    <w:rsid w:val="001373F4"/>
    <w:rsid w:val="00137922"/>
    <w:rsid w:val="00137ABA"/>
    <w:rsid w:val="00137C07"/>
    <w:rsid w:val="0014059C"/>
    <w:rsid w:val="00140ADD"/>
    <w:rsid w:val="00141225"/>
    <w:rsid w:val="00141721"/>
    <w:rsid w:val="00141F7B"/>
    <w:rsid w:val="0014209C"/>
    <w:rsid w:val="0014220D"/>
    <w:rsid w:val="001433B7"/>
    <w:rsid w:val="00143681"/>
    <w:rsid w:val="00143ED2"/>
    <w:rsid w:val="001440F1"/>
    <w:rsid w:val="0014414C"/>
    <w:rsid w:val="0014490D"/>
    <w:rsid w:val="00144AA3"/>
    <w:rsid w:val="00144E27"/>
    <w:rsid w:val="00145334"/>
    <w:rsid w:val="001453EA"/>
    <w:rsid w:val="0014545B"/>
    <w:rsid w:val="00145BB1"/>
    <w:rsid w:val="00146777"/>
    <w:rsid w:val="00146811"/>
    <w:rsid w:val="00146AB4"/>
    <w:rsid w:val="0014708A"/>
    <w:rsid w:val="001471F7"/>
    <w:rsid w:val="00147490"/>
    <w:rsid w:val="001478DA"/>
    <w:rsid w:val="00150218"/>
    <w:rsid w:val="001509EB"/>
    <w:rsid w:val="001510D1"/>
    <w:rsid w:val="001510EE"/>
    <w:rsid w:val="00151589"/>
    <w:rsid w:val="00151786"/>
    <w:rsid w:val="001519CE"/>
    <w:rsid w:val="00151F80"/>
    <w:rsid w:val="001523B4"/>
    <w:rsid w:val="00152778"/>
    <w:rsid w:val="001527B8"/>
    <w:rsid w:val="001527D7"/>
    <w:rsid w:val="00152C02"/>
    <w:rsid w:val="00153DBF"/>
    <w:rsid w:val="00154260"/>
    <w:rsid w:val="00154C93"/>
    <w:rsid w:val="00154DA7"/>
    <w:rsid w:val="00154EBC"/>
    <w:rsid w:val="0015549A"/>
    <w:rsid w:val="00155BEF"/>
    <w:rsid w:val="00155E39"/>
    <w:rsid w:val="00156C99"/>
    <w:rsid w:val="00156DAB"/>
    <w:rsid w:val="001572CC"/>
    <w:rsid w:val="00157E05"/>
    <w:rsid w:val="0016028E"/>
    <w:rsid w:val="001604B4"/>
    <w:rsid w:val="001615E0"/>
    <w:rsid w:val="00161CB3"/>
    <w:rsid w:val="00162689"/>
    <w:rsid w:val="00162955"/>
    <w:rsid w:val="00162A34"/>
    <w:rsid w:val="00162C68"/>
    <w:rsid w:val="00163048"/>
    <w:rsid w:val="00163161"/>
    <w:rsid w:val="00163430"/>
    <w:rsid w:val="001635F9"/>
    <w:rsid w:val="00163795"/>
    <w:rsid w:val="00163A92"/>
    <w:rsid w:val="00164A30"/>
    <w:rsid w:val="00164C0A"/>
    <w:rsid w:val="00165378"/>
    <w:rsid w:val="00166168"/>
    <w:rsid w:val="00166196"/>
    <w:rsid w:val="0016676B"/>
    <w:rsid w:val="001674B1"/>
    <w:rsid w:val="00167AA5"/>
    <w:rsid w:val="00167F10"/>
    <w:rsid w:val="0017003D"/>
    <w:rsid w:val="00170337"/>
    <w:rsid w:val="00170A24"/>
    <w:rsid w:val="00170FB5"/>
    <w:rsid w:val="00171713"/>
    <w:rsid w:val="00171B95"/>
    <w:rsid w:val="00171C15"/>
    <w:rsid w:val="00171FB8"/>
    <w:rsid w:val="00172212"/>
    <w:rsid w:val="0017248D"/>
    <w:rsid w:val="00172726"/>
    <w:rsid w:val="00172A27"/>
    <w:rsid w:val="001730DD"/>
    <w:rsid w:val="00173154"/>
    <w:rsid w:val="00173A6A"/>
    <w:rsid w:val="00173A94"/>
    <w:rsid w:val="00173CC0"/>
    <w:rsid w:val="0017415E"/>
    <w:rsid w:val="001742B5"/>
    <w:rsid w:val="00174A8B"/>
    <w:rsid w:val="00174C64"/>
    <w:rsid w:val="00174CC3"/>
    <w:rsid w:val="001752C8"/>
    <w:rsid w:val="001758F8"/>
    <w:rsid w:val="00175F4C"/>
    <w:rsid w:val="0017634A"/>
    <w:rsid w:val="001764BD"/>
    <w:rsid w:val="00176A73"/>
    <w:rsid w:val="00176FD0"/>
    <w:rsid w:val="00177738"/>
    <w:rsid w:val="001804B7"/>
    <w:rsid w:val="00180808"/>
    <w:rsid w:val="0018107A"/>
    <w:rsid w:val="00181822"/>
    <w:rsid w:val="00181A4A"/>
    <w:rsid w:val="00181B8E"/>
    <w:rsid w:val="00182640"/>
    <w:rsid w:val="00182982"/>
    <w:rsid w:val="00182BBD"/>
    <w:rsid w:val="00182CD2"/>
    <w:rsid w:val="00182F4F"/>
    <w:rsid w:val="00182FC7"/>
    <w:rsid w:val="001830B4"/>
    <w:rsid w:val="00183288"/>
    <w:rsid w:val="00183588"/>
    <w:rsid w:val="00183925"/>
    <w:rsid w:val="001839D3"/>
    <w:rsid w:val="00184282"/>
    <w:rsid w:val="001844AB"/>
    <w:rsid w:val="00184B06"/>
    <w:rsid w:val="001852E1"/>
    <w:rsid w:val="00185760"/>
    <w:rsid w:val="00185B61"/>
    <w:rsid w:val="00185DC6"/>
    <w:rsid w:val="00185F2E"/>
    <w:rsid w:val="0018665C"/>
    <w:rsid w:val="001868FA"/>
    <w:rsid w:val="00186987"/>
    <w:rsid w:val="001869B4"/>
    <w:rsid w:val="00186B06"/>
    <w:rsid w:val="00186F2B"/>
    <w:rsid w:val="00187C59"/>
    <w:rsid w:val="00187DCD"/>
    <w:rsid w:val="0019095C"/>
    <w:rsid w:val="00191012"/>
    <w:rsid w:val="00191849"/>
    <w:rsid w:val="001919AB"/>
    <w:rsid w:val="001926A1"/>
    <w:rsid w:val="001926DB"/>
    <w:rsid w:val="001929F3"/>
    <w:rsid w:val="00192E37"/>
    <w:rsid w:val="001930D0"/>
    <w:rsid w:val="00193339"/>
    <w:rsid w:val="0019344B"/>
    <w:rsid w:val="00193A98"/>
    <w:rsid w:val="00193ACE"/>
    <w:rsid w:val="00194309"/>
    <w:rsid w:val="00194399"/>
    <w:rsid w:val="00194497"/>
    <w:rsid w:val="001945FA"/>
    <w:rsid w:val="00194CEE"/>
    <w:rsid w:val="00195064"/>
    <w:rsid w:val="00195CAF"/>
    <w:rsid w:val="00195E05"/>
    <w:rsid w:val="00196043"/>
    <w:rsid w:val="0019608F"/>
    <w:rsid w:val="00196A25"/>
    <w:rsid w:val="0019740F"/>
    <w:rsid w:val="00197614"/>
    <w:rsid w:val="00197905"/>
    <w:rsid w:val="00197A74"/>
    <w:rsid w:val="00197E59"/>
    <w:rsid w:val="00197EE5"/>
    <w:rsid w:val="001A02FB"/>
    <w:rsid w:val="001A0865"/>
    <w:rsid w:val="001A08CE"/>
    <w:rsid w:val="001A090E"/>
    <w:rsid w:val="001A0BDD"/>
    <w:rsid w:val="001A1192"/>
    <w:rsid w:val="001A1655"/>
    <w:rsid w:val="001A18F8"/>
    <w:rsid w:val="001A1C5C"/>
    <w:rsid w:val="001A2017"/>
    <w:rsid w:val="001A2246"/>
    <w:rsid w:val="001A2A66"/>
    <w:rsid w:val="001A3083"/>
    <w:rsid w:val="001A3486"/>
    <w:rsid w:val="001A3DD7"/>
    <w:rsid w:val="001A3EC8"/>
    <w:rsid w:val="001A4294"/>
    <w:rsid w:val="001A440B"/>
    <w:rsid w:val="001A49A2"/>
    <w:rsid w:val="001A4D6E"/>
    <w:rsid w:val="001A4F45"/>
    <w:rsid w:val="001A5682"/>
    <w:rsid w:val="001A5765"/>
    <w:rsid w:val="001A5C3E"/>
    <w:rsid w:val="001A5DEA"/>
    <w:rsid w:val="001A5F9E"/>
    <w:rsid w:val="001A617A"/>
    <w:rsid w:val="001A6233"/>
    <w:rsid w:val="001A6A14"/>
    <w:rsid w:val="001A73B5"/>
    <w:rsid w:val="001A76EF"/>
    <w:rsid w:val="001A790B"/>
    <w:rsid w:val="001A7A2D"/>
    <w:rsid w:val="001A7B8F"/>
    <w:rsid w:val="001B080F"/>
    <w:rsid w:val="001B1096"/>
    <w:rsid w:val="001B1458"/>
    <w:rsid w:val="001B145C"/>
    <w:rsid w:val="001B16A2"/>
    <w:rsid w:val="001B1732"/>
    <w:rsid w:val="001B1CD2"/>
    <w:rsid w:val="001B2C6A"/>
    <w:rsid w:val="001B3B89"/>
    <w:rsid w:val="001B4283"/>
    <w:rsid w:val="001B4A4F"/>
    <w:rsid w:val="001B4B1D"/>
    <w:rsid w:val="001B4BCC"/>
    <w:rsid w:val="001B4D55"/>
    <w:rsid w:val="001B5B48"/>
    <w:rsid w:val="001B5D49"/>
    <w:rsid w:val="001B5D93"/>
    <w:rsid w:val="001B5E64"/>
    <w:rsid w:val="001B5F81"/>
    <w:rsid w:val="001B5FD7"/>
    <w:rsid w:val="001B652F"/>
    <w:rsid w:val="001B6F32"/>
    <w:rsid w:val="001C00F2"/>
    <w:rsid w:val="001C0186"/>
    <w:rsid w:val="001C0C1B"/>
    <w:rsid w:val="001C114E"/>
    <w:rsid w:val="001C1981"/>
    <w:rsid w:val="001C19A8"/>
    <w:rsid w:val="001C1D66"/>
    <w:rsid w:val="001C1DBF"/>
    <w:rsid w:val="001C203B"/>
    <w:rsid w:val="001C2342"/>
    <w:rsid w:val="001C2851"/>
    <w:rsid w:val="001C294A"/>
    <w:rsid w:val="001C2A82"/>
    <w:rsid w:val="001C32D4"/>
    <w:rsid w:val="001C3305"/>
    <w:rsid w:val="001C3451"/>
    <w:rsid w:val="001C3CCF"/>
    <w:rsid w:val="001C4F09"/>
    <w:rsid w:val="001C58BE"/>
    <w:rsid w:val="001C58C9"/>
    <w:rsid w:val="001C5C12"/>
    <w:rsid w:val="001C5FC5"/>
    <w:rsid w:val="001C6936"/>
    <w:rsid w:val="001C6FAE"/>
    <w:rsid w:val="001C7CF3"/>
    <w:rsid w:val="001C7EE9"/>
    <w:rsid w:val="001C7F27"/>
    <w:rsid w:val="001D0D67"/>
    <w:rsid w:val="001D126E"/>
    <w:rsid w:val="001D14E2"/>
    <w:rsid w:val="001D18E5"/>
    <w:rsid w:val="001D1965"/>
    <w:rsid w:val="001D19EC"/>
    <w:rsid w:val="001D1E61"/>
    <w:rsid w:val="001D2055"/>
    <w:rsid w:val="001D2365"/>
    <w:rsid w:val="001D2837"/>
    <w:rsid w:val="001D3221"/>
    <w:rsid w:val="001D3315"/>
    <w:rsid w:val="001D434C"/>
    <w:rsid w:val="001D43D7"/>
    <w:rsid w:val="001D4409"/>
    <w:rsid w:val="001D4ADD"/>
    <w:rsid w:val="001D4D5D"/>
    <w:rsid w:val="001D4FDB"/>
    <w:rsid w:val="001D5D2C"/>
    <w:rsid w:val="001D5E55"/>
    <w:rsid w:val="001D5F05"/>
    <w:rsid w:val="001D6124"/>
    <w:rsid w:val="001D6444"/>
    <w:rsid w:val="001D65F1"/>
    <w:rsid w:val="001D6CEF"/>
    <w:rsid w:val="001D6D36"/>
    <w:rsid w:val="001D708C"/>
    <w:rsid w:val="001D7146"/>
    <w:rsid w:val="001D7954"/>
    <w:rsid w:val="001D7A13"/>
    <w:rsid w:val="001D7EFE"/>
    <w:rsid w:val="001E10B4"/>
    <w:rsid w:val="001E1140"/>
    <w:rsid w:val="001E1884"/>
    <w:rsid w:val="001E26E8"/>
    <w:rsid w:val="001E2FE6"/>
    <w:rsid w:val="001E3479"/>
    <w:rsid w:val="001E3BD5"/>
    <w:rsid w:val="001E3E65"/>
    <w:rsid w:val="001E4887"/>
    <w:rsid w:val="001E4A29"/>
    <w:rsid w:val="001E4FCA"/>
    <w:rsid w:val="001E5932"/>
    <w:rsid w:val="001E5B73"/>
    <w:rsid w:val="001E64E4"/>
    <w:rsid w:val="001E67EA"/>
    <w:rsid w:val="001E6905"/>
    <w:rsid w:val="001E6F56"/>
    <w:rsid w:val="001E78AA"/>
    <w:rsid w:val="001F0080"/>
    <w:rsid w:val="001F04FF"/>
    <w:rsid w:val="001F05F9"/>
    <w:rsid w:val="001F09C4"/>
    <w:rsid w:val="001F0D9A"/>
    <w:rsid w:val="001F124C"/>
    <w:rsid w:val="001F2A99"/>
    <w:rsid w:val="001F2B54"/>
    <w:rsid w:val="001F30EB"/>
    <w:rsid w:val="001F316D"/>
    <w:rsid w:val="001F32B2"/>
    <w:rsid w:val="001F3701"/>
    <w:rsid w:val="001F3DAE"/>
    <w:rsid w:val="001F4286"/>
    <w:rsid w:val="001F4695"/>
    <w:rsid w:val="001F4779"/>
    <w:rsid w:val="001F4F01"/>
    <w:rsid w:val="001F556E"/>
    <w:rsid w:val="001F5B99"/>
    <w:rsid w:val="001F60A1"/>
    <w:rsid w:val="001F6190"/>
    <w:rsid w:val="001F66B7"/>
    <w:rsid w:val="001F67F4"/>
    <w:rsid w:val="001F6894"/>
    <w:rsid w:val="001F6927"/>
    <w:rsid w:val="001F7113"/>
    <w:rsid w:val="001F7274"/>
    <w:rsid w:val="001F7C3F"/>
    <w:rsid w:val="001F7DCE"/>
    <w:rsid w:val="00200103"/>
    <w:rsid w:val="00200DCD"/>
    <w:rsid w:val="002017D7"/>
    <w:rsid w:val="00201B8C"/>
    <w:rsid w:val="00202489"/>
    <w:rsid w:val="002025CA"/>
    <w:rsid w:val="00202898"/>
    <w:rsid w:val="002034F7"/>
    <w:rsid w:val="0020396D"/>
    <w:rsid w:val="00203A07"/>
    <w:rsid w:val="00203F79"/>
    <w:rsid w:val="00204133"/>
    <w:rsid w:val="0020434F"/>
    <w:rsid w:val="002043A9"/>
    <w:rsid w:val="00204EBB"/>
    <w:rsid w:val="00204FF5"/>
    <w:rsid w:val="00205338"/>
    <w:rsid w:val="00205CC8"/>
    <w:rsid w:val="002070A1"/>
    <w:rsid w:val="002072F7"/>
    <w:rsid w:val="002073DA"/>
    <w:rsid w:val="002077A0"/>
    <w:rsid w:val="00207A83"/>
    <w:rsid w:val="00207DBE"/>
    <w:rsid w:val="00210477"/>
    <w:rsid w:val="00210B7D"/>
    <w:rsid w:val="0021162F"/>
    <w:rsid w:val="00211969"/>
    <w:rsid w:val="00211B24"/>
    <w:rsid w:val="002120CA"/>
    <w:rsid w:val="002121A4"/>
    <w:rsid w:val="00212C64"/>
    <w:rsid w:val="00212D31"/>
    <w:rsid w:val="002134D4"/>
    <w:rsid w:val="002135AC"/>
    <w:rsid w:val="002139F8"/>
    <w:rsid w:val="00214A5D"/>
    <w:rsid w:val="00215193"/>
    <w:rsid w:val="002152CB"/>
    <w:rsid w:val="00215C58"/>
    <w:rsid w:val="00215D65"/>
    <w:rsid w:val="00215DF0"/>
    <w:rsid w:val="00215F4D"/>
    <w:rsid w:val="00216376"/>
    <w:rsid w:val="00216C88"/>
    <w:rsid w:val="00216D2E"/>
    <w:rsid w:val="00216EF0"/>
    <w:rsid w:val="0021762C"/>
    <w:rsid w:val="00217E65"/>
    <w:rsid w:val="0022081A"/>
    <w:rsid w:val="00221D09"/>
    <w:rsid w:val="00221E8B"/>
    <w:rsid w:val="00221F12"/>
    <w:rsid w:val="002224E1"/>
    <w:rsid w:val="0022256E"/>
    <w:rsid w:val="00222A15"/>
    <w:rsid w:val="00222D68"/>
    <w:rsid w:val="00223430"/>
    <w:rsid w:val="002235F9"/>
    <w:rsid w:val="0022378A"/>
    <w:rsid w:val="00223D37"/>
    <w:rsid w:val="00223E0B"/>
    <w:rsid w:val="0022414A"/>
    <w:rsid w:val="002241C8"/>
    <w:rsid w:val="0022420C"/>
    <w:rsid w:val="00224A3C"/>
    <w:rsid w:val="00224C05"/>
    <w:rsid w:val="00224C6E"/>
    <w:rsid w:val="00224C85"/>
    <w:rsid w:val="00224DA3"/>
    <w:rsid w:val="00224EB4"/>
    <w:rsid w:val="0022571B"/>
    <w:rsid w:val="00225DDD"/>
    <w:rsid w:val="00225ECC"/>
    <w:rsid w:val="00225F7F"/>
    <w:rsid w:val="00226942"/>
    <w:rsid w:val="00226DDF"/>
    <w:rsid w:val="00226FCB"/>
    <w:rsid w:val="002272D4"/>
    <w:rsid w:val="002272F4"/>
    <w:rsid w:val="00227D01"/>
    <w:rsid w:val="00230294"/>
    <w:rsid w:val="002302F9"/>
    <w:rsid w:val="00230602"/>
    <w:rsid w:val="0023180B"/>
    <w:rsid w:val="0023198F"/>
    <w:rsid w:val="002320AD"/>
    <w:rsid w:val="002320BF"/>
    <w:rsid w:val="00232190"/>
    <w:rsid w:val="00233437"/>
    <w:rsid w:val="00233D32"/>
    <w:rsid w:val="0023419F"/>
    <w:rsid w:val="002346A9"/>
    <w:rsid w:val="00234961"/>
    <w:rsid w:val="00234CAB"/>
    <w:rsid w:val="00234CCD"/>
    <w:rsid w:val="00234D51"/>
    <w:rsid w:val="0023514C"/>
    <w:rsid w:val="0023528F"/>
    <w:rsid w:val="002359D6"/>
    <w:rsid w:val="00235BF2"/>
    <w:rsid w:val="00235F64"/>
    <w:rsid w:val="002363CB"/>
    <w:rsid w:val="002365EA"/>
    <w:rsid w:val="00236C44"/>
    <w:rsid w:val="00236EC2"/>
    <w:rsid w:val="00236EC9"/>
    <w:rsid w:val="00236F9A"/>
    <w:rsid w:val="00237357"/>
    <w:rsid w:val="0023739F"/>
    <w:rsid w:val="00237663"/>
    <w:rsid w:val="0024023F"/>
    <w:rsid w:val="002405EF"/>
    <w:rsid w:val="002409AD"/>
    <w:rsid w:val="00240BD4"/>
    <w:rsid w:val="0024180B"/>
    <w:rsid w:val="00241990"/>
    <w:rsid w:val="00241A1C"/>
    <w:rsid w:val="00241A8F"/>
    <w:rsid w:val="00241B97"/>
    <w:rsid w:val="00241EFC"/>
    <w:rsid w:val="00243008"/>
    <w:rsid w:val="00243A69"/>
    <w:rsid w:val="00244260"/>
    <w:rsid w:val="0024453E"/>
    <w:rsid w:val="0024465B"/>
    <w:rsid w:val="002449C8"/>
    <w:rsid w:val="002449CF"/>
    <w:rsid w:val="00244C8A"/>
    <w:rsid w:val="002452A6"/>
    <w:rsid w:val="002456CF"/>
    <w:rsid w:val="002457DE"/>
    <w:rsid w:val="0024596F"/>
    <w:rsid w:val="002459A5"/>
    <w:rsid w:val="00245FA9"/>
    <w:rsid w:val="002465D7"/>
    <w:rsid w:val="002468E6"/>
    <w:rsid w:val="00246906"/>
    <w:rsid w:val="00246F2F"/>
    <w:rsid w:val="00246FEB"/>
    <w:rsid w:val="0024707A"/>
    <w:rsid w:val="002470C7"/>
    <w:rsid w:val="002474E2"/>
    <w:rsid w:val="0024772C"/>
    <w:rsid w:val="0024788C"/>
    <w:rsid w:val="00247FA7"/>
    <w:rsid w:val="00250177"/>
    <w:rsid w:val="00250397"/>
    <w:rsid w:val="002507C6"/>
    <w:rsid w:val="00250D34"/>
    <w:rsid w:val="002511F1"/>
    <w:rsid w:val="002514C2"/>
    <w:rsid w:val="00251AB8"/>
    <w:rsid w:val="002520FF"/>
    <w:rsid w:val="002521D4"/>
    <w:rsid w:val="00252288"/>
    <w:rsid w:val="002524F8"/>
    <w:rsid w:val="00252632"/>
    <w:rsid w:val="00252BBD"/>
    <w:rsid w:val="002531D5"/>
    <w:rsid w:val="002532A9"/>
    <w:rsid w:val="002532FF"/>
    <w:rsid w:val="00253371"/>
    <w:rsid w:val="002536DE"/>
    <w:rsid w:val="002537F7"/>
    <w:rsid w:val="0025428D"/>
    <w:rsid w:val="002547D7"/>
    <w:rsid w:val="002552D8"/>
    <w:rsid w:val="0025532F"/>
    <w:rsid w:val="002553B6"/>
    <w:rsid w:val="0025578E"/>
    <w:rsid w:val="002559BB"/>
    <w:rsid w:val="00256597"/>
    <w:rsid w:val="0025666D"/>
    <w:rsid w:val="0025681A"/>
    <w:rsid w:val="00256908"/>
    <w:rsid w:val="00256EE0"/>
    <w:rsid w:val="0025779F"/>
    <w:rsid w:val="00257805"/>
    <w:rsid w:val="002578F3"/>
    <w:rsid w:val="0026007A"/>
    <w:rsid w:val="00260278"/>
    <w:rsid w:val="00260A38"/>
    <w:rsid w:val="00260DC2"/>
    <w:rsid w:val="00260E29"/>
    <w:rsid w:val="002611EA"/>
    <w:rsid w:val="0026178F"/>
    <w:rsid w:val="00261D59"/>
    <w:rsid w:val="00261DB1"/>
    <w:rsid w:val="00261EE6"/>
    <w:rsid w:val="00262015"/>
    <w:rsid w:val="002625A4"/>
    <w:rsid w:val="00262815"/>
    <w:rsid w:val="00262A9F"/>
    <w:rsid w:val="00262C1C"/>
    <w:rsid w:val="00262FAA"/>
    <w:rsid w:val="00262FED"/>
    <w:rsid w:val="002631F9"/>
    <w:rsid w:val="0026346A"/>
    <w:rsid w:val="0026353F"/>
    <w:rsid w:val="00263832"/>
    <w:rsid w:val="00263AE3"/>
    <w:rsid w:val="00263EDF"/>
    <w:rsid w:val="00264FB8"/>
    <w:rsid w:val="00265295"/>
    <w:rsid w:val="0026541D"/>
    <w:rsid w:val="0026678F"/>
    <w:rsid w:val="0026682E"/>
    <w:rsid w:val="0026688E"/>
    <w:rsid w:val="00266B65"/>
    <w:rsid w:val="00266B96"/>
    <w:rsid w:val="00266CE6"/>
    <w:rsid w:val="00267345"/>
    <w:rsid w:val="002679D8"/>
    <w:rsid w:val="00270638"/>
    <w:rsid w:val="002707D5"/>
    <w:rsid w:val="00270AB8"/>
    <w:rsid w:val="0027122A"/>
    <w:rsid w:val="00271386"/>
    <w:rsid w:val="00271861"/>
    <w:rsid w:val="00271AC0"/>
    <w:rsid w:val="00272AD9"/>
    <w:rsid w:val="00272C03"/>
    <w:rsid w:val="00273221"/>
    <w:rsid w:val="0027329A"/>
    <w:rsid w:val="00273613"/>
    <w:rsid w:val="002739F2"/>
    <w:rsid w:val="00273B96"/>
    <w:rsid w:val="00273BD1"/>
    <w:rsid w:val="00273C81"/>
    <w:rsid w:val="002742E6"/>
    <w:rsid w:val="0027510C"/>
    <w:rsid w:val="0027555D"/>
    <w:rsid w:val="00275F97"/>
    <w:rsid w:val="0027668B"/>
    <w:rsid w:val="002766F1"/>
    <w:rsid w:val="00276B6B"/>
    <w:rsid w:val="00276F30"/>
    <w:rsid w:val="00276FDD"/>
    <w:rsid w:val="00277054"/>
    <w:rsid w:val="0027723D"/>
    <w:rsid w:val="002772C2"/>
    <w:rsid w:val="00277331"/>
    <w:rsid w:val="00277C97"/>
    <w:rsid w:val="00277F45"/>
    <w:rsid w:val="00280670"/>
    <w:rsid w:val="00280C26"/>
    <w:rsid w:val="00280C70"/>
    <w:rsid w:val="00280C9A"/>
    <w:rsid w:val="00281303"/>
    <w:rsid w:val="00282008"/>
    <w:rsid w:val="002826CD"/>
    <w:rsid w:val="00282946"/>
    <w:rsid w:val="00282BA7"/>
    <w:rsid w:val="0028326D"/>
    <w:rsid w:val="0028335D"/>
    <w:rsid w:val="00283816"/>
    <w:rsid w:val="00283C52"/>
    <w:rsid w:val="00283FF7"/>
    <w:rsid w:val="00284407"/>
    <w:rsid w:val="00284744"/>
    <w:rsid w:val="00284C5D"/>
    <w:rsid w:val="00284E0B"/>
    <w:rsid w:val="00284FB9"/>
    <w:rsid w:val="002851CE"/>
    <w:rsid w:val="002853A3"/>
    <w:rsid w:val="00285437"/>
    <w:rsid w:val="00285600"/>
    <w:rsid w:val="00285D23"/>
    <w:rsid w:val="002865DA"/>
    <w:rsid w:val="00286814"/>
    <w:rsid w:val="00286DB4"/>
    <w:rsid w:val="0028710A"/>
    <w:rsid w:val="0028718F"/>
    <w:rsid w:val="002900B8"/>
    <w:rsid w:val="00290127"/>
    <w:rsid w:val="002906DB"/>
    <w:rsid w:val="00290D63"/>
    <w:rsid w:val="002916C2"/>
    <w:rsid w:val="0029191D"/>
    <w:rsid w:val="002919DF"/>
    <w:rsid w:val="0029200F"/>
    <w:rsid w:val="002926C7"/>
    <w:rsid w:val="00292C53"/>
    <w:rsid w:val="00292D66"/>
    <w:rsid w:val="00292EEE"/>
    <w:rsid w:val="0029314A"/>
    <w:rsid w:val="002931F5"/>
    <w:rsid w:val="00293247"/>
    <w:rsid w:val="002939F5"/>
    <w:rsid w:val="002943B7"/>
    <w:rsid w:val="00294A28"/>
    <w:rsid w:val="0029539B"/>
    <w:rsid w:val="002954E4"/>
    <w:rsid w:val="002956EC"/>
    <w:rsid w:val="00296340"/>
    <w:rsid w:val="00296378"/>
    <w:rsid w:val="002965EB"/>
    <w:rsid w:val="00296958"/>
    <w:rsid w:val="00296BD3"/>
    <w:rsid w:val="00296E8C"/>
    <w:rsid w:val="00297586"/>
    <w:rsid w:val="00297A0F"/>
    <w:rsid w:val="00297A8B"/>
    <w:rsid w:val="00297A8D"/>
    <w:rsid w:val="00297B8F"/>
    <w:rsid w:val="002A18CA"/>
    <w:rsid w:val="002A193F"/>
    <w:rsid w:val="002A1FC0"/>
    <w:rsid w:val="002A298F"/>
    <w:rsid w:val="002A29AB"/>
    <w:rsid w:val="002A29C1"/>
    <w:rsid w:val="002A38A2"/>
    <w:rsid w:val="002A3EAF"/>
    <w:rsid w:val="002A4180"/>
    <w:rsid w:val="002A4215"/>
    <w:rsid w:val="002A4458"/>
    <w:rsid w:val="002A473C"/>
    <w:rsid w:val="002A4914"/>
    <w:rsid w:val="002A4B58"/>
    <w:rsid w:val="002A508B"/>
    <w:rsid w:val="002A5111"/>
    <w:rsid w:val="002A52F1"/>
    <w:rsid w:val="002A54D4"/>
    <w:rsid w:val="002A5CCF"/>
    <w:rsid w:val="002A611C"/>
    <w:rsid w:val="002A6C4B"/>
    <w:rsid w:val="002A6E8D"/>
    <w:rsid w:val="002A6F04"/>
    <w:rsid w:val="002A7029"/>
    <w:rsid w:val="002A730A"/>
    <w:rsid w:val="002B0837"/>
    <w:rsid w:val="002B0BA4"/>
    <w:rsid w:val="002B0BBB"/>
    <w:rsid w:val="002B0F45"/>
    <w:rsid w:val="002B1204"/>
    <w:rsid w:val="002B145E"/>
    <w:rsid w:val="002B154F"/>
    <w:rsid w:val="002B1567"/>
    <w:rsid w:val="002B1BCB"/>
    <w:rsid w:val="002B1E34"/>
    <w:rsid w:val="002B24FC"/>
    <w:rsid w:val="002B268B"/>
    <w:rsid w:val="002B2873"/>
    <w:rsid w:val="002B2AF6"/>
    <w:rsid w:val="002B2CAF"/>
    <w:rsid w:val="002B2E2A"/>
    <w:rsid w:val="002B2F5B"/>
    <w:rsid w:val="002B30CC"/>
    <w:rsid w:val="002B32C4"/>
    <w:rsid w:val="002B3686"/>
    <w:rsid w:val="002B36CE"/>
    <w:rsid w:val="002B3751"/>
    <w:rsid w:val="002B3959"/>
    <w:rsid w:val="002B408A"/>
    <w:rsid w:val="002B4661"/>
    <w:rsid w:val="002B4C53"/>
    <w:rsid w:val="002B4CE0"/>
    <w:rsid w:val="002B4D33"/>
    <w:rsid w:val="002B4E0C"/>
    <w:rsid w:val="002B4E1B"/>
    <w:rsid w:val="002B5168"/>
    <w:rsid w:val="002B581C"/>
    <w:rsid w:val="002B5A10"/>
    <w:rsid w:val="002B5ACB"/>
    <w:rsid w:val="002B5CA4"/>
    <w:rsid w:val="002B60AC"/>
    <w:rsid w:val="002B623D"/>
    <w:rsid w:val="002B64D8"/>
    <w:rsid w:val="002B67C3"/>
    <w:rsid w:val="002B6995"/>
    <w:rsid w:val="002B6A48"/>
    <w:rsid w:val="002B6A50"/>
    <w:rsid w:val="002B733B"/>
    <w:rsid w:val="002B766E"/>
    <w:rsid w:val="002B7C9F"/>
    <w:rsid w:val="002C0289"/>
    <w:rsid w:val="002C0320"/>
    <w:rsid w:val="002C046A"/>
    <w:rsid w:val="002C0487"/>
    <w:rsid w:val="002C0EE6"/>
    <w:rsid w:val="002C0FA5"/>
    <w:rsid w:val="002C1053"/>
    <w:rsid w:val="002C163C"/>
    <w:rsid w:val="002C22BA"/>
    <w:rsid w:val="002C23EC"/>
    <w:rsid w:val="002C255C"/>
    <w:rsid w:val="002C2BBB"/>
    <w:rsid w:val="002C30E3"/>
    <w:rsid w:val="002C325E"/>
    <w:rsid w:val="002C34DA"/>
    <w:rsid w:val="002C38CA"/>
    <w:rsid w:val="002C3C77"/>
    <w:rsid w:val="002C3D37"/>
    <w:rsid w:val="002C3E9F"/>
    <w:rsid w:val="002C42B3"/>
    <w:rsid w:val="002C4410"/>
    <w:rsid w:val="002C488A"/>
    <w:rsid w:val="002C4CBC"/>
    <w:rsid w:val="002C4F83"/>
    <w:rsid w:val="002C5654"/>
    <w:rsid w:val="002C5924"/>
    <w:rsid w:val="002C5952"/>
    <w:rsid w:val="002C5C94"/>
    <w:rsid w:val="002C5DC1"/>
    <w:rsid w:val="002C6200"/>
    <w:rsid w:val="002C6327"/>
    <w:rsid w:val="002C63A9"/>
    <w:rsid w:val="002C6864"/>
    <w:rsid w:val="002C6D31"/>
    <w:rsid w:val="002C6F4A"/>
    <w:rsid w:val="002C7271"/>
    <w:rsid w:val="002C76B0"/>
    <w:rsid w:val="002C7A99"/>
    <w:rsid w:val="002C7B0B"/>
    <w:rsid w:val="002C7B3E"/>
    <w:rsid w:val="002C7B9D"/>
    <w:rsid w:val="002C7C74"/>
    <w:rsid w:val="002D01C5"/>
    <w:rsid w:val="002D04B5"/>
    <w:rsid w:val="002D1026"/>
    <w:rsid w:val="002D1201"/>
    <w:rsid w:val="002D1C26"/>
    <w:rsid w:val="002D2070"/>
    <w:rsid w:val="002D209C"/>
    <w:rsid w:val="002D2541"/>
    <w:rsid w:val="002D2582"/>
    <w:rsid w:val="002D2B58"/>
    <w:rsid w:val="002D2C09"/>
    <w:rsid w:val="002D2F24"/>
    <w:rsid w:val="002D347F"/>
    <w:rsid w:val="002D3B87"/>
    <w:rsid w:val="002D492C"/>
    <w:rsid w:val="002D4FAC"/>
    <w:rsid w:val="002D504B"/>
    <w:rsid w:val="002D5173"/>
    <w:rsid w:val="002D5372"/>
    <w:rsid w:val="002D596C"/>
    <w:rsid w:val="002D6164"/>
    <w:rsid w:val="002D61FD"/>
    <w:rsid w:val="002D66F6"/>
    <w:rsid w:val="002D6DDA"/>
    <w:rsid w:val="002D747A"/>
    <w:rsid w:val="002D76FC"/>
    <w:rsid w:val="002D7DDD"/>
    <w:rsid w:val="002D7EBC"/>
    <w:rsid w:val="002E10A7"/>
    <w:rsid w:val="002E11F8"/>
    <w:rsid w:val="002E131E"/>
    <w:rsid w:val="002E1623"/>
    <w:rsid w:val="002E179F"/>
    <w:rsid w:val="002E1FEF"/>
    <w:rsid w:val="002E24F8"/>
    <w:rsid w:val="002E2614"/>
    <w:rsid w:val="002E2F9C"/>
    <w:rsid w:val="002E34AA"/>
    <w:rsid w:val="002E3974"/>
    <w:rsid w:val="002E3DBB"/>
    <w:rsid w:val="002E4029"/>
    <w:rsid w:val="002E4935"/>
    <w:rsid w:val="002E4F9A"/>
    <w:rsid w:val="002E51AD"/>
    <w:rsid w:val="002E6166"/>
    <w:rsid w:val="002E67A0"/>
    <w:rsid w:val="002E6B05"/>
    <w:rsid w:val="002E6D4B"/>
    <w:rsid w:val="002E6EB5"/>
    <w:rsid w:val="002E6ED5"/>
    <w:rsid w:val="002E6F9C"/>
    <w:rsid w:val="002E7122"/>
    <w:rsid w:val="002E7A29"/>
    <w:rsid w:val="002E7A5F"/>
    <w:rsid w:val="002F04BB"/>
    <w:rsid w:val="002F091C"/>
    <w:rsid w:val="002F0B3C"/>
    <w:rsid w:val="002F0C47"/>
    <w:rsid w:val="002F237B"/>
    <w:rsid w:val="002F26FE"/>
    <w:rsid w:val="002F2B24"/>
    <w:rsid w:val="002F2F61"/>
    <w:rsid w:val="002F3652"/>
    <w:rsid w:val="002F3976"/>
    <w:rsid w:val="002F408C"/>
    <w:rsid w:val="002F4AAD"/>
    <w:rsid w:val="002F4C82"/>
    <w:rsid w:val="002F4ED5"/>
    <w:rsid w:val="002F4FF6"/>
    <w:rsid w:val="002F5508"/>
    <w:rsid w:val="002F563E"/>
    <w:rsid w:val="002F582D"/>
    <w:rsid w:val="002F5ADE"/>
    <w:rsid w:val="002F5AE7"/>
    <w:rsid w:val="002F6472"/>
    <w:rsid w:val="002F6A81"/>
    <w:rsid w:val="002F6C4C"/>
    <w:rsid w:val="002F6D62"/>
    <w:rsid w:val="002F6E83"/>
    <w:rsid w:val="002F7122"/>
    <w:rsid w:val="002F74F6"/>
    <w:rsid w:val="002F79AC"/>
    <w:rsid w:val="002F7A53"/>
    <w:rsid w:val="002F7C4B"/>
    <w:rsid w:val="002F7EE4"/>
    <w:rsid w:val="00300EB0"/>
    <w:rsid w:val="003012F0"/>
    <w:rsid w:val="00301407"/>
    <w:rsid w:val="00301450"/>
    <w:rsid w:val="00301725"/>
    <w:rsid w:val="0030176D"/>
    <w:rsid w:val="00301829"/>
    <w:rsid w:val="0030186D"/>
    <w:rsid w:val="00301E6E"/>
    <w:rsid w:val="003022AE"/>
    <w:rsid w:val="00302BED"/>
    <w:rsid w:val="00302E1E"/>
    <w:rsid w:val="00302FEB"/>
    <w:rsid w:val="00303C54"/>
    <w:rsid w:val="003040D3"/>
    <w:rsid w:val="00304362"/>
    <w:rsid w:val="003048B2"/>
    <w:rsid w:val="00304C82"/>
    <w:rsid w:val="00305006"/>
    <w:rsid w:val="003050B5"/>
    <w:rsid w:val="0030563F"/>
    <w:rsid w:val="0030569F"/>
    <w:rsid w:val="003056DF"/>
    <w:rsid w:val="0030579C"/>
    <w:rsid w:val="003057DB"/>
    <w:rsid w:val="0030592C"/>
    <w:rsid w:val="00305B47"/>
    <w:rsid w:val="00305DA6"/>
    <w:rsid w:val="00305E73"/>
    <w:rsid w:val="00306234"/>
    <w:rsid w:val="0030625C"/>
    <w:rsid w:val="0030641E"/>
    <w:rsid w:val="003066E5"/>
    <w:rsid w:val="00306BDE"/>
    <w:rsid w:val="00306F18"/>
    <w:rsid w:val="00306F74"/>
    <w:rsid w:val="003071FC"/>
    <w:rsid w:val="00307331"/>
    <w:rsid w:val="00307B8C"/>
    <w:rsid w:val="00307E23"/>
    <w:rsid w:val="00310570"/>
    <w:rsid w:val="0031059B"/>
    <w:rsid w:val="003113F1"/>
    <w:rsid w:val="00311845"/>
    <w:rsid w:val="00311B79"/>
    <w:rsid w:val="00311E6C"/>
    <w:rsid w:val="00312484"/>
    <w:rsid w:val="003125A4"/>
    <w:rsid w:val="00312BAA"/>
    <w:rsid w:val="00312D22"/>
    <w:rsid w:val="00313133"/>
    <w:rsid w:val="003133D0"/>
    <w:rsid w:val="00313559"/>
    <w:rsid w:val="00313DD5"/>
    <w:rsid w:val="00313E66"/>
    <w:rsid w:val="00313F95"/>
    <w:rsid w:val="003142C0"/>
    <w:rsid w:val="003145EC"/>
    <w:rsid w:val="003147EF"/>
    <w:rsid w:val="00314B74"/>
    <w:rsid w:val="00314BDD"/>
    <w:rsid w:val="00314DE8"/>
    <w:rsid w:val="00314E0D"/>
    <w:rsid w:val="0031583B"/>
    <w:rsid w:val="003158F3"/>
    <w:rsid w:val="00315A20"/>
    <w:rsid w:val="00315EC8"/>
    <w:rsid w:val="003163A3"/>
    <w:rsid w:val="003166FC"/>
    <w:rsid w:val="003168EC"/>
    <w:rsid w:val="00316AA1"/>
    <w:rsid w:val="00316AC0"/>
    <w:rsid w:val="00316CCE"/>
    <w:rsid w:val="0031719D"/>
    <w:rsid w:val="00320483"/>
    <w:rsid w:val="003209CB"/>
    <w:rsid w:val="00320DA6"/>
    <w:rsid w:val="00320DFD"/>
    <w:rsid w:val="00320F58"/>
    <w:rsid w:val="0032130F"/>
    <w:rsid w:val="00321C2C"/>
    <w:rsid w:val="003228AA"/>
    <w:rsid w:val="0032349B"/>
    <w:rsid w:val="003236FD"/>
    <w:rsid w:val="00323892"/>
    <w:rsid w:val="00324012"/>
    <w:rsid w:val="003240A7"/>
    <w:rsid w:val="0032423D"/>
    <w:rsid w:val="00324A05"/>
    <w:rsid w:val="003255C5"/>
    <w:rsid w:val="003265FC"/>
    <w:rsid w:val="00326EDE"/>
    <w:rsid w:val="00327163"/>
    <w:rsid w:val="00327199"/>
    <w:rsid w:val="00327255"/>
    <w:rsid w:val="0032725E"/>
    <w:rsid w:val="00330071"/>
    <w:rsid w:val="00330466"/>
    <w:rsid w:val="0033053E"/>
    <w:rsid w:val="00330691"/>
    <w:rsid w:val="003306C9"/>
    <w:rsid w:val="0033087F"/>
    <w:rsid w:val="00330992"/>
    <w:rsid w:val="00330DA6"/>
    <w:rsid w:val="00331240"/>
    <w:rsid w:val="00331DEE"/>
    <w:rsid w:val="00331DFF"/>
    <w:rsid w:val="00332C53"/>
    <w:rsid w:val="003336AC"/>
    <w:rsid w:val="00333959"/>
    <w:rsid w:val="00333988"/>
    <w:rsid w:val="00333E50"/>
    <w:rsid w:val="003344D1"/>
    <w:rsid w:val="00334F9B"/>
    <w:rsid w:val="00335B12"/>
    <w:rsid w:val="00335F9E"/>
    <w:rsid w:val="00336079"/>
    <w:rsid w:val="003366C3"/>
    <w:rsid w:val="00336DA8"/>
    <w:rsid w:val="00336F7B"/>
    <w:rsid w:val="003371DD"/>
    <w:rsid w:val="00337621"/>
    <w:rsid w:val="00337764"/>
    <w:rsid w:val="00340054"/>
    <w:rsid w:val="00340701"/>
    <w:rsid w:val="00340AFD"/>
    <w:rsid w:val="003415DF"/>
    <w:rsid w:val="0034185C"/>
    <w:rsid w:val="00341DF8"/>
    <w:rsid w:val="003422A3"/>
    <w:rsid w:val="003422F3"/>
    <w:rsid w:val="003423F3"/>
    <w:rsid w:val="003428FF"/>
    <w:rsid w:val="00342922"/>
    <w:rsid w:val="00342ECF"/>
    <w:rsid w:val="003430AB"/>
    <w:rsid w:val="00343AB8"/>
    <w:rsid w:val="00344064"/>
    <w:rsid w:val="003445DE"/>
    <w:rsid w:val="00344B8D"/>
    <w:rsid w:val="00344BD2"/>
    <w:rsid w:val="003453DE"/>
    <w:rsid w:val="00345814"/>
    <w:rsid w:val="003459EC"/>
    <w:rsid w:val="00345D4F"/>
    <w:rsid w:val="00346225"/>
    <w:rsid w:val="003475DD"/>
    <w:rsid w:val="003479AE"/>
    <w:rsid w:val="00347DE2"/>
    <w:rsid w:val="00350099"/>
    <w:rsid w:val="00350C61"/>
    <w:rsid w:val="0035117C"/>
    <w:rsid w:val="00351464"/>
    <w:rsid w:val="00351B60"/>
    <w:rsid w:val="00351CF0"/>
    <w:rsid w:val="00352169"/>
    <w:rsid w:val="00352467"/>
    <w:rsid w:val="00352825"/>
    <w:rsid w:val="0035297E"/>
    <w:rsid w:val="003529F3"/>
    <w:rsid w:val="00352B27"/>
    <w:rsid w:val="00352BA4"/>
    <w:rsid w:val="0035302E"/>
    <w:rsid w:val="0035342D"/>
    <w:rsid w:val="00353A94"/>
    <w:rsid w:val="00353BA7"/>
    <w:rsid w:val="00353F51"/>
    <w:rsid w:val="00354302"/>
    <w:rsid w:val="003544E8"/>
    <w:rsid w:val="003547DA"/>
    <w:rsid w:val="00354E15"/>
    <w:rsid w:val="00354E8F"/>
    <w:rsid w:val="0035527F"/>
    <w:rsid w:val="00355972"/>
    <w:rsid w:val="00355F0D"/>
    <w:rsid w:val="003562F6"/>
    <w:rsid w:val="003564E3"/>
    <w:rsid w:val="00356B77"/>
    <w:rsid w:val="00356DAA"/>
    <w:rsid w:val="00356FB9"/>
    <w:rsid w:val="003577FD"/>
    <w:rsid w:val="00357C6C"/>
    <w:rsid w:val="00360162"/>
    <w:rsid w:val="00360BC8"/>
    <w:rsid w:val="00360E93"/>
    <w:rsid w:val="00361052"/>
    <w:rsid w:val="00361403"/>
    <w:rsid w:val="00361DCA"/>
    <w:rsid w:val="00362200"/>
    <w:rsid w:val="003622C4"/>
    <w:rsid w:val="0036262A"/>
    <w:rsid w:val="003626A2"/>
    <w:rsid w:val="00362C62"/>
    <w:rsid w:val="00363174"/>
    <w:rsid w:val="003633C3"/>
    <w:rsid w:val="0036371A"/>
    <w:rsid w:val="0036397E"/>
    <w:rsid w:val="00363CDA"/>
    <w:rsid w:val="00364505"/>
    <w:rsid w:val="00364743"/>
    <w:rsid w:val="003650E8"/>
    <w:rsid w:val="003657A6"/>
    <w:rsid w:val="00366037"/>
    <w:rsid w:val="0036636A"/>
    <w:rsid w:val="003665E0"/>
    <w:rsid w:val="00366682"/>
    <w:rsid w:val="00366C48"/>
    <w:rsid w:val="00367178"/>
    <w:rsid w:val="00367984"/>
    <w:rsid w:val="00367AE4"/>
    <w:rsid w:val="00367BE4"/>
    <w:rsid w:val="00367C30"/>
    <w:rsid w:val="00370456"/>
    <w:rsid w:val="00370605"/>
    <w:rsid w:val="00370FCD"/>
    <w:rsid w:val="00370FD9"/>
    <w:rsid w:val="003711CD"/>
    <w:rsid w:val="003713EB"/>
    <w:rsid w:val="00371676"/>
    <w:rsid w:val="0037182D"/>
    <w:rsid w:val="00371F93"/>
    <w:rsid w:val="00371FDC"/>
    <w:rsid w:val="0037204A"/>
    <w:rsid w:val="003728A8"/>
    <w:rsid w:val="003728A9"/>
    <w:rsid w:val="003729BA"/>
    <w:rsid w:val="00373663"/>
    <w:rsid w:val="00373724"/>
    <w:rsid w:val="003739A4"/>
    <w:rsid w:val="00373A99"/>
    <w:rsid w:val="0037425A"/>
    <w:rsid w:val="00374755"/>
    <w:rsid w:val="00374988"/>
    <w:rsid w:val="00374C04"/>
    <w:rsid w:val="00375D98"/>
    <w:rsid w:val="00375F4B"/>
    <w:rsid w:val="00376586"/>
    <w:rsid w:val="00376774"/>
    <w:rsid w:val="00376B3C"/>
    <w:rsid w:val="003775B2"/>
    <w:rsid w:val="00377BBB"/>
    <w:rsid w:val="00377EA7"/>
    <w:rsid w:val="00380142"/>
    <w:rsid w:val="0038021C"/>
    <w:rsid w:val="003809DB"/>
    <w:rsid w:val="003811E8"/>
    <w:rsid w:val="003816F5"/>
    <w:rsid w:val="00381B61"/>
    <w:rsid w:val="00381FEA"/>
    <w:rsid w:val="00382116"/>
    <w:rsid w:val="00382B46"/>
    <w:rsid w:val="00382CC0"/>
    <w:rsid w:val="00382EBA"/>
    <w:rsid w:val="003833E7"/>
    <w:rsid w:val="00383567"/>
    <w:rsid w:val="003838AD"/>
    <w:rsid w:val="00383BB7"/>
    <w:rsid w:val="00384628"/>
    <w:rsid w:val="003848A6"/>
    <w:rsid w:val="00384ED1"/>
    <w:rsid w:val="003851C4"/>
    <w:rsid w:val="00385462"/>
    <w:rsid w:val="00385884"/>
    <w:rsid w:val="00385A20"/>
    <w:rsid w:val="003860D3"/>
    <w:rsid w:val="003860E4"/>
    <w:rsid w:val="00386428"/>
    <w:rsid w:val="003865E9"/>
    <w:rsid w:val="003866DF"/>
    <w:rsid w:val="00386877"/>
    <w:rsid w:val="00386DF0"/>
    <w:rsid w:val="0038795D"/>
    <w:rsid w:val="00387FAB"/>
    <w:rsid w:val="00387FB9"/>
    <w:rsid w:val="0039042F"/>
    <w:rsid w:val="00390749"/>
    <w:rsid w:val="00390BDF"/>
    <w:rsid w:val="003913B5"/>
    <w:rsid w:val="00392186"/>
    <w:rsid w:val="003922C1"/>
    <w:rsid w:val="003922E5"/>
    <w:rsid w:val="00392436"/>
    <w:rsid w:val="00392E73"/>
    <w:rsid w:val="0039352B"/>
    <w:rsid w:val="00393580"/>
    <w:rsid w:val="003941C0"/>
    <w:rsid w:val="00394548"/>
    <w:rsid w:val="00394561"/>
    <w:rsid w:val="00394CDC"/>
    <w:rsid w:val="00394EBB"/>
    <w:rsid w:val="003951F9"/>
    <w:rsid w:val="0039554A"/>
    <w:rsid w:val="00395687"/>
    <w:rsid w:val="00395881"/>
    <w:rsid w:val="003960AA"/>
    <w:rsid w:val="00396147"/>
    <w:rsid w:val="00396755"/>
    <w:rsid w:val="003967D2"/>
    <w:rsid w:val="00396A60"/>
    <w:rsid w:val="00396AE1"/>
    <w:rsid w:val="00396E57"/>
    <w:rsid w:val="00396E94"/>
    <w:rsid w:val="0039707A"/>
    <w:rsid w:val="003A00DC"/>
    <w:rsid w:val="003A0B2E"/>
    <w:rsid w:val="003A0C1B"/>
    <w:rsid w:val="003A10B9"/>
    <w:rsid w:val="003A14C6"/>
    <w:rsid w:val="003A17C0"/>
    <w:rsid w:val="003A1E39"/>
    <w:rsid w:val="003A1ED4"/>
    <w:rsid w:val="003A23F1"/>
    <w:rsid w:val="003A2410"/>
    <w:rsid w:val="003A258C"/>
    <w:rsid w:val="003A260E"/>
    <w:rsid w:val="003A2EB4"/>
    <w:rsid w:val="003A38A6"/>
    <w:rsid w:val="003A3905"/>
    <w:rsid w:val="003A3B7F"/>
    <w:rsid w:val="003A3CA7"/>
    <w:rsid w:val="003A3E19"/>
    <w:rsid w:val="003A3F47"/>
    <w:rsid w:val="003A4D28"/>
    <w:rsid w:val="003A4E7D"/>
    <w:rsid w:val="003A501B"/>
    <w:rsid w:val="003A5DC5"/>
    <w:rsid w:val="003A63E4"/>
    <w:rsid w:val="003A65A0"/>
    <w:rsid w:val="003A6804"/>
    <w:rsid w:val="003A6B3E"/>
    <w:rsid w:val="003A6E4E"/>
    <w:rsid w:val="003A72DA"/>
    <w:rsid w:val="003A72ED"/>
    <w:rsid w:val="003A7B72"/>
    <w:rsid w:val="003A7CEF"/>
    <w:rsid w:val="003B0715"/>
    <w:rsid w:val="003B0BF3"/>
    <w:rsid w:val="003B0CE7"/>
    <w:rsid w:val="003B15AE"/>
    <w:rsid w:val="003B192E"/>
    <w:rsid w:val="003B1DCE"/>
    <w:rsid w:val="003B2BEA"/>
    <w:rsid w:val="003B30C1"/>
    <w:rsid w:val="003B3277"/>
    <w:rsid w:val="003B4A15"/>
    <w:rsid w:val="003B4F34"/>
    <w:rsid w:val="003B4F3D"/>
    <w:rsid w:val="003B51B9"/>
    <w:rsid w:val="003B55EE"/>
    <w:rsid w:val="003B5801"/>
    <w:rsid w:val="003B5BED"/>
    <w:rsid w:val="003B5CF7"/>
    <w:rsid w:val="003B60E6"/>
    <w:rsid w:val="003B6666"/>
    <w:rsid w:val="003B6BB8"/>
    <w:rsid w:val="003B6CD9"/>
    <w:rsid w:val="003B6F42"/>
    <w:rsid w:val="003B74DD"/>
    <w:rsid w:val="003B7617"/>
    <w:rsid w:val="003B7814"/>
    <w:rsid w:val="003C11F3"/>
    <w:rsid w:val="003C12BC"/>
    <w:rsid w:val="003C163F"/>
    <w:rsid w:val="003C1754"/>
    <w:rsid w:val="003C1CA9"/>
    <w:rsid w:val="003C1DE5"/>
    <w:rsid w:val="003C2A1D"/>
    <w:rsid w:val="003C2B62"/>
    <w:rsid w:val="003C2CF5"/>
    <w:rsid w:val="003C2F4A"/>
    <w:rsid w:val="003C2FE5"/>
    <w:rsid w:val="003C3B51"/>
    <w:rsid w:val="003C3DDA"/>
    <w:rsid w:val="003C4071"/>
    <w:rsid w:val="003C4097"/>
    <w:rsid w:val="003C473D"/>
    <w:rsid w:val="003C48E5"/>
    <w:rsid w:val="003C49C0"/>
    <w:rsid w:val="003C4C6A"/>
    <w:rsid w:val="003C4EE7"/>
    <w:rsid w:val="003C5262"/>
    <w:rsid w:val="003C5466"/>
    <w:rsid w:val="003C54AA"/>
    <w:rsid w:val="003C562D"/>
    <w:rsid w:val="003C5C13"/>
    <w:rsid w:val="003C60DF"/>
    <w:rsid w:val="003C620A"/>
    <w:rsid w:val="003C68BA"/>
    <w:rsid w:val="003C68CB"/>
    <w:rsid w:val="003C69EA"/>
    <w:rsid w:val="003C6F47"/>
    <w:rsid w:val="003C7282"/>
    <w:rsid w:val="003C7AC9"/>
    <w:rsid w:val="003D0178"/>
    <w:rsid w:val="003D017C"/>
    <w:rsid w:val="003D04E2"/>
    <w:rsid w:val="003D05C4"/>
    <w:rsid w:val="003D0A0F"/>
    <w:rsid w:val="003D11C9"/>
    <w:rsid w:val="003D13BC"/>
    <w:rsid w:val="003D2A9B"/>
    <w:rsid w:val="003D2CE7"/>
    <w:rsid w:val="003D3788"/>
    <w:rsid w:val="003D3A26"/>
    <w:rsid w:val="003D3B0D"/>
    <w:rsid w:val="003D3EC9"/>
    <w:rsid w:val="003D4521"/>
    <w:rsid w:val="003D56C2"/>
    <w:rsid w:val="003D5A08"/>
    <w:rsid w:val="003D5B2E"/>
    <w:rsid w:val="003D5BEF"/>
    <w:rsid w:val="003D625F"/>
    <w:rsid w:val="003D6351"/>
    <w:rsid w:val="003D65E4"/>
    <w:rsid w:val="003D67F2"/>
    <w:rsid w:val="003D6BA9"/>
    <w:rsid w:val="003D6DE8"/>
    <w:rsid w:val="003D7459"/>
    <w:rsid w:val="003D7724"/>
    <w:rsid w:val="003D773E"/>
    <w:rsid w:val="003D7811"/>
    <w:rsid w:val="003D79BC"/>
    <w:rsid w:val="003D7B46"/>
    <w:rsid w:val="003D7E00"/>
    <w:rsid w:val="003E006C"/>
    <w:rsid w:val="003E055F"/>
    <w:rsid w:val="003E0887"/>
    <w:rsid w:val="003E1C22"/>
    <w:rsid w:val="003E1E4A"/>
    <w:rsid w:val="003E20E7"/>
    <w:rsid w:val="003E21E3"/>
    <w:rsid w:val="003E21F2"/>
    <w:rsid w:val="003E2775"/>
    <w:rsid w:val="003E32AC"/>
    <w:rsid w:val="003E33F0"/>
    <w:rsid w:val="003E3C3B"/>
    <w:rsid w:val="003E40FF"/>
    <w:rsid w:val="003E4AED"/>
    <w:rsid w:val="003E4F5A"/>
    <w:rsid w:val="003E51AA"/>
    <w:rsid w:val="003E5A5A"/>
    <w:rsid w:val="003E61C9"/>
    <w:rsid w:val="003E69D7"/>
    <w:rsid w:val="003F01E7"/>
    <w:rsid w:val="003F02D4"/>
    <w:rsid w:val="003F0B42"/>
    <w:rsid w:val="003F0C43"/>
    <w:rsid w:val="003F0EB5"/>
    <w:rsid w:val="003F1399"/>
    <w:rsid w:val="003F1BCE"/>
    <w:rsid w:val="003F1D26"/>
    <w:rsid w:val="003F1DFB"/>
    <w:rsid w:val="003F2104"/>
    <w:rsid w:val="003F21A2"/>
    <w:rsid w:val="003F23A7"/>
    <w:rsid w:val="003F34B6"/>
    <w:rsid w:val="003F381C"/>
    <w:rsid w:val="003F3B11"/>
    <w:rsid w:val="003F41D2"/>
    <w:rsid w:val="003F434D"/>
    <w:rsid w:val="003F439E"/>
    <w:rsid w:val="003F440C"/>
    <w:rsid w:val="003F4489"/>
    <w:rsid w:val="003F4B03"/>
    <w:rsid w:val="003F4DF2"/>
    <w:rsid w:val="003F541B"/>
    <w:rsid w:val="003F549F"/>
    <w:rsid w:val="003F588A"/>
    <w:rsid w:val="003F5891"/>
    <w:rsid w:val="003F5C0F"/>
    <w:rsid w:val="003F60B6"/>
    <w:rsid w:val="003F688A"/>
    <w:rsid w:val="003F70EA"/>
    <w:rsid w:val="003F7166"/>
    <w:rsid w:val="003F742F"/>
    <w:rsid w:val="003F7567"/>
    <w:rsid w:val="003F7838"/>
    <w:rsid w:val="003F7934"/>
    <w:rsid w:val="003F7A10"/>
    <w:rsid w:val="003F7B76"/>
    <w:rsid w:val="003F7BB2"/>
    <w:rsid w:val="003F7CD2"/>
    <w:rsid w:val="00400701"/>
    <w:rsid w:val="00401157"/>
    <w:rsid w:val="0040122F"/>
    <w:rsid w:val="004013FB"/>
    <w:rsid w:val="0040162C"/>
    <w:rsid w:val="00401697"/>
    <w:rsid w:val="00401BB1"/>
    <w:rsid w:val="00401DB8"/>
    <w:rsid w:val="00402066"/>
    <w:rsid w:val="0040222D"/>
    <w:rsid w:val="004022CC"/>
    <w:rsid w:val="004027A4"/>
    <w:rsid w:val="0040290E"/>
    <w:rsid w:val="00402F75"/>
    <w:rsid w:val="004036F3"/>
    <w:rsid w:val="00404229"/>
    <w:rsid w:val="004045C1"/>
    <w:rsid w:val="0040534B"/>
    <w:rsid w:val="004054F0"/>
    <w:rsid w:val="0040570B"/>
    <w:rsid w:val="00405890"/>
    <w:rsid w:val="00405B70"/>
    <w:rsid w:val="004060BE"/>
    <w:rsid w:val="0040670B"/>
    <w:rsid w:val="004076BD"/>
    <w:rsid w:val="004077C8"/>
    <w:rsid w:val="00407B9F"/>
    <w:rsid w:val="00407D23"/>
    <w:rsid w:val="0041017D"/>
    <w:rsid w:val="0041024D"/>
    <w:rsid w:val="00410E23"/>
    <w:rsid w:val="00410F8F"/>
    <w:rsid w:val="00411206"/>
    <w:rsid w:val="004113FF"/>
    <w:rsid w:val="00412065"/>
    <w:rsid w:val="00412318"/>
    <w:rsid w:val="00412498"/>
    <w:rsid w:val="00412843"/>
    <w:rsid w:val="0041292E"/>
    <w:rsid w:val="00412996"/>
    <w:rsid w:val="004131F4"/>
    <w:rsid w:val="004133B2"/>
    <w:rsid w:val="00413695"/>
    <w:rsid w:val="00413FB6"/>
    <w:rsid w:val="00414101"/>
    <w:rsid w:val="0041466E"/>
    <w:rsid w:val="004146E7"/>
    <w:rsid w:val="00414929"/>
    <w:rsid w:val="00415110"/>
    <w:rsid w:val="00415CE3"/>
    <w:rsid w:val="0041632B"/>
    <w:rsid w:val="00416765"/>
    <w:rsid w:val="004168DE"/>
    <w:rsid w:val="0041697A"/>
    <w:rsid w:val="00416A64"/>
    <w:rsid w:val="00416AB7"/>
    <w:rsid w:val="00416D35"/>
    <w:rsid w:val="00417057"/>
    <w:rsid w:val="0041740D"/>
    <w:rsid w:val="0041758E"/>
    <w:rsid w:val="00417728"/>
    <w:rsid w:val="00417E61"/>
    <w:rsid w:val="00420050"/>
    <w:rsid w:val="004204FF"/>
    <w:rsid w:val="004205F5"/>
    <w:rsid w:val="00420D81"/>
    <w:rsid w:val="004210FF"/>
    <w:rsid w:val="00421505"/>
    <w:rsid w:val="00421954"/>
    <w:rsid w:val="004219FD"/>
    <w:rsid w:val="00421A9B"/>
    <w:rsid w:val="00421BD5"/>
    <w:rsid w:val="00421D8E"/>
    <w:rsid w:val="0042210E"/>
    <w:rsid w:val="004222AC"/>
    <w:rsid w:val="00422727"/>
    <w:rsid w:val="004227F3"/>
    <w:rsid w:val="00423766"/>
    <w:rsid w:val="004237A5"/>
    <w:rsid w:val="0042387B"/>
    <w:rsid w:val="00423BE3"/>
    <w:rsid w:val="00423D4A"/>
    <w:rsid w:val="004248B4"/>
    <w:rsid w:val="00424961"/>
    <w:rsid w:val="00424B41"/>
    <w:rsid w:val="0042506F"/>
    <w:rsid w:val="00425276"/>
    <w:rsid w:val="004256CA"/>
    <w:rsid w:val="00425735"/>
    <w:rsid w:val="00425774"/>
    <w:rsid w:val="00425BD0"/>
    <w:rsid w:val="00425EEC"/>
    <w:rsid w:val="00426121"/>
    <w:rsid w:val="00426809"/>
    <w:rsid w:val="004269E0"/>
    <w:rsid w:val="004277E5"/>
    <w:rsid w:val="00427E15"/>
    <w:rsid w:val="00430110"/>
    <w:rsid w:val="0043091C"/>
    <w:rsid w:val="00430B77"/>
    <w:rsid w:val="00430CB8"/>
    <w:rsid w:val="0043105E"/>
    <w:rsid w:val="004317F0"/>
    <w:rsid w:val="004321E1"/>
    <w:rsid w:val="004325DF"/>
    <w:rsid w:val="004326DD"/>
    <w:rsid w:val="00432A18"/>
    <w:rsid w:val="00433025"/>
    <w:rsid w:val="004332FE"/>
    <w:rsid w:val="00433F4A"/>
    <w:rsid w:val="00434485"/>
    <w:rsid w:val="00434B85"/>
    <w:rsid w:val="00434CD8"/>
    <w:rsid w:val="00435168"/>
    <w:rsid w:val="004355FE"/>
    <w:rsid w:val="004356A3"/>
    <w:rsid w:val="00435AB3"/>
    <w:rsid w:val="00435B28"/>
    <w:rsid w:val="00436379"/>
    <w:rsid w:val="00436D15"/>
    <w:rsid w:val="00437234"/>
    <w:rsid w:val="00437559"/>
    <w:rsid w:val="004377C6"/>
    <w:rsid w:val="00437AE3"/>
    <w:rsid w:val="0044026F"/>
    <w:rsid w:val="004409DC"/>
    <w:rsid w:val="00440A3C"/>
    <w:rsid w:val="00440B9F"/>
    <w:rsid w:val="0044107D"/>
    <w:rsid w:val="00441A4B"/>
    <w:rsid w:val="00441A4C"/>
    <w:rsid w:val="00441FB4"/>
    <w:rsid w:val="004423E5"/>
    <w:rsid w:val="00442CC6"/>
    <w:rsid w:val="00442D69"/>
    <w:rsid w:val="00442D8C"/>
    <w:rsid w:val="00443442"/>
    <w:rsid w:val="00443B1D"/>
    <w:rsid w:val="00444666"/>
    <w:rsid w:val="004448F7"/>
    <w:rsid w:val="00444A13"/>
    <w:rsid w:val="00444D0C"/>
    <w:rsid w:val="00444DA2"/>
    <w:rsid w:val="0044503D"/>
    <w:rsid w:val="00445069"/>
    <w:rsid w:val="004450F1"/>
    <w:rsid w:val="00445DA7"/>
    <w:rsid w:val="00445EF6"/>
    <w:rsid w:val="00445FBC"/>
    <w:rsid w:val="0044611E"/>
    <w:rsid w:val="00446530"/>
    <w:rsid w:val="004469A8"/>
    <w:rsid w:val="00446C28"/>
    <w:rsid w:val="00447266"/>
    <w:rsid w:val="00447429"/>
    <w:rsid w:val="00450002"/>
    <w:rsid w:val="004502FF"/>
    <w:rsid w:val="00450808"/>
    <w:rsid w:val="004509C5"/>
    <w:rsid w:val="00451274"/>
    <w:rsid w:val="004519B4"/>
    <w:rsid w:val="00451E80"/>
    <w:rsid w:val="00451F00"/>
    <w:rsid w:val="0045207F"/>
    <w:rsid w:val="0045241F"/>
    <w:rsid w:val="004525E1"/>
    <w:rsid w:val="0045274D"/>
    <w:rsid w:val="00452832"/>
    <w:rsid w:val="00452A91"/>
    <w:rsid w:val="00452B46"/>
    <w:rsid w:val="00452F0E"/>
    <w:rsid w:val="004535A9"/>
    <w:rsid w:val="004538F4"/>
    <w:rsid w:val="00453985"/>
    <w:rsid w:val="00453D49"/>
    <w:rsid w:val="00454485"/>
    <w:rsid w:val="00454A48"/>
    <w:rsid w:val="00454A7A"/>
    <w:rsid w:val="00454EED"/>
    <w:rsid w:val="00455D0D"/>
    <w:rsid w:val="004563CF"/>
    <w:rsid w:val="00456953"/>
    <w:rsid w:val="00456D28"/>
    <w:rsid w:val="00457B77"/>
    <w:rsid w:val="004600D5"/>
    <w:rsid w:val="0046046D"/>
    <w:rsid w:val="004604D7"/>
    <w:rsid w:val="004605E0"/>
    <w:rsid w:val="00460950"/>
    <w:rsid w:val="004609EC"/>
    <w:rsid w:val="00460E38"/>
    <w:rsid w:val="004613B8"/>
    <w:rsid w:val="0046167A"/>
    <w:rsid w:val="00462065"/>
    <w:rsid w:val="00462242"/>
    <w:rsid w:val="00463286"/>
    <w:rsid w:val="00463429"/>
    <w:rsid w:val="00463C1B"/>
    <w:rsid w:val="00463D64"/>
    <w:rsid w:val="00463F19"/>
    <w:rsid w:val="004641AB"/>
    <w:rsid w:val="00464470"/>
    <w:rsid w:val="004646CA"/>
    <w:rsid w:val="00464CED"/>
    <w:rsid w:val="004651E3"/>
    <w:rsid w:val="00465599"/>
    <w:rsid w:val="004656E2"/>
    <w:rsid w:val="00465EF4"/>
    <w:rsid w:val="0046620A"/>
    <w:rsid w:val="004662C5"/>
    <w:rsid w:val="00466333"/>
    <w:rsid w:val="00466341"/>
    <w:rsid w:val="00466E0A"/>
    <w:rsid w:val="00466E10"/>
    <w:rsid w:val="00467255"/>
    <w:rsid w:val="00467428"/>
    <w:rsid w:val="00467679"/>
    <w:rsid w:val="0046790B"/>
    <w:rsid w:val="00467FAF"/>
    <w:rsid w:val="0047000B"/>
    <w:rsid w:val="0047010B"/>
    <w:rsid w:val="004705F9"/>
    <w:rsid w:val="00470781"/>
    <w:rsid w:val="00470C15"/>
    <w:rsid w:val="00470F5F"/>
    <w:rsid w:val="00471BBF"/>
    <w:rsid w:val="004722A6"/>
    <w:rsid w:val="004722B5"/>
    <w:rsid w:val="0047266B"/>
    <w:rsid w:val="00472F2D"/>
    <w:rsid w:val="00473041"/>
    <w:rsid w:val="004731F1"/>
    <w:rsid w:val="004738D8"/>
    <w:rsid w:val="00473CB8"/>
    <w:rsid w:val="00474567"/>
    <w:rsid w:val="00474817"/>
    <w:rsid w:val="00474827"/>
    <w:rsid w:val="00474AA6"/>
    <w:rsid w:val="00474DD1"/>
    <w:rsid w:val="00474F21"/>
    <w:rsid w:val="00475353"/>
    <w:rsid w:val="0047558F"/>
    <w:rsid w:val="004758B7"/>
    <w:rsid w:val="00475D1C"/>
    <w:rsid w:val="00475E7C"/>
    <w:rsid w:val="00475F00"/>
    <w:rsid w:val="00476382"/>
    <w:rsid w:val="00476ABD"/>
    <w:rsid w:val="0047737A"/>
    <w:rsid w:val="00477D76"/>
    <w:rsid w:val="00477E95"/>
    <w:rsid w:val="00477F0B"/>
    <w:rsid w:val="00480266"/>
    <w:rsid w:val="0048099E"/>
    <w:rsid w:val="00480AA6"/>
    <w:rsid w:val="00480AD7"/>
    <w:rsid w:val="00481A3E"/>
    <w:rsid w:val="00481C16"/>
    <w:rsid w:val="00481D3F"/>
    <w:rsid w:val="00481DD9"/>
    <w:rsid w:val="0048261F"/>
    <w:rsid w:val="00482BBE"/>
    <w:rsid w:val="00482CFF"/>
    <w:rsid w:val="00482DF7"/>
    <w:rsid w:val="0048328C"/>
    <w:rsid w:val="004836C4"/>
    <w:rsid w:val="00483CE6"/>
    <w:rsid w:val="004840BE"/>
    <w:rsid w:val="00484320"/>
    <w:rsid w:val="004848D8"/>
    <w:rsid w:val="00484D62"/>
    <w:rsid w:val="0048534D"/>
    <w:rsid w:val="00485BC4"/>
    <w:rsid w:val="00485F6B"/>
    <w:rsid w:val="004860DA"/>
    <w:rsid w:val="00486128"/>
    <w:rsid w:val="004862D0"/>
    <w:rsid w:val="00486838"/>
    <w:rsid w:val="00486E67"/>
    <w:rsid w:val="0048715E"/>
    <w:rsid w:val="00490123"/>
    <w:rsid w:val="00490886"/>
    <w:rsid w:val="00490C8C"/>
    <w:rsid w:val="004912D5"/>
    <w:rsid w:val="0049136C"/>
    <w:rsid w:val="00491850"/>
    <w:rsid w:val="00491AF6"/>
    <w:rsid w:val="00491FB3"/>
    <w:rsid w:val="00492280"/>
    <w:rsid w:val="00492BD6"/>
    <w:rsid w:val="00494013"/>
    <w:rsid w:val="004940D3"/>
    <w:rsid w:val="004949A3"/>
    <w:rsid w:val="00494CB0"/>
    <w:rsid w:val="00495639"/>
    <w:rsid w:val="0049577E"/>
    <w:rsid w:val="00495965"/>
    <w:rsid w:val="00495C1B"/>
    <w:rsid w:val="00495DCE"/>
    <w:rsid w:val="00496042"/>
    <w:rsid w:val="00496C81"/>
    <w:rsid w:val="00496F2F"/>
    <w:rsid w:val="00497372"/>
    <w:rsid w:val="00497459"/>
    <w:rsid w:val="00497580"/>
    <w:rsid w:val="00497769"/>
    <w:rsid w:val="004A1098"/>
    <w:rsid w:val="004A10B8"/>
    <w:rsid w:val="004A1365"/>
    <w:rsid w:val="004A1506"/>
    <w:rsid w:val="004A23DC"/>
    <w:rsid w:val="004A25B0"/>
    <w:rsid w:val="004A28A0"/>
    <w:rsid w:val="004A2995"/>
    <w:rsid w:val="004A2C5E"/>
    <w:rsid w:val="004A2DFD"/>
    <w:rsid w:val="004A3708"/>
    <w:rsid w:val="004A3B3B"/>
    <w:rsid w:val="004A44A2"/>
    <w:rsid w:val="004A50B6"/>
    <w:rsid w:val="004A55EF"/>
    <w:rsid w:val="004A564D"/>
    <w:rsid w:val="004A5668"/>
    <w:rsid w:val="004A5770"/>
    <w:rsid w:val="004A5890"/>
    <w:rsid w:val="004A5AC6"/>
    <w:rsid w:val="004A5BD5"/>
    <w:rsid w:val="004A5EBA"/>
    <w:rsid w:val="004A604D"/>
    <w:rsid w:val="004A6130"/>
    <w:rsid w:val="004A67CB"/>
    <w:rsid w:val="004A6A6B"/>
    <w:rsid w:val="004A6BCC"/>
    <w:rsid w:val="004A6F1F"/>
    <w:rsid w:val="004A706A"/>
    <w:rsid w:val="004A70F1"/>
    <w:rsid w:val="004A7FB2"/>
    <w:rsid w:val="004B039B"/>
    <w:rsid w:val="004B04EE"/>
    <w:rsid w:val="004B061D"/>
    <w:rsid w:val="004B090C"/>
    <w:rsid w:val="004B0D3B"/>
    <w:rsid w:val="004B1FC4"/>
    <w:rsid w:val="004B2129"/>
    <w:rsid w:val="004B218B"/>
    <w:rsid w:val="004B28C5"/>
    <w:rsid w:val="004B2914"/>
    <w:rsid w:val="004B29D0"/>
    <w:rsid w:val="004B2D32"/>
    <w:rsid w:val="004B3734"/>
    <w:rsid w:val="004B3A7D"/>
    <w:rsid w:val="004B3A88"/>
    <w:rsid w:val="004B3EA3"/>
    <w:rsid w:val="004B40F5"/>
    <w:rsid w:val="004B46D3"/>
    <w:rsid w:val="004B4A0E"/>
    <w:rsid w:val="004B4A25"/>
    <w:rsid w:val="004B4CE8"/>
    <w:rsid w:val="004B50B2"/>
    <w:rsid w:val="004B5246"/>
    <w:rsid w:val="004B6472"/>
    <w:rsid w:val="004B6A7A"/>
    <w:rsid w:val="004B7429"/>
    <w:rsid w:val="004B7611"/>
    <w:rsid w:val="004B7F3A"/>
    <w:rsid w:val="004C034E"/>
    <w:rsid w:val="004C037A"/>
    <w:rsid w:val="004C044E"/>
    <w:rsid w:val="004C098E"/>
    <w:rsid w:val="004C0B43"/>
    <w:rsid w:val="004C0E0B"/>
    <w:rsid w:val="004C0E4E"/>
    <w:rsid w:val="004C1191"/>
    <w:rsid w:val="004C14AF"/>
    <w:rsid w:val="004C1885"/>
    <w:rsid w:val="004C1B0A"/>
    <w:rsid w:val="004C1D09"/>
    <w:rsid w:val="004C1E79"/>
    <w:rsid w:val="004C20D5"/>
    <w:rsid w:val="004C2143"/>
    <w:rsid w:val="004C2431"/>
    <w:rsid w:val="004C2D60"/>
    <w:rsid w:val="004C2D69"/>
    <w:rsid w:val="004C3882"/>
    <w:rsid w:val="004C3C3B"/>
    <w:rsid w:val="004C490E"/>
    <w:rsid w:val="004C49B0"/>
    <w:rsid w:val="004C516C"/>
    <w:rsid w:val="004C537A"/>
    <w:rsid w:val="004C5AFD"/>
    <w:rsid w:val="004C5C8F"/>
    <w:rsid w:val="004C5EB6"/>
    <w:rsid w:val="004C64AA"/>
    <w:rsid w:val="004C658C"/>
    <w:rsid w:val="004C68C9"/>
    <w:rsid w:val="004C6E19"/>
    <w:rsid w:val="004C6EBE"/>
    <w:rsid w:val="004C72F7"/>
    <w:rsid w:val="004C7443"/>
    <w:rsid w:val="004C7614"/>
    <w:rsid w:val="004C77A1"/>
    <w:rsid w:val="004C7830"/>
    <w:rsid w:val="004C7E75"/>
    <w:rsid w:val="004D0726"/>
    <w:rsid w:val="004D0EF8"/>
    <w:rsid w:val="004D11FA"/>
    <w:rsid w:val="004D1417"/>
    <w:rsid w:val="004D1573"/>
    <w:rsid w:val="004D1E41"/>
    <w:rsid w:val="004D29D3"/>
    <w:rsid w:val="004D2C34"/>
    <w:rsid w:val="004D3880"/>
    <w:rsid w:val="004D3986"/>
    <w:rsid w:val="004D3B6E"/>
    <w:rsid w:val="004D44B3"/>
    <w:rsid w:val="004D45F5"/>
    <w:rsid w:val="004D492D"/>
    <w:rsid w:val="004D4969"/>
    <w:rsid w:val="004D563F"/>
    <w:rsid w:val="004D590B"/>
    <w:rsid w:val="004D5988"/>
    <w:rsid w:val="004D63F1"/>
    <w:rsid w:val="004D646C"/>
    <w:rsid w:val="004E0447"/>
    <w:rsid w:val="004E0ACA"/>
    <w:rsid w:val="004E0EE2"/>
    <w:rsid w:val="004E14A7"/>
    <w:rsid w:val="004E1AB5"/>
    <w:rsid w:val="004E1C08"/>
    <w:rsid w:val="004E258C"/>
    <w:rsid w:val="004E2B43"/>
    <w:rsid w:val="004E2C6D"/>
    <w:rsid w:val="004E2C83"/>
    <w:rsid w:val="004E2DAA"/>
    <w:rsid w:val="004E2F9F"/>
    <w:rsid w:val="004E32A0"/>
    <w:rsid w:val="004E32C8"/>
    <w:rsid w:val="004E341D"/>
    <w:rsid w:val="004E3756"/>
    <w:rsid w:val="004E3949"/>
    <w:rsid w:val="004E39A9"/>
    <w:rsid w:val="004E42CB"/>
    <w:rsid w:val="004E434D"/>
    <w:rsid w:val="004E4602"/>
    <w:rsid w:val="004E4896"/>
    <w:rsid w:val="004E52D5"/>
    <w:rsid w:val="004E56CC"/>
    <w:rsid w:val="004E58A4"/>
    <w:rsid w:val="004E6085"/>
    <w:rsid w:val="004E640F"/>
    <w:rsid w:val="004E657B"/>
    <w:rsid w:val="004E6620"/>
    <w:rsid w:val="004E6757"/>
    <w:rsid w:val="004E67F1"/>
    <w:rsid w:val="004E67FD"/>
    <w:rsid w:val="004E71D4"/>
    <w:rsid w:val="004E71F9"/>
    <w:rsid w:val="004F0258"/>
    <w:rsid w:val="004F057D"/>
    <w:rsid w:val="004F05DC"/>
    <w:rsid w:val="004F0C89"/>
    <w:rsid w:val="004F0D1A"/>
    <w:rsid w:val="004F0F3A"/>
    <w:rsid w:val="004F1147"/>
    <w:rsid w:val="004F1807"/>
    <w:rsid w:val="004F1C6C"/>
    <w:rsid w:val="004F22F8"/>
    <w:rsid w:val="004F23FA"/>
    <w:rsid w:val="004F2E08"/>
    <w:rsid w:val="004F38A0"/>
    <w:rsid w:val="004F3B96"/>
    <w:rsid w:val="004F3E5B"/>
    <w:rsid w:val="004F47FC"/>
    <w:rsid w:val="004F4922"/>
    <w:rsid w:val="004F4F41"/>
    <w:rsid w:val="004F502E"/>
    <w:rsid w:val="004F5414"/>
    <w:rsid w:val="004F6840"/>
    <w:rsid w:val="004F687F"/>
    <w:rsid w:val="004F6962"/>
    <w:rsid w:val="004F69F6"/>
    <w:rsid w:val="004F6C1F"/>
    <w:rsid w:val="004F6C83"/>
    <w:rsid w:val="004F6D52"/>
    <w:rsid w:val="004F7583"/>
    <w:rsid w:val="004F75D9"/>
    <w:rsid w:val="004F7E52"/>
    <w:rsid w:val="005008B4"/>
    <w:rsid w:val="005009A9"/>
    <w:rsid w:val="005010E9"/>
    <w:rsid w:val="00501FFD"/>
    <w:rsid w:val="00502ACD"/>
    <w:rsid w:val="00502AFA"/>
    <w:rsid w:val="005034E5"/>
    <w:rsid w:val="00503B94"/>
    <w:rsid w:val="00503FCF"/>
    <w:rsid w:val="00504A48"/>
    <w:rsid w:val="00504FC7"/>
    <w:rsid w:val="00505C8C"/>
    <w:rsid w:val="00506147"/>
    <w:rsid w:val="00506274"/>
    <w:rsid w:val="00506677"/>
    <w:rsid w:val="00506968"/>
    <w:rsid w:val="00506B41"/>
    <w:rsid w:val="00506CF8"/>
    <w:rsid w:val="00506D53"/>
    <w:rsid w:val="00506F3C"/>
    <w:rsid w:val="005075C3"/>
    <w:rsid w:val="005079ED"/>
    <w:rsid w:val="00507BE8"/>
    <w:rsid w:val="00507C26"/>
    <w:rsid w:val="00507E61"/>
    <w:rsid w:val="005100FA"/>
    <w:rsid w:val="005104A9"/>
    <w:rsid w:val="005104EC"/>
    <w:rsid w:val="0051056D"/>
    <w:rsid w:val="00510673"/>
    <w:rsid w:val="00511264"/>
    <w:rsid w:val="0051132B"/>
    <w:rsid w:val="00511457"/>
    <w:rsid w:val="0051184B"/>
    <w:rsid w:val="00511B39"/>
    <w:rsid w:val="00511F77"/>
    <w:rsid w:val="00512270"/>
    <w:rsid w:val="00512478"/>
    <w:rsid w:val="005126C2"/>
    <w:rsid w:val="005129EB"/>
    <w:rsid w:val="005129EF"/>
    <w:rsid w:val="0051339A"/>
    <w:rsid w:val="005138B5"/>
    <w:rsid w:val="00513953"/>
    <w:rsid w:val="00513C86"/>
    <w:rsid w:val="00513C98"/>
    <w:rsid w:val="00513D8A"/>
    <w:rsid w:val="00514194"/>
    <w:rsid w:val="005147E8"/>
    <w:rsid w:val="0051486E"/>
    <w:rsid w:val="00514AE9"/>
    <w:rsid w:val="00514AF7"/>
    <w:rsid w:val="005158BD"/>
    <w:rsid w:val="00515D71"/>
    <w:rsid w:val="00515E2C"/>
    <w:rsid w:val="0051635E"/>
    <w:rsid w:val="005165EE"/>
    <w:rsid w:val="005167E4"/>
    <w:rsid w:val="00516C66"/>
    <w:rsid w:val="00516C9A"/>
    <w:rsid w:val="00516F35"/>
    <w:rsid w:val="00517404"/>
    <w:rsid w:val="00517415"/>
    <w:rsid w:val="005177D3"/>
    <w:rsid w:val="00517A2D"/>
    <w:rsid w:val="00517D21"/>
    <w:rsid w:val="005203E3"/>
    <w:rsid w:val="0052056D"/>
    <w:rsid w:val="005209A3"/>
    <w:rsid w:val="00521B60"/>
    <w:rsid w:val="00522A52"/>
    <w:rsid w:val="005231A2"/>
    <w:rsid w:val="005234DD"/>
    <w:rsid w:val="005236F2"/>
    <w:rsid w:val="00523DD9"/>
    <w:rsid w:val="00523E1F"/>
    <w:rsid w:val="00524147"/>
    <w:rsid w:val="005244A7"/>
    <w:rsid w:val="005244DF"/>
    <w:rsid w:val="00524862"/>
    <w:rsid w:val="0052510A"/>
    <w:rsid w:val="0052693D"/>
    <w:rsid w:val="00527256"/>
    <w:rsid w:val="00527574"/>
    <w:rsid w:val="00527BDF"/>
    <w:rsid w:val="00527D7A"/>
    <w:rsid w:val="005302F4"/>
    <w:rsid w:val="00530550"/>
    <w:rsid w:val="005307BF"/>
    <w:rsid w:val="00530EA0"/>
    <w:rsid w:val="00530F8B"/>
    <w:rsid w:val="00531A23"/>
    <w:rsid w:val="00531AA5"/>
    <w:rsid w:val="00531B3D"/>
    <w:rsid w:val="00531C55"/>
    <w:rsid w:val="00531DEF"/>
    <w:rsid w:val="005323B8"/>
    <w:rsid w:val="00532B6D"/>
    <w:rsid w:val="00532F0E"/>
    <w:rsid w:val="005335A0"/>
    <w:rsid w:val="0053369B"/>
    <w:rsid w:val="00533BDC"/>
    <w:rsid w:val="00533E2D"/>
    <w:rsid w:val="00533EAE"/>
    <w:rsid w:val="005345D0"/>
    <w:rsid w:val="00534B36"/>
    <w:rsid w:val="00535368"/>
    <w:rsid w:val="00535588"/>
    <w:rsid w:val="005355A4"/>
    <w:rsid w:val="005355A9"/>
    <w:rsid w:val="00535632"/>
    <w:rsid w:val="00535862"/>
    <w:rsid w:val="0053675C"/>
    <w:rsid w:val="005367A9"/>
    <w:rsid w:val="00536A24"/>
    <w:rsid w:val="00536B4E"/>
    <w:rsid w:val="005370D8"/>
    <w:rsid w:val="0053778F"/>
    <w:rsid w:val="0053792C"/>
    <w:rsid w:val="00537A07"/>
    <w:rsid w:val="00537A11"/>
    <w:rsid w:val="00537A17"/>
    <w:rsid w:val="00537B22"/>
    <w:rsid w:val="005405FF"/>
    <w:rsid w:val="0054070C"/>
    <w:rsid w:val="00540886"/>
    <w:rsid w:val="00540F02"/>
    <w:rsid w:val="0054115D"/>
    <w:rsid w:val="005411DB"/>
    <w:rsid w:val="0054139D"/>
    <w:rsid w:val="005413C8"/>
    <w:rsid w:val="005414AE"/>
    <w:rsid w:val="005415D5"/>
    <w:rsid w:val="005416AA"/>
    <w:rsid w:val="005419EF"/>
    <w:rsid w:val="00542270"/>
    <w:rsid w:val="0054276D"/>
    <w:rsid w:val="00542A01"/>
    <w:rsid w:val="005435F5"/>
    <w:rsid w:val="00543ADE"/>
    <w:rsid w:val="00543D89"/>
    <w:rsid w:val="00543F44"/>
    <w:rsid w:val="00544A34"/>
    <w:rsid w:val="005450CB"/>
    <w:rsid w:val="00545704"/>
    <w:rsid w:val="005457D4"/>
    <w:rsid w:val="00546850"/>
    <w:rsid w:val="00546B68"/>
    <w:rsid w:val="00547509"/>
    <w:rsid w:val="005475A5"/>
    <w:rsid w:val="005475D3"/>
    <w:rsid w:val="00547675"/>
    <w:rsid w:val="005477F5"/>
    <w:rsid w:val="005478AA"/>
    <w:rsid w:val="00547A0B"/>
    <w:rsid w:val="00547B58"/>
    <w:rsid w:val="00547F80"/>
    <w:rsid w:val="00550478"/>
    <w:rsid w:val="005504CB"/>
    <w:rsid w:val="00550970"/>
    <w:rsid w:val="00550F7B"/>
    <w:rsid w:val="00551639"/>
    <w:rsid w:val="00551D05"/>
    <w:rsid w:val="00552177"/>
    <w:rsid w:val="005521A2"/>
    <w:rsid w:val="00552266"/>
    <w:rsid w:val="0055267B"/>
    <w:rsid w:val="0055274D"/>
    <w:rsid w:val="0055279C"/>
    <w:rsid w:val="00552AFC"/>
    <w:rsid w:val="00552B49"/>
    <w:rsid w:val="00552E15"/>
    <w:rsid w:val="00552EBE"/>
    <w:rsid w:val="00553EDC"/>
    <w:rsid w:val="00554063"/>
    <w:rsid w:val="00554085"/>
    <w:rsid w:val="00554775"/>
    <w:rsid w:val="00554B0A"/>
    <w:rsid w:val="00554E88"/>
    <w:rsid w:val="005551D8"/>
    <w:rsid w:val="005557D3"/>
    <w:rsid w:val="00555B40"/>
    <w:rsid w:val="00556F7E"/>
    <w:rsid w:val="00557524"/>
    <w:rsid w:val="00557585"/>
    <w:rsid w:val="0055796B"/>
    <w:rsid w:val="00557DFD"/>
    <w:rsid w:val="0056004A"/>
    <w:rsid w:val="00560272"/>
    <w:rsid w:val="005609D4"/>
    <w:rsid w:val="00560AEA"/>
    <w:rsid w:val="00561514"/>
    <w:rsid w:val="00561519"/>
    <w:rsid w:val="00561618"/>
    <w:rsid w:val="00561B3B"/>
    <w:rsid w:val="00561BA2"/>
    <w:rsid w:val="00562955"/>
    <w:rsid w:val="005629E5"/>
    <w:rsid w:val="00562B93"/>
    <w:rsid w:val="00562E31"/>
    <w:rsid w:val="0056337E"/>
    <w:rsid w:val="00563687"/>
    <w:rsid w:val="00563AA7"/>
    <w:rsid w:val="0056434F"/>
    <w:rsid w:val="00564970"/>
    <w:rsid w:val="00565906"/>
    <w:rsid w:val="00565BA4"/>
    <w:rsid w:val="00565C27"/>
    <w:rsid w:val="00565DF8"/>
    <w:rsid w:val="0056635C"/>
    <w:rsid w:val="005668E0"/>
    <w:rsid w:val="00566B11"/>
    <w:rsid w:val="00566D25"/>
    <w:rsid w:val="00567126"/>
    <w:rsid w:val="005675B0"/>
    <w:rsid w:val="00567D39"/>
    <w:rsid w:val="00567FC9"/>
    <w:rsid w:val="00570140"/>
    <w:rsid w:val="005701A7"/>
    <w:rsid w:val="0057121A"/>
    <w:rsid w:val="005714FE"/>
    <w:rsid w:val="0057153A"/>
    <w:rsid w:val="005719E7"/>
    <w:rsid w:val="00571B87"/>
    <w:rsid w:val="00571CAD"/>
    <w:rsid w:val="005723FE"/>
    <w:rsid w:val="00572654"/>
    <w:rsid w:val="0057306C"/>
    <w:rsid w:val="0057319C"/>
    <w:rsid w:val="00573326"/>
    <w:rsid w:val="005735CF"/>
    <w:rsid w:val="00573A3C"/>
    <w:rsid w:val="005741DF"/>
    <w:rsid w:val="0057457F"/>
    <w:rsid w:val="00574BB8"/>
    <w:rsid w:val="00575016"/>
    <w:rsid w:val="0057529C"/>
    <w:rsid w:val="005752E1"/>
    <w:rsid w:val="005753FD"/>
    <w:rsid w:val="00575414"/>
    <w:rsid w:val="0057603D"/>
    <w:rsid w:val="00576927"/>
    <w:rsid w:val="0057695F"/>
    <w:rsid w:val="00576EBE"/>
    <w:rsid w:val="00577419"/>
    <w:rsid w:val="00577C2B"/>
    <w:rsid w:val="00577EEF"/>
    <w:rsid w:val="00580752"/>
    <w:rsid w:val="0058113D"/>
    <w:rsid w:val="00581544"/>
    <w:rsid w:val="00581A37"/>
    <w:rsid w:val="00581B08"/>
    <w:rsid w:val="00581BFE"/>
    <w:rsid w:val="005821BC"/>
    <w:rsid w:val="005821CD"/>
    <w:rsid w:val="005828AA"/>
    <w:rsid w:val="00582B16"/>
    <w:rsid w:val="00583AD7"/>
    <w:rsid w:val="00584011"/>
    <w:rsid w:val="00584CFB"/>
    <w:rsid w:val="00584D29"/>
    <w:rsid w:val="00585027"/>
    <w:rsid w:val="00585086"/>
    <w:rsid w:val="0058554F"/>
    <w:rsid w:val="00585A16"/>
    <w:rsid w:val="00585A24"/>
    <w:rsid w:val="005863F5"/>
    <w:rsid w:val="005866BE"/>
    <w:rsid w:val="00586F87"/>
    <w:rsid w:val="005870CE"/>
    <w:rsid w:val="005875E8"/>
    <w:rsid w:val="00587892"/>
    <w:rsid w:val="005901C6"/>
    <w:rsid w:val="005903B8"/>
    <w:rsid w:val="00590B62"/>
    <w:rsid w:val="00590D08"/>
    <w:rsid w:val="00590FCE"/>
    <w:rsid w:val="005912D8"/>
    <w:rsid w:val="00591382"/>
    <w:rsid w:val="00591789"/>
    <w:rsid w:val="005919BF"/>
    <w:rsid w:val="00591B89"/>
    <w:rsid w:val="00591FC4"/>
    <w:rsid w:val="00592430"/>
    <w:rsid w:val="005924E7"/>
    <w:rsid w:val="00592ACA"/>
    <w:rsid w:val="00592DA2"/>
    <w:rsid w:val="00592E79"/>
    <w:rsid w:val="00592EEF"/>
    <w:rsid w:val="0059375D"/>
    <w:rsid w:val="00594204"/>
    <w:rsid w:val="00594383"/>
    <w:rsid w:val="005944CA"/>
    <w:rsid w:val="00594904"/>
    <w:rsid w:val="00597181"/>
    <w:rsid w:val="00597A75"/>
    <w:rsid w:val="00597C51"/>
    <w:rsid w:val="00597D50"/>
    <w:rsid w:val="00597EE3"/>
    <w:rsid w:val="005A0035"/>
    <w:rsid w:val="005A00E2"/>
    <w:rsid w:val="005A025C"/>
    <w:rsid w:val="005A033A"/>
    <w:rsid w:val="005A064D"/>
    <w:rsid w:val="005A06B9"/>
    <w:rsid w:val="005A06E2"/>
    <w:rsid w:val="005A1075"/>
    <w:rsid w:val="005A1666"/>
    <w:rsid w:val="005A1C5B"/>
    <w:rsid w:val="005A1C74"/>
    <w:rsid w:val="005A2B71"/>
    <w:rsid w:val="005A3536"/>
    <w:rsid w:val="005A35F5"/>
    <w:rsid w:val="005A3ED0"/>
    <w:rsid w:val="005A3F85"/>
    <w:rsid w:val="005A435D"/>
    <w:rsid w:val="005A4579"/>
    <w:rsid w:val="005A539E"/>
    <w:rsid w:val="005A5999"/>
    <w:rsid w:val="005A5C15"/>
    <w:rsid w:val="005A5ED1"/>
    <w:rsid w:val="005A6286"/>
    <w:rsid w:val="005A6311"/>
    <w:rsid w:val="005A6346"/>
    <w:rsid w:val="005A655E"/>
    <w:rsid w:val="005A666E"/>
    <w:rsid w:val="005A694D"/>
    <w:rsid w:val="005A6D2F"/>
    <w:rsid w:val="005A73EE"/>
    <w:rsid w:val="005A7997"/>
    <w:rsid w:val="005A7BBA"/>
    <w:rsid w:val="005B082B"/>
    <w:rsid w:val="005B09F5"/>
    <w:rsid w:val="005B17DD"/>
    <w:rsid w:val="005B17E8"/>
    <w:rsid w:val="005B1DD4"/>
    <w:rsid w:val="005B1E97"/>
    <w:rsid w:val="005B21DD"/>
    <w:rsid w:val="005B21FB"/>
    <w:rsid w:val="005B22E1"/>
    <w:rsid w:val="005B2589"/>
    <w:rsid w:val="005B28F5"/>
    <w:rsid w:val="005B29DA"/>
    <w:rsid w:val="005B30B2"/>
    <w:rsid w:val="005B30FC"/>
    <w:rsid w:val="005B343F"/>
    <w:rsid w:val="005B3962"/>
    <w:rsid w:val="005B3B5A"/>
    <w:rsid w:val="005B3B76"/>
    <w:rsid w:val="005B4329"/>
    <w:rsid w:val="005B4430"/>
    <w:rsid w:val="005B47BE"/>
    <w:rsid w:val="005B507F"/>
    <w:rsid w:val="005B5626"/>
    <w:rsid w:val="005B5A17"/>
    <w:rsid w:val="005B5BAC"/>
    <w:rsid w:val="005B5F94"/>
    <w:rsid w:val="005B5FE9"/>
    <w:rsid w:val="005B6056"/>
    <w:rsid w:val="005B63FE"/>
    <w:rsid w:val="005B699A"/>
    <w:rsid w:val="005B6E4B"/>
    <w:rsid w:val="005B72C9"/>
    <w:rsid w:val="005C0014"/>
    <w:rsid w:val="005C0424"/>
    <w:rsid w:val="005C0A90"/>
    <w:rsid w:val="005C0AFC"/>
    <w:rsid w:val="005C0C3B"/>
    <w:rsid w:val="005C0D75"/>
    <w:rsid w:val="005C15EB"/>
    <w:rsid w:val="005C164F"/>
    <w:rsid w:val="005C1AB2"/>
    <w:rsid w:val="005C1EF2"/>
    <w:rsid w:val="005C2234"/>
    <w:rsid w:val="005C2338"/>
    <w:rsid w:val="005C2676"/>
    <w:rsid w:val="005C296C"/>
    <w:rsid w:val="005C29FA"/>
    <w:rsid w:val="005C319D"/>
    <w:rsid w:val="005C31BC"/>
    <w:rsid w:val="005C371D"/>
    <w:rsid w:val="005C3F8A"/>
    <w:rsid w:val="005C413D"/>
    <w:rsid w:val="005C4156"/>
    <w:rsid w:val="005C417C"/>
    <w:rsid w:val="005C47FE"/>
    <w:rsid w:val="005C4CB0"/>
    <w:rsid w:val="005C4CF7"/>
    <w:rsid w:val="005C4EB4"/>
    <w:rsid w:val="005C4F32"/>
    <w:rsid w:val="005C4F9E"/>
    <w:rsid w:val="005C4FEC"/>
    <w:rsid w:val="005C50DE"/>
    <w:rsid w:val="005C512A"/>
    <w:rsid w:val="005C5669"/>
    <w:rsid w:val="005C57C6"/>
    <w:rsid w:val="005C59AA"/>
    <w:rsid w:val="005C5BB2"/>
    <w:rsid w:val="005C5E90"/>
    <w:rsid w:val="005C60E9"/>
    <w:rsid w:val="005C6473"/>
    <w:rsid w:val="005C6584"/>
    <w:rsid w:val="005C6713"/>
    <w:rsid w:val="005C6ABB"/>
    <w:rsid w:val="005C6AD7"/>
    <w:rsid w:val="005C6CCE"/>
    <w:rsid w:val="005C6DC0"/>
    <w:rsid w:val="005C71CC"/>
    <w:rsid w:val="005C78DD"/>
    <w:rsid w:val="005C7AC4"/>
    <w:rsid w:val="005C7B9A"/>
    <w:rsid w:val="005C7F6D"/>
    <w:rsid w:val="005D0197"/>
    <w:rsid w:val="005D04C8"/>
    <w:rsid w:val="005D08D8"/>
    <w:rsid w:val="005D115D"/>
    <w:rsid w:val="005D1179"/>
    <w:rsid w:val="005D12EB"/>
    <w:rsid w:val="005D1490"/>
    <w:rsid w:val="005D16E4"/>
    <w:rsid w:val="005D1B42"/>
    <w:rsid w:val="005D1D57"/>
    <w:rsid w:val="005D1DC7"/>
    <w:rsid w:val="005D221B"/>
    <w:rsid w:val="005D2875"/>
    <w:rsid w:val="005D2A41"/>
    <w:rsid w:val="005D30BA"/>
    <w:rsid w:val="005D349A"/>
    <w:rsid w:val="005D3986"/>
    <w:rsid w:val="005D40ED"/>
    <w:rsid w:val="005D42A8"/>
    <w:rsid w:val="005D5019"/>
    <w:rsid w:val="005D50F4"/>
    <w:rsid w:val="005D51DB"/>
    <w:rsid w:val="005D5327"/>
    <w:rsid w:val="005D53F6"/>
    <w:rsid w:val="005D58FD"/>
    <w:rsid w:val="005D5D94"/>
    <w:rsid w:val="005D6D00"/>
    <w:rsid w:val="005D6F4B"/>
    <w:rsid w:val="005D79C1"/>
    <w:rsid w:val="005D7C40"/>
    <w:rsid w:val="005E00BD"/>
    <w:rsid w:val="005E0147"/>
    <w:rsid w:val="005E0FC4"/>
    <w:rsid w:val="005E1EF3"/>
    <w:rsid w:val="005E21C1"/>
    <w:rsid w:val="005E26B3"/>
    <w:rsid w:val="005E27AA"/>
    <w:rsid w:val="005E288A"/>
    <w:rsid w:val="005E30A7"/>
    <w:rsid w:val="005E3739"/>
    <w:rsid w:val="005E3DA4"/>
    <w:rsid w:val="005E3DA6"/>
    <w:rsid w:val="005E3DB6"/>
    <w:rsid w:val="005E40E0"/>
    <w:rsid w:val="005E41BE"/>
    <w:rsid w:val="005E41C0"/>
    <w:rsid w:val="005E50D7"/>
    <w:rsid w:val="005E5426"/>
    <w:rsid w:val="005E555D"/>
    <w:rsid w:val="005E5DC4"/>
    <w:rsid w:val="005E65AC"/>
    <w:rsid w:val="005E6827"/>
    <w:rsid w:val="005E7188"/>
    <w:rsid w:val="005E7408"/>
    <w:rsid w:val="005E754D"/>
    <w:rsid w:val="005E7593"/>
    <w:rsid w:val="005E787B"/>
    <w:rsid w:val="005E7C73"/>
    <w:rsid w:val="005F0503"/>
    <w:rsid w:val="005F072C"/>
    <w:rsid w:val="005F0D0E"/>
    <w:rsid w:val="005F0DF7"/>
    <w:rsid w:val="005F149F"/>
    <w:rsid w:val="005F15B0"/>
    <w:rsid w:val="005F1879"/>
    <w:rsid w:val="005F1B5A"/>
    <w:rsid w:val="005F2089"/>
    <w:rsid w:val="005F22A7"/>
    <w:rsid w:val="005F25D7"/>
    <w:rsid w:val="005F2CBF"/>
    <w:rsid w:val="005F3012"/>
    <w:rsid w:val="005F3439"/>
    <w:rsid w:val="005F3E3A"/>
    <w:rsid w:val="005F3E51"/>
    <w:rsid w:val="005F4261"/>
    <w:rsid w:val="005F442F"/>
    <w:rsid w:val="005F4784"/>
    <w:rsid w:val="005F56AE"/>
    <w:rsid w:val="005F5F8F"/>
    <w:rsid w:val="005F77A6"/>
    <w:rsid w:val="005F781A"/>
    <w:rsid w:val="005F7CC5"/>
    <w:rsid w:val="006002D8"/>
    <w:rsid w:val="00600335"/>
    <w:rsid w:val="006003BA"/>
    <w:rsid w:val="00600A0C"/>
    <w:rsid w:val="00600B25"/>
    <w:rsid w:val="00600CB5"/>
    <w:rsid w:val="00600FAC"/>
    <w:rsid w:val="00601010"/>
    <w:rsid w:val="006011CF"/>
    <w:rsid w:val="006018F8"/>
    <w:rsid w:val="00601C2A"/>
    <w:rsid w:val="0060216E"/>
    <w:rsid w:val="00602E43"/>
    <w:rsid w:val="006034CA"/>
    <w:rsid w:val="00603749"/>
    <w:rsid w:val="00603C82"/>
    <w:rsid w:val="00604B22"/>
    <w:rsid w:val="00604B43"/>
    <w:rsid w:val="00604DEB"/>
    <w:rsid w:val="00605496"/>
    <w:rsid w:val="006058EC"/>
    <w:rsid w:val="0060625E"/>
    <w:rsid w:val="00606D58"/>
    <w:rsid w:val="00606D5C"/>
    <w:rsid w:val="00606DDA"/>
    <w:rsid w:val="00606FF4"/>
    <w:rsid w:val="006074E3"/>
    <w:rsid w:val="00607B49"/>
    <w:rsid w:val="0061026B"/>
    <w:rsid w:val="00610803"/>
    <w:rsid w:val="00610A1B"/>
    <w:rsid w:val="00611304"/>
    <w:rsid w:val="00611406"/>
    <w:rsid w:val="006115FD"/>
    <w:rsid w:val="0061219C"/>
    <w:rsid w:val="00612344"/>
    <w:rsid w:val="006123DF"/>
    <w:rsid w:val="00612AD8"/>
    <w:rsid w:val="00612C03"/>
    <w:rsid w:val="00612EA1"/>
    <w:rsid w:val="006130C1"/>
    <w:rsid w:val="006138D2"/>
    <w:rsid w:val="00613F66"/>
    <w:rsid w:val="00614183"/>
    <w:rsid w:val="006142C0"/>
    <w:rsid w:val="006147DC"/>
    <w:rsid w:val="006148C7"/>
    <w:rsid w:val="00614A20"/>
    <w:rsid w:val="006155E6"/>
    <w:rsid w:val="00615909"/>
    <w:rsid w:val="00615B68"/>
    <w:rsid w:val="00615DF7"/>
    <w:rsid w:val="0061673A"/>
    <w:rsid w:val="00616B1A"/>
    <w:rsid w:val="0061717F"/>
    <w:rsid w:val="0061725A"/>
    <w:rsid w:val="00617773"/>
    <w:rsid w:val="006178A4"/>
    <w:rsid w:val="006179A3"/>
    <w:rsid w:val="00617B79"/>
    <w:rsid w:val="00620746"/>
    <w:rsid w:val="00620BC8"/>
    <w:rsid w:val="00620DCD"/>
    <w:rsid w:val="00620EFE"/>
    <w:rsid w:val="0062102A"/>
    <w:rsid w:val="0062105C"/>
    <w:rsid w:val="00621410"/>
    <w:rsid w:val="00621FDB"/>
    <w:rsid w:val="0062265B"/>
    <w:rsid w:val="00622936"/>
    <w:rsid w:val="00622D66"/>
    <w:rsid w:val="00622FED"/>
    <w:rsid w:val="006237ED"/>
    <w:rsid w:val="0062385A"/>
    <w:rsid w:val="006238FB"/>
    <w:rsid w:val="00623CFD"/>
    <w:rsid w:val="0062411A"/>
    <w:rsid w:val="006243A5"/>
    <w:rsid w:val="00624915"/>
    <w:rsid w:val="00624D88"/>
    <w:rsid w:val="00624FCA"/>
    <w:rsid w:val="0062542B"/>
    <w:rsid w:val="00625DAA"/>
    <w:rsid w:val="00625E48"/>
    <w:rsid w:val="00626818"/>
    <w:rsid w:val="006271AA"/>
    <w:rsid w:val="006271CB"/>
    <w:rsid w:val="00627271"/>
    <w:rsid w:val="00627424"/>
    <w:rsid w:val="006278AF"/>
    <w:rsid w:val="0062790C"/>
    <w:rsid w:val="00627EBA"/>
    <w:rsid w:val="00630141"/>
    <w:rsid w:val="0063034D"/>
    <w:rsid w:val="0063038B"/>
    <w:rsid w:val="00630767"/>
    <w:rsid w:val="00630825"/>
    <w:rsid w:val="006309C9"/>
    <w:rsid w:val="00630A01"/>
    <w:rsid w:val="0063113E"/>
    <w:rsid w:val="0063175E"/>
    <w:rsid w:val="0063187B"/>
    <w:rsid w:val="0063197A"/>
    <w:rsid w:val="00632415"/>
    <w:rsid w:val="00632663"/>
    <w:rsid w:val="0063271C"/>
    <w:rsid w:val="00632CBF"/>
    <w:rsid w:val="00632D5B"/>
    <w:rsid w:val="00633471"/>
    <w:rsid w:val="00634494"/>
    <w:rsid w:val="006347E6"/>
    <w:rsid w:val="0063515C"/>
    <w:rsid w:val="0063526E"/>
    <w:rsid w:val="006355AB"/>
    <w:rsid w:val="00635642"/>
    <w:rsid w:val="00635BB0"/>
    <w:rsid w:val="00635BC1"/>
    <w:rsid w:val="00635D2D"/>
    <w:rsid w:val="00635FD1"/>
    <w:rsid w:val="006361DD"/>
    <w:rsid w:val="006363A4"/>
    <w:rsid w:val="00636C69"/>
    <w:rsid w:val="006371ED"/>
    <w:rsid w:val="00637640"/>
    <w:rsid w:val="00637E70"/>
    <w:rsid w:val="006405D7"/>
    <w:rsid w:val="006410C3"/>
    <w:rsid w:val="006411AE"/>
    <w:rsid w:val="006416C6"/>
    <w:rsid w:val="00641A94"/>
    <w:rsid w:val="00641DCC"/>
    <w:rsid w:val="0064228D"/>
    <w:rsid w:val="00642939"/>
    <w:rsid w:val="00642A4E"/>
    <w:rsid w:val="00642F0E"/>
    <w:rsid w:val="006430AC"/>
    <w:rsid w:val="0064373E"/>
    <w:rsid w:val="00643815"/>
    <w:rsid w:val="006439C0"/>
    <w:rsid w:val="00643E33"/>
    <w:rsid w:val="0064453D"/>
    <w:rsid w:val="00644DDE"/>
    <w:rsid w:val="00644FD3"/>
    <w:rsid w:val="00645453"/>
    <w:rsid w:val="00645A33"/>
    <w:rsid w:val="00645ECD"/>
    <w:rsid w:val="00645F33"/>
    <w:rsid w:val="00646792"/>
    <w:rsid w:val="00646946"/>
    <w:rsid w:val="006469BE"/>
    <w:rsid w:val="00646E33"/>
    <w:rsid w:val="00646E66"/>
    <w:rsid w:val="006473A7"/>
    <w:rsid w:val="0064789A"/>
    <w:rsid w:val="0064798E"/>
    <w:rsid w:val="00647B47"/>
    <w:rsid w:val="00647C0B"/>
    <w:rsid w:val="00647D02"/>
    <w:rsid w:val="006503A9"/>
    <w:rsid w:val="006504A8"/>
    <w:rsid w:val="00650514"/>
    <w:rsid w:val="006506F5"/>
    <w:rsid w:val="00650705"/>
    <w:rsid w:val="00650C48"/>
    <w:rsid w:val="00650E27"/>
    <w:rsid w:val="00651063"/>
    <w:rsid w:val="006518EF"/>
    <w:rsid w:val="00651D17"/>
    <w:rsid w:val="00652529"/>
    <w:rsid w:val="006525B9"/>
    <w:rsid w:val="006526A5"/>
    <w:rsid w:val="00652859"/>
    <w:rsid w:val="00652A2F"/>
    <w:rsid w:val="00652E00"/>
    <w:rsid w:val="00653A58"/>
    <w:rsid w:val="00653B56"/>
    <w:rsid w:val="00653E41"/>
    <w:rsid w:val="00653EC0"/>
    <w:rsid w:val="00654F5A"/>
    <w:rsid w:val="00655292"/>
    <w:rsid w:val="0065534F"/>
    <w:rsid w:val="00655C02"/>
    <w:rsid w:val="00655C06"/>
    <w:rsid w:val="00656287"/>
    <w:rsid w:val="00656393"/>
    <w:rsid w:val="006565C7"/>
    <w:rsid w:val="00657212"/>
    <w:rsid w:val="00657303"/>
    <w:rsid w:val="00657931"/>
    <w:rsid w:val="006579A6"/>
    <w:rsid w:val="0066055C"/>
    <w:rsid w:val="006613C8"/>
    <w:rsid w:val="00661415"/>
    <w:rsid w:val="006618E2"/>
    <w:rsid w:val="006619E4"/>
    <w:rsid w:val="00661E5C"/>
    <w:rsid w:val="006623C8"/>
    <w:rsid w:val="00662552"/>
    <w:rsid w:val="006626CC"/>
    <w:rsid w:val="006627AD"/>
    <w:rsid w:val="00662B0F"/>
    <w:rsid w:val="00663CD6"/>
    <w:rsid w:val="00663DBB"/>
    <w:rsid w:val="006641DB"/>
    <w:rsid w:val="00664D82"/>
    <w:rsid w:val="00664FAA"/>
    <w:rsid w:val="006656BD"/>
    <w:rsid w:val="00666472"/>
    <w:rsid w:val="006664F3"/>
    <w:rsid w:val="00666573"/>
    <w:rsid w:val="00666E74"/>
    <w:rsid w:val="00667571"/>
    <w:rsid w:val="0067033F"/>
    <w:rsid w:val="0067064E"/>
    <w:rsid w:val="0067109F"/>
    <w:rsid w:val="0067140F"/>
    <w:rsid w:val="00671498"/>
    <w:rsid w:val="00672649"/>
    <w:rsid w:val="00672BD6"/>
    <w:rsid w:val="00672CDF"/>
    <w:rsid w:val="00672F0E"/>
    <w:rsid w:val="0067314A"/>
    <w:rsid w:val="00673873"/>
    <w:rsid w:val="00673B23"/>
    <w:rsid w:val="0067419B"/>
    <w:rsid w:val="0067429D"/>
    <w:rsid w:val="0067458B"/>
    <w:rsid w:val="00674A88"/>
    <w:rsid w:val="00674D44"/>
    <w:rsid w:val="00675718"/>
    <w:rsid w:val="0067594C"/>
    <w:rsid w:val="00675C57"/>
    <w:rsid w:val="006762ED"/>
    <w:rsid w:val="0067630C"/>
    <w:rsid w:val="006765A5"/>
    <w:rsid w:val="00676B40"/>
    <w:rsid w:val="00676BDD"/>
    <w:rsid w:val="00676FE8"/>
    <w:rsid w:val="006770BF"/>
    <w:rsid w:val="006771C5"/>
    <w:rsid w:val="00677550"/>
    <w:rsid w:val="00677DDD"/>
    <w:rsid w:val="006806F0"/>
    <w:rsid w:val="00680BA5"/>
    <w:rsid w:val="00680F0D"/>
    <w:rsid w:val="006815DF"/>
    <w:rsid w:val="00681768"/>
    <w:rsid w:val="006818FE"/>
    <w:rsid w:val="00681B67"/>
    <w:rsid w:val="00682368"/>
    <w:rsid w:val="006835E7"/>
    <w:rsid w:val="0068388B"/>
    <w:rsid w:val="00683B1B"/>
    <w:rsid w:val="00683CFF"/>
    <w:rsid w:val="00683F03"/>
    <w:rsid w:val="00683FF5"/>
    <w:rsid w:val="00683FFB"/>
    <w:rsid w:val="00684ADC"/>
    <w:rsid w:val="0068548E"/>
    <w:rsid w:val="00685556"/>
    <w:rsid w:val="006855C4"/>
    <w:rsid w:val="00685D63"/>
    <w:rsid w:val="00686054"/>
    <w:rsid w:val="006865A3"/>
    <w:rsid w:val="006869EF"/>
    <w:rsid w:val="00686CDD"/>
    <w:rsid w:val="00686FD4"/>
    <w:rsid w:val="00687204"/>
    <w:rsid w:val="0068740F"/>
    <w:rsid w:val="006876A0"/>
    <w:rsid w:val="00687E8A"/>
    <w:rsid w:val="00687EEF"/>
    <w:rsid w:val="006901BC"/>
    <w:rsid w:val="00690CBB"/>
    <w:rsid w:val="00690F01"/>
    <w:rsid w:val="00691812"/>
    <w:rsid w:val="00691EA1"/>
    <w:rsid w:val="006923D4"/>
    <w:rsid w:val="006929C6"/>
    <w:rsid w:val="00692C22"/>
    <w:rsid w:val="00693104"/>
    <w:rsid w:val="00693130"/>
    <w:rsid w:val="00693613"/>
    <w:rsid w:val="00693634"/>
    <w:rsid w:val="0069495A"/>
    <w:rsid w:val="006954D3"/>
    <w:rsid w:val="00695653"/>
    <w:rsid w:val="00695C3B"/>
    <w:rsid w:val="00695DE0"/>
    <w:rsid w:val="00696061"/>
    <w:rsid w:val="00696413"/>
    <w:rsid w:val="006967E4"/>
    <w:rsid w:val="00696AF6"/>
    <w:rsid w:val="00697403"/>
    <w:rsid w:val="00697D76"/>
    <w:rsid w:val="006A0040"/>
    <w:rsid w:val="006A00BE"/>
    <w:rsid w:val="006A0312"/>
    <w:rsid w:val="006A099C"/>
    <w:rsid w:val="006A0CE4"/>
    <w:rsid w:val="006A0E1F"/>
    <w:rsid w:val="006A0EDB"/>
    <w:rsid w:val="006A0F32"/>
    <w:rsid w:val="006A10DE"/>
    <w:rsid w:val="006A12FD"/>
    <w:rsid w:val="006A1737"/>
    <w:rsid w:val="006A1B0A"/>
    <w:rsid w:val="006A1C83"/>
    <w:rsid w:val="006A294C"/>
    <w:rsid w:val="006A2977"/>
    <w:rsid w:val="006A2B3F"/>
    <w:rsid w:val="006A3740"/>
    <w:rsid w:val="006A37E7"/>
    <w:rsid w:val="006A40DE"/>
    <w:rsid w:val="006A482D"/>
    <w:rsid w:val="006A4AE8"/>
    <w:rsid w:val="006A4EA7"/>
    <w:rsid w:val="006A4FFF"/>
    <w:rsid w:val="006A516F"/>
    <w:rsid w:val="006A5E45"/>
    <w:rsid w:val="006A633E"/>
    <w:rsid w:val="006A6448"/>
    <w:rsid w:val="006A654A"/>
    <w:rsid w:val="006A6B81"/>
    <w:rsid w:val="006A6DB4"/>
    <w:rsid w:val="006A6DF0"/>
    <w:rsid w:val="006A7087"/>
    <w:rsid w:val="006A7251"/>
    <w:rsid w:val="006A72F1"/>
    <w:rsid w:val="006A737E"/>
    <w:rsid w:val="006A742C"/>
    <w:rsid w:val="006A76DA"/>
    <w:rsid w:val="006A7754"/>
    <w:rsid w:val="006A7AC5"/>
    <w:rsid w:val="006B02B7"/>
    <w:rsid w:val="006B078C"/>
    <w:rsid w:val="006B0CD3"/>
    <w:rsid w:val="006B108E"/>
    <w:rsid w:val="006B111C"/>
    <w:rsid w:val="006B124D"/>
    <w:rsid w:val="006B1480"/>
    <w:rsid w:val="006B17E1"/>
    <w:rsid w:val="006B19C0"/>
    <w:rsid w:val="006B1B6F"/>
    <w:rsid w:val="006B2719"/>
    <w:rsid w:val="006B29F7"/>
    <w:rsid w:val="006B3752"/>
    <w:rsid w:val="006B41C3"/>
    <w:rsid w:val="006B4326"/>
    <w:rsid w:val="006B4C44"/>
    <w:rsid w:val="006B4FDA"/>
    <w:rsid w:val="006B53A2"/>
    <w:rsid w:val="006B55F0"/>
    <w:rsid w:val="006B5D00"/>
    <w:rsid w:val="006B6087"/>
    <w:rsid w:val="006B66A4"/>
    <w:rsid w:val="006B6995"/>
    <w:rsid w:val="006B6A26"/>
    <w:rsid w:val="006B6D6E"/>
    <w:rsid w:val="006B71C5"/>
    <w:rsid w:val="006B7263"/>
    <w:rsid w:val="006B72BD"/>
    <w:rsid w:val="006C054B"/>
    <w:rsid w:val="006C05ED"/>
    <w:rsid w:val="006C07E9"/>
    <w:rsid w:val="006C120C"/>
    <w:rsid w:val="006C1258"/>
    <w:rsid w:val="006C146B"/>
    <w:rsid w:val="006C274B"/>
    <w:rsid w:val="006C295B"/>
    <w:rsid w:val="006C2960"/>
    <w:rsid w:val="006C2C32"/>
    <w:rsid w:val="006C2D06"/>
    <w:rsid w:val="006C2EFB"/>
    <w:rsid w:val="006C38D5"/>
    <w:rsid w:val="006C3A9E"/>
    <w:rsid w:val="006C3C0B"/>
    <w:rsid w:val="006C3D9A"/>
    <w:rsid w:val="006C3F5E"/>
    <w:rsid w:val="006C3FF6"/>
    <w:rsid w:val="006C415A"/>
    <w:rsid w:val="006C487C"/>
    <w:rsid w:val="006C48F3"/>
    <w:rsid w:val="006C4961"/>
    <w:rsid w:val="006C4CE9"/>
    <w:rsid w:val="006C4D81"/>
    <w:rsid w:val="006C52D7"/>
    <w:rsid w:val="006C552A"/>
    <w:rsid w:val="006C6516"/>
    <w:rsid w:val="006C65D7"/>
    <w:rsid w:val="006C667C"/>
    <w:rsid w:val="006C6687"/>
    <w:rsid w:val="006C694A"/>
    <w:rsid w:val="006C69D9"/>
    <w:rsid w:val="006C6EBB"/>
    <w:rsid w:val="006C6F82"/>
    <w:rsid w:val="006C7172"/>
    <w:rsid w:val="006C74A5"/>
    <w:rsid w:val="006D0767"/>
    <w:rsid w:val="006D0856"/>
    <w:rsid w:val="006D0F63"/>
    <w:rsid w:val="006D10A8"/>
    <w:rsid w:val="006D1219"/>
    <w:rsid w:val="006D1384"/>
    <w:rsid w:val="006D14B3"/>
    <w:rsid w:val="006D1557"/>
    <w:rsid w:val="006D160B"/>
    <w:rsid w:val="006D19CF"/>
    <w:rsid w:val="006D22B4"/>
    <w:rsid w:val="006D2E91"/>
    <w:rsid w:val="006D3086"/>
    <w:rsid w:val="006D31FA"/>
    <w:rsid w:val="006D3233"/>
    <w:rsid w:val="006D3B1D"/>
    <w:rsid w:val="006D3BFE"/>
    <w:rsid w:val="006D3DD1"/>
    <w:rsid w:val="006D4D50"/>
    <w:rsid w:val="006D54B2"/>
    <w:rsid w:val="006D5839"/>
    <w:rsid w:val="006D5941"/>
    <w:rsid w:val="006D5B73"/>
    <w:rsid w:val="006D5F59"/>
    <w:rsid w:val="006D6937"/>
    <w:rsid w:val="006D69A5"/>
    <w:rsid w:val="006D6AF1"/>
    <w:rsid w:val="006D6CAD"/>
    <w:rsid w:val="006D70CB"/>
    <w:rsid w:val="006D77B2"/>
    <w:rsid w:val="006D7C18"/>
    <w:rsid w:val="006E0049"/>
    <w:rsid w:val="006E0165"/>
    <w:rsid w:val="006E12EB"/>
    <w:rsid w:val="006E1F0E"/>
    <w:rsid w:val="006E1F85"/>
    <w:rsid w:val="006E25A0"/>
    <w:rsid w:val="006E3398"/>
    <w:rsid w:val="006E36C2"/>
    <w:rsid w:val="006E37B3"/>
    <w:rsid w:val="006E3D54"/>
    <w:rsid w:val="006E3DD6"/>
    <w:rsid w:val="006E4970"/>
    <w:rsid w:val="006E49EC"/>
    <w:rsid w:val="006E4D41"/>
    <w:rsid w:val="006E522C"/>
    <w:rsid w:val="006E5589"/>
    <w:rsid w:val="006E5D02"/>
    <w:rsid w:val="006E5DE4"/>
    <w:rsid w:val="006E65BD"/>
    <w:rsid w:val="006E692D"/>
    <w:rsid w:val="006E7038"/>
    <w:rsid w:val="006E72D6"/>
    <w:rsid w:val="006E782C"/>
    <w:rsid w:val="006E7961"/>
    <w:rsid w:val="006E7CE1"/>
    <w:rsid w:val="006E7DEB"/>
    <w:rsid w:val="006F052A"/>
    <w:rsid w:val="006F0655"/>
    <w:rsid w:val="006F0E09"/>
    <w:rsid w:val="006F1128"/>
    <w:rsid w:val="006F15B8"/>
    <w:rsid w:val="006F2464"/>
    <w:rsid w:val="006F27A4"/>
    <w:rsid w:val="006F3184"/>
    <w:rsid w:val="006F3D7A"/>
    <w:rsid w:val="006F4856"/>
    <w:rsid w:val="006F4958"/>
    <w:rsid w:val="006F5337"/>
    <w:rsid w:val="006F5746"/>
    <w:rsid w:val="006F5E2D"/>
    <w:rsid w:val="006F66AE"/>
    <w:rsid w:val="006F6919"/>
    <w:rsid w:val="006F6985"/>
    <w:rsid w:val="006F69ED"/>
    <w:rsid w:val="006F730B"/>
    <w:rsid w:val="006F7649"/>
    <w:rsid w:val="00700135"/>
    <w:rsid w:val="007002A7"/>
    <w:rsid w:val="007005B6"/>
    <w:rsid w:val="00700A09"/>
    <w:rsid w:val="00700F5E"/>
    <w:rsid w:val="00701050"/>
    <w:rsid w:val="00701FFC"/>
    <w:rsid w:val="00702203"/>
    <w:rsid w:val="0070220A"/>
    <w:rsid w:val="007028D7"/>
    <w:rsid w:val="00702F23"/>
    <w:rsid w:val="00703800"/>
    <w:rsid w:val="007044F6"/>
    <w:rsid w:val="00704A96"/>
    <w:rsid w:val="00704C1A"/>
    <w:rsid w:val="007050E6"/>
    <w:rsid w:val="00705E38"/>
    <w:rsid w:val="007061C5"/>
    <w:rsid w:val="007061DF"/>
    <w:rsid w:val="0070620B"/>
    <w:rsid w:val="0070644B"/>
    <w:rsid w:val="00706A36"/>
    <w:rsid w:val="00706AFB"/>
    <w:rsid w:val="00706B39"/>
    <w:rsid w:val="00707249"/>
    <w:rsid w:val="007075A5"/>
    <w:rsid w:val="007076D2"/>
    <w:rsid w:val="007078C9"/>
    <w:rsid w:val="007104D3"/>
    <w:rsid w:val="007106CA"/>
    <w:rsid w:val="007106D5"/>
    <w:rsid w:val="00710D8C"/>
    <w:rsid w:val="0071134F"/>
    <w:rsid w:val="00711851"/>
    <w:rsid w:val="00712040"/>
    <w:rsid w:val="007121EE"/>
    <w:rsid w:val="007126A0"/>
    <w:rsid w:val="0071305A"/>
    <w:rsid w:val="007135BA"/>
    <w:rsid w:val="00713D30"/>
    <w:rsid w:val="00714A00"/>
    <w:rsid w:val="00714C6B"/>
    <w:rsid w:val="0071501A"/>
    <w:rsid w:val="00715597"/>
    <w:rsid w:val="007164D9"/>
    <w:rsid w:val="007165B6"/>
    <w:rsid w:val="0071692A"/>
    <w:rsid w:val="00716B67"/>
    <w:rsid w:val="00716C40"/>
    <w:rsid w:val="00716DCF"/>
    <w:rsid w:val="00717250"/>
    <w:rsid w:val="007173ED"/>
    <w:rsid w:val="00717A3E"/>
    <w:rsid w:val="00717C82"/>
    <w:rsid w:val="0072010A"/>
    <w:rsid w:val="00720292"/>
    <w:rsid w:val="007204D6"/>
    <w:rsid w:val="0072084F"/>
    <w:rsid w:val="00720EC9"/>
    <w:rsid w:val="007211FC"/>
    <w:rsid w:val="0072142C"/>
    <w:rsid w:val="00721A50"/>
    <w:rsid w:val="00722080"/>
    <w:rsid w:val="00722505"/>
    <w:rsid w:val="00722577"/>
    <w:rsid w:val="007225D5"/>
    <w:rsid w:val="007225D6"/>
    <w:rsid w:val="00722618"/>
    <w:rsid w:val="00722C94"/>
    <w:rsid w:val="00723023"/>
    <w:rsid w:val="00723819"/>
    <w:rsid w:val="00723B45"/>
    <w:rsid w:val="00723E1F"/>
    <w:rsid w:val="00723F6B"/>
    <w:rsid w:val="00724669"/>
    <w:rsid w:val="007247D3"/>
    <w:rsid w:val="00724A88"/>
    <w:rsid w:val="00724CA1"/>
    <w:rsid w:val="00724CE4"/>
    <w:rsid w:val="00724E6C"/>
    <w:rsid w:val="0072525F"/>
    <w:rsid w:val="0072526F"/>
    <w:rsid w:val="007253BB"/>
    <w:rsid w:val="00725722"/>
    <w:rsid w:val="00725864"/>
    <w:rsid w:val="00725B1A"/>
    <w:rsid w:val="00725C35"/>
    <w:rsid w:val="007269A6"/>
    <w:rsid w:val="007270D2"/>
    <w:rsid w:val="007271E2"/>
    <w:rsid w:val="00727729"/>
    <w:rsid w:val="00727A97"/>
    <w:rsid w:val="00727BC8"/>
    <w:rsid w:val="00727DC5"/>
    <w:rsid w:val="00727ED8"/>
    <w:rsid w:val="007303EF"/>
    <w:rsid w:val="00730693"/>
    <w:rsid w:val="00730D80"/>
    <w:rsid w:val="0073154E"/>
    <w:rsid w:val="00731AAB"/>
    <w:rsid w:val="0073233E"/>
    <w:rsid w:val="0073294A"/>
    <w:rsid w:val="00732952"/>
    <w:rsid w:val="00732961"/>
    <w:rsid w:val="00732F00"/>
    <w:rsid w:val="00733102"/>
    <w:rsid w:val="00733200"/>
    <w:rsid w:val="007333C5"/>
    <w:rsid w:val="007336C4"/>
    <w:rsid w:val="007336DC"/>
    <w:rsid w:val="00734005"/>
    <w:rsid w:val="007340C4"/>
    <w:rsid w:val="007344FC"/>
    <w:rsid w:val="0073489B"/>
    <w:rsid w:val="007349EA"/>
    <w:rsid w:val="00734F94"/>
    <w:rsid w:val="007350E8"/>
    <w:rsid w:val="007354DF"/>
    <w:rsid w:val="00735929"/>
    <w:rsid w:val="00735962"/>
    <w:rsid w:val="0073648E"/>
    <w:rsid w:val="00736884"/>
    <w:rsid w:val="00736F2C"/>
    <w:rsid w:val="00736F7D"/>
    <w:rsid w:val="0073703A"/>
    <w:rsid w:val="0073719C"/>
    <w:rsid w:val="00737C43"/>
    <w:rsid w:val="007406CE"/>
    <w:rsid w:val="00740CA0"/>
    <w:rsid w:val="00741003"/>
    <w:rsid w:val="007410EF"/>
    <w:rsid w:val="007414C7"/>
    <w:rsid w:val="00742059"/>
    <w:rsid w:val="00742274"/>
    <w:rsid w:val="00742E7D"/>
    <w:rsid w:val="00742F9D"/>
    <w:rsid w:val="0074301E"/>
    <w:rsid w:val="00743764"/>
    <w:rsid w:val="007439CB"/>
    <w:rsid w:val="00743D8C"/>
    <w:rsid w:val="00743DE5"/>
    <w:rsid w:val="00743F00"/>
    <w:rsid w:val="00743F6E"/>
    <w:rsid w:val="0074438D"/>
    <w:rsid w:val="00744E38"/>
    <w:rsid w:val="00745019"/>
    <w:rsid w:val="00745094"/>
    <w:rsid w:val="00745233"/>
    <w:rsid w:val="00745528"/>
    <w:rsid w:val="007457FA"/>
    <w:rsid w:val="00745B11"/>
    <w:rsid w:val="00745BC4"/>
    <w:rsid w:val="00745BD7"/>
    <w:rsid w:val="007460FB"/>
    <w:rsid w:val="0074642E"/>
    <w:rsid w:val="00746A07"/>
    <w:rsid w:val="00746FB0"/>
    <w:rsid w:val="007475F5"/>
    <w:rsid w:val="007478CE"/>
    <w:rsid w:val="00747D46"/>
    <w:rsid w:val="00747FBA"/>
    <w:rsid w:val="00750284"/>
    <w:rsid w:val="00750AE9"/>
    <w:rsid w:val="007511BC"/>
    <w:rsid w:val="0075132D"/>
    <w:rsid w:val="0075141D"/>
    <w:rsid w:val="007519BB"/>
    <w:rsid w:val="0075211A"/>
    <w:rsid w:val="00752799"/>
    <w:rsid w:val="00752940"/>
    <w:rsid w:val="00752A33"/>
    <w:rsid w:val="00753128"/>
    <w:rsid w:val="007533D7"/>
    <w:rsid w:val="007534A2"/>
    <w:rsid w:val="007534AA"/>
    <w:rsid w:val="007534F0"/>
    <w:rsid w:val="00754597"/>
    <w:rsid w:val="00754AE4"/>
    <w:rsid w:val="00755450"/>
    <w:rsid w:val="00755726"/>
    <w:rsid w:val="0075580D"/>
    <w:rsid w:val="00755B29"/>
    <w:rsid w:val="007560D0"/>
    <w:rsid w:val="00756107"/>
    <w:rsid w:val="00756191"/>
    <w:rsid w:val="00756195"/>
    <w:rsid w:val="00756251"/>
    <w:rsid w:val="00757B40"/>
    <w:rsid w:val="00757C47"/>
    <w:rsid w:val="00757EB3"/>
    <w:rsid w:val="00757EFF"/>
    <w:rsid w:val="00760589"/>
    <w:rsid w:val="00760884"/>
    <w:rsid w:val="00760EAE"/>
    <w:rsid w:val="007611A3"/>
    <w:rsid w:val="0076133A"/>
    <w:rsid w:val="00761B8E"/>
    <w:rsid w:val="00761CDF"/>
    <w:rsid w:val="00762431"/>
    <w:rsid w:val="007627DB"/>
    <w:rsid w:val="0076285E"/>
    <w:rsid w:val="00762931"/>
    <w:rsid w:val="00762AD5"/>
    <w:rsid w:val="00763369"/>
    <w:rsid w:val="00763390"/>
    <w:rsid w:val="00763455"/>
    <w:rsid w:val="00763462"/>
    <w:rsid w:val="00763CBB"/>
    <w:rsid w:val="007643E3"/>
    <w:rsid w:val="00764784"/>
    <w:rsid w:val="007648E4"/>
    <w:rsid w:val="007651F5"/>
    <w:rsid w:val="0076569A"/>
    <w:rsid w:val="00765B15"/>
    <w:rsid w:val="00765BFA"/>
    <w:rsid w:val="00765E06"/>
    <w:rsid w:val="00765EAC"/>
    <w:rsid w:val="00765F2F"/>
    <w:rsid w:val="00765F65"/>
    <w:rsid w:val="00766054"/>
    <w:rsid w:val="00766937"/>
    <w:rsid w:val="00766DF1"/>
    <w:rsid w:val="0076748C"/>
    <w:rsid w:val="00767991"/>
    <w:rsid w:val="00770387"/>
    <w:rsid w:val="007705A0"/>
    <w:rsid w:val="00770A1A"/>
    <w:rsid w:val="00771177"/>
    <w:rsid w:val="007716F5"/>
    <w:rsid w:val="00771CA3"/>
    <w:rsid w:val="0077243B"/>
    <w:rsid w:val="00772459"/>
    <w:rsid w:val="00772751"/>
    <w:rsid w:val="00772B15"/>
    <w:rsid w:val="007730F5"/>
    <w:rsid w:val="0077325B"/>
    <w:rsid w:val="0077346C"/>
    <w:rsid w:val="00773ED4"/>
    <w:rsid w:val="00774648"/>
    <w:rsid w:val="007746C6"/>
    <w:rsid w:val="0077557E"/>
    <w:rsid w:val="0077559F"/>
    <w:rsid w:val="00775795"/>
    <w:rsid w:val="007758B5"/>
    <w:rsid w:val="0077701D"/>
    <w:rsid w:val="00777211"/>
    <w:rsid w:val="0077795C"/>
    <w:rsid w:val="00777A43"/>
    <w:rsid w:val="00777CCE"/>
    <w:rsid w:val="00777DF6"/>
    <w:rsid w:val="0078074A"/>
    <w:rsid w:val="00780A92"/>
    <w:rsid w:val="00781303"/>
    <w:rsid w:val="0078151C"/>
    <w:rsid w:val="00781584"/>
    <w:rsid w:val="0078210E"/>
    <w:rsid w:val="0078223E"/>
    <w:rsid w:val="0078228C"/>
    <w:rsid w:val="007825C7"/>
    <w:rsid w:val="007827EA"/>
    <w:rsid w:val="0078282B"/>
    <w:rsid w:val="00782927"/>
    <w:rsid w:val="00782C8B"/>
    <w:rsid w:val="007834B3"/>
    <w:rsid w:val="00783A91"/>
    <w:rsid w:val="007841EE"/>
    <w:rsid w:val="007844AD"/>
    <w:rsid w:val="007846D2"/>
    <w:rsid w:val="00784BE1"/>
    <w:rsid w:val="00785749"/>
    <w:rsid w:val="007859B0"/>
    <w:rsid w:val="00785B9F"/>
    <w:rsid w:val="00785D60"/>
    <w:rsid w:val="00785FE9"/>
    <w:rsid w:val="007863A2"/>
    <w:rsid w:val="0078667C"/>
    <w:rsid w:val="00786DE5"/>
    <w:rsid w:val="00787310"/>
    <w:rsid w:val="00787425"/>
    <w:rsid w:val="00787518"/>
    <w:rsid w:val="007875FC"/>
    <w:rsid w:val="00787883"/>
    <w:rsid w:val="00787A8B"/>
    <w:rsid w:val="00787F63"/>
    <w:rsid w:val="007905F9"/>
    <w:rsid w:val="00790CAC"/>
    <w:rsid w:val="00790E2F"/>
    <w:rsid w:val="007910F2"/>
    <w:rsid w:val="007918EB"/>
    <w:rsid w:val="00791E29"/>
    <w:rsid w:val="0079268E"/>
    <w:rsid w:val="007928B4"/>
    <w:rsid w:val="00792BB0"/>
    <w:rsid w:val="00792E10"/>
    <w:rsid w:val="007933D8"/>
    <w:rsid w:val="0079368F"/>
    <w:rsid w:val="007937EB"/>
    <w:rsid w:val="00793C77"/>
    <w:rsid w:val="00793EAD"/>
    <w:rsid w:val="007943C7"/>
    <w:rsid w:val="0079477A"/>
    <w:rsid w:val="00794ABA"/>
    <w:rsid w:val="00794C1B"/>
    <w:rsid w:val="0079571C"/>
    <w:rsid w:val="007959FE"/>
    <w:rsid w:val="00795E9F"/>
    <w:rsid w:val="007962AD"/>
    <w:rsid w:val="00796364"/>
    <w:rsid w:val="00796805"/>
    <w:rsid w:val="00796DA4"/>
    <w:rsid w:val="00796F0C"/>
    <w:rsid w:val="007978C9"/>
    <w:rsid w:val="007978FE"/>
    <w:rsid w:val="00797923"/>
    <w:rsid w:val="00797C43"/>
    <w:rsid w:val="007A08F1"/>
    <w:rsid w:val="007A0B81"/>
    <w:rsid w:val="007A0CE7"/>
    <w:rsid w:val="007A12A4"/>
    <w:rsid w:val="007A22C4"/>
    <w:rsid w:val="007A2435"/>
    <w:rsid w:val="007A2AC2"/>
    <w:rsid w:val="007A2BD4"/>
    <w:rsid w:val="007A2FB7"/>
    <w:rsid w:val="007A37EA"/>
    <w:rsid w:val="007A391A"/>
    <w:rsid w:val="007A3E90"/>
    <w:rsid w:val="007A3FC3"/>
    <w:rsid w:val="007A4C68"/>
    <w:rsid w:val="007A50AC"/>
    <w:rsid w:val="007A5224"/>
    <w:rsid w:val="007A533E"/>
    <w:rsid w:val="007A5533"/>
    <w:rsid w:val="007A5CB5"/>
    <w:rsid w:val="007A6318"/>
    <w:rsid w:val="007A6421"/>
    <w:rsid w:val="007A72F3"/>
    <w:rsid w:val="007A7897"/>
    <w:rsid w:val="007A79D6"/>
    <w:rsid w:val="007A7BB9"/>
    <w:rsid w:val="007A7F81"/>
    <w:rsid w:val="007A7F84"/>
    <w:rsid w:val="007A7FB1"/>
    <w:rsid w:val="007A7FD9"/>
    <w:rsid w:val="007B03FB"/>
    <w:rsid w:val="007B07DB"/>
    <w:rsid w:val="007B0CF0"/>
    <w:rsid w:val="007B1CD2"/>
    <w:rsid w:val="007B1D35"/>
    <w:rsid w:val="007B244A"/>
    <w:rsid w:val="007B339A"/>
    <w:rsid w:val="007B3C62"/>
    <w:rsid w:val="007B42B9"/>
    <w:rsid w:val="007B43DE"/>
    <w:rsid w:val="007B46D8"/>
    <w:rsid w:val="007B52B5"/>
    <w:rsid w:val="007B52C0"/>
    <w:rsid w:val="007B5E8D"/>
    <w:rsid w:val="007B5FAD"/>
    <w:rsid w:val="007B7011"/>
    <w:rsid w:val="007B71D0"/>
    <w:rsid w:val="007B71F5"/>
    <w:rsid w:val="007B74A8"/>
    <w:rsid w:val="007B76FC"/>
    <w:rsid w:val="007B7852"/>
    <w:rsid w:val="007C015B"/>
    <w:rsid w:val="007C016B"/>
    <w:rsid w:val="007C026A"/>
    <w:rsid w:val="007C0306"/>
    <w:rsid w:val="007C0434"/>
    <w:rsid w:val="007C0D69"/>
    <w:rsid w:val="007C0DC1"/>
    <w:rsid w:val="007C17FD"/>
    <w:rsid w:val="007C18FD"/>
    <w:rsid w:val="007C2003"/>
    <w:rsid w:val="007C2836"/>
    <w:rsid w:val="007C2950"/>
    <w:rsid w:val="007C2C40"/>
    <w:rsid w:val="007C2F11"/>
    <w:rsid w:val="007C3779"/>
    <w:rsid w:val="007C3A5A"/>
    <w:rsid w:val="007C3A87"/>
    <w:rsid w:val="007C43C5"/>
    <w:rsid w:val="007C448E"/>
    <w:rsid w:val="007C46F0"/>
    <w:rsid w:val="007C49C5"/>
    <w:rsid w:val="007C4F6D"/>
    <w:rsid w:val="007C57DC"/>
    <w:rsid w:val="007C5905"/>
    <w:rsid w:val="007C5E36"/>
    <w:rsid w:val="007C6F22"/>
    <w:rsid w:val="007C744E"/>
    <w:rsid w:val="007C7455"/>
    <w:rsid w:val="007C7515"/>
    <w:rsid w:val="007C7A16"/>
    <w:rsid w:val="007C7D68"/>
    <w:rsid w:val="007D04CF"/>
    <w:rsid w:val="007D0C2F"/>
    <w:rsid w:val="007D0D01"/>
    <w:rsid w:val="007D1295"/>
    <w:rsid w:val="007D1934"/>
    <w:rsid w:val="007D1D44"/>
    <w:rsid w:val="007D1EF0"/>
    <w:rsid w:val="007D2220"/>
    <w:rsid w:val="007D2460"/>
    <w:rsid w:val="007D24DC"/>
    <w:rsid w:val="007D3948"/>
    <w:rsid w:val="007D3B70"/>
    <w:rsid w:val="007D3D16"/>
    <w:rsid w:val="007D4AF0"/>
    <w:rsid w:val="007D527D"/>
    <w:rsid w:val="007D5587"/>
    <w:rsid w:val="007D580D"/>
    <w:rsid w:val="007D5D26"/>
    <w:rsid w:val="007D5FA8"/>
    <w:rsid w:val="007D6084"/>
    <w:rsid w:val="007D60C5"/>
    <w:rsid w:val="007D61BF"/>
    <w:rsid w:val="007D6694"/>
    <w:rsid w:val="007D6728"/>
    <w:rsid w:val="007D67B8"/>
    <w:rsid w:val="007D6940"/>
    <w:rsid w:val="007D7085"/>
    <w:rsid w:val="007D7A52"/>
    <w:rsid w:val="007E07E4"/>
    <w:rsid w:val="007E081B"/>
    <w:rsid w:val="007E0C09"/>
    <w:rsid w:val="007E0C54"/>
    <w:rsid w:val="007E0E19"/>
    <w:rsid w:val="007E113E"/>
    <w:rsid w:val="007E1217"/>
    <w:rsid w:val="007E1338"/>
    <w:rsid w:val="007E199C"/>
    <w:rsid w:val="007E19C2"/>
    <w:rsid w:val="007E1D61"/>
    <w:rsid w:val="007E2422"/>
    <w:rsid w:val="007E27C0"/>
    <w:rsid w:val="007E287D"/>
    <w:rsid w:val="007E2FDC"/>
    <w:rsid w:val="007E306E"/>
    <w:rsid w:val="007E3378"/>
    <w:rsid w:val="007E34FA"/>
    <w:rsid w:val="007E3618"/>
    <w:rsid w:val="007E38FA"/>
    <w:rsid w:val="007E3FC7"/>
    <w:rsid w:val="007E47B3"/>
    <w:rsid w:val="007E4B5D"/>
    <w:rsid w:val="007E4EFD"/>
    <w:rsid w:val="007E5100"/>
    <w:rsid w:val="007E5987"/>
    <w:rsid w:val="007E5E19"/>
    <w:rsid w:val="007E5FBF"/>
    <w:rsid w:val="007E65E4"/>
    <w:rsid w:val="007E728A"/>
    <w:rsid w:val="007E79E2"/>
    <w:rsid w:val="007E7CDF"/>
    <w:rsid w:val="007E7F7A"/>
    <w:rsid w:val="007F0504"/>
    <w:rsid w:val="007F080C"/>
    <w:rsid w:val="007F13B5"/>
    <w:rsid w:val="007F13BC"/>
    <w:rsid w:val="007F15C2"/>
    <w:rsid w:val="007F1969"/>
    <w:rsid w:val="007F1CD1"/>
    <w:rsid w:val="007F25A8"/>
    <w:rsid w:val="007F3776"/>
    <w:rsid w:val="007F3BBC"/>
    <w:rsid w:val="007F3E78"/>
    <w:rsid w:val="007F43A9"/>
    <w:rsid w:val="007F49ED"/>
    <w:rsid w:val="007F516E"/>
    <w:rsid w:val="007F5244"/>
    <w:rsid w:val="007F5F2F"/>
    <w:rsid w:val="007F6232"/>
    <w:rsid w:val="007F7386"/>
    <w:rsid w:val="007F7B7E"/>
    <w:rsid w:val="008003BB"/>
    <w:rsid w:val="00800D9E"/>
    <w:rsid w:val="00801902"/>
    <w:rsid w:val="00802155"/>
    <w:rsid w:val="008022EB"/>
    <w:rsid w:val="008022F0"/>
    <w:rsid w:val="008039C1"/>
    <w:rsid w:val="008039F6"/>
    <w:rsid w:val="00803B8B"/>
    <w:rsid w:val="00804002"/>
    <w:rsid w:val="008040D5"/>
    <w:rsid w:val="0080452D"/>
    <w:rsid w:val="0080489E"/>
    <w:rsid w:val="00804EBF"/>
    <w:rsid w:val="008050E9"/>
    <w:rsid w:val="0080547D"/>
    <w:rsid w:val="00805517"/>
    <w:rsid w:val="00805B41"/>
    <w:rsid w:val="00805FAA"/>
    <w:rsid w:val="008067FF"/>
    <w:rsid w:val="00806897"/>
    <w:rsid w:val="00806B15"/>
    <w:rsid w:val="00806BCF"/>
    <w:rsid w:val="0080706D"/>
    <w:rsid w:val="00807415"/>
    <w:rsid w:val="0080788D"/>
    <w:rsid w:val="008078D7"/>
    <w:rsid w:val="00807BA5"/>
    <w:rsid w:val="00807DCD"/>
    <w:rsid w:val="008102DA"/>
    <w:rsid w:val="008109A2"/>
    <w:rsid w:val="0081125F"/>
    <w:rsid w:val="00811712"/>
    <w:rsid w:val="0081238D"/>
    <w:rsid w:val="0081251C"/>
    <w:rsid w:val="00812741"/>
    <w:rsid w:val="008128C8"/>
    <w:rsid w:val="00812A03"/>
    <w:rsid w:val="0081326E"/>
    <w:rsid w:val="00813367"/>
    <w:rsid w:val="0081352D"/>
    <w:rsid w:val="00814514"/>
    <w:rsid w:val="00814DD7"/>
    <w:rsid w:val="00815FDC"/>
    <w:rsid w:val="008160CE"/>
    <w:rsid w:val="008161B8"/>
    <w:rsid w:val="008171BA"/>
    <w:rsid w:val="008174E5"/>
    <w:rsid w:val="00817738"/>
    <w:rsid w:val="008179D0"/>
    <w:rsid w:val="00817E7E"/>
    <w:rsid w:val="00820353"/>
    <w:rsid w:val="008203AC"/>
    <w:rsid w:val="008208C4"/>
    <w:rsid w:val="00821018"/>
    <w:rsid w:val="0082112F"/>
    <w:rsid w:val="00821A6F"/>
    <w:rsid w:val="00821BC6"/>
    <w:rsid w:val="008232CA"/>
    <w:rsid w:val="00823629"/>
    <w:rsid w:val="0082397E"/>
    <w:rsid w:val="00823F4E"/>
    <w:rsid w:val="0082401A"/>
    <w:rsid w:val="008242C2"/>
    <w:rsid w:val="008246C4"/>
    <w:rsid w:val="00824B5A"/>
    <w:rsid w:val="00825A71"/>
    <w:rsid w:val="00825B67"/>
    <w:rsid w:val="00825C56"/>
    <w:rsid w:val="00826021"/>
    <w:rsid w:val="008261C2"/>
    <w:rsid w:val="008262DE"/>
    <w:rsid w:val="008266DA"/>
    <w:rsid w:val="008268E2"/>
    <w:rsid w:val="00826A63"/>
    <w:rsid w:val="00826BD7"/>
    <w:rsid w:val="0082704A"/>
    <w:rsid w:val="00827407"/>
    <w:rsid w:val="00827E17"/>
    <w:rsid w:val="00827F3C"/>
    <w:rsid w:val="0083017F"/>
    <w:rsid w:val="008301B4"/>
    <w:rsid w:val="008305F9"/>
    <w:rsid w:val="00831A3D"/>
    <w:rsid w:val="00831BD6"/>
    <w:rsid w:val="008325F9"/>
    <w:rsid w:val="008330F9"/>
    <w:rsid w:val="0083336A"/>
    <w:rsid w:val="008337A7"/>
    <w:rsid w:val="0083410C"/>
    <w:rsid w:val="0083416F"/>
    <w:rsid w:val="00834182"/>
    <w:rsid w:val="0083463E"/>
    <w:rsid w:val="00834671"/>
    <w:rsid w:val="00834A58"/>
    <w:rsid w:val="00834AB9"/>
    <w:rsid w:val="00834C83"/>
    <w:rsid w:val="00834CBB"/>
    <w:rsid w:val="00835C0A"/>
    <w:rsid w:val="0083649A"/>
    <w:rsid w:val="0083685F"/>
    <w:rsid w:val="008371DE"/>
    <w:rsid w:val="0083721A"/>
    <w:rsid w:val="00837423"/>
    <w:rsid w:val="00837454"/>
    <w:rsid w:val="008376F1"/>
    <w:rsid w:val="00837759"/>
    <w:rsid w:val="008377F6"/>
    <w:rsid w:val="00837831"/>
    <w:rsid w:val="00837BFC"/>
    <w:rsid w:val="00840352"/>
    <w:rsid w:val="008407DB"/>
    <w:rsid w:val="00840D8A"/>
    <w:rsid w:val="0084161A"/>
    <w:rsid w:val="008419E1"/>
    <w:rsid w:val="0084200B"/>
    <w:rsid w:val="0084220B"/>
    <w:rsid w:val="0084227E"/>
    <w:rsid w:val="008428BB"/>
    <w:rsid w:val="008429F8"/>
    <w:rsid w:val="00842F1C"/>
    <w:rsid w:val="00842F37"/>
    <w:rsid w:val="00843975"/>
    <w:rsid w:val="00843C2E"/>
    <w:rsid w:val="00843C5A"/>
    <w:rsid w:val="00843CFF"/>
    <w:rsid w:val="00843D03"/>
    <w:rsid w:val="00844568"/>
    <w:rsid w:val="008447D0"/>
    <w:rsid w:val="00844820"/>
    <w:rsid w:val="00845742"/>
    <w:rsid w:val="00845BF0"/>
    <w:rsid w:val="00845E86"/>
    <w:rsid w:val="00847138"/>
    <w:rsid w:val="00847B4F"/>
    <w:rsid w:val="00847C46"/>
    <w:rsid w:val="00847C9C"/>
    <w:rsid w:val="008509A2"/>
    <w:rsid w:val="00850FE5"/>
    <w:rsid w:val="0085116D"/>
    <w:rsid w:val="00851278"/>
    <w:rsid w:val="00851932"/>
    <w:rsid w:val="00851B89"/>
    <w:rsid w:val="00851FCE"/>
    <w:rsid w:val="00852315"/>
    <w:rsid w:val="0085301F"/>
    <w:rsid w:val="0085309D"/>
    <w:rsid w:val="008534B9"/>
    <w:rsid w:val="00853711"/>
    <w:rsid w:val="0085374E"/>
    <w:rsid w:val="00853773"/>
    <w:rsid w:val="00853B9D"/>
    <w:rsid w:val="00853ED1"/>
    <w:rsid w:val="00854979"/>
    <w:rsid w:val="00854B0B"/>
    <w:rsid w:val="00854BB2"/>
    <w:rsid w:val="00854CB5"/>
    <w:rsid w:val="00854D51"/>
    <w:rsid w:val="00854F23"/>
    <w:rsid w:val="008550B1"/>
    <w:rsid w:val="00855171"/>
    <w:rsid w:val="00855394"/>
    <w:rsid w:val="00855779"/>
    <w:rsid w:val="0085595F"/>
    <w:rsid w:val="00856A42"/>
    <w:rsid w:val="00856DC5"/>
    <w:rsid w:val="008570E0"/>
    <w:rsid w:val="0086054C"/>
    <w:rsid w:val="00860977"/>
    <w:rsid w:val="00860CC1"/>
    <w:rsid w:val="00860FDA"/>
    <w:rsid w:val="008612A0"/>
    <w:rsid w:val="0086156E"/>
    <w:rsid w:val="00861820"/>
    <w:rsid w:val="00861BB3"/>
    <w:rsid w:val="0086219B"/>
    <w:rsid w:val="00862610"/>
    <w:rsid w:val="00862C49"/>
    <w:rsid w:val="008631DB"/>
    <w:rsid w:val="00863B29"/>
    <w:rsid w:val="00863CCE"/>
    <w:rsid w:val="00863D38"/>
    <w:rsid w:val="008645CB"/>
    <w:rsid w:val="00864C01"/>
    <w:rsid w:val="00864C0F"/>
    <w:rsid w:val="00864D9E"/>
    <w:rsid w:val="00864E12"/>
    <w:rsid w:val="00864F27"/>
    <w:rsid w:val="00865AFD"/>
    <w:rsid w:val="00865C8B"/>
    <w:rsid w:val="0086601C"/>
    <w:rsid w:val="00866473"/>
    <w:rsid w:val="0086677C"/>
    <w:rsid w:val="00866AED"/>
    <w:rsid w:val="00866F5E"/>
    <w:rsid w:val="00867387"/>
    <w:rsid w:val="008678EE"/>
    <w:rsid w:val="00867FD4"/>
    <w:rsid w:val="0087051A"/>
    <w:rsid w:val="00870BA2"/>
    <w:rsid w:val="00870BAE"/>
    <w:rsid w:val="00870FF5"/>
    <w:rsid w:val="0087154C"/>
    <w:rsid w:val="0087155D"/>
    <w:rsid w:val="0087184A"/>
    <w:rsid w:val="008718AB"/>
    <w:rsid w:val="00871E96"/>
    <w:rsid w:val="008721C5"/>
    <w:rsid w:val="008723F1"/>
    <w:rsid w:val="00872537"/>
    <w:rsid w:val="00873193"/>
    <w:rsid w:val="0087345F"/>
    <w:rsid w:val="00873FD2"/>
    <w:rsid w:val="00874286"/>
    <w:rsid w:val="00874593"/>
    <w:rsid w:val="0087467E"/>
    <w:rsid w:val="008747CE"/>
    <w:rsid w:val="008748E5"/>
    <w:rsid w:val="00874E62"/>
    <w:rsid w:val="00874EA9"/>
    <w:rsid w:val="00875B8D"/>
    <w:rsid w:val="008764C4"/>
    <w:rsid w:val="00876576"/>
    <w:rsid w:val="008765A9"/>
    <w:rsid w:val="008769AC"/>
    <w:rsid w:val="00876EFF"/>
    <w:rsid w:val="008773DD"/>
    <w:rsid w:val="008776FF"/>
    <w:rsid w:val="0088014A"/>
    <w:rsid w:val="00880557"/>
    <w:rsid w:val="00880592"/>
    <w:rsid w:val="00880DFD"/>
    <w:rsid w:val="00881584"/>
    <w:rsid w:val="00881974"/>
    <w:rsid w:val="00881BE1"/>
    <w:rsid w:val="00882710"/>
    <w:rsid w:val="00882C4C"/>
    <w:rsid w:val="008838DA"/>
    <w:rsid w:val="00883E46"/>
    <w:rsid w:val="00883FF3"/>
    <w:rsid w:val="008841FF"/>
    <w:rsid w:val="008849DF"/>
    <w:rsid w:val="00884E47"/>
    <w:rsid w:val="0088563C"/>
    <w:rsid w:val="00885AC2"/>
    <w:rsid w:val="0088607E"/>
    <w:rsid w:val="00886585"/>
    <w:rsid w:val="0088664D"/>
    <w:rsid w:val="008866E2"/>
    <w:rsid w:val="00886DED"/>
    <w:rsid w:val="00886F99"/>
    <w:rsid w:val="00887372"/>
    <w:rsid w:val="00887383"/>
    <w:rsid w:val="00887714"/>
    <w:rsid w:val="00887AA9"/>
    <w:rsid w:val="00887D76"/>
    <w:rsid w:val="00887FC4"/>
    <w:rsid w:val="00890448"/>
    <w:rsid w:val="00890826"/>
    <w:rsid w:val="00890AEE"/>
    <w:rsid w:val="00890B31"/>
    <w:rsid w:val="00890D89"/>
    <w:rsid w:val="00891003"/>
    <w:rsid w:val="00891582"/>
    <w:rsid w:val="00891682"/>
    <w:rsid w:val="00891B29"/>
    <w:rsid w:val="00891B4F"/>
    <w:rsid w:val="00891D85"/>
    <w:rsid w:val="00891E72"/>
    <w:rsid w:val="0089222E"/>
    <w:rsid w:val="008929BB"/>
    <w:rsid w:val="00892BD7"/>
    <w:rsid w:val="00892E8C"/>
    <w:rsid w:val="008939F1"/>
    <w:rsid w:val="00893F33"/>
    <w:rsid w:val="00893F5B"/>
    <w:rsid w:val="0089458E"/>
    <w:rsid w:val="00895313"/>
    <w:rsid w:val="008966DD"/>
    <w:rsid w:val="00896D36"/>
    <w:rsid w:val="00896E8B"/>
    <w:rsid w:val="008978FC"/>
    <w:rsid w:val="00897E80"/>
    <w:rsid w:val="00897FD0"/>
    <w:rsid w:val="008A0516"/>
    <w:rsid w:val="008A0E3B"/>
    <w:rsid w:val="008A1D62"/>
    <w:rsid w:val="008A1DE6"/>
    <w:rsid w:val="008A2422"/>
    <w:rsid w:val="008A2C0F"/>
    <w:rsid w:val="008A2C4F"/>
    <w:rsid w:val="008A2C73"/>
    <w:rsid w:val="008A2E3C"/>
    <w:rsid w:val="008A33EC"/>
    <w:rsid w:val="008A395E"/>
    <w:rsid w:val="008A3CE0"/>
    <w:rsid w:val="008A41EE"/>
    <w:rsid w:val="008A43C9"/>
    <w:rsid w:val="008A43E5"/>
    <w:rsid w:val="008A4579"/>
    <w:rsid w:val="008A45A3"/>
    <w:rsid w:val="008A4F7B"/>
    <w:rsid w:val="008A52D6"/>
    <w:rsid w:val="008A544E"/>
    <w:rsid w:val="008A5AF9"/>
    <w:rsid w:val="008A5DCB"/>
    <w:rsid w:val="008A5DE0"/>
    <w:rsid w:val="008A6B37"/>
    <w:rsid w:val="008A6CB0"/>
    <w:rsid w:val="008A6FDC"/>
    <w:rsid w:val="008A75C7"/>
    <w:rsid w:val="008A7811"/>
    <w:rsid w:val="008A7B79"/>
    <w:rsid w:val="008B0258"/>
    <w:rsid w:val="008B0317"/>
    <w:rsid w:val="008B040C"/>
    <w:rsid w:val="008B044A"/>
    <w:rsid w:val="008B04F2"/>
    <w:rsid w:val="008B10BD"/>
    <w:rsid w:val="008B11A0"/>
    <w:rsid w:val="008B12D6"/>
    <w:rsid w:val="008B1778"/>
    <w:rsid w:val="008B2355"/>
    <w:rsid w:val="008B249C"/>
    <w:rsid w:val="008B2DE8"/>
    <w:rsid w:val="008B2E8E"/>
    <w:rsid w:val="008B315D"/>
    <w:rsid w:val="008B34D5"/>
    <w:rsid w:val="008B3AA1"/>
    <w:rsid w:val="008B3FBB"/>
    <w:rsid w:val="008B4D87"/>
    <w:rsid w:val="008B5321"/>
    <w:rsid w:val="008B58FA"/>
    <w:rsid w:val="008B5DCC"/>
    <w:rsid w:val="008B5F88"/>
    <w:rsid w:val="008B6217"/>
    <w:rsid w:val="008B6241"/>
    <w:rsid w:val="008B67CB"/>
    <w:rsid w:val="008B7419"/>
    <w:rsid w:val="008B78E9"/>
    <w:rsid w:val="008B7F15"/>
    <w:rsid w:val="008C0456"/>
    <w:rsid w:val="008C08A8"/>
    <w:rsid w:val="008C0A46"/>
    <w:rsid w:val="008C0C1E"/>
    <w:rsid w:val="008C0F60"/>
    <w:rsid w:val="008C189F"/>
    <w:rsid w:val="008C18B9"/>
    <w:rsid w:val="008C1904"/>
    <w:rsid w:val="008C1AA4"/>
    <w:rsid w:val="008C1BED"/>
    <w:rsid w:val="008C1C9A"/>
    <w:rsid w:val="008C26E4"/>
    <w:rsid w:val="008C3766"/>
    <w:rsid w:val="008C3D36"/>
    <w:rsid w:val="008C3F7E"/>
    <w:rsid w:val="008C44E1"/>
    <w:rsid w:val="008C4D49"/>
    <w:rsid w:val="008C501A"/>
    <w:rsid w:val="008C55A1"/>
    <w:rsid w:val="008C6077"/>
    <w:rsid w:val="008C66D3"/>
    <w:rsid w:val="008C76F4"/>
    <w:rsid w:val="008D027D"/>
    <w:rsid w:val="008D041F"/>
    <w:rsid w:val="008D0454"/>
    <w:rsid w:val="008D0C39"/>
    <w:rsid w:val="008D0E9A"/>
    <w:rsid w:val="008D0FC1"/>
    <w:rsid w:val="008D1311"/>
    <w:rsid w:val="008D216C"/>
    <w:rsid w:val="008D21D9"/>
    <w:rsid w:val="008D2463"/>
    <w:rsid w:val="008D2F22"/>
    <w:rsid w:val="008D32B4"/>
    <w:rsid w:val="008D38BF"/>
    <w:rsid w:val="008D3AC2"/>
    <w:rsid w:val="008D434C"/>
    <w:rsid w:val="008D44FC"/>
    <w:rsid w:val="008D44FD"/>
    <w:rsid w:val="008D4737"/>
    <w:rsid w:val="008D50A6"/>
    <w:rsid w:val="008D534A"/>
    <w:rsid w:val="008D557C"/>
    <w:rsid w:val="008D5593"/>
    <w:rsid w:val="008D58B9"/>
    <w:rsid w:val="008D612D"/>
    <w:rsid w:val="008D65B6"/>
    <w:rsid w:val="008D65D9"/>
    <w:rsid w:val="008D68B2"/>
    <w:rsid w:val="008D6A0B"/>
    <w:rsid w:val="008D74C7"/>
    <w:rsid w:val="008D7801"/>
    <w:rsid w:val="008D7823"/>
    <w:rsid w:val="008D7D57"/>
    <w:rsid w:val="008E0E40"/>
    <w:rsid w:val="008E123E"/>
    <w:rsid w:val="008E13A0"/>
    <w:rsid w:val="008E1A30"/>
    <w:rsid w:val="008E1ECC"/>
    <w:rsid w:val="008E256D"/>
    <w:rsid w:val="008E258A"/>
    <w:rsid w:val="008E2A17"/>
    <w:rsid w:val="008E2B72"/>
    <w:rsid w:val="008E2F39"/>
    <w:rsid w:val="008E3609"/>
    <w:rsid w:val="008E3B41"/>
    <w:rsid w:val="008E4047"/>
    <w:rsid w:val="008E40BA"/>
    <w:rsid w:val="008E41C6"/>
    <w:rsid w:val="008E4355"/>
    <w:rsid w:val="008E4731"/>
    <w:rsid w:val="008E4B0C"/>
    <w:rsid w:val="008E4CB4"/>
    <w:rsid w:val="008E4DCD"/>
    <w:rsid w:val="008E616B"/>
    <w:rsid w:val="008E6410"/>
    <w:rsid w:val="008E648C"/>
    <w:rsid w:val="008E7477"/>
    <w:rsid w:val="008F019E"/>
    <w:rsid w:val="008F01AD"/>
    <w:rsid w:val="008F0648"/>
    <w:rsid w:val="008F0956"/>
    <w:rsid w:val="008F0CF9"/>
    <w:rsid w:val="008F11A8"/>
    <w:rsid w:val="008F1930"/>
    <w:rsid w:val="008F22AB"/>
    <w:rsid w:val="008F2680"/>
    <w:rsid w:val="008F2797"/>
    <w:rsid w:val="008F2849"/>
    <w:rsid w:val="008F28FE"/>
    <w:rsid w:val="008F29BE"/>
    <w:rsid w:val="008F2C2D"/>
    <w:rsid w:val="008F3063"/>
    <w:rsid w:val="008F31DB"/>
    <w:rsid w:val="008F335A"/>
    <w:rsid w:val="008F3D6C"/>
    <w:rsid w:val="008F3D96"/>
    <w:rsid w:val="008F42F7"/>
    <w:rsid w:val="008F456A"/>
    <w:rsid w:val="008F4668"/>
    <w:rsid w:val="008F50B4"/>
    <w:rsid w:val="008F5B28"/>
    <w:rsid w:val="008F5C0B"/>
    <w:rsid w:val="008F5E41"/>
    <w:rsid w:val="008F5E8D"/>
    <w:rsid w:val="008F615F"/>
    <w:rsid w:val="008F6322"/>
    <w:rsid w:val="008F6547"/>
    <w:rsid w:val="008F65A7"/>
    <w:rsid w:val="008F672F"/>
    <w:rsid w:val="008F6868"/>
    <w:rsid w:val="008F6C30"/>
    <w:rsid w:val="008F71BD"/>
    <w:rsid w:val="008F79F7"/>
    <w:rsid w:val="008F7D0F"/>
    <w:rsid w:val="008F7FB4"/>
    <w:rsid w:val="00900616"/>
    <w:rsid w:val="009010DF"/>
    <w:rsid w:val="00901103"/>
    <w:rsid w:val="009011AD"/>
    <w:rsid w:val="00901222"/>
    <w:rsid w:val="00901D76"/>
    <w:rsid w:val="00902024"/>
    <w:rsid w:val="0090245C"/>
    <w:rsid w:val="00902584"/>
    <w:rsid w:val="0090270C"/>
    <w:rsid w:val="00902725"/>
    <w:rsid w:val="00902848"/>
    <w:rsid w:val="00902986"/>
    <w:rsid w:val="009029EC"/>
    <w:rsid w:val="00902D57"/>
    <w:rsid w:val="009031F0"/>
    <w:rsid w:val="00903390"/>
    <w:rsid w:val="00903B9D"/>
    <w:rsid w:val="009040DF"/>
    <w:rsid w:val="009042B4"/>
    <w:rsid w:val="00904898"/>
    <w:rsid w:val="0090490D"/>
    <w:rsid w:val="00904A0B"/>
    <w:rsid w:val="00904F85"/>
    <w:rsid w:val="009051EE"/>
    <w:rsid w:val="00905918"/>
    <w:rsid w:val="00905BAE"/>
    <w:rsid w:val="00905D41"/>
    <w:rsid w:val="009061B6"/>
    <w:rsid w:val="009064A9"/>
    <w:rsid w:val="009064F8"/>
    <w:rsid w:val="00906B30"/>
    <w:rsid w:val="00907430"/>
    <w:rsid w:val="009074E7"/>
    <w:rsid w:val="0090783F"/>
    <w:rsid w:val="009078EA"/>
    <w:rsid w:val="00907A3A"/>
    <w:rsid w:val="00907B44"/>
    <w:rsid w:val="00907E44"/>
    <w:rsid w:val="00907E93"/>
    <w:rsid w:val="00907F6B"/>
    <w:rsid w:val="0091019E"/>
    <w:rsid w:val="009101E2"/>
    <w:rsid w:val="00910786"/>
    <w:rsid w:val="00910A92"/>
    <w:rsid w:val="00911ADA"/>
    <w:rsid w:val="00911B6C"/>
    <w:rsid w:val="0091209C"/>
    <w:rsid w:val="00912932"/>
    <w:rsid w:val="00912A2A"/>
    <w:rsid w:val="00912E8B"/>
    <w:rsid w:val="00913009"/>
    <w:rsid w:val="00913630"/>
    <w:rsid w:val="009136D5"/>
    <w:rsid w:val="00913DF7"/>
    <w:rsid w:val="00913F0E"/>
    <w:rsid w:val="0091427B"/>
    <w:rsid w:val="00914409"/>
    <w:rsid w:val="0091443F"/>
    <w:rsid w:val="0091481C"/>
    <w:rsid w:val="009149A5"/>
    <w:rsid w:val="00914CB7"/>
    <w:rsid w:val="00914EA8"/>
    <w:rsid w:val="00915065"/>
    <w:rsid w:val="0091536C"/>
    <w:rsid w:val="00915757"/>
    <w:rsid w:val="009167FE"/>
    <w:rsid w:val="009177A2"/>
    <w:rsid w:val="00917E2D"/>
    <w:rsid w:val="00917F2D"/>
    <w:rsid w:val="00917F36"/>
    <w:rsid w:val="00917F4D"/>
    <w:rsid w:val="009207CD"/>
    <w:rsid w:val="00920A06"/>
    <w:rsid w:val="00920A6E"/>
    <w:rsid w:val="00920E77"/>
    <w:rsid w:val="00920F6C"/>
    <w:rsid w:val="00921089"/>
    <w:rsid w:val="0092118D"/>
    <w:rsid w:val="009211EF"/>
    <w:rsid w:val="0092136C"/>
    <w:rsid w:val="0092188B"/>
    <w:rsid w:val="009218D8"/>
    <w:rsid w:val="00921D48"/>
    <w:rsid w:val="009225E1"/>
    <w:rsid w:val="00923129"/>
    <w:rsid w:val="009234F7"/>
    <w:rsid w:val="009236A1"/>
    <w:rsid w:val="00924A23"/>
    <w:rsid w:val="00924B20"/>
    <w:rsid w:val="00924BF6"/>
    <w:rsid w:val="00925177"/>
    <w:rsid w:val="00925787"/>
    <w:rsid w:val="00926094"/>
    <w:rsid w:val="009263B3"/>
    <w:rsid w:val="00926405"/>
    <w:rsid w:val="0092683C"/>
    <w:rsid w:val="00926FA6"/>
    <w:rsid w:val="00927409"/>
    <w:rsid w:val="009279DD"/>
    <w:rsid w:val="00927C72"/>
    <w:rsid w:val="00930327"/>
    <w:rsid w:val="00930360"/>
    <w:rsid w:val="0093037F"/>
    <w:rsid w:val="0093094A"/>
    <w:rsid w:val="00930D40"/>
    <w:rsid w:val="0093187D"/>
    <w:rsid w:val="00931A84"/>
    <w:rsid w:val="00932246"/>
    <w:rsid w:val="009323FF"/>
    <w:rsid w:val="009326FC"/>
    <w:rsid w:val="00933751"/>
    <w:rsid w:val="00933779"/>
    <w:rsid w:val="009338B6"/>
    <w:rsid w:val="00933917"/>
    <w:rsid w:val="00933A81"/>
    <w:rsid w:val="00933EC2"/>
    <w:rsid w:val="0093402C"/>
    <w:rsid w:val="00934345"/>
    <w:rsid w:val="009348B1"/>
    <w:rsid w:val="00935197"/>
    <w:rsid w:val="0093559A"/>
    <w:rsid w:val="00935B81"/>
    <w:rsid w:val="00935C2B"/>
    <w:rsid w:val="00936B6C"/>
    <w:rsid w:val="009377A4"/>
    <w:rsid w:val="00937A60"/>
    <w:rsid w:val="00937BD1"/>
    <w:rsid w:val="00937CB4"/>
    <w:rsid w:val="00937F59"/>
    <w:rsid w:val="00940134"/>
    <w:rsid w:val="009401BB"/>
    <w:rsid w:val="0094094E"/>
    <w:rsid w:val="00940CBA"/>
    <w:rsid w:val="009410DC"/>
    <w:rsid w:val="00941BBC"/>
    <w:rsid w:val="00941E1B"/>
    <w:rsid w:val="00941FB1"/>
    <w:rsid w:val="0094213F"/>
    <w:rsid w:val="00942273"/>
    <w:rsid w:val="009425FC"/>
    <w:rsid w:val="00942A61"/>
    <w:rsid w:val="009432C9"/>
    <w:rsid w:val="00943F93"/>
    <w:rsid w:val="00944337"/>
    <w:rsid w:val="00944CE5"/>
    <w:rsid w:val="009452FB"/>
    <w:rsid w:val="009454E8"/>
    <w:rsid w:val="00945854"/>
    <w:rsid w:val="00945B30"/>
    <w:rsid w:val="00945BF2"/>
    <w:rsid w:val="009462D0"/>
    <w:rsid w:val="0094667F"/>
    <w:rsid w:val="00946973"/>
    <w:rsid w:val="00946F86"/>
    <w:rsid w:val="00947001"/>
    <w:rsid w:val="009472F5"/>
    <w:rsid w:val="00947761"/>
    <w:rsid w:val="00947815"/>
    <w:rsid w:val="00947B47"/>
    <w:rsid w:val="00947B9C"/>
    <w:rsid w:val="00947BB4"/>
    <w:rsid w:val="00947BD1"/>
    <w:rsid w:val="009501B6"/>
    <w:rsid w:val="00950AA3"/>
    <w:rsid w:val="009513C3"/>
    <w:rsid w:val="009515B6"/>
    <w:rsid w:val="009519FF"/>
    <w:rsid w:val="00951C7C"/>
    <w:rsid w:val="00951D26"/>
    <w:rsid w:val="00951D3A"/>
    <w:rsid w:val="00951D3B"/>
    <w:rsid w:val="0095237B"/>
    <w:rsid w:val="00952754"/>
    <w:rsid w:val="00952BA2"/>
    <w:rsid w:val="009530DC"/>
    <w:rsid w:val="009530F0"/>
    <w:rsid w:val="009536A7"/>
    <w:rsid w:val="00953D59"/>
    <w:rsid w:val="00953FF5"/>
    <w:rsid w:val="009542E8"/>
    <w:rsid w:val="00954793"/>
    <w:rsid w:val="00954979"/>
    <w:rsid w:val="00954B61"/>
    <w:rsid w:val="00954EA6"/>
    <w:rsid w:val="00955423"/>
    <w:rsid w:val="00955748"/>
    <w:rsid w:val="00955974"/>
    <w:rsid w:val="00955A63"/>
    <w:rsid w:val="00955AF9"/>
    <w:rsid w:val="0095668F"/>
    <w:rsid w:val="009566F7"/>
    <w:rsid w:val="00956A4D"/>
    <w:rsid w:val="00956F77"/>
    <w:rsid w:val="00957324"/>
    <w:rsid w:val="009573E4"/>
    <w:rsid w:val="009574FE"/>
    <w:rsid w:val="009575E7"/>
    <w:rsid w:val="00957FC4"/>
    <w:rsid w:val="00957FC5"/>
    <w:rsid w:val="00960041"/>
    <w:rsid w:val="009606EE"/>
    <w:rsid w:val="0096077A"/>
    <w:rsid w:val="00960954"/>
    <w:rsid w:val="00960A87"/>
    <w:rsid w:val="0096152A"/>
    <w:rsid w:val="0096172D"/>
    <w:rsid w:val="009617C1"/>
    <w:rsid w:val="00961DF4"/>
    <w:rsid w:val="00961E17"/>
    <w:rsid w:val="00962343"/>
    <w:rsid w:val="00962443"/>
    <w:rsid w:val="0096262B"/>
    <w:rsid w:val="00962FD9"/>
    <w:rsid w:val="0096306A"/>
    <w:rsid w:val="009634EE"/>
    <w:rsid w:val="009636AA"/>
    <w:rsid w:val="00963C32"/>
    <w:rsid w:val="00964055"/>
    <w:rsid w:val="00964082"/>
    <w:rsid w:val="00964215"/>
    <w:rsid w:val="0096470D"/>
    <w:rsid w:val="00964E63"/>
    <w:rsid w:val="00964F37"/>
    <w:rsid w:val="0096580B"/>
    <w:rsid w:val="00965E3F"/>
    <w:rsid w:val="00965F43"/>
    <w:rsid w:val="00965F4D"/>
    <w:rsid w:val="00966346"/>
    <w:rsid w:val="00966B98"/>
    <w:rsid w:val="00966BE4"/>
    <w:rsid w:val="00967037"/>
    <w:rsid w:val="0096735B"/>
    <w:rsid w:val="00970199"/>
    <w:rsid w:val="009709F4"/>
    <w:rsid w:val="00970D5F"/>
    <w:rsid w:val="00970FA1"/>
    <w:rsid w:val="00971B29"/>
    <w:rsid w:val="00972F13"/>
    <w:rsid w:val="009735F3"/>
    <w:rsid w:val="00973641"/>
    <w:rsid w:val="00973705"/>
    <w:rsid w:val="0097379F"/>
    <w:rsid w:val="00974BE3"/>
    <w:rsid w:val="009753C7"/>
    <w:rsid w:val="009755AB"/>
    <w:rsid w:val="009758E7"/>
    <w:rsid w:val="00975E39"/>
    <w:rsid w:val="00976038"/>
    <w:rsid w:val="00976285"/>
    <w:rsid w:val="009766C3"/>
    <w:rsid w:val="009769A3"/>
    <w:rsid w:val="00976EEE"/>
    <w:rsid w:val="00976F0B"/>
    <w:rsid w:val="0097750C"/>
    <w:rsid w:val="00977590"/>
    <w:rsid w:val="009778D0"/>
    <w:rsid w:val="00977C1E"/>
    <w:rsid w:val="00980742"/>
    <w:rsid w:val="00980C72"/>
    <w:rsid w:val="00980E3A"/>
    <w:rsid w:val="009812A0"/>
    <w:rsid w:val="0098178A"/>
    <w:rsid w:val="00981986"/>
    <w:rsid w:val="009819B2"/>
    <w:rsid w:val="00981AEF"/>
    <w:rsid w:val="00981EA6"/>
    <w:rsid w:val="009824AA"/>
    <w:rsid w:val="0098282C"/>
    <w:rsid w:val="00982946"/>
    <w:rsid w:val="00982EC0"/>
    <w:rsid w:val="009839B0"/>
    <w:rsid w:val="00983D7B"/>
    <w:rsid w:val="00984348"/>
    <w:rsid w:val="009843B2"/>
    <w:rsid w:val="00984580"/>
    <w:rsid w:val="009846FE"/>
    <w:rsid w:val="00984E46"/>
    <w:rsid w:val="00984FC4"/>
    <w:rsid w:val="00984FFC"/>
    <w:rsid w:val="00985567"/>
    <w:rsid w:val="0098570E"/>
    <w:rsid w:val="00985897"/>
    <w:rsid w:val="00985D39"/>
    <w:rsid w:val="009863AD"/>
    <w:rsid w:val="00987368"/>
    <w:rsid w:val="0098761E"/>
    <w:rsid w:val="0098763D"/>
    <w:rsid w:val="00987697"/>
    <w:rsid w:val="009878FD"/>
    <w:rsid w:val="00990021"/>
    <w:rsid w:val="0099048A"/>
    <w:rsid w:val="009905FC"/>
    <w:rsid w:val="00990811"/>
    <w:rsid w:val="0099171B"/>
    <w:rsid w:val="00991828"/>
    <w:rsid w:val="00991AF5"/>
    <w:rsid w:val="00992514"/>
    <w:rsid w:val="00992573"/>
    <w:rsid w:val="00992B92"/>
    <w:rsid w:val="00992BDB"/>
    <w:rsid w:val="009931C3"/>
    <w:rsid w:val="0099330B"/>
    <w:rsid w:val="0099377B"/>
    <w:rsid w:val="00993847"/>
    <w:rsid w:val="00993D78"/>
    <w:rsid w:val="00993DC8"/>
    <w:rsid w:val="0099415D"/>
    <w:rsid w:val="009941C4"/>
    <w:rsid w:val="0099535C"/>
    <w:rsid w:val="0099554C"/>
    <w:rsid w:val="00995D09"/>
    <w:rsid w:val="00995D8D"/>
    <w:rsid w:val="009963EB"/>
    <w:rsid w:val="009965A4"/>
    <w:rsid w:val="00996FF0"/>
    <w:rsid w:val="00997258"/>
    <w:rsid w:val="009974D1"/>
    <w:rsid w:val="00997592"/>
    <w:rsid w:val="00997ACF"/>
    <w:rsid w:val="00997B02"/>
    <w:rsid w:val="00997E7B"/>
    <w:rsid w:val="00997E8C"/>
    <w:rsid w:val="009A01DE"/>
    <w:rsid w:val="009A05CF"/>
    <w:rsid w:val="009A0A1D"/>
    <w:rsid w:val="009A0AEA"/>
    <w:rsid w:val="009A0BF6"/>
    <w:rsid w:val="009A0EAF"/>
    <w:rsid w:val="009A0FD8"/>
    <w:rsid w:val="009A0FF5"/>
    <w:rsid w:val="009A10D4"/>
    <w:rsid w:val="009A1318"/>
    <w:rsid w:val="009A2037"/>
    <w:rsid w:val="009A20AD"/>
    <w:rsid w:val="009A2510"/>
    <w:rsid w:val="009A29F3"/>
    <w:rsid w:val="009A2CDF"/>
    <w:rsid w:val="009A303A"/>
    <w:rsid w:val="009A396D"/>
    <w:rsid w:val="009A3C39"/>
    <w:rsid w:val="009A3CCB"/>
    <w:rsid w:val="009A48AC"/>
    <w:rsid w:val="009A5BC9"/>
    <w:rsid w:val="009A624E"/>
    <w:rsid w:val="009A646B"/>
    <w:rsid w:val="009A65AE"/>
    <w:rsid w:val="009A67AF"/>
    <w:rsid w:val="009A7783"/>
    <w:rsid w:val="009A783E"/>
    <w:rsid w:val="009B05AE"/>
    <w:rsid w:val="009B1D27"/>
    <w:rsid w:val="009B1E6C"/>
    <w:rsid w:val="009B20A7"/>
    <w:rsid w:val="009B24C8"/>
    <w:rsid w:val="009B289B"/>
    <w:rsid w:val="009B2C2E"/>
    <w:rsid w:val="009B2C59"/>
    <w:rsid w:val="009B3347"/>
    <w:rsid w:val="009B3837"/>
    <w:rsid w:val="009B3AAD"/>
    <w:rsid w:val="009B3AB6"/>
    <w:rsid w:val="009B3B27"/>
    <w:rsid w:val="009B3BD2"/>
    <w:rsid w:val="009B40CA"/>
    <w:rsid w:val="009B466D"/>
    <w:rsid w:val="009B48F9"/>
    <w:rsid w:val="009B51AF"/>
    <w:rsid w:val="009B5289"/>
    <w:rsid w:val="009B5439"/>
    <w:rsid w:val="009B55A5"/>
    <w:rsid w:val="009B55E4"/>
    <w:rsid w:val="009B57C8"/>
    <w:rsid w:val="009B6027"/>
    <w:rsid w:val="009B64CC"/>
    <w:rsid w:val="009B69F1"/>
    <w:rsid w:val="009B6A10"/>
    <w:rsid w:val="009B775E"/>
    <w:rsid w:val="009B7791"/>
    <w:rsid w:val="009C0014"/>
    <w:rsid w:val="009C025B"/>
    <w:rsid w:val="009C087D"/>
    <w:rsid w:val="009C0DF5"/>
    <w:rsid w:val="009C1334"/>
    <w:rsid w:val="009C13DA"/>
    <w:rsid w:val="009C14FE"/>
    <w:rsid w:val="009C1B77"/>
    <w:rsid w:val="009C1E78"/>
    <w:rsid w:val="009C21D0"/>
    <w:rsid w:val="009C23CD"/>
    <w:rsid w:val="009C2730"/>
    <w:rsid w:val="009C2C62"/>
    <w:rsid w:val="009C3119"/>
    <w:rsid w:val="009C381A"/>
    <w:rsid w:val="009C3AD1"/>
    <w:rsid w:val="009C3F3C"/>
    <w:rsid w:val="009C3F57"/>
    <w:rsid w:val="009C4BBA"/>
    <w:rsid w:val="009C4C8A"/>
    <w:rsid w:val="009C4DF8"/>
    <w:rsid w:val="009C4E2C"/>
    <w:rsid w:val="009C4F06"/>
    <w:rsid w:val="009C4F8D"/>
    <w:rsid w:val="009C4FAA"/>
    <w:rsid w:val="009C5AA8"/>
    <w:rsid w:val="009C5C4C"/>
    <w:rsid w:val="009C5D87"/>
    <w:rsid w:val="009C606F"/>
    <w:rsid w:val="009C657C"/>
    <w:rsid w:val="009C69BA"/>
    <w:rsid w:val="009C6CE4"/>
    <w:rsid w:val="009C7012"/>
    <w:rsid w:val="009C7C0C"/>
    <w:rsid w:val="009C7EED"/>
    <w:rsid w:val="009D0205"/>
    <w:rsid w:val="009D030A"/>
    <w:rsid w:val="009D033A"/>
    <w:rsid w:val="009D0372"/>
    <w:rsid w:val="009D0425"/>
    <w:rsid w:val="009D09A3"/>
    <w:rsid w:val="009D0A04"/>
    <w:rsid w:val="009D0B58"/>
    <w:rsid w:val="009D0CD1"/>
    <w:rsid w:val="009D149C"/>
    <w:rsid w:val="009D177E"/>
    <w:rsid w:val="009D1EA4"/>
    <w:rsid w:val="009D2067"/>
    <w:rsid w:val="009D25ED"/>
    <w:rsid w:val="009D2B6E"/>
    <w:rsid w:val="009D4453"/>
    <w:rsid w:val="009D5743"/>
    <w:rsid w:val="009D5CCC"/>
    <w:rsid w:val="009D60D3"/>
    <w:rsid w:val="009D65AD"/>
    <w:rsid w:val="009D723D"/>
    <w:rsid w:val="009D73A1"/>
    <w:rsid w:val="009D73BF"/>
    <w:rsid w:val="009D775C"/>
    <w:rsid w:val="009D7C21"/>
    <w:rsid w:val="009D7FEF"/>
    <w:rsid w:val="009E02CC"/>
    <w:rsid w:val="009E0328"/>
    <w:rsid w:val="009E03D0"/>
    <w:rsid w:val="009E056F"/>
    <w:rsid w:val="009E065E"/>
    <w:rsid w:val="009E0EBA"/>
    <w:rsid w:val="009E12AE"/>
    <w:rsid w:val="009E12CA"/>
    <w:rsid w:val="009E1649"/>
    <w:rsid w:val="009E17FD"/>
    <w:rsid w:val="009E28A2"/>
    <w:rsid w:val="009E2C1A"/>
    <w:rsid w:val="009E300D"/>
    <w:rsid w:val="009E3271"/>
    <w:rsid w:val="009E3272"/>
    <w:rsid w:val="009E32BF"/>
    <w:rsid w:val="009E35FA"/>
    <w:rsid w:val="009E370E"/>
    <w:rsid w:val="009E38D3"/>
    <w:rsid w:val="009E3907"/>
    <w:rsid w:val="009E3D57"/>
    <w:rsid w:val="009E47A9"/>
    <w:rsid w:val="009E47B7"/>
    <w:rsid w:val="009E4A3A"/>
    <w:rsid w:val="009E4BF1"/>
    <w:rsid w:val="009E57BF"/>
    <w:rsid w:val="009E5D07"/>
    <w:rsid w:val="009E5FD3"/>
    <w:rsid w:val="009E5FE5"/>
    <w:rsid w:val="009E604C"/>
    <w:rsid w:val="009E60C6"/>
    <w:rsid w:val="009E6A2A"/>
    <w:rsid w:val="009E6BAC"/>
    <w:rsid w:val="009E6F4A"/>
    <w:rsid w:val="009E710A"/>
    <w:rsid w:val="009E723D"/>
    <w:rsid w:val="009E79CA"/>
    <w:rsid w:val="009E7A4E"/>
    <w:rsid w:val="009E7E65"/>
    <w:rsid w:val="009F073E"/>
    <w:rsid w:val="009F10E9"/>
    <w:rsid w:val="009F11F7"/>
    <w:rsid w:val="009F126D"/>
    <w:rsid w:val="009F1367"/>
    <w:rsid w:val="009F15F8"/>
    <w:rsid w:val="009F1E45"/>
    <w:rsid w:val="009F2198"/>
    <w:rsid w:val="009F22DC"/>
    <w:rsid w:val="009F27C3"/>
    <w:rsid w:val="009F2ACA"/>
    <w:rsid w:val="009F2AEB"/>
    <w:rsid w:val="009F2B85"/>
    <w:rsid w:val="009F2CDB"/>
    <w:rsid w:val="009F2E61"/>
    <w:rsid w:val="009F4009"/>
    <w:rsid w:val="009F41B9"/>
    <w:rsid w:val="009F4773"/>
    <w:rsid w:val="009F4791"/>
    <w:rsid w:val="009F5A39"/>
    <w:rsid w:val="009F5B39"/>
    <w:rsid w:val="009F5DD0"/>
    <w:rsid w:val="009F62C7"/>
    <w:rsid w:val="009F6518"/>
    <w:rsid w:val="009F7307"/>
    <w:rsid w:val="009F7710"/>
    <w:rsid w:val="009F7ABA"/>
    <w:rsid w:val="00A006B4"/>
    <w:rsid w:val="00A008B2"/>
    <w:rsid w:val="00A00BED"/>
    <w:rsid w:val="00A01F85"/>
    <w:rsid w:val="00A023D7"/>
    <w:rsid w:val="00A0243F"/>
    <w:rsid w:val="00A02844"/>
    <w:rsid w:val="00A03485"/>
    <w:rsid w:val="00A03616"/>
    <w:rsid w:val="00A039C9"/>
    <w:rsid w:val="00A04189"/>
    <w:rsid w:val="00A04241"/>
    <w:rsid w:val="00A04435"/>
    <w:rsid w:val="00A049A9"/>
    <w:rsid w:val="00A04B78"/>
    <w:rsid w:val="00A04D19"/>
    <w:rsid w:val="00A04DC1"/>
    <w:rsid w:val="00A052F7"/>
    <w:rsid w:val="00A05493"/>
    <w:rsid w:val="00A059C2"/>
    <w:rsid w:val="00A06425"/>
    <w:rsid w:val="00A07139"/>
    <w:rsid w:val="00A0732D"/>
    <w:rsid w:val="00A07C0F"/>
    <w:rsid w:val="00A10673"/>
    <w:rsid w:val="00A1109D"/>
    <w:rsid w:val="00A11132"/>
    <w:rsid w:val="00A1212D"/>
    <w:rsid w:val="00A12260"/>
    <w:rsid w:val="00A124C6"/>
    <w:rsid w:val="00A126B1"/>
    <w:rsid w:val="00A12D3A"/>
    <w:rsid w:val="00A12F20"/>
    <w:rsid w:val="00A13095"/>
    <w:rsid w:val="00A1314F"/>
    <w:rsid w:val="00A13B17"/>
    <w:rsid w:val="00A13BF0"/>
    <w:rsid w:val="00A13E9D"/>
    <w:rsid w:val="00A1421E"/>
    <w:rsid w:val="00A155CD"/>
    <w:rsid w:val="00A16CEB"/>
    <w:rsid w:val="00A17493"/>
    <w:rsid w:val="00A175EA"/>
    <w:rsid w:val="00A2016F"/>
    <w:rsid w:val="00A203D4"/>
    <w:rsid w:val="00A20592"/>
    <w:rsid w:val="00A20950"/>
    <w:rsid w:val="00A20B70"/>
    <w:rsid w:val="00A21987"/>
    <w:rsid w:val="00A21CE6"/>
    <w:rsid w:val="00A21D45"/>
    <w:rsid w:val="00A21DA8"/>
    <w:rsid w:val="00A21F78"/>
    <w:rsid w:val="00A225EC"/>
    <w:rsid w:val="00A2292A"/>
    <w:rsid w:val="00A22DA8"/>
    <w:rsid w:val="00A22F08"/>
    <w:rsid w:val="00A23642"/>
    <w:rsid w:val="00A23831"/>
    <w:rsid w:val="00A238E4"/>
    <w:rsid w:val="00A23913"/>
    <w:rsid w:val="00A23A29"/>
    <w:rsid w:val="00A23A96"/>
    <w:rsid w:val="00A23B5C"/>
    <w:rsid w:val="00A2435E"/>
    <w:rsid w:val="00A24372"/>
    <w:rsid w:val="00A24858"/>
    <w:rsid w:val="00A25055"/>
    <w:rsid w:val="00A25114"/>
    <w:rsid w:val="00A2557E"/>
    <w:rsid w:val="00A258CA"/>
    <w:rsid w:val="00A26448"/>
    <w:rsid w:val="00A268AE"/>
    <w:rsid w:val="00A26A57"/>
    <w:rsid w:val="00A26ACA"/>
    <w:rsid w:val="00A272D0"/>
    <w:rsid w:val="00A27BA8"/>
    <w:rsid w:val="00A27EB8"/>
    <w:rsid w:val="00A27F6E"/>
    <w:rsid w:val="00A305A8"/>
    <w:rsid w:val="00A30959"/>
    <w:rsid w:val="00A31391"/>
    <w:rsid w:val="00A3147A"/>
    <w:rsid w:val="00A3147F"/>
    <w:rsid w:val="00A31C14"/>
    <w:rsid w:val="00A31CBC"/>
    <w:rsid w:val="00A31E84"/>
    <w:rsid w:val="00A320DD"/>
    <w:rsid w:val="00A322B3"/>
    <w:rsid w:val="00A325FB"/>
    <w:rsid w:val="00A32697"/>
    <w:rsid w:val="00A32AC9"/>
    <w:rsid w:val="00A33134"/>
    <w:rsid w:val="00A3332F"/>
    <w:rsid w:val="00A33342"/>
    <w:rsid w:val="00A33872"/>
    <w:rsid w:val="00A33878"/>
    <w:rsid w:val="00A33BC3"/>
    <w:rsid w:val="00A343FA"/>
    <w:rsid w:val="00A345C0"/>
    <w:rsid w:val="00A345F1"/>
    <w:rsid w:val="00A34C48"/>
    <w:rsid w:val="00A34DA5"/>
    <w:rsid w:val="00A353F5"/>
    <w:rsid w:val="00A35713"/>
    <w:rsid w:val="00A35BF8"/>
    <w:rsid w:val="00A36CC5"/>
    <w:rsid w:val="00A37CFA"/>
    <w:rsid w:val="00A4049C"/>
    <w:rsid w:val="00A41411"/>
    <w:rsid w:val="00A4169A"/>
    <w:rsid w:val="00A4174A"/>
    <w:rsid w:val="00A42039"/>
    <w:rsid w:val="00A423B3"/>
    <w:rsid w:val="00A42944"/>
    <w:rsid w:val="00A431F9"/>
    <w:rsid w:val="00A436C7"/>
    <w:rsid w:val="00A43914"/>
    <w:rsid w:val="00A439AF"/>
    <w:rsid w:val="00A44224"/>
    <w:rsid w:val="00A45024"/>
    <w:rsid w:val="00A450DF"/>
    <w:rsid w:val="00A452AC"/>
    <w:rsid w:val="00A455E3"/>
    <w:rsid w:val="00A4578A"/>
    <w:rsid w:val="00A45A16"/>
    <w:rsid w:val="00A45AC3"/>
    <w:rsid w:val="00A4616D"/>
    <w:rsid w:val="00A465B5"/>
    <w:rsid w:val="00A46913"/>
    <w:rsid w:val="00A47763"/>
    <w:rsid w:val="00A47891"/>
    <w:rsid w:val="00A47A3D"/>
    <w:rsid w:val="00A50058"/>
    <w:rsid w:val="00A503B6"/>
    <w:rsid w:val="00A51796"/>
    <w:rsid w:val="00A520F6"/>
    <w:rsid w:val="00A5298C"/>
    <w:rsid w:val="00A52AA2"/>
    <w:rsid w:val="00A52DBA"/>
    <w:rsid w:val="00A5310B"/>
    <w:rsid w:val="00A53BDA"/>
    <w:rsid w:val="00A53C45"/>
    <w:rsid w:val="00A53E29"/>
    <w:rsid w:val="00A53F7B"/>
    <w:rsid w:val="00A540E2"/>
    <w:rsid w:val="00A544E9"/>
    <w:rsid w:val="00A545CC"/>
    <w:rsid w:val="00A555A7"/>
    <w:rsid w:val="00A55645"/>
    <w:rsid w:val="00A55682"/>
    <w:rsid w:val="00A5568D"/>
    <w:rsid w:val="00A55996"/>
    <w:rsid w:val="00A562AA"/>
    <w:rsid w:val="00A56B99"/>
    <w:rsid w:val="00A56D07"/>
    <w:rsid w:val="00A56E00"/>
    <w:rsid w:val="00A60906"/>
    <w:rsid w:val="00A60BDB"/>
    <w:rsid w:val="00A60CEC"/>
    <w:rsid w:val="00A60FFD"/>
    <w:rsid w:val="00A6153A"/>
    <w:rsid w:val="00A62123"/>
    <w:rsid w:val="00A62244"/>
    <w:rsid w:val="00A62393"/>
    <w:rsid w:val="00A62A71"/>
    <w:rsid w:val="00A62AFC"/>
    <w:rsid w:val="00A62D8A"/>
    <w:rsid w:val="00A62F62"/>
    <w:rsid w:val="00A62FBC"/>
    <w:rsid w:val="00A63473"/>
    <w:rsid w:val="00A638C0"/>
    <w:rsid w:val="00A639B7"/>
    <w:rsid w:val="00A63FD1"/>
    <w:rsid w:val="00A643D8"/>
    <w:rsid w:val="00A645B4"/>
    <w:rsid w:val="00A64878"/>
    <w:rsid w:val="00A64A30"/>
    <w:rsid w:val="00A65766"/>
    <w:rsid w:val="00A65775"/>
    <w:rsid w:val="00A66131"/>
    <w:rsid w:val="00A666B8"/>
    <w:rsid w:val="00A668A2"/>
    <w:rsid w:val="00A66BAD"/>
    <w:rsid w:val="00A67DE1"/>
    <w:rsid w:val="00A70549"/>
    <w:rsid w:val="00A709F6"/>
    <w:rsid w:val="00A7117A"/>
    <w:rsid w:val="00A717D7"/>
    <w:rsid w:val="00A718E3"/>
    <w:rsid w:val="00A71A79"/>
    <w:rsid w:val="00A71C19"/>
    <w:rsid w:val="00A71D6E"/>
    <w:rsid w:val="00A72032"/>
    <w:rsid w:val="00A7265B"/>
    <w:rsid w:val="00A72A86"/>
    <w:rsid w:val="00A72F71"/>
    <w:rsid w:val="00A72FD0"/>
    <w:rsid w:val="00A734C1"/>
    <w:rsid w:val="00A7353E"/>
    <w:rsid w:val="00A73E75"/>
    <w:rsid w:val="00A73FA2"/>
    <w:rsid w:val="00A747B4"/>
    <w:rsid w:val="00A7499E"/>
    <w:rsid w:val="00A74A70"/>
    <w:rsid w:val="00A74ED0"/>
    <w:rsid w:val="00A751DF"/>
    <w:rsid w:val="00A75929"/>
    <w:rsid w:val="00A75933"/>
    <w:rsid w:val="00A75D68"/>
    <w:rsid w:val="00A76467"/>
    <w:rsid w:val="00A76F2F"/>
    <w:rsid w:val="00A77211"/>
    <w:rsid w:val="00A77651"/>
    <w:rsid w:val="00A777E9"/>
    <w:rsid w:val="00A778E5"/>
    <w:rsid w:val="00A77964"/>
    <w:rsid w:val="00A77C29"/>
    <w:rsid w:val="00A77C72"/>
    <w:rsid w:val="00A77DD5"/>
    <w:rsid w:val="00A77DE6"/>
    <w:rsid w:val="00A8014A"/>
    <w:rsid w:val="00A80266"/>
    <w:rsid w:val="00A8034E"/>
    <w:rsid w:val="00A80622"/>
    <w:rsid w:val="00A80780"/>
    <w:rsid w:val="00A811BF"/>
    <w:rsid w:val="00A81E32"/>
    <w:rsid w:val="00A82089"/>
    <w:rsid w:val="00A822F3"/>
    <w:rsid w:val="00A828DD"/>
    <w:rsid w:val="00A8297A"/>
    <w:rsid w:val="00A83169"/>
    <w:rsid w:val="00A83454"/>
    <w:rsid w:val="00A835C6"/>
    <w:rsid w:val="00A8364E"/>
    <w:rsid w:val="00A83700"/>
    <w:rsid w:val="00A83953"/>
    <w:rsid w:val="00A839E1"/>
    <w:rsid w:val="00A83E9B"/>
    <w:rsid w:val="00A83FE6"/>
    <w:rsid w:val="00A840F1"/>
    <w:rsid w:val="00A8461A"/>
    <w:rsid w:val="00A84ACC"/>
    <w:rsid w:val="00A84B08"/>
    <w:rsid w:val="00A851AF"/>
    <w:rsid w:val="00A85474"/>
    <w:rsid w:val="00A85E23"/>
    <w:rsid w:val="00A8644F"/>
    <w:rsid w:val="00A865A2"/>
    <w:rsid w:val="00A866B6"/>
    <w:rsid w:val="00A86B8A"/>
    <w:rsid w:val="00A86BE7"/>
    <w:rsid w:val="00A86E47"/>
    <w:rsid w:val="00A86F26"/>
    <w:rsid w:val="00A86F8A"/>
    <w:rsid w:val="00A874C5"/>
    <w:rsid w:val="00A87671"/>
    <w:rsid w:val="00A876FA"/>
    <w:rsid w:val="00A90573"/>
    <w:rsid w:val="00A90F5E"/>
    <w:rsid w:val="00A913A5"/>
    <w:rsid w:val="00A91432"/>
    <w:rsid w:val="00A9176A"/>
    <w:rsid w:val="00A91BF7"/>
    <w:rsid w:val="00A92695"/>
    <w:rsid w:val="00A926AE"/>
    <w:rsid w:val="00A92B05"/>
    <w:rsid w:val="00A92E1F"/>
    <w:rsid w:val="00A92F77"/>
    <w:rsid w:val="00A933D9"/>
    <w:rsid w:val="00A934EB"/>
    <w:rsid w:val="00A93612"/>
    <w:rsid w:val="00A93DD8"/>
    <w:rsid w:val="00A9437A"/>
    <w:rsid w:val="00A94415"/>
    <w:rsid w:val="00A94947"/>
    <w:rsid w:val="00A94964"/>
    <w:rsid w:val="00A9535E"/>
    <w:rsid w:val="00A95E82"/>
    <w:rsid w:val="00A9605C"/>
    <w:rsid w:val="00A9695C"/>
    <w:rsid w:val="00A9791E"/>
    <w:rsid w:val="00A97BF4"/>
    <w:rsid w:val="00AA094E"/>
    <w:rsid w:val="00AA0AFE"/>
    <w:rsid w:val="00AA0C1F"/>
    <w:rsid w:val="00AA1164"/>
    <w:rsid w:val="00AA145F"/>
    <w:rsid w:val="00AA1680"/>
    <w:rsid w:val="00AA1739"/>
    <w:rsid w:val="00AA26A4"/>
    <w:rsid w:val="00AA26CD"/>
    <w:rsid w:val="00AA32F0"/>
    <w:rsid w:val="00AA3463"/>
    <w:rsid w:val="00AA3DA8"/>
    <w:rsid w:val="00AA48A4"/>
    <w:rsid w:val="00AA498E"/>
    <w:rsid w:val="00AA4E40"/>
    <w:rsid w:val="00AA51EC"/>
    <w:rsid w:val="00AA52A8"/>
    <w:rsid w:val="00AA5404"/>
    <w:rsid w:val="00AA5A56"/>
    <w:rsid w:val="00AA5C03"/>
    <w:rsid w:val="00AA5F58"/>
    <w:rsid w:val="00AA5FF2"/>
    <w:rsid w:val="00AA61AC"/>
    <w:rsid w:val="00AA6212"/>
    <w:rsid w:val="00AA63C8"/>
    <w:rsid w:val="00AA66D6"/>
    <w:rsid w:val="00AB01A7"/>
    <w:rsid w:val="00AB0850"/>
    <w:rsid w:val="00AB086E"/>
    <w:rsid w:val="00AB0946"/>
    <w:rsid w:val="00AB1047"/>
    <w:rsid w:val="00AB12EC"/>
    <w:rsid w:val="00AB2751"/>
    <w:rsid w:val="00AB2B8E"/>
    <w:rsid w:val="00AB2C91"/>
    <w:rsid w:val="00AB32A9"/>
    <w:rsid w:val="00AB33A1"/>
    <w:rsid w:val="00AB3D93"/>
    <w:rsid w:val="00AB4133"/>
    <w:rsid w:val="00AB4971"/>
    <w:rsid w:val="00AB49A6"/>
    <w:rsid w:val="00AB55C7"/>
    <w:rsid w:val="00AB5CFB"/>
    <w:rsid w:val="00AB5F22"/>
    <w:rsid w:val="00AB60B8"/>
    <w:rsid w:val="00AB6C62"/>
    <w:rsid w:val="00AB76FC"/>
    <w:rsid w:val="00AB7845"/>
    <w:rsid w:val="00AB7AA8"/>
    <w:rsid w:val="00AC05F7"/>
    <w:rsid w:val="00AC148D"/>
    <w:rsid w:val="00AC1E3B"/>
    <w:rsid w:val="00AC2470"/>
    <w:rsid w:val="00AC2813"/>
    <w:rsid w:val="00AC2B3A"/>
    <w:rsid w:val="00AC2D8F"/>
    <w:rsid w:val="00AC312D"/>
    <w:rsid w:val="00AC3734"/>
    <w:rsid w:val="00AC384C"/>
    <w:rsid w:val="00AC3EEF"/>
    <w:rsid w:val="00AC3FDF"/>
    <w:rsid w:val="00AC44EC"/>
    <w:rsid w:val="00AC4A75"/>
    <w:rsid w:val="00AC4F79"/>
    <w:rsid w:val="00AC5001"/>
    <w:rsid w:val="00AC51C1"/>
    <w:rsid w:val="00AC5337"/>
    <w:rsid w:val="00AC5437"/>
    <w:rsid w:val="00AC5B3F"/>
    <w:rsid w:val="00AC5DE8"/>
    <w:rsid w:val="00AC5F36"/>
    <w:rsid w:val="00AC65C6"/>
    <w:rsid w:val="00AC6783"/>
    <w:rsid w:val="00AC714B"/>
    <w:rsid w:val="00AC71AE"/>
    <w:rsid w:val="00AC7258"/>
    <w:rsid w:val="00AC7ACE"/>
    <w:rsid w:val="00AC7AF7"/>
    <w:rsid w:val="00AC7EB6"/>
    <w:rsid w:val="00AD06FF"/>
    <w:rsid w:val="00AD09D1"/>
    <w:rsid w:val="00AD18DF"/>
    <w:rsid w:val="00AD19B0"/>
    <w:rsid w:val="00AD20EE"/>
    <w:rsid w:val="00AD21D2"/>
    <w:rsid w:val="00AD241A"/>
    <w:rsid w:val="00AD350D"/>
    <w:rsid w:val="00AD3981"/>
    <w:rsid w:val="00AD3A84"/>
    <w:rsid w:val="00AD4539"/>
    <w:rsid w:val="00AD4BB3"/>
    <w:rsid w:val="00AD5589"/>
    <w:rsid w:val="00AD5D29"/>
    <w:rsid w:val="00AD5D35"/>
    <w:rsid w:val="00AD7062"/>
    <w:rsid w:val="00AD70AA"/>
    <w:rsid w:val="00AD7896"/>
    <w:rsid w:val="00AD78EF"/>
    <w:rsid w:val="00AE10C8"/>
    <w:rsid w:val="00AE18F6"/>
    <w:rsid w:val="00AE2095"/>
    <w:rsid w:val="00AE23EE"/>
    <w:rsid w:val="00AE245F"/>
    <w:rsid w:val="00AE2768"/>
    <w:rsid w:val="00AE2AE3"/>
    <w:rsid w:val="00AE2E62"/>
    <w:rsid w:val="00AE31D4"/>
    <w:rsid w:val="00AE31DC"/>
    <w:rsid w:val="00AE3505"/>
    <w:rsid w:val="00AE3D60"/>
    <w:rsid w:val="00AE4A81"/>
    <w:rsid w:val="00AE4D38"/>
    <w:rsid w:val="00AE4D50"/>
    <w:rsid w:val="00AE4DF1"/>
    <w:rsid w:val="00AE4F14"/>
    <w:rsid w:val="00AE542A"/>
    <w:rsid w:val="00AE55A9"/>
    <w:rsid w:val="00AE589D"/>
    <w:rsid w:val="00AE602E"/>
    <w:rsid w:val="00AE6096"/>
    <w:rsid w:val="00AE6252"/>
    <w:rsid w:val="00AE661A"/>
    <w:rsid w:val="00AE72CB"/>
    <w:rsid w:val="00AF0493"/>
    <w:rsid w:val="00AF04F3"/>
    <w:rsid w:val="00AF07AD"/>
    <w:rsid w:val="00AF0990"/>
    <w:rsid w:val="00AF1011"/>
    <w:rsid w:val="00AF11D7"/>
    <w:rsid w:val="00AF1473"/>
    <w:rsid w:val="00AF164A"/>
    <w:rsid w:val="00AF19BA"/>
    <w:rsid w:val="00AF1C02"/>
    <w:rsid w:val="00AF24B8"/>
    <w:rsid w:val="00AF2B25"/>
    <w:rsid w:val="00AF31D7"/>
    <w:rsid w:val="00AF37D1"/>
    <w:rsid w:val="00AF390F"/>
    <w:rsid w:val="00AF395B"/>
    <w:rsid w:val="00AF3CFD"/>
    <w:rsid w:val="00AF4057"/>
    <w:rsid w:val="00AF42B5"/>
    <w:rsid w:val="00AF45B3"/>
    <w:rsid w:val="00AF4AA6"/>
    <w:rsid w:val="00AF517C"/>
    <w:rsid w:val="00AF570C"/>
    <w:rsid w:val="00AF5906"/>
    <w:rsid w:val="00AF61F1"/>
    <w:rsid w:val="00AF6247"/>
    <w:rsid w:val="00AF63B6"/>
    <w:rsid w:val="00AF6473"/>
    <w:rsid w:val="00AF6915"/>
    <w:rsid w:val="00AF69D2"/>
    <w:rsid w:val="00B002B4"/>
    <w:rsid w:val="00B00848"/>
    <w:rsid w:val="00B018C6"/>
    <w:rsid w:val="00B01B56"/>
    <w:rsid w:val="00B01C26"/>
    <w:rsid w:val="00B01FDC"/>
    <w:rsid w:val="00B0219A"/>
    <w:rsid w:val="00B0253B"/>
    <w:rsid w:val="00B02F9B"/>
    <w:rsid w:val="00B035CC"/>
    <w:rsid w:val="00B039DD"/>
    <w:rsid w:val="00B0421D"/>
    <w:rsid w:val="00B04ED9"/>
    <w:rsid w:val="00B064F7"/>
    <w:rsid w:val="00B067DF"/>
    <w:rsid w:val="00B06880"/>
    <w:rsid w:val="00B06921"/>
    <w:rsid w:val="00B070CF"/>
    <w:rsid w:val="00B10023"/>
    <w:rsid w:val="00B10184"/>
    <w:rsid w:val="00B10229"/>
    <w:rsid w:val="00B10294"/>
    <w:rsid w:val="00B104A2"/>
    <w:rsid w:val="00B1088E"/>
    <w:rsid w:val="00B10BE2"/>
    <w:rsid w:val="00B10C94"/>
    <w:rsid w:val="00B10CA7"/>
    <w:rsid w:val="00B10D22"/>
    <w:rsid w:val="00B10EF8"/>
    <w:rsid w:val="00B114C0"/>
    <w:rsid w:val="00B1153F"/>
    <w:rsid w:val="00B1179C"/>
    <w:rsid w:val="00B11E2A"/>
    <w:rsid w:val="00B12174"/>
    <w:rsid w:val="00B12941"/>
    <w:rsid w:val="00B13721"/>
    <w:rsid w:val="00B1396C"/>
    <w:rsid w:val="00B13A6E"/>
    <w:rsid w:val="00B13DF6"/>
    <w:rsid w:val="00B13EC2"/>
    <w:rsid w:val="00B1425F"/>
    <w:rsid w:val="00B14408"/>
    <w:rsid w:val="00B1458B"/>
    <w:rsid w:val="00B14908"/>
    <w:rsid w:val="00B14B61"/>
    <w:rsid w:val="00B14B6B"/>
    <w:rsid w:val="00B15384"/>
    <w:rsid w:val="00B156A4"/>
    <w:rsid w:val="00B161B3"/>
    <w:rsid w:val="00B1652F"/>
    <w:rsid w:val="00B165E3"/>
    <w:rsid w:val="00B16AE9"/>
    <w:rsid w:val="00B16B96"/>
    <w:rsid w:val="00B16F6F"/>
    <w:rsid w:val="00B1743E"/>
    <w:rsid w:val="00B1745D"/>
    <w:rsid w:val="00B178A8"/>
    <w:rsid w:val="00B17AF7"/>
    <w:rsid w:val="00B17ECE"/>
    <w:rsid w:val="00B203E3"/>
    <w:rsid w:val="00B2082C"/>
    <w:rsid w:val="00B208C9"/>
    <w:rsid w:val="00B20D52"/>
    <w:rsid w:val="00B21662"/>
    <w:rsid w:val="00B21F56"/>
    <w:rsid w:val="00B21FBB"/>
    <w:rsid w:val="00B22386"/>
    <w:rsid w:val="00B22865"/>
    <w:rsid w:val="00B228FB"/>
    <w:rsid w:val="00B22CB7"/>
    <w:rsid w:val="00B22D99"/>
    <w:rsid w:val="00B23362"/>
    <w:rsid w:val="00B23C86"/>
    <w:rsid w:val="00B23CD2"/>
    <w:rsid w:val="00B23E06"/>
    <w:rsid w:val="00B23E19"/>
    <w:rsid w:val="00B23F97"/>
    <w:rsid w:val="00B248CB"/>
    <w:rsid w:val="00B24911"/>
    <w:rsid w:val="00B24DCB"/>
    <w:rsid w:val="00B256F6"/>
    <w:rsid w:val="00B2598D"/>
    <w:rsid w:val="00B25C36"/>
    <w:rsid w:val="00B25C45"/>
    <w:rsid w:val="00B25CD7"/>
    <w:rsid w:val="00B26BC5"/>
    <w:rsid w:val="00B275D7"/>
    <w:rsid w:val="00B27C71"/>
    <w:rsid w:val="00B27E92"/>
    <w:rsid w:val="00B27E97"/>
    <w:rsid w:val="00B27FC8"/>
    <w:rsid w:val="00B30366"/>
    <w:rsid w:val="00B31011"/>
    <w:rsid w:val="00B311E9"/>
    <w:rsid w:val="00B3154C"/>
    <w:rsid w:val="00B31D26"/>
    <w:rsid w:val="00B31FB2"/>
    <w:rsid w:val="00B334CC"/>
    <w:rsid w:val="00B33A58"/>
    <w:rsid w:val="00B33C7B"/>
    <w:rsid w:val="00B33DA7"/>
    <w:rsid w:val="00B3404C"/>
    <w:rsid w:val="00B3438A"/>
    <w:rsid w:val="00B346B1"/>
    <w:rsid w:val="00B3485E"/>
    <w:rsid w:val="00B348DC"/>
    <w:rsid w:val="00B349B6"/>
    <w:rsid w:val="00B350E2"/>
    <w:rsid w:val="00B35793"/>
    <w:rsid w:val="00B35F75"/>
    <w:rsid w:val="00B364F7"/>
    <w:rsid w:val="00B366AA"/>
    <w:rsid w:val="00B36826"/>
    <w:rsid w:val="00B36ACF"/>
    <w:rsid w:val="00B36EE1"/>
    <w:rsid w:val="00B36F2D"/>
    <w:rsid w:val="00B36FDC"/>
    <w:rsid w:val="00B371C1"/>
    <w:rsid w:val="00B37865"/>
    <w:rsid w:val="00B37925"/>
    <w:rsid w:val="00B37926"/>
    <w:rsid w:val="00B37EC0"/>
    <w:rsid w:val="00B40C61"/>
    <w:rsid w:val="00B40F71"/>
    <w:rsid w:val="00B4119A"/>
    <w:rsid w:val="00B41248"/>
    <w:rsid w:val="00B41943"/>
    <w:rsid w:val="00B41A46"/>
    <w:rsid w:val="00B41FA6"/>
    <w:rsid w:val="00B42399"/>
    <w:rsid w:val="00B42472"/>
    <w:rsid w:val="00B429E8"/>
    <w:rsid w:val="00B42A87"/>
    <w:rsid w:val="00B42DB1"/>
    <w:rsid w:val="00B43634"/>
    <w:rsid w:val="00B43CF7"/>
    <w:rsid w:val="00B4544D"/>
    <w:rsid w:val="00B4545D"/>
    <w:rsid w:val="00B456C8"/>
    <w:rsid w:val="00B46231"/>
    <w:rsid w:val="00B4630F"/>
    <w:rsid w:val="00B46610"/>
    <w:rsid w:val="00B4670F"/>
    <w:rsid w:val="00B46724"/>
    <w:rsid w:val="00B4672B"/>
    <w:rsid w:val="00B46CE2"/>
    <w:rsid w:val="00B46F45"/>
    <w:rsid w:val="00B474AA"/>
    <w:rsid w:val="00B47E7C"/>
    <w:rsid w:val="00B501A7"/>
    <w:rsid w:val="00B50446"/>
    <w:rsid w:val="00B50762"/>
    <w:rsid w:val="00B509AF"/>
    <w:rsid w:val="00B50F32"/>
    <w:rsid w:val="00B5103E"/>
    <w:rsid w:val="00B510FD"/>
    <w:rsid w:val="00B513C7"/>
    <w:rsid w:val="00B51AD5"/>
    <w:rsid w:val="00B51AE0"/>
    <w:rsid w:val="00B51C68"/>
    <w:rsid w:val="00B51F5D"/>
    <w:rsid w:val="00B52520"/>
    <w:rsid w:val="00B52A9D"/>
    <w:rsid w:val="00B52F19"/>
    <w:rsid w:val="00B53038"/>
    <w:rsid w:val="00B534B7"/>
    <w:rsid w:val="00B53540"/>
    <w:rsid w:val="00B537C4"/>
    <w:rsid w:val="00B5380B"/>
    <w:rsid w:val="00B5386E"/>
    <w:rsid w:val="00B53914"/>
    <w:rsid w:val="00B53B4A"/>
    <w:rsid w:val="00B53D8B"/>
    <w:rsid w:val="00B53FA6"/>
    <w:rsid w:val="00B54148"/>
    <w:rsid w:val="00B5416D"/>
    <w:rsid w:val="00B54191"/>
    <w:rsid w:val="00B551E7"/>
    <w:rsid w:val="00B55943"/>
    <w:rsid w:val="00B55B31"/>
    <w:rsid w:val="00B55C60"/>
    <w:rsid w:val="00B55D04"/>
    <w:rsid w:val="00B55E26"/>
    <w:rsid w:val="00B56CA6"/>
    <w:rsid w:val="00B56D62"/>
    <w:rsid w:val="00B56EAF"/>
    <w:rsid w:val="00B573BA"/>
    <w:rsid w:val="00B57BEE"/>
    <w:rsid w:val="00B57D7A"/>
    <w:rsid w:val="00B605B5"/>
    <w:rsid w:val="00B60B65"/>
    <w:rsid w:val="00B6138F"/>
    <w:rsid w:val="00B6158B"/>
    <w:rsid w:val="00B61DF6"/>
    <w:rsid w:val="00B62086"/>
    <w:rsid w:val="00B62214"/>
    <w:rsid w:val="00B623A0"/>
    <w:rsid w:val="00B62D82"/>
    <w:rsid w:val="00B62DCE"/>
    <w:rsid w:val="00B62F60"/>
    <w:rsid w:val="00B6366B"/>
    <w:rsid w:val="00B6371A"/>
    <w:rsid w:val="00B639C4"/>
    <w:rsid w:val="00B6404C"/>
    <w:rsid w:val="00B6436F"/>
    <w:rsid w:val="00B64B47"/>
    <w:rsid w:val="00B6583A"/>
    <w:rsid w:val="00B663CA"/>
    <w:rsid w:val="00B663D9"/>
    <w:rsid w:val="00B6667F"/>
    <w:rsid w:val="00B666B9"/>
    <w:rsid w:val="00B66CEB"/>
    <w:rsid w:val="00B6732E"/>
    <w:rsid w:val="00B7036C"/>
    <w:rsid w:val="00B70410"/>
    <w:rsid w:val="00B70433"/>
    <w:rsid w:val="00B70956"/>
    <w:rsid w:val="00B70DCB"/>
    <w:rsid w:val="00B71038"/>
    <w:rsid w:val="00B7146A"/>
    <w:rsid w:val="00B71A9C"/>
    <w:rsid w:val="00B71B55"/>
    <w:rsid w:val="00B71E4B"/>
    <w:rsid w:val="00B72208"/>
    <w:rsid w:val="00B7283B"/>
    <w:rsid w:val="00B72943"/>
    <w:rsid w:val="00B72F5A"/>
    <w:rsid w:val="00B7315A"/>
    <w:rsid w:val="00B73698"/>
    <w:rsid w:val="00B7390E"/>
    <w:rsid w:val="00B74069"/>
    <w:rsid w:val="00B74641"/>
    <w:rsid w:val="00B746B7"/>
    <w:rsid w:val="00B75124"/>
    <w:rsid w:val="00B754D2"/>
    <w:rsid w:val="00B75611"/>
    <w:rsid w:val="00B75C48"/>
    <w:rsid w:val="00B7666E"/>
    <w:rsid w:val="00B7667F"/>
    <w:rsid w:val="00B7670C"/>
    <w:rsid w:val="00B7678A"/>
    <w:rsid w:val="00B769C1"/>
    <w:rsid w:val="00B76F56"/>
    <w:rsid w:val="00B771AC"/>
    <w:rsid w:val="00B77312"/>
    <w:rsid w:val="00B7731E"/>
    <w:rsid w:val="00B7745C"/>
    <w:rsid w:val="00B7798C"/>
    <w:rsid w:val="00B779B6"/>
    <w:rsid w:val="00B804B3"/>
    <w:rsid w:val="00B80EEB"/>
    <w:rsid w:val="00B80FE9"/>
    <w:rsid w:val="00B81077"/>
    <w:rsid w:val="00B816CB"/>
    <w:rsid w:val="00B81981"/>
    <w:rsid w:val="00B81D7A"/>
    <w:rsid w:val="00B81F9A"/>
    <w:rsid w:val="00B82004"/>
    <w:rsid w:val="00B8231D"/>
    <w:rsid w:val="00B828A9"/>
    <w:rsid w:val="00B829B5"/>
    <w:rsid w:val="00B83178"/>
    <w:rsid w:val="00B83227"/>
    <w:rsid w:val="00B833AF"/>
    <w:rsid w:val="00B836C7"/>
    <w:rsid w:val="00B837CC"/>
    <w:rsid w:val="00B848EF"/>
    <w:rsid w:val="00B84AC4"/>
    <w:rsid w:val="00B84D64"/>
    <w:rsid w:val="00B84E7B"/>
    <w:rsid w:val="00B84FD8"/>
    <w:rsid w:val="00B8500B"/>
    <w:rsid w:val="00B850D8"/>
    <w:rsid w:val="00B85A6A"/>
    <w:rsid w:val="00B85CE0"/>
    <w:rsid w:val="00B86612"/>
    <w:rsid w:val="00B86B2A"/>
    <w:rsid w:val="00B86BC2"/>
    <w:rsid w:val="00B86F40"/>
    <w:rsid w:val="00B875EF"/>
    <w:rsid w:val="00B87B5F"/>
    <w:rsid w:val="00B87B66"/>
    <w:rsid w:val="00B900CD"/>
    <w:rsid w:val="00B90417"/>
    <w:rsid w:val="00B90896"/>
    <w:rsid w:val="00B90F09"/>
    <w:rsid w:val="00B911E0"/>
    <w:rsid w:val="00B913B5"/>
    <w:rsid w:val="00B915AD"/>
    <w:rsid w:val="00B91B41"/>
    <w:rsid w:val="00B91D9C"/>
    <w:rsid w:val="00B91E0A"/>
    <w:rsid w:val="00B92339"/>
    <w:rsid w:val="00B92400"/>
    <w:rsid w:val="00B93171"/>
    <w:rsid w:val="00B935D0"/>
    <w:rsid w:val="00B93EF9"/>
    <w:rsid w:val="00B940B6"/>
    <w:rsid w:val="00B94DF0"/>
    <w:rsid w:val="00B9522B"/>
    <w:rsid w:val="00B9578C"/>
    <w:rsid w:val="00B9590C"/>
    <w:rsid w:val="00B95A93"/>
    <w:rsid w:val="00B95F51"/>
    <w:rsid w:val="00B96956"/>
    <w:rsid w:val="00B979A5"/>
    <w:rsid w:val="00B97BD4"/>
    <w:rsid w:val="00B97EDA"/>
    <w:rsid w:val="00BA022A"/>
    <w:rsid w:val="00BA04CF"/>
    <w:rsid w:val="00BA0F57"/>
    <w:rsid w:val="00BA0F7A"/>
    <w:rsid w:val="00BA10F3"/>
    <w:rsid w:val="00BA12EE"/>
    <w:rsid w:val="00BA1AE2"/>
    <w:rsid w:val="00BA1D53"/>
    <w:rsid w:val="00BA2F13"/>
    <w:rsid w:val="00BA4074"/>
    <w:rsid w:val="00BA479E"/>
    <w:rsid w:val="00BA4909"/>
    <w:rsid w:val="00BA4E7D"/>
    <w:rsid w:val="00BA4F11"/>
    <w:rsid w:val="00BA50DF"/>
    <w:rsid w:val="00BA539B"/>
    <w:rsid w:val="00BA5911"/>
    <w:rsid w:val="00BA5A5A"/>
    <w:rsid w:val="00BA5F76"/>
    <w:rsid w:val="00BA73B6"/>
    <w:rsid w:val="00BA7C0A"/>
    <w:rsid w:val="00BA7FF9"/>
    <w:rsid w:val="00BB00B8"/>
    <w:rsid w:val="00BB0578"/>
    <w:rsid w:val="00BB0621"/>
    <w:rsid w:val="00BB07D7"/>
    <w:rsid w:val="00BB0878"/>
    <w:rsid w:val="00BB0986"/>
    <w:rsid w:val="00BB0AC1"/>
    <w:rsid w:val="00BB0D3A"/>
    <w:rsid w:val="00BB12BD"/>
    <w:rsid w:val="00BB198B"/>
    <w:rsid w:val="00BB1BB3"/>
    <w:rsid w:val="00BB2153"/>
    <w:rsid w:val="00BB2177"/>
    <w:rsid w:val="00BB2777"/>
    <w:rsid w:val="00BB27A3"/>
    <w:rsid w:val="00BB3FA9"/>
    <w:rsid w:val="00BB3FE3"/>
    <w:rsid w:val="00BB423B"/>
    <w:rsid w:val="00BB437B"/>
    <w:rsid w:val="00BB5114"/>
    <w:rsid w:val="00BB5841"/>
    <w:rsid w:val="00BB5EA7"/>
    <w:rsid w:val="00BB6297"/>
    <w:rsid w:val="00BB65A6"/>
    <w:rsid w:val="00BB65EF"/>
    <w:rsid w:val="00BB69D7"/>
    <w:rsid w:val="00BB6A31"/>
    <w:rsid w:val="00BB6F2A"/>
    <w:rsid w:val="00BB76EB"/>
    <w:rsid w:val="00BB780E"/>
    <w:rsid w:val="00BB7C0C"/>
    <w:rsid w:val="00BC0829"/>
    <w:rsid w:val="00BC10BB"/>
    <w:rsid w:val="00BC1194"/>
    <w:rsid w:val="00BC12CB"/>
    <w:rsid w:val="00BC1BD1"/>
    <w:rsid w:val="00BC247C"/>
    <w:rsid w:val="00BC2725"/>
    <w:rsid w:val="00BC2BE3"/>
    <w:rsid w:val="00BC2CB6"/>
    <w:rsid w:val="00BC2E4E"/>
    <w:rsid w:val="00BC30AE"/>
    <w:rsid w:val="00BC32A4"/>
    <w:rsid w:val="00BC4542"/>
    <w:rsid w:val="00BC5C7F"/>
    <w:rsid w:val="00BC6038"/>
    <w:rsid w:val="00BC6109"/>
    <w:rsid w:val="00BC6674"/>
    <w:rsid w:val="00BC6795"/>
    <w:rsid w:val="00BC6B71"/>
    <w:rsid w:val="00BC6E7C"/>
    <w:rsid w:val="00BC7611"/>
    <w:rsid w:val="00BC79EB"/>
    <w:rsid w:val="00BC7A89"/>
    <w:rsid w:val="00BD0417"/>
    <w:rsid w:val="00BD0C45"/>
    <w:rsid w:val="00BD0F1C"/>
    <w:rsid w:val="00BD169C"/>
    <w:rsid w:val="00BD1851"/>
    <w:rsid w:val="00BD19CC"/>
    <w:rsid w:val="00BD1C34"/>
    <w:rsid w:val="00BD1F1E"/>
    <w:rsid w:val="00BD1F71"/>
    <w:rsid w:val="00BD2073"/>
    <w:rsid w:val="00BD21BD"/>
    <w:rsid w:val="00BD2D0B"/>
    <w:rsid w:val="00BD3460"/>
    <w:rsid w:val="00BD3E9F"/>
    <w:rsid w:val="00BD43DC"/>
    <w:rsid w:val="00BD43E9"/>
    <w:rsid w:val="00BD445E"/>
    <w:rsid w:val="00BD4920"/>
    <w:rsid w:val="00BD523F"/>
    <w:rsid w:val="00BD536A"/>
    <w:rsid w:val="00BD55FF"/>
    <w:rsid w:val="00BD57D1"/>
    <w:rsid w:val="00BD663F"/>
    <w:rsid w:val="00BD72E7"/>
    <w:rsid w:val="00BD7529"/>
    <w:rsid w:val="00BD7683"/>
    <w:rsid w:val="00BD783A"/>
    <w:rsid w:val="00BD794A"/>
    <w:rsid w:val="00BD7B4F"/>
    <w:rsid w:val="00BD7D30"/>
    <w:rsid w:val="00BD7FCE"/>
    <w:rsid w:val="00BE0081"/>
    <w:rsid w:val="00BE0236"/>
    <w:rsid w:val="00BE0287"/>
    <w:rsid w:val="00BE0931"/>
    <w:rsid w:val="00BE0BBF"/>
    <w:rsid w:val="00BE1098"/>
    <w:rsid w:val="00BE1263"/>
    <w:rsid w:val="00BE19C8"/>
    <w:rsid w:val="00BE1AC7"/>
    <w:rsid w:val="00BE1D2A"/>
    <w:rsid w:val="00BE1FBA"/>
    <w:rsid w:val="00BE22C8"/>
    <w:rsid w:val="00BE289D"/>
    <w:rsid w:val="00BE2AC5"/>
    <w:rsid w:val="00BE30D6"/>
    <w:rsid w:val="00BE3C07"/>
    <w:rsid w:val="00BE433E"/>
    <w:rsid w:val="00BE43D1"/>
    <w:rsid w:val="00BE477A"/>
    <w:rsid w:val="00BE4BF7"/>
    <w:rsid w:val="00BE4C92"/>
    <w:rsid w:val="00BE50D2"/>
    <w:rsid w:val="00BE52C2"/>
    <w:rsid w:val="00BE53A2"/>
    <w:rsid w:val="00BE6217"/>
    <w:rsid w:val="00BE6361"/>
    <w:rsid w:val="00BE6AD5"/>
    <w:rsid w:val="00BE7214"/>
    <w:rsid w:val="00BE735E"/>
    <w:rsid w:val="00BE76A9"/>
    <w:rsid w:val="00BE7AF6"/>
    <w:rsid w:val="00BE7E84"/>
    <w:rsid w:val="00BF00D7"/>
    <w:rsid w:val="00BF0172"/>
    <w:rsid w:val="00BF01B6"/>
    <w:rsid w:val="00BF0599"/>
    <w:rsid w:val="00BF0855"/>
    <w:rsid w:val="00BF0CF2"/>
    <w:rsid w:val="00BF0DD3"/>
    <w:rsid w:val="00BF157F"/>
    <w:rsid w:val="00BF1648"/>
    <w:rsid w:val="00BF1E08"/>
    <w:rsid w:val="00BF1F9C"/>
    <w:rsid w:val="00BF20C0"/>
    <w:rsid w:val="00BF29E8"/>
    <w:rsid w:val="00BF2B49"/>
    <w:rsid w:val="00BF2B63"/>
    <w:rsid w:val="00BF2EC9"/>
    <w:rsid w:val="00BF34D3"/>
    <w:rsid w:val="00BF378A"/>
    <w:rsid w:val="00BF4099"/>
    <w:rsid w:val="00BF49FE"/>
    <w:rsid w:val="00BF4DE4"/>
    <w:rsid w:val="00BF4E51"/>
    <w:rsid w:val="00BF52BA"/>
    <w:rsid w:val="00BF56A0"/>
    <w:rsid w:val="00BF60F0"/>
    <w:rsid w:val="00BF640C"/>
    <w:rsid w:val="00BF6705"/>
    <w:rsid w:val="00BF6BE9"/>
    <w:rsid w:val="00BF780E"/>
    <w:rsid w:val="00BF7A59"/>
    <w:rsid w:val="00BF7C59"/>
    <w:rsid w:val="00BF7E18"/>
    <w:rsid w:val="00BF7F0D"/>
    <w:rsid w:val="00C00125"/>
    <w:rsid w:val="00C007F5"/>
    <w:rsid w:val="00C00A28"/>
    <w:rsid w:val="00C00C0B"/>
    <w:rsid w:val="00C00E59"/>
    <w:rsid w:val="00C00FAA"/>
    <w:rsid w:val="00C013B5"/>
    <w:rsid w:val="00C013EB"/>
    <w:rsid w:val="00C01791"/>
    <w:rsid w:val="00C018F8"/>
    <w:rsid w:val="00C01A36"/>
    <w:rsid w:val="00C02D16"/>
    <w:rsid w:val="00C02E16"/>
    <w:rsid w:val="00C03508"/>
    <w:rsid w:val="00C035CC"/>
    <w:rsid w:val="00C039B6"/>
    <w:rsid w:val="00C03A9B"/>
    <w:rsid w:val="00C03F76"/>
    <w:rsid w:val="00C041A3"/>
    <w:rsid w:val="00C04D46"/>
    <w:rsid w:val="00C04ED4"/>
    <w:rsid w:val="00C05290"/>
    <w:rsid w:val="00C0532A"/>
    <w:rsid w:val="00C0566F"/>
    <w:rsid w:val="00C05D72"/>
    <w:rsid w:val="00C065D3"/>
    <w:rsid w:val="00C069D5"/>
    <w:rsid w:val="00C06AFA"/>
    <w:rsid w:val="00C06C47"/>
    <w:rsid w:val="00C07F39"/>
    <w:rsid w:val="00C100F9"/>
    <w:rsid w:val="00C101E1"/>
    <w:rsid w:val="00C107CA"/>
    <w:rsid w:val="00C10C88"/>
    <w:rsid w:val="00C1148A"/>
    <w:rsid w:val="00C11CE3"/>
    <w:rsid w:val="00C1221B"/>
    <w:rsid w:val="00C123D7"/>
    <w:rsid w:val="00C12727"/>
    <w:rsid w:val="00C13344"/>
    <w:rsid w:val="00C13ACE"/>
    <w:rsid w:val="00C13DDE"/>
    <w:rsid w:val="00C13FA0"/>
    <w:rsid w:val="00C14AE6"/>
    <w:rsid w:val="00C14C5E"/>
    <w:rsid w:val="00C14F31"/>
    <w:rsid w:val="00C1551F"/>
    <w:rsid w:val="00C16588"/>
    <w:rsid w:val="00C165EA"/>
    <w:rsid w:val="00C16DAB"/>
    <w:rsid w:val="00C170DC"/>
    <w:rsid w:val="00C17D77"/>
    <w:rsid w:val="00C17DF4"/>
    <w:rsid w:val="00C20385"/>
    <w:rsid w:val="00C20397"/>
    <w:rsid w:val="00C203FB"/>
    <w:rsid w:val="00C208E1"/>
    <w:rsid w:val="00C209FE"/>
    <w:rsid w:val="00C21697"/>
    <w:rsid w:val="00C2180F"/>
    <w:rsid w:val="00C21BDE"/>
    <w:rsid w:val="00C22714"/>
    <w:rsid w:val="00C22CF9"/>
    <w:rsid w:val="00C22FEE"/>
    <w:rsid w:val="00C23178"/>
    <w:rsid w:val="00C23A16"/>
    <w:rsid w:val="00C23A3B"/>
    <w:rsid w:val="00C23A94"/>
    <w:rsid w:val="00C23C2C"/>
    <w:rsid w:val="00C23DF1"/>
    <w:rsid w:val="00C240AC"/>
    <w:rsid w:val="00C2428E"/>
    <w:rsid w:val="00C24421"/>
    <w:rsid w:val="00C2446C"/>
    <w:rsid w:val="00C245C8"/>
    <w:rsid w:val="00C246E2"/>
    <w:rsid w:val="00C24836"/>
    <w:rsid w:val="00C250F5"/>
    <w:rsid w:val="00C258BC"/>
    <w:rsid w:val="00C25B45"/>
    <w:rsid w:val="00C26577"/>
    <w:rsid w:val="00C26612"/>
    <w:rsid w:val="00C26869"/>
    <w:rsid w:val="00C26A20"/>
    <w:rsid w:val="00C26CDB"/>
    <w:rsid w:val="00C271F8"/>
    <w:rsid w:val="00C2767A"/>
    <w:rsid w:val="00C277D1"/>
    <w:rsid w:val="00C279AD"/>
    <w:rsid w:val="00C27CDF"/>
    <w:rsid w:val="00C27E3D"/>
    <w:rsid w:val="00C27F38"/>
    <w:rsid w:val="00C30180"/>
    <w:rsid w:val="00C301E4"/>
    <w:rsid w:val="00C301EA"/>
    <w:rsid w:val="00C30CE2"/>
    <w:rsid w:val="00C30F41"/>
    <w:rsid w:val="00C31251"/>
    <w:rsid w:val="00C31419"/>
    <w:rsid w:val="00C32809"/>
    <w:rsid w:val="00C32903"/>
    <w:rsid w:val="00C32FF5"/>
    <w:rsid w:val="00C3309E"/>
    <w:rsid w:val="00C335D6"/>
    <w:rsid w:val="00C337D8"/>
    <w:rsid w:val="00C33D7B"/>
    <w:rsid w:val="00C34223"/>
    <w:rsid w:val="00C34597"/>
    <w:rsid w:val="00C346B6"/>
    <w:rsid w:val="00C34AB3"/>
    <w:rsid w:val="00C35215"/>
    <w:rsid w:val="00C35E7E"/>
    <w:rsid w:val="00C35F7B"/>
    <w:rsid w:val="00C3633C"/>
    <w:rsid w:val="00C3647B"/>
    <w:rsid w:val="00C366E3"/>
    <w:rsid w:val="00C36C6C"/>
    <w:rsid w:val="00C36F57"/>
    <w:rsid w:val="00C371E2"/>
    <w:rsid w:val="00C3793E"/>
    <w:rsid w:val="00C37A1E"/>
    <w:rsid w:val="00C37B34"/>
    <w:rsid w:val="00C37D06"/>
    <w:rsid w:val="00C37D80"/>
    <w:rsid w:val="00C37FEF"/>
    <w:rsid w:val="00C401CE"/>
    <w:rsid w:val="00C40B55"/>
    <w:rsid w:val="00C41D3A"/>
    <w:rsid w:val="00C41ED6"/>
    <w:rsid w:val="00C41EF3"/>
    <w:rsid w:val="00C42407"/>
    <w:rsid w:val="00C42B17"/>
    <w:rsid w:val="00C42B54"/>
    <w:rsid w:val="00C42C66"/>
    <w:rsid w:val="00C42D17"/>
    <w:rsid w:val="00C43291"/>
    <w:rsid w:val="00C434B0"/>
    <w:rsid w:val="00C44455"/>
    <w:rsid w:val="00C4466C"/>
    <w:rsid w:val="00C448D4"/>
    <w:rsid w:val="00C44944"/>
    <w:rsid w:val="00C44A78"/>
    <w:rsid w:val="00C44A84"/>
    <w:rsid w:val="00C44BEA"/>
    <w:rsid w:val="00C45A18"/>
    <w:rsid w:val="00C46258"/>
    <w:rsid w:val="00C46677"/>
    <w:rsid w:val="00C4675F"/>
    <w:rsid w:val="00C46851"/>
    <w:rsid w:val="00C46A70"/>
    <w:rsid w:val="00C46BA5"/>
    <w:rsid w:val="00C471FB"/>
    <w:rsid w:val="00C47766"/>
    <w:rsid w:val="00C47F22"/>
    <w:rsid w:val="00C501DB"/>
    <w:rsid w:val="00C501E3"/>
    <w:rsid w:val="00C5022C"/>
    <w:rsid w:val="00C505DF"/>
    <w:rsid w:val="00C508D1"/>
    <w:rsid w:val="00C50A05"/>
    <w:rsid w:val="00C50AB0"/>
    <w:rsid w:val="00C50CD2"/>
    <w:rsid w:val="00C518A9"/>
    <w:rsid w:val="00C51946"/>
    <w:rsid w:val="00C51AB1"/>
    <w:rsid w:val="00C51E7E"/>
    <w:rsid w:val="00C52222"/>
    <w:rsid w:val="00C52969"/>
    <w:rsid w:val="00C529A5"/>
    <w:rsid w:val="00C52BB3"/>
    <w:rsid w:val="00C53040"/>
    <w:rsid w:val="00C536BE"/>
    <w:rsid w:val="00C5377D"/>
    <w:rsid w:val="00C53F3F"/>
    <w:rsid w:val="00C543FE"/>
    <w:rsid w:val="00C545C3"/>
    <w:rsid w:val="00C548D0"/>
    <w:rsid w:val="00C54A5B"/>
    <w:rsid w:val="00C55294"/>
    <w:rsid w:val="00C552DE"/>
    <w:rsid w:val="00C55699"/>
    <w:rsid w:val="00C556A7"/>
    <w:rsid w:val="00C55D93"/>
    <w:rsid w:val="00C55F83"/>
    <w:rsid w:val="00C561F1"/>
    <w:rsid w:val="00C5637A"/>
    <w:rsid w:val="00C565F5"/>
    <w:rsid w:val="00C56BB8"/>
    <w:rsid w:val="00C56D1C"/>
    <w:rsid w:val="00C5748E"/>
    <w:rsid w:val="00C57D82"/>
    <w:rsid w:val="00C60746"/>
    <w:rsid w:val="00C607FC"/>
    <w:rsid w:val="00C608A7"/>
    <w:rsid w:val="00C60CAF"/>
    <w:rsid w:val="00C61365"/>
    <w:rsid w:val="00C61B52"/>
    <w:rsid w:val="00C61F31"/>
    <w:rsid w:val="00C625B3"/>
    <w:rsid w:val="00C62A2E"/>
    <w:rsid w:val="00C6319D"/>
    <w:rsid w:val="00C63282"/>
    <w:rsid w:val="00C633F7"/>
    <w:rsid w:val="00C63548"/>
    <w:rsid w:val="00C638E6"/>
    <w:rsid w:val="00C63A08"/>
    <w:rsid w:val="00C63EE9"/>
    <w:rsid w:val="00C6433D"/>
    <w:rsid w:val="00C6493A"/>
    <w:rsid w:val="00C64AF0"/>
    <w:rsid w:val="00C64CFB"/>
    <w:rsid w:val="00C65753"/>
    <w:rsid w:val="00C657A4"/>
    <w:rsid w:val="00C667FE"/>
    <w:rsid w:val="00C66810"/>
    <w:rsid w:val="00C66818"/>
    <w:rsid w:val="00C66AC2"/>
    <w:rsid w:val="00C6702E"/>
    <w:rsid w:val="00C67609"/>
    <w:rsid w:val="00C678A0"/>
    <w:rsid w:val="00C702B4"/>
    <w:rsid w:val="00C702F5"/>
    <w:rsid w:val="00C70873"/>
    <w:rsid w:val="00C718A5"/>
    <w:rsid w:val="00C71987"/>
    <w:rsid w:val="00C719BC"/>
    <w:rsid w:val="00C71D7B"/>
    <w:rsid w:val="00C71F67"/>
    <w:rsid w:val="00C72130"/>
    <w:rsid w:val="00C721F2"/>
    <w:rsid w:val="00C726F0"/>
    <w:rsid w:val="00C729DB"/>
    <w:rsid w:val="00C72FC8"/>
    <w:rsid w:val="00C735CA"/>
    <w:rsid w:val="00C73911"/>
    <w:rsid w:val="00C7466D"/>
    <w:rsid w:val="00C74694"/>
    <w:rsid w:val="00C7486C"/>
    <w:rsid w:val="00C74897"/>
    <w:rsid w:val="00C74C5C"/>
    <w:rsid w:val="00C75023"/>
    <w:rsid w:val="00C75522"/>
    <w:rsid w:val="00C75567"/>
    <w:rsid w:val="00C75DB6"/>
    <w:rsid w:val="00C762F3"/>
    <w:rsid w:val="00C76376"/>
    <w:rsid w:val="00C76751"/>
    <w:rsid w:val="00C768E8"/>
    <w:rsid w:val="00C76A11"/>
    <w:rsid w:val="00C76C64"/>
    <w:rsid w:val="00C77039"/>
    <w:rsid w:val="00C776AB"/>
    <w:rsid w:val="00C80525"/>
    <w:rsid w:val="00C806FD"/>
    <w:rsid w:val="00C80A0B"/>
    <w:rsid w:val="00C81105"/>
    <w:rsid w:val="00C82281"/>
    <w:rsid w:val="00C8272C"/>
    <w:rsid w:val="00C82B0B"/>
    <w:rsid w:val="00C83340"/>
    <w:rsid w:val="00C834A3"/>
    <w:rsid w:val="00C835F7"/>
    <w:rsid w:val="00C8388F"/>
    <w:rsid w:val="00C838B5"/>
    <w:rsid w:val="00C838F3"/>
    <w:rsid w:val="00C83B86"/>
    <w:rsid w:val="00C83D8B"/>
    <w:rsid w:val="00C84422"/>
    <w:rsid w:val="00C8497D"/>
    <w:rsid w:val="00C84AD4"/>
    <w:rsid w:val="00C84D4F"/>
    <w:rsid w:val="00C85459"/>
    <w:rsid w:val="00C85A99"/>
    <w:rsid w:val="00C85BD4"/>
    <w:rsid w:val="00C8640B"/>
    <w:rsid w:val="00C86F11"/>
    <w:rsid w:val="00C86F62"/>
    <w:rsid w:val="00C8707A"/>
    <w:rsid w:val="00C8718C"/>
    <w:rsid w:val="00C87325"/>
    <w:rsid w:val="00C876B2"/>
    <w:rsid w:val="00C8776F"/>
    <w:rsid w:val="00C87A11"/>
    <w:rsid w:val="00C87EF5"/>
    <w:rsid w:val="00C87FB5"/>
    <w:rsid w:val="00C901D9"/>
    <w:rsid w:val="00C9128C"/>
    <w:rsid w:val="00C91943"/>
    <w:rsid w:val="00C91FE9"/>
    <w:rsid w:val="00C9203A"/>
    <w:rsid w:val="00C92159"/>
    <w:rsid w:val="00C92A6B"/>
    <w:rsid w:val="00C92A74"/>
    <w:rsid w:val="00C930EA"/>
    <w:rsid w:val="00C932F2"/>
    <w:rsid w:val="00C9467A"/>
    <w:rsid w:val="00C953CA"/>
    <w:rsid w:val="00C959AC"/>
    <w:rsid w:val="00C95D23"/>
    <w:rsid w:val="00C95E7B"/>
    <w:rsid w:val="00C96143"/>
    <w:rsid w:val="00C969A3"/>
    <w:rsid w:val="00C97212"/>
    <w:rsid w:val="00C97B9D"/>
    <w:rsid w:val="00C97FD2"/>
    <w:rsid w:val="00CA0309"/>
    <w:rsid w:val="00CA061F"/>
    <w:rsid w:val="00CA0690"/>
    <w:rsid w:val="00CA073F"/>
    <w:rsid w:val="00CA0DD8"/>
    <w:rsid w:val="00CA1352"/>
    <w:rsid w:val="00CA1415"/>
    <w:rsid w:val="00CA1A2A"/>
    <w:rsid w:val="00CA23F7"/>
    <w:rsid w:val="00CA2A9D"/>
    <w:rsid w:val="00CA2C1C"/>
    <w:rsid w:val="00CA365B"/>
    <w:rsid w:val="00CA38DE"/>
    <w:rsid w:val="00CA417D"/>
    <w:rsid w:val="00CA41B9"/>
    <w:rsid w:val="00CA42A3"/>
    <w:rsid w:val="00CA483E"/>
    <w:rsid w:val="00CA4941"/>
    <w:rsid w:val="00CA5B08"/>
    <w:rsid w:val="00CA635E"/>
    <w:rsid w:val="00CA6C1B"/>
    <w:rsid w:val="00CA6CA4"/>
    <w:rsid w:val="00CA7786"/>
    <w:rsid w:val="00CB06FD"/>
    <w:rsid w:val="00CB084E"/>
    <w:rsid w:val="00CB091E"/>
    <w:rsid w:val="00CB09BF"/>
    <w:rsid w:val="00CB0A5B"/>
    <w:rsid w:val="00CB0C41"/>
    <w:rsid w:val="00CB0F2F"/>
    <w:rsid w:val="00CB11A2"/>
    <w:rsid w:val="00CB1941"/>
    <w:rsid w:val="00CB1A50"/>
    <w:rsid w:val="00CB1E29"/>
    <w:rsid w:val="00CB1F12"/>
    <w:rsid w:val="00CB2190"/>
    <w:rsid w:val="00CB2683"/>
    <w:rsid w:val="00CB2A95"/>
    <w:rsid w:val="00CB2E32"/>
    <w:rsid w:val="00CB31EC"/>
    <w:rsid w:val="00CB35C6"/>
    <w:rsid w:val="00CB3775"/>
    <w:rsid w:val="00CB3805"/>
    <w:rsid w:val="00CB3DA7"/>
    <w:rsid w:val="00CB4044"/>
    <w:rsid w:val="00CB42E1"/>
    <w:rsid w:val="00CB447E"/>
    <w:rsid w:val="00CB455D"/>
    <w:rsid w:val="00CB56BF"/>
    <w:rsid w:val="00CB59D0"/>
    <w:rsid w:val="00CB60A8"/>
    <w:rsid w:val="00CB6476"/>
    <w:rsid w:val="00CB664C"/>
    <w:rsid w:val="00CB693B"/>
    <w:rsid w:val="00CB6EB1"/>
    <w:rsid w:val="00CB7108"/>
    <w:rsid w:val="00CC047A"/>
    <w:rsid w:val="00CC0867"/>
    <w:rsid w:val="00CC101B"/>
    <w:rsid w:val="00CC114C"/>
    <w:rsid w:val="00CC153A"/>
    <w:rsid w:val="00CC1CC5"/>
    <w:rsid w:val="00CC22A3"/>
    <w:rsid w:val="00CC305A"/>
    <w:rsid w:val="00CC33F4"/>
    <w:rsid w:val="00CC3578"/>
    <w:rsid w:val="00CC3C4A"/>
    <w:rsid w:val="00CC3E0F"/>
    <w:rsid w:val="00CC3FAB"/>
    <w:rsid w:val="00CC4872"/>
    <w:rsid w:val="00CC48E8"/>
    <w:rsid w:val="00CC48F6"/>
    <w:rsid w:val="00CC4B77"/>
    <w:rsid w:val="00CC5AFC"/>
    <w:rsid w:val="00CC5F7C"/>
    <w:rsid w:val="00CC614C"/>
    <w:rsid w:val="00CC615E"/>
    <w:rsid w:val="00CC647E"/>
    <w:rsid w:val="00CC64AF"/>
    <w:rsid w:val="00CC66D9"/>
    <w:rsid w:val="00CC69A4"/>
    <w:rsid w:val="00CC6A61"/>
    <w:rsid w:val="00CC6D46"/>
    <w:rsid w:val="00CC73EC"/>
    <w:rsid w:val="00CC792E"/>
    <w:rsid w:val="00CC7DBF"/>
    <w:rsid w:val="00CD0661"/>
    <w:rsid w:val="00CD0C58"/>
    <w:rsid w:val="00CD13BF"/>
    <w:rsid w:val="00CD1977"/>
    <w:rsid w:val="00CD1CAF"/>
    <w:rsid w:val="00CD2405"/>
    <w:rsid w:val="00CD26B0"/>
    <w:rsid w:val="00CD348C"/>
    <w:rsid w:val="00CD3518"/>
    <w:rsid w:val="00CD351B"/>
    <w:rsid w:val="00CD352C"/>
    <w:rsid w:val="00CD3615"/>
    <w:rsid w:val="00CD3B3B"/>
    <w:rsid w:val="00CD445E"/>
    <w:rsid w:val="00CD46DB"/>
    <w:rsid w:val="00CD49D9"/>
    <w:rsid w:val="00CD4B4C"/>
    <w:rsid w:val="00CD4EF6"/>
    <w:rsid w:val="00CD54DF"/>
    <w:rsid w:val="00CD5702"/>
    <w:rsid w:val="00CD5848"/>
    <w:rsid w:val="00CD58A5"/>
    <w:rsid w:val="00CD5BC7"/>
    <w:rsid w:val="00CD5E43"/>
    <w:rsid w:val="00CD60E7"/>
    <w:rsid w:val="00CD6666"/>
    <w:rsid w:val="00CD670E"/>
    <w:rsid w:val="00CD67EA"/>
    <w:rsid w:val="00CD68A7"/>
    <w:rsid w:val="00CD6B5E"/>
    <w:rsid w:val="00CD6EE5"/>
    <w:rsid w:val="00CD6F28"/>
    <w:rsid w:val="00CD7295"/>
    <w:rsid w:val="00CD7499"/>
    <w:rsid w:val="00CD772B"/>
    <w:rsid w:val="00CD7892"/>
    <w:rsid w:val="00CD7F20"/>
    <w:rsid w:val="00CE0447"/>
    <w:rsid w:val="00CE062F"/>
    <w:rsid w:val="00CE0B03"/>
    <w:rsid w:val="00CE1AC0"/>
    <w:rsid w:val="00CE286D"/>
    <w:rsid w:val="00CE3556"/>
    <w:rsid w:val="00CE3865"/>
    <w:rsid w:val="00CE3B41"/>
    <w:rsid w:val="00CE3DE2"/>
    <w:rsid w:val="00CE3E86"/>
    <w:rsid w:val="00CE43EF"/>
    <w:rsid w:val="00CE4901"/>
    <w:rsid w:val="00CE5233"/>
    <w:rsid w:val="00CE577B"/>
    <w:rsid w:val="00CE60C9"/>
    <w:rsid w:val="00CE650A"/>
    <w:rsid w:val="00CE65EB"/>
    <w:rsid w:val="00CE6862"/>
    <w:rsid w:val="00CE6A91"/>
    <w:rsid w:val="00CE6CB0"/>
    <w:rsid w:val="00CE76E7"/>
    <w:rsid w:val="00CE7F2B"/>
    <w:rsid w:val="00CF0687"/>
    <w:rsid w:val="00CF07F2"/>
    <w:rsid w:val="00CF0A05"/>
    <w:rsid w:val="00CF11E0"/>
    <w:rsid w:val="00CF25D4"/>
    <w:rsid w:val="00CF3302"/>
    <w:rsid w:val="00CF338B"/>
    <w:rsid w:val="00CF349F"/>
    <w:rsid w:val="00CF37B6"/>
    <w:rsid w:val="00CF3D6F"/>
    <w:rsid w:val="00CF4F7E"/>
    <w:rsid w:val="00CF58ED"/>
    <w:rsid w:val="00CF61C5"/>
    <w:rsid w:val="00CF67BD"/>
    <w:rsid w:val="00CF785A"/>
    <w:rsid w:val="00CF7D0A"/>
    <w:rsid w:val="00D0019A"/>
    <w:rsid w:val="00D002A2"/>
    <w:rsid w:val="00D00638"/>
    <w:rsid w:val="00D00863"/>
    <w:rsid w:val="00D00A2A"/>
    <w:rsid w:val="00D012C5"/>
    <w:rsid w:val="00D019FB"/>
    <w:rsid w:val="00D01C8E"/>
    <w:rsid w:val="00D01CBA"/>
    <w:rsid w:val="00D01D65"/>
    <w:rsid w:val="00D01E01"/>
    <w:rsid w:val="00D0219C"/>
    <w:rsid w:val="00D022BF"/>
    <w:rsid w:val="00D02BA9"/>
    <w:rsid w:val="00D02FBF"/>
    <w:rsid w:val="00D0308E"/>
    <w:rsid w:val="00D031C3"/>
    <w:rsid w:val="00D0337C"/>
    <w:rsid w:val="00D03641"/>
    <w:rsid w:val="00D03701"/>
    <w:rsid w:val="00D03879"/>
    <w:rsid w:val="00D03BB3"/>
    <w:rsid w:val="00D044A6"/>
    <w:rsid w:val="00D045C0"/>
    <w:rsid w:val="00D0483E"/>
    <w:rsid w:val="00D04A64"/>
    <w:rsid w:val="00D04E40"/>
    <w:rsid w:val="00D04EFB"/>
    <w:rsid w:val="00D058CA"/>
    <w:rsid w:val="00D05AC2"/>
    <w:rsid w:val="00D05AD3"/>
    <w:rsid w:val="00D05FC5"/>
    <w:rsid w:val="00D05FC6"/>
    <w:rsid w:val="00D068B9"/>
    <w:rsid w:val="00D06AED"/>
    <w:rsid w:val="00D06C58"/>
    <w:rsid w:val="00D07059"/>
    <w:rsid w:val="00D072E0"/>
    <w:rsid w:val="00D077AE"/>
    <w:rsid w:val="00D10040"/>
    <w:rsid w:val="00D10604"/>
    <w:rsid w:val="00D106C3"/>
    <w:rsid w:val="00D10BAE"/>
    <w:rsid w:val="00D11981"/>
    <w:rsid w:val="00D11DE8"/>
    <w:rsid w:val="00D1226D"/>
    <w:rsid w:val="00D12311"/>
    <w:rsid w:val="00D127B3"/>
    <w:rsid w:val="00D128C4"/>
    <w:rsid w:val="00D12CD8"/>
    <w:rsid w:val="00D12CF6"/>
    <w:rsid w:val="00D13B8D"/>
    <w:rsid w:val="00D13F2A"/>
    <w:rsid w:val="00D13FAF"/>
    <w:rsid w:val="00D143BD"/>
    <w:rsid w:val="00D14578"/>
    <w:rsid w:val="00D15A77"/>
    <w:rsid w:val="00D15BA3"/>
    <w:rsid w:val="00D164F1"/>
    <w:rsid w:val="00D1683B"/>
    <w:rsid w:val="00D16961"/>
    <w:rsid w:val="00D16EE6"/>
    <w:rsid w:val="00D1737C"/>
    <w:rsid w:val="00D17A8E"/>
    <w:rsid w:val="00D17ACF"/>
    <w:rsid w:val="00D202A4"/>
    <w:rsid w:val="00D20626"/>
    <w:rsid w:val="00D20775"/>
    <w:rsid w:val="00D20A53"/>
    <w:rsid w:val="00D20FCA"/>
    <w:rsid w:val="00D217C7"/>
    <w:rsid w:val="00D21880"/>
    <w:rsid w:val="00D21BE7"/>
    <w:rsid w:val="00D21D89"/>
    <w:rsid w:val="00D21F1B"/>
    <w:rsid w:val="00D22356"/>
    <w:rsid w:val="00D22A8C"/>
    <w:rsid w:val="00D231E7"/>
    <w:rsid w:val="00D23557"/>
    <w:rsid w:val="00D23AE3"/>
    <w:rsid w:val="00D23B50"/>
    <w:rsid w:val="00D23F66"/>
    <w:rsid w:val="00D24BA2"/>
    <w:rsid w:val="00D25061"/>
    <w:rsid w:val="00D25941"/>
    <w:rsid w:val="00D2696F"/>
    <w:rsid w:val="00D26977"/>
    <w:rsid w:val="00D26FF6"/>
    <w:rsid w:val="00D27227"/>
    <w:rsid w:val="00D27948"/>
    <w:rsid w:val="00D27BC5"/>
    <w:rsid w:val="00D308FF"/>
    <w:rsid w:val="00D30A75"/>
    <w:rsid w:val="00D30AED"/>
    <w:rsid w:val="00D30DF6"/>
    <w:rsid w:val="00D30F0B"/>
    <w:rsid w:val="00D3103E"/>
    <w:rsid w:val="00D3107C"/>
    <w:rsid w:val="00D3113C"/>
    <w:rsid w:val="00D31146"/>
    <w:rsid w:val="00D31235"/>
    <w:rsid w:val="00D31438"/>
    <w:rsid w:val="00D31498"/>
    <w:rsid w:val="00D31A47"/>
    <w:rsid w:val="00D32A9E"/>
    <w:rsid w:val="00D32CD1"/>
    <w:rsid w:val="00D337CA"/>
    <w:rsid w:val="00D33D73"/>
    <w:rsid w:val="00D340E6"/>
    <w:rsid w:val="00D3417B"/>
    <w:rsid w:val="00D341C2"/>
    <w:rsid w:val="00D349BC"/>
    <w:rsid w:val="00D34A5D"/>
    <w:rsid w:val="00D34C59"/>
    <w:rsid w:val="00D351AE"/>
    <w:rsid w:val="00D352AB"/>
    <w:rsid w:val="00D35594"/>
    <w:rsid w:val="00D356F9"/>
    <w:rsid w:val="00D35EB1"/>
    <w:rsid w:val="00D363C1"/>
    <w:rsid w:val="00D36B0F"/>
    <w:rsid w:val="00D36BF3"/>
    <w:rsid w:val="00D371BB"/>
    <w:rsid w:val="00D374BD"/>
    <w:rsid w:val="00D37579"/>
    <w:rsid w:val="00D4058D"/>
    <w:rsid w:val="00D406D3"/>
    <w:rsid w:val="00D40C52"/>
    <w:rsid w:val="00D4132E"/>
    <w:rsid w:val="00D4137E"/>
    <w:rsid w:val="00D413A7"/>
    <w:rsid w:val="00D4210E"/>
    <w:rsid w:val="00D42A75"/>
    <w:rsid w:val="00D42B28"/>
    <w:rsid w:val="00D43455"/>
    <w:rsid w:val="00D43649"/>
    <w:rsid w:val="00D43D5B"/>
    <w:rsid w:val="00D43E29"/>
    <w:rsid w:val="00D43E2D"/>
    <w:rsid w:val="00D43F3D"/>
    <w:rsid w:val="00D43FAA"/>
    <w:rsid w:val="00D446EA"/>
    <w:rsid w:val="00D447FF"/>
    <w:rsid w:val="00D44988"/>
    <w:rsid w:val="00D44C6C"/>
    <w:rsid w:val="00D452B5"/>
    <w:rsid w:val="00D4533C"/>
    <w:rsid w:val="00D458F2"/>
    <w:rsid w:val="00D46C85"/>
    <w:rsid w:val="00D475BE"/>
    <w:rsid w:val="00D50410"/>
    <w:rsid w:val="00D507AE"/>
    <w:rsid w:val="00D507EA"/>
    <w:rsid w:val="00D5080F"/>
    <w:rsid w:val="00D5081A"/>
    <w:rsid w:val="00D508E8"/>
    <w:rsid w:val="00D50E7D"/>
    <w:rsid w:val="00D514CE"/>
    <w:rsid w:val="00D5154F"/>
    <w:rsid w:val="00D515BF"/>
    <w:rsid w:val="00D516D0"/>
    <w:rsid w:val="00D518F4"/>
    <w:rsid w:val="00D51B52"/>
    <w:rsid w:val="00D51BBC"/>
    <w:rsid w:val="00D51FD8"/>
    <w:rsid w:val="00D52121"/>
    <w:rsid w:val="00D521CD"/>
    <w:rsid w:val="00D52F40"/>
    <w:rsid w:val="00D53047"/>
    <w:rsid w:val="00D530E2"/>
    <w:rsid w:val="00D53A82"/>
    <w:rsid w:val="00D542E3"/>
    <w:rsid w:val="00D54788"/>
    <w:rsid w:val="00D55426"/>
    <w:rsid w:val="00D559B3"/>
    <w:rsid w:val="00D560B9"/>
    <w:rsid w:val="00D56551"/>
    <w:rsid w:val="00D56677"/>
    <w:rsid w:val="00D5670B"/>
    <w:rsid w:val="00D56AA9"/>
    <w:rsid w:val="00D56B52"/>
    <w:rsid w:val="00D56EC6"/>
    <w:rsid w:val="00D5748E"/>
    <w:rsid w:val="00D57664"/>
    <w:rsid w:val="00D57A0D"/>
    <w:rsid w:val="00D57C80"/>
    <w:rsid w:val="00D603B0"/>
    <w:rsid w:val="00D60746"/>
    <w:rsid w:val="00D60EA6"/>
    <w:rsid w:val="00D614BE"/>
    <w:rsid w:val="00D61EDA"/>
    <w:rsid w:val="00D6222F"/>
    <w:rsid w:val="00D6289B"/>
    <w:rsid w:val="00D62C0A"/>
    <w:rsid w:val="00D63F48"/>
    <w:rsid w:val="00D64064"/>
    <w:rsid w:val="00D64093"/>
    <w:rsid w:val="00D644BC"/>
    <w:rsid w:val="00D6453A"/>
    <w:rsid w:val="00D6456F"/>
    <w:rsid w:val="00D64700"/>
    <w:rsid w:val="00D64752"/>
    <w:rsid w:val="00D64D13"/>
    <w:rsid w:val="00D652F5"/>
    <w:rsid w:val="00D65B8F"/>
    <w:rsid w:val="00D67382"/>
    <w:rsid w:val="00D6761C"/>
    <w:rsid w:val="00D706D0"/>
    <w:rsid w:val="00D708F2"/>
    <w:rsid w:val="00D71143"/>
    <w:rsid w:val="00D715C0"/>
    <w:rsid w:val="00D718C6"/>
    <w:rsid w:val="00D71EB9"/>
    <w:rsid w:val="00D71FED"/>
    <w:rsid w:val="00D728D2"/>
    <w:rsid w:val="00D729A9"/>
    <w:rsid w:val="00D72CBB"/>
    <w:rsid w:val="00D72EB3"/>
    <w:rsid w:val="00D730C7"/>
    <w:rsid w:val="00D7323A"/>
    <w:rsid w:val="00D732A6"/>
    <w:rsid w:val="00D73AB1"/>
    <w:rsid w:val="00D74611"/>
    <w:rsid w:val="00D74999"/>
    <w:rsid w:val="00D74B0A"/>
    <w:rsid w:val="00D74D21"/>
    <w:rsid w:val="00D75291"/>
    <w:rsid w:val="00D7686C"/>
    <w:rsid w:val="00D76BD7"/>
    <w:rsid w:val="00D76D4B"/>
    <w:rsid w:val="00D77228"/>
    <w:rsid w:val="00D80321"/>
    <w:rsid w:val="00D81386"/>
    <w:rsid w:val="00D814F3"/>
    <w:rsid w:val="00D81C8D"/>
    <w:rsid w:val="00D82157"/>
    <w:rsid w:val="00D82636"/>
    <w:rsid w:val="00D82EF3"/>
    <w:rsid w:val="00D82FC3"/>
    <w:rsid w:val="00D8351C"/>
    <w:rsid w:val="00D83630"/>
    <w:rsid w:val="00D8390A"/>
    <w:rsid w:val="00D83FAA"/>
    <w:rsid w:val="00D842AA"/>
    <w:rsid w:val="00D842E7"/>
    <w:rsid w:val="00D846D6"/>
    <w:rsid w:val="00D84ACA"/>
    <w:rsid w:val="00D84C83"/>
    <w:rsid w:val="00D85453"/>
    <w:rsid w:val="00D857E7"/>
    <w:rsid w:val="00D85C0C"/>
    <w:rsid w:val="00D85DCE"/>
    <w:rsid w:val="00D85EE2"/>
    <w:rsid w:val="00D86B6E"/>
    <w:rsid w:val="00D86DAF"/>
    <w:rsid w:val="00D8703B"/>
    <w:rsid w:val="00D87165"/>
    <w:rsid w:val="00D879C8"/>
    <w:rsid w:val="00D909AF"/>
    <w:rsid w:val="00D90BBE"/>
    <w:rsid w:val="00D90CE5"/>
    <w:rsid w:val="00D912CF"/>
    <w:rsid w:val="00D91528"/>
    <w:rsid w:val="00D91B26"/>
    <w:rsid w:val="00D92215"/>
    <w:rsid w:val="00D929AD"/>
    <w:rsid w:val="00D92CD2"/>
    <w:rsid w:val="00D93117"/>
    <w:rsid w:val="00D933CE"/>
    <w:rsid w:val="00D933DA"/>
    <w:rsid w:val="00D936BF"/>
    <w:rsid w:val="00D93FB7"/>
    <w:rsid w:val="00D940B9"/>
    <w:rsid w:val="00D94302"/>
    <w:rsid w:val="00D9462F"/>
    <w:rsid w:val="00D949DC"/>
    <w:rsid w:val="00D94BB2"/>
    <w:rsid w:val="00D95073"/>
    <w:rsid w:val="00D95D70"/>
    <w:rsid w:val="00D9644F"/>
    <w:rsid w:val="00D96664"/>
    <w:rsid w:val="00D96F3C"/>
    <w:rsid w:val="00D9704B"/>
    <w:rsid w:val="00D97C54"/>
    <w:rsid w:val="00D97D80"/>
    <w:rsid w:val="00D97F70"/>
    <w:rsid w:val="00D97FBA"/>
    <w:rsid w:val="00DA0276"/>
    <w:rsid w:val="00DA02D1"/>
    <w:rsid w:val="00DA077A"/>
    <w:rsid w:val="00DA097F"/>
    <w:rsid w:val="00DA0E5F"/>
    <w:rsid w:val="00DA1023"/>
    <w:rsid w:val="00DA1BEF"/>
    <w:rsid w:val="00DA1E73"/>
    <w:rsid w:val="00DA1EA4"/>
    <w:rsid w:val="00DA1FD4"/>
    <w:rsid w:val="00DA246D"/>
    <w:rsid w:val="00DA251F"/>
    <w:rsid w:val="00DA27B6"/>
    <w:rsid w:val="00DA2E12"/>
    <w:rsid w:val="00DA3469"/>
    <w:rsid w:val="00DA34B0"/>
    <w:rsid w:val="00DA3700"/>
    <w:rsid w:val="00DA3C18"/>
    <w:rsid w:val="00DA41D3"/>
    <w:rsid w:val="00DA462C"/>
    <w:rsid w:val="00DA4801"/>
    <w:rsid w:val="00DA4A0D"/>
    <w:rsid w:val="00DA4C47"/>
    <w:rsid w:val="00DA4D02"/>
    <w:rsid w:val="00DA4E01"/>
    <w:rsid w:val="00DA5C82"/>
    <w:rsid w:val="00DA60C2"/>
    <w:rsid w:val="00DA78AE"/>
    <w:rsid w:val="00DA7C57"/>
    <w:rsid w:val="00DA7D85"/>
    <w:rsid w:val="00DA7E60"/>
    <w:rsid w:val="00DA7F6B"/>
    <w:rsid w:val="00DB01E6"/>
    <w:rsid w:val="00DB05B5"/>
    <w:rsid w:val="00DB0672"/>
    <w:rsid w:val="00DB08CE"/>
    <w:rsid w:val="00DB0BBE"/>
    <w:rsid w:val="00DB0E0B"/>
    <w:rsid w:val="00DB10C9"/>
    <w:rsid w:val="00DB1583"/>
    <w:rsid w:val="00DB1E53"/>
    <w:rsid w:val="00DB2111"/>
    <w:rsid w:val="00DB249A"/>
    <w:rsid w:val="00DB27D3"/>
    <w:rsid w:val="00DB2F5C"/>
    <w:rsid w:val="00DB3296"/>
    <w:rsid w:val="00DB3379"/>
    <w:rsid w:val="00DB34F7"/>
    <w:rsid w:val="00DB3608"/>
    <w:rsid w:val="00DB385F"/>
    <w:rsid w:val="00DB3869"/>
    <w:rsid w:val="00DB3D92"/>
    <w:rsid w:val="00DB3ED2"/>
    <w:rsid w:val="00DB466C"/>
    <w:rsid w:val="00DB468E"/>
    <w:rsid w:val="00DB46BD"/>
    <w:rsid w:val="00DB5120"/>
    <w:rsid w:val="00DB538B"/>
    <w:rsid w:val="00DB540C"/>
    <w:rsid w:val="00DB57B8"/>
    <w:rsid w:val="00DB5B09"/>
    <w:rsid w:val="00DB6B36"/>
    <w:rsid w:val="00DB769D"/>
    <w:rsid w:val="00DB776E"/>
    <w:rsid w:val="00DB77EE"/>
    <w:rsid w:val="00DC029B"/>
    <w:rsid w:val="00DC0A08"/>
    <w:rsid w:val="00DC0F09"/>
    <w:rsid w:val="00DC1126"/>
    <w:rsid w:val="00DC1B6E"/>
    <w:rsid w:val="00DC1B86"/>
    <w:rsid w:val="00DC1C65"/>
    <w:rsid w:val="00DC215E"/>
    <w:rsid w:val="00DC2161"/>
    <w:rsid w:val="00DC244B"/>
    <w:rsid w:val="00DC24B7"/>
    <w:rsid w:val="00DC2617"/>
    <w:rsid w:val="00DC26F7"/>
    <w:rsid w:val="00DC289B"/>
    <w:rsid w:val="00DC28DD"/>
    <w:rsid w:val="00DC3661"/>
    <w:rsid w:val="00DC3710"/>
    <w:rsid w:val="00DC38B7"/>
    <w:rsid w:val="00DC3B39"/>
    <w:rsid w:val="00DC3B5D"/>
    <w:rsid w:val="00DC3B67"/>
    <w:rsid w:val="00DC3CDB"/>
    <w:rsid w:val="00DC4BCE"/>
    <w:rsid w:val="00DC4D15"/>
    <w:rsid w:val="00DC53FB"/>
    <w:rsid w:val="00DC5769"/>
    <w:rsid w:val="00DC5B13"/>
    <w:rsid w:val="00DC5D65"/>
    <w:rsid w:val="00DC60F4"/>
    <w:rsid w:val="00DC63AF"/>
    <w:rsid w:val="00DC7745"/>
    <w:rsid w:val="00DC7A7D"/>
    <w:rsid w:val="00DC7AF1"/>
    <w:rsid w:val="00DC7AF6"/>
    <w:rsid w:val="00DC7B24"/>
    <w:rsid w:val="00DD01B0"/>
    <w:rsid w:val="00DD0394"/>
    <w:rsid w:val="00DD1471"/>
    <w:rsid w:val="00DD14AF"/>
    <w:rsid w:val="00DD1D02"/>
    <w:rsid w:val="00DD23A0"/>
    <w:rsid w:val="00DD288A"/>
    <w:rsid w:val="00DD2D1D"/>
    <w:rsid w:val="00DD39F4"/>
    <w:rsid w:val="00DD3B4B"/>
    <w:rsid w:val="00DD3EF4"/>
    <w:rsid w:val="00DD402D"/>
    <w:rsid w:val="00DD45AC"/>
    <w:rsid w:val="00DD4FE0"/>
    <w:rsid w:val="00DD51D5"/>
    <w:rsid w:val="00DD540E"/>
    <w:rsid w:val="00DD591B"/>
    <w:rsid w:val="00DD5ED3"/>
    <w:rsid w:val="00DD63CB"/>
    <w:rsid w:val="00DD6895"/>
    <w:rsid w:val="00DD692D"/>
    <w:rsid w:val="00DD707C"/>
    <w:rsid w:val="00DD70F3"/>
    <w:rsid w:val="00DD772B"/>
    <w:rsid w:val="00DE01EB"/>
    <w:rsid w:val="00DE04C9"/>
    <w:rsid w:val="00DE05C5"/>
    <w:rsid w:val="00DE066B"/>
    <w:rsid w:val="00DE08A0"/>
    <w:rsid w:val="00DE173A"/>
    <w:rsid w:val="00DE1769"/>
    <w:rsid w:val="00DE2124"/>
    <w:rsid w:val="00DE22A6"/>
    <w:rsid w:val="00DE2588"/>
    <w:rsid w:val="00DE259F"/>
    <w:rsid w:val="00DE2B80"/>
    <w:rsid w:val="00DE2F89"/>
    <w:rsid w:val="00DE2FE2"/>
    <w:rsid w:val="00DE33D5"/>
    <w:rsid w:val="00DE39A9"/>
    <w:rsid w:val="00DE3F99"/>
    <w:rsid w:val="00DE3FE5"/>
    <w:rsid w:val="00DE4847"/>
    <w:rsid w:val="00DE4BE5"/>
    <w:rsid w:val="00DE4E2E"/>
    <w:rsid w:val="00DE5D50"/>
    <w:rsid w:val="00DE5D79"/>
    <w:rsid w:val="00DE6156"/>
    <w:rsid w:val="00DE61D8"/>
    <w:rsid w:val="00DE63B3"/>
    <w:rsid w:val="00DE652E"/>
    <w:rsid w:val="00DE6642"/>
    <w:rsid w:val="00DE67F4"/>
    <w:rsid w:val="00DE698E"/>
    <w:rsid w:val="00DE6F0A"/>
    <w:rsid w:val="00DE77B1"/>
    <w:rsid w:val="00DE7E6A"/>
    <w:rsid w:val="00DF02DE"/>
    <w:rsid w:val="00DF064C"/>
    <w:rsid w:val="00DF0B6F"/>
    <w:rsid w:val="00DF1163"/>
    <w:rsid w:val="00DF11B1"/>
    <w:rsid w:val="00DF1AD8"/>
    <w:rsid w:val="00DF1B37"/>
    <w:rsid w:val="00DF1BC8"/>
    <w:rsid w:val="00DF2098"/>
    <w:rsid w:val="00DF20BD"/>
    <w:rsid w:val="00DF2B67"/>
    <w:rsid w:val="00DF2C2C"/>
    <w:rsid w:val="00DF3CE6"/>
    <w:rsid w:val="00DF3D53"/>
    <w:rsid w:val="00DF4102"/>
    <w:rsid w:val="00DF42F2"/>
    <w:rsid w:val="00DF4E71"/>
    <w:rsid w:val="00DF4EB5"/>
    <w:rsid w:val="00DF4F92"/>
    <w:rsid w:val="00DF5CE8"/>
    <w:rsid w:val="00DF5E03"/>
    <w:rsid w:val="00DF5F72"/>
    <w:rsid w:val="00DF66CB"/>
    <w:rsid w:val="00DF6775"/>
    <w:rsid w:val="00DF6890"/>
    <w:rsid w:val="00DF6D18"/>
    <w:rsid w:val="00DF6FC2"/>
    <w:rsid w:val="00DF725B"/>
    <w:rsid w:val="00DF7580"/>
    <w:rsid w:val="00DF77FE"/>
    <w:rsid w:val="00E003CC"/>
    <w:rsid w:val="00E00495"/>
    <w:rsid w:val="00E00E18"/>
    <w:rsid w:val="00E00E3C"/>
    <w:rsid w:val="00E00F14"/>
    <w:rsid w:val="00E014ED"/>
    <w:rsid w:val="00E0172C"/>
    <w:rsid w:val="00E0194E"/>
    <w:rsid w:val="00E02113"/>
    <w:rsid w:val="00E0229E"/>
    <w:rsid w:val="00E0235D"/>
    <w:rsid w:val="00E02824"/>
    <w:rsid w:val="00E02A62"/>
    <w:rsid w:val="00E02D5D"/>
    <w:rsid w:val="00E033EE"/>
    <w:rsid w:val="00E03721"/>
    <w:rsid w:val="00E037B5"/>
    <w:rsid w:val="00E03FC5"/>
    <w:rsid w:val="00E0486F"/>
    <w:rsid w:val="00E04B3D"/>
    <w:rsid w:val="00E0567E"/>
    <w:rsid w:val="00E05B95"/>
    <w:rsid w:val="00E05EAC"/>
    <w:rsid w:val="00E0641D"/>
    <w:rsid w:val="00E06607"/>
    <w:rsid w:val="00E06689"/>
    <w:rsid w:val="00E0668F"/>
    <w:rsid w:val="00E06ABD"/>
    <w:rsid w:val="00E06B3F"/>
    <w:rsid w:val="00E07184"/>
    <w:rsid w:val="00E0734E"/>
    <w:rsid w:val="00E076CB"/>
    <w:rsid w:val="00E10526"/>
    <w:rsid w:val="00E106E7"/>
    <w:rsid w:val="00E10887"/>
    <w:rsid w:val="00E109B7"/>
    <w:rsid w:val="00E10A8F"/>
    <w:rsid w:val="00E10D7A"/>
    <w:rsid w:val="00E10F90"/>
    <w:rsid w:val="00E1103C"/>
    <w:rsid w:val="00E11410"/>
    <w:rsid w:val="00E11491"/>
    <w:rsid w:val="00E11BA8"/>
    <w:rsid w:val="00E12134"/>
    <w:rsid w:val="00E126F4"/>
    <w:rsid w:val="00E12739"/>
    <w:rsid w:val="00E1296E"/>
    <w:rsid w:val="00E12CE9"/>
    <w:rsid w:val="00E13072"/>
    <w:rsid w:val="00E137A5"/>
    <w:rsid w:val="00E139D6"/>
    <w:rsid w:val="00E14CCB"/>
    <w:rsid w:val="00E153FA"/>
    <w:rsid w:val="00E156A0"/>
    <w:rsid w:val="00E15A51"/>
    <w:rsid w:val="00E1698F"/>
    <w:rsid w:val="00E16C0C"/>
    <w:rsid w:val="00E16D9F"/>
    <w:rsid w:val="00E17202"/>
    <w:rsid w:val="00E17424"/>
    <w:rsid w:val="00E17806"/>
    <w:rsid w:val="00E17D82"/>
    <w:rsid w:val="00E17FC5"/>
    <w:rsid w:val="00E201DC"/>
    <w:rsid w:val="00E2036A"/>
    <w:rsid w:val="00E20A3A"/>
    <w:rsid w:val="00E20AF1"/>
    <w:rsid w:val="00E20B88"/>
    <w:rsid w:val="00E210AF"/>
    <w:rsid w:val="00E211CC"/>
    <w:rsid w:val="00E213C7"/>
    <w:rsid w:val="00E22697"/>
    <w:rsid w:val="00E230F2"/>
    <w:rsid w:val="00E23FB4"/>
    <w:rsid w:val="00E24070"/>
    <w:rsid w:val="00E24443"/>
    <w:rsid w:val="00E24498"/>
    <w:rsid w:val="00E244B4"/>
    <w:rsid w:val="00E24801"/>
    <w:rsid w:val="00E24F7F"/>
    <w:rsid w:val="00E2509C"/>
    <w:rsid w:val="00E25888"/>
    <w:rsid w:val="00E25E91"/>
    <w:rsid w:val="00E25FAC"/>
    <w:rsid w:val="00E26D01"/>
    <w:rsid w:val="00E26F69"/>
    <w:rsid w:val="00E30673"/>
    <w:rsid w:val="00E309CF"/>
    <w:rsid w:val="00E30D63"/>
    <w:rsid w:val="00E30F5E"/>
    <w:rsid w:val="00E31018"/>
    <w:rsid w:val="00E31587"/>
    <w:rsid w:val="00E3178F"/>
    <w:rsid w:val="00E31B8C"/>
    <w:rsid w:val="00E31EDD"/>
    <w:rsid w:val="00E324C7"/>
    <w:rsid w:val="00E324E6"/>
    <w:rsid w:val="00E32BAE"/>
    <w:rsid w:val="00E32DD8"/>
    <w:rsid w:val="00E32E02"/>
    <w:rsid w:val="00E32ED5"/>
    <w:rsid w:val="00E333F9"/>
    <w:rsid w:val="00E3344E"/>
    <w:rsid w:val="00E33B62"/>
    <w:rsid w:val="00E33F28"/>
    <w:rsid w:val="00E34013"/>
    <w:rsid w:val="00E34233"/>
    <w:rsid w:val="00E34BD4"/>
    <w:rsid w:val="00E34D62"/>
    <w:rsid w:val="00E35D04"/>
    <w:rsid w:val="00E35D6F"/>
    <w:rsid w:val="00E36723"/>
    <w:rsid w:val="00E373C0"/>
    <w:rsid w:val="00E3758B"/>
    <w:rsid w:val="00E3772D"/>
    <w:rsid w:val="00E37850"/>
    <w:rsid w:val="00E37AB0"/>
    <w:rsid w:val="00E37EAB"/>
    <w:rsid w:val="00E400EA"/>
    <w:rsid w:val="00E408C6"/>
    <w:rsid w:val="00E4093B"/>
    <w:rsid w:val="00E40E02"/>
    <w:rsid w:val="00E4100D"/>
    <w:rsid w:val="00E41548"/>
    <w:rsid w:val="00E418F1"/>
    <w:rsid w:val="00E41F2D"/>
    <w:rsid w:val="00E42114"/>
    <w:rsid w:val="00E43274"/>
    <w:rsid w:val="00E432F8"/>
    <w:rsid w:val="00E43982"/>
    <w:rsid w:val="00E4436B"/>
    <w:rsid w:val="00E44EAD"/>
    <w:rsid w:val="00E44FE2"/>
    <w:rsid w:val="00E45974"/>
    <w:rsid w:val="00E45BD9"/>
    <w:rsid w:val="00E4686E"/>
    <w:rsid w:val="00E46F66"/>
    <w:rsid w:val="00E47020"/>
    <w:rsid w:val="00E470E3"/>
    <w:rsid w:val="00E47951"/>
    <w:rsid w:val="00E4797D"/>
    <w:rsid w:val="00E47B6C"/>
    <w:rsid w:val="00E501BC"/>
    <w:rsid w:val="00E5097F"/>
    <w:rsid w:val="00E50B40"/>
    <w:rsid w:val="00E50DB3"/>
    <w:rsid w:val="00E50E05"/>
    <w:rsid w:val="00E51A87"/>
    <w:rsid w:val="00E5209D"/>
    <w:rsid w:val="00E524A4"/>
    <w:rsid w:val="00E546FB"/>
    <w:rsid w:val="00E54787"/>
    <w:rsid w:val="00E549ED"/>
    <w:rsid w:val="00E555CE"/>
    <w:rsid w:val="00E55CE6"/>
    <w:rsid w:val="00E55EF2"/>
    <w:rsid w:val="00E56472"/>
    <w:rsid w:val="00E56A26"/>
    <w:rsid w:val="00E56BFF"/>
    <w:rsid w:val="00E56DB7"/>
    <w:rsid w:val="00E56DCA"/>
    <w:rsid w:val="00E56FA0"/>
    <w:rsid w:val="00E570D5"/>
    <w:rsid w:val="00E571EC"/>
    <w:rsid w:val="00E57668"/>
    <w:rsid w:val="00E6070A"/>
    <w:rsid w:val="00E60756"/>
    <w:rsid w:val="00E60860"/>
    <w:rsid w:val="00E60C14"/>
    <w:rsid w:val="00E60C1A"/>
    <w:rsid w:val="00E61018"/>
    <w:rsid w:val="00E611D2"/>
    <w:rsid w:val="00E6122A"/>
    <w:rsid w:val="00E61426"/>
    <w:rsid w:val="00E61F3E"/>
    <w:rsid w:val="00E628B6"/>
    <w:rsid w:val="00E62A82"/>
    <w:rsid w:val="00E62B29"/>
    <w:rsid w:val="00E6329E"/>
    <w:rsid w:val="00E633F9"/>
    <w:rsid w:val="00E6364A"/>
    <w:rsid w:val="00E637D2"/>
    <w:rsid w:val="00E64007"/>
    <w:rsid w:val="00E64045"/>
    <w:rsid w:val="00E64204"/>
    <w:rsid w:val="00E6426A"/>
    <w:rsid w:val="00E642C0"/>
    <w:rsid w:val="00E64343"/>
    <w:rsid w:val="00E6457D"/>
    <w:rsid w:val="00E646E2"/>
    <w:rsid w:val="00E64A52"/>
    <w:rsid w:val="00E64C6F"/>
    <w:rsid w:val="00E64E92"/>
    <w:rsid w:val="00E64F17"/>
    <w:rsid w:val="00E64FB8"/>
    <w:rsid w:val="00E6526A"/>
    <w:rsid w:val="00E655CB"/>
    <w:rsid w:val="00E65FB8"/>
    <w:rsid w:val="00E66183"/>
    <w:rsid w:val="00E66731"/>
    <w:rsid w:val="00E66E9E"/>
    <w:rsid w:val="00E702CC"/>
    <w:rsid w:val="00E7036F"/>
    <w:rsid w:val="00E70615"/>
    <w:rsid w:val="00E70929"/>
    <w:rsid w:val="00E70ACD"/>
    <w:rsid w:val="00E70E86"/>
    <w:rsid w:val="00E71833"/>
    <w:rsid w:val="00E71B8F"/>
    <w:rsid w:val="00E72001"/>
    <w:rsid w:val="00E7207E"/>
    <w:rsid w:val="00E72A93"/>
    <w:rsid w:val="00E73AD0"/>
    <w:rsid w:val="00E74354"/>
    <w:rsid w:val="00E7440A"/>
    <w:rsid w:val="00E74B55"/>
    <w:rsid w:val="00E74B6B"/>
    <w:rsid w:val="00E74DEE"/>
    <w:rsid w:val="00E7588A"/>
    <w:rsid w:val="00E75CB0"/>
    <w:rsid w:val="00E75E21"/>
    <w:rsid w:val="00E76282"/>
    <w:rsid w:val="00E763CB"/>
    <w:rsid w:val="00E76588"/>
    <w:rsid w:val="00E768AF"/>
    <w:rsid w:val="00E76FC8"/>
    <w:rsid w:val="00E77251"/>
    <w:rsid w:val="00E772C4"/>
    <w:rsid w:val="00E77502"/>
    <w:rsid w:val="00E77B60"/>
    <w:rsid w:val="00E77FDC"/>
    <w:rsid w:val="00E80AFC"/>
    <w:rsid w:val="00E80B8E"/>
    <w:rsid w:val="00E80CE7"/>
    <w:rsid w:val="00E8149F"/>
    <w:rsid w:val="00E81726"/>
    <w:rsid w:val="00E81A72"/>
    <w:rsid w:val="00E81F1D"/>
    <w:rsid w:val="00E823AD"/>
    <w:rsid w:val="00E823B7"/>
    <w:rsid w:val="00E82AD9"/>
    <w:rsid w:val="00E830C1"/>
    <w:rsid w:val="00E83428"/>
    <w:rsid w:val="00E8359B"/>
    <w:rsid w:val="00E8397C"/>
    <w:rsid w:val="00E8399D"/>
    <w:rsid w:val="00E8462C"/>
    <w:rsid w:val="00E84E66"/>
    <w:rsid w:val="00E84F71"/>
    <w:rsid w:val="00E8526D"/>
    <w:rsid w:val="00E85529"/>
    <w:rsid w:val="00E85A63"/>
    <w:rsid w:val="00E85AEC"/>
    <w:rsid w:val="00E85CEE"/>
    <w:rsid w:val="00E85EC0"/>
    <w:rsid w:val="00E862F3"/>
    <w:rsid w:val="00E86308"/>
    <w:rsid w:val="00E863AA"/>
    <w:rsid w:val="00E866D3"/>
    <w:rsid w:val="00E868D0"/>
    <w:rsid w:val="00E877F6"/>
    <w:rsid w:val="00E87922"/>
    <w:rsid w:val="00E87E86"/>
    <w:rsid w:val="00E900E9"/>
    <w:rsid w:val="00E900F9"/>
    <w:rsid w:val="00E905F6"/>
    <w:rsid w:val="00E90D14"/>
    <w:rsid w:val="00E91740"/>
    <w:rsid w:val="00E917B0"/>
    <w:rsid w:val="00E91AC4"/>
    <w:rsid w:val="00E91D2F"/>
    <w:rsid w:val="00E9277D"/>
    <w:rsid w:val="00E929B8"/>
    <w:rsid w:val="00E92D52"/>
    <w:rsid w:val="00E935DC"/>
    <w:rsid w:val="00E93684"/>
    <w:rsid w:val="00E93D8C"/>
    <w:rsid w:val="00E942E1"/>
    <w:rsid w:val="00E94DFD"/>
    <w:rsid w:val="00E952A1"/>
    <w:rsid w:val="00E9671D"/>
    <w:rsid w:val="00E97167"/>
    <w:rsid w:val="00E9738B"/>
    <w:rsid w:val="00E97661"/>
    <w:rsid w:val="00E977E8"/>
    <w:rsid w:val="00E97971"/>
    <w:rsid w:val="00E97AA4"/>
    <w:rsid w:val="00EA0587"/>
    <w:rsid w:val="00EA0603"/>
    <w:rsid w:val="00EA0D51"/>
    <w:rsid w:val="00EA1091"/>
    <w:rsid w:val="00EA1302"/>
    <w:rsid w:val="00EA17DE"/>
    <w:rsid w:val="00EA191F"/>
    <w:rsid w:val="00EA1C67"/>
    <w:rsid w:val="00EA209F"/>
    <w:rsid w:val="00EA2320"/>
    <w:rsid w:val="00EA2C74"/>
    <w:rsid w:val="00EA3595"/>
    <w:rsid w:val="00EA3F7E"/>
    <w:rsid w:val="00EA4CE4"/>
    <w:rsid w:val="00EA4CF1"/>
    <w:rsid w:val="00EA4D6C"/>
    <w:rsid w:val="00EA4DC9"/>
    <w:rsid w:val="00EA52A2"/>
    <w:rsid w:val="00EA589A"/>
    <w:rsid w:val="00EA5905"/>
    <w:rsid w:val="00EA60BA"/>
    <w:rsid w:val="00EA6115"/>
    <w:rsid w:val="00EA6298"/>
    <w:rsid w:val="00EA6429"/>
    <w:rsid w:val="00EA67BF"/>
    <w:rsid w:val="00EA6DDB"/>
    <w:rsid w:val="00EA6E5A"/>
    <w:rsid w:val="00EA72CD"/>
    <w:rsid w:val="00EA7A71"/>
    <w:rsid w:val="00EB0578"/>
    <w:rsid w:val="00EB067F"/>
    <w:rsid w:val="00EB0885"/>
    <w:rsid w:val="00EB08E9"/>
    <w:rsid w:val="00EB09A5"/>
    <w:rsid w:val="00EB1098"/>
    <w:rsid w:val="00EB2353"/>
    <w:rsid w:val="00EB2D05"/>
    <w:rsid w:val="00EB31A8"/>
    <w:rsid w:val="00EB33D8"/>
    <w:rsid w:val="00EB3CAF"/>
    <w:rsid w:val="00EB42A5"/>
    <w:rsid w:val="00EB42F7"/>
    <w:rsid w:val="00EB4335"/>
    <w:rsid w:val="00EB4577"/>
    <w:rsid w:val="00EB4B46"/>
    <w:rsid w:val="00EB4C85"/>
    <w:rsid w:val="00EB4E38"/>
    <w:rsid w:val="00EB52B2"/>
    <w:rsid w:val="00EB568C"/>
    <w:rsid w:val="00EB573D"/>
    <w:rsid w:val="00EB5AAF"/>
    <w:rsid w:val="00EB5F23"/>
    <w:rsid w:val="00EB6143"/>
    <w:rsid w:val="00EB656E"/>
    <w:rsid w:val="00EB69CC"/>
    <w:rsid w:val="00EB6A94"/>
    <w:rsid w:val="00EB7A4C"/>
    <w:rsid w:val="00EC043A"/>
    <w:rsid w:val="00EC0554"/>
    <w:rsid w:val="00EC1044"/>
    <w:rsid w:val="00EC104F"/>
    <w:rsid w:val="00EC1616"/>
    <w:rsid w:val="00EC16A4"/>
    <w:rsid w:val="00EC1785"/>
    <w:rsid w:val="00EC1E89"/>
    <w:rsid w:val="00EC203B"/>
    <w:rsid w:val="00EC2109"/>
    <w:rsid w:val="00EC215D"/>
    <w:rsid w:val="00EC263A"/>
    <w:rsid w:val="00EC2EA2"/>
    <w:rsid w:val="00EC3010"/>
    <w:rsid w:val="00EC3900"/>
    <w:rsid w:val="00EC3B9E"/>
    <w:rsid w:val="00EC441E"/>
    <w:rsid w:val="00EC486D"/>
    <w:rsid w:val="00EC49C1"/>
    <w:rsid w:val="00EC4A3A"/>
    <w:rsid w:val="00EC4BFE"/>
    <w:rsid w:val="00EC500D"/>
    <w:rsid w:val="00EC5583"/>
    <w:rsid w:val="00EC55C2"/>
    <w:rsid w:val="00EC5AD3"/>
    <w:rsid w:val="00EC5DF1"/>
    <w:rsid w:val="00EC5F17"/>
    <w:rsid w:val="00EC619A"/>
    <w:rsid w:val="00EC62AF"/>
    <w:rsid w:val="00EC63A2"/>
    <w:rsid w:val="00EC67B7"/>
    <w:rsid w:val="00EC67C5"/>
    <w:rsid w:val="00EC69B9"/>
    <w:rsid w:val="00EC6C55"/>
    <w:rsid w:val="00EC6D56"/>
    <w:rsid w:val="00EC7C64"/>
    <w:rsid w:val="00EC7F21"/>
    <w:rsid w:val="00ED0488"/>
    <w:rsid w:val="00ED0590"/>
    <w:rsid w:val="00ED0B67"/>
    <w:rsid w:val="00ED0CAA"/>
    <w:rsid w:val="00ED1631"/>
    <w:rsid w:val="00ED195C"/>
    <w:rsid w:val="00ED1C2A"/>
    <w:rsid w:val="00ED2049"/>
    <w:rsid w:val="00ED2509"/>
    <w:rsid w:val="00ED38E1"/>
    <w:rsid w:val="00ED4BA0"/>
    <w:rsid w:val="00ED526A"/>
    <w:rsid w:val="00ED548C"/>
    <w:rsid w:val="00ED54CD"/>
    <w:rsid w:val="00ED5A52"/>
    <w:rsid w:val="00ED5DF6"/>
    <w:rsid w:val="00ED6368"/>
    <w:rsid w:val="00ED663B"/>
    <w:rsid w:val="00ED6765"/>
    <w:rsid w:val="00ED6AEE"/>
    <w:rsid w:val="00ED6E16"/>
    <w:rsid w:val="00ED7772"/>
    <w:rsid w:val="00ED7971"/>
    <w:rsid w:val="00EE042D"/>
    <w:rsid w:val="00EE0437"/>
    <w:rsid w:val="00EE08C1"/>
    <w:rsid w:val="00EE0DD6"/>
    <w:rsid w:val="00EE1412"/>
    <w:rsid w:val="00EE181F"/>
    <w:rsid w:val="00EE1FD1"/>
    <w:rsid w:val="00EE26AC"/>
    <w:rsid w:val="00EE3997"/>
    <w:rsid w:val="00EE3C4E"/>
    <w:rsid w:val="00EE4083"/>
    <w:rsid w:val="00EE4A75"/>
    <w:rsid w:val="00EE4DBA"/>
    <w:rsid w:val="00EE4EDE"/>
    <w:rsid w:val="00EE4FBC"/>
    <w:rsid w:val="00EE5006"/>
    <w:rsid w:val="00EE51D2"/>
    <w:rsid w:val="00EE530C"/>
    <w:rsid w:val="00EE56A5"/>
    <w:rsid w:val="00EE5807"/>
    <w:rsid w:val="00EE5B5A"/>
    <w:rsid w:val="00EE5F4D"/>
    <w:rsid w:val="00EE6A4B"/>
    <w:rsid w:val="00EE6C2A"/>
    <w:rsid w:val="00EE7060"/>
    <w:rsid w:val="00EE764E"/>
    <w:rsid w:val="00EE7CB0"/>
    <w:rsid w:val="00EE7D0A"/>
    <w:rsid w:val="00EF0336"/>
    <w:rsid w:val="00EF0976"/>
    <w:rsid w:val="00EF0A9B"/>
    <w:rsid w:val="00EF0B6A"/>
    <w:rsid w:val="00EF0CF1"/>
    <w:rsid w:val="00EF0DCD"/>
    <w:rsid w:val="00EF1218"/>
    <w:rsid w:val="00EF1633"/>
    <w:rsid w:val="00EF1CF7"/>
    <w:rsid w:val="00EF225B"/>
    <w:rsid w:val="00EF27C0"/>
    <w:rsid w:val="00EF2AAC"/>
    <w:rsid w:val="00EF2C5A"/>
    <w:rsid w:val="00EF2F1E"/>
    <w:rsid w:val="00EF313A"/>
    <w:rsid w:val="00EF32A8"/>
    <w:rsid w:val="00EF3565"/>
    <w:rsid w:val="00EF3BD4"/>
    <w:rsid w:val="00EF4595"/>
    <w:rsid w:val="00EF465C"/>
    <w:rsid w:val="00EF475C"/>
    <w:rsid w:val="00EF4A0C"/>
    <w:rsid w:val="00EF4B88"/>
    <w:rsid w:val="00EF4D11"/>
    <w:rsid w:val="00EF5AFB"/>
    <w:rsid w:val="00EF5C00"/>
    <w:rsid w:val="00EF5D63"/>
    <w:rsid w:val="00EF6DDE"/>
    <w:rsid w:val="00EF6EFD"/>
    <w:rsid w:val="00EF6FB9"/>
    <w:rsid w:val="00EF7242"/>
    <w:rsid w:val="00EF74C5"/>
    <w:rsid w:val="00EF7805"/>
    <w:rsid w:val="00EF78EC"/>
    <w:rsid w:val="00EF7D8A"/>
    <w:rsid w:val="00F00140"/>
    <w:rsid w:val="00F0046C"/>
    <w:rsid w:val="00F00EAC"/>
    <w:rsid w:val="00F0120A"/>
    <w:rsid w:val="00F01432"/>
    <w:rsid w:val="00F01570"/>
    <w:rsid w:val="00F01B64"/>
    <w:rsid w:val="00F01B91"/>
    <w:rsid w:val="00F01CE7"/>
    <w:rsid w:val="00F02C11"/>
    <w:rsid w:val="00F02F28"/>
    <w:rsid w:val="00F0321D"/>
    <w:rsid w:val="00F0325A"/>
    <w:rsid w:val="00F0335C"/>
    <w:rsid w:val="00F03B55"/>
    <w:rsid w:val="00F04069"/>
    <w:rsid w:val="00F0424C"/>
    <w:rsid w:val="00F04B8A"/>
    <w:rsid w:val="00F04D4A"/>
    <w:rsid w:val="00F04DB1"/>
    <w:rsid w:val="00F04FAB"/>
    <w:rsid w:val="00F0564E"/>
    <w:rsid w:val="00F06148"/>
    <w:rsid w:val="00F06241"/>
    <w:rsid w:val="00F06E83"/>
    <w:rsid w:val="00F071E9"/>
    <w:rsid w:val="00F07540"/>
    <w:rsid w:val="00F077DA"/>
    <w:rsid w:val="00F078FB"/>
    <w:rsid w:val="00F07E04"/>
    <w:rsid w:val="00F07E61"/>
    <w:rsid w:val="00F1011D"/>
    <w:rsid w:val="00F1029B"/>
    <w:rsid w:val="00F105AE"/>
    <w:rsid w:val="00F10DC7"/>
    <w:rsid w:val="00F10F08"/>
    <w:rsid w:val="00F11063"/>
    <w:rsid w:val="00F1109C"/>
    <w:rsid w:val="00F11481"/>
    <w:rsid w:val="00F118C1"/>
    <w:rsid w:val="00F11E5F"/>
    <w:rsid w:val="00F11E80"/>
    <w:rsid w:val="00F11F4B"/>
    <w:rsid w:val="00F1209B"/>
    <w:rsid w:val="00F124CC"/>
    <w:rsid w:val="00F12E09"/>
    <w:rsid w:val="00F1304A"/>
    <w:rsid w:val="00F134CA"/>
    <w:rsid w:val="00F13B3C"/>
    <w:rsid w:val="00F13E73"/>
    <w:rsid w:val="00F151F9"/>
    <w:rsid w:val="00F154A1"/>
    <w:rsid w:val="00F159F1"/>
    <w:rsid w:val="00F15BFD"/>
    <w:rsid w:val="00F16529"/>
    <w:rsid w:val="00F165F9"/>
    <w:rsid w:val="00F166BD"/>
    <w:rsid w:val="00F16A39"/>
    <w:rsid w:val="00F1726A"/>
    <w:rsid w:val="00F172C0"/>
    <w:rsid w:val="00F17D12"/>
    <w:rsid w:val="00F17D35"/>
    <w:rsid w:val="00F17F0B"/>
    <w:rsid w:val="00F216EC"/>
    <w:rsid w:val="00F21D5A"/>
    <w:rsid w:val="00F221AE"/>
    <w:rsid w:val="00F22903"/>
    <w:rsid w:val="00F234B9"/>
    <w:rsid w:val="00F2353D"/>
    <w:rsid w:val="00F23842"/>
    <w:rsid w:val="00F23C93"/>
    <w:rsid w:val="00F25339"/>
    <w:rsid w:val="00F25375"/>
    <w:rsid w:val="00F25CBF"/>
    <w:rsid w:val="00F2666B"/>
    <w:rsid w:val="00F26A52"/>
    <w:rsid w:val="00F26A8A"/>
    <w:rsid w:val="00F26B7F"/>
    <w:rsid w:val="00F274F8"/>
    <w:rsid w:val="00F279EF"/>
    <w:rsid w:val="00F27C24"/>
    <w:rsid w:val="00F27C31"/>
    <w:rsid w:val="00F27E0D"/>
    <w:rsid w:val="00F306D4"/>
    <w:rsid w:val="00F30886"/>
    <w:rsid w:val="00F30BEC"/>
    <w:rsid w:val="00F31038"/>
    <w:rsid w:val="00F31B05"/>
    <w:rsid w:val="00F32287"/>
    <w:rsid w:val="00F322AD"/>
    <w:rsid w:val="00F324A7"/>
    <w:rsid w:val="00F329AC"/>
    <w:rsid w:val="00F32A8A"/>
    <w:rsid w:val="00F32BFF"/>
    <w:rsid w:val="00F32F91"/>
    <w:rsid w:val="00F33574"/>
    <w:rsid w:val="00F336FA"/>
    <w:rsid w:val="00F33C1A"/>
    <w:rsid w:val="00F33D67"/>
    <w:rsid w:val="00F33F68"/>
    <w:rsid w:val="00F3409F"/>
    <w:rsid w:val="00F3520F"/>
    <w:rsid w:val="00F35C25"/>
    <w:rsid w:val="00F3640B"/>
    <w:rsid w:val="00F36B05"/>
    <w:rsid w:val="00F36C3C"/>
    <w:rsid w:val="00F36CFC"/>
    <w:rsid w:val="00F3774A"/>
    <w:rsid w:val="00F37957"/>
    <w:rsid w:val="00F37A07"/>
    <w:rsid w:val="00F37D45"/>
    <w:rsid w:val="00F37FA7"/>
    <w:rsid w:val="00F40091"/>
    <w:rsid w:val="00F4011C"/>
    <w:rsid w:val="00F4053F"/>
    <w:rsid w:val="00F407B0"/>
    <w:rsid w:val="00F40A92"/>
    <w:rsid w:val="00F4116F"/>
    <w:rsid w:val="00F411DE"/>
    <w:rsid w:val="00F4128F"/>
    <w:rsid w:val="00F419AD"/>
    <w:rsid w:val="00F41CB5"/>
    <w:rsid w:val="00F421A0"/>
    <w:rsid w:val="00F428F2"/>
    <w:rsid w:val="00F42A20"/>
    <w:rsid w:val="00F42D51"/>
    <w:rsid w:val="00F43225"/>
    <w:rsid w:val="00F43A92"/>
    <w:rsid w:val="00F43C3C"/>
    <w:rsid w:val="00F43E4E"/>
    <w:rsid w:val="00F4429C"/>
    <w:rsid w:val="00F44477"/>
    <w:rsid w:val="00F444DF"/>
    <w:rsid w:val="00F444E8"/>
    <w:rsid w:val="00F445B5"/>
    <w:rsid w:val="00F44701"/>
    <w:rsid w:val="00F44723"/>
    <w:rsid w:val="00F45093"/>
    <w:rsid w:val="00F45487"/>
    <w:rsid w:val="00F459A6"/>
    <w:rsid w:val="00F45B68"/>
    <w:rsid w:val="00F46457"/>
    <w:rsid w:val="00F46C7D"/>
    <w:rsid w:val="00F47233"/>
    <w:rsid w:val="00F47393"/>
    <w:rsid w:val="00F473CA"/>
    <w:rsid w:val="00F479BC"/>
    <w:rsid w:val="00F501C1"/>
    <w:rsid w:val="00F502F8"/>
    <w:rsid w:val="00F5046F"/>
    <w:rsid w:val="00F51004"/>
    <w:rsid w:val="00F513AE"/>
    <w:rsid w:val="00F519F6"/>
    <w:rsid w:val="00F52604"/>
    <w:rsid w:val="00F526E1"/>
    <w:rsid w:val="00F52C4A"/>
    <w:rsid w:val="00F52D44"/>
    <w:rsid w:val="00F53802"/>
    <w:rsid w:val="00F54777"/>
    <w:rsid w:val="00F54FD2"/>
    <w:rsid w:val="00F5503F"/>
    <w:rsid w:val="00F55107"/>
    <w:rsid w:val="00F55635"/>
    <w:rsid w:val="00F556D9"/>
    <w:rsid w:val="00F558CB"/>
    <w:rsid w:val="00F55B37"/>
    <w:rsid w:val="00F55E6F"/>
    <w:rsid w:val="00F564EB"/>
    <w:rsid w:val="00F56C0B"/>
    <w:rsid w:val="00F56C88"/>
    <w:rsid w:val="00F56C9D"/>
    <w:rsid w:val="00F56EA2"/>
    <w:rsid w:val="00F57483"/>
    <w:rsid w:val="00F576F0"/>
    <w:rsid w:val="00F57907"/>
    <w:rsid w:val="00F60470"/>
    <w:rsid w:val="00F60956"/>
    <w:rsid w:val="00F60A4E"/>
    <w:rsid w:val="00F60AF3"/>
    <w:rsid w:val="00F60CA9"/>
    <w:rsid w:val="00F60F83"/>
    <w:rsid w:val="00F60FBC"/>
    <w:rsid w:val="00F6143D"/>
    <w:rsid w:val="00F6154B"/>
    <w:rsid w:val="00F61EA7"/>
    <w:rsid w:val="00F628DA"/>
    <w:rsid w:val="00F62C1A"/>
    <w:rsid w:val="00F62C85"/>
    <w:rsid w:val="00F641EA"/>
    <w:rsid w:val="00F64BCA"/>
    <w:rsid w:val="00F65111"/>
    <w:rsid w:val="00F654F6"/>
    <w:rsid w:val="00F65642"/>
    <w:rsid w:val="00F65D97"/>
    <w:rsid w:val="00F6604C"/>
    <w:rsid w:val="00F66325"/>
    <w:rsid w:val="00F6635B"/>
    <w:rsid w:val="00F664FC"/>
    <w:rsid w:val="00F6690A"/>
    <w:rsid w:val="00F66990"/>
    <w:rsid w:val="00F66D1F"/>
    <w:rsid w:val="00F66DDB"/>
    <w:rsid w:val="00F66E82"/>
    <w:rsid w:val="00F67E19"/>
    <w:rsid w:val="00F7026C"/>
    <w:rsid w:val="00F7039E"/>
    <w:rsid w:val="00F70ADD"/>
    <w:rsid w:val="00F70F7F"/>
    <w:rsid w:val="00F711C9"/>
    <w:rsid w:val="00F71E2C"/>
    <w:rsid w:val="00F72122"/>
    <w:rsid w:val="00F72352"/>
    <w:rsid w:val="00F72402"/>
    <w:rsid w:val="00F72435"/>
    <w:rsid w:val="00F72ABC"/>
    <w:rsid w:val="00F72D60"/>
    <w:rsid w:val="00F72FD1"/>
    <w:rsid w:val="00F73109"/>
    <w:rsid w:val="00F73894"/>
    <w:rsid w:val="00F738A2"/>
    <w:rsid w:val="00F73ACC"/>
    <w:rsid w:val="00F73FEF"/>
    <w:rsid w:val="00F74700"/>
    <w:rsid w:val="00F74DCF"/>
    <w:rsid w:val="00F74E72"/>
    <w:rsid w:val="00F75B21"/>
    <w:rsid w:val="00F75DD2"/>
    <w:rsid w:val="00F7613A"/>
    <w:rsid w:val="00F763BB"/>
    <w:rsid w:val="00F7647C"/>
    <w:rsid w:val="00F766FD"/>
    <w:rsid w:val="00F76906"/>
    <w:rsid w:val="00F76CF1"/>
    <w:rsid w:val="00F774D0"/>
    <w:rsid w:val="00F7785D"/>
    <w:rsid w:val="00F80104"/>
    <w:rsid w:val="00F80F76"/>
    <w:rsid w:val="00F81219"/>
    <w:rsid w:val="00F81372"/>
    <w:rsid w:val="00F813D2"/>
    <w:rsid w:val="00F818C7"/>
    <w:rsid w:val="00F81C1D"/>
    <w:rsid w:val="00F827E8"/>
    <w:rsid w:val="00F82B5F"/>
    <w:rsid w:val="00F82BEA"/>
    <w:rsid w:val="00F831D8"/>
    <w:rsid w:val="00F831E0"/>
    <w:rsid w:val="00F8323B"/>
    <w:rsid w:val="00F83891"/>
    <w:rsid w:val="00F8399C"/>
    <w:rsid w:val="00F83C61"/>
    <w:rsid w:val="00F83CD1"/>
    <w:rsid w:val="00F844DE"/>
    <w:rsid w:val="00F84600"/>
    <w:rsid w:val="00F846A6"/>
    <w:rsid w:val="00F8473C"/>
    <w:rsid w:val="00F84903"/>
    <w:rsid w:val="00F855DC"/>
    <w:rsid w:val="00F857A8"/>
    <w:rsid w:val="00F857F0"/>
    <w:rsid w:val="00F8590F"/>
    <w:rsid w:val="00F85DAA"/>
    <w:rsid w:val="00F8601E"/>
    <w:rsid w:val="00F86541"/>
    <w:rsid w:val="00F8659B"/>
    <w:rsid w:val="00F86ACA"/>
    <w:rsid w:val="00F87409"/>
    <w:rsid w:val="00F8753F"/>
    <w:rsid w:val="00F87563"/>
    <w:rsid w:val="00F87FCB"/>
    <w:rsid w:val="00F90238"/>
    <w:rsid w:val="00F902AA"/>
    <w:rsid w:val="00F908AB"/>
    <w:rsid w:val="00F90DD0"/>
    <w:rsid w:val="00F90E25"/>
    <w:rsid w:val="00F90E8A"/>
    <w:rsid w:val="00F90F54"/>
    <w:rsid w:val="00F91592"/>
    <w:rsid w:val="00F91D89"/>
    <w:rsid w:val="00F92240"/>
    <w:rsid w:val="00F92286"/>
    <w:rsid w:val="00F929D4"/>
    <w:rsid w:val="00F92B73"/>
    <w:rsid w:val="00F92FA4"/>
    <w:rsid w:val="00F92FAF"/>
    <w:rsid w:val="00F93D16"/>
    <w:rsid w:val="00F93ED4"/>
    <w:rsid w:val="00F9518C"/>
    <w:rsid w:val="00F9532D"/>
    <w:rsid w:val="00F953F6"/>
    <w:rsid w:val="00F956DC"/>
    <w:rsid w:val="00F95958"/>
    <w:rsid w:val="00F95C12"/>
    <w:rsid w:val="00F964F4"/>
    <w:rsid w:val="00F96B01"/>
    <w:rsid w:val="00F96D79"/>
    <w:rsid w:val="00F96F40"/>
    <w:rsid w:val="00F96F75"/>
    <w:rsid w:val="00F97242"/>
    <w:rsid w:val="00F97F26"/>
    <w:rsid w:val="00FA0E1D"/>
    <w:rsid w:val="00FA16EF"/>
    <w:rsid w:val="00FA1A49"/>
    <w:rsid w:val="00FA218E"/>
    <w:rsid w:val="00FA2238"/>
    <w:rsid w:val="00FA263F"/>
    <w:rsid w:val="00FA266E"/>
    <w:rsid w:val="00FA2A95"/>
    <w:rsid w:val="00FA3138"/>
    <w:rsid w:val="00FA337C"/>
    <w:rsid w:val="00FA3598"/>
    <w:rsid w:val="00FA370B"/>
    <w:rsid w:val="00FA3AFB"/>
    <w:rsid w:val="00FA3B77"/>
    <w:rsid w:val="00FA3BC1"/>
    <w:rsid w:val="00FA3FA1"/>
    <w:rsid w:val="00FA44CB"/>
    <w:rsid w:val="00FA523B"/>
    <w:rsid w:val="00FA52DD"/>
    <w:rsid w:val="00FA563E"/>
    <w:rsid w:val="00FA5A81"/>
    <w:rsid w:val="00FA5D9A"/>
    <w:rsid w:val="00FA65AB"/>
    <w:rsid w:val="00FA6737"/>
    <w:rsid w:val="00FA685A"/>
    <w:rsid w:val="00FA69E8"/>
    <w:rsid w:val="00FA6AA9"/>
    <w:rsid w:val="00FA6B2E"/>
    <w:rsid w:val="00FA6D0A"/>
    <w:rsid w:val="00FA7610"/>
    <w:rsid w:val="00FA7688"/>
    <w:rsid w:val="00FA7827"/>
    <w:rsid w:val="00FB0A15"/>
    <w:rsid w:val="00FB1160"/>
    <w:rsid w:val="00FB11A0"/>
    <w:rsid w:val="00FB128E"/>
    <w:rsid w:val="00FB1321"/>
    <w:rsid w:val="00FB14BC"/>
    <w:rsid w:val="00FB1544"/>
    <w:rsid w:val="00FB1815"/>
    <w:rsid w:val="00FB1F15"/>
    <w:rsid w:val="00FB29C2"/>
    <w:rsid w:val="00FB2AFF"/>
    <w:rsid w:val="00FB31C3"/>
    <w:rsid w:val="00FB3226"/>
    <w:rsid w:val="00FB33D4"/>
    <w:rsid w:val="00FB35AD"/>
    <w:rsid w:val="00FB396B"/>
    <w:rsid w:val="00FB4097"/>
    <w:rsid w:val="00FB4136"/>
    <w:rsid w:val="00FB44AE"/>
    <w:rsid w:val="00FB48AB"/>
    <w:rsid w:val="00FB4D78"/>
    <w:rsid w:val="00FB4D9B"/>
    <w:rsid w:val="00FB4FE2"/>
    <w:rsid w:val="00FB5182"/>
    <w:rsid w:val="00FB5498"/>
    <w:rsid w:val="00FB5667"/>
    <w:rsid w:val="00FB571F"/>
    <w:rsid w:val="00FB586B"/>
    <w:rsid w:val="00FB5993"/>
    <w:rsid w:val="00FB5D68"/>
    <w:rsid w:val="00FB60E2"/>
    <w:rsid w:val="00FB69B7"/>
    <w:rsid w:val="00FB6AAC"/>
    <w:rsid w:val="00FB74F4"/>
    <w:rsid w:val="00FB7DB2"/>
    <w:rsid w:val="00FC0267"/>
    <w:rsid w:val="00FC0DBF"/>
    <w:rsid w:val="00FC19E7"/>
    <w:rsid w:val="00FC2137"/>
    <w:rsid w:val="00FC3072"/>
    <w:rsid w:val="00FC3438"/>
    <w:rsid w:val="00FC374F"/>
    <w:rsid w:val="00FC3799"/>
    <w:rsid w:val="00FC3B38"/>
    <w:rsid w:val="00FC495F"/>
    <w:rsid w:val="00FC4C03"/>
    <w:rsid w:val="00FC4C04"/>
    <w:rsid w:val="00FC539B"/>
    <w:rsid w:val="00FC5A01"/>
    <w:rsid w:val="00FC5AA3"/>
    <w:rsid w:val="00FC5BD0"/>
    <w:rsid w:val="00FC6262"/>
    <w:rsid w:val="00FC693C"/>
    <w:rsid w:val="00FC6AEE"/>
    <w:rsid w:val="00FC6CA3"/>
    <w:rsid w:val="00FC6D9F"/>
    <w:rsid w:val="00FC6E0E"/>
    <w:rsid w:val="00FC7689"/>
    <w:rsid w:val="00FC7EC1"/>
    <w:rsid w:val="00FD0648"/>
    <w:rsid w:val="00FD06D1"/>
    <w:rsid w:val="00FD0719"/>
    <w:rsid w:val="00FD0A26"/>
    <w:rsid w:val="00FD0A4F"/>
    <w:rsid w:val="00FD0B9A"/>
    <w:rsid w:val="00FD12D5"/>
    <w:rsid w:val="00FD1AAF"/>
    <w:rsid w:val="00FD1E4D"/>
    <w:rsid w:val="00FD20D6"/>
    <w:rsid w:val="00FD23EF"/>
    <w:rsid w:val="00FD24FE"/>
    <w:rsid w:val="00FD29E4"/>
    <w:rsid w:val="00FD2A10"/>
    <w:rsid w:val="00FD2A22"/>
    <w:rsid w:val="00FD30E9"/>
    <w:rsid w:val="00FD3178"/>
    <w:rsid w:val="00FD3426"/>
    <w:rsid w:val="00FD34B4"/>
    <w:rsid w:val="00FD3548"/>
    <w:rsid w:val="00FD37CD"/>
    <w:rsid w:val="00FD3B7C"/>
    <w:rsid w:val="00FD3E0B"/>
    <w:rsid w:val="00FD406A"/>
    <w:rsid w:val="00FD4722"/>
    <w:rsid w:val="00FD51C4"/>
    <w:rsid w:val="00FD5287"/>
    <w:rsid w:val="00FD542E"/>
    <w:rsid w:val="00FD584C"/>
    <w:rsid w:val="00FD5D94"/>
    <w:rsid w:val="00FD5E9B"/>
    <w:rsid w:val="00FD63AE"/>
    <w:rsid w:val="00FD6630"/>
    <w:rsid w:val="00FD687B"/>
    <w:rsid w:val="00FD6D0F"/>
    <w:rsid w:val="00FD7338"/>
    <w:rsid w:val="00FE02A8"/>
    <w:rsid w:val="00FE03A8"/>
    <w:rsid w:val="00FE08C3"/>
    <w:rsid w:val="00FE128B"/>
    <w:rsid w:val="00FE1694"/>
    <w:rsid w:val="00FE18DD"/>
    <w:rsid w:val="00FE1917"/>
    <w:rsid w:val="00FE1D00"/>
    <w:rsid w:val="00FE1DBB"/>
    <w:rsid w:val="00FE26B5"/>
    <w:rsid w:val="00FE2FDF"/>
    <w:rsid w:val="00FE3902"/>
    <w:rsid w:val="00FE3E97"/>
    <w:rsid w:val="00FE4072"/>
    <w:rsid w:val="00FE41D6"/>
    <w:rsid w:val="00FE4DD8"/>
    <w:rsid w:val="00FE4EDD"/>
    <w:rsid w:val="00FE5035"/>
    <w:rsid w:val="00FE53A2"/>
    <w:rsid w:val="00FE54D0"/>
    <w:rsid w:val="00FE55EA"/>
    <w:rsid w:val="00FE5C87"/>
    <w:rsid w:val="00FE5F0A"/>
    <w:rsid w:val="00FE5F87"/>
    <w:rsid w:val="00FE640C"/>
    <w:rsid w:val="00FE6798"/>
    <w:rsid w:val="00FE6B89"/>
    <w:rsid w:val="00FE6CE1"/>
    <w:rsid w:val="00FE6E5A"/>
    <w:rsid w:val="00FE751B"/>
    <w:rsid w:val="00FE77B8"/>
    <w:rsid w:val="00FE79D5"/>
    <w:rsid w:val="00FE7CF0"/>
    <w:rsid w:val="00FE7EB3"/>
    <w:rsid w:val="00FE7EC2"/>
    <w:rsid w:val="00FF07C3"/>
    <w:rsid w:val="00FF116B"/>
    <w:rsid w:val="00FF1FB7"/>
    <w:rsid w:val="00FF2243"/>
    <w:rsid w:val="00FF251E"/>
    <w:rsid w:val="00FF2706"/>
    <w:rsid w:val="00FF2D6D"/>
    <w:rsid w:val="00FF2E3D"/>
    <w:rsid w:val="00FF3537"/>
    <w:rsid w:val="00FF3734"/>
    <w:rsid w:val="00FF3BA8"/>
    <w:rsid w:val="00FF400F"/>
    <w:rsid w:val="00FF434E"/>
    <w:rsid w:val="00FF44A5"/>
    <w:rsid w:val="00FF4640"/>
    <w:rsid w:val="00FF4895"/>
    <w:rsid w:val="00FF5154"/>
    <w:rsid w:val="00FF5506"/>
    <w:rsid w:val="00FF5686"/>
    <w:rsid w:val="00FF5E7C"/>
    <w:rsid w:val="00FF5EBD"/>
    <w:rsid w:val="00FF610E"/>
    <w:rsid w:val="00FF6515"/>
    <w:rsid w:val="00FF6921"/>
    <w:rsid w:val="00FF6C9B"/>
    <w:rsid w:val="00FF745A"/>
    <w:rsid w:val="00FF75A8"/>
    <w:rsid w:val="00FF7B91"/>
    <w:rsid w:val="02BB2E31"/>
    <w:rsid w:val="02C67B7D"/>
    <w:rsid w:val="08345FF5"/>
    <w:rsid w:val="083A51B0"/>
    <w:rsid w:val="08A77585"/>
    <w:rsid w:val="09A1314D"/>
    <w:rsid w:val="0A3A3F77"/>
    <w:rsid w:val="0A560D2F"/>
    <w:rsid w:val="0A571E72"/>
    <w:rsid w:val="0B875353"/>
    <w:rsid w:val="0D6D128A"/>
    <w:rsid w:val="0E787B1F"/>
    <w:rsid w:val="0FB952C9"/>
    <w:rsid w:val="0FBD6FC9"/>
    <w:rsid w:val="100729BD"/>
    <w:rsid w:val="10192EC5"/>
    <w:rsid w:val="12777691"/>
    <w:rsid w:val="151C5656"/>
    <w:rsid w:val="165322D8"/>
    <w:rsid w:val="16545A4F"/>
    <w:rsid w:val="1AE968D2"/>
    <w:rsid w:val="1C811B0F"/>
    <w:rsid w:val="1CA522C0"/>
    <w:rsid w:val="1CDB1E2E"/>
    <w:rsid w:val="1CFD15B8"/>
    <w:rsid w:val="1D8D218F"/>
    <w:rsid w:val="1DCC5F20"/>
    <w:rsid w:val="20244E58"/>
    <w:rsid w:val="22B831B5"/>
    <w:rsid w:val="237920D6"/>
    <w:rsid w:val="24730DB4"/>
    <w:rsid w:val="24786F1A"/>
    <w:rsid w:val="25552354"/>
    <w:rsid w:val="28504A59"/>
    <w:rsid w:val="290B77F3"/>
    <w:rsid w:val="291A4434"/>
    <w:rsid w:val="291A7D1A"/>
    <w:rsid w:val="2A0D657B"/>
    <w:rsid w:val="2B276439"/>
    <w:rsid w:val="2B6F18D5"/>
    <w:rsid w:val="2BF51305"/>
    <w:rsid w:val="2D7D3FBE"/>
    <w:rsid w:val="2E3436CC"/>
    <w:rsid w:val="2ECD4F05"/>
    <w:rsid w:val="2EE97857"/>
    <w:rsid w:val="2F2A6C72"/>
    <w:rsid w:val="302A5A00"/>
    <w:rsid w:val="30CF0188"/>
    <w:rsid w:val="31692CF6"/>
    <w:rsid w:val="349C48BF"/>
    <w:rsid w:val="350A761F"/>
    <w:rsid w:val="36F23DEC"/>
    <w:rsid w:val="379E46E5"/>
    <w:rsid w:val="392C4AB5"/>
    <w:rsid w:val="39CC42E8"/>
    <w:rsid w:val="3A337E96"/>
    <w:rsid w:val="3B042080"/>
    <w:rsid w:val="3B6A39B8"/>
    <w:rsid w:val="3D2D7451"/>
    <w:rsid w:val="3DCB1735"/>
    <w:rsid w:val="401B184F"/>
    <w:rsid w:val="40A6476D"/>
    <w:rsid w:val="41200C5E"/>
    <w:rsid w:val="424879BD"/>
    <w:rsid w:val="427261A5"/>
    <w:rsid w:val="42B43694"/>
    <w:rsid w:val="43EF4B3E"/>
    <w:rsid w:val="465143D8"/>
    <w:rsid w:val="46F52E39"/>
    <w:rsid w:val="47846478"/>
    <w:rsid w:val="47BE388F"/>
    <w:rsid w:val="482F688A"/>
    <w:rsid w:val="49E705D6"/>
    <w:rsid w:val="4AF54CB9"/>
    <w:rsid w:val="4B4E06F9"/>
    <w:rsid w:val="4B636F4D"/>
    <w:rsid w:val="4D23359C"/>
    <w:rsid w:val="4D8E03AE"/>
    <w:rsid w:val="4E8938D8"/>
    <w:rsid w:val="50311835"/>
    <w:rsid w:val="51C85281"/>
    <w:rsid w:val="528E426D"/>
    <w:rsid w:val="531401FE"/>
    <w:rsid w:val="54112C0C"/>
    <w:rsid w:val="54C76671"/>
    <w:rsid w:val="550270C7"/>
    <w:rsid w:val="560E03C2"/>
    <w:rsid w:val="570003CC"/>
    <w:rsid w:val="570B6AFA"/>
    <w:rsid w:val="58BD5BDC"/>
    <w:rsid w:val="5CEE7E81"/>
    <w:rsid w:val="5DDD54D0"/>
    <w:rsid w:val="5E3C1C92"/>
    <w:rsid w:val="60E60B56"/>
    <w:rsid w:val="612D1C31"/>
    <w:rsid w:val="636D06F5"/>
    <w:rsid w:val="63790315"/>
    <w:rsid w:val="63A848C4"/>
    <w:rsid w:val="641F4158"/>
    <w:rsid w:val="646B26B9"/>
    <w:rsid w:val="64A60B9F"/>
    <w:rsid w:val="64A97E58"/>
    <w:rsid w:val="65470D3C"/>
    <w:rsid w:val="658832E0"/>
    <w:rsid w:val="66213C5D"/>
    <w:rsid w:val="67944AE4"/>
    <w:rsid w:val="67A11B51"/>
    <w:rsid w:val="682A79D5"/>
    <w:rsid w:val="683D1CDF"/>
    <w:rsid w:val="692C3B2F"/>
    <w:rsid w:val="696F474E"/>
    <w:rsid w:val="6A0D45D1"/>
    <w:rsid w:val="6A8E62F4"/>
    <w:rsid w:val="6AE723D6"/>
    <w:rsid w:val="6AF458A9"/>
    <w:rsid w:val="6B1031B7"/>
    <w:rsid w:val="6BAE7BA3"/>
    <w:rsid w:val="6C676C46"/>
    <w:rsid w:val="6CE46DB3"/>
    <w:rsid w:val="6D6A5AEC"/>
    <w:rsid w:val="6E213A2A"/>
    <w:rsid w:val="6E9F158A"/>
    <w:rsid w:val="6EEC6AC2"/>
    <w:rsid w:val="6F241583"/>
    <w:rsid w:val="6F97125C"/>
    <w:rsid w:val="70825BF9"/>
    <w:rsid w:val="70F745F5"/>
    <w:rsid w:val="721C4A9F"/>
    <w:rsid w:val="73595954"/>
    <w:rsid w:val="740551C4"/>
    <w:rsid w:val="740F250F"/>
    <w:rsid w:val="744C3F3F"/>
    <w:rsid w:val="74F3461E"/>
    <w:rsid w:val="75F20A95"/>
    <w:rsid w:val="76BD3590"/>
    <w:rsid w:val="78C30E55"/>
    <w:rsid w:val="79224DC2"/>
    <w:rsid w:val="797631CD"/>
    <w:rsid w:val="79843D42"/>
    <w:rsid w:val="79CB1296"/>
    <w:rsid w:val="7A00361B"/>
    <w:rsid w:val="7A0667FB"/>
    <w:rsid w:val="7B1D1075"/>
    <w:rsid w:val="7DE525EE"/>
    <w:rsid w:val="7E1F5A45"/>
    <w:rsid w:val="7E706900"/>
    <w:rsid w:val="7F0030C0"/>
    <w:rsid w:val="7F974D79"/>
    <w:rsid w:val="7F9D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46"/>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7"/>
    <w:qFormat/>
    <w:uiPriority w:val="0"/>
    <w:pPr>
      <w:ind w:firstLine="420"/>
    </w:pPr>
    <w:rPr>
      <w:szCs w:val="20"/>
    </w:rPr>
  </w:style>
  <w:style w:type="paragraph" w:styleId="12">
    <w:name w:val="index 8"/>
    <w:basedOn w:val="1"/>
    <w:next w:val="1"/>
    <w:qFormat/>
    <w:uiPriority w:val="0"/>
    <w:pPr>
      <w:ind w:left="2940"/>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qFormat/>
    <w:uiPriority w:val="0"/>
    <w:pPr>
      <w:jc w:val="left"/>
    </w:pPr>
  </w:style>
  <w:style w:type="paragraph" w:styleId="17">
    <w:name w:val="Body Text 3"/>
    <w:basedOn w:val="1"/>
    <w:qFormat/>
    <w:uiPriority w:val="0"/>
    <w:pPr>
      <w:spacing w:line="500" w:lineRule="exact"/>
    </w:pPr>
    <w:rPr>
      <w:b/>
      <w:bCs/>
      <w:sz w:val="24"/>
    </w:rPr>
  </w:style>
  <w:style w:type="paragraph" w:styleId="18">
    <w:name w:val="Body Text"/>
    <w:basedOn w:val="1"/>
    <w:link w:val="48"/>
    <w:qFormat/>
    <w:uiPriority w:val="0"/>
    <w:pPr>
      <w:spacing w:line="380" w:lineRule="exact"/>
    </w:pPr>
    <w:rPr>
      <w:sz w:val="24"/>
    </w:rPr>
  </w:style>
  <w:style w:type="paragraph" w:styleId="19">
    <w:name w:val="Body Text Indent"/>
    <w:basedOn w:val="1"/>
    <w:link w:val="49"/>
    <w:qFormat/>
    <w:uiPriority w:val="0"/>
    <w:pPr>
      <w:ind w:firstLine="830" w:firstLineChars="352"/>
    </w:pPr>
    <w:rPr>
      <w:rFonts w:ascii="仿宋_GB2312" w:eastAsia="仿宋_GB2312"/>
      <w:sz w:val="32"/>
      <w:szCs w:val="20"/>
    </w:rPr>
  </w:style>
  <w:style w:type="paragraph" w:styleId="20">
    <w:name w:val="List Number 3"/>
    <w:basedOn w:val="1"/>
    <w:qFormat/>
    <w:uiPriority w:val="0"/>
    <w:pPr>
      <w:numPr>
        <w:ilvl w:val="0"/>
        <w:numId w:val="1"/>
      </w:numPr>
      <w:tabs>
        <w:tab w:val="left" w:pos="1200"/>
        <w:tab w:val="clear" w:pos="360"/>
      </w:tabs>
    </w:pPr>
  </w:style>
  <w:style w:type="paragraph" w:styleId="21">
    <w:name w:val="List 2"/>
    <w:basedOn w:val="1"/>
    <w:qFormat/>
    <w:uiPriority w:val="0"/>
    <w:pPr>
      <w:ind w:left="100" w:leftChars="200" w:hanging="200" w:hangingChars="200"/>
    </w:pPr>
    <w:rPr>
      <w:sz w:val="28"/>
    </w:rPr>
  </w:style>
  <w:style w:type="paragraph" w:styleId="22">
    <w:name w:val="Plain Text"/>
    <w:basedOn w:val="1"/>
    <w:link w:val="50"/>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link w:val="51"/>
    <w:qFormat/>
    <w:uiPriority w:val="0"/>
    <w:pPr>
      <w:ind w:firstLine="630"/>
    </w:pPr>
    <w:rPr>
      <w:sz w:val="32"/>
      <w:szCs w:val="20"/>
    </w:rPr>
  </w:style>
  <w:style w:type="paragraph" w:styleId="25">
    <w:name w:val="Balloon Text"/>
    <w:basedOn w:val="1"/>
    <w:semiHidden/>
    <w:qFormat/>
    <w:uiPriority w:val="0"/>
    <w:rPr>
      <w:sz w:val="18"/>
      <w:szCs w:val="18"/>
    </w:rPr>
  </w:style>
  <w:style w:type="paragraph" w:styleId="26">
    <w:name w:val="footer"/>
    <w:basedOn w:val="1"/>
    <w:next w:val="27"/>
    <w:link w:val="52"/>
    <w:qFormat/>
    <w:uiPriority w:val="0"/>
    <w:pPr>
      <w:tabs>
        <w:tab w:val="center" w:pos="4153"/>
        <w:tab w:val="right" w:pos="8306"/>
      </w:tabs>
      <w:snapToGrid w:val="0"/>
      <w:jc w:val="left"/>
    </w:pPr>
    <w:rPr>
      <w:sz w:val="18"/>
      <w:szCs w:val="18"/>
    </w:rPr>
  </w:style>
  <w:style w:type="paragraph" w:styleId="27">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360"/>
      </w:tabs>
      <w:ind w:left="420" w:leftChars="200"/>
    </w:pPr>
  </w:style>
  <w:style w:type="paragraph" w:styleId="32">
    <w:name w:val="Body Text 2"/>
    <w:basedOn w:val="1"/>
    <w:qFormat/>
    <w:uiPriority w:val="0"/>
    <w:pPr>
      <w:spacing w:after="120" w:line="480" w:lineRule="auto"/>
    </w:p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Body Text First Indent"/>
    <w:basedOn w:val="18"/>
    <w:link w:val="53"/>
    <w:qFormat/>
    <w:uiPriority w:val="0"/>
    <w:pPr>
      <w:spacing w:after="120" w:line="240" w:lineRule="auto"/>
      <w:ind w:firstLine="420" w:firstLineChars="100"/>
    </w:pPr>
    <w:rPr>
      <w:sz w:val="21"/>
    </w:rPr>
  </w:style>
  <w:style w:type="paragraph" w:styleId="36">
    <w:name w:val="Body Text First Indent 2"/>
    <w:basedOn w:val="19"/>
    <w:link w:val="54"/>
    <w:qFormat/>
    <w:uiPriority w:val="0"/>
    <w:pPr>
      <w:spacing w:after="120"/>
      <w:ind w:left="420" w:leftChars="200" w:firstLine="420" w:firstLineChars="200"/>
    </w:pPr>
    <w:rPr>
      <w:sz w:val="21"/>
      <w:szCs w:val="24"/>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qFormat/>
    <w:uiPriority w:val="0"/>
  </w:style>
  <w:style w:type="character" w:styleId="42">
    <w:name w:val="Hyperlink"/>
    <w:qFormat/>
    <w:uiPriority w:val="99"/>
    <w:rPr>
      <w:color w:val="0000FF"/>
      <w:u w:val="single"/>
    </w:rPr>
  </w:style>
  <w:style w:type="character" w:customStyle="1" w:styleId="43">
    <w:name w:val="标题 1 Char"/>
    <w:link w:val="2"/>
    <w:qFormat/>
    <w:uiPriority w:val="0"/>
    <w:rPr>
      <w:rFonts w:eastAsia="宋体"/>
      <w:b/>
      <w:bCs/>
      <w:kern w:val="44"/>
      <w:sz w:val="44"/>
      <w:szCs w:val="44"/>
      <w:lang w:val="en-US" w:eastAsia="zh-CN" w:bidi="ar-SA"/>
    </w:rPr>
  </w:style>
  <w:style w:type="character" w:customStyle="1" w:styleId="44">
    <w:name w:val="标题 2 Char"/>
    <w:link w:val="3"/>
    <w:qFormat/>
    <w:uiPriority w:val="9"/>
    <w:rPr>
      <w:rFonts w:ascii="Arial" w:hAnsi="Arial" w:eastAsia="黑体"/>
      <w:b/>
      <w:bCs/>
      <w:kern w:val="2"/>
      <w:sz w:val="32"/>
      <w:szCs w:val="32"/>
    </w:rPr>
  </w:style>
  <w:style w:type="character" w:customStyle="1" w:styleId="45">
    <w:name w:val="标题 3 Char"/>
    <w:link w:val="4"/>
    <w:qFormat/>
    <w:uiPriority w:val="0"/>
    <w:rPr>
      <w:rFonts w:ascii="Calibri" w:hAnsi="Calibri" w:eastAsia="宋体"/>
      <w:b/>
      <w:bCs/>
      <w:kern w:val="2"/>
      <w:sz w:val="32"/>
      <w:szCs w:val="32"/>
      <w:lang w:val="en-US" w:eastAsia="zh-CN" w:bidi="ar-SA"/>
    </w:rPr>
  </w:style>
  <w:style w:type="character" w:customStyle="1" w:styleId="46">
    <w:name w:val="标题 4 Char"/>
    <w:link w:val="5"/>
    <w:qFormat/>
    <w:uiPriority w:val="0"/>
    <w:rPr>
      <w:rFonts w:ascii="黑体" w:hAnsi="黑体" w:eastAsia="黑体"/>
      <w:b/>
      <w:bCs/>
      <w:kern w:val="2"/>
      <w:sz w:val="24"/>
      <w:szCs w:val="24"/>
    </w:rPr>
  </w:style>
  <w:style w:type="character" w:customStyle="1" w:styleId="47">
    <w:name w:val="正文缩进 Char"/>
    <w:link w:val="7"/>
    <w:qFormat/>
    <w:locked/>
    <w:uiPriority w:val="0"/>
    <w:rPr>
      <w:kern w:val="2"/>
      <w:sz w:val="21"/>
    </w:rPr>
  </w:style>
  <w:style w:type="character" w:customStyle="1" w:styleId="48">
    <w:name w:val="正文文本 Char"/>
    <w:link w:val="18"/>
    <w:qFormat/>
    <w:uiPriority w:val="0"/>
    <w:rPr>
      <w:kern w:val="2"/>
      <w:sz w:val="24"/>
      <w:szCs w:val="24"/>
    </w:rPr>
  </w:style>
  <w:style w:type="character" w:customStyle="1" w:styleId="49">
    <w:name w:val="正文文本缩进 Char"/>
    <w:link w:val="19"/>
    <w:qFormat/>
    <w:uiPriority w:val="0"/>
    <w:rPr>
      <w:rFonts w:ascii="仿宋_GB2312" w:eastAsia="仿宋_GB2312"/>
      <w:kern w:val="2"/>
      <w:sz w:val="32"/>
    </w:rPr>
  </w:style>
  <w:style w:type="character" w:customStyle="1" w:styleId="50">
    <w:name w:val="纯文本 Char"/>
    <w:link w:val="22"/>
    <w:qFormat/>
    <w:uiPriority w:val="0"/>
    <w:rPr>
      <w:rFonts w:ascii="宋体" w:hAnsi="Courier New" w:eastAsia="宋体" w:cs="Courier New"/>
      <w:kern w:val="2"/>
      <w:sz w:val="21"/>
      <w:szCs w:val="21"/>
      <w:lang w:val="en-US" w:eastAsia="zh-CN" w:bidi="ar-SA"/>
    </w:rPr>
  </w:style>
  <w:style w:type="character" w:customStyle="1" w:styleId="51">
    <w:name w:val="正文文本缩进 2 Char"/>
    <w:link w:val="24"/>
    <w:qFormat/>
    <w:uiPriority w:val="0"/>
    <w:rPr>
      <w:kern w:val="2"/>
      <w:sz w:val="32"/>
    </w:rPr>
  </w:style>
  <w:style w:type="character" w:customStyle="1" w:styleId="52">
    <w:name w:val="页脚 Char"/>
    <w:link w:val="26"/>
    <w:qFormat/>
    <w:uiPriority w:val="0"/>
    <w:rPr>
      <w:kern w:val="2"/>
      <w:sz w:val="18"/>
      <w:szCs w:val="18"/>
    </w:rPr>
  </w:style>
  <w:style w:type="character" w:customStyle="1" w:styleId="53">
    <w:name w:val="正文首行缩进 Char"/>
    <w:link w:val="35"/>
    <w:qFormat/>
    <w:uiPriority w:val="0"/>
    <w:rPr>
      <w:kern w:val="2"/>
      <w:sz w:val="21"/>
      <w:szCs w:val="24"/>
    </w:rPr>
  </w:style>
  <w:style w:type="character" w:customStyle="1" w:styleId="54">
    <w:name w:val="正文首行缩进 2 Char"/>
    <w:link w:val="36"/>
    <w:qFormat/>
    <w:uiPriority w:val="0"/>
    <w:rPr>
      <w:rFonts w:ascii="仿宋_GB2312" w:eastAsia="仿宋_GB2312"/>
      <w:kern w:val="2"/>
      <w:sz w:val="21"/>
      <w:szCs w:val="24"/>
    </w:rPr>
  </w:style>
  <w:style w:type="character" w:customStyle="1" w:styleId="55">
    <w:name w:val="font21"/>
    <w:qFormat/>
    <w:uiPriority w:val="0"/>
    <w:rPr>
      <w:rFonts w:hint="default" w:ascii="仿宋_GB2312" w:eastAsia="仿宋_GB2312" w:cs="仿宋_GB2312"/>
      <w:b/>
      <w:color w:val="000000"/>
      <w:sz w:val="24"/>
      <w:szCs w:val="24"/>
      <w:u w:val="none"/>
    </w:rPr>
  </w:style>
  <w:style w:type="character" w:customStyle="1" w:styleId="56">
    <w:name w:val="纯文本 Char1"/>
    <w:qFormat/>
    <w:uiPriority w:val="0"/>
    <w:rPr>
      <w:rFonts w:ascii="宋体" w:hAnsi="Courier New" w:eastAsia="宋体" w:cs="Courier New"/>
      <w:szCs w:val="21"/>
    </w:rPr>
  </w:style>
  <w:style w:type="character" w:customStyle="1" w:styleId="57">
    <w:name w:val="param-name param-explain"/>
    <w:qFormat/>
    <w:uiPriority w:val="0"/>
  </w:style>
  <w:style w:type="character" w:customStyle="1" w:styleId="58">
    <w:name w:val="1ji Char"/>
    <w:link w:val="59"/>
    <w:qFormat/>
    <w:uiPriority w:val="0"/>
    <w:rPr>
      <w:rFonts w:ascii="宋体" w:hAnsi="宋体" w:eastAsia="宋体"/>
      <w:b/>
      <w:bCs/>
      <w:kern w:val="44"/>
      <w:sz w:val="36"/>
      <w:szCs w:val="44"/>
      <w:lang w:val="en-US" w:eastAsia="zh-CN" w:bidi="ar-SA"/>
    </w:rPr>
  </w:style>
  <w:style w:type="paragraph" w:customStyle="1" w:styleId="59">
    <w:name w:val="1ji"/>
    <w:basedOn w:val="2"/>
    <w:link w:val="58"/>
    <w:qFormat/>
    <w:uiPriority w:val="0"/>
    <w:pPr>
      <w:keepLines w:val="0"/>
      <w:widowControl/>
      <w:spacing w:before="0" w:after="0" w:line="240" w:lineRule="auto"/>
      <w:jc w:val="center"/>
    </w:pPr>
    <w:rPr>
      <w:rFonts w:ascii="宋体" w:hAnsi="宋体"/>
      <w:sz w:val="36"/>
    </w:rPr>
  </w:style>
  <w:style w:type="character" w:customStyle="1" w:styleId="60">
    <w:name w:val="普通文字 Char Char2"/>
    <w:qFormat/>
    <w:uiPriority w:val="0"/>
    <w:rPr>
      <w:rFonts w:ascii="宋体" w:hAnsi="Courier New" w:eastAsia="宋体"/>
      <w:kern w:val="2"/>
      <w:sz w:val="21"/>
      <w:lang w:val="en-US" w:eastAsia="zh-CN" w:bidi="ar-SA"/>
    </w:rPr>
  </w:style>
  <w:style w:type="character" w:customStyle="1" w:styleId="61">
    <w:name w:val="10"/>
    <w:qFormat/>
    <w:uiPriority w:val="0"/>
    <w:rPr>
      <w:rFonts w:hint="default" w:ascii="Times New Roman" w:hAnsi="Times New Roman" w:cs="Times New Roman"/>
    </w:rPr>
  </w:style>
  <w:style w:type="character" w:customStyle="1" w:styleId="62">
    <w:name w:val="font11"/>
    <w:qFormat/>
    <w:uiPriority w:val="0"/>
    <w:rPr>
      <w:rFonts w:hint="eastAsia" w:ascii="宋体" w:hAnsi="宋体" w:eastAsia="宋体" w:cs="宋体"/>
      <w:color w:val="000000"/>
      <w:sz w:val="20"/>
      <w:szCs w:val="20"/>
      <w:u w:val="none"/>
    </w:rPr>
  </w:style>
  <w:style w:type="character" w:customStyle="1" w:styleId="63">
    <w:name w:val="apple-converted-space"/>
    <w:qFormat/>
    <w:uiPriority w:val="0"/>
  </w:style>
  <w:style w:type="character" w:customStyle="1" w:styleId="64">
    <w:name w:val="mark"/>
    <w:qFormat/>
    <w:uiPriority w:val="0"/>
  </w:style>
  <w:style w:type="character" w:customStyle="1" w:styleId="65">
    <w:name w:val="15"/>
    <w:qFormat/>
    <w:uiPriority w:val="0"/>
    <w:rPr>
      <w:rFonts w:hint="default" w:ascii="Times New Roman" w:hAnsi="Times New Roman" w:cs="Times New Roman"/>
    </w:rPr>
  </w:style>
  <w:style w:type="paragraph" w:customStyle="1" w:styleId="66">
    <w:name w:val="默认段落字体 Para Char Char Char Char Char Char Char Char Char1 Char Char Char Char"/>
    <w:basedOn w:val="1"/>
    <w:qFormat/>
    <w:uiPriority w:val="0"/>
    <w:rPr>
      <w:rFonts w:ascii="Tahoma" w:hAnsi="Tahoma"/>
      <w:sz w:val="24"/>
      <w:szCs w:val="20"/>
    </w:rPr>
  </w:style>
  <w:style w:type="paragraph" w:customStyle="1" w:styleId="67">
    <w:name w:val="列出段落1"/>
    <w:basedOn w:val="1"/>
    <w:qFormat/>
    <w:uiPriority w:val="0"/>
    <w:pPr>
      <w:ind w:firstLine="420" w:firstLineChars="200"/>
    </w:pPr>
    <w:rPr>
      <w:szCs w:val="20"/>
    </w:rPr>
  </w:style>
  <w:style w:type="paragraph" w:customStyle="1" w:styleId="68">
    <w:name w:val="1"/>
    <w:basedOn w:val="1"/>
    <w:next w:val="22"/>
    <w:qFormat/>
    <w:uiPriority w:val="0"/>
    <w:rPr>
      <w:rFonts w:ascii="宋体" w:hAnsi="Courier New"/>
      <w:szCs w:val="20"/>
    </w:rPr>
  </w:style>
  <w:style w:type="paragraph" w:customStyle="1" w:styleId="69">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0">
    <w:name w:val="正文段"/>
    <w:basedOn w:val="1"/>
    <w:qFormat/>
    <w:uiPriority w:val="0"/>
    <w:pPr>
      <w:widowControl/>
      <w:snapToGrid w:val="0"/>
      <w:spacing w:after="50" w:afterLines="50"/>
      <w:ind w:firstLine="200" w:firstLineChars="200"/>
    </w:pPr>
    <w:rPr>
      <w:kern w:val="0"/>
      <w:sz w:val="24"/>
      <w:szCs w:val="20"/>
    </w:rPr>
  </w:style>
  <w:style w:type="paragraph" w:customStyle="1" w:styleId="7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2">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_Style 34"/>
    <w:basedOn w:val="15"/>
    <w:qFormat/>
    <w:uiPriority w:val="0"/>
    <w:pPr>
      <w:widowControl/>
      <w:ind w:firstLine="454"/>
      <w:jc w:val="left"/>
    </w:pPr>
  </w:style>
  <w:style w:type="paragraph" w:customStyle="1" w:styleId="74">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5">
    <w:name w:val="_Style 5"/>
    <w:basedOn w:val="1"/>
    <w:qFormat/>
    <w:uiPriority w:val="0"/>
    <w:pPr>
      <w:spacing w:after="78" w:afterLines="25"/>
    </w:pPr>
    <w:rPr>
      <w:rFonts w:ascii="Arial" w:hAnsi="Arial"/>
    </w:rPr>
  </w:style>
  <w:style w:type="paragraph" w:customStyle="1" w:styleId="76">
    <w:name w:val="Char"/>
    <w:basedOn w:val="15"/>
    <w:qFormat/>
    <w:uiPriority w:val="0"/>
    <w:pPr>
      <w:widowControl/>
      <w:ind w:firstLine="454"/>
      <w:jc w:val="left"/>
    </w:pPr>
    <w:rPr>
      <w:rFonts w:ascii="Tahoma" w:hAnsi="Tahoma" w:cs="宋体"/>
      <w:kern w:val="0"/>
      <w:sz w:val="24"/>
      <w:szCs w:val="20"/>
    </w:rPr>
  </w:style>
  <w:style w:type="paragraph" w:customStyle="1" w:styleId="77">
    <w:name w:val="msolistparagraph"/>
    <w:basedOn w:val="1"/>
    <w:qFormat/>
    <w:uiPriority w:val="0"/>
    <w:pPr>
      <w:spacing w:line="360" w:lineRule="auto"/>
      <w:ind w:firstLine="420" w:firstLineChars="200"/>
    </w:pPr>
    <w:rPr>
      <w:sz w:val="28"/>
    </w:rPr>
  </w:style>
  <w:style w:type="paragraph" w:customStyle="1" w:styleId="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9">
    <w:name w:val="Char Char Char"/>
    <w:basedOn w:val="15"/>
    <w:qFormat/>
    <w:uiPriority w:val="0"/>
    <w:pPr>
      <w:snapToGrid w:val="0"/>
    </w:pPr>
    <w:rPr>
      <w:rFonts w:ascii="Calibri" w:hAnsi="Calibri"/>
      <w:sz w:val="28"/>
      <w:szCs w:val="20"/>
    </w:rPr>
  </w:style>
  <w:style w:type="paragraph" w:customStyle="1" w:styleId="80">
    <w:name w:val="_Style 341"/>
    <w:basedOn w:val="15"/>
    <w:qFormat/>
    <w:uiPriority w:val="0"/>
    <w:pPr>
      <w:widowControl/>
      <w:ind w:firstLine="454"/>
      <w:jc w:val="left"/>
    </w:pPr>
  </w:style>
  <w:style w:type="paragraph" w:customStyle="1" w:styleId="81">
    <w:name w:val="Char1"/>
    <w:basedOn w:val="15"/>
    <w:qFormat/>
    <w:uiPriority w:val="0"/>
    <w:pPr>
      <w:widowControl/>
      <w:ind w:firstLine="454"/>
      <w:jc w:val="left"/>
    </w:pPr>
    <w:rPr>
      <w:rFonts w:ascii="Tahoma" w:hAnsi="Tahoma" w:cs="宋体"/>
      <w:kern w:val="0"/>
      <w:sz w:val="24"/>
      <w:szCs w:val="20"/>
    </w:rPr>
  </w:style>
  <w:style w:type="paragraph" w:styleId="82">
    <w:name w:val="List Paragraph"/>
    <w:basedOn w:val="1"/>
    <w:qFormat/>
    <w:uiPriority w:val="34"/>
    <w:pPr>
      <w:ind w:firstLine="420" w:firstLineChars="200"/>
    </w:pPr>
    <w:rPr>
      <w:rFonts w:ascii="Book Antiqua" w:hAnsi="Book Antiqua" w:cs="Book Antiqua"/>
    </w:rPr>
  </w:style>
  <w:style w:type="paragraph" w:styleId="8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样式 标题 2 + 宋体"/>
    <w:basedOn w:val="3"/>
    <w:qFormat/>
    <w:uiPriority w:val="0"/>
    <w:pPr>
      <w:tabs>
        <w:tab w:val="left" w:pos="360"/>
      </w:tabs>
    </w:pPr>
    <w:rPr>
      <w:rFonts w:ascii="宋体" w:hAnsi="宋体" w:eastAsia="宋体"/>
      <w:sz w:val="30"/>
    </w:rPr>
  </w:style>
  <w:style w:type="paragraph" w:customStyle="1" w:styleId="85">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87">
    <w:name w:val="Table Normal"/>
    <w:unhideWhenUsed/>
    <w:qFormat/>
    <w:uiPriority w:val="0"/>
    <w:tblPr>
      <w:tblCellMar>
        <w:top w:w="0" w:type="dxa"/>
        <w:left w:w="0" w:type="dxa"/>
        <w:bottom w:w="0" w:type="dxa"/>
        <w:right w:w="0" w:type="dxa"/>
      </w:tblCellMar>
    </w:tblPr>
  </w:style>
  <w:style w:type="paragraph" w:customStyle="1" w:styleId="88">
    <w:name w:val="表格文字"/>
    <w:basedOn w:val="1"/>
    <w:qFormat/>
    <w:uiPriority w:val="99"/>
    <w:pPr>
      <w:spacing w:before="25" w:after="25"/>
    </w:pPr>
    <w:rPr>
      <w:rFonts w:ascii="Calibri" w:hAnsi="Calibri" w:eastAsia="Calibri"/>
      <w:bCs/>
      <w:spacing w:val="10"/>
      <w:kern w:val="0"/>
    </w:rPr>
  </w:style>
  <w:style w:type="paragraph" w:customStyle="1" w:styleId="89">
    <w:name w:val="正文2"/>
    <w:basedOn w:val="1"/>
    <w:link w:val="90"/>
    <w:qFormat/>
    <w:uiPriority w:val="0"/>
    <w:pPr>
      <w:adjustRightInd w:val="0"/>
      <w:spacing w:before="156" w:line="360" w:lineRule="auto"/>
      <w:ind w:firstLine="510" w:firstLineChars="200"/>
    </w:pPr>
    <w:rPr>
      <w:sz w:val="24"/>
      <w:szCs w:val="20"/>
    </w:rPr>
  </w:style>
  <w:style w:type="character" w:customStyle="1" w:styleId="90">
    <w:name w:val="正文2 Char Char"/>
    <w:link w:val="89"/>
    <w:qFormat/>
    <w:uiPriority w:val="0"/>
    <w:rPr>
      <w:kern w:val="2"/>
      <w:sz w:val="24"/>
    </w:rPr>
  </w:style>
  <w:style w:type="table" w:customStyle="1" w:styleId="91">
    <w:name w:val="网格型1"/>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
    <w:name w:val="网格型2"/>
    <w:basedOn w:val="3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adjustRightInd w:val="0"/>
      <w:snapToGrid w:val="0"/>
      <w:spacing w:line="360" w:lineRule="auto"/>
      <w:ind w:firstLine="482"/>
      <w:jc w:val="left"/>
    </w:pPr>
    <w:rPr>
      <w:rFonts w:ascii="宋体" w:hAnsi="宋体"/>
      <w:kern w:val="0"/>
      <w:sz w:val="24"/>
      <w:szCs w:val="20"/>
    </w:rPr>
  </w:style>
  <w:style w:type="paragraph" w:customStyle="1" w:styleId="95">
    <w:name w:val="正文_2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_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9FE1FB-4655-4B35-BD7E-6AAB8BF4B5B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124</Pages>
  <Words>20597</Words>
  <Characters>22229</Characters>
  <Lines>163</Lines>
  <Paragraphs>142</Paragraphs>
  <TotalTime>2</TotalTime>
  <ScaleCrop>false</ScaleCrop>
  <LinksUpToDate>false</LinksUpToDate>
  <CharactersWithSpaces>22446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2024-10-30T08:15:00Z</dcterms:created>
  <dc:creator>北海市政府采购中心</dc:creator>
  <cp:lastModifiedBy>Administrator</cp:lastModifiedBy>
  <cp:lastPrinted>2021-08-15T09:50:00Z</cp:lastPrinted>
  <dcterms:modified xsi:type="dcterms:W3CDTF">2025-06-26T03:37:44Z</dcterms:modified>
  <dc:title>北海市政府采购中心;</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595C4931980349E59708AE3548097969_13</vt:lpwstr>
  </property>
  <property fmtid="{D5CDD505-2E9C-101B-9397-08002B2CF9AE}" pid="4" name="KSOTemplateDocerSaveRecord">
    <vt:lpwstr>eyJoZGlkIjoiYjdmNWMzZTRlYzdhNjA0OTVhZGUyNmQzODMwN2JiNjEiLCJ1c2VySWQiOiIxMDMwMjQ1OTM5In0=</vt:lpwstr>
  </property>
</Properties>
</file>