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A2F3B">
      <w:pPr>
        <w:keepNext w:val="0"/>
        <w:keepLines w:val="0"/>
        <w:pageBreakBefore w:val="0"/>
        <w:widowControl w:val="0"/>
        <w:kinsoku w:val="0"/>
        <w:wordWrap/>
        <w:overflowPunct/>
        <w:topLinePunct w:val="0"/>
        <w:autoSpaceDE w:val="0"/>
        <w:autoSpaceDN w:val="0"/>
        <w:bidi w:val="0"/>
        <w:adjustRightInd w:val="0"/>
        <w:snapToGrid w:val="0"/>
        <w:spacing w:line="360" w:lineRule="auto"/>
        <w:ind w:left="3" w:leftChars="-95" w:right="-275" w:rightChars="-131" w:hanging="202" w:hangingChars="28"/>
        <w:jc w:val="center"/>
        <w:textAlignment w:val="baseline"/>
        <w:rPr>
          <w:rFonts w:hint="eastAsia" w:ascii="宋体" w:hAnsi="宋体" w:eastAsia="宋体" w:cs="宋体"/>
          <w:color w:val="auto"/>
          <w:spacing w:val="0"/>
          <w:position w:val="0"/>
          <w:sz w:val="72"/>
          <w:szCs w:val="72"/>
          <w:highlight w:val="none"/>
          <w:lang w:eastAsia="zh-CN"/>
        </w:rPr>
      </w:pPr>
      <w:r>
        <w:rPr>
          <w:rFonts w:hint="eastAsia" w:ascii="宋体" w:hAnsi="宋体" w:eastAsia="宋体" w:cs="宋体"/>
          <w:b/>
          <w:bCs/>
          <w:color w:val="auto"/>
          <w:spacing w:val="0"/>
          <w:position w:val="0"/>
          <w:sz w:val="72"/>
          <w:szCs w:val="72"/>
          <w:highlight w:val="none"/>
          <w:lang w:eastAsia="zh-CN"/>
        </w:rPr>
        <w:t>广西真诚工程咨询有限公司</w:t>
      </w:r>
    </w:p>
    <w:p w14:paraId="027C7E7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F3039B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1AC22F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2BBF50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r>
        <w:rPr>
          <w:color w:val="auto"/>
          <w:spacing w:val="0"/>
          <w:position w:val="0"/>
          <w:highlight w:val="none"/>
        </w:rPr>
        <w:drawing>
          <wp:anchor distT="0" distB="0" distL="114300" distR="114300" simplePos="0" relativeHeight="251661312" behindDoc="0" locked="0" layoutInCell="1" allowOverlap="1">
            <wp:simplePos x="0" y="0"/>
            <wp:positionH relativeFrom="column">
              <wp:posOffset>1989455</wp:posOffset>
            </wp:positionH>
            <wp:positionV relativeFrom="paragraph">
              <wp:posOffset>147320</wp:posOffset>
            </wp:positionV>
            <wp:extent cx="1327150" cy="1497330"/>
            <wp:effectExtent l="0" t="0" r="6350" b="762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5"/>
                    <a:srcRect l="11290" t="3015" r="7571" b="5461"/>
                    <a:stretch>
                      <a:fillRect/>
                    </a:stretch>
                  </pic:blipFill>
                  <pic:spPr>
                    <a:xfrm>
                      <a:off x="0" y="0"/>
                      <a:ext cx="1327150" cy="1497330"/>
                    </a:xfrm>
                    <a:prstGeom prst="rect">
                      <a:avLst/>
                    </a:prstGeom>
                    <a:noFill/>
                    <a:ln>
                      <a:noFill/>
                    </a:ln>
                  </pic:spPr>
                </pic:pic>
              </a:graphicData>
            </a:graphic>
          </wp:anchor>
        </w:drawing>
      </w:r>
    </w:p>
    <w:p w14:paraId="15E2559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977513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C37215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ED3332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A4EDEB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9F5F6B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1666" w:firstLineChars="200"/>
        <w:textAlignment w:val="baseline"/>
        <w:rPr>
          <w:rFonts w:ascii="宋体" w:hAnsi="宋体" w:eastAsia="宋体" w:cs="宋体"/>
          <w:color w:val="auto"/>
          <w:spacing w:val="0"/>
          <w:position w:val="0"/>
          <w:sz w:val="83"/>
          <w:szCs w:val="83"/>
          <w:highlight w:val="none"/>
        </w:rPr>
      </w:pPr>
      <w:r>
        <w:rPr>
          <w:rFonts w:ascii="宋体" w:hAnsi="宋体" w:eastAsia="宋体" w:cs="宋体"/>
          <w:b/>
          <w:bCs/>
          <w:color w:val="auto"/>
          <w:spacing w:val="0"/>
          <w:position w:val="0"/>
          <w:sz w:val="83"/>
          <w:szCs w:val="83"/>
          <w:highlight w:val="none"/>
        </w:rPr>
        <w:t>竞争性谈判文件</w:t>
      </w:r>
    </w:p>
    <w:p w14:paraId="0C936C9E">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49F571E">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1245" w:firstLineChars="400"/>
        <w:textAlignment w:val="baseline"/>
        <w:rPr>
          <w:rFonts w:hint="eastAsia" w:ascii="宋体" w:hAnsi="宋体" w:eastAsia="宋体" w:cs="宋体"/>
          <w:b/>
          <w:bCs/>
          <w:color w:val="auto"/>
          <w:spacing w:val="0"/>
          <w:position w:val="0"/>
          <w:sz w:val="31"/>
          <w:szCs w:val="31"/>
          <w:highlight w:val="none"/>
          <w:lang w:eastAsia="zh-CN"/>
        </w:rPr>
      </w:pPr>
      <w:r>
        <w:rPr>
          <w:rFonts w:ascii="宋体" w:hAnsi="宋体" w:eastAsia="宋体" w:cs="宋体"/>
          <w:b/>
          <w:bCs/>
          <w:color w:val="auto"/>
          <w:spacing w:val="0"/>
          <w:position w:val="0"/>
          <w:sz w:val="31"/>
          <w:szCs w:val="31"/>
          <w:highlight w:val="none"/>
        </w:rPr>
        <w:t>项目名称</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w:t>
      </w:r>
      <w:r>
        <w:rPr>
          <w:rFonts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lang w:eastAsia="zh-CN"/>
        </w:rPr>
        <w:t>桂林市产品质量检验所检验设备采购</w:t>
      </w:r>
    </w:p>
    <w:p w14:paraId="084C8278">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1232" w:firstLineChars="396"/>
        <w:textAlignment w:val="baseline"/>
        <w:rPr>
          <w:rFonts w:hint="eastAsia" w:ascii="宋体" w:hAnsi="宋体" w:eastAsia="宋体" w:cs="宋体"/>
          <w:color w:val="auto"/>
          <w:spacing w:val="0"/>
          <w:position w:val="0"/>
          <w:sz w:val="31"/>
          <w:szCs w:val="31"/>
          <w:highlight w:val="none"/>
          <w:lang w:eastAsia="zh-CN"/>
        </w:rPr>
      </w:pPr>
      <w:r>
        <w:rPr>
          <w:rFonts w:ascii="宋体" w:hAnsi="宋体" w:eastAsia="宋体" w:cs="宋体"/>
          <w:b/>
          <w:bCs/>
          <w:color w:val="auto"/>
          <w:spacing w:val="0"/>
          <w:position w:val="0"/>
          <w:sz w:val="31"/>
          <w:szCs w:val="31"/>
          <w:highlight w:val="none"/>
        </w:rPr>
        <w:t>项目编号：</w:t>
      </w:r>
      <w:r>
        <w:rPr>
          <w:rFonts w:hint="eastAsia" w:ascii="宋体" w:hAnsi="宋体" w:eastAsia="宋体" w:cs="宋体"/>
          <w:b/>
          <w:bCs/>
          <w:color w:val="auto"/>
          <w:spacing w:val="0"/>
          <w:position w:val="0"/>
          <w:sz w:val="31"/>
          <w:szCs w:val="31"/>
          <w:highlight w:val="none"/>
          <w:lang w:eastAsia="zh-CN"/>
        </w:rPr>
        <w:t>GLZC2025-J1-990398-GXZC</w:t>
      </w:r>
    </w:p>
    <w:p w14:paraId="330BCFD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B093A9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b/>
          <w:bCs/>
          <w:color w:val="auto"/>
          <w:spacing w:val="0"/>
          <w:position w:val="0"/>
          <w:sz w:val="31"/>
          <w:szCs w:val="31"/>
          <w:highlight w:val="none"/>
        </w:rPr>
      </w:pPr>
    </w:p>
    <w:p w14:paraId="0048BFD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b/>
          <w:bCs/>
          <w:color w:val="auto"/>
          <w:spacing w:val="0"/>
          <w:position w:val="0"/>
          <w:sz w:val="31"/>
          <w:szCs w:val="31"/>
          <w:highlight w:val="none"/>
        </w:rPr>
      </w:pPr>
    </w:p>
    <w:p w14:paraId="6D4EC36C">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color w:val="auto"/>
          <w:spacing w:val="0"/>
          <w:position w:val="0"/>
          <w:sz w:val="31"/>
          <w:szCs w:val="31"/>
          <w:highlight w:val="none"/>
          <w:lang w:eastAsia="zh-CN"/>
        </w:rPr>
      </w:pPr>
      <w:r>
        <w:rPr>
          <w:rFonts w:ascii="宋体" w:hAnsi="宋体" w:eastAsia="宋体" w:cs="宋体"/>
          <w:b/>
          <w:bCs/>
          <w:color w:val="auto"/>
          <w:spacing w:val="0"/>
          <w:position w:val="0"/>
          <w:sz w:val="31"/>
          <w:szCs w:val="31"/>
          <w:highlight w:val="none"/>
        </w:rPr>
        <w:t>采购代理机构：</w:t>
      </w:r>
      <w:r>
        <w:rPr>
          <w:rFonts w:hint="eastAsia" w:ascii="宋体" w:hAnsi="宋体" w:eastAsia="宋体" w:cs="宋体"/>
          <w:b/>
          <w:bCs/>
          <w:color w:val="auto"/>
          <w:spacing w:val="0"/>
          <w:position w:val="0"/>
          <w:sz w:val="31"/>
          <w:szCs w:val="31"/>
          <w:highlight w:val="none"/>
          <w:lang w:eastAsia="zh-CN"/>
        </w:rPr>
        <w:t>广西真诚工程咨询有限公司</w:t>
      </w:r>
    </w:p>
    <w:p w14:paraId="79302E51">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2025</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年</w:t>
      </w:r>
      <w:r>
        <w:rPr>
          <w:rFonts w:ascii="宋体" w:hAnsi="宋体" w:eastAsia="宋体" w:cs="宋体"/>
          <w:color w:val="auto"/>
          <w:spacing w:val="0"/>
          <w:position w:val="0"/>
          <w:sz w:val="31"/>
          <w:szCs w:val="31"/>
          <w:highlight w:val="none"/>
        </w:rPr>
        <w:t xml:space="preserve"> </w:t>
      </w:r>
      <w:r>
        <w:rPr>
          <w:rFonts w:hint="eastAsia" w:ascii="宋体" w:hAnsi="宋体" w:eastAsia="宋体" w:cs="宋体"/>
          <w:color w:val="auto"/>
          <w:spacing w:val="0"/>
          <w:position w:val="0"/>
          <w:sz w:val="31"/>
          <w:szCs w:val="31"/>
          <w:highlight w:val="none"/>
          <w:lang w:val="en-US" w:eastAsia="zh-CN"/>
        </w:rPr>
        <w:t>8</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月</w:t>
      </w:r>
      <w:r>
        <w:rPr>
          <w:rFonts w:ascii="宋体" w:hAnsi="宋体" w:eastAsia="宋体" w:cs="宋体"/>
          <w:color w:val="auto"/>
          <w:spacing w:val="0"/>
          <w:position w:val="0"/>
          <w:sz w:val="31"/>
          <w:szCs w:val="31"/>
          <w:highlight w:val="none"/>
        </w:rPr>
        <w:t xml:space="preserve"> </w:t>
      </w:r>
      <w:r>
        <w:rPr>
          <w:rFonts w:hint="eastAsia" w:ascii="宋体" w:hAnsi="宋体" w:eastAsia="宋体" w:cs="宋体"/>
          <w:color w:val="auto"/>
          <w:spacing w:val="0"/>
          <w:position w:val="0"/>
          <w:sz w:val="31"/>
          <w:szCs w:val="31"/>
          <w:highlight w:val="none"/>
          <w:lang w:val="en-US" w:eastAsia="zh-CN"/>
        </w:rPr>
        <w:t>13</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日</w:t>
      </w:r>
    </w:p>
    <w:p w14:paraId="1FD17DC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宋体" w:hAnsi="宋体" w:eastAsia="宋体" w:cs="宋体"/>
          <w:color w:val="auto"/>
          <w:spacing w:val="0"/>
          <w:position w:val="0"/>
          <w:sz w:val="31"/>
          <w:szCs w:val="31"/>
          <w:highlight w:val="none"/>
        </w:rPr>
        <w:sectPr>
          <w:pgSz w:w="11906" w:h="16839"/>
          <w:pgMar w:top="1417" w:right="1417" w:bottom="1417" w:left="1417" w:header="0" w:footer="0" w:gutter="0"/>
          <w:pgNumType w:fmt="decimal"/>
          <w:cols w:space="720" w:num="1"/>
          <w:rtlGutter w:val="0"/>
          <w:docGrid w:linePitch="0" w:charSpace="0"/>
        </w:sectPr>
      </w:pPr>
    </w:p>
    <w:sdt>
      <w:sdtPr>
        <w:rPr>
          <w:rFonts w:ascii="宋体" w:hAnsi="宋体" w:eastAsia="宋体" w:cs="Arial"/>
          <w:snapToGrid w:val="0"/>
          <w:color w:val="auto"/>
          <w:spacing w:val="0"/>
          <w:kern w:val="0"/>
          <w:position w:val="0"/>
          <w:sz w:val="44"/>
          <w:szCs w:val="44"/>
          <w:highlight w:val="none"/>
          <w:lang w:val="en-US" w:eastAsia="en-US" w:bidi="ar-SA"/>
        </w:rPr>
        <w:id w:val="147470290"/>
        <w15:color w:val="DBDBDB"/>
        <w:docPartObj>
          <w:docPartGallery w:val="Table of Contents"/>
          <w:docPartUnique/>
        </w:docPartObj>
      </w:sdtPr>
      <w:sdtEndPr>
        <w:rPr>
          <w:rFonts w:ascii="Calibri" w:hAnsi="Calibri" w:eastAsia="Calibri" w:cs="Calibri"/>
          <w:snapToGrid w:val="0"/>
          <w:color w:val="auto"/>
          <w:spacing w:val="0"/>
          <w:kern w:val="0"/>
          <w:position w:val="0"/>
          <w:sz w:val="21"/>
          <w:szCs w:val="31"/>
          <w:highlight w:val="none"/>
          <w:lang w:val="en-US" w:eastAsia="en-US" w:bidi="ar-SA"/>
        </w:rPr>
      </w:sdtEndPr>
      <w:sdtContent>
        <w:p w14:paraId="42003F2D">
          <w:pPr>
            <w:keepNext w:val="0"/>
            <w:keepLines w:val="0"/>
            <w:pageBreakBefore w:val="0"/>
            <w:widowControl w:val="0"/>
            <w:overflowPunct/>
            <w:topLinePunct w:val="0"/>
            <w:bidi w:val="0"/>
            <w:spacing w:before="0" w:beforeLines="0" w:after="0" w:afterLines="0" w:line="240" w:lineRule="auto"/>
            <w:ind w:left="0" w:leftChars="0" w:right="0" w:rightChars="0" w:firstLine="0" w:firstLineChars="0"/>
            <w:jc w:val="center"/>
            <w:rPr>
              <w:color w:val="auto"/>
              <w:spacing w:val="0"/>
              <w:position w:val="0"/>
              <w:sz w:val="44"/>
              <w:szCs w:val="44"/>
              <w:highlight w:val="none"/>
            </w:rPr>
          </w:pPr>
          <w:r>
            <w:rPr>
              <w:rFonts w:ascii="宋体" w:hAnsi="宋体" w:eastAsia="宋体"/>
              <w:color w:val="auto"/>
              <w:spacing w:val="0"/>
              <w:position w:val="0"/>
              <w:sz w:val="44"/>
              <w:szCs w:val="44"/>
              <w:highlight w:val="none"/>
            </w:rPr>
            <w:t>目</w:t>
          </w:r>
          <w:r>
            <w:rPr>
              <w:rFonts w:hint="eastAsia" w:ascii="宋体" w:hAnsi="宋体" w:eastAsia="宋体"/>
              <w:color w:val="auto"/>
              <w:spacing w:val="0"/>
              <w:position w:val="0"/>
              <w:sz w:val="44"/>
              <w:szCs w:val="44"/>
              <w:highlight w:val="none"/>
              <w:lang w:val="en-US" w:eastAsia="zh-CN"/>
            </w:rPr>
            <w:t xml:space="preserve">  </w:t>
          </w:r>
          <w:r>
            <w:rPr>
              <w:rFonts w:ascii="宋体" w:hAnsi="宋体" w:eastAsia="宋体"/>
              <w:color w:val="auto"/>
              <w:spacing w:val="0"/>
              <w:position w:val="0"/>
              <w:sz w:val="44"/>
              <w:szCs w:val="44"/>
              <w:highlight w:val="none"/>
            </w:rPr>
            <w:t>录</w:t>
          </w:r>
        </w:p>
        <w:p w14:paraId="7A479FA3">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TOC \o "1-1" \h \u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_Toc7047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宋体" w:hAnsi="宋体" w:eastAsia="宋体" w:cs="宋体"/>
              <w:bCs/>
              <w:color w:val="auto"/>
              <w:spacing w:val="0"/>
              <w:position w:val="0"/>
              <w:sz w:val="30"/>
              <w:szCs w:val="30"/>
              <w:highlight w:val="none"/>
            </w:rPr>
            <w:t>第一章</w:t>
          </w:r>
          <w:r>
            <w:rPr>
              <w:rFonts w:ascii="宋体" w:hAnsi="宋体" w:eastAsia="宋体" w:cs="宋体"/>
              <w:color w:val="auto"/>
              <w:spacing w:val="0"/>
              <w:position w:val="0"/>
              <w:sz w:val="30"/>
              <w:szCs w:val="30"/>
              <w:highlight w:val="none"/>
            </w:rPr>
            <w:t xml:space="preserve"> </w:t>
          </w:r>
          <w:r>
            <w:rPr>
              <w:rFonts w:ascii="宋体" w:hAnsi="宋体" w:eastAsia="宋体" w:cs="宋体"/>
              <w:bCs/>
              <w:color w:val="auto"/>
              <w:spacing w:val="0"/>
              <w:position w:val="0"/>
              <w:sz w:val="30"/>
              <w:szCs w:val="30"/>
              <w:highlight w:val="none"/>
            </w:rPr>
            <w:t>竞争性谈判公告</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_Toc7047 \h </w:instrText>
          </w:r>
          <w:r>
            <w:rPr>
              <w:color w:val="auto"/>
              <w:spacing w:val="0"/>
              <w:position w:val="0"/>
              <w:sz w:val="30"/>
              <w:szCs w:val="30"/>
              <w:highlight w:val="none"/>
            </w:rPr>
            <w:fldChar w:fldCharType="separate"/>
          </w:r>
          <w:r>
            <w:rPr>
              <w:color w:val="auto"/>
              <w:spacing w:val="0"/>
              <w:position w:val="0"/>
              <w:sz w:val="30"/>
              <w:szCs w:val="30"/>
              <w:highlight w:val="none"/>
            </w:rPr>
            <w:t>1</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7B39C05E">
          <w:pPr>
            <w:pStyle w:val="9"/>
            <w:keepNext w:val="0"/>
            <w:keepLines w:val="0"/>
            <w:pageBreakBefore w:val="0"/>
            <w:widowControl w:val="0"/>
            <w:tabs>
              <w:tab w:val="right" w:leader="dot" w:pos="8807"/>
            </w:tabs>
            <w:overflowPunct/>
            <w:topLinePunct w:val="0"/>
            <w:bidi w:val="0"/>
            <w:rPr>
              <w:rFonts w:ascii="Calibri" w:hAnsi="Calibri" w:eastAsia="Calibri" w:cs="Calibri"/>
              <w:snapToGrid w:val="0"/>
              <w:color w:val="auto"/>
              <w:spacing w:val="0"/>
              <w:kern w:val="0"/>
              <w:position w:val="0"/>
              <w:sz w:val="30"/>
              <w:szCs w:val="30"/>
              <w:highlight w:val="none"/>
              <w:lang w:val="en-US" w:eastAsia="en-US" w:bidi="ar-SA"/>
            </w:rPr>
          </w:pPr>
        </w:p>
        <w:p w14:paraId="5073A1F7">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_Toc9984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宋体" w:hAnsi="宋体" w:eastAsia="宋体" w:cs="宋体"/>
              <w:bCs/>
              <w:color w:val="auto"/>
              <w:spacing w:val="0"/>
              <w:position w:val="0"/>
              <w:sz w:val="30"/>
              <w:szCs w:val="30"/>
              <w:highlight w:val="none"/>
            </w:rPr>
            <w:t>第二章</w:t>
          </w:r>
          <w:r>
            <w:rPr>
              <w:rFonts w:ascii="宋体" w:hAnsi="宋体" w:eastAsia="宋体" w:cs="宋体"/>
              <w:color w:val="auto"/>
              <w:spacing w:val="0"/>
              <w:position w:val="0"/>
              <w:sz w:val="30"/>
              <w:szCs w:val="30"/>
              <w:highlight w:val="none"/>
            </w:rPr>
            <w:t xml:space="preserve"> </w:t>
          </w:r>
          <w:r>
            <w:rPr>
              <w:rFonts w:ascii="宋体" w:hAnsi="宋体" w:eastAsia="宋体" w:cs="宋体"/>
              <w:bCs/>
              <w:color w:val="auto"/>
              <w:spacing w:val="0"/>
              <w:position w:val="0"/>
              <w:sz w:val="30"/>
              <w:szCs w:val="30"/>
              <w:highlight w:val="none"/>
            </w:rPr>
            <w:t>供应商须知</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_Toc9984 \h </w:instrText>
          </w:r>
          <w:r>
            <w:rPr>
              <w:color w:val="auto"/>
              <w:spacing w:val="0"/>
              <w:position w:val="0"/>
              <w:sz w:val="30"/>
              <w:szCs w:val="30"/>
              <w:highlight w:val="none"/>
            </w:rPr>
            <w:fldChar w:fldCharType="separate"/>
          </w:r>
          <w:r>
            <w:rPr>
              <w:color w:val="auto"/>
              <w:spacing w:val="0"/>
              <w:position w:val="0"/>
              <w:sz w:val="30"/>
              <w:szCs w:val="30"/>
              <w:highlight w:val="none"/>
            </w:rPr>
            <w:t>4</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5A65C064">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p>
        <w:p w14:paraId="2B2C3266">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_Toc32758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宋体" w:hAnsi="宋体" w:eastAsia="宋体" w:cs="宋体"/>
              <w:bCs/>
              <w:color w:val="auto"/>
              <w:spacing w:val="0"/>
              <w:position w:val="0"/>
              <w:sz w:val="30"/>
              <w:szCs w:val="30"/>
              <w:highlight w:val="none"/>
            </w:rPr>
            <w:t>第三章</w:t>
          </w:r>
          <w:r>
            <w:rPr>
              <w:rFonts w:ascii="宋体" w:hAnsi="宋体" w:eastAsia="宋体" w:cs="宋体"/>
              <w:color w:val="auto"/>
              <w:spacing w:val="0"/>
              <w:position w:val="0"/>
              <w:sz w:val="30"/>
              <w:szCs w:val="30"/>
              <w:highlight w:val="none"/>
            </w:rPr>
            <w:t xml:space="preserve">  </w:t>
          </w:r>
          <w:r>
            <w:rPr>
              <w:rFonts w:ascii="宋体" w:hAnsi="宋体" w:eastAsia="宋体" w:cs="宋体"/>
              <w:bCs/>
              <w:color w:val="auto"/>
              <w:spacing w:val="0"/>
              <w:position w:val="0"/>
              <w:sz w:val="30"/>
              <w:szCs w:val="30"/>
              <w:highlight w:val="none"/>
            </w:rPr>
            <w:t>采购需求</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_Toc32758 \h </w:instrText>
          </w:r>
          <w:r>
            <w:rPr>
              <w:color w:val="auto"/>
              <w:spacing w:val="0"/>
              <w:position w:val="0"/>
              <w:sz w:val="30"/>
              <w:szCs w:val="30"/>
              <w:highlight w:val="none"/>
            </w:rPr>
            <w:fldChar w:fldCharType="separate"/>
          </w:r>
          <w:r>
            <w:rPr>
              <w:color w:val="auto"/>
              <w:spacing w:val="0"/>
              <w:position w:val="0"/>
              <w:sz w:val="30"/>
              <w:szCs w:val="30"/>
              <w:highlight w:val="none"/>
            </w:rPr>
            <w:t>26</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6F3D16E8">
          <w:pPr>
            <w:pStyle w:val="9"/>
            <w:keepNext w:val="0"/>
            <w:keepLines w:val="0"/>
            <w:pageBreakBefore w:val="0"/>
            <w:widowControl w:val="0"/>
            <w:tabs>
              <w:tab w:val="right" w:leader="dot" w:pos="8807"/>
            </w:tabs>
            <w:overflowPunct/>
            <w:topLinePunct w:val="0"/>
            <w:bidi w:val="0"/>
            <w:rPr>
              <w:rFonts w:ascii="Calibri" w:hAnsi="Calibri" w:eastAsia="Calibri" w:cs="Calibri"/>
              <w:snapToGrid w:val="0"/>
              <w:color w:val="auto"/>
              <w:spacing w:val="0"/>
              <w:kern w:val="0"/>
              <w:position w:val="0"/>
              <w:sz w:val="30"/>
              <w:szCs w:val="30"/>
              <w:highlight w:val="none"/>
              <w:lang w:val="en-US" w:eastAsia="en-US" w:bidi="ar-SA"/>
            </w:rPr>
          </w:pPr>
        </w:p>
        <w:p w14:paraId="54FA9BC8">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_Toc25408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hint="eastAsia" w:ascii="宋体" w:hAnsi="宋体" w:eastAsia="宋体" w:cs="宋体"/>
              <w:bCs/>
              <w:color w:val="auto"/>
              <w:spacing w:val="0"/>
              <w:position w:val="0"/>
              <w:sz w:val="30"/>
              <w:szCs w:val="30"/>
              <w:highlight w:val="none"/>
            </w:rPr>
            <w:t xml:space="preserve">第四章 </w:t>
          </w:r>
          <w:r>
            <w:rPr>
              <w:rFonts w:ascii="宋体" w:hAnsi="宋体" w:eastAsia="宋体" w:cs="宋体"/>
              <w:bCs/>
              <w:color w:val="auto"/>
              <w:spacing w:val="0"/>
              <w:position w:val="0"/>
              <w:sz w:val="30"/>
              <w:szCs w:val="30"/>
              <w:highlight w:val="none"/>
            </w:rPr>
            <w:t>评审办法</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_Toc25408 \h </w:instrText>
          </w:r>
          <w:r>
            <w:rPr>
              <w:color w:val="auto"/>
              <w:spacing w:val="0"/>
              <w:position w:val="0"/>
              <w:sz w:val="30"/>
              <w:szCs w:val="30"/>
              <w:highlight w:val="none"/>
            </w:rPr>
            <w:fldChar w:fldCharType="separate"/>
          </w:r>
          <w:r>
            <w:rPr>
              <w:color w:val="auto"/>
              <w:spacing w:val="0"/>
              <w:position w:val="0"/>
              <w:sz w:val="30"/>
              <w:szCs w:val="30"/>
              <w:highlight w:val="none"/>
            </w:rPr>
            <w:t>34</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26ECF92E">
          <w:pPr>
            <w:pStyle w:val="9"/>
            <w:keepNext w:val="0"/>
            <w:keepLines w:val="0"/>
            <w:pageBreakBefore w:val="0"/>
            <w:widowControl w:val="0"/>
            <w:tabs>
              <w:tab w:val="right" w:leader="dot" w:pos="8807"/>
            </w:tabs>
            <w:overflowPunct/>
            <w:topLinePunct w:val="0"/>
            <w:bidi w:val="0"/>
            <w:rPr>
              <w:rFonts w:ascii="Calibri" w:hAnsi="Calibri" w:eastAsia="Calibri" w:cs="Calibri"/>
              <w:snapToGrid w:val="0"/>
              <w:color w:val="auto"/>
              <w:spacing w:val="0"/>
              <w:kern w:val="0"/>
              <w:position w:val="0"/>
              <w:sz w:val="30"/>
              <w:szCs w:val="30"/>
              <w:highlight w:val="none"/>
              <w:lang w:val="en-US" w:eastAsia="en-US" w:bidi="ar-SA"/>
            </w:rPr>
          </w:pPr>
        </w:p>
        <w:p w14:paraId="333C85EB">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_Toc17335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宋体" w:hAnsi="宋体" w:eastAsia="宋体" w:cs="宋体"/>
              <w:bCs/>
              <w:color w:val="auto"/>
              <w:spacing w:val="0"/>
              <w:position w:val="0"/>
              <w:sz w:val="30"/>
              <w:szCs w:val="30"/>
              <w:highlight w:val="none"/>
            </w:rPr>
            <w:t>第五章</w:t>
          </w:r>
          <w:r>
            <w:rPr>
              <w:rFonts w:ascii="宋体" w:hAnsi="宋体" w:eastAsia="宋体" w:cs="宋体"/>
              <w:color w:val="auto"/>
              <w:spacing w:val="0"/>
              <w:position w:val="0"/>
              <w:sz w:val="30"/>
              <w:szCs w:val="30"/>
              <w:highlight w:val="none"/>
            </w:rPr>
            <w:t xml:space="preserve">  </w:t>
          </w:r>
          <w:r>
            <w:rPr>
              <w:rFonts w:ascii="宋体" w:hAnsi="宋体" w:eastAsia="宋体" w:cs="宋体"/>
              <w:bCs/>
              <w:color w:val="auto"/>
              <w:spacing w:val="0"/>
              <w:position w:val="0"/>
              <w:sz w:val="30"/>
              <w:szCs w:val="30"/>
              <w:highlight w:val="none"/>
            </w:rPr>
            <w:t>政府采购合同（合同主要条款及格式）</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_Toc17335 \h </w:instrText>
          </w:r>
          <w:r>
            <w:rPr>
              <w:color w:val="auto"/>
              <w:spacing w:val="0"/>
              <w:position w:val="0"/>
              <w:sz w:val="30"/>
              <w:szCs w:val="30"/>
              <w:highlight w:val="none"/>
            </w:rPr>
            <w:fldChar w:fldCharType="separate"/>
          </w:r>
          <w:r>
            <w:rPr>
              <w:color w:val="auto"/>
              <w:spacing w:val="0"/>
              <w:position w:val="0"/>
              <w:sz w:val="30"/>
              <w:szCs w:val="30"/>
              <w:highlight w:val="none"/>
            </w:rPr>
            <w:t>37</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27260BC1">
          <w:pPr>
            <w:pStyle w:val="9"/>
            <w:keepNext w:val="0"/>
            <w:keepLines w:val="0"/>
            <w:pageBreakBefore w:val="0"/>
            <w:widowControl w:val="0"/>
            <w:tabs>
              <w:tab w:val="right" w:leader="dot" w:pos="8807"/>
            </w:tabs>
            <w:overflowPunct/>
            <w:topLinePunct w:val="0"/>
            <w:bidi w:val="0"/>
            <w:rPr>
              <w:rFonts w:ascii="Calibri" w:hAnsi="Calibri" w:eastAsia="Calibri" w:cs="Calibri"/>
              <w:snapToGrid w:val="0"/>
              <w:color w:val="auto"/>
              <w:spacing w:val="0"/>
              <w:kern w:val="0"/>
              <w:position w:val="0"/>
              <w:sz w:val="30"/>
              <w:szCs w:val="30"/>
              <w:highlight w:val="none"/>
              <w:lang w:val="en-US" w:eastAsia="en-US" w:bidi="ar-SA"/>
            </w:rPr>
          </w:pPr>
        </w:p>
        <w:p w14:paraId="6DE01315">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r>
            <w:rPr>
              <w:rFonts w:ascii="Calibri" w:hAnsi="Calibri" w:eastAsia="Calibri" w:cs="Calibri"/>
              <w:snapToGrid w:val="0"/>
              <w:color w:val="auto"/>
              <w:spacing w:val="0"/>
              <w:kern w:val="0"/>
              <w:position w:val="0"/>
              <w:sz w:val="30"/>
              <w:szCs w:val="30"/>
              <w:highlight w:val="none"/>
              <w:lang w:val="en-US" w:eastAsia="en-US" w:bidi="ar-SA"/>
            </w:rPr>
            <w:fldChar w:fldCharType="begin"/>
          </w:r>
          <w:r>
            <w:rPr>
              <w:rFonts w:ascii="Calibri" w:hAnsi="Calibri" w:eastAsia="Calibri" w:cs="Calibri"/>
              <w:snapToGrid w:val="0"/>
              <w:color w:val="auto"/>
              <w:spacing w:val="0"/>
              <w:kern w:val="0"/>
              <w:position w:val="0"/>
              <w:sz w:val="30"/>
              <w:szCs w:val="30"/>
              <w:highlight w:val="none"/>
              <w:lang w:val="en-US" w:eastAsia="en-US" w:bidi="ar-SA"/>
            </w:rPr>
            <w:instrText xml:space="preserve"> HYPERLINK \l _Toc20031 </w:instrText>
          </w:r>
          <w:r>
            <w:rPr>
              <w:rFonts w:ascii="Calibri" w:hAnsi="Calibri" w:eastAsia="Calibri" w:cs="Calibri"/>
              <w:snapToGrid w:val="0"/>
              <w:color w:val="auto"/>
              <w:spacing w:val="0"/>
              <w:kern w:val="0"/>
              <w:position w:val="0"/>
              <w:sz w:val="30"/>
              <w:szCs w:val="30"/>
              <w:highlight w:val="none"/>
              <w:lang w:val="en-US" w:eastAsia="en-US" w:bidi="ar-SA"/>
            </w:rPr>
            <w:fldChar w:fldCharType="separate"/>
          </w:r>
          <w:r>
            <w:rPr>
              <w:rFonts w:ascii="宋体" w:hAnsi="宋体" w:eastAsia="宋体" w:cs="宋体"/>
              <w:bCs/>
              <w:color w:val="auto"/>
              <w:spacing w:val="0"/>
              <w:position w:val="0"/>
              <w:sz w:val="30"/>
              <w:szCs w:val="30"/>
              <w:highlight w:val="none"/>
            </w:rPr>
            <w:t>第六章</w:t>
          </w:r>
          <w:r>
            <w:rPr>
              <w:rFonts w:ascii="宋体" w:hAnsi="宋体" w:eastAsia="宋体" w:cs="宋体"/>
              <w:color w:val="auto"/>
              <w:spacing w:val="0"/>
              <w:position w:val="0"/>
              <w:sz w:val="30"/>
              <w:szCs w:val="30"/>
              <w:highlight w:val="none"/>
            </w:rPr>
            <w:t xml:space="preserve"> </w:t>
          </w:r>
          <w:r>
            <w:rPr>
              <w:rFonts w:ascii="宋体" w:hAnsi="宋体" w:eastAsia="宋体" w:cs="宋体"/>
              <w:bCs/>
              <w:color w:val="auto"/>
              <w:spacing w:val="0"/>
              <w:position w:val="0"/>
              <w:sz w:val="30"/>
              <w:szCs w:val="30"/>
              <w:highlight w:val="none"/>
            </w:rPr>
            <w:t>响应文件（格式）</w:t>
          </w:r>
          <w:r>
            <w:rPr>
              <w:color w:val="auto"/>
              <w:spacing w:val="0"/>
              <w:position w:val="0"/>
              <w:sz w:val="30"/>
              <w:szCs w:val="30"/>
              <w:highlight w:val="none"/>
            </w:rPr>
            <w:tab/>
          </w:r>
          <w:r>
            <w:rPr>
              <w:color w:val="auto"/>
              <w:spacing w:val="0"/>
              <w:position w:val="0"/>
              <w:sz w:val="30"/>
              <w:szCs w:val="30"/>
              <w:highlight w:val="none"/>
            </w:rPr>
            <w:fldChar w:fldCharType="begin"/>
          </w:r>
          <w:r>
            <w:rPr>
              <w:color w:val="auto"/>
              <w:spacing w:val="0"/>
              <w:position w:val="0"/>
              <w:sz w:val="30"/>
              <w:szCs w:val="30"/>
              <w:highlight w:val="none"/>
            </w:rPr>
            <w:instrText xml:space="preserve"> PAGEREF _Toc20031 \h </w:instrText>
          </w:r>
          <w:r>
            <w:rPr>
              <w:color w:val="auto"/>
              <w:spacing w:val="0"/>
              <w:position w:val="0"/>
              <w:sz w:val="30"/>
              <w:szCs w:val="30"/>
              <w:highlight w:val="none"/>
            </w:rPr>
            <w:fldChar w:fldCharType="separate"/>
          </w:r>
          <w:r>
            <w:rPr>
              <w:color w:val="auto"/>
              <w:spacing w:val="0"/>
              <w:position w:val="0"/>
              <w:sz w:val="30"/>
              <w:szCs w:val="30"/>
              <w:highlight w:val="none"/>
            </w:rPr>
            <w:t>41</w:t>
          </w:r>
          <w:r>
            <w:rPr>
              <w:color w:val="auto"/>
              <w:spacing w:val="0"/>
              <w:position w:val="0"/>
              <w:sz w:val="30"/>
              <w:szCs w:val="30"/>
              <w:highlight w:val="none"/>
            </w:rPr>
            <w:fldChar w:fldCharType="end"/>
          </w:r>
          <w:r>
            <w:rPr>
              <w:rFonts w:ascii="Calibri" w:hAnsi="Calibri" w:eastAsia="Calibri" w:cs="Calibri"/>
              <w:snapToGrid w:val="0"/>
              <w:color w:val="auto"/>
              <w:spacing w:val="0"/>
              <w:kern w:val="0"/>
              <w:position w:val="0"/>
              <w:sz w:val="30"/>
              <w:szCs w:val="30"/>
              <w:highlight w:val="none"/>
              <w:lang w:val="en-US" w:eastAsia="en-US" w:bidi="ar-SA"/>
            </w:rPr>
            <w:fldChar w:fldCharType="end"/>
          </w:r>
        </w:p>
        <w:p w14:paraId="7FD9CAFC">
          <w:pPr>
            <w:pStyle w:val="9"/>
            <w:keepNext w:val="0"/>
            <w:keepLines w:val="0"/>
            <w:pageBreakBefore w:val="0"/>
            <w:widowControl w:val="0"/>
            <w:tabs>
              <w:tab w:val="right" w:leader="dot" w:pos="8807"/>
            </w:tabs>
            <w:overflowPunct/>
            <w:topLinePunct w:val="0"/>
            <w:bidi w:val="0"/>
            <w:rPr>
              <w:color w:val="auto"/>
              <w:spacing w:val="0"/>
              <w:position w:val="0"/>
              <w:sz w:val="30"/>
              <w:szCs w:val="30"/>
              <w:highlight w:val="none"/>
            </w:rPr>
          </w:pPr>
        </w:p>
        <w:p w14:paraId="5077DBD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Calibri" w:hAnsi="Calibri" w:eastAsia="Calibri" w:cs="Calibri"/>
              <w:snapToGrid w:val="0"/>
              <w:color w:val="auto"/>
              <w:spacing w:val="0"/>
              <w:kern w:val="0"/>
              <w:position w:val="0"/>
              <w:sz w:val="21"/>
              <w:szCs w:val="31"/>
              <w:highlight w:val="none"/>
              <w:lang w:val="en-US" w:eastAsia="en-US" w:bidi="ar-SA"/>
            </w:rPr>
          </w:pPr>
          <w:r>
            <w:rPr>
              <w:rFonts w:ascii="Calibri" w:hAnsi="Calibri" w:eastAsia="Calibri" w:cs="Calibri"/>
              <w:snapToGrid w:val="0"/>
              <w:color w:val="auto"/>
              <w:spacing w:val="0"/>
              <w:kern w:val="0"/>
              <w:position w:val="0"/>
              <w:sz w:val="30"/>
              <w:szCs w:val="30"/>
              <w:highlight w:val="none"/>
              <w:lang w:val="en-US" w:eastAsia="en-US" w:bidi="ar-SA"/>
            </w:rPr>
            <w:fldChar w:fldCharType="end"/>
          </w:r>
        </w:p>
      </w:sdtContent>
    </w:sdt>
    <w:p w14:paraId="4D647E1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Calibri" w:hAnsi="Calibri" w:eastAsia="Calibri" w:cs="Calibri"/>
          <w:snapToGrid w:val="0"/>
          <w:color w:val="auto"/>
          <w:spacing w:val="0"/>
          <w:kern w:val="0"/>
          <w:position w:val="0"/>
          <w:sz w:val="21"/>
          <w:szCs w:val="31"/>
          <w:highlight w:val="none"/>
          <w:lang w:val="en-US" w:eastAsia="en-US" w:bidi="ar-SA"/>
        </w:rPr>
        <w:sectPr>
          <w:footerReference r:id="rId5" w:type="default"/>
          <w:pgSz w:w="11906" w:h="16839"/>
          <w:pgMar w:top="1417" w:right="1417" w:bottom="1417" w:left="1417" w:header="0" w:footer="1135" w:gutter="0"/>
          <w:pgNumType w:fmt="decimal"/>
          <w:cols w:space="720" w:num="1"/>
          <w:rtlGutter w:val="0"/>
          <w:docGrid w:linePitch="0" w:charSpace="0"/>
        </w:sectPr>
      </w:pPr>
    </w:p>
    <w:p w14:paraId="66288B75">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ascii="宋体" w:hAnsi="宋体" w:eastAsia="宋体" w:cs="宋体"/>
          <w:color w:val="auto"/>
          <w:spacing w:val="0"/>
          <w:position w:val="0"/>
          <w:sz w:val="31"/>
          <w:szCs w:val="31"/>
          <w:highlight w:val="none"/>
        </w:rPr>
      </w:pPr>
      <w:bookmarkStart w:id="0" w:name="bookmark2"/>
      <w:bookmarkEnd w:id="0"/>
      <w:bookmarkStart w:id="1" w:name="bookmark1"/>
      <w:bookmarkEnd w:id="1"/>
      <w:bookmarkStart w:id="2" w:name="_Toc7047"/>
      <w:r>
        <w:rPr>
          <w:rFonts w:ascii="宋体" w:hAnsi="宋体" w:eastAsia="宋体" w:cs="宋体"/>
          <w:b/>
          <w:bCs/>
          <w:color w:val="auto"/>
          <w:spacing w:val="0"/>
          <w:position w:val="0"/>
          <w:sz w:val="31"/>
          <w:szCs w:val="31"/>
          <w:highlight w:val="none"/>
        </w:rPr>
        <w:t>第一章</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竞争性谈判公告</w:t>
      </w:r>
      <w:bookmarkEnd w:id="2"/>
    </w:p>
    <w:p w14:paraId="2E718A4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13"/>
        <w:tblW w:w="947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6782598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0" w:hRule="atLeast"/>
        </w:trPr>
        <w:tc>
          <w:tcPr>
            <w:tcW w:w="9471" w:type="dxa"/>
            <w:vAlign w:val="top"/>
          </w:tcPr>
          <w:p w14:paraId="04B32FA4">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项目概况</w:t>
            </w:r>
          </w:p>
          <w:p w14:paraId="7A82A1B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rFonts w:hint="eastAsia"/>
                <w:color w:val="auto"/>
                <w:spacing w:val="0"/>
                <w:position w:val="0"/>
                <w:sz w:val="21"/>
                <w:szCs w:val="21"/>
                <w:highlight w:val="none"/>
                <w:lang w:eastAsia="zh-CN"/>
              </w:rPr>
              <w:t>桂林市产品质量检验所检验设备采购</w:t>
            </w:r>
            <w:r>
              <w:rPr>
                <w:color w:val="auto"/>
                <w:spacing w:val="0"/>
                <w:position w:val="0"/>
                <w:sz w:val="21"/>
                <w:szCs w:val="21"/>
                <w:highlight w:val="none"/>
              </w:rPr>
              <w:t xml:space="preserve">采购项目的潜在供应商应在广西政府采购云平台线上获取获 取采购文件，并于 2025 年 </w:t>
            </w:r>
            <w:r>
              <w:rPr>
                <w:rFonts w:hint="eastAsia"/>
                <w:color w:val="auto"/>
                <w:spacing w:val="0"/>
                <w:position w:val="0"/>
                <w:sz w:val="21"/>
                <w:szCs w:val="21"/>
                <w:highlight w:val="none"/>
                <w:lang w:val="en-US" w:eastAsia="zh-CN"/>
              </w:rPr>
              <w:t xml:space="preserve">8 </w:t>
            </w:r>
            <w:r>
              <w:rPr>
                <w:color w:val="auto"/>
                <w:spacing w:val="0"/>
                <w:position w:val="0"/>
                <w:sz w:val="21"/>
                <w:szCs w:val="21"/>
                <w:highlight w:val="none"/>
              </w:rPr>
              <w:t xml:space="preserve"> 月</w:t>
            </w:r>
            <w:r>
              <w:rPr>
                <w:rFonts w:hint="eastAsia"/>
                <w:color w:val="auto"/>
                <w:spacing w:val="0"/>
                <w:position w:val="0"/>
                <w:sz w:val="21"/>
                <w:szCs w:val="21"/>
                <w:highlight w:val="none"/>
                <w:lang w:val="en-US" w:eastAsia="zh-CN"/>
              </w:rPr>
              <w:t xml:space="preserve"> 21</w:t>
            </w:r>
            <w:r>
              <w:rPr>
                <w:color w:val="auto"/>
                <w:spacing w:val="0"/>
                <w:position w:val="0"/>
                <w:sz w:val="21"/>
                <w:szCs w:val="21"/>
                <w:highlight w:val="none"/>
              </w:rPr>
              <w:t xml:space="preserve"> 日 9:30（北京时间）前提交响应文件。</w:t>
            </w:r>
          </w:p>
        </w:tc>
      </w:tr>
    </w:tbl>
    <w:p w14:paraId="11204A1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1072BF3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一、项目基本情况</w:t>
      </w:r>
    </w:p>
    <w:p w14:paraId="0D669EC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项目编号：</w:t>
      </w:r>
      <w:r>
        <w:rPr>
          <w:rFonts w:hint="eastAsia" w:ascii="宋体" w:hAnsi="宋体" w:eastAsia="宋体" w:cs="宋体"/>
          <w:color w:val="auto"/>
          <w:spacing w:val="0"/>
          <w:position w:val="0"/>
          <w:sz w:val="21"/>
          <w:szCs w:val="21"/>
          <w:highlight w:val="none"/>
          <w:lang w:eastAsia="zh-CN"/>
        </w:rPr>
        <w:t>GLZC2025-J1-990398-GXZC</w:t>
      </w:r>
    </w:p>
    <w:p w14:paraId="1E88AC8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项目名称：</w:t>
      </w:r>
      <w:r>
        <w:rPr>
          <w:rFonts w:hint="eastAsia" w:ascii="宋体" w:hAnsi="宋体" w:eastAsia="宋体" w:cs="宋体"/>
          <w:color w:val="auto"/>
          <w:spacing w:val="0"/>
          <w:position w:val="0"/>
          <w:sz w:val="21"/>
          <w:szCs w:val="21"/>
          <w:highlight w:val="none"/>
          <w:lang w:eastAsia="zh-CN"/>
        </w:rPr>
        <w:t>桂林市产品质量检验所检验设备采购</w:t>
      </w:r>
    </w:p>
    <w:p w14:paraId="533A56B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采购方式：竞争性谈判</w:t>
      </w:r>
    </w:p>
    <w:p w14:paraId="3997B8C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预算总金额（元）：</w:t>
      </w:r>
      <w:r>
        <w:rPr>
          <w:rFonts w:hint="eastAsia" w:ascii="宋体" w:hAnsi="宋体" w:eastAsia="宋体" w:cs="宋体"/>
          <w:color w:val="auto"/>
          <w:spacing w:val="0"/>
          <w:position w:val="0"/>
          <w:sz w:val="21"/>
          <w:szCs w:val="21"/>
          <w:highlight w:val="none"/>
          <w:lang w:eastAsia="zh-CN"/>
        </w:rPr>
        <w:t>1385000.00元</w:t>
      </w:r>
    </w:p>
    <w:p w14:paraId="3D15DD1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采购需求：</w:t>
      </w:r>
    </w:p>
    <w:p w14:paraId="6AB6469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标项名称:</w:t>
      </w:r>
      <w:r>
        <w:rPr>
          <w:rFonts w:hint="eastAsia" w:ascii="宋体" w:hAnsi="宋体" w:eastAsia="宋体" w:cs="宋体"/>
          <w:color w:val="auto"/>
          <w:spacing w:val="0"/>
          <w:position w:val="0"/>
          <w:sz w:val="21"/>
          <w:szCs w:val="21"/>
          <w:highlight w:val="none"/>
          <w:lang w:eastAsia="zh-CN"/>
        </w:rPr>
        <w:t>桂林市产品质量检验所检验设备采购</w:t>
      </w:r>
    </w:p>
    <w:p w14:paraId="5F6923E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数量:</w:t>
      </w:r>
      <w:r>
        <w:rPr>
          <w:rFonts w:hint="eastAsia" w:ascii="宋体" w:hAnsi="宋体" w:eastAsia="宋体" w:cs="宋体"/>
          <w:color w:val="auto"/>
          <w:spacing w:val="0"/>
          <w:position w:val="0"/>
          <w:sz w:val="21"/>
          <w:szCs w:val="21"/>
          <w:highlight w:val="none"/>
          <w:lang w:val="en-US" w:eastAsia="zh-CN"/>
        </w:rPr>
        <w:t>1</w:t>
      </w:r>
    </w:p>
    <w:p w14:paraId="7FF53DA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预算金额（元） :</w:t>
      </w:r>
      <w:r>
        <w:rPr>
          <w:rFonts w:hint="eastAsia" w:ascii="宋体" w:hAnsi="宋体" w:eastAsia="宋体" w:cs="宋体"/>
          <w:color w:val="auto"/>
          <w:spacing w:val="0"/>
          <w:position w:val="0"/>
          <w:sz w:val="21"/>
          <w:szCs w:val="21"/>
          <w:highlight w:val="none"/>
          <w:lang w:eastAsia="zh-CN"/>
        </w:rPr>
        <w:t>1385000.00元</w:t>
      </w:r>
    </w:p>
    <w:p w14:paraId="3264ADE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简要规格描述或项目基本概况介绍、用途：</w:t>
      </w:r>
      <w:r>
        <w:rPr>
          <w:rFonts w:hint="eastAsia" w:ascii="宋体" w:hAnsi="宋体" w:eastAsia="宋体" w:cs="宋体"/>
          <w:color w:val="auto"/>
          <w:spacing w:val="0"/>
          <w:position w:val="0"/>
          <w:sz w:val="21"/>
          <w:szCs w:val="21"/>
          <w:highlight w:val="none"/>
          <w:lang w:eastAsia="zh-CN"/>
        </w:rPr>
        <w:t>检验设备采购</w:t>
      </w:r>
      <w:r>
        <w:rPr>
          <w:rFonts w:ascii="宋体" w:hAnsi="宋体" w:eastAsia="宋体" w:cs="宋体"/>
          <w:color w:val="auto"/>
          <w:spacing w:val="0"/>
          <w:position w:val="0"/>
          <w:sz w:val="21"/>
          <w:szCs w:val="21"/>
          <w:highlight w:val="none"/>
        </w:rPr>
        <w:t>一项，具体详见竞争性谈判文件。</w:t>
      </w:r>
    </w:p>
    <w:p w14:paraId="777F0E1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最高限价（如有）：</w:t>
      </w:r>
      <w:r>
        <w:rPr>
          <w:rFonts w:hint="eastAsia" w:ascii="宋体" w:hAnsi="宋体" w:eastAsia="宋体" w:cs="宋体"/>
          <w:color w:val="auto"/>
          <w:spacing w:val="0"/>
          <w:position w:val="0"/>
          <w:sz w:val="21"/>
          <w:szCs w:val="21"/>
          <w:highlight w:val="none"/>
          <w:lang w:eastAsia="zh-CN"/>
        </w:rPr>
        <w:t>1385000.00元</w:t>
      </w:r>
    </w:p>
    <w:p w14:paraId="574DFD6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合同履约期限：</w:t>
      </w:r>
      <w:r>
        <w:rPr>
          <w:rFonts w:hint="eastAsia" w:ascii="宋体" w:hAnsi="宋体" w:eastAsia="宋体" w:cs="宋体"/>
          <w:color w:val="auto"/>
          <w:spacing w:val="0"/>
          <w:position w:val="0"/>
          <w:sz w:val="21"/>
          <w:szCs w:val="21"/>
          <w:highlight w:val="none"/>
        </w:rPr>
        <w:t>自签订合同之日起产品必须 40个工作日必须到货;并全部安装调试合格完毕</w:t>
      </w:r>
      <w:r>
        <w:rPr>
          <w:rFonts w:ascii="宋体" w:hAnsi="宋体" w:eastAsia="宋体" w:cs="宋体"/>
          <w:color w:val="auto"/>
          <w:spacing w:val="0"/>
          <w:position w:val="0"/>
          <w:sz w:val="21"/>
          <w:szCs w:val="21"/>
          <w:highlight w:val="none"/>
        </w:rPr>
        <w:t>。</w:t>
      </w:r>
    </w:p>
    <w:p w14:paraId="36559B1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本项目（否）接受联合体投标 </w:t>
      </w:r>
    </w:p>
    <w:p w14:paraId="484D99F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val="en-US" w:eastAsia="zh-CN"/>
        </w:rPr>
      </w:pPr>
      <w:r>
        <w:rPr>
          <w:rFonts w:ascii="宋体" w:hAnsi="宋体" w:eastAsia="宋体" w:cs="宋体"/>
          <w:color w:val="auto"/>
          <w:spacing w:val="0"/>
          <w:position w:val="0"/>
          <w:sz w:val="21"/>
          <w:szCs w:val="21"/>
          <w:highlight w:val="none"/>
        </w:rPr>
        <w:t>备注：</w:t>
      </w:r>
      <w:r>
        <w:rPr>
          <w:rFonts w:hint="eastAsia" w:ascii="宋体" w:hAnsi="宋体" w:eastAsia="宋体" w:cs="宋体"/>
          <w:color w:val="auto"/>
          <w:spacing w:val="0"/>
          <w:position w:val="0"/>
          <w:sz w:val="21"/>
          <w:szCs w:val="21"/>
          <w:highlight w:val="none"/>
          <w:lang w:val="en-US" w:eastAsia="zh-CN"/>
        </w:rPr>
        <w:t>/</w:t>
      </w:r>
    </w:p>
    <w:p w14:paraId="1D4BB1F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二、</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申请人的资格要求：</w:t>
      </w:r>
    </w:p>
    <w:p w14:paraId="4030576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1.满足《中华人民共和国政府采购法》第二十二条规定；</w:t>
      </w:r>
    </w:p>
    <w:p w14:paraId="7F39CA1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2.落实政府采购政策需满足的资格要求：无</w:t>
      </w:r>
    </w:p>
    <w:p w14:paraId="46437CE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3.本项目的特定资格要求：无。</w:t>
      </w:r>
    </w:p>
    <w:p w14:paraId="668CD0F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三、获取采购文件</w:t>
      </w:r>
    </w:p>
    <w:p w14:paraId="5E720A6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时间：/至 2025 年 </w:t>
      </w:r>
      <w:r>
        <w:rPr>
          <w:rFonts w:hint="eastAsia" w:ascii="宋体" w:hAnsi="宋体" w:eastAsia="宋体" w:cs="宋体"/>
          <w:color w:val="auto"/>
          <w:spacing w:val="0"/>
          <w:position w:val="0"/>
          <w:sz w:val="21"/>
          <w:szCs w:val="21"/>
          <w:highlight w:val="none"/>
          <w:lang w:val="en-US" w:eastAsia="zh-CN"/>
        </w:rPr>
        <w:t xml:space="preserve">8 </w:t>
      </w:r>
      <w:r>
        <w:rPr>
          <w:rFonts w:ascii="宋体" w:hAnsi="宋体" w:eastAsia="宋体" w:cs="宋体"/>
          <w:color w:val="auto"/>
          <w:spacing w:val="0"/>
          <w:position w:val="0"/>
          <w:sz w:val="21"/>
          <w:szCs w:val="21"/>
          <w:highlight w:val="none"/>
        </w:rPr>
        <w:t xml:space="preserve"> 月</w:t>
      </w:r>
      <w:r>
        <w:rPr>
          <w:rFonts w:hint="eastAsia" w:ascii="宋体" w:hAnsi="宋体" w:eastAsia="宋体" w:cs="宋体"/>
          <w:color w:val="auto"/>
          <w:spacing w:val="0"/>
          <w:position w:val="0"/>
          <w:sz w:val="21"/>
          <w:szCs w:val="21"/>
          <w:highlight w:val="none"/>
          <w:lang w:val="en-US" w:eastAsia="zh-CN"/>
        </w:rPr>
        <w:t xml:space="preserve"> 21 </w:t>
      </w:r>
      <w:r>
        <w:rPr>
          <w:rFonts w:ascii="宋体" w:hAnsi="宋体" w:eastAsia="宋体" w:cs="宋体"/>
          <w:color w:val="auto"/>
          <w:spacing w:val="0"/>
          <w:position w:val="0"/>
          <w:sz w:val="21"/>
          <w:szCs w:val="21"/>
          <w:highlight w:val="none"/>
        </w:rPr>
        <w:t xml:space="preserve"> 日，每天上午 00:00 至 12:00，下午 12:00 至 23:59（北京时间， 法定节假日除外）</w:t>
      </w:r>
    </w:p>
    <w:p w14:paraId="27220C2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地点（网址）：广西政府采购云平台线上获取</w:t>
      </w:r>
    </w:p>
    <w:p w14:paraId="0CF58B1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方式：供应商登录广西政府采购云平台 </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"https://www.gcy.zfcg.gxzf.gov.cn/"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https://www.gcy.zfcg.gxzf.gov.cn/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在线申请获取采购 文件（进入“项目采购 ”应用，在获取采购文件菜单中选择项目， 申请获取采购文件）</w:t>
      </w:r>
    </w:p>
    <w:p w14:paraId="5595C9B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售价（元）：0</w:t>
      </w:r>
    </w:p>
    <w:p w14:paraId="117D89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四、响应文件提交</w:t>
      </w:r>
    </w:p>
    <w:p w14:paraId="341C3D8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截止时间：2025 年 </w:t>
      </w:r>
      <w:r>
        <w:rPr>
          <w:rFonts w:hint="eastAsia" w:ascii="宋体" w:hAnsi="宋体" w:eastAsia="宋体" w:cs="宋体"/>
          <w:color w:val="auto"/>
          <w:spacing w:val="0"/>
          <w:position w:val="0"/>
          <w:sz w:val="21"/>
          <w:szCs w:val="21"/>
          <w:highlight w:val="none"/>
          <w:lang w:val="en-US" w:eastAsia="zh-CN"/>
        </w:rPr>
        <w:t xml:space="preserve">8 </w:t>
      </w:r>
      <w:r>
        <w:rPr>
          <w:rFonts w:ascii="宋体" w:hAnsi="宋体" w:eastAsia="宋体" w:cs="宋体"/>
          <w:color w:val="auto"/>
          <w:spacing w:val="0"/>
          <w:position w:val="0"/>
          <w:sz w:val="21"/>
          <w:szCs w:val="21"/>
          <w:highlight w:val="none"/>
        </w:rPr>
        <w:t xml:space="preserve"> 月 </w:t>
      </w:r>
      <w:r>
        <w:rPr>
          <w:rFonts w:hint="eastAsia" w:ascii="宋体" w:hAnsi="宋体" w:eastAsia="宋体" w:cs="宋体"/>
          <w:color w:val="auto"/>
          <w:spacing w:val="0"/>
          <w:position w:val="0"/>
          <w:sz w:val="21"/>
          <w:szCs w:val="21"/>
          <w:highlight w:val="none"/>
          <w:lang w:val="en-US" w:eastAsia="zh-CN"/>
        </w:rPr>
        <w:t>21</w:t>
      </w:r>
      <w:r>
        <w:rPr>
          <w:rFonts w:ascii="宋体" w:hAnsi="宋体" w:eastAsia="宋体" w:cs="宋体"/>
          <w:color w:val="auto"/>
          <w:spacing w:val="0"/>
          <w:position w:val="0"/>
          <w:sz w:val="21"/>
          <w:szCs w:val="21"/>
          <w:highlight w:val="none"/>
        </w:rPr>
        <w:t xml:space="preserve"> 日 9:30（北京时间）</w:t>
      </w:r>
    </w:p>
    <w:p w14:paraId="53CC934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地点（网址）：请登录广西政府采购云平台投标客户端投标</w:t>
      </w:r>
    </w:p>
    <w:p w14:paraId="243A647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75A8785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五、响应文件开启</w:t>
      </w:r>
    </w:p>
    <w:p w14:paraId="41FD78C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开启时间：2025 年 </w:t>
      </w:r>
      <w:r>
        <w:rPr>
          <w:rFonts w:hint="eastAsia" w:ascii="宋体" w:hAnsi="宋体" w:eastAsia="宋体" w:cs="宋体"/>
          <w:color w:val="auto"/>
          <w:spacing w:val="0"/>
          <w:position w:val="0"/>
          <w:sz w:val="21"/>
          <w:szCs w:val="21"/>
          <w:highlight w:val="none"/>
          <w:lang w:val="en-US" w:eastAsia="zh-CN"/>
        </w:rPr>
        <w:t xml:space="preserve">8 </w:t>
      </w:r>
      <w:r>
        <w:rPr>
          <w:rFonts w:ascii="宋体" w:hAnsi="宋体" w:eastAsia="宋体" w:cs="宋体"/>
          <w:color w:val="auto"/>
          <w:spacing w:val="0"/>
          <w:position w:val="0"/>
          <w:sz w:val="21"/>
          <w:szCs w:val="21"/>
          <w:highlight w:val="none"/>
        </w:rPr>
        <w:t xml:space="preserve"> 月 </w:t>
      </w:r>
      <w:r>
        <w:rPr>
          <w:rFonts w:hint="eastAsia" w:ascii="宋体" w:hAnsi="宋体" w:eastAsia="宋体" w:cs="宋体"/>
          <w:color w:val="auto"/>
          <w:spacing w:val="0"/>
          <w:position w:val="0"/>
          <w:sz w:val="21"/>
          <w:szCs w:val="21"/>
          <w:highlight w:val="none"/>
          <w:lang w:val="en-US" w:eastAsia="zh-CN"/>
        </w:rPr>
        <w:t xml:space="preserve">21 </w:t>
      </w:r>
      <w:r>
        <w:rPr>
          <w:rFonts w:ascii="宋体" w:hAnsi="宋体" w:eastAsia="宋体" w:cs="宋体"/>
          <w:color w:val="auto"/>
          <w:spacing w:val="0"/>
          <w:position w:val="0"/>
          <w:sz w:val="21"/>
          <w:szCs w:val="21"/>
          <w:highlight w:val="none"/>
        </w:rPr>
        <w:t xml:space="preserve"> 日 9:30（北京时间）</w:t>
      </w:r>
    </w:p>
    <w:p w14:paraId="3C6FEB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地点：桂林市公共资源交易中心</w:t>
      </w:r>
      <w:r>
        <w:rPr>
          <w:rFonts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lang w:val="en-US" w:eastAsia="zh-CN"/>
        </w:rPr>
        <w:t xml:space="preserve">6 </w:t>
      </w:r>
      <w:r>
        <w:rPr>
          <w:rFonts w:ascii="宋体" w:hAnsi="宋体" w:eastAsia="宋体" w:cs="宋体"/>
          <w:color w:val="auto"/>
          <w:spacing w:val="0"/>
          <w:position w:val="0"/>
          <w:sz w:val="21"/>
          <w:szCs w:val="21"/>
          <w:highlight w:val="none"/>
        </w:rPr>
        <w:t>号开标仓通过广西政府采购云平台在线解密开启</w:t>
      </w:r>
    </w:p>
    <w:p w14:paraId="0B7A341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六、公告期限</w:t>
      </w:r>
    </w:p>
    <w:p w14:paraId="75EC878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自本公告发布之日起 3 个工作日。</w:t>
      </w:r>
    </w:p>
    <w:p w14:paraId="7F55B61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七、其他补充事宜</w:t>
      </w:r>
    </w:p>
    <w:p w14:paraId="1787845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1.信息公告发布媒体：广西壮族自治区政府采购网（zfcg.gxzf.gov.cn）、桂林市政府采购网 （gl.zfcg.zcygov.cn）。</w:t>
      </w:r>
    </w:p>
    <w:p w14:paraId="1201DF4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2.本项目需要落实的政府采购政策：</w:t>
      </w:r>
    </w:p>
    <w:p w14:paraId="7517138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（1）本项目非专门面向中小微企业采购，《政府采购促进中小企业发展管理办法》（财库[2020]46 号），本项目行业为：制造业。</w:t>
      </w:r>
    </w:p>
    <w:p w14:paraId="056287B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（2）《关于政府采购支持监狱企业发展有关问题的通知》（财库[2014]68 号）。</w:t>
      </w:r>
    </w:p>
    <w:p w14:paraId="53CE0C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（3）《关于促进残疾人就业政府采购政策的通知》（财库[2017]141 号）。</w:t>
      </w:r>
    </w:p>
    <w:p w14:paraId="3CA3C48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（4）《关于调整优化节能产品、环境标志产品政府采购执行机制的通知》（财库〔2019〕9 号）。</w:t>
      </w:r>
    </w:p>
    <w:p w14:paraId="72662D8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 政府采购扶持不发达地区和少数民族地区。</w:t>
      </w:r>
    </w:p>
    <w:p w14:paraId="1887FE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3.资格条件特别说明：</w:t>
      </w:r>
    </w:p>
    <w:p w14:paraId="5F05662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（1）单位负责人为同一人或者存在直接控股、管理关系的不同供应商，不得参加同一合同项下的政府 采购活动。除单一来源采购项目外，为采购项目提供整体设计、规范编制或者项目管理、监理、检测 等服务的供应商，不得再参加该采购项目的其他采购活动。</w:t>
      </w:r>
    </w:p>
    <w:p w14:paraId="5252645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34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20"/>
          <w:position w:val="0"/>
          <w:sz w:val="21"/>
          <w:szCs w:val="21"/>
          <w:highlight w:val="none"/>
        </w:rPr>
        <w:t>（2）对在“信用中国”网站(</w:t>
      </w:r>
      <w:r>
        <w:rPr>
          <w:color w:val="auto"/>
          <w:spacing w:val="-20"/>
          <w:position w:val="0"/>
          <w:sz w:val="21"/>
          <w:szCs w:val="21"/>
          <w:highlight w:val="none"/>
        </w:rPr>
        <w:fldChar w:fldCharType="begin"/>
      </w:r>
      <w:r>
        <w:rPr>
          <w:color w:val="auto"/>
          <w:spacing w:val="-20"/>
          <w:position w:val="0"/>
          <w:sz w:val="21"/>
          <w:szCs w:val="21"/>
          <w:highlight w:val="none"/>
        </w:rPr>
        <w:instrText xml:space="preserve"> HYPERLINK "https://www.creditchina.gov.cn" </w:instrText>
      </w:r>
      <w:r>
        <w:rPr>
          <w:color w:val="auto"/>
          <w:spacing w:val="-20"/>
          <w:position w:val="0"/>
          <w:sz w:val="21"/>
          <w:szCs w:val="21"/>
          <w:highlight w:val="none"/>
        </w:rPr>
        <w:fldChar w:fldCharType="separate"/>
      </w:r>
      <w:r>
        <w:rPr>
          <w:rFonts w:ascii="宋体" w:hAnsi="宋体" w:eastAsia="宋体" w:cs="宋体"/>
          <w:color w:val="auto"/>
          <w:spacing w:val="-20"/>
          <w:position w:val="0"/>
          <w:sz w:val="21"/>
          <w:szCs w:val="21"/>
          <w:highlight w:val="none"/>
        </w:rPr>
        <w:t>www.creditchina.gov.cn</w:t>
      </w:r>
      <w:r>
        <w:rPr>
          <w:rFonts w:ascii="宋体" w:hAnsi="宋体" w:eastAsia="宋体" w:cs="宋体"/>
          <w:color w:val="auto"/>
          <w:spacing w:val="-20"/>
          <w:position w:val="0"/>
          <w:sz w:val="21"/>
          <w:szCs w:val="21"/>
          <w:highlight w:val="none"/>
        </w:rPr>
        <w:fldChar w:fldCharType="end"/>
      </w:r>
      <w:r>
        <w:rPr>
          <w:rFonts w:ascii="宋体" w:hAnsi="宋体" w:eastAsia="宋体" w:cs="宋体"/>
          <w:color w:val="auto"/>
          <w:spacing w:val="-20"/>
          <w:position w:val="0"/>
          <w:sz w:val="21"/>
          <w:szCs w:val="21"/>
          <w:highlight w:val="none"/>
        </w:rPr>
        <w:t>) 、中国政府采购网(</w:t>
      </w:r>
      <w:r>
        <w:rPr>
          <w:color w:val="auto"/>
          <w:spacing w:val="-20"/>
          <w:position w:val="0"/>
          <w:sz w:val="21"/>
          <w:szCs w:val="21"/>
          <w:highlight w:val="none"/>
        </w:rPr>
        <w:fldChar w:fldCharType="begin"/>
      </w:r>
      <w:r>
        <w:rPr>
          <w:color w:val="auto"/>
          <w:spacing w:val="-20"/>
          <w:position w:val="0"/>
          <w:sz w:val="21"/>
          <w:szCs w:val="21"/>
          <w:highlight w:val="none"/>
        </w:rPr>
        <w:instrText xml:space="preserve"> HYPERLINK "https://www.ccgp.gov.cn" </w:instrText>
      </w:r>
      <w:r>
        <w:rPr>
          <w:color w:val="auto"/>
          <w:spacing w:val="-20"/>
          <w:position w:val="0"/>
          <w:sz w:val="21"/>
          <w:szCs w:val="21"/>
          <w:highlight w:val="none"/>
        </w:rPr>
        <w:fldChar w:fldCharType="separate"/>
      </w:r>
      <w:r>
        <w:rPr>
          <w:rFonts w:ascii="宋体" w:hAnsi="宋体" w:eastAsia="宋体" w:cs="宋体"/>
          <w:color w:val="auto"/>
          <w:spacing w:val="-20"/>
          <w:position w:val="0"/>
          <w:sz w:val="21"/>
          <w:szCs w:val="21"/>
          <w:highlight w:val="none"/>
        </w:rPr>
        <w:t>www.ccgp.gov.cn</w:t>
      </w:r>
      <w:r>
        <w:rPr>
          <w:rFonts w:ascii="宋体" w:hAnsi="宋体" w:eastAsia="宋体" w:cs="宋体"/>
          <w:color w:val="auto"/>
          <w:spacing w:val="-20"/>
          <w:position w:val="0"/>
          <w:sz w:val="21"/>
          <w:szCs w:val="21"/>
          <w:highlight w:val="none"/>
        </w:rPr>
        <w:fldChar w:fldCharType="end"/>
      </w:r>
      <w:r>
        <w:rPr>
          <w:rFonts w:ascii="宋体" w:hAnsi="宋体" w:eastAsia="宋体" w:cs="宋体"/>
          <w:color w:val="auto"/>
          <w:spacing w:val="-20"/>
          <w:position w:val="0"/>
          <w:sz w:val="21"/>
          <w:szCs w:val="21"/>
          <w:highlight w:val="none"/>
        </w:rPr>
        <w:t>)被列入 失信被执行人、重大税收违法案件当事人名单、政府采购严重违法失信行为记录名单及其他不符</w:t>
      </w:r>
      <w:r>
        <w:rPr>
          <w:rFonts w:ascii="宋体" w:hAnsi="宋体" w:eastAsia="宋体" w:cs="宋体"/>
          <w:color w:val="auto"/>
          <w:spacing w:val="0"/>
          <w:position w:val="0"/>
          <w:sz w:val="21"/>
          <w:szCs w:val="21"/>
          <w:highlight w:val="none"/>
        </w:rPr>
        <w:t>合《中 华人民共和国政府采购法》第二十二条规定条件的供应商，不得参与政府采购活动。</w:t>
      </w:r>
    </w:p>
    <w:p w14:paraId="7758C22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4.广西政府采购云平台电子竞标相关事宜：</w:t>
      </w:r>
    </w:p>
    <w:p w14:paraId="5964185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 CA 证书申领和绑定（费用由供应商自行承担，办理流程详见广西 壮族自治区政府采购网—办事服务—下载专区，完成CA证书办理预计一周左右，建议供应商尽快办理</w:t>
      </w:r>
      <w:r>
        <w:rPr>
          <w:rFonts w:ascii="宋体" w:hAnsi="宋体" w:eastAsia="宋体" w:cs="宋体"/>
          <w:color w:val="auto"/>
          <w:spacing w:val="0"/>
          <w:w w:val="89"/>
          <w:position w:val="0"/>
          <w:sz w:val="21"/>
          <w:szCs w:val="21"/>
          <w:highlight w:val="none"/>
        </w:rPr>
        <w:t>）；</w:t>
      </w:r>
      <w:r>
        <w:rPr>
          <w:rFonts w:ascii="宋体" w:hAnsi="宋体" w:eastAsia="宋体" w:cs="宋体"/>
          <w:color w:val="auto"/>
          <w:spacing w:val="0"/>
          <w:position w:val="0"/>
          <w:sz w:val="21"/>
          <w:szCs w:val="21"/>
          <w:highlight w:val="none"/>
        </w:rPr>
        <w:t xml:space="preserve"> ③下载“广西壮族自治区全流程电子招投标项目管理系统--供应商客户端 ”（操作方法详见广西壮族自治区政府采购网—办事服务—下载专区，以下称“广西政府采购云平台电子投标客户端 ”）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 证书）。因供应商未做好相关准备工作等自身原因导致无法参加本项目电子竞标或竞标失败的，造成的一切后果，由供应商自行承担。</w:t>
      </w:r>
    </w:p>
    <w:p w14:paraId="79EEB5C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 电子竞标具体操作流程参考《政府采购项目电子交易管理操作指南-供应商》（详见桂林市政府 采购网—采购资讯—重要通知）；如遇平台技术问题详询 95763 或者 0771-3381253。</w:t>
      </w:r>
    </w:p>
    <w:p w14:paraId="06C2DEF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 电子响应文件的制作、加密、提交、解密等相关事宜详见第二章 “供应商须知 ”。</w:t>
      </w:r>
    </w:p>
    <w:p w14:paraId="4EE037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5.供应商认为谈判文件使自己的合法权益受到损害的，应当于本项目公告期限届满之日起七个工作日 内以书面形式向采购代理机构提出质疑；供应商认为采购过程或成交结果使自己的合法权益受到损害 的，应当在各采购程序环节结束之日或成交公告期限届满之日起七个工作日内，以书面形式向采购代 理机构提出质疑。否则，采购代理机构有权拒收。</w:t>
      </w:r>
    </w:p>
    <w:p w14:paraId="3C74B9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八、凡对本次招标提出询问，请按以下方式联系</w:t>
      </w:r>
    </w:p>
    <w:p w14:paraId="2251EDC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1.采购人信息</w:t>
      </w:r>
    </w:p>
    <w:p w14:paraId="5DAC4FC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名       称：</w:t>
      </w:r>
      <w:r>
        <w:rPr>
          <w:rFonts w:hint="eastAsia" w:ascii="宋体" w:hAnsi="宋体" w:eastAsia="宋体" w:cs="宋体"/>
          <w:color w:val="auto"/>
          <w:spacing w:val="0"/>
          <w:position w:val="0"/>
          <w:sz w:val="21"/>
          <w:szCs w:val="21"/>
          <w:highlight w:val="none"/>
          <w:lang w:eastAsia="zh-CN"/>
        </w:rPr>
        <w:t>桂林市产品质量检验所</w:t>
      </w:r>
    </w:p>
    <w:p w14:paraId="66FF913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地       址：</w:t>
      </w:r>
      <w:r>
        <w:rPr>
          <w:rFonts w:hint="eastAsia" w:ascii="宋体" w:hAnsi="宋体" w:eastAsia="宋体" w:cs="宋体"/>
          <w:color w:val="auto"/>
          <w:spacing w:val="0"/>
          <w:position w:val="0"/>
          <w:sz w:val="21"/>
          <w:szCs w:val="21"/>
          <w:highlight w:val="none"/>
          <w:lang w:eastAsia="zh-CN"/>
        </w:rPr>
        <w:t>桂林市七星区铁山路12号</w:t>
      </w:r>
    </w:p>
    <w:p w14:paraId="5E1CFBE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2.采购代理机构信息</w:t>
      </w:r>
    </w:p>
    <w:p w14:paraId="39CFA4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名    称： </w:t>
      </w:r>
      <w:r>
        <w:rPr>
          <w:rFonts w:hint="eastAsia" w:ascii="宋体" w:hAnsi="宋体" w:eastAsia="宋体" w:cs="宋体"/>
          <w:color w:val="auto"/>
          <w:spacing w:val="0"/>
          <w:position w:val="0"/>
          <w:sz w:val="21"/>
          <w:szCs w:val="21"/>
          <w:highlight w:val="none"/>
          <w:lang w:eastAsia="zh-CN"/>
        </w:rPr>
        <w:t>广西真诚工程咨询有限公司</w:t>
      </w:r>
      <w:r>
        <w:rPr>
          <w:rFonts w:hint="eastAsia" w:ascii="宋体" w:hAnsi="宋体" w:eastAsia="宋体" w:cs="宋体"/>
          <w:color w:val="auto"/>
          <w:spacing w:val="0"/>
          <w:position w:val="0"/>
          <w:sz w:val="21"/>
          <w:szCs w:val="21"/>
          <w:highlight w:val="none"/>
        </w:rPr>
        <w:t>　</w:t>
      </w:r>
    </w:p>
    <w:p w14:paraId="084CF32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地　　址： </w:t>
      </w:r>
      <w:r>
        <w:rPr>
          <w:rFonts w:hint="eastAsia" w:ascii="宋体" w:hAnsi="宋体" w:eastAsia="宋体" w:cs="宋体"/>
          <w:color w:val="auto"/>
          <w:spacing w:val="0"/>
          <w:position w:val="0"/>
          <w:sz w:val="21"/>
          <w:szCs w:val="21"/>
          <w:highlight w:val="none"/>
          <w:lang w:eastAsia="zh-CN"/>
        </w:rPr>
        <w:t>桂林市七星区莫家里二路文化楼二楼</w:t>
      </w:r>
      <w:r>
        <w:rPr>
          <w:rFonts w:hint="eastAsia" w:ascii="宋体" w:hAnsi="宋体" w:eastAsia="宋体" w:cs="宋体"/>
          <w:color w:val="auto"/>
          <w:spacing w:val="0"/>
          <w:position w:val="0"/>
          <w:sz w:val="21"/>
          <w:szCs w:val="21"/>
          <w:highlight w:val="none"/>
        </w:rPr>
        <w:t>　</w:t>
      </w:r>
    </w:p>
    <w:p w14:paraId="7CD5953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 xml:space="preserve">联系方式： </w:t>
      </w:r>
      <w:r>
        <w:rPr>
          <w:rFonts w:hint="eastAsia" w:ascii="宋体" w:hAnsi="宋体" w:eastAsia="宋体" w:cs="宋体"/>
          <w:color w:val="auto"/>
          <w:spacing w:val="0"/>
          <w:position w:val="0"/>
          <w:sz w:val="21"/>
          <w:szCs w:val="21"/>
          <w:highlight w:val="none"/>
          <w:lang w:eastAsia="zh-CN"/>
        </w:rPr>
        <w:t>0773-8991358</w:t>
      </w:r>
    </w:p>
    <w:p w14:paraId="624B983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rPr>
      </w:pPr>
      <w:bookmarkStart w:id="3" w:name="_Toc35393808"/>
      <w:bookmarkStart w:id="4" w:name="_Toc35393639"/>
      <w:bookmarkStart w:id="5" w:name="_Toc28359021"/>
      <w:bookmarkStart w:id="6" w:name="_Toc28359098"/>
      <w:r>
        <w:rPr>
          <w:rFonts w:hint="eastAsia" w:ascii="宋体" w:hAnsi="宋体" w:eastAsia="宋体" w:cs="宋体"/>
          <w:color w:val="auto"/>
          <w:spacing w:val="0"/>
          <w:position w:val="0"/>
          <w:sz w:val="21"/>
          <w:szCs w:val="21"/>
          <w:highlight w:val="none"/>
        </w:rPr>
        <w:t>3.项目联系方式</w:t>
      </w:r>
      <w:bookmarkEnd w:id="3"/>
      <w:bookmarkEnd w:id="4"/>
      <w:bookmarkEnd w:id="5"/>
      <w:bookmarkEnd w:id="6"/>
    </w:p>
    <w:p w14:paraId="37EACEE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项目联系人：</w:t>
      </w:r>
      <w:r>
        <w:rPr>
          <w:rFonts w:hint="eastAsia" w:ascii="宋体" w:hAnsi="宋体" w:eastAsia="宋体" w:cs="宋体"/>
          <w:color w:val="auto"/>
          <w:spacing w:val="0"/>
          <w:position w:val="0"/>
          <w:sz w:val="21"/>
          <w:szCs w:val="21"/>
          <w:highlight w:val="none"/>
          <w:lang w:val="en-US" w:eastAsia="zh-CN"/>
        </w:rPr>
        <w:t xml:space="preserve">陈工       </w:t>
      </w:r>
      <w:r>
        <w:rPr>
          <w:rFonts w:hint="eastAsia" w:ascii="宋体" w:hAnsi="宋体" w:eastAsia="宋体" w:cs="宋体"/>
          <w:color w:val="auto"/>
          <w:spacing w:val="0"/>
          <w:position w:val="0"/>
          <w:sz w:val="21"/>
          <w:szCs w:val="21"/>
          <w:highlight w:val="none"/>
        </w:rPr>
        <w:t xml:space="preserve">电　　话： </w:t>
      </w:r>
      <w:r>
        <w:rPr>
          <w:rFonts w:hint="eastAsia" w:ascii="宋体" w:hAnsi="宋体" w:eastAsia="宋体" w:cs="宋体"/>
          <w:color w:val="auto"/>
          <w:spacing w:val="0"/>
          <w:position w:val="0"/>
          <w:sz w:val="21"/>
          <w:szCs w:val="21"/>
          <w:highlight w:val="none"/>
          <w:lang w:eastAsia="zh-CN"/>
        </w:rPr>
        <w:t>0773-8991358</w:t>
      </w:r>
    </w:p>
    <w:p w14:paraId="0BD1F6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6" w:type="default"/>
          <w:pgSz w:w="11906" w:h="16839"/>
          <w:pgMar w:top="1417" w:right="1417" w:bottom="1417" w:left="1417" w:header="0" w:footer="823" w:gutter="0"/>
          <w:pgNumType w:fmt="decimal" w:start="1"/>
          <w:cols w:space="720" w:num="1"/>
          <w:rtlGutter w:val="0"/>
          <w:docGrid w:linePitch="0" w:charSpace="0"/>
        </w:sectPr>
      </w:pPr>
    </w:p>
    <w:p w14:paraId="7F06A93B">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pacing w:val="0"/>
          <w:position w:val="0"/>
          <w:sz w:val="31"/>
          <w:szCs w:val="31"/>
          <w:highlight w:val="none"/>
        </w:rPr>
      </w:pPr>
      <w:bookmarkStart w:id="7" w:name="bookmark3"/>
      <w:bookmarkEnd w:id="7"/>
      <w:bookmarkStart w:id="8" w:name="_Toc9984"/>
      <w:r>
        <w:rPr>
          <w:rFonts w:ascii="宋体" w:hAnsi="宋体" w:eastAsia="宋体" w:cs="宋体"/>
          <w:b/>
          <w:bCs/>
          <w:color w:val="auto"/>
          <w:spacing w:val="0"/>
          <w:position w:val="0"/>
          <w:sz w:val="31"/>
          <w:szCs w:val="31"/>
          <w:highlight w:val="none"/>
        </w:rPr>
        <w:t>第二章</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供应商须知</w:t>
      </w:r>
      <w:bookmarkEnd w:id="8"/>
    </w:p>
    <w:p w14:paraId="66D03297">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供</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应</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商</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须</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知</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前</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附</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表</w:t>
      </w:r>
    </w:p>
    <w:p w14:paraId="6EA6B4B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13"/>
        <w:tblW w:w="9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12"/>
        <w:gridCol w:w="873"/>
        <w:gridCol w:w="1663"/>
        <w:gridCol w:w="6588"/>
      </w:tblGrid>
      <w:tr w14:paraId="7D41A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8" w:type="dxa"/>
            <w:vAlign w:val="center"/>
          </w:tcPr>
          <w:p w14:paraId="3FC2195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b/>
                <w:bCs/>
                <w:color w:val="auto"/>
                <w:spacing w:val="0"/>
                <w:position w:val="0"/>
                <w:sz w:val="21"/>
                <w:szCs w:val="21"/>
                <w:highlight w:val="none"/>
              </w:rPr>
              <w:t>序号</w:t>
            </w:r>
          </w:p>
        </w:tc>
        <w:tc>
          <w:tcPr>
            <w:tcW w:w="885" w:type="dxa"/>
            <w:gridSpan w:val="2"/>
            <w:vAlign w:val="center"/>
          </w:tcPr>
          <w:p w14:paraId="1DE6E88D">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b/>
                <w:bCs/>
                <w:color w:val="auto"/>
                <w:spacing w:val="0"/>
                <w:position w:val="0"/>
                <w:sz w:val="21"/>
                <w:szCs w:val="21"/>
                <w:highlight w:val="none"/>
              </w:rPr>
              <w:t>条款号</w:t>
            </w:r>
          </w:p>
        </w:tc>
        <w:tc>
          <w:tcPr>
            <w:tcW w:w="1663" w:type="dxa"/>
            <w:vAlign w:val="center"/>
          </w:tcPr>
          <w:p w14:paraId="684E1E5D">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b/>
                <w:bCs/>
                <w:color w:val="auto"/>
                <w:spacing w:val="0"/>
                <w:position w:val="0"/>
                <w:sz w:val="21"/>
                <w:szCs w:val="21"/>
                <w:highlight w:val="none"/>
              </w:rPr>
              <w:t>条款名称</w:t>
            </w:r>
          </w:p>
        </w:tc>
        <w:tc>
          <w:tcPr>
            <w:tcW w:w="6588" w:type="dxa"/>
            <w:vAlign w:val="center"/>
          </w:tcPr>
          <w:p w14:paraId="1545328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2" w:firstLineChars="200"/>
              <w:jc w:val="center"/>
              <w:textAlignment w:val="baseline"/>
              <w:rPr>
                <w:color w:val="auto"/>
                <w:spacing w:val="0"/>
                <w:position w:val="0"/>
                <w:sz w:val="21"/>
                <w:szCs w:val="21"/>
                <w:highlight w:val="none"/>
              </w:rPr>
            </w:pPr>
            <w:r>
              <w:rPr>
                <w:b/>
                <w:bCs/>
                <w:color w:val="auto"/>
                <w:spacing w:val="0"/>
                <w:position w:val="0"/>
                <w:sz w:val="21"/>
                <w:szCs w:val="21"/>
                <w:highlight w:val="none"/>
              </w:rPr>
              <w:t>内容、要求</w:t>
            </w:r>
          </w:p>
        </w:tc>
      </w:tr>
      <w:tr w14:paraId="1C778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18" w:type="dxa"/>
            <w:vAlign w:val="top"/>
          </w:tcPr>
          <w:p w14:paraId="5B5F27E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0F0693A">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w:t>
            </w:r>
          </w:p>
        </w:tc>
        <w:tc>
          <w:tcPr>
            <w:tcW w:w="885" w:type="dxa"/>
            <w:gridSpan w:val="2"/>
            <w:vAlign w:val="top"/>
          </w:tcPr>
          <w:p w14:paraId="6684320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3A2B91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1.1</w:t>
            </w:r>
          </w:p>
        </w:tc>
        <w:tc>
          <w:tcPr>
            <w:tcW w:w="1663" w:type="dxa"/>
            <w:vAlign w:val="top"/>
          </w:tcPr>
          <w:p w14:paraId="735D212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项目名称及</w:t>
            </w:r>
          </w:p>
          <w:p w14:paraId="232B8E8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项目编号</w:t>
            </w:r>
          </w:p>
        </w:tc>
        <w:tc>
          <w:tcPr>
            <w:tcW w:w="6588" w:type="dxa"/>
            <w:vAlign w:val="top"/>
          </w:tcPr>
          <w:p w14:paraId="2AF5A32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color w:val="auto"/>
                <w:spacing w:val="0"/>
                <w:position w:val="0"/>
                <w:sz w:val="21"/>
                <w:szCs w:val="21"/>
                <w:highlight w:val="none"/>
                <w:lang w:eastAsia="zh-CN"/>
              </w:rPr>
            </w:pPr>
            <w:r>
              <w:rPr>
                <w:color w:val="auto"/>
                <w:spacing w:val="0"/>
                <w:position w:val="0"/>
                <w:sz w:val="21"/>
                <w:szCs w:val="21"/>
                <w:highlight w:val="none"/>
              </w:rPr>
              <w:t>项目名称：</w:t>
            </w:r>
            <w:r>
              <w:rPr>
                <w:rFonts w:hint="eastAsia"/>
                <w:color w:val="auto"/>
                <w:spacing w:val="0"/>
                <w:position w:val="0"/>
                <w:sz w:val="21"/>
                <w:szCs w:val="21"/>
                <w:highlight w:val="none"/>
                <w:lang w:eastAsia="zh-CN"/>
              </w:rPr>
              <w:t>桂林市产品质量检验所检验设备采购</w:t>
            </w:r>
          </w:p>
          <w:p w14:paraId="2A0EE33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color w:val="auto"/>
                <w:spacing w:val="0"/>
                <w:position w:val="0"/>
                <w:sz w:val="21"/>
                <w:szCs w:val="21"/>
                <w:highlight w:val="none"/>
                <w:lang w:eastAsia="zh-CN"/>
              </w:rPr>
            </w:pPr>
            <w:r>
              <w:rPr>
                <w:color w:val="auto"/>
                <w:spacing w:val="0"/>
                <w:position w:val="0"/>
                <w:sz w:val="21"/>
                <w:szCs w:val="21"/>
                <w:highlight w:val="none"/>
              </w:rPr>
              <w:t>项目编号：</w:t>
            </w:r>
            <w:r>
              <w:rPr>
                <w:rFonts w:hint="eastAsia"/>
                <w:color w:val="auto"/>
                <w:spacing w:val="0"/>
                <w:position w:val="0"/>
                <w:sz w:val="21"/>
                <w:szCs w:val="21"/>
                <w:highlight w:val="none"/>
                <w:lang w:eastAsia="zh-CN"/>
              </w:rPr>
              <w:t>GLZC2025-J1-990398-GXZC</w:t>
            </w:r>
          </w:p>
        </w:tc>
      </w:tr>
      <w:tr w14:paraId="0A77F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9" w:hRule="atLeast"/>
        </w:trPr>
        <w:tc>
          <w:tcPr>
            <w:tcW w:w="618" w:type="dxa"/>
            <w:vAlign w:val="top"/>
          </w:tcPr>
          <w:p w14:paraId="317F09B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3947C7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95916E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7FB0D1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D40CD9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01C927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1B8F98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706592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w:t>
            </w:r>
          </w:p>
        </w:tc>
        <w:tc>
          <w:tcPr>
            <w:tcW w:w="885" w:type="dxa"/>
            <w:gridSpan w:val="2"/>
            <w:vAlign w:val="top"/>
          </w:tcPr>
          <w:p w14:paraId="45FCA71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09F9BF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5976EC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D329A8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355025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726010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0332A9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67C0E0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w:t>
            </w:r>
          </w:p>
        </w:tc>
        <w:tc>
          <w:tcPr>
            <w:tcW w:w="1663" w:type="dxa"/>
            <w:vAlign w:val="top"/>
          </w:tcPr>
          <w:p w14:paraId="72D0BF8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64582A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1BE231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1ACB1D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4F0598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B41957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DFE62E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240089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供应商资格</w:t>
            </w:r>
          </w:p>
        </w:tc>
        <w:tc>
          <w:tcPr>
            <w:tcW w:w="6588" w:type="dxa"/>
            <w:vAlign w:val="top"/>
          </w:tcPr>
          <w:p w14:paraId="3EA3BD3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3.1 满足《中华人民共和国政府采购法》第二十二条规定。</w:t>
            </w:r>
          </w:p>
          <w:p w14:paraId="24A3466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3.2 落实政府采购政策需满足的资格要求：无</w:t>
            </w:r>
          </w:p>
          <w:p w14:paraId="2768689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3.3 本项目的特定资格要求：无。</w:t>
            </w:r>
          </w:p>
          <w:p w14:paraId="42A38B3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3.4 资格条件特别说明：</w:t>
            </w:r>
          </w:p>
          <w:p w14:paraId="0559657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 的供应商，不得再参加该采购项目的其他采购活动。</w:t>
            </w:r>
          </w:p>
          <w:p w14:paraId="3325873E">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（2）对在“信用中国”网站(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color w:val="auto"/>
                <w:spacing w:val="0"/>
                <w:position w:val="0"/>
                <w:sz w:val="21"/>
                <w:szCs w:val="21"/>
                <w:highlight w:val="none"/>
              </w:rPr>
              <w:t>www.creditchina.gov.cn</w:t>
            </w:r>
            <w:r>
              <w:rPr>
                <w:color w:val="auto"/>
                <w:spacing w:val="0"/>
                <w:position w:val="0"/>
                <w:sz w:val="21"/>
                <w:szCs w:val="21"/>
                <w:highlight w:val="none"/>
              </w:rPr>
              <w:fldChar w:fldCharType="end"/>
            </w:r>
            <w:r>
              <w:rPr>
                <w:color w:val="auto"/>
                <w:spacing w:val="0"/>
                <w:position w:val="0"/>
                <w:sz w:val="21"/>
                <w:szCs w:val="21"/>
                <w:highlight w:val="none"/>
              </w:rPr>
              <w:t>) 、中国政府采购网(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color w:val="auto"/>
                <w:spacing w:val="0"/>
                <w:position w:val="0"/>
                <w:sz w:val="21"/>
                <w:szCs w:val="21"/>
                <w:highlight w:val="none"/>
              </w:rPr>
              <w:t>www.ccgp.gov.cn</w:t>
            </w:r>
            <w:r>
              <w:rPr>
                <w:color w:val="auto"/>
                <w:spacing w:val="0"/>
                <w:position w:val="0"/>
                <w:sz w:val="21"/>
                <w:szCs w:val="21"/>
                <w:highlight w:val="none"/>
              </w:rPr>
              <w:fldChar w:fldCharType="end"/>
            </w:r>
            <w:r>
              <w:rPr>
                <w:color w:val="auto"/>
                <w:spacing w:val="0"/>
                <w:position w:val="0"/>
                <w:sz w:val="21"/>
                <w:szCs w:val="21"/>
                <w:highlight w:val="none"/>
              </w:rPr>
              <w:t>)被列入失信被执行人、重大税收违法案件当事人名单、政府采购严重违法失信行为记录名单及其他不符合《中华 人民共和国政府采购法》第二十二条规定条件的供应商，不得参与政府采购活动。</w:t>
            </w:r>
          </w:p>
        </w:tc>
      </w:tr>
      <w:tr w14:paraId="110BB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18" w:type="dxa"/>
            <w:vAlign w:val="top"/>
          </w:tcPr>
          <w:p w14:paraId="05BC9F9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09398B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6833E1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6DB15D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DA4257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64B382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F0A4E8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2CEF13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15E8F9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43B2BC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30C818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w:t>
            </w:r>
          </w:p>
        </w:tc>
        <w:tc>
          <w:tcPr>
            <w:tcW w:w="885" w:type="dxa"/>
            <w:gridSpan w:val="2"/>
            <w:vAlign w:val="top"/>
          </w:tcPr>
          <w:p w14:paraId="1932864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5C0116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87628E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340897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03777B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C998EC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88D9D1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4094D3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283A20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694090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351DF4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4</w:t>
            </w:r>
          </w:p>
        </w:tc>
        <w:tc>
          <w:tcPr>
            <w:tcW w:w="1663" w:type="dxa"/>
            <w:vAlign w:val="top"/>
          </w:tcPr>
          <w:p w14:paraId="2A6CCEA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2B0454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8F8018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6040D2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42E11D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D60880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FE8A74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C07B5D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720D41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582D65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参与电子竞标的准备工作</w:t>
            </w:r>
          </w:p>
        </w:tc>
        <w:tc>
          <w:tcPr>
            <w:tcW w:w="6588" w:type="dxa"/>
            <w:vAlign w:val="top"/>
          </w:tcPr>
          <w:p w14:paraId="7DE6E75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4.1 本项目实行全流程电子化采购，供应商通过广西政府采购云平台与电子竞标，并应做好以下相关准备工作：①在广西政府采购云平台  注册成为正式供应商（操作方法详见广西壮族自治区政府采购网—办事服务—办事指南）；②完成 CA 证书申领和绑定（费用由供应商自行承担，办理流程详见广西壮族自治区政府采购网—办事服务—下载专区，完成 CA 证书办理预计一周左右，建议供应商尽快办理）；③下载  “广西壮族自治区全流程电子招投标项目管理系统--供应商客户端 ”（操作方法详见广西壮族自治区政府采购网—办事服务—下载专区，以下称“广西政府采购云平台电子投标客户端 ”）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 证书）。因供应商未做好相关准备工作等自身原因导致无法参加本项目电子竞标或竞标失败的，造成的一切后果， 由供应商自行承担。</w:t>
            </w:r>
          </w:p>
          <w:p w14:paraId="3AE3495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4.2 电子竞标具体操作流程参考《政府采购项目电子交易管理操作指南供应商》（详见桂林市政府采购网—采购资讯—重要通知）；如遇平台技术问题详询 95763 或者 0771-3381253。</w:t>
            </w:r>
          </w:p>
          <w:p w14:paraId="20A7D2EE">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4.3 不论谈判结果如何，供应商均应自行承担所有与谈判有关的全部费用。</w:t>
            </w:r>
          </w:p>
        </w:tc>
      </w:tr>
      <w:tr w14:paraId="3188D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2" w:hRule="atLeast"/>
        </w:trPr>
        <w:tc>
          <w:tcPr>
            <w:tcW w:w="618" w:type="dxa"/>
            <w:vAlign w:val="top"/>
          </w:tcPr>
          <w:p w14:paraId="78A9D4B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8DCFD6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B01F09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CA06A3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E210D4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6CC751A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color w:val="auto"/>
                <w:spacing w:val="0"/>
                <w:position w:val="0"/>
                <w:sz w:val="21"/>
                <w:szCs w:val="21"/>
                <w:highlight w:val="none"/>
              </w:rPr>
            </w:pPr>
            <w:r>
              <w:rPr>
                <w:color w:val="auto"/>
                <w:spacing w:val="0"/>
                <w:position w:val="0"/>
                <w:sz w:val="21"/>
                <w:szCs w:val="21"/>
                <w:highlight w:val="none"/>
              </w:rPr>
              <w:t>4</w:t>
            </w:r>
          </w:p>
        </w:tc>
        <w:tc>
          <w:tcPr>
            <w:tcW w:w="885" w:type="dxa"/>
            <w:gridSpan w:val="2"/>
            <w:vAlign w:val="top"/>
          </w:tcPr>
          <w:p w14:paraId="16AA918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1C7FE75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0240416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683A79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1C4CA75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7B15FF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color w:val="auto"/>
                <w:spacing w:val="0"/>
                <w:position w:val="0"/>
                <w:sz w:val="21"/>
                <w:szCs w:val="21"/>
                <w:highlight w:val="none"/>
              </w:rPr>
            </w:pPr>
            <w:r>
              <w:rPr>
                <w:color w:val="auto"/>
                <w:spacing w:val="0"/>
                <w:position w:val="0"/>
                <w:sz w:val="21"/>
                <w:szCs w:val="21"/>
                <w:highlight w:val="none"/>
              </w:rPr>
              <w:t>13</w:t>
            </w:r>
          </w:p>
        </w:tc>
        <w:tc>
          <w:tcPr>
            <w:tcW w:w="1663" w:type="dxa"/>
            <w:vAlign w:val="top"/>
          </w:tcPr>
          <w:p w14:paraId="42A1B2A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A200C3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E5E187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54AC30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00EBCC7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DE937F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谈判报价及采购预算金额</w:t>
            </w:r>
          </w:p>
        </w:tc>
        <w:tc>
          <w:tcPr>
            <w:tcW w:w="6588" w:type="dxa"/>
            <w:vAlign w:val="top"/>
          </w:tcPr>
          <w:p w14:paraId="07351A9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13.1 供应商必须就“采购需求 ”中的所有内容作完整唯一报价，响应文件只允许有一个报价，有选择的或有条件的报价将不予接受。</w:t>
            </w:r>
          </w:p>
          <w:p w14:paraId="3069750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13.2 采购预算金额（人民币）：</w:t>
            </w:r>
            <w:r>
              <w:rPr>
                <w:rFonts w:hint="eastAsia"/>
                <w:b/>
                <w:bCs/>
                <w:color w:val="auto"/>
                <w:spacing w:val="0"/>
                <w:position w:val="0"/>
                <w:sz w:val="21"/>
                <w:szCs w:val="21"/>
                <w:highlight w:val="none"/>
                <w:lang w:eastAsia="zh-CN"/>
              </w:rPr>
              <w:t>壹佰叁拾捌万伍仟元整</w:t>
            </w:r>
            <w:r>
              <w:rPr>
                <w:color w:val="auto"/>
                <w:spacing w:val="0"/>
                <w:position w:val="0"/>
                <w:sz w:val="21"/>
                <w:szCs w:val="21"/>
                <w:highlight w:val="none"/>
              </w:rPr>
              <w:t xml:space="preserve"> </w:t>
            </w:r>
            <w:r>
              <w:rPr>
                <w:b/>
                <w:bCs/>
                <w:color w:val="auto"/>
                <w:spacing w:val="0"/>
                <w:position w:val="0"/>
                <w:sz w:val="21"/>
                <w:szCs w:val="21"/>
                <w:highlight w:val="none"/>
              </w:rPr>
              <w:t>(¥</w:t>
            </w:r>
            <w:r>
              <w:rPr>
                <w:rFonts w:hint="eastAsia"/>
                <w:b/>
                <w:bCs/>
                <w:color w:val="auto"/>
                <w:spacing w:val="0"/>
                <w:position w:val="0"/>
                <w:sz w:val="21"/>
                <w:szCs w:val="21"/>
                <w:highlight w:val="none"/>
                <w:lang w:eastAsia="zh-CN"/>
              </w:rPr>
              <w:t>1385000.00元</w:t>
            </w:r>
            <w:r>
              <w:rPr>
                <w:b/>
                <w:bCs/>
                <w:color w:val="auto"/>
                <w:spacing w:val="0"/>
                <w:position w:val="0"/>
                <w:sz w:val="21"/>
                <w:szCs w:val="21"/>
                <w:highlight w:val="none"/>
              </w:rPr>
              <w:t>）</w:t>
            </w:r>
            <w:r>
              <w:rPr>
                <w:color w:val="auto"/>
                <w:spacing w:val="0"/>
                <w:position w:val="0"/>
                <w:sz w:val="21"/>
                <w:szCs w:val="21"/>
                <w:highlight w:val="none"/>
              </w:rPr>
              <w:t>。 报价超采购预算金额的，响应文件作无效处理。</w:t>
            </w:r>
          </w:p>
          <w:p w14:paraId="33D9850D">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13.3 供应商谈判报价应包括本次采购范围内货物价款、货物随配标准附件、包装、运输、装卸、保险、税金、货到位以及安装、安装所需辅材、调试、检验、售后服务、培训、保修、运维、验收及其他所有成本费用的总和，供应商应综合考虑在报价中。</w:t>
            </w:r>
          </w:p>
          <w:p w14:paraId="7C7CD79E">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13.4 未书面退出谈判的供应商必须在规定时间内登录广西政府采购云平台在线提交最后报价，其最后报价不得超出采购预算；谈判过程中谈判文件未作实质性变动的，</w:t>
            </w:r>
            <w:r>
              <w:rPr>
                <w:b/>
                <w:bCs/>
                <w:color w:val="auto"/>
                <w:spacing w:val="0"/>
                <w:position w:val="0"/>
                <w:sz w:val="21"/>
                <w:szCs w:val="21"/>
                <w:highlight w:val="none"/>
              </w:rPr>
              <w:t>最后报价不得超过首次报价。</w:t>
            </w:r>
          </w:p>
        </w:tc>
      </w:tr>
      <w:tr w14:paraId="1D39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618" w:type="dxa"/>
            <w:vAlign w:val="center"/>
          </w:tcPr>
          <w:p w14:paraId="6BACCCD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color w:val="auto"/>
                <w:spacing w:val="0"/>
                <w:position w:val="0"/>
                <w:sz w:val="21"/>
                <w:szCs w:val="21"/>
                <w:highlight w:val="none"/>
              </w:rPr>
            </w:pPr>
            <w:r>
              <w:rPr>
                <w:color w:val="auto"/>
                <w:spacing w:val="0"/>
                <w:position w:val="0"/>
                <w:sz w:val="21"/>
                <w:szCs w:val="21"/>
                <w:highlight w:val="none"/>
              </w:rPr>
              <w:t>5</w:t>
            </w:r>
          </w:p>
        </w:tc>
        <w:tc>
          <w:tcPr>
            <w:tcW w:w="885" w:type="dxa"/>
            <w:gridSpan w:val="2"/>
            <w:vAlign w:val="center"/>
          </w:tcPr>
          <w:p w14:paraId="26B0396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color w:val="auto"/>
                <w:spacing w:val="0"/>
                <w:position w:val="0"/>
                <w:sz w:val="21"/>
                <w:szCs w:val="21"/>
                <w:highlight w:val="none"/>
              </w:rPr>
            </w:pPr>
            <w:r>
              <w:rPr>
                <w:color w:val="auto"/>
                <w:spacing w:val="0"/>
                <w:position w:val="0"/>
                <w:sz w:val="21"/>
                <w:szCs w:val="21"/>
                <w:highlight w:val="none"/>
              </w:rPr>
              <w:t>14.1</w:t>
            </w:r>
          </w:p>
        </w:tc>
        <w:tc>
          <w:tcPr>
            <w:tcW w:w="1663" w:type="dxa"/>
            <w:vAlign w:val="center"/>
          </w:tcPr>
          <w:p w14:paraId="1608B6F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响应文件有效期</w:t>
            </w:r>
          </w:p>
        </w:tc>
        <w:tc>
          <w:tcPr>
            <w:tcW w:w="6588" w:type="dxa"/>
            <w:vAlign w:val="center"/>
          </w:tcPr>
          <w:p w14:paraId="682F9707">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自响应文件提交截止时间之日起 90 天，有效期不足的响应文件将被拒绝。</w:t>
            </w:r>
          </w:p>
        </w:tc>
      </w:tr>
      <w:tr w14:paraId="63199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18" w:type="dxa"/>
            <w:vAlign w:val="top"/>
          </w:tcPr>
          <w:p w14:paraId="6CF1A30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2C517B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D4445F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000810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9058B1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4CB376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7C54B1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221EEE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843C9D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6</w:t>
            </w:r>
          </w:p>
        </w:tc>
        <w:tc>
          <w:tcPr>
            <w:tcW w:w="885" w:type="dxa"/>
            <w:gridSpan w:val="2"/>
            <w:vAlign w:val="top"/>
          </w:tcPr>
          <w:p w14:paraId="786C8A3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C661D7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B16216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0733EE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25D285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46E098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68068F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951772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58877B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w:t>
            </w:r>
          </w:p>
        </w:tc>
        <w:tc>
          <w:tcPr>
            <w:tcW w:w="1663" w:type="dxa"/>
            <w:vAlign w:val="top"/>
          </w:tcPr>
          <w:p w14:paraId="5033038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B6016F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AF33F9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244732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C4C4F6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BD0E56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75CAE1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98E84A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B12FC5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电子响应文件的制作、加密</w:t>
            </w:r>
          </w:p>
        </w:tc>
        <w:tc>
          <w:tcPr>
            <w:tcW w:w="6588" w:type="dxa"/>
            <w:vAlign w:val="top"/>
          </w:tcPr>
          <w:p w14:paraId="7B2A929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15.1 供应商制作电子响应文件前，应登陆广西政府采购云平台进行“申请获取采购文件 ”操作，否则，有可能导致无法在线编制响应文件并参与竞标，其不利后果由供应商自行承担。</w:t>
            </w:r>
          </w:p>
          <w:p w14:paraId="2D875B8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15.2 供应商下载或获取竞争性谈判文件后，登录“广西政府采购云平台电子投标客户端 ”，按照本谈判文件规定的响应文件格式、顺序以及广西政府采购云平台的要求，通过“广西政府采购云平台电子投标客户端 ”编制电子响应文件。</w:t>
            </w:r>
          </w:p>
          <w:p w14:paraId="7FE58B4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15.3 供应商应按“广西政府采购云平台电子投标客户端 ”载明的“标书关联 ”功能进行电子响应文件的关联定位， 以便谈判小组在评审时 点击相应评审项可直接定位到该评审内容；如供应商的电子响应文件 未能关联定位相应内容，或者关联定位的内容与该评审项不符，导致谈判小组无法查询并做出对供应商不利的评审，相关后果由供应商自行承担。</w:t>
            </w:r>
          </w:p>
          <w:p w14:paraId="7EECBAB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15.4 电子响应文件不得涂改，若有修改错漏处，须由法定代表人（负责人、 自然人）或授权委托代理人通过“广西政府采购云平台电子投标客户端 ”采用广西政府采购云平台个人 CA 证书签章，没有办理广西 政府采购云平台个人 CA 证书签章的，在响应文件中响应位置手写签字 后扫描或者拍照做成 PDF 的格式上传。因响应文件字迹潦草、表达不 清、 内容不完整、编排混乱导致响应文件被误读、漏读，或者在按竞争性谈判文件规定的部位查找不到相关内容的，其不利后果由供应商自行承担。</w:t>
            </w:r>
          </w:p>
          <w:p w14:paraId="69AE67A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15.5 供应商编制、生成电子响应文件后应当加密响应文件。供应商未按规定编制并加密的响应文件，广西政府采购云平台将予以拒收。</w:t>
            </w:r>
          </w:p>
        </w:tc>
      </w:tr>
      <w:tr w14:paraId="2CDBE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6" w:hRule="atLeast"/>
        </w:trPr>
        <w:tc>
          <w:tcPr>
            <w:tcW w:w="618" w:type="dxa"/>
            <w:vAlign w:val="top"/>
          </w:tcPr>
          <w:p w14:paraId="7DF84D8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1D5B55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05DD33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836993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CD4A43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FC14DF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7</w:t>
            </w:r>
          </w:p>
        </w:tc>
        <w:tc>
          <w:tcPr>
            <w:tcW w:w="885" w:type="dxa"/>
            <w:gridSpan w:val="2"/>
            <w:vAlign w:val="top"/>
          </w:tcPr>
          <w:p w14:paraId="6E3790D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52D48F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3E266C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DCD72C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A24ED8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5F2E66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15.6</w:t>
            </w:r>
          </w:p>
        </w:tc>
        <w:tc>
          <w:tcPr>
            <w:tcW w:w="1663" w:type="dxa"/>
            <w:vAlign w:val="top"/>
          </w:tcPr>
          <w:p w14:paraId="2A2DA70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50008E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297E0A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9E9E46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FDBE4D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D99185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textAlignment w:val="baseline"/>
              <w:rPr>
                <w:color w:val="auto"/>
                <w:spacing w:val="0"/>
                <w:position w:val="0"/>
                <w:sz w:val="21"/>
                <w:szCs w:val="21"/>
                <w:highlight w:val="none"/>
              </w:rPr>
            </w:pPr>
            <w:r>
              <w:rPr>
                <w:color w:val="auto"/>
                <w:spacing w:val="0"/>
                <w:position w:val="0"/>
                <w:sz w:val="21"/>
                <w:szCs w:val="21"/>
                <w:highlight w:val="none"/>
              </w:rPr>
              <w:t>供应商公章及签字</w:t>
            </w:r>
          </w:p>
        </w:tc>
        <w:tc>
          <w:tcPr>
            <w:tcW w:w="6588" w:type="dxa"/>
            <w:vAlign w:val="top"/>
          </w:tcPr>
          <w:p w14:paraId="204EB81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15.6.1 本竞争性谈判文件中描述供应商的“公章 ”是指供应商通过指定电子化政府采购平台办理数字证书（CA 认证证书）获得的以法定主体行为名称制作的电子印章。</w:t>
            </w:r>
          </w:p>
          <w:p w14:paraId="3951345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15.6.2 本竞争性谈判文件中要求供应商对其电子响应文件的相关内容加盖公章的，均指采用CA 证书签章。</w:t>
            </w:r>
          </w:p>
          <w:p w14:paraId="0F10BB49">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15.6.3 本谈判文件中描述供应商的“签字 ”是指供应商通过指定电子化政府采购平台办理数字证书（CA 认证证书）获得的以供应商法定表人（自负责人、 自然人）或者委托代理人姓名制作的个人电子印章或手写签字。没有办理个人 CA 证书的，可以为手写签字的形式。</w:t>
            </w:r>
          </w:p>
        </w:tc>
      </w:tr>
      <w:tr w14:paraId="043C6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0" w:hRule="atLeast"/>
        </w:trPr>
        <w:tc>
          <w:tcPr>
            <w:tcW w:w="618" w:type="dxa"/>
            <w:vAlign w:val="top"/>
          </w:tcPr>
          <w:p w14:paraId="128CE4A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1BEB42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679971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632DEB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B43742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059413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C1CB16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8</w:t>
            </w:r>
          </w:p>
        </w:tc>
        <w:tc>
          <w:tcPr>
            <w:tcW w:w="885" w:type="dxa"/>
            <w:gridSpan w:val="2"/>
            <w:vAlign w:val="top"/>
          </w:tcPr>
          <w:p w14:paraId="598BFBB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679128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978396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5AA7D4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031DB9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CFC7A4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1E0EB2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16</w:t>
            </w:r>
          </w:p>
        </w:tc>
        <w:tc>
          <w:tcPr>
            <w:tcW w:w="1663" w:type="dxa"/>
            <w:vAlign w:val="top"/>
          </w:tcPr>
          <w:p w14:paraId="5734A93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4D3A69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81FBA3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C975D9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D80F70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670BD7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B8E3DE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首次响应文件的提交、撤回、修改</w:t>
            </w:r>
          </w:p>
        </w:tc>
        <w:tc>
          <w:tcPr>
            <w:tcW w:w="6588" w:type="dxa"/>
            <w:vAlign w:val="top"/>
          </w:tcPr>
          <w:p w14:paraId="29B27C7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 xml:space="preserve">16.1 响应文件的提交截止时间：2025 年 </w:t>
            </w:r>
            <w:r>
              <w:rPr>
                <w:rFonts w:hint="eastAsia"/>
                <w:color w:val="auto"/>
                <w:spacing w:val="0"/>
                <w:position w:val="0"/>
                <w:sz w:val="21"/>
                <w:szCs w:val="21"/>
                <w:highlight w:val="none"/>
                <w:lang w:val="en-US" w:eastAsia="zh-CN"/>
              </w:rPr>
              <w:t xml:space="preserve"> 8</w:t>
            </w:r>
            <w:r>
              <w:rPr>
                <w:color w:val="auto"/>
                <w:spacing w:val="0"/>
                <w:position w:val="0"/>
                <w:sz w:val="21"/>
                <w:szCs w:val="21"/>
                <w:highlight w:val="none"/>
              </w:rPr>
              <w:t xml:space="preserve"> 月 </w:t>
            </w:r>
            <w:r>
              <w:rPr>
                <w:rFonts w:hint="eastAsia"/>
                <w:color w:val="auto"/>
                <w:spacing w:val="0"/>
                <w:position w:val="0"/>
                <w:sz w:val="21"/>
                <w:szCs w:val="21"/>
                <w:highlight w:val="none"/>
                <w:lang w:val="en-US" w:eastAsia="zh-CN"/>
              </w:rPr>
              <w:t xml:space="preserve">21 </w:t>
            </w:r>
            <w:r>
              <w:rPr>
                <w:color w:val="auto"/>
                <w:spacing w:val="0"/>
                <w:position w:val="0"/>
                <w:sz w:val="21"/>
                <w:szCs w:val="21"/>
                <w:highlight w:val="none"/>
              </w:rPr>
              <w:t xml:space="preserve"> 日上午 </w:t>
            </w:r>
            <w:r>
              <w:rPr>
                <w:rFonts w:hint="eastAsia"/>
                <w:color w:val="auto"/>
                <w:spacing w:val="0"/>
                <w:position w:val="0"/>
                <w:sz w:val="21"/>
                <w:szCs w:val="21"/>
                <w:highlight w:val="none"/>
                <w:lang w:val="en-US" w:eastAsia="zh-CN"/>
              </w:rPr>
              <w:t>9</w:t>
            </w:r>
            <w:r>
              <w:rPr>
                <w:color w:val="auto"/>
                <w:spacing w:val="0"/>
                <w:position w:val="0"/>
                <w:sz w:val="21"/>
                <w:szCs w:val="21"/>
                <w:highlight w:val="none"/>
              </w:rPr>
              <w:t xml:space="preserve"> 时 30 分（北京时间）</w:t>
            </w:r>
          </w:p>
          <w:p w14:paraId="5DA6E0D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16.2 地点：通过广西政府采购云平台在线提交。</w:t>
            </w:r>
          </w:p>
          <w:p w14:paraId="3C9D75E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16.3 供应商应当在响应文件提交截止时间前，将生成的电子响应文件上传提交至广西政府采购云平台。响应文件提交截止时间前可以补充、修改或撤回电子响应文件，补充、修改电子响应文件的，应当先行撤 回原文件，补充、修改后重新传输提交。在响应文件提交截止时间后的响应文件有效期内，供应商不得撤回其响应文件。响应文件提交截止时间前未成功将电子响应文件上传广西政府采购云平台的，视为未 提交响应文件。</w:t>
            </w:r>
          </w:p>
          <w:p w14:paraId="7A76BB6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16.4 除竞争性谈判文件另有规定外，供应商所提交的响应文件不予退还。</w:t>
            </w:r>
          </w:p>
        </w:tc>
      </w:tr>
      <w:tr w14:paraId="39EC2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18" w:type="dxa"/>
            <w:vAlign w:val="top"/>
          </w:tcPr>
          <w:p w14:paraId="7106A63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16DCE8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B3C3EE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2E6DDE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9</w:t>
            </w:r>
          </w:p>
        </w:tc>
        <w:tc>
          <w:tcPr>
            <w:tcW w:w="885" w:type="dxa"/>
            <w:gridSpan w:val="2"/>
            <w:vAlign w:val="top"/>
          </w:tcPr>
          <w:p w14:paraId="0061AE3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85FC1C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681917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A1C2A9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17</w:t>
            </w:r>
          </w:p>
        </w:tc>
        <w:tc>
          <w:tcPr>
            <w:tcW w:w="1663" w:type="dxa"/>
            <w:vAlign w:val="top"/>
          </w:tcPr>
          <w:p w14:paraId="714DAF9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F8AF40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DF8B1C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p>
          <w:p w14:paraId="090350A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响应文件的解密</w:t>
            </w:r>
          </w:p>
        </w:tc>
        <w:tc>
          <w:tcPr>
            <w:tcW w:w="6588" w:type="dxa"/>
            <w:vAlign w:val="top"/>
          </w:tcPr>
          <w:p w14:paraId="37EB1D4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响应文件提交截止时间后，采购代理机构开启解密响应文件操作，广西政府采购云平台向各供应商发出电子加密响应文件解密通知，由供应商在系统发出解密通知后 30 分钟内自行使用加密时的CA 通过“项 目采购-开标评标 ”功能对响应文件进行解密。若供应商在上述规定的 时间内无法解密或解密失败的，可以在响应文件解密截止时间后 30 分钟内向采购代理机构现场提交电子备份响应文件【现场提交电子响应文件地址：桂林市公共资源交易中心</w:t>
            </w:r>
            <w:r>
              <w:rPr>
                <w:color w:val="auto"/>
                <w:spacing w:val="0"/>
                <w:position w:val="0"/>
                <w:sz w:val="21"/>
                <w:szCs w:val="21"/>
                <w:highlight w:val="none"/>
                <w:u w:val="single"/>
              </w:rPr>
              <w:t xml:space="preserve"> </w:t>
            </w:r>
            <w:r>
              <w:rPr>
                <w:rFonts w:hint="eastAsia"/>
                <w:color w:val="auto"/>
                <w:spacing w:val="0"/>
                <w:position w:val="0"/>
                <w:sz w:val="21"/>
                <w:szCs w:val="21"/>
                <w:highlight w:val="none"/>
                <w:u w:val="single"/>
                <w:lang w:val="en-US" w:eastAsia="zh-CN"/>
              </w:rPr>
              <w:t xml:space="preserve">6 </w:t>
            </w:r>
            <w:r>
              <w:rPr>
                <w:color w:val="auto"/>
                <w:spacing w:val="0"/>
                <w:position w:val="0"/>
                <w:sz w:val="21"/>
                <w:szCs w:val="21"/>
                <w:highlight w:val="none"/>
              </w:rPr>
              <w:t>号开标仓（广西桂林市临桂区西城中路 69 号创业大厦西辅楼 4 楼北区）】，或以电子邮件的形式提交电子备份响应文件（以通知时所告知的电子邮箱地址为准） ；供应商未在上述规定的时间、地点（电子邮箱）提交的电子备份响应文件，采购代理机构不予接收或承认。采购代理机构收到电子备份响应文件后按“政府采购云平台 ”操作规范上传至“政府采购云平台 ”， 电子备份响应文件上传成功后，供应商原上传的“ 电子加密响应文件 ” 自 动失效。若供应商在规定时间内无法解密或解密失败且未在规定的时 间内提供电子备份响应文件的（包含提供的电子备份响应文件无效或 无法解密的情况），视为供应商放弃谈判。</w:t>
            </w:r>
          </w:p>
        </w:tc>
      </w:tr>
      <w:tr w14:paraId="7EDB7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618" w:type="dxa"/>
            <w:vAlign w:val="top"/>
          </w:tcPr>
          <w:p w14:paraId="641BD4E7">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63AB86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10</w:t>
            </w:r>
          </w:p>
        </w:tc>
        <w:tc>
          <w:tcPr>
            <w:tcW w:w="885" w:type="dxa"/>
            <w:gridSpan w:val="2"/>
            <w:vAlign w:val="top"/>
          </w:tcPr>
          <w:p w14:paraId="1C328FE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4A3D8DF">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18.1</w:t>
            </w:r>
          </w:p>
        </w:tc>
        <w:tc>
          <w:tcPr>
            <w:tcW w:w="1663" w:type="dxa"/>
            <w:vAlign w:val="top"/>
          </w:tcPr>
          <w:p w14:paraId="1FC637D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B2274E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谈判小组组成</w:t>
            </w:r>
          </w:p>
        </w:tc>
        <w:tc>
          <w:tcPr>
            <w:tcW w:w="6588" w:type="dxa"/>
            <w:vAlign w:val="top"/>
          </w:tcPr>
          <w:p w14:paraId="4999F98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谈判及评审组织工作由采购代理机构负责，具体谈判、评审工作由依法组建的谈判小组负责，本项目的谈判小组由有关方面的评审专家组成，谈判小组的构成：3 人。</w:t>
            </w:r>
          </w:p>
        </w:tc>
      </w:tr>
      <w:tr w14:paraId="2001E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7" w:hRule="atLeast"/>
        </w:trPr>
        <w:tc>
          <w:tcPr>
            <w:tcW w:w="618" w:type="dxa"/>
            <w:vAlign w:val="top"/>
          </w:tcPr>
          <w:p w14:paraId="6BF48DB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F5DD4C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170B75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1A1136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124A45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1B1F0519">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02DD1A2D">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11</w:t>
            </w:r>
          </w:p>
        </w:tc>
        <w:tc>
          <w:tcPr>
            <w:tcW w:w="885" w:type="dxa"/>
            <w:gridSpan w:val="2"/>
            <w:vAlign w:val="top"/>
          </w:tcPr>
          <w:p w14:paraId="03F7213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82709F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D17A08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8F9D7C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819FBB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AEAFE1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72282B7">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18.2</w:t>
            </w:r>
          </w:p>
        </w:tc>
        <w:tc>
          <w:tcPr>
            <w:tcW w:w="1663" w:type="dxa"/>
            <w:vAlign w:val="top"/>
          </w:tcPr>
          <w:p w14:paraId="36297D9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375629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0F99C0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FB8E4D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814AD2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71DD95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22591EA">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谈判时间、地点、人员</w:t>
            </w:r>
          </w:p>
        </w:tc>
        <w:tc>
          <w:tcPr>
            <w:tcW w:w="6588" w:type="dxa"/>
            <w:vAlign w:val="top"/>
          </w:tcPr>
          <w:p w14:paraId="36BC523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18.2.1 谈判时间：首次响应文件提交截止时间后。</w:t>
            </w:r>
          </w:p>
          <w:p w14:paraId="3546598A">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18.2.2 谈判地点：供应商代表在响应文件提交当天实时登陆登录广西政府采购云平台，按谈判小组要求在线等候参与谈判及提交最后报价。因供应商未保持实时在线，导致谈判小组无法及时与其取得联系，从而造成供应商未按规定参与谈判或报价的，其不利后果由供应商自行承担。</w:t>
            </w:r>
          </w:p>
          <w:p w14:paraId="69EE088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18.2.3 谈判参加人员：供应商法定代表人(负责人、 自然人)或相应的委托代理人参加谈判。请供应商实时登陆登录广西政府采购云平台等候在线谈判。</w:t>
            </w:r>
          </w:p>
          <w:p w14:paraId="79EED3B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18.2.4 首次响应文件提交截止时间后，登录广西政府采购云平台在线解密开启。</w:t>
            </w:r>
          </w:p>
        </w:tc>
      </w:tr>
      <w:tr w14:paraId="59B04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18" w:type="dxa"/>
            <w:vAlign w:val="top"/>
          </w:tcPr>
          <w:p w14:paraId="10511E7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12</w:t>
            </w:r>
          </w:p>
        </w:tc>
        <w:tc>
          <w:tcPr>
            <w:tcW w:w="885" w:type="dxa"/>
            <w:gridSpan w:val="2"/>
            <w:vAlign w:val="top"/>
          </w:tcPr>
          <w:p w14:paraId="31FA372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19.2</w:t>
            </w:r>
          </w:p>
        </w:tc>
        <w:tc>
          <w:tcPr>
            <w:tcW w:w="1663" w:type="dxa"/>
            <w:vAlign w:val="top"/>
          </w:tcPr>
          <w:p w14:paraId="24D6D35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评审办法</w:t>
            </w:r>
          </w:p>
        </w:tc>
        <w:tc>
          <w:tcPr>
            <w:tcW w:w="6588" w:type="dxa"/>
            <w:vAlign w:val="top"/>
          </w:tcPr>
          <w:p w14:paraId="6AAE13E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具体详见第四章“评审办法 ”。</w:t>
            </w:r>
          </w:p>
        </w:tc>
      </w:tr>
      <w:tr w14:paraId="2B49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18" w:type="dxa"/>
            <w:vAlign w:val="top"/>
          </w:tcPr>
          <w:p w14:paraId="3F757F0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AF2C06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A32D55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C3E4C2A">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1ED5750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rightChars="0"/>
              <w:jc w:val="center"/>
              <w:textAlignment w:val="baseline"/>
              <w:rPr>
                <w:color w:val="auto"/>
                <w:spacing w:val="0"/>
                <w:position w:val="0"/>
                <w:sz w:val="21"/>
                <w:szCs w:val="21"/>
                <w:highlight w:val="none"/>
              </w:rPr>
            </w:pPr>
            <w:r>
              <w:rPr>
                <w:color w:val="auto"/>
                <w:spacing w:val="0"/>
                <w:position w:val="0"/>
                <w:sz w:val="21"/>
                <w:szCs w:val="21"/>
                <w:highlight w:val="none"/>
              </w:rPr>
              <w:t>13</w:t>
            </w:r>
          </w:p>
        </w:tc>
        <w:tc>
          <w:tcPr>
            <w:tcW w:w="885" w:type="dxa"/>
            <w:gridSpan w:val="2"/>
            <w:vAlign w:val="top"/>
          </w:tcPr>
          <w:p w14:paraId="455080BD">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3EF0ACC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6CD729F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622C465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9C607B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leftChars="0" w:right="0" w:rightChars="0" w:firstLine="420" w:firstLineChars="200"/>
              <w:jc w:val="center"/>
              <w:textAlignment w:val="baseline"/>
              <w:rPr>
                <w:color w:val="auto"/>
                <w:spacing w:val="0"/>
                <w:position w:val="0"/>
                <w:sz w:val="21"/>
                <w:szCs w:val="21"/>
                <w:highlight w:val="none"/>
              </w:rPr>
            </w:pPr>
            <w:r>
              <w:rPr>
                <w:color w:val="auto"/>
                <w:spacing w:val="0"/>
                <w:position w:val="0"/>
                <w:sz w:val="21"/>
                <w:szCs w:val="21"/>
                <w:highlight w:val="none"/>
              </w:rPr>
              <w:t>26</w:t>
            </w:r>
          </w:p>
        </w:tc>
        <w:tc>
          <w:tcPr>
            <w:tcW w:w="1663" w:type="dxa"/>
            <w:vAlign w:val="top"/>
          </w:tcPr>
          <w:p w14:paraId="7DC589A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938291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B3A9FA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AF5A96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A40B1A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leftChars="0" w:right="0" w:rightChars="0" w:firstLine="420" w:firstLineChars="200"/>
              <w:textAlignment w:val="baseline"/>
              <w:rPr>
                <w:color w:val="auto"/>
                <w:spacing w:val="0"/>
                <w:position w:val="0"/>
                <w:sz w:val="21"/>
                <w:szCs w:val="21"/>
                <w:highlight w:val="none"/>
              </w:rPr>
            </w:pPr>
            <w:r>
              <w:rPr>
                <w:color w:val="auto"/>
                <w:spacing w:val="0"/>
                <w:position w:val="0"/>
                <w:sz w:val="21"/>
                <w:szCs w:val="21"/>
                <w:highlight w:val="none"/>
              </w:rPr>
              <w:t>信用查询</w:t>
            </w:r>
          </w:p>
        </w:tc>
        <w:tc>
          <w:tcPr>
            <w:tcW w:w="6588" w:type="dxa"/>
            <w:vAlign w:val="top"/>
          </w:tcPr>
          <w:p w14:paraId="6B0FA2AE">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根据《关于做好政府采购有关信用主体标识码登记及在政府采购活动中查询使用信用记录有关问题的通知》（桂财采〔2016〕37）， 由采 购代理机构对第一成交候选人进行信用查询：</w:t>
            </w:r>
          </w:p>
          <w:p w14:paraId="5120B82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（1）查询渠道：“信用中国”网站(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color w:val="auto"/>
                <w:spacing w:val="0"/>
                <w:position w:val="0"/>
                <w:sz w:val="21"/>
                <w:szCs w:val="21"/>
                <w:highlight w:val="none"/>
              </w:rPr>
              <w:t>www.creditchina.gov.cn</w:t>
            </w:r>
            <w:r>
              <w:rPr>
                <w:color w:val="auto"/>
                <w:spacing w:val="0"/>
                <w:position w:val="0"/>
                <w:sz w:val="21"/>
                <w:szCs w:val="21"/>
                <w:highlight w:val="none"/>
              </w:rPr>
              <w:fldChar w:fldCharType="end"/>
            </w:r>
            <w:r>
              <w:rPr>
                <w:color w:val="auto"/>
                <w:spacing w:val="0"/>
                <w:position w:val="0"/>
                <w:sz w:val="21"/>
                <w:szCs w:val="21"/>
                <w:highlight w:val="none"/>
              </w:rPr>
              <w:t>)、中国政府采购网(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color w:val="auto"/>
                <w:spacing w:val="0"/>
                <w:position w:val="0"/>
                <w:sz w:val="21"/>
                <w:szCs w:val="21"/>
                <w:highlight w:val="none"/>
              </w:rPr>
              <w:t>www.ccgp.gov.cn</w:t>
            </w:r>
            <w:r>
              <w:rPr>
                <w:color w:val="auto"/>
                <w:spacing w:val="0"/>
                <w:position w:val="0"/>
                <w:sz w:val="21"/>
                <w:szCs w:val="21"/>
                <w:highlight w:val="none"/>
              </w:rPr>
              <w:fldChar w:fldCharType="end"/>
            </w:r>
            <w:r>
              <w:rPr>
                <w:color w:val="auto"/>
                <w:spacing w:val="0"/>
                <w:position w:val="0"/>
                <w:sz w:val="21"/>
                <w:szCs w:val="21"/>
                <w:highlight w:val="none"/>
              </w:rPr>
              <w:t>)等；</w:t>
            </w:r>
          </w:p>
          <w:p w14:paraId="63D30B83">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（2）查询截止时间：成交通知书发出前；</w:t>
            </w:r>
          </w:p>
          <w:p w14:paraId="0CB0E8A2">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（3）信用信息查询记录和证据留存方式：在查询网站中直接打印查询记录，打印材料作为采购活动资料保存；</w:t>
            </w:r>
          </w:p>
          <w:p w14:paraId="06100AF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leftChars="0" w:right="0" w:rightChars="0" w:firstLine="420" w:firstLineChars="200"/>
              <w:textAlignment w:val="baseline"/>
              <w:rPr>
                <w:color w:val="auto"/>
                <w:spacing w:val="0"/>
                <w:position w:val="0"/>
                <w:sz w:val="21"/>
                <w:szCs w:val="21"/>
                <w:highlight w:val="none"/>
              </w:rPr>
            </w:pPr>
            <w:r>
              <w:rPr>
                <w:color w:val="auto"/>
                <w:spacing w:val="0"/>
                <w:position w:val="0"/>
                <w:sz w:val="21"/>
                <w:szCs w:val="21"/>
                <w:highlight w:val="none"/>
              </w:rPr>
              <w:t>（ 4 ） 信用信息使用规则：对在“信用中国”网站(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color w:val="auto"/>
                <w:spacing w:val="0"/>
                <w:position w:val="0"/>
                <w:sz w:val="21"/>
                <w:szCs w:val="21"/>
                <w:highlight w:val="none"/>
              </w:rPr>
              <w:t>www.creditchina.gov.cn</w:t>
            </w:r>
            <w:r>
              <w:rPr>
                <w:color w:val="auto"/>
                <w:spacing w:val="0"/>
                <w:position w:val="0"/>
                <w:sz w:val="21"/>
                <w:szCs w:val="21"/>
                <w:highlight w:val="none"/>
              </w:rPr>
              <w:fldChar w:fldCharType="end"/>
            </w:r>
            <w:r>
              <w:rPr>
                <w:color w:val="auto"/>
                <w:spacing w:val="0"/>
                <w:position w:val="0"/>
                <w:sz w:val="21"/>
                <w:szCs w:val="21"/>
                <w:highlight w:val="none"/>
              </w:rPr>
              <w:t>)、中国政府采购网(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color w:val="auto"/>
                <w:spacing w:val="0"/>
                <w:position w:val="0"/>
                <w:sz w:val="21"/>
                <w:szCs w:val="21"/>
                <w:highlight w:val="none"/>
              </w:rPr>
              <w:t>www.ccgp.gov.cn</w:t>
            </w:r>
            <w:r>
              <w:rPr>
                <w:color w:val="auto"/>
                <w:spacing w:val="0"/>
                <w:position w:val="0"/>
                <w:sz w:val="21"/>
                <w:szCs w:val="21"/>
                <w:highlight w:val="none"/>
              </w:rPr>
              <w:fldChar w:fldCharType="end"/>
            </w:r>
            <w:r>
              <w:rPr>
                <w:color w:val="auto"/>
                <w:spacing w:val="0"/>
                <w:position w:val="0"/>
                <w:sz w:val="21"/>
                <w:szCs w:val="21"/>
                <w:highlight w:val="none"/>
              </w:rPr>
              <w:t>)等渠 道列入失信被执行人、重大税收违法案件当事人名单、政府采购严重 违法失信行为记录名单及其他不符合《中华人民共和国政府采购法》 第二十二条规定条件的供应商，取消其成交候选人资格。</w:t>
            </w:r>
          </w:p>
        </w:tc>
      </w:tr>
      <w:tr w14:paraId="745B5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8" w:hRule="atLeast"/>
        </w:trPr>
        <w:tc>
          <w:tcPr>
            <w:tcW w:w="630" w:type="dxa"/>
            <w:gridSpan w:val="2"/>
            <w:vAlign w:val="top"/>
          </w:tcPr>
          <w:p w14:paraId="70BF2741">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594F30B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15B7743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6963B58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03A9ACFA">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14</w:t>
            </w:r>
          </w:p>
        </w:tc>
        <w:tc>
          <w:tcPr>
            <w:tcW w:w="873" w:type="dxa"/>
            <w:vAlign w:val="top"/>
          </w:tcPr>
          <w:p w14:paraId="08C4407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CBA10F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24B520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CCFCA7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826433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27</w:t>
            </w:r>
          </w:p>
        </w:tc>
        <w:tc>
          <w:tcPr>
            <w:tcW w:w="1663" w:type="dxa"/>
            <w:vAlign w:val="top"/>
          </w:tcPr>
          <w:p w14:paraId="2DE8A74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B2904C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D837CDB">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5A5DAF8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4F0F49A">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成交公告及成交通知书</w:t>
            </w:r>
          </w:p>
        </w:tc>
        <w:tc>
          <w:tcPr>
            <w:tcW w:w="6588" w:type="dxa"/>
            <w:vAlign w:val="top"/>
          </w:tcPr>
          <w:p w14:paraId="77C0B509">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 定之日起两个工作日内发出成交通知书，并在指定媒体上公告成交信 息。</w:t>
            </w:r>
          </w:p>
          <w:p w14:paraId="29E985B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27.3 在发布成交公告的同时，采购代理机构向成交供应商发出成交通知书。成交供应商应自接到通知之日起七个工作日内，办理成交通知书领取手续。</w:t>
            </w:r>
          </w:p>
        </w:tc>
      </w:tr>
      <w:tr w14:paraId="6F71F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630" w:type="dxa"/>
            <w:gridSpan w:val="2"/>
            <w:vAlign w:val="top"/>
          </w:tcPr>
          <w:p w14:paraId="5E2AD46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6C9AB439">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15</w:t>
            </w:r>
          </w:p>
        </w:tc>
        <w:tc>
          <w:tcPr>
            <w:tcW w:w="873" w:type="dxa"/>
            <w:vAlign w:val="top"/>
          </w:tcPr>
          <w:p w14:paraId="3D1BF51F">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5C379A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28.1</w:t>
            </w:r>
          </w:p>
        </w:tc>
        <w:tc>
          <w:tcPr>
            <w:tcW w:w="1663" w:type="dxa"/>
            <w:vAlign w:val="top"/>
          </w:tcPr>
          <w:p w14:paraId="0D2AD35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075ABE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履约保证金</w:t>
            </w:r>
          </w:p>
        </w:tc>
        <w:tc>
          <w:tcPr>
            <w:tcW w:w="6588" w:type="dxa"/>
            <w:vAlign w:val="top"/>
          </w:tcPr>
          <w:p w14:paraId="6D1DD53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outlineLvl w:val="1"/>
              <w:rPr>
                <w:color w:val="auto"/>
                <w:spacing w:val="0"/>
                <w:position w:val="0"/>
                <w:sz w:val="21"/>
                <w:szCs w:val="21"/>
                <w:highlight w:val="none"/>
              </w:rPr>
            </w:pPr>
            <w:r>
              <w:rPr>
                <w:color w:val="auto"/>
                <w:spacing w:val="0"/>
                <w:position w:val="0"/>
                <w:sz w:val="21"/>
                <w:szCs w:val="21"/>
                <w:highlight w:val="none"/>
              </w:rPr>
              <w:t>履约保证金：根据《桂林市财政局关于贯彻落实政府采购优化营商环境百日攻坚行动方案的通知》（市财采〔2020〕24 号）第四条的规定，本项目免收履约保证金。</w:t>
            </w:r>
          </w:p>
        </w:tc>
      </w:tr>
      <w:tr w14:paraId="2B040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30" w:type="dxa"/>
            <w:gridSpan w:val="2"/>
            <w:vAlign w:val="top"/>
          </w:tcPr>
          <w:p w14:paraId="432D3B1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16</w:t>
            </w:r>
          </w:p>
        </w:tc>
        <w:tc>
          <w:tcPr>
            <w:tcW w:w="873" w:type="dxa"/>
            <w:vAlign w:val="top"/>
          </w:tcPr>
          <w:p w14:paraId="5D17330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29.1</w:t>
            </w:r>
          </w:p>
        </w:tc>
        <w:tc>
          <w:tcPr>
            <w:tcW w:w="1663" w:type="dxa"/>
            <w:vAlign w:val="top"/>
          </w:tcPr>
          <w:p w14:paraId="2223A15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签订合同时间</w:t>
            </w:r>
          </w:p>
        </w:tc>
        <w:tc>
          <w:tcPr>
            <w:tcW w:w="6588" w:type="dxa"/>
            <w:vAlign w:val="top"/>
          </w:tcPr>
          <w:p w14:paraId="2322CE1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textAlignment w:val="baseline"/>
              <w:rPr>
                <w:color w:val="auto"/>
                <w:spacing w:val="0"/>
                <w:position w:val="0"/>
                <w:sz w:val="21"/>
                <w:szCs w:val="21"/>
                <w:highlight w:val="none"/>
              </w:rPr>
            </w:pPr>
            <w:r>
              <w:rPr>
                <w:color w:val="auto"/>
                <w:spacing w:val="0"/>
                <w:position w:val="0"/>
                <w:sz w:val="21"/>
                <w:szCs w:val="21"/>
                <w:highlight w:val="none"/>
              </w:rPr>
              <w:t>成交通知书发出之日起 8 个工作日内。成交供应商领取成交通知书后，应按规定与采购人签订合同。</w:t>
            </w:r>
          </w:p>
        </w:tc>
      </w:tr>
      <w:tr w14:paraId="1F02D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30" w:type="dxa"/>
            <w:gridSpan w:val="2"/>
            <w:vAlign w:val="top"/>
          </w:tcPr>
          <w:p w14:paraId="7D34BCC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7EE8793">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3B921D1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17</w:t>
            </w:r>
          </w:p>
        </w:tc>
        <w:tc>
          <w:tcPr>
            <w:tcW w:w="873" w:type="dxa"/>
            <w:vAlign w:val="top"/>
          </w:tcPr>
          <w:p w14:paraId="49AE4B4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3A7C98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5F81EC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29.3</w:t>
            </w:r>
          </w:p>
        </w:tc>
        <w:tc>
          <w:tcPr>
            <w:tcW w:w="1663" w:type="dxa"/>
            <w:vAlign w:val="top"/>
          </w:tcPr>
          <w:p w14:paraId="7D49B8BC">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02CEA7E">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D1057D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合同备案存档</w:t>
            </w:r>
          </w:p>
        </w:tc>
        <w:tc>
          <w:tcPr>
            <w:tcW w:w="6588" w:type="dxa"/>
            <w:vAlign w:val="top"/>
          </w:tcPr>
          <w:p w14:paraId="482525B4">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rFonts w:hint="eastAsia" w:ascii="宋体" w:hAnsi="宋体" w:cs="宋体"/>
                <w:color w:val="auto"/>
                <w:spacing w:val="0"/>
                <w:position w:val="0"/>
                <w:sz w:val="21"/>
                <w:szCs w:val="21"/>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spacing w:val="0"/>
                <w:position w:val="0"/>
                <w:sz w:val="21"/>
                <w:szCs w:val="21"/>
                <w:highlight w:val="none"/>
                <w:lang w:eastAsia="zh-CN"/>
              </w:rPr>
              <w:t>广西真诚工程咨询有限公司</w:t>
            </w:r>
            <w:r>
              <w:rPr>
                <w:rFonts w:hint="eastAsia" w:ascii="宋体" w:hAnsi="宋体" w:cs="宋体"/>
                <w:color w:val="auto"/>
                <w:spacing w:val="0"/>
                <w:position w:val="0"/>
                <w:sz w:val="21"/>
                <w:szCs w:val="21"/>
                <w:highlight w:val="none"/>
              </w:rPr>
              <w:t>存档。</w:t>
            </w:r>
          </w:p>
        </w:tc>
      </w:tr>
      <w:tr w14:paraId="46509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630" w:type="dxa"/>
            <w:gridSpan w:val="2"/>
            <w:vAlign w:val="top"/>
          </w:tcPr>
          <w:p w14:paraId="4D458425">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6DA17E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82ECD90">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18</w:t>
            </w:r>
          </w:p>
        </w:tc>
        <w:tc>
          <w:tcPr>
            <w:tcW w:w="873" w:type="dxa"/>
            <w:vAlign w:val="top"/>
          </w:tcPr>
          <w:p w14:paraId="6DDC4680">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D264786">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6E3D65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30.1</w:t>
            </w:r>
          </w:p>
        </w:tc>
        <w:tc>
          <w:tcPr>
            <w:tcW w:w="1663" w:type="dxa"/>
            <w:vAlign w:val="top"/>
          </w:tcPr>
          <w:p w14:paraId="70A62FD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88E3FA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EB41E7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采购代理服务费</w:t>
            </w:r>
          </w:p>
        </w:tc>
        <w:tc>
          <w:tcPr>
            <w:tcW w:w="6588" w:type="dxa"/>
            <w:vAlign w:val="top"/>
          </w:tcPr>
          <w:p w14:paraId="40013D97">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spacing w:val="0"/>
                <w:position w:val="0"/>
                <w:sz w:val="21"/>
                <w:szCs w:val="21"/>
                <w:highlight w:val="none"/>
                <w:lang w:eastAsia="zh-CN"/>
              </w:rPr>
            </w:pPr>
            <w:r>
              <w:rPr>
                <w:color w:val="auto"/>
                <w:spacing w:val="0"/>
                <w:position w:val="0"/>
                <w:sz w:val="21"/>
                <w:szCs w:val="21"/>
                <w:highlight w:val="none"/>
              </w:rPr>
              <w:t>成交供应商领取成交通知书前，向</w:t>
            </w:r>
            <w:r>
              <w:rPr>
                <w:rFonts w:hint="eastAsia"/>
                <w:color w:val="auto"/>
                <w:spacing w:val="0"/>
                <w:position w:val="0"/>
                <w:sz w:val="21"/>
                <w:szCs w:val="21"/>
                <w:highlight w:val="none"/>
                <w:lang w:eastAsia="zh-CN"/>
              </w:rPr>
              <w:t>广西真诚工程咨询有限公司</w:t>
            </w:r>
            <w:r>
              <w:rPr>
                <w:color w:val="auto"/>
                <w:spacing w:val="0"/>
                <w:position w:val="0"/>
                <w:sz w:val="21"/>
                <w:szCs w:val="21"/>
                <w:highlight w:val="none"/>
              </w:rPr>
              <w:t>一次性付清招标代理服务费，本项目的招标代理服务收费标准参照计价格[2002]1980 号《招标代理服务收费管理暂行办法》货物类收费标准向成交供应商收取。</w:t>
            </w:r>
            <w:r>
              <w:rPr>
                <w:rFonts w:hint="eastAsia"/>
                <w:color w:val="auto"/>
                <w:spacing w:val="0"/>
                <w:position w:val="0"/>
                <w:sz w:val="21"/>
                <w:szCs w:val="21"/>
                <w:highlight w:val="none"/>
                <w:lang w:eastAsia="zh-CN"/>
              </w:rPr>
              <w:t>（</w:t>
            </w:r>
            <w:r>
              <w:rPr>
                <w:b/>
                <w:bCs/>
                <w:color w:val="auto"/>
                <w:spacing w:val="0"/>
                <w:position w:val="0"/>
                <w:sz w:val="21"/>
                <w:szCs w:val="21"/>
                <w:highlight w:val="none"/>
              </w:rPr>
              <w:t>注：如不足</w:t>
            </w:r>
            <w:r>
              <w:rPr>
                <w:color w:val="auto"/>
                <w:spacing w:val="0"/>
                <w:position w:val="0"/>
                <w:sz w:val="21"/>
                <w:szCs w:val="21"/>
                <w:highlight w:val="none"/>
              </w:rPr>
              <w:t xml:space="preserve"> </w:t>
            </w:r>
            <w:r>
              <w:rPr>
                <w:rFonts w:hint="eastAsia"/>
                <w:b/>
                <w:bCs/>
                <w:color w:val="auto"/>
                <w:spacing w:val="0"/>
                <w:position w:val="0"/>
                <w:sz w:val="21"/>
                <w:szCs w:val="21"/>
                <w:highlight w:val="none"/>
                <w:lang w:val="en-US" w:eastAsia="zh-CN"/>
              </w:rPr>
              <w:t>6</w:t>
            </w:r>
            <w:r>
              <w:rPr>
                <w:b/>
                <w:bCs/>
                <w:color w:val="auto"/>
                <w:spacing w:val="0"/>
                <w:position w:val="0"/>
                <w:sz w:val="21"/>
                <w:szCs w:val="21"/>
                <w:highlight w:val="none"/>
              </w:rPr>
              <w:t>000</w:t>
            </w:r>
            <w:r>
              <w:rPr>
                <w:color w:val="auto"/>
                <w:spacing w:val="0"/>
                <w:position w:val="0"/>
                <w:sz w:val="21"/>
                <w:szCs w:val="21"/>
                <w:highlight w:val="none"/>
              </w:rPr>
              <w:t xml:space="preserve"> </w:t>
            </w:r>
            <w:r>
              <w:rPr>
                <w:b/>
                <w:bCs/>
                <w:color w:val="auto"/>
                <w:spacing w:val="0"/>
                <w:position w:val="0"/>
                <w:sz w:val="21"/>
                <w:szCs w:val="21"/>
                <w:highlight w:val="none"/>
              </w:rPr>
              <w:t>元，则按</w:t>
            </w:r>
            <w:r>
              <w:rPr>
                <w:color w:val="auto"/>
                <w:spacing w:val="0"/>
                <w:position w:val="0"/>
                <w:sz w:val="21"/>
                <w:szCs w:val="21"/>
                <w:highlight w:val="none"/>
              </w:rPr>
              <w:t xml:space="preserve"> </w:t>
            </w:r>
            <w:r>
              <w:rPr>
                <w:rFonts w:hint="eastAsia"/>
                <w:b/>
                <w:bCs/>
                <w:color w:val="auto"/>
                <w:spacing w:val="0"/>
                <w:position w:val="0"/>
                <w:sz w:val="21"/>
                <w:szCs w:val="21"/>
                <w:highlight w:val="none"/>
                <w:lang w:val="en-US" w:eastAsia="zh-CN"/>
              </w:rPr>
              <w:t>6</w:t>
            </w:r>
            <w:r>
              <w:rPr>
                <w:b/>
                <w:bCs/>
                <w:color w:val="auto"/>
                <w:spacing w:val="0"/>
                <w:position w:val="0"/>
                <w:sz w:val="21"/>
                <w:szCs w:val="21"/>
                <w:highlight w:val="none"/>
              </w:rPr>
              <w:t>000</w:t>
            </w:r>
            <w:r>
              <w:rPr>
                <w:color w:val="auto"/>
                <w:spacing w:val="0"/>
                <w:position w:val="0"/>
                <w:sz w:val="21"/>
                <w:szCs w:val="21"/>
                <w:highlight w:val="none"/>
              </w:rPr>
              <w:t xml:space="preserve"> </w:t>
            </w:r>
            <w:r>
              <w:rPr>
                <w:b/>
                <w:bCs/>
                <w:color w:val="auto"/>
                <w:spacing w:val="0"/>
                <w:position w:val="0"/>
                <w:sz w:val="21"/>
                <w:szCs w:val="21"/>
                <w:highlight w:val="none"/>
              </w:rPr>
              <w:t>元收取。</w:t>
            </w:r>
            <w:r>
              <w:rPr>
                <w:rFonts w:hint="eastAsia"/>
                <w:b/>
                <w:bCs/>
                <w:color w:val="auto"/>
                <w:spacing w:val="0"/>
                <w:position w:val="0"/>
                <w:sz w:val="21"/>
                <w:szCs w:val="21"/>
                <w:highlight w:val="none"/>
                <w:lang w:eastAsia="zh-CN"/>
              </w:rPr>
              <w:t>）</w:t>
            </w:r>
          </w:p>
        </w:tc>
      </w:tr>
      <w:tr w14:paraId="404CC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30" w:type="dxa"/>
            <w:gridSpan w:val="2"/>
            <w:vAlign w:val="top"/>
          </w:tcPr>
          <w:p w14:paraId="172F380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BB2E36C">
            <w:pPr>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rFonts w:ascii="Arial"/>
                <w:color w:val="auto"/>
                <w:spacing w:val="0"/>
                <w:position w:val="0"/>
                <w:sz w:val="21"/>
                <w:szCs w:val="21"/>
                <w:highlight w:val="none"/>
              </w:rPr>
            </w:pPr>
          </w:p>
          <w:p w14:paraId="7ED5084C">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19</w:t>
            </w:r>
          </w:p>
        </w:tc>
        <w:tc>
          <w:tcPr>
            <w:tcW w:w="873" w:type="dxa"/>
            <w:vAlign w:val="top"/>
          </w:tcPr>
          <w:p w14:paraId="777E0FE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3BD11238">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60CD8745">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32</w:t>
            </w:r>
          </w:p>
        </w:tc>
        <w:tc>
          <w:tcPr>
            <w:tcW w:w="1663" w:type="dxa"/>
            <w:vAlign w:val="top"/>
          </w:tcPr>
          <w:p w14:paraId="359CA4C2">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7D34F174">
            <w:pPr>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12C5F2B7">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解释权</w:t>
            </w:r>
          </w:p>
        </w:tc>
        <w:tc>
          <w:tcPr>
            <w:tcW w:w="6588" w:type="dxa"/>
            <w:vAlign w:val="top"/>
          </w:tcPr>
          <w:p w14:paraId="5EEBB45B">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 采购代理机构。</w:t>
            </w:r>
          </w:p>
        </w:tc>
      </w:tr>
      <w:tr w14:paraId="5A0DD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30" w:type="dxa"/>
            <w:gridSpan w:val="2"/>
            <w:vAlign w:val="top"/>
          </w:tcPr>
          <w:p w14:paraId="30F684B7">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20</w:t>
            </w:r>
          </w:p>
        </w:tc>
        <w:tc>
          <w:tcPr>
            <w:tcW w:w="873" w:type="dxa"/>
            <w:vAlign w:val="top"/>
          </w:tcPr>
          <w:p w14:paraId="75642ED6">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34</w:t>
            </w:r>
          </w:p>
        </w:tc>
        <w:tc>
          <w:tcPr>
            <w:tcW w:w="1663" w:type="dxa"/>
            <w:vAlign w:val="top"/>
          </w:tcPr>
          <w:p w14:paraId="6437B391">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监督管理机构</w:t>
            </w:r>
          </w:p>
        </w:tc>
        <w:tc>
          <w:tcPr>
            <w:tcW w:w="6588" w:type="dxa"/>
            <w:vAlign w:val="top"/>
          </w:tcPr>
          <w:p w14:paraId="414DFE38">
            <w:pPr>
              <w:pStyle w:val="14"/>
              <w:keepNext w:val="0"/>
              <w:keepLines w:val="0"/>
              <w:pageBreakBefore w:val="0"/>
              <w:widowControl w:val="0"/>
              <w:kinsoku w:val="0"/>
              <w:wordWrap w:val="0"/>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桂林市财政局     电话：0773-2862142</w:t>
            </w:r>
          </w:p>
        </w:tc>
      </w:tr>
    </w:tbl>
    <w:p w14:paraId="1C4765A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B75493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sectPr>
          <w:footerReference r:id="rId7" w:type="default"/>
          <w:pgSz w:w="11906" w:h="16839"/>
          <w:pgMar w:top="1417" w:right="1417" w:bottom="1417" w:left="1417" w:header="0" w:footer="823" w:gutter="0"/>
          <w:pgNumType w:fmt="decimal"/>
          <w:cols w:space="720" w:num="1"/>
          <w:rtlGutter w:val="0"/>
          <w:docGrid w:linePitch="0" w:charSpace="0"/>
        </w:sectPr>
      </w:pPr>
    </w:p>
    <w:p w14:paraId="6F4B160D">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一、总则</w:t>
      </w:r>
    </w:p>
    <w:p w14:paraId="5D4E606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1.适应范围</w:t>
      </w:r>
    </w:p>
    <w:p w14:paraId="7FFED4E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 项目名称及项目编号：</w:t>
      </w:r>
    </w:p>
    <w:p w14:paraId="0B56B08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项目名称：</w:t>
      </w:r>
      <w:r>
        <w:rPr>
          <w:rFonts w:hint="eastAsia" w:ascii="宋体" w:hAnsi="宋体" w:eastAsia="宋体" w:cs="宋体"/>
          <w:color w:val="auto"/>
          <w:spacing w:val="0"/>
          <w:position w:val="0"/>
          <w:sz w:val="21"/>
          <w:szCs w:val="21"/>
          <w:highlight w:val="none"/>
          <w:lang w:eastAsia="zh-CN"/>
        </w:rPr>
        <w:t>桂林市产品质量检验所检验设备采购</w:t>
      </w:r>
    </w:p>
    <w:p w14:paraId="643B3D2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项目编号：</w:t>
      </w:r>
      <w:r>
        <w:rPr>
          <w:rFonts w:hint="eastAsia" w:ascii="宋体" w:hAnsi="宋体" w:eastAsia="宋体" w:cs="宋体"/>
          <w:color w:val="auto"/>
          <w:spacing w:val="0"/>
          <w:position w:val="0"/>
          <w:sz w:val="21"/>
          <w:szCs w:val="21"/>
          <w:highlight w:val="none"/>
          <w:lang w:eastAsia="zh-CN"/>
        </w:rPr>
        <w:t>GLZC2025-J1-990398-GXZC</w:t>
      </w:r>
    </w:p>
    <w:p w14:paraId="6BD7336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1.2 本竞争性谈判文件（以下简称谈判文件）适用于本谈判项目的谈判、评审、合同履约、验收、 付款等行为（法律、法规另有规定的，从其规定）。</w:t>
      </w:r>
    </w:p>
    <w:p w14:paraId="7EF0523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2.定义</w:t>
      </w:r>
    </w:p>
    <w:p w14:paraId="2B929B1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2.1“供应商 ”：是指符合本次采购项目的供应商资格并提交响应文件、参加谈判的供应商。如果 该供应商在本次谈判中成交，即成为“成交供应商 ”。</w:t>
      </w:r>
    </w:p>
    <w:p w14:paraId="0FCC98A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2.2“服务 ”：系指按谈判文件规定，供应商须承担的安装、调试、技术协助、校准、培训、技术 指导以及其他类似的义务。</w:t>
      </w:r>
    </w:p>
    <w:p w14:paraId="3987FE3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2.3 “项目 ”：系指供应商按谈判文件规定向采购人提供的服务。</w:t>
      </w:r>
    </w:p>
    <w:p w14:paraId="7CD7514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2.4 “书面形式 ”：包括信函、传真、电报等。</w:t>
      </w:r>
    </w:p>
    <w:p w14:paraId="5B7A8D9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2.5“响应文件</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”：本项目实行全流程电子化采购，供应商通过广西政府采购云平台参与电子竞标。</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响应文件特指供应商按本谈判文件规定提交的电子响应文件（包括因特殊情况无法解密或解密失败提</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交的电子备份响应文件）。</w:t>
      </w:r>
    </w:p>
    <w:p w14:paraId="6B2736A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2.6</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实质性要求：谈判文件“采购需求</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”中所有条款以及谈判文件要求“必须提供</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”的条款均属</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于实质性要求，必须满足。</w:t>
      </w:r>
    </w:p>
    <w:p w14:paraId="7606DC1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3.供应商资格</w:t>
      </w:r>
    </w:p>
    <w:p w14:paraId="7C739E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3.1 满足《中华人民共和国政府采购法》第二十二条规定。</w:t>
      </w:r>
    </w:p>
    <w:p w14:paraId="1049AC0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val="en-US" w:eastAsia="zh-CN"/>
        </w:rPr>
      </w:pPr>
      <w:r>
        <w:rPr>
          <w:rFonts w:ascii="宋体" w:hAnsi="宋体" w:eastAsia="宋体" w:cs="宋体"/>
          <w:color w:val="auto"/>
          <w:spacing w:val="0"/>
          <w:position w:val="0"/>
          <w:sz w:val="21"/>
          <w:szCs w:val="21"/>
          <w:highlight w:val="none"/>
        </w:rPr>
        <w:t>3.2 落实政府采购政策需满足的资格要求：</w:t>
      </w:r>
      <w:r>
        <w:rPr>
          <w:rFonts w:hint="eastAsia" w:ascii="宋体" w:hAnsi="宋体" w:eastAsia="宋体" w:cs="宋体"/>
          <w:color w:val="auto"/>
          <w:spacing w:val="0"/>
          <w:position w:val="0"/>
          <w:sz w:val="21"/>
          <w:szCs w:val="21"/>
          <w:highlight w:val="none"/>
          <w:lang w:val="en-US" w:eastAsia="zh-CN"/>
        </w:rPr>
        <w:t>无</w:t>
      </w:r>
    </w:p>
    <w:p w14:paraId="78765A6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3.3 本项目的特定资格要求：无。</w:t>
      </w:r>
    </w:p>
    <w:p w14:paraId="18BBDF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3.4 资格条件特别说明：</w:t>
      </w:r>
    </w:p>
    <w:p w14:paraId="1CC0E68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 检测等服务的供应商，不得再参加该采购项目的其他采购活动。</w:t>
      </w:r>
    </w:p>
    <w:p w14:paraId="1158563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（2）对在“信用中国”网站(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www.creditchina.gov.cn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 、中国政府采购网(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www.ccgp.gov.cn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2E6202A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4.参与电子竞标的准备工作</w:t>
      </w:r>
    </w:p>
    <w:p w14:paraId="61864E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4.1 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 CA 证书申领和绑定（费用由供应商自行承担，办理流程详见广 西壮族自治区政府采购网—办事服务—下载专区，完成 CA 证书办理预计一周左右，建议供应商尽快办 理）；③下载“广西壮族自治区全流程电子招投标项目管理系统--供应商客户端 ”（操作方法详见广 西壮族自治区政府采购网—办事服务—下载专区， 以下称“广西政府采购云平台电子投标客户端 ”） 并安装成功，供应商应当在响应文件提交截止时间前在广西政府采购云平台完成的身份认证，确保能 够对相关数据电文进行加密和使用电子签章；④自备计算机和网络设备并确保能接入互联网（费用由 供应商自行承担，设备确保可进行视频通话和读取广西政府采购云平台CA 证书）。因供应商未做好相 关准备工作等自身原因导致无法参加本项目电子竞标或竞标失败的，造成的一切后果， 由供应商自行 承担。</w:t>
      </w:r>
    </w:p>
    <w:p w14:paraId="5C129F8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4.2 电子竞标具体操作流程参考《政府采购项目电子交易管理操作指南-供应商》（详见桂林市政 府采购网—采购资讯—重要通知）；如遇平台技术问题详询 95763 或者 0771-3381253。</w:t>
      </w:r>
    </w:p>
    <w:p w14:paraId="0ED2DA2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4.3 不论谈判结果如何，供应商均应自行承担所有与谈判有关的全部费用。</w:t>
      </w:r>
    </w:p>
    <w:p w14:paraId="63F75F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5.联合体要求：</w:t>
      </w:r>
    </w:p>
    <w:p w14:paraId="7A35AD8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本项目不接受联合体参与谈判。</w:t>
      </w:r>
    </w:p>
    <w:p w14:paraId="752C9C3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6.质疑和投诉</w:t>
      </w:r>
    </w:p>
    <w:p w14:paraId="5910FCF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6.1 供应商认为谈判文件使自己的合法权益受到损害的，应当于本项目公告期限届满之日起七个工作日内， 以书面形式向采购代理机构提出质疑；供应商认为采购过程或成交结果使自己的合法权益受 到损害的，应当在各采购程序环节结束之日或成交公告期限届满之日起七个工作日内， 以书面形式向 采购代理机构提出质疑</w:t>
      </w:r>
      <w:r>
        <w:rPr>
          <w:rFonts w:ascii="宋体" w:hAnsi="宋体" w:eastAsia="宋体" w:cs="宋体"/>
          <w:b/>
          <w:bCs/>
          <w:color w:val="auto"/>
          <w:spacing w:val="0"/>
          <w:position w:val="0"/>
          <w:sz w:val="21"/>
          <w:szCs w:val="21"/>
          <w:highlight w:val="none"/>
        </w:rPr>
        <w:t>（</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“质疑函</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”格式见附表</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1）</w:t>
      </w:r>
      <w:r>
        <w:rPr>
          <w:rFonts w:ascii="宋体" w:hAnsi="宋体" w:eastAsia="宋体" w:cs="宋体"/>
          <w:color w:val="auto"/>
          <w:spacing w:val="0"/>
          <w:position w:val="0"/>
          <w:sz w:val="21"/>
          <w:szCs w:val="21"/>
          <w:highlight w:val="none"/>
        </w:rPr>
        <w:t xml:space="preserve"> 。否则，采购代理机构有权拒收。</w:t>
      </w:r>
    </w:p>
    <w:p w14:paraId="348445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采购代理机构应认真做好质疑处理工作，对于质疑供应商在法定质疑期内提出的质疑函，应当在收到质疑函后 7 个工作日内作出答复，并以书面形式通知质疑供应商和其他有关供应商。</w:t>
      </w:r>
    </w:p>
    <w:p w14:paraId="0B26120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52DDA6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6.2 供应商对采购代理机构的质疑答复不满意或者采购代理机构未在规定的时间内作出答复的， 可以在答复期满后十五个工作日内向桂林市财政局投诉</w:t>
      </w:r>
      <w:r>
        <w:rPr>
          <w:rFonts w:ascii="宋体" w:hAnsi="宋体" w:eastAsia="宋体" w:cs="宋体"/>
          <w:b/>
          <w:bCs/>
          <w:color w:val="auto"/>
          <w:spacing w:val="0"/>
          <w:position w:val="0"/>
          <w:sz w:val="21"/>
          <w:szCs w:val="21"/>
          <w:highlight w:val="none"/>
        </w:rPr>
        <w:t>（</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“投诉书</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”格式见附表</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2）</w:t>
      </w:r>
      <w:r>
        <w:rPr>
          <w:rFonts w:ascii="宋体" w:hAnsi="宋体" w:eastAsia="宋体" w:cs="宋体"/>
          <w:color w:val="auto"/>
          <w:spacing w:val="0"/>
          <w:position w:val="0"/>
          <w:sz w:val="21"/>
          <w:szCs w:val="21"/>
          <w:highlight w:val="none"/>
        </w:rPr>
        <w:t>。</w:t>
      </w:r>
    </w:p>
    <w:p w14:paraId="25A4571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6.3 质疑、投诉应当采用书面形式，质疑书、投诉书实行实名制，均应明确阐述谈判文件、谈判过程或成交结果中使自己合法权益受到损害的实质性内容，并提供必要的证明材料。</w:t>
      </w:r>
    </w:p>
    <w:p w14:paraId="7115A72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供应商提出质疑应当提交质疑函和必要的证明材料，针对同一采购程序环节的质疑必须在法定质疑期内一次性提出。质疑函应当包括下列内容：</w:t>
      </w:r>
    </w:p>
    <w:p w14:paraId="01FFCA8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（1）供应商的姓名或者名称、地址、邮编、联系人及联系电话；</w:t>
      </w:r>
    </w:p>
    <w:p w14:paraId="38E9642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（2）质疑项目的名称、编号；</w:t>
      </w:r>
    </w:p>
    <w:p w14:paraId="0C107A7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（3）具体、明确的质疑事项和与质疑事项相关的请求；</w:t>
      </w:r>
    </w:p>
    <w:p w14:paraId="14FE54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（4）事实依据；</w:t>
      </w:r>
    </w:p>
    <w:p w14:paraId="46B462B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（5）必要的法律依据；</w:t>
      </w:r>
    </w:p>
    <w:p w14:paraId="11DF5CA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（6）提出质疑的日期。</w:t>
      </w:r>
    </w:p>
    <w:p w14:paraId="7AB1B26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供应商为自然人的，应当由本人签字；供应商为法人或者其他组织的，应当由法定代表人、主要 负责人，或者其授权代表签字或者盖章，并加盖公章。</w:t>
      </w:r>
    </w:p>
    <w:p w14:paraId="590392D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接收质疑函方式： 以书面形式</w:t>
      </w:r>
    </w:p>
    <w:p w14:paraId="3FC93BC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质疑联系部门及联系方式：</w:t>
      </w:r>
      <w:r>
        <w:rPr>
          <w:rFonts w:hint="eastAsia" w:ascii="宋体" w:hAnsi="宋体" w:eastAsia="宋体" w:cs="宋体"/>
          <w:color w:val="auto"/>
          <w:spacing w:val="0"/>
          <w:position w:val="0"/>
          <w:sz w:val="21"/>
          <w:szCs w:val="21"/>
          <w:highlight w:val="none"/>
          <w:lang w:eastAsia="zh-CN"/>
        </w:rPr>
        <w:t>广西真诚工程咨询有限公司</w:t>
      </w:r>
      <w:r>
        <w:rPr>
          <w:rFonts w:ascii="宋体" w:hAnsi="宋体" w:eastAsia="宋体" w:cs="宋体"/>
          <w:color w:val="auto"/>
          <w:spacing w:val="0"/>
          <w:position w:val="0"/>
          <w:sz w:val="21"/>
          <w:szCs w:val="21"/>
          <w:highlight w:val="none"/>
        </w:rPr>
        <w:t>，联系人：</w:t>
      </w:r>
      <w:r>
        <w:rPr>
          <w:rFonts w:hint="eastAsia" w:ascii="宋体" w:hAnsi="宋体" w:eastAsia="宋体" w:cs="宋体"/>
          <w:color w:val="auto"/>
          <w:spacing w:val="0"/>
          <w:position w:val="0"/>
          <w:sz w:val="21"/>
          <w:szCs w:val="21"/>
          <w:highlight w:val="none"/>
          <w:lang w:val="en-US" w:eastAsia="zh-CN"/>
        </w:rPr>
        <w:t>陈工</w:t>
      </w:r>
      <w:r>
        <w:rPr>
          <w:rFonts w:ascii="宋体" w:hAnsi="宋体" w:eastAsia="宋体" w:cs="宋体"/>
          <w:color w:val="auto"/>
          <w:spacing w:val="0"/>
          <w:position w:val="0"/>
          <w:sz w:val="21"/>
          <w:szCs w:val="21"/>
          <w:highlight w:val="none"/>
        </w:rPr>
        <w:t>，联系电话：0773-</w:t>
      </w:r>
      <w:r>
        <w:rPr>
          <w:rFonts w:hint="eastAsia" w:ascii="宋体" w:hAnsi="宋体" w:eastAsia="宋体" w:cs="宋体"/>
          <w:color w:val="auto"/>
          <w:spacing w:val="0"/>
          <w:position w:val="0"/>
          <w:sz w:val="21"/>
          <w:szCs w:val="21"/>
          <w:highlight w:val="none"/>
          <w:lang w:val="en-US" w:eastAsia="zh-CN"/>
        </w:rPr>
        <w:t>8991358</w:t>
      </w:r>
      <w:r>
        <w:rPr>
          <w:rFonts w:ascii="宋体" w:hAnsi="宋体" w:eastAsia="宋体" w:cs="宋体"/>
          <w:color w:val="auto"/>
          <w:spacing w:val="0"/>
          <w:position w:val="0"/>
          <w:sz w:val="21"/>
          <w:szCs w:val="21"/>
          <w:highlight w:val="none"/>
        </w:rPr>
        <w:t>。通讯地址：</w:t>
      </w:r>
      <w:r>
        <w:rPr>
          <w:rFonts w:hint="eastAsia" w:ascii="宋体" w:hAnsi="宋体" w:eastAsia="宋体" w:cs="宋体"/>
          <w:color w:val="auto"/>
          <w:spacing w:val="0"/>
          <w:position w:val="0"/>
          <w:sz w:val="21"/>
          <w:szCs w:val="21"/>
          <w:highlight w:val="none"/>
          <w:lang w:eastAsia="zh-CN"/>
        </w:rPr>
        <w:t>桂林市七星区莫家里二路文化楼二楼</w:t>
      </w:r>
      <w:r>
        <w:rPr>
          <w:rFonts w:ascii="宋体" w:hAnsi="宋体" w:eastAsia="宋体" w:cs="宋体"/>
          <w:color w:val="auto"/>
          <w:spacing w:val="0"/>
          <w:position w:val="0"/>
          <w:sz w:val="21"/>
          <w:szCs w:val="21"/>
          <w:highlight w:val="none"/>
        </w:rPr>
        <w:t>。</w:t>
      </w:r>
    </w:p>
    <w:p w14:paraId="043BDD3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7.转包与分包</w:t>
      </w:r>
    </w:p>
    <w:p w14:paraId="5219121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7.1 本项目不允许转包。</w:t>
      </w:r>
    </w:p>
    <w:p w14:paraId="4D78BC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7.2 本项目不可以分包。</w:t>
      </w:r>
    </w:p>
    <w:p w14:paraId="718E0C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8.</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特别说明</w:t>
      </w:r>
    </w:p>
    <w:p w14:paraId="72AB2F5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8.1 提供相同品牌产品的不同供应商参加同一合同项下谈判的，以其中通过资格审查、符合性审查且最后报价最低的参加评审，最后报价相同的， 由采购人自主选择确定一个参加评审的供应商；非单一产品采购项目中，多家供应商提供的核心产品品牌相同的，视为提供相同品牌产品。</w:t>
      </w:r>
    </w:p>
    <w:p w14:paraId="2878E9F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8.2 关联供应商不得参加同一合同项下政府采购活动，否则响应文件将被视为无效：</w:t>
      </w:r>
    </w:p>
    <w:p w14:paraId="504B593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（1）单位负责人为同一人或者存在直接控股、管理关系的不同供应商，不得参加同一合同项下的政府采购活动。</w:t>
      </w:r>
    </w:p>
    <w:p w14:paraId="458A907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（2）为本采购项目提供整体设计、规范编制或者项目管理、监理、检测等服务的供应商，不得再参加本次采购活动。</w:t>
      </w:r>
    </w:p>
    <w:p w14:paraId="2D67F05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（3）生产厂商授权给供应商后自己不得参加同一合同项下的政府采购活动；生产厂商对同一品牌同一型号的货物，仅能委托一个代理商参加谈判。</w:t>
      </w:r>
    </w:p>
    <w:p w14:paraId="196B770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8.3 供应商必须仔细阅读招标文件的所有内容，按照谈判文件的要求提交响应文件，并对所提供的 全部资料的真实性承担法律责任。</w:t>
      </w:r>
    </w:p>
    <w:p w14:paraId="408BD3C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9.4 供应商在采购活动中提供任何虚假材料，其响应无效，并报监管部门查处；成交后发现的，成交供应商须依照《中华人民共和国消费者权益保护法》规定赔偿采购人，且民事赔偿并不免除违法供 应商的行政与刑事责任。</w:t>
      </w:r>
    </w:p>
    <w:p w14:paraId="47557F1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6CF82B2">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二、谈判文件</w:t>
      </w:r>
    </w:p>
    <w:p w14:paraId="095EE3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9.谈判文件的构成</w:t>
      </w:r>
    </w:p>
    <w:p w14:paraId="5DE2BBF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（1）竞争性谈判公告；</w:t>
      </w:r>
    </w:p>
    <w:p w14:paraId="41B8B1A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（2）供应商须知；</w:t>
      </w:r>
    </w:p>
    <w:p w14:paraId="7F38435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（3）采购需求；</w:t>
      </w:r>
    </w:p>
    <w:p w14:paraId="77B62FF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（4）评审办法；</w:t>
      </w:r>
    </w:p>
    <w:p w14:paraId="234A686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（5）政府采购合同（合同主要条款及格式）；</w:t>
      </w:r>
    </w:p>
    <w:p w14:paraId="4FA706E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（6）响应文件（格式）。</w:t>
      </w:r>
    </w:p>
    <w:p w14:paraId="463234B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10.谈判文件的澄清与修改</w:t>
      </w:r>
    </w:p>
    <w:p w14:paraId="756590C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10.1 提交首次响应文件截止之日前，采购代理机构可以对已发出的谈判文件进行必要澄清或者修改，澄清或者修改的内容可能影响响应文件编制的，采购代理机构应当在提交首次响应文件提交截止时间三个工作日前在本项目竞争性谈判公告发布的同一媒体上发布更正公告，不足三个工作日的，应当顺延首次响应文件提交截止时间。</w:t>
      </w:r>
    </w:p>
    <w:p w14:paraId="10F3414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10.2 供应商应实时关注本项目信息公告发布媒体相关网站了解澄清、修改等与项目有关的内容，如因供应商未及时登录本项目信息公告发布媒体相关网站了解澄清、修改等与项目有关的内容，从而导致响应文件无效的， 由供应商自行承担责任。</w:t>
      </w:r>
    </w:p>
    <w:p w14:paraId="079AC1C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10.3 澄清或者修改的内容为谈判文件的组成部分。当澄清或者修改通知就同一内容的表述不一致时， 以最后发出的书面文件为准。</w:t>
      </w:r>
    </w:p>
    <w:p w14:paraId="491C0FC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10.4 谈判文件的澄清或者修改都应该通过本项目采购代理机构以法定形式发布，采购人非通过本 机构，不得擅自澄清、答复、修改或补充谈判文件。</w:t>
      </w:r>
    </w:p>
    <w:p w14:paraId="02AEB7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10.5 采购代理机构可以视采购具体情况，延长响应文件提交截止时间和谈判时间，并在本项目竞 争性谈判公告发布的同一媒体上发布变更公告。</w:t>
      </w:r>
    </w:p>
    <w:p w14:paraId="15733C7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C554EF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61E4153">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三、响应文件的编制</w:t>
      </w:r>
    </w:p>
    <w:p w14:paraId="3545A6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11.响应文件（以下简称响应文件）的组成及要求</w:t>
      </w:r>
    </w:p>
    <w:p w14:paraId="24ACC1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11.1</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响应文件组成【格式见第六章“响应文件（格式）</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w:t>
      </w:r>
    </w:p>
    <w:p w14:paraId="2CB760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11.1.1</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资格性响应证明材料：</w:t>
      </w:r>
    </w:p>
    <w:p w14:paraId="5ADF3AD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（1）供应商相应的法定代表人(负责人、 自然人)身份证正反两面复印件</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2ECD71BD">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2</w:t>
      </w:r>
      <w:r>
        <w:rPr>
          <w:rFonts w:ascii="宋体" w:hAnsi="宋体" w:eastAsia="宋体" w:cs="宋体"/>
          <w:color w:val="auto"/>
          <w:spacing w:val="0"/>
          <w:position w:val="0"/>
          <w:sz w:val="21"/>
          <w:szCs w:val="21"/>
          <w:highlight w:val="none"/>
        </w:rPr>
        <w:t>）</w:t>
      </w:r>
      <w:r>
        <w:rPr>
          <w:rFonts w:hint="eastAsia" w:ascii="宋体" w:hAnsi="宋体" w:cs="宋体"/>
          <w:color w:val="auto"/>
          <w:szCs w:val="21"/>
          <w:highlight w:val="none"/>
        </w:rPr>
        <w:t>供应商的授权委托书原件、委托代理人身份证正反面复印件以及由县级以上（含县级）社会养老保险经办机构出具的供应商为委托代理人交纳的响应文件递交截止时间前近三个月社保证明复印件，除供应商为以下三种情形的：</w:t>
      </w:r>
    </w:p>
    <w:p w14:paraId="36250214">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3329E636">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3C02CFDC">
      <w:pPr>
        <w:keepNext w:val="0"/>
        <w:keepLines w:val="0"/>
        <w:pageBreakBefore w:val="0"/>
        <w:widowControl w:val="0"/>
        <w:kinsoku/>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609155C2">
      <w:pPr>
        <w:keepNext w:val="0"/>
        <w:keepLines w:val="0"/>
        <w:pageBreakBefore w:val="0"/>
        <w:widowControl w:val="0"/>
        <w:kinsoku/>
        <w:wordWrap w:val="0"/>
        <w:overflowPunct/>
        <w:topLinePunct w:val="0"/>
        <w:bidi w:val="0"/>
        <w:spacing w:line="360" w:lineRule="auto"/>
        <w:ind w:firstLine="420" w:firstLineChars="200"/>
        <w:rPr>
          <w:rFonts w:ascii="宋体" w:hAnsi="宋体" w:eastAsia="宋体" w:cs="宋体"/>
          <w:color w:val="auto"/>
          <w:spacing w:val="0"/>
          <w:position w:val="0"/>
          <w:sz w:val="21"/>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【属自然人的应提供由县级以上（含县级）社会养老保险经办机构出具的自然人本人及委托代理人所交纳的响应文件递交截止时间前近三个月社保证明复印件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（委托代理时必须提供；如为联合体的，授权委托书原件须由牵头人出具）</w:t>
      </w:r>
      <w:r>
        <w:rPr>
          <w:rFonts w:ascii="宋体" w:hAnsi="宋体" w:eastAsia="宋体" w:cs="宋体"/>
          <w:color w:val="auto"/>
          <w:spacing w:val="0"/>
          <w:position w:val="0"/>
          <w:sz w:val="21"/>
          <w:szCs w:val="21"/>
          <w:highlight w:val="none"/>
        </w:rPr>
        <w:t>；</w:t>
      </w:r>
    </w:p>
    <w:p w14:paraId="5C649D0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3</w:t>
      </w:r>
      <w:r>
        <w:rPr>
          <w:rFonts w:ascii="宋体" w:hAnsi="宋体" w:eastAsia="宋体" w:cs="宋体"/>
          <w:color w:val="auto"/>
          <w:spacing w:val="0"/>
          <w:position w:val="0"/>
          <w:sz w:val="21"/>
          <w:szCs w:val="21"/>
          <w:highlight w:val="none"/>
        </w:rPr>
        <w:t>）供应商的法人或者其他组织营业执照等证明文件复印件</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自然人除外）；</w:t>
      </w:r>
    </w:p>
    <w:p w14:paraId="62954DB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”或“营业执照；供应商为事业单位，应提供有效的“事业单位法人证书</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”；供应商为非企业专业服务机构的，应提供执业许可证等证明文件；供应商为个体工商户，应提供有效的“个体工商户营业执照</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”。③如供应商为企业法人的分支机构的，除应提供营业执照复印件外，还应提供其所属的总公司授权其参加政府采购活动</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的授权文件或授权其独立开展经营业务活动的证明材料复印件。</w:t>
      </w:r>
    </w:p>
    <w:p w14:paraId="58314E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）供应商 202</w:t>
      </w: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 xml:space="preserve"> 年的财务状况报告</w:t>
      </w:r>
      <w:r>
        <w:rPr>
          <w:rFonts w:hint="eastAsia" w:ascii="宋体" w:hAnsi="宋体" w:eastAsia="宋体" w:cs="宋体"/>
          <w:color w:val="auto"/>
          <w:spacing w:val="0"/>
          <w:position w:val="0"/>
          <w:sz w:val="21"/>
          <w:szCs w:val="21"/>
          <w:highlight w:val="none"/>
          <w:lang w:val="en-US" w:eastAsia="zh-CN"/>
        </w:rPr>
        <w:t>复印件</w:t>
      </w:r>
      <w:r>
        <w:rPr>
          <w:rFonts w:ascii="宋体" w:hAnsi="宋体" w:eastAsia="宋体" w:cs="宋体"/>
          <w:color w:val="auto"/>
          <w:spacing w:val="0"/>
          <w:position w:val="0"/>
          <w:sz w:val="21"/>
          <w:szCs w:val="21"/>
          <w:highlight w:val="none"/>
        </w:rPr>
        <w:t>（可以是财务报表或</w:t>
      </w:r>
      <w:r>
        <w:rPr>
          <w:rFonts w:hint="eastAsia" w:ascii="宋体" w:hAnsi="宋体" w:eastAsia="宋体" w:cs="宋体"/>
          <w:color w:val="auto"/>
          <w:spacing w:val="0"/>
          <w:position w:val="0"/>
          <w:sz w:val="21"/>
          <w:szCs w:val="21"/>
          <w:highlight w:val="none"/>
          <w:lang w:val="en-US" w:eastAsia="zh-CN"/>
        </w:rPr>
        <w:t>2025年以来</w:t>
      </w:r>
      <w:r>
        <w:rPr>
          <w:rFonts w:ascii="宋体" w:hAnsi="宋体" w:eastAsia="宋体" w:cs="宋体"/>
          <w:color w:val="auto"/>
          <w:spacing w:val="0"/>
          <w:position w:val="0"/>
          <w:sz w:val="21"/>
          <w:szCs w:val="21"/>
          <w:highlight w:val="none"/>
        </w:rPr>
        <w:t>银行出具的资信证明等）复印件</w:t>
      </w:r>
      <w:r>
        <w:rPr>
          <w:rFonts w:ascii="宋体" w:hAnsi="宋体" w:eastAsia="宋体" w:cs="宋体"/>
          <w:b/>
          <w:bCs/>
          <w:color w:val="auto"/>
          <w:spacing w:val="0"/>
          <w:position w:val="0"/>
          <w:sz w:val="21"/>
          <w:szCs w:val="21"/>
          <w:highlight w:val="none"/>
        </w:rPr>
        <w:t>（必须提供）；</w:t>
      </w:r>
    </w:p>
    <w:p w14:paraId="7D983A0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5</w:t>
      </w:r>
      <w:r>
        <w:rPr>
          <w:rFonts w:ascii="宋体" w:hAnsi="宋体" w:eastAsia="宋体" w:cs="宋体"/>
          <w:color w:val="auto"/>
          <w:spacing w:val="0"/>
          <w:position w:val="0"/>
          <w:sz w:val="21"/>
          <w:szCs w:val="21"/>
          <w:highlight w:val="none"/>
        </w:rPr>
        <w:t>）供应商 2024 年以来任意一个月依法缴纳税收的相关材料复印件</w:t>
      </w:r>
      <w:r>
        <w:rPr>
          <w:rFonts w:ascii="宋体" w:hAnsi="宋体" w:eastAsia="宋体" w:cs="宋体"/>
          <w:b/>
          <w:bCs/>
          <w:color w:val="auto"/>
          <w:spacing w:val="0"/>
          <w:position w:val="0"/>
          <w:sz w:val="21"/>
          <w:szCs w:val="21"/>
          <w:highlight w:val="none"/>
        </w:rPr>
        <w:t>（必须提供）；</w:t>
      </w:r>
    </w:p>
    <w:p w14:paraId="0E0384D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6</w:t>
      </w:r>
      <w:r>
        <w:rPr>
          <w:rFonts w:ascii="宋体" w:hAnsi="宋体" w:eastAsia="宋体" w:cs="宋体"/>
          <w:color w:val="auto"/>
          <w:spacing w:val="0"/>
          <w:position w:val="0"/>
          <w:sz w:val="21"/>
          <w:szCs w:val="21"/>
          <w:highlight w:val="none"/>
        </w:rPr>
        <w:t>）供应商参加政府采购活动前 3 年内在经营活动中没有重大违法记录及有关信用信息的书面声 明</w:t>
      </w:r>
      <w:r>
        <w:rPr>
          <w:rFonts w:ascii="宋体" w:hAnsi="宋体" w:eastAsia="宋体" w:cs="宋体"/>
          <w:b/>
          <w:bCs/>
          <w:color w:val="auto"/>
          <w:spacing w:val="0"/>
          <w:position w:val="0"/>
          <w:sz w:val="21"/>
          <w:szCs w:val="21"/>
          <w:highlight w:val="none"/>
        </w:rPr>
        <w:t>（必须提供）；</w:t>
      </w:r>
    </w:p>
    <w:p w14:paraId="0C11F9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7</w:t>
      </w:r>
      <w:r>
        <w:rPr>
          <w:rFonts w:ascii="宋体" w:hAnsi="宋体" w:eastAsia="宋体" w:cs="宋体"/>
          <w:color w:val="auto"/>
          <w:spacing w:val="0"/>
          <w:position w:val="0"/>
          <w:sz w:val="21"/>
          <w:szCs w:val="21"/>
          <w:highlight w:val="none"/>
        </w:rPr>
        <w:t>）供应商参加本项目无围标串标行为的承诺函</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2C98910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11.1.2</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符合性响应证明材料：</w:t>
      </w:r>
    </w:p>
    <w:p w14:paraId="2985B37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（1）响应函</w:t>
      </w:r>
      <w:r>
        <w:rPr>
          <w:rFonts w:ascii="宋体" w:hAnsi="宋体" w:eastAsia="宋体" w:cs="宋体"/>
          <w:b/>
          <w:bCs/>
          <w:color w:val="auto"/>
          <w:spacing w:val="0"/>
          <w:position w:val="0"/>
          <w:sz w:val="21"/>
          <w:szCs w:val="21"/>
          <w:highlight w:val="none"/>
        </w:rPr>
        <w:t>（必须提供）</w:t>
      </w:r>
      <w:r>
        <w:rPr>
          <w:rFonts w:hint="eastAsia" w:ascii="宋体" w:hAnsi="宋体" w:eastAsia="宋体" w:cs="宋体"/>
          <w:b/>
          <w:bCs/>
          <w:color w:val="auto"/>
          <w:spacing w:val="0"/>
          <w:position w:val="0"/>
          <w:sz w:val="21"/>
          <w:szCs w:val="21"/>
          <w:highlight w:val="none"/>
          <w:lang w:eastAsia="zh-CN"/>
        </w:rPr>
        <w:t>；</w:t>
      </w:r>
    </w:p>
    <w:p w14:paraId="382838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2）</w:t>
      </w:r>
      <w:r>
        <w:rPr>
          <w:rFonts w:ascii="宋体" w:hAnsi="宋体" w:eastAsia="宋体" w:cs="宋体"/>
          <w:color w:val="auto"/>
          <w:spacing w:val="0"/>
          <w:position w:val="0"/>
          <w:sz w:val="21"/>
          <w:szCs w:val="21"/>
          <w:highlight w:val="none"/>
        </w:rPr>
        <w:t>谈判报价表</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47DF5B1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3</w:t>
      </w:r>
      <w:r>
        <w:rPr>
          <w:rFonts w:ascii="宋体" w:hAnsi="宋体" w:eastAsia="宋体" w:cs="宋体"/>
          <w:color w:val="auto"/>
          <w:spacing w:val="0"/>
          <w:position w:val="0"/>
          <w:sz w:val="21"/>
          <w:szCs w:val="21"/>
          <w:highlight w:val="none"/>
        </w:rPr>
        <w:t>）技术响应表</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4E64A31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）商务响应表</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5A7C05D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5</w:t>
      </w:r>
      <w:r>
        <w:rPr>
          <w:rFonts w:ascii="宋体" w:hAnsi="宋体" w:eastAsia="宋体" w:cs="宋体"/>
          <w:color w:val="auto"/>
          <w:spacing w:val="0"/>
          <w:position w:val="0"/>
          <w:sz w:val="21"/>
          <w:szCs w:val="21"/>
          <w:highlight w:val="none"/>
        </w:rPr>
        <w:t>）售后服务承诺书</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1DEB86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11.1.3</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其它有效证明材料：</w:t>
      </w:r>
    </w:p>
    <w:p w14:paraId="0CB6EA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（1）增值售后服务方案</w:t>
      </w:r>
      <w:r>
        <w:rPr>
          <w:rFonts w:ascii="宋体" w:hAnsi="宋体" w:eastAsia="宋体" w:cs="宋体"/>
          <w:b/>
          <w:bCs/>
          <w:color w:val="auto"/>
          <w:spacing w:val="0"/>
          <w:position w:val="0"/>
          <w:sz w:val="21"/>
          <w:szCs w:val="21"/>
          <w:highlight w:val="none"/>
        </w:rPr>
        <w:t>（包括但不限于：①故障出现解决方案；②免费技术培训方案；③免费保</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修期外维修方案；④其它优惠方案等）</w:t>
      </w:r>
      <w:r>
        <w:rPr>
          <w:rFonts w:ascii="宋体" w:hAnsi="宋体" w:eastAsia="宋体" w:cs="宋体"/>
          <w:color w:val="auto"/>
          <w:spacing w:val="0"/>
          <w:position w:val="0"/>
          <w:sz w:val="21"/>
          <w:szCs w:val="21"/>
          <w:highlight w:val="none"/>
        </w:rPr>
        <w:t>（如有，请提供）；</w:t>
      </w:r>
    </w:p>
    <w:p w14:paraId="45B02CA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w:t>
      </w:r>
      <w:r>
        <w:rPr>
          <w:rFonts w:hint="eastAsia" w:ascii="宋体" w:hAnsi="宋体" w:eastAsia="宋体" w:cs="宋体"/>
          <w:color w:val="auto"/>
          <w:spacing w:val="0"/>
          <w:position w:val="0"/>
          <w:sz w:val="21"/>
          <w:szCs w:val="21"/>
          <w:highlight w:val="none"/>
        </w:rPr>
        <w:t>竞标供应商为生产厂家的，供应商的生产制造设备清单及专业技术能力说明</w:t>
      </w:r>
      <w:r>
        <w:rPr>
          <w:rFonts w:ascii="宋体" w:hAnsi="宋体" w:eastAsia="宋体" w:cs="宋体"/>
          <w:b/>
          <w:bCs/>
          <w:color w:val="auto"/>
          <w:spacing w:val="0"/>
          <w:position w:val="0"/>
          <w:sz w:val="21"/>
          <w:szCs w:val="21"/>
          <w:highlight w:val="none"/>
        </w:rPr>
        <w:t>（如有，请提供</w:t>
      </w:r>
      <w:r>
        <w:rPr>
          <w:rFonts w:ascii="宋体" w:hAnsi="宋体" w:eastAsia="宋体" w:cs="宋体"/>
          <w:b/>
          <w:bCs/>
          <w:color w:val="auto"/>
          <w:spacing w:val="0"/>
          <w:w w:val="90"/>
          <w:position w:val="0"/>
          <w:sz w:val="21"/>
          <w:szCs w:val="21"/>
          <w:highlight w:val="none"/>
        </w:rPr>
        <w:t>）</w:t>
      </w:r>
      <w:r>
        <w:rPr>
          <w:rFonts w:ascii="宋体" w:hAnsi="宋体" w:eastAsia="宋体" w:cs="宋体"/>
          <w:color w:val="auto"/>
          <w:spacing w:val="0"/>
          <w:w w:val="90"/>
          <w:position w:val="0"/>
          <w:sz w:val="21"/>
          <w:szCs w:val="21"/>
          <w:highlight w:val="none"/>
        </w:rPr>
        <w:t>；</w:t>
      </w:r>
    </w:p>
    <w:p w14:paraId="5AE1E43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（3）节能、环保方面的证书复印件</w:t>
      </w:r>
      <w:r>
        <w:rPr>
          <w:rFonts w:ascii="宋体" w:hAnsi="宋体" w:eastAsia="宋体" w:cs="宋体"/>
          <w:b/>
          <w:bCs/>
          <w:color w:val="auto"/>
          <w:spacing w:val="0"/>
          <w:position w:val="0"/>
          <w:sz w:val="21"/>
          <w:szCs w:val="21"/>
          <w:highlight w:val="none"/>
        </w:rPr>
        <w:t>（若采购货物含有政府强制采购的节能产品时，</w:t>
      </w:r>
      <w:r>
        <w:rPr>
          <w:rFonts w:hint="eastAsia" w:ascii="宋体" w:hAnsi="宋体" w:eastAsia="宋体" w:cs="宋体"/>
          <w:b/>
          <w:bCs/>
          <w:color w:val="auto"/>
          <w:spacing w:val="0"/>
          <w:position w:val="0"/>
          <w:sz w:val="21"/>
          <w:szCs w:val="21"/>
          <w:highlight w:val="none"/>
        </w:rPr>
        <w:t>竞标</w:t>
      </w:r>
      <w:r>
        <w:rPr>
          <w:rFonts w:ascii="宋体" w:hAnsi="宋体" w:eastAsia="宋体" w:cs="宋体"/>
          <w:b/>
          <w:bCs/>
          <w:color w:val="auto"/>
          <w:spacing w:val="0"/>
          <w:position w:val="0"/>
          <w:sz w:val="21"/>
          <w:szCs w:val="21"/>
          <w:highlight w:val="none"/>
        </w:rPr>
        <w:t>供应商必须提供所投产品国家确定的认证机构出具的、处于有效期之内的节能产品认证证书复印件并加盖投供应商公章）</w:t>
      </w:r>
      <w:r>
        <w:rPr>
          <w:rFonts w:ascii="宋体" w:hAnsi="宋体" w:eastAsia="宋体" w:cs="宋体"/>
          <w:color w:val="auto"/>
          <w:spacing w:val="0"/>
          <w:position w:val="0"/>
          <w:sz w:val="21"/>
          <w:szCs w:val="21"/>
          <w:highlight w:val="none"/>
        </w:rPr>
        <w:t>；</w:t>
      </w:r>
    </w:p>
    <w:p w14:paraId="64DF136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w:t>
      </w:r>
      <w:r>
        <w:rPr>
          <w:rFonts w:hint="eastAsia" w:ascii="宋体" w:hAnsi="宋体" w:eastAsia="宋体" w:cs="宋体"/>
          <w:color w:val="auto"/>
          <w:spacing w:val="0"/>
          <w:position w:val="0"/>
          <w:sz w:val="21"/>
          <w:szCs w:val="21"/>
          <w:highlight w:val="none"/>
        </w:rPr>
        <w:t>竞标</w:t>
      </w:r>
      <w:r>
        <w:rPr>
          <w:rFonts w:ascii="宋体" w:hAnsi="宋体" w:eastAsia="宋体" w:cs="宋体"/>
          <w:color w:val="auto"/>
          <w:spacing w:val="0"/>
          <w:position w:val="0"/>
          <w:sz w:val="21"/>
          <w:szCs w:val="21"/>
          <w:highlight w:val="none"/>
        </w:rPr>
        <w:t>供应商具有同类产品的销售业绩的相关证明材料（无不良记录，以中标、成交通知书或签 订的销售合同为准，并能清晰反映所销售的货物名称、种类、金额）</w:t>
      </w:r>
      <w:r>
        <w:rPr>
          <w:rFonts w:ascii="宋体" w:hAnsi="宋体" w:eastAsia="宋体" w:cs="宋体"/>
          <w:b/>
          <w:bCs/>
          <w:color w:val="auto"/>
          <w:spacing w:val="0"/>
          <w:position w:val="0"/>
          <w:sz w:val="21"/>
          <w:szCs w:val="21"/>
          <w:highlight w:val="none"/>
        </w:rPr>
        <w:t>（如有，请提供）</w:t>
      </w:r>
      <w:r>
        <w:rPr>
          <w:rFonts w:ascii="宋体" w:hAnsi="宋体" w:eastAsia="宋体" w:cs="宋体"/>
          <w:color w:val="auto"/>
          <w:spacing w:val="0"/>
          <w:position w:val="0"/>
          <w:sz w:val="21"/>
          <w:szCs w:val="21"/>
          <w:highlight w:val="none"/>
        </w:rPr>
        <w:t>；</w:t>
      </w:r>
    </w:p>
    <w:p w14:paraId="0465D91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5</w:t>
      </w: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rPr>
        <w:t>竞标</w:t>
      </w:r>
      <w:r>
        <w:rPr>
          <w:rFonts w:ascii="宋体" w:hAnsi="宋体" w:eastAsia="宋体" w:cs="宋体"/>
          <w:color w:val="auto"/>
          <w:spacing w:val="0"/>
          <w:position w:val="0"/>
          <w:sz w:val="21"/>
          <w:szCs w:val="21"/>
          <w:highlight w:val="none"/>
        </w:rPr>
        <w:t>供应商相关获奖证书、认证证书等复印件</w:t>
      </w:r>
      <w:r>
        <w:rPr>
          <w:rFonts w:ascii="宋体" w:hAnsi="宋体" w:eastAsia="宋体" w:cs="宋体"/>
          <w:b/>
          <w:bCs/>
          <w:color w:val="auto"/>
          <w:spacing w:val="0"/>
          <w:position w:val="0"/>
          <w:sz w:val="21"/>
          <w:szCs w:val="21"/>
          <w:highlight w:val="none"/>
        </w:rPr>
        <w:t>（如有，请提供）</w:t>
      </w:r>
      <w:r>
        <w:rPr>
          <w:rFonts w:ascii="宋体" w:hAnsi="宋体" w:eastAsia="宋体" w:cs="宋体"/>
          <w:color w:val="auto"/>
          <w:spacing w:val="0"/>
          <w:position w:val="0"/>
          <w:sz w:val="21"/>
          <w:szCs w:val="21"/>
          <w:highlight w:val="none"/>
        </w:rPr>
        <w:t>；</w:t>
      </w:r>
    </w:p>
    <w:p w14:paraId="6D47004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6</w:t>
      </w:r>
      <w:r>
        <w:rPr>
          <w:rFonts w:ascii="宋体" w:hAnsi="宋体" w:eastAsia="宋体" w:cs="宋体"/>
          <w:color w:val="auto"/>
          <w:spacing w:val="0"/>
          <w:position w:val="0"/>
          <w:sz w:val="21"/>
          <w:szCs w:val="21"/>
          <w:highlight w:val="none"/>
        </w:rPr>
        <w:t>）“货物采购需求 ”需提供的有效证明文件</w:t>
      </w:r>
      <w:r>
        <w:rPr>
          <w:rFonts w:ascii="宋体" w:hAnsi="宋体" w:eastAsia="宋体" w:cs="宋体"/>
          <w:b/>
          <w:bCs/>
          <w:color w:val="auto"/>
          <w:spacing w:val="0"/>
          <w:position w:val="0"/>
          <w:sz w:val="21"/>
          <w:szCs w:val="21"/>
          <w:highlight w:val="none"/>
        </w:rPr>
        <w:t>（按采购需求详细列明）（如有，请提供）</w:t>
      </w:r>
      <w:r>
        <w:rPr>
          <w:rFonts w:ascii="宋体" w:hAnsi="宋体" w:eastAsia="宋体" w:cs="宋体"/>
          <w:color w:val="auto"/>
          <w:spacing w:val="0"/>
          <w:position w:val="0"/>
          <w:sz w:val="21"/>
          <w:szCs w:val="21"/>
          <w:highlight w:val="none"/>
        </w:rPr>
        <w:t>；</w:t>
      </w:r>
    </w:p>
    <w:p w14:paraId="6E31521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7</w:t>
      </w:r>
      <w:r>
        <w:rPr>
          <w:rFonts w:ascii="宋体" w:hAnsi="宋体" w:eastAsia="宋体" w:cs="宋体"/>
          <w:color w:val="auto"/>
          <w:spacing w:val="0"/>
          <w:position w:val="0"/>
          <w:sz w:val="21"/>
          <w:szCs w:val="21"/>
          <w:highlight w:val="none"/>
        </w:rPr>
        <w:t>）中小企业声明函</w:t>
      </w:r>
      <w:r>
        <w:rPr>
          <w:rFonts w:ascii="宋体" w:hAnsi="宋体" w:eastAsia="宋体" w:cs="宋体"/>
          <w:b/>
          <w:bCs/>
          <w:color w:val="auto"/>
          <w:spacing w:val="0"/>
          <w:position w:val="0"/>
          <w:sz w:val="21"/>
          <w:szCs w:val="21"/>
          <w:highlight w:val="none"/>
        </w:rPr>
        <w:t>【如供应商提供的货物由小型、微型企业（中小微型企业划分标准按照《国</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家统计局关于印发《统计上大中小微型企业划分办法〔2017〕》的通知》</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（国统字〔2017〕213</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号）</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执行）制造的，供应商应如实声明并对出具声明函的真实性负责。成交结果将同时公告该企业《中小</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企业声明函》，接受社会监督。】（格式见附件，如有，请提供）</w:t>
      </w:r>
      <w:r>
        <w:rPr>
          <w:rFonts w:ascii="宋体" w:hAnsi="宋体" w:eastAsia="宋体" w:cs="宋体"/>
          <w:color w:val="auto"/>
          <w:spacing w:val="0"/>
          <w:position w:val="0"/>
          <w:sz w:val="21"/>
          <w:szCs w:val="21"/>
          <w:highlight w:val="none"/>
        </w:rPr>
        <w:t>；</w:t>
      </w:r>
    </w:p>
    <w:p w14:paraId="74A513F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8</w:t>
      </w:r>
      <w:r>
        <w:rPr>
          <w:rFonts w:ascii="宋体" w:hAnsi="宋体" w:eastAsia="宋体" w:cs="宋体"/>
          <w:color w:val="auto"/>
          <w:spacing w:val="0"/>
          <w:position w:val="0"/>
          <w:sz w:val="21"/>
          <w:szCs w:val="21"/>
          <w:highlight w:val="none"/>
        </w:rPr>
        <w:t>）属于监狱企业的，应当提供由省级以上监狱管理局、戒毒管理局(含新疆生产建设兵团)出具 的属于监狱企业的证明文件</w:t>
      </w:r>
      <w:r>
        <w:rPr>
          <w:rFonts w:ascii="宋体" w:hAnsi="宋体" w:eastAsia="宋体" w:cs="宋体"/>
          <w:b/>
          <w:bCs/>
          <w:color w:val="auto"/>
          <w:spacing w:val="0"/>
          <w:position w:val="0"/>
          <w:sz w:val="21"/>
          <w:szCs w:val="21"/>
          <w:highlight w:val="none"/>
        </w:rPr>
        <w:t>（如有，请提供）</w:t>
      </w:r>
      <w:r>
        <w:rPr>
          <w:rFonts w:ascii="宋体" w:hAnsi="宋体" w:eastAsia="宋体" w:cs="宋体"/>
          <w:color w:val="auto"/>
          <w:spacing w:val="0"/>
          <w:position w:val="0"/>
          <w:sz w:val="21"/>
          <w:szCs w:val="21"/>
          <w:highlight w:val="none"/>
        </w:rPr>
        <w:t>；</w:t>
      </w:r>
    </w:p>
    <w:p w14:paraId="7EDB588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9</w:t>
      </w:r>
      <w:r>
        <w:rPr>
          <w:rFonts w:ascii="宋体" w:hAnsi="宋体" w:eastAsia="宋体" w:cs="宋体"/>
          <w:color w:val="auto"/>
          <w:spacing w:val="0"/>
          <w:position w:val="0"/>
          <w:sz w:val="21"/>
          <w:szCs w:val="21"/>
          <w:highlight w:val="none"/>
        </w:rPr>
        <w:t>）符合条件的残疾人福利性单位在参加政府采购活动时，提供《残疾人福利性单位声明函》， 并对声明的真实性负责</w:t>
      </w:r>
      <w:r>
        <w:rPr>
          <w:rFonts w:ascii="宋体" w:hAnsi="宋体" w:eastAsia="宋体" w:cs="宋体"/>
          <w:b/>
          <w:bCs/>
          <w:color w:val="auto"/>
          <w:spacing w:val="0"/>
          <w:position w:val="0"/>
          <w:sz w:val="21"/>
          <w:szCs w:val="21"/>
          <w:highlight w:val="none"/>
        </w:rPr>
        <w:t>（如有，请提供）</w:t>
      </w:r>
      <w:r>
        <w:rPr>
          <w:rFonts w:ascii="宋体" w:hAnsi="宋体" w:eastAsia="宋体" w:cs="宋体"/>
          <w:color w:val="auto"/>
          <w:spacing w:val="0"/>
          <w:position w:val="0"/>
          <w:sz w:val="21"/>
          <w:szCs w:val="21"/>
          <w:highlight w:val="none"/>
        </w:rPr>
        <w:t>；</w:t>
      </w:r>
    </w:p>
    <w:p w14:paraId="5C28A9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sz w:val="21"/>
          <w:szCs w:val="21"/>
          <w:highlight w:val="none"/>
          <w:lang w:val="en-US" w:eastAsia="zh-CN"/>
        </w:rPr>
        <w:t>0</w:t>
      </w:r>
      <w:r>
        <w:rPr>
          <w:rFonts w:ascii="宋体" w:hAnsi="宋体" w:eastAsia="宋体" w:cs="宋体"/>
          <w:color w:val="auto"/>
          <w:spacing w:val="0"/>
          <w:position w:val="0"/>
          <w:sz w:val="21"/>
          <w:szCs w:val="21"/>
          <w:highlight w:val="none"/>
        </w:rPr>
        <w:t>）供应商可结合本项目</w:t>
      </w:r>
      <w:r>
        <w:rPr>
          <w:rFonts w:ascii="宋体" w:hAnsi="宋体" w:eastAsia="宋体" w:cs="宋体"/>
          <w:color w:val="auto"/>
          <w:spacing w:val="-20"/>
          <w:position w:val="0"/>
          <w:sz w:val="21"/>
          <w:szCs w:val="21"/>
          <w:highlight w:val="none"/>
        </w:rPr>
        <w:t>的评审办法视自身情况自行提交相关证明</w:t>
      </w:r>
      <w:r>
        <w:rPr>
          <w:rFonts w:ascii="宋体" w:hAnsi="宋体" w:eastAsia="宋体" w:cs="宋体"/>
          <w:color w:val="auto"/>
          <w:spacing w:val="0"/>
          <w:position w:val="0"/>
          <w:sz w:val="21"/>
          <w:szCs w:val="21"/>
          <w:highlight w:val="none"/>
        </w:rPr>
        <w:t>材料</w:t>
      </w:r>
      <w:r>
        <w:rPr>
          <w:rFonts w:ascii="宋体" w:hAnsi="宋体" w:eastAsia="宋体" w:cs="宋体"/>
          <w:b/>
          <w:bCs/>
          <w:color w:val="auto"/>
          <w:spacing w:val="0"/>
          <w:position w:val="0"/>
          <w:sz w:val="21"/>
          <w:szCs w:val="21"/>
          <w:highlight w:val="none"/>
        </w:rPr>
        <w:t>（如有，请提供）；</w:t>
      </w:r>
      <w:r>
        <w:rPr>
          <w:rFonts w:ascii="宋体" w:hAnsi="宋体" w:eastAsia="宋体" w:cs="宋体"/>
          <w:color w:val="auto"/>
          <w:spacing w:val="0"/>
          <w:position w:val="0"/>
          <w:sz w:val="21"/>
          <w:szCs w:val="21"/>
          <w:highlight w:val="none"/>
        </w:rPr>
        <w:t>。</w:t>
      </w:r>
    </w:p>
    <w:p w14:paraId="6BC02E6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供应商提供的以上相关证明材料必须真实有效，属于“必须提供</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”的文件应加盖供应商</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证书签章，否则响应无效；其中“必须提供</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”的文件“响应文件（格式）</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”中有要求法定代表人(负责人、自然人)或相应的授权委托代理人在规定位置签字的，可使用法定代表人(负责人、自然人)或相应的授权委托代理人个人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证书签章，没有办理广西政府采购云平台个人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证书签章的可在响应文件中涉及</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到签字的位置手写签字后扫描或者拍照做成</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PDF</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的格式上传，无个人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证书签章及手写签字的，响</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应文件按无效处理。</w:t>
      </w:r>
    </w:p>
    <w:p w14:paraId="0A75C58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11.2 供应商应按竞争性谈判文件第六章“响应文件（格式） ”编制响应文件。</w:t>
      </w:r>
    </w:p>
    <w:p w14:paraId="2F6F12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12.响应文件的语言及计量</w:t>
      </w:r>
    </w:p>
    <w:p w14:paraId="419C586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12.1 响应文件以及供应商与采购代理机构就有关响应事宜的所有来往函电，均必须以中文汉语书 写。供应商提交的支持文件和印刷的文献可以使用别的语言，但其相应内容必须附有中文翻译文本， 在解释响应文件时以中文翻译文本为主。</w:t>
      </w:r>
    </w:p>
    <w:p w14:paraId="3B7F16A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12.2 响应计量单位，谈判文件已有明确规定的，使用谈判文件规定的计量单位；谈判文件没有规 定的，必须采用中华人民共和国法定计量单位（货币单位：人民币元），否则视同未响应。</w:t>
      </w:r>
    </w:p>
    <w:p w14:paraId="41F6208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13.谈判报价及采购预算金额</w:t>
      </w:r>
    </w:p>
    <w:p w14:paraId="1DE0A91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13.1 供应商必须就“采购需求 ”中的所有内容作完整唯一报价，响应文件只允许有一个报价，有 选择的或有条件的报价将不予接受。</w:t>
      </w:r>
    </w:p>
    <w:p w14:paraId="2083A1B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13.2 采购预算金额（人民币）：</w:t>
      </w:r>
      <w:r>
        <w:rPr>
          <w:rFonts w:ascii="宋体" w:hAnsi="宋体" w:eastAsia="宋体" w:cs="宋体"/>
          <w:b/>
          <w:bCs/>
          <w:color w:val="auto"/>
          <w:spacing w:val="0"/>
          <w:position w:val="0"/>
          <w:sz w:val="21"/>
          <w:szCs w:val="21"/>
          <w:highlight w:val="none"/>
        </w:rPr>
        <w:t>¥</w:t>
      </w:r>
      <w:r>
        <w:rPr>
          <w:rFonts w:hint="eastAsia" w:ascii="宋体" w:hAnsi="宋体" w:eastAsia="宋体" w:cs="宋体"/>
          <w:b/>
          <w:bCs/>
          <w:color w:val="auto"/>
          <w:spacing w:val="0"/>
          <w:position w:val="0"/>
          <w:sz w:val="21"/>
          <w:szCs w:val="21"/>
          <w:highlight w:val="none"/>
          <w:lang w:eastAsia="zh-CN"/>
        </w:rPr>
        <w:t>1385000.00元</w:t>
      </w:r>
      <w:r>
        <w:rPr>
          <w:rFonts w:ascii="宋体" w:hAnsi="宋体" w:eastAsia="宋体" w:cs="宋体"/>
          <w:color w:val="auto"/>
          <w:spacing w:val="0"/>
          <w:position w:val="0"/>
          <w:sz w:val="21"/>
          <w:szCs w:val="21"/>
          <w:highlight w:val="none"/>
        </w:rPr>
        <w:t xml:space="preserve"> 。报价超采购预算金额的， 响应文件作无效处理。</w:t>
      </w:r>
    </w:p>
    <w:p w14:paraId="40696A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13.3 供应商谈判报价应包括本次采购范围内货物价款、货物随配标准附件、包装、运输、装卸、 保险、税金、货到位以及安装、安装所需辅材、调试、检验、售后服务、培训、保修、运维、验收及 其他所有成本费用的总和，供应商应综合考虑在报价中。</w:t>
      </w:r>
    </w:p>
    <w:p w14:paraId="2F6893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13.4 未书面退出谈判的供应商必须在规定时间内登录广西政府采购云平台在线提交最后报价，其 最后报价不得超出采购预算；谈判过程中谈判文件未作实质性变动的，</w:t>
      </w:r>
      <w:r>
        <w:rPr>
          <w:rFonts w:ascii="宋体" w:hAnsi="宋体" w:eastAsia="宋体" w:cs="宋体"/>
          <w:b/>
          <w:bCs/>
          <w:color w:val="auto"/>
          <w:spacing w:val="0"/>
          <w:position w:val="0"/>
          <w:sz w:val="21"/>
          <w:szCs w:val="21"/>
          <w:highlight w:val="none"/>
        </w:rPr>
        <w:t>最后报价不得超过首次报价。</w:t>
      </w:r>
    </w:p>
    <w:p w14:paraId="1661B41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14.响应文件有效期</w:t>
      </w:r>
    </w:p>
    <w:p w14:paraId="181F93D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14.1 响应文件有效期： 自响应文件提交截止时间之日起 90 天，有效期不足的响应文件将被拒绝。</w:t>
      </w:r>
    </w:p>
    <w:p w14:paraId="176B3C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14.2 出现特殊情况下，需要延长响应文件有效期的，采购代理机构以书面形式通知供应商延长响 应文件有效期。供应商同意延长的，不能修改响应文件。供应商拒绝延长的，其响应无效。</w:t>
      </w:r>
    </w:p>
    <w:p w14:paraId="5CD21E5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15.电子响应文件的制作、加密要求</w:t>
      </w:r>
    </w:p>
    <w:p w14:paraId="1FB0E0B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15.1 供应商制作电子响应文件前，应登陆广西政府采购云平台进行“ 申请获取采购文件 ”操作， 否则，有可能导致无法在线编制响应文件并参与竞标，其不利后果由供应商自行承担。</w:t>
      </w:r>
    </w:p>
    <w:p w14:paraId="0F4964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15.2 供应商下载或获取竞争性谈判文件后，登录“广西政府采购云平台电子投标客户端 ”，按照本谈判文件规定的响应文件格式、顺序以及广西政府采购云平台的要求，通过“广西政府采购云平台电子投标客户端 ”编制电子响应文件。</w:t>
      </w:r>
    </w:p>
    <w:p w14:paraId="496A9AC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15.3 供应商应按“广西政府采购云平台电子投标客户端 ”载明的“标书关联 ”功能进行电子响应文件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320550C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15.4 电子响应文件不得涂改，若有修改错漏处，须由法定代表人（负责人、 自然人）或授权委托 代理人通过“广西政府采购云平台电子投标客户端 ”采用广西政府采购云平台个人 CA 证书签章，没有办理广西政府采购云平台个人 CA 证书签章的，在响应文件中响应位置手写签字后扫描或者拍照做成PDF的格式上传。因响应文件字迹潦草、表达不清、内容不完整、编排混乱导致响应文件被误读、漏读，或者在按竞争性谈判文件规定的部位查找不到相关内容的，其不利后果由供应商自行承担。</w:t>
      </w:r>
    </w:p>
    <w:p w14:paraId="1136CD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15.5 供应商编制、生成电子响应文件后应当加密响应文件。供应商未按规定编制并加密的响应文件，广西政府采购云平台将予以拒收。</w:t>
      </w:r>
    </w:p>
    <w:p w14:paraId="57476B7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15.6 </w:t>
      </w:r>
      <w:r>
        <w:rPr>
          <w:rFonts w:ascii="宋体" w:hAnsi="宋体" w:eastAsia="宋体" w:cs="宋体"/>
          <w:b/>
          <w:bCs/>
          <w:color w:val="auto"/>
          <w:spacing w:val="0"/>
          <w:position w:val="0"/>
          <w:sz w:val="21"/>
          <w:szCs w:val="21"/>
          <w:highlight w:val="none"/>
        </w:rPr>
        <w:t>供应商公章及签字</w:t>
      </w:r>
    </w:p>
    <w:p w14:paraId="71D0C2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15.6.1 本竞争性谈判文件中描述供应商的“公章 ”是指供应商通过指定电子化政府采购平台办理数字证书（CA 认证证书）获得的以法定主体行为名称制作的电子印章。</w:t>
      </w:r>
    </w:p>
    <w:p w14:paraId="4E9F20F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15.6.2 本竞争性谈判文件中要求供应商对其电子响应文件的相关内容加盖公章的，均指采用 CA 证书签章。</w:t>
      </w:r>
    </w:p>
    <w:p w14:paraId="2F23515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15.6.3 本谈判文件中描述供应商的“签字 ”是指供应商通过指定电子化政府采购平台办理数字证书（CA 认证证书）获得的以供应商法定代表人（自负责人、 自然人）或者委托代理人姓名制作的个人电子印章或手写签字。没有办理个人 CA 证书的，可以为手写签字的形式。</w:t>
      </w:r>
    </w:p>
    <w:p w14:paraId="684279E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16.首次响应文件的提交、撤回、修改</w:t>
      </w:r>
    </w:p>
    <w:p w14:paraId="4EF0115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16.1 响应文件的提交截止时间：2025 年 </w:t>
      </w:r>
      <w:r>
        <w:rPr>
          <w:rFonts w:hint="eastAsia" w:ascii="宋体" w:hAnsi="宋体" w:eastAsia="宋体" w:cs="宋体"/>
          <w:color w:val="auto"/>
          <w:spacing w:val="0"/>
          <w:position w:val="0"/>
          <w:sz w:val="21"/>
          <w:szCs w:val="21"/>
          <w:highlight w:val="none"/>
          <w:lang w:val="en-US" w:eastAsia="zh-CN"/>
        </w:rPr>
        <w:t xml:space="preserve">8 </w:t>
      </w:r>
      <w:r>
        <w:rPr>
          <w:rFonts w:ascii="宋体" w:hAnsi="宋体" w:eastAsia="宋体" w:cs="宋体"/>
          <w:color w:val="auto"/>
          <w:spacing w:val="0"/>
          <w:position w:val="0"/>
          <w:sz w:val="21"/>
          <w:szCs w:val="21"/>
          <w:highlight w:val="none"/>
        </w:rPr>
        <w:t xml:space="preserve"> 月 </w:t>
      </w:r>
      <w:r>
        <w:rPr>
          <w:rFonts w:hint="eastAsia" w:ascii="宋体" w:hAnsi="宋体" w:eastAsia="宋体" w:cs="宋体"/>
          <w:color w:val="auto"/>
          <w:spacing w:val="0"/>
          <w:position w:val="0"/>
          <w:sz w:val="21"/>
          <w:szCs w:val="21"/>
          <w:highlight w:val="none"/>
          <w:lang w:val="en-US" w:eastAsia="zh-CN"/>
        </w:rPr>
        <w:t xml:space="preserve">21 </w:t>
      </w:r>
      <w:r>
        <w:rPr>
          <w:rFonts w:ascii="宋体" w:hAnsi="宋体" w:eastAsia="宋体" w:cs="宋体"/>
          <w:color w:val="auto"/>
          <w:spacing w:val="0"/>
          <w:position w:val="0"/>
          <w:sz w:val="21"/>
          <w:szCs w:val="21"/>
          <w:highlight w:val="none"/>
        </w:rPr>
        <w:t xml:space="preserve"> 日上午 </w:t>
      </w:r>
      <w:r>
        <w:rPr>
          <w:rFonts w:hint="eastAsia" w:ascii="宋体" w:hAnsi="宋体" w:eastAsia="宋体" w:cs="宋体"/>
          <w:color w:val="auto"/>
          <w:spacing w:val="0"/>
          <w:position w:val="0"/>
          <w:sz w:val="21"/>
          <w:szCs w:val="21"/>
          <w:highlight w:val="none"/>
          <w:lang w:val="en-US" w:eastAsia="zh-CN"/>
        </w:rPr>
        <w:t>9</w:t>
      </w:r>
      <w:r>
        <w:rPr>
          <w:rFonts w:ascii="宋体" w:hAnsi="宋体" w:eastAsia="宋体" w:cs="宋体"/>
          <w:color w:val="auto"/>
          <w:spacing w:val="0"/>
          <w:position w:val="0"/>
          <w:sz w:val="21"/>
          <w:szCs w:val="21"/>
          <w:highlight w:val="none"/>
        </w:rPr>
        <w:t xml:space="preserve"> 时 30 分（北京时间）</w:t>
      </w:r>
    </w:p>
    <w:p w14:paraId="2ED3739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16.2 地点：通过广西政府采购云平台在线提交。</w:t>
      </w:r>
    </w:p>
    <w:p w14:paraId="3B1C1C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16.3 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2FD0E7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16.4 除竞争性谈判文件另有规定外，供应商所提交的响应文件不予退还。</w:t>
      </w:r>
    </w:p>
    <w:p w14:paraId="5F6B440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17.响应文件的解密</w:t>
      </w:r>
    </w:p>
    <w:p w14:paraId="5D25B07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响应文件提交截止时间后，采购代理机构开启解密响应文件操作，广西政府采购云平台向各供应 商发出电子加密响应文件解密通知， 由供应商在系统发出解密通知后 30 分钟内自行使用加密时的 CA 通过“项目采购-开标评标 ”功能对响应文件进行解密。若供应商在上述规定的时间内无法解密或解密 失败的，可以在响应文件解密截止时间后 30 分钟内向采购代理机构现场提交电子备份响应文件【现场 提交电子响应文件地址：桂林市公共资源交易中心</w:t>
      </w:r>
      <w:r>
        <w:rPr>
          <w:rFonts w:ascii="宋体" w:hAnsi="宋体" w:eastAsia="宋体" w:cs="宋体"/>
          <w:color w:val="auto"/>
          <w:spacing w:val="0"/>
          <w:position w:val="0"/>
          <w:sz w:val="21"/>
          <w:szCs w:val="21"/>
          <w:highlight w:val="none"/>
          <w:u w:val="single"/>
        </w:rPr>
        <w:t xml:space="preserve"> </w:t>
      </w:r>
      <w:r>
        <w:rPr>
          <w:rFonts w:hint="eastAsia" w:ascii="宋体" w:hAnsi="宋体" w:eastAsia="宋体" w:cs="宋体"/>
          <w:color w:val="auto"/>
          <w:spacing w:val="0"/>
          <w:position w:val="0"/>
          <w:sz w:val="21"/>
          <w:szCs w:val="21"/>
          <w:highlight w:val="none"/>
          <w:u w:val="single"/>
          <w:lang w:val="en-US" w:eastAsia="zh-CN"/>
        </w:rPr>
        <w:t xml:space="preserve"> 6 </w:t>
      </w:r>
      <w:r>
        <w:rPr>
          <w:rFonts w:ascii="宋体" w:hAnsi="宋体" w:eastAsia="宋体" w:cs="宋体"/>
          <w:color w:val="auto"/>
          <w:spacing w:val="0"/>
          <w:position w:val="0"/>
          <w:sz w:val="21"/>
          <w:szCs w:val="21"/>
          <w:highlight w:val="none"/>
          <w:u w:val="single"/>
        </w:rPr>
        <w:t xml:space="preserve"> </w:t>
      </w:r>
      <w:r>
        <w:rPr>
          <w:rFonts w:ascii="宋体" w:hAnsi="宋体" w:eastAsia="宋体" w:cs="宋体"/>
          <w:color w:val="auto"/>
          <w:spacing w:val="0"/>
          <w:position w:val="0"/>
          <w:sz w:val="21"/>
          <w:szCs w:val="21"/>
          <w:highlight w:val="none"/>
        </w:rPr>
        <w:t>号开标仓（广西桂林市临桂区西城中路69号创业大厦西辅楼4楼北区） 】，或以电子邮件的形式提交电子备份响应文件（以通知时所告知的电子邮箱 地址为准）；供应商未在上述规定的时间、地点（电子邮箱）提交的电子备份响应文件，采购代理机 构不予接收或承认。采购代理机构收到电子备份响应文件后按“政府采购云平台 ”操作规范上传至“政府采购云平台 ”，电子备份响应文件上传成功后，供应商原上传的“电子加密响应文件 ”自动失效。若供应商在规定时间内无法解密或解密失败且未在规定的时间内提供电子备份响应文件的（包含 提供的电子备份响应文件无效或无法解密的情况），视为供应商放弃谈判。</w:t>
      </w:r>
    </w:p>
    <w:p w14:paraId="664E315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674B788">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四、竞争性谈判（简称谈判）与评审</w:t>
      </w:r>
    </w:p>
    <w:p w14:paraId="34AE4FD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18.谈判小组组成及谈判时间、地点、人员</w:t>
      </w:r>
    </w:p>
    <w:p w14:paraId="4B65015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18.1</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谈判小组组成：</w:t>
      </w:r>
    </w:p>
    <w:p w14:paraId="46F35C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谈判及评审组织工作由采购代理机构负责，具体谈判、评审工作由依法组建的谈判小组负责，本项目的谈判小组由有关方面的评审专家组成，谈判小组的构成：3 人。</w:t>
      </w:r>
    </w:p>
    <w:p w14:paraId="2241C41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18.2</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谈判时间、地点、人员：</w:t>
      </w:r>
    </w:p>
    <w:p w14:paraId="4967EE5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18.2.1 谈判时间：首次响应文件提交截止时间后。</w:t>
      </w:r>
    </w:p>
    <w:p w14:paraId="6590E65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18.2.2 谈判地点：供应商代表在响应文件提交当天实时登陆登录广西政府采购云平台，按谈判小 组要求在线等候参与谈判及提交最后报价。因供应商未保持实时在线，导致谈判小组无法及时与其取得联系，从而造成供应商未按规定参与谈判或报价的，其不利后果由供应商自行承担。</w:t>
      </w:r>
    </w:p>
    <w:p w14:paraId="00647E3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18.2.3 谈判参加人员：供应商法定代表人(负责人、 自然人)或相应的委托代理人参加谈判。请供应商实时登陆登录广西政府采购云平台等候在线谈判。</w:t>
      </w:r>
    </w:p>
    <w:p w14:paraId="6E44980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18.2.4 首次响应文件提交截止时间后，登录广西政府采购云平台在线解密开启。</w:t>
      </w:r>
    </w:p>
    <w:p w14:paraId="5E3F5AF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19.评审原则和评审办法</w:t>
      </w:r>
    </w:p>
    <w:p w14:paraId="3633BB7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19.1 谈判小组必须坚持公平、公正、科学和择优的原则。</w:t>
      </w:r>
    </w:p>
    <w:p w14:paraId="31F82F0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19.2 具体详见第四章评审办法。</w:t>
      </w:r>
    </w:p>
    <w:p w14:paraId="68BD2F9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19.3 谈判小组应按谈判文件进行评审，不得擅自更改评审办法。</w:t>
      </w:r>
    </w:p>
    <w:p w14:paraId="136CA4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19.4 在评审过程中，谈判小组任何人不得对某个供应商发表任何倾向性意见，不得向其他谈判小组成员明示或者暗示自己的评审意见。</w:t>
      </w:r>
    </w:p>
    <w:p w14:paraId="74137C6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19.5 谈判小组成员对需要共同认定的事项存在争议的，按照少数服从多数的原则作出结论。持不同意见的谈判小组成员应当在评审报告上签署不同意见并说明理由，否则视为同意。</w:t>
      </w:r>
    </w:p>
    <w:p w14:paraId="6F17DA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20.评审程序及谈判要求</w:t>
      </w:r>
    </w:p>
    <w:p w14:paraId="5C1B6CB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20.1 谈判小组成员的通讯工具或相关电子设备在桂林市公共资源交易中心统一保管后到达评标室，采购代理机构核实谈判小组成员身份，告知回避要求，宣布评审工作纪律和程序，推选谈判小组 组长。</w:t>
      </w:r>
    </w:p>
    <w:p w14:paraId="5CEB328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20.2 谈判小组应当审查供应商的响应文件并作出评价；要求供应商解释或者澄清其响应文件；编 写评审报告；告知采购人、采购代理机构在评审过程中发现的供应商的违法违规行为。</w:t>
      </w:r>
    </w:p>
    <w:p w14:paraId="4674C5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20.3 谈判小组依据法律法规和竞争性谈判文件的规定，首先对响应文件进行资格性审查，以确定供应商是否具备本项目供应商资格；再对通过资格性审查的供应商响应文件的有效性、完整性和对谈 判文件的响应程度进行符合性审查， 以确定是否对谈判文件的实质性要求做出响应。</w:t>
      </w:r>
    </w:p>
    <w:p w14:paraId="5A4A66B7">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22"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20.4</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件无效处理。</w:t>
      </w:r>
    </w:p>
    <w:p w14:paraId="30C5C74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20.4.1 查询渠道：《国家企业信用信息公示系统》（网址：</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"http://www.gsxt.gov.cn/index.html"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www.gsxt.gov.cn/index.html</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w:t>
      </w:r>
    </w:p>
    <w:p w14:paraId="4CD1972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20.4.2 审查流程：</w:t>
      </w:r>
    </w:p>
    <w:p w14:paraId="0E51A6F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（1）进入《国家企业信用信息公示系统》（网址：</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"https://www.gsxt.gov.cn/index.html"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www.gsxt.gov.cn/index.html</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），输入企业名 称，进入企业信息主页面；</w:t>
      </w:r>
    </w:p>
    <w:p w14:paraId="6AD033D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（2）查看主页“股东及出资信息 ”栏，或年报中的“股东及出资信息 ”栏信息；</w:t>
      </w:r>
    </w:p>
    <w:p w14:paraId="575775B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（3）将各供应商的股东及出资信息进行比对，得出审查结论；</w:t>
      </w:r>
    </w:p>
    <w:p w14:paraId="49E19F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（4）将相关资料作为评审资料打印存档。</w:t>
      </w:r>
    </w:p>
    <w:p w14:paraId="094AB1C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注：</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以上审查过程中，如出现查询企业网页主页面无法显示股东及出资信息的或仅以主页面信息</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内容无法认定供应商之间存在单位负责人为同一人或者存在直接控股、管理关系的，当时审查程序可</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继续进行，待评审结束后将对以上供应商作进一步核实确认，如确认供应商之间存在有上述关联供应</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商情形的，关联供应商均按响应文件无效处理。</w:t>
      </w:r>
    </w:p>
    <w:p w14:paraId="39D0E50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20.5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 证书签章），或者由法定代表人（负责人）或其授权委托代理人个人CA证书签章（没有办理广西政府采购云平台个人CA证书签章的可在响应文件中涉及到签字的位置手写签字后扫描或者拍照做成 PDF 的格式上传），供应商为自然人的，应当由本人个人CA证书签章（没有办理广西政府采购云平台个人CA证书签章的可在响应文件中涉及到签字的位置手写签字后扫描或者拍照做成 PDF 的格式上传）并附身份证明。</w:t>
      </w:r>
    </w:p>
    <w:p w14:paraId="2F57E39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14:paraId="06AE3B8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谈判小组所有成员应当按已确定的谈判顺序集中与单一供应商分别进行谈判，并给予所有实质性响应竞争性谈判文件要求的供应商平等的谈判机会。</w:t>
      </w:r>
    </w:p>
    <w:p w14:paraId="668323C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谈判中，谈判小组不得透露与谈判有关的其他供应商的技术资料、价格和其他信息。</w:t>
      </w:r>
    </w:p>
    <w:p w14:paraId="527A9F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采购代理机构（谈判小组）对谈判过程和重要谈判内容进行记录，谈判双方在记录上签字确认（或 CA证书签章）。</w:t>
      </w:r>
    </w:p>
    <w:p w14:paraId="22EA8FC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20.6 在谈判过程中，谈判小组可以根据谈判文件和谈判情况实质性变动采购需求中的技术、服务要求以及合同草案条款，但不得变动谈判文件中的其他内容。实质性变动的内容，须经采购人代表确认。</w:t>
      </w:r>
    </w:p>
    <w:p w14:paraId="6488AA9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对谈判文件作出的实质性变动是谈判文件的有效组成部分，谈判小组应当及时通过广西政府采购云平台以书面形式同时通知所有参加谈判的供应商。</w:t>
      </w:r>
    </w:p>
    <w:p w14:paraId="76DB8A1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供应商必须按照谈判文件的变动情况和谈判小组的要求重新提交响应文件，并由其法定代表人(负责人、自然人)或相应的授权委托代表个人 CA 证书签章（没有办理广西政府采购云平台个人 CA证书签章的可在响应文件中涉及到签字的位置手写签字后扫描或者拍照做成 PDF 的格式上传）或者加盖供应商公章（CA 证书签章）。逾时不交的，视同放弃谈判。</w:t>
      </w:r>
    </w:p>
    <w:p w14:paraId="52A771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20.7 最后报价</w:t>
      </w:r>
    </w:p>
    <w:p w14:paraId="159921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20.7.1 谈判文件能够详细列明采购标的的技术、服务要求的，谈判结束后，谈判小组应当要求所有继续参加谈判的供应商在规定时间内通过广西政府采购云平台在线提交最后报价，提交最后报价的供应商不得少于3家；谈判文件不能详细列明采购标的的技术、服务要求的，需由供应商提供最终设计方案或解决方案的，谈判结束后，谈判小组应当按照少数服从多数的原则投票推荐3家以上（含3家）供应商的设计方案或者解决方案，并要求其在规定时间内通过广西政府采购云平台在线提交最后报价。</w:t>
      </w:r>
    </w:p>
    <w:p w14:paraId="0372891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20.7.2 在采购过程中符合竞争要求的供应商或者报价未超过采购预算的供应商不足 3 家的，采购人或者采购代理机构应当终止竞争性谈判采购活动。</w:t>
      </w:r>
    </w:p>
    <w:p w14:paraId="5EEC790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20.7.3 最后报价是供应商响应文件的有效组成部分。</w:t>
      </w:r>
    </w:p>
    <w:p w14:paraId="208158F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20.8 已提交响应文件的供应商，在提交最后报价之前，可以根据谈判情况书面退出谈判。</w:t>
      </w:r>
    </w:p>
    <w:p w14:paraId="01BA55E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未书面退出谈判的供应商必须在规定时间内通过广西政府采购云平台在线提交最后报价；谈判过程中谈判文件未作实质性变动的，最后报价不得大于首次报价。</w:t>
      </w:r>
    </w:p>
    <w:p w14:paraId="4225DD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20.9 评审报告</w:t>
      </w:r>
    </w:p>
    <w:p w14:paraId="53A006A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谈判小组应当从质量和服务均能满足谈判文件全部实质性响应要求的供应商中，按照评审报价（最 后报价及享受政府采购政策的优惠扣除） 由低到高的顺序提出 3 名以上（含3名）成交候选人，并编 写评审报告。</w:t>
      </w:r>
    </w:p>
    <w:p w14:paraId="07E39A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20.10 在评审过程中出现法律法规和谈判文件均没有明确规定的情形时，由谈判小组现场协商解决，协商不一致的，由全体谈判小组投票表决，以得票率二分之一以上专家的意见为准。</w:t>
      </w:r>
    </w:p>
    <w:p w14:paraId="3854970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20.11采购代理机构发现谈判小组有明显的违规倾向或歧视现象，或不按评审办法进行，或其他不正常行为的，应当及时制止。如制止无效，应及时向桂林市财政局报告。</w:t>
      </w:r>
    </w:p>
    <w:p w14:paraId="6AD47AA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21.推荐及确定成交候选供应商原则</w:t>
      </w:r>
    </w:p>
    <w:p w14:paraId="0A9978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（1）采购单位应当确定谈判小组推荐排名第一的成交候选人为成交供应商。</w:t>
      </w:r>
    </w:p>
    <w:p w14:paraId="6AA9A15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（2）排名第一的成交候选人放弃成交、因不可抗力提出不能履行合同，或者谈判文件规定应当提交履约保证金而在规定的期限内未能提交的，或因失信行为被取消成交候选人资格的，采购单位可以 确定排名第二的成交候选人为成交供应商。</w:t>
      </w:r>
    </w:p>
    <w:p w14:paraId="2378E8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（3）排名第二的成交候选人因前款规定的同样原因不能签订合同的，采购单位可以确定排名第三 的成交候选人为成交供应商。</w:t>
      </w:r>
    </w:p>
    <w:p w14:paraId="0E72164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1"/>
        <w:rPr>
          <w:rFonts w:ascii="宋体" w:hAnsi="宋体" w:eastAsia="宋体" w:cs="宋体"/>
          <w:b/>
          <w:bCs/>
          <w:color w:val="auto"/>
          <w:spacing w:val="0"/>
          <w:position w:val="0"/>
          <w:sz w:val="21"/>
          <w:szCs w:val="21"/>
          <w:highlight w:val="none"/>
        </w:rPr>
      </w:pPr>
      <w:r>
        <w:rPr>
          <w:rFonts w:ascii="宋体" w:hAnsi="宋体" w:eastAsia="宋体" w:cs="宋体"/>
          <w:b/>
          <w:bCs/>
          <w:color w:val="auto"/>
          <w:spacing w:val="0"/>
          <w:position w:val="0"/>
          <w:sz w:val="21"/>
          <w:szCs w:val="21"/>
          <w:highlight w:val="none"/>
        </w:rPr>
        <w:t>22.属于下列情况之一者，响应文件无效：</w:t>
      </w:r>
    </w:p>
    <w:p w14:paraId="43EEFDA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（1）未按谈判文件规定完整提交响应文件或未按规定要求签字、签章的，或未提供授权委托书（委 托代理的）；</w:t>
      </w:r>
    </w:p>
    <w:p w14:paraId="388AB7F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（2）超越了行政审批的经营范围的；</w:t>
      </w:r>
    </w:p>
    <w:p w14:paraId="280CB24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（3）不具备谈判文件规定的资格要求的；</w:t>
      </w:r>
    </w:p>
    <w:p w14:paraId="0187BE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（4）响应文件未按谈判文件的内容和要求编制，或提供虚假材料的；</w:t>
      </w:r>
    </w:p>
    <w:p w14:paraId="740904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（5）响应文件有效期、免费保修期、售后服务承诺不能满足谈判文件要求的；</w:t>
      </w:r>
    </w:p>
    <w:p w14:paraId="02F8A5A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（6）供应商未就“采购需求 ”中的所有服务内容作完整唯一报价的；</w:t>
      </w:r>
    </w:p>
    <w:p w14:paraId="79A08F1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（7）未在谈判小组规定的时间内重新提交响应文件的；</w:t>
      </w:r>
    </w:p>
    <w:p w14:paraId="0DC7D49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（8）未满足谈判文件实质性要求的；或者响应文件有采购人不能接受的附加条件的；</w:t>
      </w:r>
    </w:p>
    <w:p w14:paraId="57C9784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（9）不符合法律、法规和谈判文件规定的其他实质性要求和条件的。</w:t>
      </w:r>
    </w:p>
    <w:p w14:paraId="4068D4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供应商有下列情形之一的，视为串通参与谈判，响应文件将被视为无效：</w:t>
      </w:r>
    </w:p>
    <w:p w14:paraId="5864DD3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（1）不同供应商的响应文件由同一单位或者个人编制的；</w:t>
      </w:r>
    </w:p>
    <w:p w14:paraId="2E0911D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（2）不同供应商委托同一单位或者个人办理谈判事宜的；</w:t>
      </w:r>
    </w:p>
    <w:p w14:paraId="6CBACAF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（3）不同的供应商的响应文件载明的项目管理员为同一个人的；</w:t>
      </w:r>
    </w:p>
    <w:p w14:paraId="481F52F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（4）不同供应商的响应文件异常一致或最后报价呈规律性差异的；</w:t>
      </w:r>
    </w:p>
    <w:p w14:paraId="16B1CC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（5）不同供应商的响应文件相互混装的；</w:t>
      </w:r>
    </w:p>
    <w:p w14:paraId="392EA2E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（6）谈判文件未作实质性变动，供应商最后报价高于首次报价的</w:t>
      </w:r>
      <w:r>
        <w:rPr>
          <w:rFonts w:ascii="宋体" w:hAnsi="宋体" w:eastAsia="宋体" w:cs="宋体"/>
          <w:b/>
          <w:bCs/>
          <w:color w:val="auto"/>
          <w:spacing w:val="0"/>
          <w:position w:val="0"/>
          <w:sz w:val="21"/>
          <w:szCs w:val="21"/>
          <w:highlight w:val="none"/>
        </w:rPr>
        <w:t>。</w:t>
      </w:r>
    </w:p>
    <w:p w14:paraId="05B55A1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23.出现下列情形之一的，采购人或者采购代理机构应当终止竞争性谈判采购活动，发布项目终止公告并说明原因，重新开展采购活动：</w:t>
      </w:r>
    </w:p>
    <w:p w14:paraId="4A8CF5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（1）因情况变化，不再符合规定的竞争性谈判采购方式适用情形的；</w:t>
      </w:r>
    </w:p>
    <w:p w14:paraId="3900844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（2）出现影响采购公正的违法、违规行为的；</w:t>
      </w:r>
    </w:p>
    <w:p w14:paraId="570BDC4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（3）在采购过程中符合要求的供应商或者报价未超过采购预算的供应商不足 3 家的。</w:t>
      </w:r>
    </w:p>
    <w:p w14:paraId="580D590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457EB03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25.谈判过程的监控</w:t>
      </w:r>
    </w:p>
    <w:p w14:paraId="5DFD743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本项目谈判过程实行全程录音、录像监控，供应商在谈判过程中所进行的试图影响谈判结果的不公正活动，可能导致其响应被拒绝。</w:t>
      </w:r>
    </w:p>
    <w:p w14:paraId="3616AB9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26.</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信用查询</w:t>
      </w:r>
    </w:p>
    <w:p w14:paraId="00386A7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根据《关于做好政府采购有关信用主体标识码登记及在政府采购活动中查询使用信用记录有关问题的通知》（桂财采〔2016〕37）， 由采购代理机构对第一成交候选人进行信用查询：</w:t>
      </w:r>
    </w:p>
    <w:p w14:paraId="73275DB1">
      <w:pPr>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20" w:firstLineChars="200"/>
        <w:jc w:val="left"/>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⑴查询渠道：“信用中国”网站(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www.creditchina.gov.cn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www.ccgp.gov.cn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)等；</w:t>
      </w:r>
    </w:p>
    <w:p w14:paraId="76BE50B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⑵查询截止时间：成交通知书发出前；</w:t>
      </w:r>
    </w:p>
    <w:p w14:paraId="499121B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⑶信用信息查询记录和证据留存方式：在查询网站中直接打印查询记录，打印材料作为采购活动资料保存；</w:t>
      </w:r>
    </w:p>
    <w:p w14:paraId="7FC537E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⑷信用信息使用规则： 对在“信用中国”网站(</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"https://www.creditchina.gov.cn"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www.creditchina.gov.cn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)、中国政府采购网(</w:t>
      </w:r>
      <w:r>
        <w:rPr>
          <w:color w:val="auto"/>
          <w:spacing w:val="0"/>
          <w:position w:val="0"/>
          <w:sz w:val="21"/>
          <w:szCs w:val="21"/>
          <w:highlight w:val="none"/>
        </w:rPr>
        <w:fldChar w:fldCharType="begin"/>
      </w:r>
      <w:r>
        <w:rPr>
          <w:color w:val="auto"/>
          <w:spacing w:val="0"/>
          <w:position w:val="0"/>
          <w:sz w:val="21"/>
          <w:szCs w:val="21"/>
          <w:highlight w:val="none"/>
        </w:rPr>
        <w:instrText xml:space="preserve"> HYPERLINK "https://www.ccgp.gov.cn" </w:instrText>
      </w:r>
      <w:r>
        <w:rPr>
          <w:color w:val="auto"/>
          <w:spacing w:val="0"/>
          <w:position w:val="0"/>
          <w:sz w:val="21"/>
          <w:szCs w:val="21"/>
          <w:highlight w:val="none"/>
        </w:rPr>
        <w:fldChar w:fldCharType="separate"/>
      </w:r>
      <w:r>
        <w:rPr>
          <w:rFonts w:ascii="宋体" w:hAnsi="宋体" w:eastAsia="宋体" w:cs="宋体"/>
          <w:color w:val="auto"/>
          <w:spacing w:val="0"/>
          <w:position w:val="0"/>
          <w:sz w:val="21"/>
          <w:szCs w:val="21"/>
          <w:highlight w:val="none"/>
        </w:rPr>
        <w:t>www.ccgp.gov.cn</w:t>
      </w:r>
      <w:r>
        <w:rPr>
          <w:rFonts w:ascii="宋体" w:hAnsi="宋体" w:eastAsia="宋体" w:cs="宋体"/>
          <w:color w:val="auto"/>
          <w:spacing w:val="0"/>
          <w:position w:val="0"/>
          <w:sz w:val="21"/>
          <w:szCs w:val="21"/>
          <w:highlight w:val="none"/>
        </w:rPr>
        <w:fldChar w:fldCharType="end"/>
      </w:r>
      <w:r>
        <w:rPr>
          <w:rFonts w:ascii="宋体" w:hAnsi="宋体" w:eastAsia="宋体" w:cs="宋体"/>
          <w:color w:val="auto"/>
          <w:spacing w:val="0"/>
          <w:position w:val="0"/>
          <w:sz w:val="21"/>
          <w:szCs w:val="21"/>
          <w:highlight w:val="none"/>
        </w:rPr>
        <w:t>)等渠道列入失信被执行人、重大税收违法案件当事人名单、政府采购严重违法失信行为记录名单及其他不符合《中华人民共和国政府采购法》第二十二条规定条件的供应商，取消其成交候选人资格。</w:t>
      </w:r>
    </w:p>
    <w:p w14:paraId="7D2E614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27.成交公告及成交通知书</w:t>
      </w:r>
    </w:p>
    <w:p w14:paraId="38749610">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5CD7B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27.2 中小企业在政府采购活动过程中，请根据自己的真实情况出具《中小企业声明函》。采购人或采购代理机构在公告成交结果时，同时公告其《中小企业声明函》，接受社会监督。</w:t>
      </w:r>
    </w:p>
    <w:p w14:paraId="57D738F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27.3 在发布成交公告的同时，采购代理机构向成交供应商发出成交通知书。成交供应商应自接到通知之日起七个工作日内，办理成交通知书领取手续。</w:t>
      </w:r>
    </w:p>
    <w:p w14:paraId="7BB40A9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27.4 采购代理机构无义务向未成交的供应商解释未成交原因和退还响应文件。</w:t>
      </w:r>
    </w:p>
    <w:p w14:paraId="2BC08132">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CF8D8D3">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五、签订合同</w:t>
      </w:r>
    </w:p>
    <w:p w14:paraId="7DF428F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28.履约保证金</w:t>
      </w:r>
    </w:p>
    <w:p w14:paraId="56E4C7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本项目不收取履约保证金。</w:t>
      </w:r>
    </w:p>
    <w:p w14:paraId="11595B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29.签订合同</w:t>
      </w:r>
    </w:p>
    <w:p w14:paraId="79F32DB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29.1 签订合同时间：成交通知书发出之日起 8 个工作日内。成交供应商领取成交通知书后，应按规定与采购人签订合同。</w:t>
      </w:r>
    </w:p>
    <w:p w14:paraId="30992DE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29.2 如成交供应商有下列情形之一，情节严重的，由财政部门将其列入不良行为记录名单，在一至三年内禁止参加政府采购活动，并予以通报。采购代理机构可从谈判小组推荐的成交候选供应商中 按顺序重新确定成交供应商或重新组织采购。拒绝签订政府采购合同的成交供应商不得参加对该项目 重新开展的采购活动。</w:t>
      </w:r>
    </w:p>
    <w:p w14:paraId="3327CA5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（1）成交后不与采购人签订合同的（不可抗力除外）；</w:t>
      </w:r>
    </w:p>
    <w:p w14:paraId="4AE357B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（2）将成交项目转让给他人，或者在响应文件中未说明，且未经采购人同意，将成交项目分包给他人的；</w:t>
      </w:r>
    </w:p>
    <w:p w14:paraId="6B898E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（3）拒绝履行合同义务的。</w:t>
      </w:r>
    </w:p>
    <w:p w14:paraId="7FAE648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29.3 合同备案存档：</w:t>
      </w:r>
      <w:r>
        <w:rPr>
          <w:rFonts w:hint="eastAsia" w:ascii="宋体" w:hAnsi="宋体" w:eastAsia="宋体" w:cs="宋体"/>
          <w:color w:val="auto"/>
          <w:spacing w:val="0"/>
          <w:position w:val="0"/>
          <w:sz w:val="21"/>
          <w:szCs w:val="21"/>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eastAsia="宋体" w:cs="宋体"/>
          <w:color w:val="auto"/>
          <w:spacing w:val="0"/>
          <w:position w:val="0"/>
          <w:sz w:val="21"/>
          <w:szCs w:val="21"/>
          <w:highlight w:val="none"/>
          <w:lang w:eastAsia="zh-CN"/>
        </w:rPr>
        <w:t>广西真诚工程咨询有限公司</w:t>
      </w:r>
      <w:r>
        <w:rPr>
          <w:rFonts w:hint="eastAsia" w:ascii="宋体" w:hAnsi="宋体" w:eastAsia="宋体" w:cs="宋体"/>
          <w:color w:val="auto"/>
          <w:spacing w:val="0"/>
          <w:position w:val="0"/>
          <w:sz w:val="21"/>
          <w:szCs w:val="21"/>
          <w:highlight w:val="none"/>
        </w:rPr>
        <w:t>存档</w:t>
      </w:r>
      <w:r>
        <w:rPr>
          <w:rFonts w:hint="eastAsia" w:ascii="宋体" w:hAnsi="宋体" w:eastAsia="宋体" w:cs="宋体"/>
          <w:color w:val="auto"/>
          <w:spacing w:val="0"/>
          <w:position w:val="0"/>
          <w:sz w:val="21"/>
          <w:szCs w:val="21"/>
          <w:highlight w:val="none"/>
          <w:lang w:eastAsia="zh-CN"/>
        </w:rPr>
        <w:t>。</w:t>
      </w:r>
    </w:p>
    <w:p w14:paraId="7E9FBE87">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cs="宋体"/>
          <w:color w:val="auto"/>
          <w:spacing w:val="0"/>
          <w:position w:val="0"/>
          <w:highlight w:val="none"/>
        </w:rPr>
      </w:pPr>
    </w:p>
    <w:p w14:paraId="23CA6165">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六、其他事项</w:t>
      </w:r>
    </w:p>
    <w:p w14:paraId="5B8C9A7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30.采购代理服务费</w:t>
      </w:r>
    </w:p>
    <w:p w14:paraId="0D9F940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1"/>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30.1 成交供应商领取成交通知书前，向</w:t>
      </w:r>
      <w:r>
        <w:rPr>
          <w:rFonts w:hint="eastAsia" w:ascii="宋体" w:hAnsi="宋体" w:eastAsia="宋体" w:cs="宋体"/>
          <w:color w:val="auto"/>
          <w:spacing w:val="0"/>
          <w:position w:val="0"/>
          <w:sz w:val="21"/>
          <w:szCs w:val="21"/>
          <w:highlight w:val="none"/>
          <w:lang w:eastAsia="zh-CN"/>
        </w:rPr>
        <w:t>广西真诚工程咨询有限公司</w:t>
      </w:r>
      <w:r>
        <w:rPr>
          <w:rFonts w:ascii="宋体" w:hAnsi="宋体" w:eastAsia="宋体" w:cs="宋体"/>
          <w:color w:val="auto"/>
          <w:spacing w:val="0"/>
          <w:position w:val="0"/>
          <w:sz w:val="21"/>
          <w:szCs w:val="21"/>
          <w:highlight w:val="none"/>
        </w:rPr>
        <w:t>一次性付清招标代理服务费，本项目的招标代理服务收费标准参照计价格[2002]1980 号《招标代理服务收费管理暂行办法》 货物类收费标准向成交供应商收取。</w:t>
      </w:r>
      <w:r>
        <w:rPr>
          <w:rFonts w:ascii="宋体" w:hAnsi="宋体" w:eastAsia="宋体" w:cs="宋体"/>
          <w:b/>
          <w:bCs/>
          <w:color w:val="auto"/>
          <w:spacing w:val="0"/>
          <w:position w:val="0"/>
          <w:sz w:val="21"/>
          <w:szCs w:val="21"/>
          <w:highlight w:val="none"/>
        </w:rPr>
        <w:t>注：如不足</w:t>
      </w:r>
      <w:r>
        <w:rPr>
          <w:rFonts w:ascii="宋体" w:hAnsi="宋体" w:eastAsia="宋体" w:cs="宋体"/>
          <w:color w:val="auto"/>
          <w:spacing w:val="0"/>
          <w:position w:val="0"/>
          <w:sz w:val="21"/>
          <w:szCs w:val="21"/>
          <w:highlight w:val="none"/>
        </w:rPr>
        <w:t xml:space="preserve"> </w:t>
      </w:r>
      <w:r>
        <w:rPr>
          <w:rFonts w:hint="eastAsia" w:ascii="宋体" w:hAnsi="宋体" w:eastAsia="宋体" w:cs="宋体"/>
          <w:b/>
          <w:bCs/>
          <w:color w:val="auto"/>
          <w:spacing w:val="0"/>
          <w:position w:val="0"/>
          <w:sz w:val="21"/>
          <w:szCs w:val="21"/>
          <w:highlight w:val="none"/>
          <w:lang w:val="en-US" w:eastAsia="zh-CN"/>
        </w:rPr>
        <w:t>6</w:t>
      </w:r>
      <w:r>
        <w:rPr>
          <w:rFonts w:ascii="宋体" w:hAnsi="宋体" w:eastAsia="宋体" w:cs="宋体"/>
          <w:b/>
          <w:bCs/>
          <w:color w:val="auto"/>
          <w:spacing w:val="0"/>
          <w:position w:val="0"/>
          <w:sz w:val="21"/>
          <w:szCs w:val="21"/>
          <w:highlight w:val="none"/>
        </w:rPr>
        <w:t>000</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元，则按</w:t>
      </w:r>
      <w:r>
        <w:rPr>
          <w:rFonts w:ascii="宋体" w:hAnsi="宋体" w:eastAsia="宋体" w:cs="宋体"/>
          <w:color w:val="auto"/>
          <w:spacing w:val="0"/>
          <w:position w:val="0"/>
          <w:sz w:val="21"/>
          <w:szCs w:val="21"/>
          <w:highlight w:val="none"/>
        </w:rPr>
        <w:t xml:space="preserve"> </w:t>
      </w:r>
      <w:r>
        <w:rPr>
          <w:rFonts w:hint="eastAsia" w:ascii="宋体" w:hAnsi="宋体" w:eastAsia="宋体" w:cs="宋体"/>
          <w:b/>
          <w:bCs/>
          <w:color w:val="auto"/>
          <w:spacing w:val="0"/>
          <w:position w:val="0"/>
          <w:sz w:val="21"/>
          <w:szCs w:val="21"/>
          <w:highlight w:val="none"/>
          <w:lang w:val="en-US" w:eastAsia="zh-CN"/>
        </w:rPr>
        <w:t>6</w:t>
      </w:r>
      <w:r>
        <w:rPr>
          <w:rFonts w:ascii="宋体" w:hAnsi="宋体" w:eastAsia="宋体" w:cs="宋体"/>
          <w:b/>
          <w:bCs/>
          <w:color w:val="auto"/>
          <w:spacing w:val="0"/>
          <w:position w:val="0"/>
          <w:sz w:val="21"/>
          <w:szCs w:val="21"/>
          <w:highlight w:val="none"/>
        </w:rPr>
        <w:t>000</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元收取。</w:t>
      </w:r>
    </w:p>
    <w:p w14:paraId="6A8F74D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30.2 代理服务收费标准：</w:t>
      </w:r>
    </w:p>
    <w:tbl>
      <w:tblPr>
        <w:tblStyle w:val="13"/>
        <w:tblW w:w="9097"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1"/>
        <w:gridCol w:w="1857"/>
        <w:gridCol w:w="2011"/>
        <w:gridCol w:w="2318"/>
      </w:tblGrid>
      <w:tr w14:paraId="3C326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2911" w:type="dxa"/>
            <w:vAlign w:val="top"/>
          </w:tcPr>
          <w:p w14:paraId="75BF0DD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drawing>
                <wp:anchor distT="0" distB="0" distL="0" distR="0" simplePos="0" relativeHeight="251660288" behindDoc="1" locked="0" layoutInCell="1" allowOverlap="1">
                  <wp:simplePos x="0" y="0"/>
                  <wp:positionH relativeFrom="column">
                    <wp:posOffset>-8255</wp:posOffset>
                  </wp:positionH>
                  <wp:positionV relativeFrom="paragraph">
                    <wp:posOffset>22860</wp:posOffset>
                  </wp:positionV>
                  <wp:extent cx="1854835" cy="784860"/>
                  <wp:effectExtent l="0" t="0" r="12065" b="1524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6"/>
                          <a:stretch>
                            <a:fillRect/>
                          </a:stretch>
                        </pic:blipFill>
                        <pic:spPr>
                          <a:xfrm>
                            <a:off x="0" y="0"/>
                            <a:ext cx="1854835" cy="784860"/>
                          </a:xfrm>
                          <a:prstGeom prst="rect">
                            <a:avLst/>
                          </a:prstGeom>
                        </pic:spPr>
                      </pic:pic>
                    </a:graphicData>
                  </a:graphic>
                </wp:anchor>
              </w:drawing>
            </w:r>
          </w:p>
          <w:p w14:paraId="51B54E4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费率           服务类型</w:t>
            </w:r>
          </w:p>
          <w:p w14:paraId="405F826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highlight w:val="none"/>
              </w:rPr>
            </w:pPr>
            <w:r>
              <w:rPr>
                <w:color w:val="auto"/>
                <w:spacing w:val="0"/>
                <w:position w:val="0"/>
                <w:sz w:val="21"/>
                <w:szCs w:val="21"/>
                <w:highlight w:val="none"/>
              </w:rPr>
              <w:t>成交金额</w:t>
            </w:r>
          </w:p>
        </w:tc>
        <w:tc>
          <w:tcPr>
            <w:tcW w:w="1857" w:type="dxa"/>
            <w:vAlign w:val="top"/>
          </w:tcPr>
          <w:p w14:paraId="4EE32FB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2AD3E6B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货物采购</w:t>
            </w:r>
          </w:p>
        </w:tc>
        <w:tc>
          <w:tcPr>
            <w:tcW w:w="2011" w:type="dxa"/>
            <w:vAlign w:val="top"/>
          </w:tcPr>
          <w:p w14:paraId="1ED2F77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051450C">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服务采购</w:t>
            </w:r>
          </w:p>
        </w:tc>
        <w:tc>
          <w:tcPr>
            <w:tcW w:w="2318" w:type="dxa"/>
            <w:vAlign w:val="top"/>
          </w:tcPr>
          <w:p w14:paraId="2ABFEFA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48F1775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工程采购</w:t>
            </w:r>
          </w:p>
        </w:tc>
      </w:tr>
      <w:tr w14:paraId="52C00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911" w:type="dxa"/>
            <w:vAlign w:val="top"/>
          </w:tcPr>
          <w:p w14:paraId="367BA77C">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100 万元以下</w:t>
            </w:r>
          </w:p>
        </w:tc>
        <w:tc>
          <w:tcPr>
            <w:tcW w:w="1857" w:type="dxa"/>
            <w:vAlign w:val="top"/>
          </w:tcPr>
          <w:p w14:paraId="319E5B0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w:t>
            </w:r>
          </w:p>
        </w:tc>
        <w:tc>
          <w:tcPr>
            <w:tcW w:w="2011" w:type="dxa"/>
            <w:vAlign w:val="top"/>
          </w:tcPr>
          <w:p w14:paraId="29DC4532">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1.5%</w:t>
            </w:r>
          </w:p>
        </w:tc>
        <w:tc>
          <w:tcPr>
            <w:tcW w:w="2318" w:type="dxa"/>
            <w:vAlign w:val="top"/>
          </w:tcPr>
          <w:p w14:paraId="59CF2B0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1.0%</w:t>
            </w:r>
          </w:p>
        </w:tc>
      </w:tr>
      <w:tr w14:paraId="4A348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911" w:type="dxa"/>
            <w:vAlign w:val="top"/>
          </w:tcPr>
          <w:p w14:paraId="0DD21CE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100～500 万元</w:t>
            </w:r>
          </w:p>
        </w:tc>
        <w:tc>
          <w:tcPr>
            <w:tcW w:w="1857" w:type="dxa"/>
            <w:vAlign w:val="top"/>
          </w:tcPr>
          <w:p w14:paraId="6969EF4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1.1%</w:t>
            </w:r>
          </w:p>
        </w:tc>
        <w:tc>
          <w:tcPr>
            <w:tcW w:w="2011" w:type="dxa"/>
            <w:vAlign w:val="top"/>
          </w:tcPr>
          <w:p w14:paraId="632919F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0.8%</w:t>
            </w:r>
          </w:p>
        </w:tc>
        <w:tc>
          <w:tcPr>
            <w:tcW w:w="2318" w:type="dxa"/>
            <w:vAlign w:val="top"/>
          </w:tcPr>
          <w:p w14:paraId="3454EE6E">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0.7%</w:t>
            </w:r>
          </w:p>
        </w:tc>
      </w:tr>
      <w:tr w14:paraId="3D42E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911" w:type="dxa"/>
            <w:vAlign w:val="top"/>
          </w:tcPr>
          <w:p w14:paraId="3058257A">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500～1000 万元</w:t>
            </w:r>
          </w:p>
        </w:tc>
        <w:tc>
          <w:tcPr>
            <w:tcW w:w="1857" w:type="dxa"/>
            <w:vAlign w:val="top"/>
          </w:tcPr>
          <w:p w14:paraId="2D409CC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0.8%</w:t>
            </w:r>
          </w:p>
        </w:tc>
        <w:tc>
          <w:tcPr>
            <w:tcW w:w="2011" w:type="dxa"/>
            <w:vAlign w:val="top"/>
          </w:tcPr>
          <w:p w14:paraId="30AEED2D">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0.45%</w:t>
            </w:r>
          </w:p>
        </w:tc>
        <w:tc>
          <w:tcPr>
            <w:tcW w:w="2318" w:type="dxa"/>
            <w:vAlign w:val="top"/>
          </w:tcPr>
          <w:p w14:paraId="0EF51E0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0.55%</w:t>
            </w:r>
          </w:p>
        </w:tc>
      </w:tr>
      <w:tr w14:paraId="5D4C0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911" w:type="dxa"/>
            <w:vAlign w:val="top"/>
          </w:tcPr>
          <w:p w14:paraId="18C406A4">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1000～5000 万元</w:t>
            </w:r>
          </w:p>
        </w:tc>
        <w:tc>
          <w:tcPr>
            <w:tcW w:w="1857" w:type="dxa"/>
            <w:vAlign w:val="top"/>
          </w:tcPr>
          <w:p w14:paraId="458237AD">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0.5%</w:t>
            </w:r>
          </w:p>
        </w:tc>
        <w:tc>
          <w:tcPr>
            <w:tcW w:w="2011" w:type="dxa"/>
            <w:vAlign w:val="top"/>
          </w:tcPr>
          <w:p w14:paraId="257A2482">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0.25%</w:t>
            </w:r>
          </w:p>
        </w:tc>
        <w:tc>
          <w:tcPr>
            <w:tcW w:w="2318" w:type="dxa"/>
            <w:vAlign w:val="top"/>
          </w:tcPr>
          <w:p w14:paraId="139F123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0.35%</w:t>
            </w:r>
          </w:p>
        </w:tc>
      </w:tr>
      <w:tr w14:paraId="677CC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911" w:type="dxa"/>
            <w:vAlign w:val="top"/>
          </w:tcPr>
          <w:p w14:paraId="1B829449">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5000 万元～1 亿元</w:t>
            </w:r>
          </w:p>
        </w:tc>
        <w:tc>
          <w:tcPr>
            <w:tcW w:w="1857" w:type="dxa"/>
            <w:vAlign w:val="top"/>
          </w:tcPr>
          <w:p w14:paraId="6E240E7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0.25%</w:t>
            </w:r>
          </w:p>
        </w:tc>
        <w:tc>
          <w:tcPr>
            <w:tcW w:w="2011" w:type="dxa"/>
            <w:vAlign w:val="top"/>
          </w:tcPr>
          <w:p w14:paraId="4B2BDC4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0.1%</w:t>
            </w:r>
          </w:p>
        </w:tc>
        <w:tc>
          <w:tcPr>
            <w:tcW w:w="2318" w:type="dxa"/>
            <w:vAlign w:val="top"/>
          </w:tcPr>
          <w:p w14:paraId="0F1973F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0.2%</w:t>
            </w:r>
          </w:p>
        </w:tc>
      </w:tr>
    </w:tbl>
    <w:p w14:paraId="47D726A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注：代理服务收费按差额定率累进法计算。</w:t>
      </w:r>
    </w:p>
    <w:p w14:paraId="1858911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31.采购代理机构银行账户（用于缴纳采购代理服务费）：</w:t>
      </w:r>
    </w:p>
    <w:p w14:paraId="762B58F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开户名：广西真诚工程咨询有限公司</w:t>
      </w:r>
    </w:p>
    <w:p w14:paraId="2C64F7F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开户银行：中国农业银行北海市分行北海大道支行</w:t>
      </w:r>
    </w:p>
    <w:p w14:paraId="66ABEF4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银行帐号：20706301040001181</w:t>
      </w:r>
    </w:p>
    <w:p w14:paraId="4BF2A5B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32.解释权：</w:t>
      </w:r>
      <w:r>
        <w:rPr>
          <w:rFonts w:ascii="宋体" w:hAnsi="宋体" w:eastAsia="宋体" w:cs="宋体"/>
          <w:color w:val="auto"/>
          <w:spacing w:val="0"/>
          <w:position w:val="0"/>
          <w:sz w:val="21"/>
          <w:szCs w:val="21"/>
          <w:highlight w:val="none"/>
        </w:rPr>
        <w:t>本竞争性谈判文件是根据《中华人民共和国政府采购法》、《中华人民共和国政府采 购法实施条例》、《政府采购非招标采购方式管理办法》和政府采购管理有关规定编制，本竞争性谈 判文件的解释权属于采购代理机构。</w:t>
      </w:r>
    </w:p>
    <w:p w14:paraId="0369F8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33.监督管理机构：</w:t>
      </w:r>
      <w:r>
        <w:rPr>
          <w:rFonts w:ascii="宋体" w:hAnsi="宋体" w:eastAsia="宋体" w:cs="宋体"/>
          <w:color w:val="auto"/>
          <w:spacing w:val="0"/>
          <w:position w:val="0"/>
          <w:sz w:val="21"/>
          <w:szCs w:val="21"/>
          <w:highlight w:val="none"/>
        </w:rPr>
        <w:t>桂林市财政局     电话：0773-2862142</w:t>
      </w:r>
    </w:p>
    <w:p w14:paraId="06DBFB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sectPr>
          <w:footerReference r:id="rId8" w:type="default"/>
          <w:pgSz w:w="11906" w:h="16839"/>
          <w:pgMar w:top="1417" w:right="1417" w:bottom="1417" w:left="1417" w:header="0" w:footer="823" w:gutter="0"/>
          <w:pgNumType w:fmt="decimal"/>
          <w:cols w:space="720" w:num="1"/>
          <w:rtlGutter w:val="0"/>
          <w:docGrid w:linePitch="0" w:charSpace="0"/>
        </w:sectPr>
      </w:pPr>
    </w:p>
    <w:p w14:paraId="74B403F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附表</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1：</w:t>
      </w:r>
    </w:p>
    <w:p w14:paraId="67D60CA8">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43"/>
          <w:szCs w:val="43"/>
          <w:highlight w:val="none"/>
        </w:rPr>
      </w:pPr>
      <w:r>
        <w:rPr>
          <w:rFonts w:ascii="宋体" w:hAnsi="宋体" w:eastAsia="宋体" w:cs="宋体"/>
          <w:color w:val="auto"/>
          <w:spacing w:val="0"/>
          <w:position w:val="0"/>
          <w:sz w:val="43"/>
          <w:szCs w:val="43"/>
          <w:highlight w:val="none"/>
        </w:rPr>
        <w:t>质疑函（格式）</w:t>
      </w:r>
    </w:p>
    <w:p w14:paraId="2C15169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一、质疑供应商基本信息：</w:t>
      </w:r>
    </w:p>
    <w:p w14:paraId="5EE98EF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质疑供应商：</w:t>
      </w:r>
    </w:p>
    <w:p w14:paraId="1C76F7D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p>
    <w:p w14:paraId="1E0FC92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联系人：</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联系电话：</w:t>
      </w:r>
      <w:r>
        <w:rPr>
          <w:rFonts w:ascii="宋体" w:hAnsi="宋体" w:eastAsia="宋体" w:cs="宋体"/>
          <w:color w:val="auto"/>
          <w:spacing w:val="0"/>
          <w:position w:val="0"/>
          <w:sz w:val="20"/>
          <w:szCs w:val="20"/>
          <w:highlight w:val="none"/>
          <w:u w:val="single" w:color="auto"/>
        </w:rPr>
        <w:t xml:space="preserve">                     </w:t>
      </w:r>
    </w:p>
    <w:p w14:paraId="13873CB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授权代表：</w:t>
      </w:r>
      <w:r>
        <w:rPr>
          <w:rFonts w:ascii="宋体" w:hAnsi="宋体" w:eastAsia="宋体" w:cs="宋体"/>
          <w:color w:val="auto"/>
          <w:spacing w:val="0"/>
          <w:position w:val="0"/>
          <w:sz w:val="20"/>
          <w:szCs w:val="20"/>
          <w:highlight w:val="none"/>
          <w:u w:val="single" w:color="auto"/>
        </w:rPr>
        <w:t xml:space="preserve">                     </w:t>
      </w:r>
    </w:p>
    <w:p w14:paraId="4600CF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联系电话：</w:t>
      </w:r>
      <w:r>
        <w:rPr>
          <w:rFonts w:ascii="宋体" w:hAnsi="宋体" w:eastAsia="宋体" w:cs="宋体"/>
          <w:color w:val="auto"/>
          <w:spacing w:val="0"/>
          <w:position w:val="0"/>
          <w:sz w:val="20"/>
          <w:szCs w:val="20"/>
          <w:highlight w:val="none"/>
          <w:u w:val="single" w:color="auto"/>
        </w:rPr>
        <w:t xml:space="preserve">                     </w:t>
      </w:r>
    </w:p>
    <w:p w14:paraId="7500EED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p>
    <w:p w14:paraId="287145F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二、质疑项目基本情况：</w:t>
      </w:r>
    </w:p>
    <w:p w14:paraId="20D0D20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质疑项目的名称：</w:t>
      </w:r>
      <w:r>
        <w:rPr>
          <w:rFonts w:ascii="宋体" w:hAnsi="宋体" w:eastAsia="宋体" w:cs="宋体"/>
          <w:color w:val="auto"/>
          <w:spacing w:val="0"/>
          <w:position w:val="0"/>
          <w:sz w:val="20"/>
          <w:szCs w:val="20"/>
          <w:highlight w:val="none"/>
          <w:u w:val="single" w:color="auto"/>
        </w:rPr>
        <w:t xml:space="preserve">                     </w:t>
      </w:r>
    </w:p>
    <w:p w14:paraId="596134F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质疑项目的编号：</w:t>
      </w:r>
      <w:r>
        <w:rPr>
          <w:rFonts w:ascii="宋体" w:hAnsi="宋体" w:eastAsia="宋体" w:cs="宋体"/>
          <w:color w:val="auto"/>
          <w:spacing w:val="0"/>
          <w:position w:val="0"/>
          <w:sz w:val="20"/>
          <w:szCs w:val="20"/>
          <w:highlight w:val="none"/>
          <w:u w:val="single" w:color="auto"/>
        </w:rPr>
        <w:t xml:space="preserve">                     </w:t>
      </w:r>
    </w:p>
    <w:p w14:paraId="199FF55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采购人名称：</w:t>
      </w:r>
      <w:r>
        <w:rPr>
          <w:rFonts w:ascii="宋体" w:hAnsi="宋体" w:eastAsia="宋体" w:cs="宋体"/>
          <w:color w:val="auto"/>
          <w:spacing w:val="0"/>
          <w:position w:val="0"/>
          <w:sz w:val="20"/>
          <w:szCs w:val="20"/>
          <w:highlight w:val="none"/>
          <w:u w:val="single" w:color="auto"/>
        </w:rPr>
        <w:t xml:space="preserve">                     </w:t>
      </w:r>
    </w:p>
    <w:p w14:paraId="4E94743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质疑事项：</w:t>
      </w:r>
      <w:r>
        <w:rPr>
          <w:rFonts w:ascii="宋体" w:hAnsi="宋体" w:eastAsia="宋体" w:cs="宋体"/>
          <w:color w:val="auto"/>
          <w:spacing w:val="0"/>
          <w:position w:val="0"/>
          <w:sz w:val="20"/>
          <w:szCs w:val="20"/>
          <w:highlight w:val="none"/>
          <w:u w:val="single" w:color="auto"/>
        </w:rPr>
        <w:t xml:space="preserve">                     </w:t>
      </w:r>
    </w:p>
    <w:p w14:paraId="25F814B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30"/>
          <w:szCs w:val="30"/>
          <w:highlight w:val="none"/>
        </w:rPr>
        <w:t>□</w:t>
      </w:r>
      <w:r>
        <w:rPr>
          <w:rFonts w:ascii="宋体" w:hAnsi="宋体" w:eastAsia="宋体" w:cs="宋体"/>
          <w:color w:val="auto"/>
          <w:spacing w:val="0"/>
          <w:position w:val="0"/>
          <w:sz w:val="20"/>
          <w:szCs w:val="20"/>
          <w:highlight w:val="none"/>
        </w:rPr>
        <w:t>谈判文件   谈判文件获取日期：</w:t>
      </w:r>
    </w:p>
    <w:p w14:paraId="54CF11F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30"/>
          <w:szCs w:val="30"/>
          <w:highlight w:val="none"/>
        </w:rPr>
        <w:t>□</w:t>
      </w:r>
      <w:r>
        <w:rPr>
          <w:rFonts w:ascii="宋体" w:hAnsi="宋体" w:eastAsia="宋体" w:cs="宋体"/>
          <w:color w:val="auto"/>
          <w:spacing w:val="0"/>
          <w:position w:val="0"/>
          <w:sz w:val="20"/>
          <w:szCs w:val="20"/>
          <w:highlight w:val="none"/>
        </w:rPr>
        <w:t>采购过程</w:t>
      </w:r>
    </w:p>
    <w:p w14:paraId="69D0AE2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30"/>
          <w:szCs w:val="30"/>
          <w:highlight w:val="none"/>
        </w:rPr>
        <w:t>□</w:t>
      </w:r>
      <w:r>
        <w:rPr>
          <w:rFonts w:ascii="宋体" w:hAnsi="宋体" w:eastAsia="宋体" w:cs="宋体"/>
          <w:color w:val="auto"/>
          <w:spacing w:val="0"/>
          <w:position w:val="0"/>
          <w:sz w:val="20"/>
          <w:szCs w:val="20"/>
          <w:highlight w:val="none"/>
        </w:rPr>
        <w:t>成交结果</w:t>
      </w:r>
    </w:p>
    <w:p w14:paraId="6C481B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三、质疑事项具体内容</w:t>
      </w:r>
    </w:p>
    <w:p w14:paraId="58B73C0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质疑事项 1：</w:t>
      </w:r>
      <w:r>
        <w:rPr>
          <w:rFonts w:ascii="宋体" w:hAnsi="宋体" w:eastAsia="宋体" w:cs="宋体"/>
          <w:color w:val="auto"/>
          <w:spacing w:val="0"/>
          <w:position w:val="0"/>
          <w:sz w:val="20"/>
          <w:szCs w:val="20"/>
          <w:highlight w:val="none"/>
          <w:u w:val="single" w:color="auto"/>
        </w:rPr>
        <w:t xml:space="preserve">                     </w:t>
      </w:r>
    </w:p>
    <w:p w14:paraId="5AEECE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事实依据：</w:t>
      </w:r>
      <w:r>
        <w:rPr>
          <w:rFonts w:ascii="宋体" w:hAnsi="宋体" w:eastAsia="宋体" w:cs="宋体"/>
          <w:color w:val="auto"/>
          <w:spacing w:val="0"/>
          <w:position w:val="0"/>
          <w:sz w:val="20"/>
          <w:szCs w:val="20"/>
          <w:highlight w:val="none"/>
          <w:u w:val="single" w:color="auto"/>
        </w:rPr>
        <w:t xml:space="preserve">                     </w:t>
      </w:r>
    </w:p>
    <w:p w14:paraId="07167D0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法律依据：</w:t>
      </w:r>
      <w:r>
        <w:rPr>
          <w:rFonts w:ascii="宋体" w:hAnsi="宋体" w:eastAsia="宋体" w:cs="宋体"/>
          <w:color w:val="auto"/>
          <w:spacing w:val="0"/>
          <w:position w:val="0"/>
          <w:sz w:val="20"/>
          <w:szCs w:val="20"/>
          <w:highlight w:val="none"/>
          <w:u w:val="single" w:color="auto"/>
        </w:rPr>
        <w:t xml:space="preserve">                     </w:t>
      </w:r>
    </w:p>
    <w:p w14:paraId="1F2AE7A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质疑事项 2</w:t>
      </w:r>
      <w:r>
        <w:rPr>
          <w:rFonts w:ascii="宋体" w:hAnsi="宋体" w:eastAsia="宋体" w:cs="宋体"/>
          <w:color w:val="auto"/>
          <w:spacing w:val="0"/>
          <w:position w:val="0"/>
          <w:sz w:val="20"/>
          <w:szCs w:val="20"/>
          <w:highlight w:val="none"/>
          <w:u w:val="single" w:color="auto"/>
        </w:rPr>
        <w:t xml:space="preserve">                     </w:t>
      </w:r>
    </w:p>
    <w:p w14:paraId="487F086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p>
    <w:p w14:paraId="34227A1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四、与质疑事项相关的质疑请求：</w:t>
      </w:r>
    </w:p>
    <w:p w14:paraId="339FF32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请求：</w:t>
      </w:r>
      <w:r>
        <w:rPr>
          <w:rFonts w:ascii="宋体" w:hAnsi="宋体" w:eastAsia="宋体" w:cs="宋体"/>
          <w:color w:val="auto"/>
          <w:spacing w:val="0"/>
          <w:position w:val="0"/>
          <w:sz w:val="20"/>
          <w:szCs w:val="20"/>
          <w:highlight w:val="none"/>
          <w:u w:val="single" w:color="auto"/>
        </w:rPr>
        <w:t xml:space="preserve">                     </w:t>
      </w:r>
    </w:p>
    <w:p w14:paraId="7CDBE10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20D88A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签字（签章）：                                         公章：</w:t>
      </w:r>
    </w:p>
    <w:p w14:paraId="57B9954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9FC0D0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日期：</w:t>
      </w:r>
    </w:p>
    <w:p w14:paraId="496DEB3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说明：</w:t>
      </w:r>
    </w:p>
    <w:p w14:paraId="1A8EAD7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1.供应商提出质疑时，应提交质疑函和必要的证明材料。</w:t>
      </w:r>
    </w:p>
    <w:p w14:paraId="04992C7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2.质疑供应商若委托代理人进行质疑的，质疑函应按要求列明“授权代表</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”的有关内容，并在附件中</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提交由质疑供应商签署的授权委托书。授权委托书应载明代理人的姓名或者名称、代理事项、具体权</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限、期限和相关事项。</w:t>
      </w:r>
    </w:p>
    <w:p w14:paraId="5957178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3.质疑函的质疑事项应具体、明确，并有必要的事实依据和法律依据。</w:t>
      </w:r>
    </w:p>
    <w:p w14:paraId="6E86B46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4.质疑函的质疑请求应与质疑事项相关。</w:t>
      </w:r>
    </w:p>
    <w:p w14:paraId="7CCDA42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5.质疑供应商为自然人的，质疑函应由本人签字；质疑供应商为法人或者其他组织的，质疑函应由法</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定代表人、主要负责人，或者其授权代表签字或者盖章，并加盖公章。</w:t>
      </w:r>
    </w:p>
    <w:p w14:paraId="6939A15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color w:val="auto"/>
          <w:spacing w:val="0"/>
          <w:position w:val="0"/>
          <w:sz w:val="24"/>
          <w:szCs w:val="24"/>
          <w:highlight w:val="none"/>
        </w:rPr>
      </w:pPr>
    </w:p>
    <w:p w14:paraId="4002784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附表</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2：</w:t>
      </w:r>
    </w:p>
    <w:p w14:paraId="196CBC3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F1C4B7E">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43"/>
          <w:szCs w:val="43"/>
          <w:highlight w:val="none"/>
        </w:rPr>
      </w:pPr>
      <w:r>
        <w:rPr>
          <w:rFonts w:ascii="宋体" w:hAnsi="宋体" w:eastAsia="宋体" w:cs="宋体"/>
          <w:color w:val="auto"/>
          <w:spacing w:val="0"/>
          <w:position w:val="0"/>
          <w:sz w:val="43"/>
          <w:szCs w:val="43"/>
          <w:highlight w:val="none"/>
        </w:rPr>
        <w:t>投诉书（格式）</w:t>
      </w:r>
    </w:p>
    <w:p w14:paraId="2191B58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一、投诉相关主体基本情况：</w:t>
      </w:r>
    </w:p>
    <w:p w14:paraId="00C358D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供应商：</w:t>
      </w:r>
      <w:r>
        <w:rPr>
          <w:rFonts w:ascii="宋体" w:hAnsi="宋体" w:eastAsia="宋体" w:cs="宋体"/>
          <w:color w:val="auto"/>
          <w:spacing w:val="0"/>
          <w:position w:val="0"/>
          <w:sz w:val="20"/>
          <w:szCs w:val="20"/>
          <w:highlight w:val="none"/>
          <w:u w:val="single" w:color="auto"/>
        </w:rPr>
        <w:t xml:space="preserve">                     </w:t>
      </w:r>
    </w:p>
    <w:p w14:paraId="3E5BD7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r>
        <w:rPr>
          <w:rFonts w:ascii="宋体" w:hAnsi="宋体" w:eastAsia="宋体" w:cs="宋体"/>
          <w:color w:val="auto"/>
          <w:spacing w:val="0"/>
          <w:position w:val="0"/>
          <w:sz w:val="20"/>
          <w:szCs w:val="20"/>
          <w:highlight w:val="none"/>
          <w:u w:val="single" w:color="auto"/>
        </w:rPr>
        <w:t xml:space="preserve">                     </w:t>
      </w:r>
    </w:p>
    <w:p w14:paraId="0F3A09D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法定代表人/主要负责人：</w:t>
      </w:r>
      <w:r>
        <w:rPr>
          <w:rFonts w:ascii="宋体" w:hAnsi="宋体" w:eastAsia="宋体" w:cs="宋体"/>
          <w:color w:val="auto"/>
          <w:spacing w:val="0"/>
          <w:position w:val="0"/>
          <w:sz w:val="20"/>
          <w:szCs w:val="20"/>
          <w:highlight w:val="none"/>
          <w:u w:val="single" w:color="auto"/>
        </w:rPr>
        <w:t xml:space="preserve">                     </w:t>
      </w:r>
    </w:p>
    <w:p w14:paraId="5845C67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联系电话：</w:t>
      </w:r>
      <w:r>
        <w:rPr>
          <w:rFonts w:ascii="宋体" w:hAnsi="宋体" w:eastAsia="宋体" w:cs="宋体"/>
          <w:color w:val="auto"/>
          <w:spacing w:val="0"/>
          <w:position w:val="0"/>
          <w:sz w:val="20"/>
          <w:szCs w:val="20"/>
          <w:highlight w:val="none"/>
          <w:u w:val="single" w:color="auto"/>
        </w:rPr>
        <w:t xml:space="preserve">                     </w:t>
      </w:r>
    </w:p>
    <w:p w14:paraId="69AD53F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授权代表：</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联系电话：</w:t>
      </w:r>
      <w:r>
        <w:rPr>
          <w:rFonts w:ascii="宋体" w:hAnsi="宋体" w:eastAsia="宋体" w:cs="宋体"/>
          <w:color w:val="auto"/>
          <w:spacing w:val="0"/>
          <w:position w:val="0"/>
          <w:sz w:val="20"/>
          <w:szCs w:val="20"/>
          <w:highlight w:val="none"/>
          <w:u w:val="single" w:color="auto"/>
        </w:rPr>
        <w:t xml:space="preserve">                     </w:t>
      </w:r>
    </w:p>
    <w:p w14:paraId="267A224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r>
        <w:rPr>
          <w:rFonts w:ascii="宋体" w:hAnsi="宋体" w:eastAsia="宋体" w:cs="宋体"/>
          <w:color w:val="auto"/>
          <w:spacing w:val="0"/>
          <w:position w:val="0"/>
          <w:sz w:val="20"/>
          <w:szCs w:val="20"/>
          <w:highlight w:val="none"/>
          <w:u w:val="single" w:color="auto"/>
        </w:rPr>
        <w:t xml:space="preserve">                     </w:t>
      </w:r>
    </w:p>
    <w:p w14:paraId="193635C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被投诉人 1：</w:t>
      </w:r>
    </w:p>
    <w:p w14:paraId="06CEA8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r>
        <w:rPr>
          <w:rFonts w:ascii="宋体" w:hAnsi="宋体" w:eastAsia="宋体" w:cs="宋体"/>
          <w:color w:val="auto"/>
          <w:spacing w:val="0"/>
          <w:position w:val="0"/>
          <w:sz w:val="20"/>
          <w:szCs w:val="20"/>
          <w:highlight w:val="none"/>
          <w:u w:val="single" w:color="auto"/>
        </w:rPr>
        <w:t xml:space="preserve">                     </w:t>
      </w:r>
    </w:p>
    <w:p w14:paraId="6814ABA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联系人：</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联系电话：</w:t>
      </w:r>
      <w:r>
        <w:rPr>
          <w:rFonts w:ascii="宋体" w:hAnsi="宋体" w:eastAsia="宋体" w:cs="宋体"/>
          <w:color w:val="auto"/>
          <w:spacing w:val="0"/>
          <w:position w:val="0"/>
          <w:sz w:val="20"/>
          <w:szCs w:val="20"/>
          <w:highlight w:val="none"/>
          <w:u w:val="single" w:color="auto"/>
        </w:rPr>
        <w:t xml:space="preserve">                     </w:t>
      </w:r>
    </w:p>
    <w:p w14:paraId="6229BE8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被投诉人 2：</w:t>
      </w:r>
    </w:p>
    <w:p w14:paraId="7981D2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p>
    <w:p w14:paraId="4A26057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相关供应商：</w:t>
      </w:r>
      <w:r>
        <w:rPr>
          <w:rFonts w:ascii="宋体" w:hAnsi="宋体" w:eastAsia="宋体" w:cs="宋体"/>
          <w:color w:val="auto"/>
          <w:spacing w:val="0"/>
          <w:position w:val="0"/>
          <w:sz w:val="20"/>
          <w:szCs w:val="20"/>
          <w:highlight w:val="none"/>
          <w:u w:val="single" w:color="auto"/>
        </w:rPr>
        <w:t xml:space="preserve">                     </w:t>
      </w:r>
    </w:p>
    <w:p w14:paraId="4955326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地址：</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邮编：</w:t>
      </w:r>
      <w:r>
        <w:rPr>
          <w:rFonts w:ascii="宋体" w:hAnsi="宋体" w:eastAsia="宋体" w:cs="宋体"/>
          <w:color w:val="auto"/>
          <w:spacing w:val="0"/>
          <w:position w:val="0"/>
          <w:sz w:val="20"/>
          <w:szCs w:val="20"/>
          <w:highlight w:val="none"/>
          <w:u w:val="single" w:color="auto"/>
        </w:rPr>
        <w:t xml:space="preserve">                     </w:t>
      </w:r>
    </w:p>
    <w:p w14:paraId="7372F13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联系人：</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联系电话：</w:t>
      </w:r>
      <w:r>
        <w:rPr>
          <w:rFonts w:ascii="宋体" w:hAnsi="宋体" w:eastAsia="宋体" w:cs="宋体"/>
          <w:color w:val="auto"/>
          <w:spacing w:val="0"/>
          <w:position w:val="0"/>
          <w:sz w:val="20"/>
          <w:szCs w:val="20"/>
          <w:highlight w:val="none"/>
          <w:u w:val="single" w:color="auto"/>
        </w:rPr>
        <w:t xml:space="preserve">                     </w:t>
      </w:r>
    </w:p>
    <w:p w14:paraId="21942B1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二、投诉项目基本情况：</w:t>
      </w:r>
    </w:p>
    <w:p w14:paraId="7584F5B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u w:val="single" w:color="auto"/>
        </w:rPr>
      </w:pPr>
      <w:r>
        <w:rPr>
          <w:rFonts w:ascii="宋体" w:hAnsi="宋体" w:eastAsia="宋体" w:cs="宋体"/>
          <w:color w:val="auto"/>
          <w:spacing w:val="0"/>
          <w:position w:val="0"/>
          <w:sz w:val="20"/>
          <w:szCs w:val="20"/>
          <w:highlight w:val="none"/>
        </w:rPr>
        <w:t>采购项目的名称：</w:t>
      </w:r>
      <w:r>
        <w:rPr>
          <w:rFonts w:ascii="宋体" w:hAnsi="宋体" w:eastAsia="宋体" w:cs="宋体"/>
          <w:color w:val="auto"/>
          <w:spacing w:val="0"/>
          <w:position w:val="0"/>
          <w:sz w:val="20"/>
          <w:szCs w:val="20"/>
          <w:highlight w:val="none"/>
          <w:u w:val="single" w:color="auto"/>
        </w:rPr>
        <w:t xml:space="preserve">                     </w:t>
      </w:r>
    </w:p>
    <w:p w14:paraId="00067A9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采购项目的编号：</w:t>
      </w:r>
      <w:r>
        <w:rPr>
          <w:rFonts w:ascii="宋体" w:hAnsi="宋体" w:eastAsia="宋体" w:cs="宋体"/>
          <w:color w:val="auto"/>
          <w:spacing w:val="0"/>
          <w:position w:val="0"/>
          <w:sz w:val="20"/>
          <w:szCs w:val="20"/>
          <w:highlight w:val="none"/>
          <w:u w:val="single" w:color="auto"/>
        </w:rPr>
        <w:t xml:space="preserve">                     </w:t>
      </w:r>
    </w:p>
    <w:p w14:paraId="67A833D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采购人名称：</w:t>
      </w:r>
      <w:r>
        <w:rPr>
          <w:rFonts w:ascii="宋体" w:hAnsi="宋体" w:eastAsia="宋体" w:cs="宋体"/>
          <w:color w:val="auto"/>
          <w:spacing w:val="0"/>
          <w:position w:val="0"/>
          <w:sz w:val="20"/>
          <w:szCs w:val="20"/>
          <w:highlight w:val="none"/>
          <w:u w:val="single" w:color="auto"/>
        </w:rPr>
        <w:t xml:space="preserve">                     </w:t>
      </w:r>
    </w:p>
    <w:p w14:paraId="2E6CD84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u w:val="single" w:color="auto"/>
        </w:rPr>
      </w:pPr>
      <w:r>
        <w:rPr>
          <w:rFonts w:ascii="宋体" w:hAnsi="宋体" w:eastAsia="宋体" w:cs="宋体"/>
          <w:color w:val="auto"/>
          <w:spacing w:val="0"/>
          <w:position w:val="0"/>
          <w:sz w:val="20"/>
          <w:szCs w:val="20"/>
          <w:highlight w:val="none"/>
        </w:rPr>
        <w:t>代理机构名称：</w:t>
      </w:r>
      <w:r>
        <w:rPr>
          <w:rFonts w:ascii="宋体" w:hAnsi="宋体" w:eastAsia="宋体" w:cs="宋体"/>
          <w:color w:val="auto"/>
          <w:spacing w:val="0"/>
          <w:position w:val="0"/>
          <w:sz w:val="20"/>
          <w:szCs w:val="20"/>
          <w:highlight w:val="none"/>
          <w:u w:val="single" w:color="auto"/>
        </w:rPr>
        <w:t xml:space="preserve">                     </w:t>
      </w:r>
    </w:p>
    <w:p w14:paraId="51104F3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采购文件公告：</w:t>
      </w:r>
      <w:r>
        <w:rPr>
          <w:rFonts w:ascii="宋体" w:hAnsi="宋体" w:eastAsia="宋体" w:cs="宋体"/>
          <w:color w:val="auto"/>
          <w:spacing w:val="0"/>
          <w:position w:val="0"/>
          <w:sz w:val="20"/>
          <w:szCs w:val="20"/>
          <w:highlight w:val="none"/>
          <w:u w:val="single" w:color="auto"/>
        </w:rPr>
        <w:t>是/否</w:t>
      </w:r>
      <w:r>
        <w:rPr>
          <w:rFonts w:ascii="宋体" w:hAnsi="宋体" w:eastAsia="宋体" w:cs="宋体"/>
          <w:color w:val="auto"/>
          <w:spacing w:val="0"/>
          <w:position w:val="0"/>
          <w:sz w:val="20"/>
          <w:szCs w:val="20"/>
          <w:highlight w:val="none"/>
        </w:rPr>
        <w:t>公告期限：</w:t>
      </w:r>
    </w:p>
    <w:p w14:paraId="5BBCF5E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采购结果公告：</w:t>
      </w:r>
      <w:r>
        <w:rPr>
          <w:rFonts w:ascii="宋体" w:hAnsi="宋体" w:eastAsia="宋体" w:cs="宋体"/>
          <w:color w:val="auto"/>
          <w:spacing w:val="0"/>
          <w:position w:val="0"/>
          <w:sz w:val="20"/>
          <w:szCs w:val="20"/>
          <w:highlight w:val="none"/>
          <w:u w:val="single" w:color="auto"/>
        </w:rPr>
        <w:t>是/否</w:t>
      </w:r>
      <w:r>
        <w:rPr>
          <w:rFonts w:ascii="宋体" w:hAnsi="宋体" w:eastAsia="宋体" w:cs="宋体"/>
          <w:color w:val="auto"/>
          <w:spacing w:val="0"/>
          <w:position w:val="0"/>
          <w:sz w:val="20"/>
          <w:szCs w:val="20"/>
          <w:highlight w:val="none"/>
        </w:rPr>
        <w:t>公告期限：</w:t>
      </w:r>
    </w:p>
    <w:p w14:paraId="79D5AF3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三、质疑基本情况</w:t>
      </w:r>
    </w:p>
    <w:p w14:paraId="4337D82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rFonts w:ascii="宋体" w:hAnsi="宋体" w:eastAsia="宋体" w:cs="宋体"/>
          <w:color w:val="auto"/>
          <w:spacing w:val="0"/>
          <w:position w:val="0"/>
          <w:sz w:val="20"/>
          <w:szCs w:val="20"/>
          <w:highlight w:val="none"/>
        </w:rPr>
        <w:t xml:space="preserve">投诉人于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年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月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日，向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提出质疑，质疑事项为：</w:t>
      </w:r>
      <w:r>
        <w:rPr>
          <w:rFonts w:ascii="宋体" w:hAnsi="宋体" w:eastAsia="宋体" w:cs="宋体"/>
          <w:color w:val="auto"/>
          <w:spacing w:val="0"/>
          <w:position w:val="0"/>
          <w:sz w:val="20"/>
          <w:szCs w:val="20"/>
          <w:highlight w:val="none"/>
          <w:u w:val="single" w:color="auto"/>
        </w:rPr>
        <w:t xml:space="preserve">                     </w:t>
      </w:r>
    </w:p>
    <w:p w14:paraId="47946857">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u w:val="single" w:color="auto"/>
        </w:rPr>
        <w:t>采购人/代理机构</w:t>
      </w:r>
      <w:r>
        <w:rPr>
          <w:rFonts w:ascii="宋体" w:hAnsi="宋体" w:eastAsia="宋体" w:cs="宋体"/>
          <w:color w:val="auto"/>
          <w:spacing w:val="0"/>
          <w:position w:val="0"/>
          <w:sz w:val="20"/>
          <w:szCs w:val="20"/>
          <w:highlight w:val="none"/>
        </w:rPr>
        <w:t xml:space="preserve">于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年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月 </w:t>
      </w:r>
      <w:r>
        <w:rPr>
          <w:rFonts w:ascii="宋体" w:hAnsi="宋体" w:eastAsia="宋体" w:cs="宋体"/>
          <w:color w:val="auto"/>
          <w:spacing w:val="0"/>
          <w:position w:val="0"/>
          <w:sz w:val="20"/>
          <w:szCs w:val="20"/>
          <w:highlight w:val="none"/>
          <w:u w:val="single" w:color="auto"/>
        </w:rPr>
        <w:t xml:space="preserve">   </w:t>
      </w:r>
      <w:r>
        <w:rPr>
          <w:rFonts w:ascii="宋体" w:hAnsi="宋体" w:eastAsia="宋体" w:cs="宋体"/>
          <w:color w:val="auto"/>
          <w:spacing w:val="0"/>
          <w:position w:val="0"/>
          <w:sz w:val="20"/>
          <w:szCs w:val="20"/>
          <w:highlight w:val="none"/>
        </w:rPr>
        <w:t xml:space="preserve"> 日，就质疑事项作出了答复/没有在法定期限内作出答复。</w:t>
      </w:r>
    </w:p>
    <w:p w14:paraId="45FC3ED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四、投诉事项具体内容</w:t>
      </w:r>
    </w:p>
    <w:p w14:paraId="24E3DB8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投诉事项 1：</w:t>
      </w:r>
    </w:p>
    <w:p w14:paraId="76881FB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事实依据：</w:t>
      </w:r>
    </w:p>
    <w:p w14:paraId="55D2913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F72873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3380E1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法律依据：</w:t>
      </w:r>
    </w:p>
    <w:p w14:paraId="37E6356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9280CB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9087F2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投诉事项 2</w:t>
      </w:r>
    </w:p>
    <w:p w14:paraId="7123655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p>
    <w:p w14:paraId="55DB25A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五、与投诉事项相关的投诉请求：</w:t>
      </w:r>
    </w:p>
    <w:p w14:paraId="4C90C05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请求：</w:t>
      </w:r>
    </w:p>
    <w:p w14:paraId="4390ED8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6EA56E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9C61CB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签字（签章）：                                         公章：</w:t>
      </w:r>
    </w:p>
    <w:p w14:paraId="07D9F20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45DE1D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9E7B5D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日期：</w:t>
      </w:r>
    </w:p>
    <w:p w14:paraId="5C687D9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D1D194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679EF5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7871F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说明：</w:t>
      </w:r>
    </w:p>
    <w:p w14:paraId="7AEAF77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1.投诉人提起投诉时，应当提交投诉书和必要的证明材料，并按照被投诉人和与投诉事项有关的</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供应商数量提供投诉书副本。</w:t>
      </w:r>
    </w:p>
    <w:p w14:paraId="07B30AC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2.投诉人若委托代理人进行投诉的，投诉书应按要求列明“授权代表</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”的有关内容，并在附件中</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提交由投诉人签署的授权委托书。授权委托书应当载明代理人的姓名或者名称、代理事项、具体权限、</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期限和相关事项。</w:t>
      </w:r>
    </w:p>
    <w:p w14:paraId="5CECF0B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3.投诉书应简要列明质疑事项，质疑函、质疑答复等作为附件材料提供。</w:t>
      </w:r>
    </w:p>
    <w:p w14:paraId="54A4769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4.投诉书的投诉事项应具体、明确，并有必要的事实依据和法律依据。</w:t>
      </w:r>
    </w:p>
    <w:p w14:paraId="60D52C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5.投诉书的投诉请求应与投诉事项相关。</w:t>
      </w:r>
    </w:p>
    <w:p w14:paraId="08A0F5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6.投诉人为自然人的，投诉书应由本人签字；投诉人为法人或者其他组织的，投诉书应由法定代</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表人、主要负责人，或者其授权代表签字或者盖章，并加盖公章。</w:t>
      </w:r>
    </w:p>
    <w:p w14:paraId="76B5DFB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9" w:type="default"/>
          <w:pgSz w:w="11906" w:h="16839"/>
          <w:pgMar w:top="1417" w:right="1417" w:bottom="1417" w:left="1417" w:header="0" w:footer="823" w:gutter="0"/>
          <w:pgNumType w:fmt="decimal"/>
          <w:cols w:space="720" w:num="1"/>
          <w:rtlGutter w:val="0"/>
          <w:docGrid w:linePitch="0" w:charSpace="0"/>
        </w:sectPr>
      </w:pPr>
    </w:p>
    <w:p w14:paraId="1A765C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860" w:firstLineChars="200"/>
        <w:textAlignment w:val="baseline"/>
        <w:rPr>
          <w:rFonts w:ascii="宋体" w:hAnsi="宋体" w:eastAsia="宋体" w:cs="宋体"/>
          <w:color w:val="auto"/>
          <w:spacing w:val="0"/>
          <w:position w:val="0"/>
          <w:sz w:val="43"/>
          <w:szCs w:val="43"/>
          <w:highlight w:val="none"/>
        </w:rPr>
      </w:pPr>
      <w:r>
        <w:rPr>
          <w:rFonts w:ascii="宋体" w:hAnsi="宋体" w:eastAsia="宋体" w:cs="宋体"/>
          <w:color w:val="auto"/>
          <w:spacing w:val="0"/>
          <w:position w:val="0"/>
          <w:sz w:val="43"/>
          <w:szCs w:val="43"/>
          <w:highlight w:val="none"/>
        </w:rPr>
        <w:t>广西线上“政采贷 ”政策告知函</w:t>
      </w:r>
    </w:p>
    <w:p w14:paraId="702B62B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2CFCA7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E802AD2">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各供应商：</w:t>
      </w:r>
    </w:p>
    <w:p w14:paraId="3BCE8C3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欢迎贵公司参与广西政府采购活动！</w:t>
      </w:r>
    </w:p>
    <w:p w14:paraId="0DC954F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线上“政采贷 ”是人民银行南宁中心支行和自治区财政厅共同支持企业发展，针对参 与政府采购活动的企业融资难、融资贵、融资慢、融资繁问题推出的一项融资政策。贵公 司若成为本次政府采购项目的中标（中标）供应商，可持政府采购合同在线向银行业金融 机构申请贷款，融资机构将根据《中国人民银行南宁中心支行 广西壮族自治区财政厅关 于推广线上“政采贷 ”融资模式的通知》（南宁银发〔2021〕258 号），按照双方自愿的 原则提供便捷、优惠的贷款服务。</w:t>
      </w:r>
    </w:p>
    <w:p w14:paraId="788D27D8">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相关金融产品和银行业金融机构联系方式，可在中征应收账款融资服务平台查询（网</w:t>
      </w:r>
      <w:bookmarkStart w:id="9" w:name="_Toc17355"/>
      <w:r>
        <w:rPr>
          <w:rFonts w:ascii="宋体" w:hAnsi="宋体" w:eastAsia="宋体" w:cs="宋体"/>
          <w:color w:val="auto"/>
          <w:spacing w:val="0"/>
          <w:position w:val="0"/>
          <w:sz w:val="24"/>
          <w:szCs w:val="24"/>
          <w:highlight w:val="none"/>
        </w:rPr>
        <w:t>址：</w:t>
      </w:r>
      <w:r>
        <w:rPr>
          <w:color w:val="auto"/>
          <w:spacing w:val="0"/>
          <w:position w:val="0"/>
          <w:highlight w:val="none"/>
        </w:rPr>
        <w:fldChar w:fldCharType="begin"/>
      </w:r>
      <w:r>
        <w:rPr>
          <w:color w:val="auto"/>
          <w:spacing w:val="0"/>
          <w:position w:val="0"/>
          <w:highlight w:val="none"/>
        </w:rPr>
        <w:instrText xml:space="preserve"> HYPERLINK "https://www.crcrfsp.com/" </w:instrText>
      </w:r>
      <w:r>
        <w:rPr>
          <w:color w:val="auto"/>
          <w:spacing w:val="0"/>
          <w:position w:val="0"/>
          <w:highlight w:val="none"/>
        </w:rPr>
        <w:fldChar w:fldCharType="separate"/>
      </w:r>
      <w:r>
        <w:rPr>
          <w:rFonts w:ascii="宋体" w:hAnsi="宋体" w:eastAsia="宋体" w:cs="宋体"/>
          <w:color w:val="auto"/>
          <w:spacing w:val="0"/>
          <w:position w:val="0"/>
          <w:sz w:val="24"/>
          <w:szCs w:val="24"/>
          <w:highlight w:val="none"/>
          <w:u w:val="single" w:color="auto"/>
        </w:rPr>
        <w:t>https://www.crcrfsp.com/</w:t>
      </w:r>
      <w:r>
        <w:rPr>
          <w:rFonts w:ascii="宋体" w:hAnsi="宋体" w:eastAsia="宋体" w:cs="宋体"/>
          <w:color w:val="auto"/>
          <w:spacing w:val="0"/>
          <w:position w:val="0"/>
          <w:sz w:val="24"/>
          <w:szCs w:val="24"/>
          <w:highlight w:val="none"/>
          <w:u w:val="single" w:color="auto"/>
        </w:rPr>
        <w:fldChar w:fldCharType="end"/>
      </w:r>
      <w:r>
        <w:rPr>
          <w:rFonts w:ascii="宋体" w:hAnsi="宋体" w:eastAsia="宋体" w:cs="宋体"/>
          <w:color w:val="auto"/>
          <w:spacing w:val="0"/>
          <w:position w:val="0"/>
          <w:sz w:val="24"/>
          <w:szCs w:val="24"/>
          <w:highlight w:val="none"/>
        </w:rPr>
        <w:t>，客服电话：400-009-0001）。</w:t>
      </w:r>
      <w:bookmarkEnd w:id="9"/>
    </w:p>
    <w:p w14:paraId="5760FBF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sectPr>
          <w:footerReference r:id="rId10" w:type="default"/>
          <w:pgSz w:w="11906" w:h="16839"/>
          <w:pgMar w:top="1417" w:right="1417" w:bottom="1417" w:left="1417" w:header="0" w:footer="823" w:gutter="0"/>
          <w:pgNumType w:fmt="decimal"/>
          <w:cols w:space="720" w:num="1"/>
          <w:rtlGutter w:val="0"/>
          <w:docGrid w:linePitch="0" w:charSpace="0"/>
        </w:sectPr>
      </w:pPr>
    </w:p>
    <w:p w14:paraId="090A8A0E">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pacing w:val="0"/>
          <w:position w:val="0"/>
          <w:sz w:val="31"/>
          <w:szCs w:val="31"/>
          <w:highlight w:val="none"/>
        </w:rPr>
      </w:pPr>
      <w:bookmarkStart w:id="10" w:name="bookmark4"/>
      <w:bookmarkEnd w:id="10"/>
      <w:bookmarkStart w:id="11" w:name="_Toc32758"/>
      <w:r>
        <w:rPr>
          <w:rFonts w:ascii="宋体" w:hAnsi="宋体" w:eastAsia="宋体" w:cs="宋体"/>
          <w:b/>
          <w:bCs/>
          <w:color w:val="auto"/>
          <w:spacing w:val="0"/>
          <w:position w:val="0"/>
          <w:sz w:val="31"/>
          <w:szCs w:val="31"/>
          <w:highlight w:val="none"/>
        </w:rPr>
        <w:t>第三章</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采购需求</w:t>
      </w:r>
      <w:bookmarkEnd w:id="11"/>
    </w:p>
    <w:p w14:paraId="63F171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说明：</w:t>
      </w:r>
    </w:p>
    <w:p w14:paraId="4761D20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一、本项目所要执行的政府采购政策：</w:t>
      </w:r>
    </w:p>
    <w:p w14:paraId="098386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1.根据《政府采购促进中小企业发展管理办法》（财库[2020]46 号），本项目非专门面向中小微 企业采购，本项目行业为：制造业。</w:t>
      </w:r>
    </w:p>
    <w:p w14:paraId="51C175A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2.根据财政部、司法部《关于政府采购支持监狱企业发展有关问题的通知》（财库[2014]68 号）， 监狱企业视同小型、微型企业，享受预留份额、评审中价格扣除等政府采购政策。</w:t>
      </w:r>
    </w:p>
    <w:p w14:paraId="3D9E5A0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3.按照《关于促进残疾人就业政府采购政策的通知》（财库〔2017〕141 号）的规定，残疾人福利 性单位视同小型、微型企业，享受预留份额、评审中价格扣除等促进中小企业发展的政府采购政策。 残疾人福利性单位属于小型、微型企业的，不重复享受政策。</w:t>
      </w:r>
    </w:p>
    <w:p w14:paraId="27BC88F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4.根据财政部、发展改革委、生态环境部、市场监管总局《关于调整优化节能产品、环境标志产  品政府采购执行机制的通知》（财库〔2019〕9 号）及《关于印发节能产品政府采购品目清单的通知》 (财库〔2019〕19 号)文件规定，台式计算机，便携式计算机、平板式微型计算机，激光打印机，针式  打印机，液晶显示器，制冷压缩机（冷水机组、水源热泵机组、溴化锂吸收式冷水机组），空调机组[多  联式空调（热泵）机组（制冷量＞14000W），单元式空气调节机（制冷量＞14000W）]，专用制冷、空  调设备（机房空调），镇流器（管型荧光灯镇流器），空调机[房间空气调节器、多联式空调（热泵） 机组（制冷量≤14000W）、单元式空气调节机（制冷量≤14000W）]，电热水器，普通照明用双端荧光  灯， 电视设备[普通电视设备（电视机）]，视频设备[（视频监控设备（监视器）]，便器（坐便器、 蹲便器、小便器），水嘴均为节能产品政府采购品目清单内标注“★ ”的品目，属于政府强制采购节  能产品。若采购货物属于以上品目清单的产品时，供应商提供的货物必须使用政府强制采购的节能产  品，供应商于响应文件中必须提供由国家确定的认证机构出具的处于有效期之内的节能产品认证证书  复印件（加盖供应商公章），否则响应文件作无效处理。本项目采购标的不涉及政府强制采购节能产 品。</w:t>
      </w:r>
    </w:p>
    <w:p w14:paraId="352ECFA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5.优先采购环境标志产品、节能产品。</w:t>
      </w:r>
    </w:p>
    <w:p w14:paraId="49EA64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6.政府采购支持采用本国产品的政策。</w:t>
      </w:r>
    </w:p>
    <w:p w14:paraId="742D90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二、本项目所属行业：制造业</w:t>
      </w:r>
    </w:p>
    <w:p w14:paraId="2ABB55E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三、供应商必须保证所提供的产品及服务涉及到的知识产权和相关技术资料是合法取得的，采购</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人在使用产品及服务时不会侵犯任何第三方的著作权、专利权、商标权、工业设计权或其他权利，不</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会因为采购人的使用遭受第三方侵权指控，包括被责令致歉、停止使用、追偿或要求赔偿损失等。否</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则，供应商负责解决由此引起的一切纠纷，采购人有权追究供应商的法律责任，其不利后果由供应商</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全部承担。</w:t>
      </w:r>
    </w:p>
    <w:p w14:paraId="3D5A9E6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四、采购需求中出现的品牌、型号或生产供应商仅起参考作用，不属于指定品牌、型号或生产供</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应商的情形。供应商可参照或选用其他相当的品牌、型号或生产供应商替代。</w:t>
      </w:r>
    </w:p>
    <w:p w14:paraId="3C6E1A8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b/>
          <w:bCs/>
          <w:color w:val="auto"/>
          <w:spacing w:val="0"/>
          <w:position w:val="0"/>
          <w:sz w:val="20"/>
          <w:szCs w:val="20"/>
          <w:highlight w:val="none"/>
        </w:rPr>
      </w:pPr>
      <w:r>
        <w:rPr>
          <w:rFonts w:ascii="宋体" w:hAnsi="宋体" w:eastAsia="宋体" w:cs="宋体"/>
          <w:b/>
          <w:bCs/>
          <w:color w:val="auto"/>
          <w:spacing w:val="0"/>
          <w:position w:val="0"/>
          <w:sz w:val="20"/>
          <w:szCs w:val="20"/>
          <w:highlight w:val="none"/>
        </w:rPr>
        <w:t>五、实质性要求：谈判文件“采购需求</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”中所有条款以及谈判文件要求“必须提供</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”的条款均属</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于实质性要求，必须满足，若有任意一项负偏离作响应文件无效处理。</w:t>
      </w:r>
    </w:p>
    <w:tbl>
      <w:tblPr>
        <w:tblStyle w:val="13"/>
        <w:tblpPr w:leftFromText="180" w:rightFromText="180" w:vertAnchor="text" w:horzAnchor="page" w:tblpX="672" w:tblpY="150"/>
        <w:tblOverlap w:val="never"/>
        <w:tblW w:w="102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
        <w:gridCol w:w="895"/>
        <w:gridCol w:w="5124"/>
        <w:gridCol w:w="585"/>
        <w:gridCol w:w="551"/>
        <w:gridCol w:w="1294"/>
        <w:gridCol w:w="1265"/>
      </w:tblGrid>
      <w:tr w14:paraId="4B464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96" w:type="dxa"/>
            <w:vAlign w:val="top"/>
          </w:tcPr>
          <w:p w14:paraId="07EF2008">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rFonts w:hint="eastAsia"/>
                <w:b/>
                <w:bCs/>
                <w:color w:val="auto"/>
                <w:spacing w:val="0"/>
                <w:position w:val="0"/>
                <w:highlight w:val="none"/>
                <w:lang w:val="en-US" w:eastAsia="zh-CN"/>
              </w:rPr>
              <w:t>序号</w:t>
            </w:r>
          </w:p>
        </w:tc>
        <w:tc>
          <w:tcPr>
            <w:tcW w:w="895" w:type="dxa"/>
            <w:vAlign w:val="top"/>
          </w:tcPr>
          <w:p w14:paraId="65FAF18E">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名称</w:t>
            </w:r>
          </w:p>
        </w:tc>
        <w:tc>
          <w:tcPr>
            <w:tcW w:w="5124" w:type="dxa"/>
            <w:vAlign w:val="top"/>
          </w:tcPr>
          <w:p w14:paraId="0F72A4E6">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2" w:firstLineChars="200"/>
              <w:jc w:val="center"/>
              <w:textAlignment w:val="baseline"/>
              <w:rPr>
                <w:color w:val="auto"/>
                <w:spacing w:val="0"/>
                <w:position w:val="0"/>
                <w:highlight w:val="none"/>
              </w:rPr>
            </w:pPr>
            <w:r>
              <w:rPr>
                <w:b/>
                <w:bCs/>
                <w:color w:val="auto"/>
                <w:spacing w:val="0"/>
                <w:position w:val="0"/>
                <w:highlight w:val="none"/>
              </w:rPr>
              <w:t>技术参数</w:t>
            </w:r>
          </w:p>
        </w:tc>
        <w:tc>
          <w:tcPr>
            <w:tcW w:w="585" w:type="dxa"/>
            <w:vAlign w:val="top"/>
          </w:tcPr>
          <w:p w14:paraId="155B1A44">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数量</w:t>
            </w:r>
          </w:p>
        </w:tc>
        <w:tc>
          <w:tcPr>
            <w:tcW w:w="551" w:type="dxa"/>
            <w:vAlign w:val="top"/>
          </w:tcPr>
          <w:p w14:paraId="02256A2C">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单位</w:t>
            </w:r>
          </w:p>
        </w:tc>
        <w:tc>
          <w:tcPr>
            <w:tcW w:w="1294" w:type="dxa"/>
            <w:vAlign w:val="top"/>
          </w:tcPr>
          <w:p w14:paraId="6BDFE4E5">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default" w:eastAsia="宋体"/>
                <w:color w:val="auto"/>
                <w:spacing w:val="0"/>
                <w:position w:val="0"/>
                <w:highlight w:val="none"/>
                <w:lang w:val="en-US" w:eastAsia="zh-CN"/>
              </w:rPr>
            </w:pPr>
            <w:r>
              <w:rPr>
                <w:b/>
                <w:bCs/>
                <w:color w:val="auto"/>
                <w:spacing w:val="0"/>
                <w:position w:val="0"/>
                <w:highlight w:val="none"/>
              </w:rPr>
              <w:t>单价</w:t>
            </w:r>
            <w:r>
              <w:rPr>
                <w:rFonts w:hint="eastAsia"/>
                <w:b/>
                <w:bCs/>
                <w:color w:val="auto"/>
                <w:spacing w:val="0"/>
                <w:position w:val="0"/>
                <w:highlight w:val="none"/>
                <w:lang w:val="en-US" w:eastAsia="zh-CN"/>
              </w:rPr>
              <w:t>(元)</w:t>
            </w:r>
          </w:p>
        </w:tc>
        <w:tc>
          <w:tcPr>
            <w:tcW w:w="1265" w:type="dxa"/>
            <w:vAlign w:val="top"/>
          </w:tcPr>
          <w:p w14:paraId="06EF6D35">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金额</w:t>
            </w:r>
            <w:r>
              <w:rPr>
                <w:rFonts w:hint="eastAsia"/>
                <w:b/>
                <w:bCs/>
                <w:color w:val="auto"/>
                <w:spacing w:val="0"/>
                <w:position w:val="0"/>
                <w:highlight w:val="none"/>
                <w:lang w:val="en-US" w:eastAsia="zh-CN"/>
              </w:rPr>
              <w:t>(元)</w:t>
            </w:r>
          </w:p>
        </w:tc>
      </w:tr>
      <w:tr w14:paraId="7B263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trPr>
        <w:tc>
          <w:tcPr>
            <w:tcW w:w="496" w:type="dxa"/>
            <w:vAlign w:val="top"/>
          </w:tcPr>
          <w:p w14:paraId="45AC05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D5B6E5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A2D35A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B3939F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FDFA84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B248557">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1</w:t>
            </w:r>
          </w:p>
        </w:tc>
        <w:tc>
          <w:tcPr>
            <w:tcW w:w="895" w:type="dxa"/>
            <w:vAlign w:val="top"/>
          </w:tcPr>
          <w:p w14:paraId="14531F4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758EB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12850A9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EFAE7C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0E2518BB">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rFonts w:hint="eastAsia"/>
                <w:color w:val="auto"/>
                <w:spacing w:val="0"/>
                <w:position w:val="0"/>
                <w:highlight w:val="none"/>
              </w:rPr>
              <w:t>电感耦合等离子体质谱仪</w:t>
            </w:r>
          </w:p>
        </w:tc>
        <w:tc>
          <w:tcPr>
            <w:tcW w:w="5124" w:type="dxa"/>
            <w:vAlign w:val="top"/>
          </w:tcPr>
          <w:p w14:paraId="7CB4857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一、仪器总体要求： </w:t>
            </w:r>
          </w:p>
          <w:p w14:paraId="3FA3D92B">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 xml:space="preserve">电感耦合等离子体质谱要求包含以下核心部件： </w:t>
            </w:r>
          </w:p>
          <w:p w14:paraId="54A53A6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1.1 </w:t>
            </w:r>
            <w:r>
              <w:rPr>
                <w:rFonts w:hint="eastAsia" w:ascii="宋体" w:hAnsi="宋体" w:eastAsia="宋体" w:cs="宋体"/>
                <w:snapToGrid w:val="0"/>
                <w:color w:val="auto"/>
                <w:spacing w:val="0"/>
                <w:kern w:val="0"/>
                <w:position w:val="0"/>
                <w:sz w:val="21"/>
                <w:szCs w:val="21"/>
                <w:highlight w:val="none"/>
                <w:lang w:val="en-US" w:eastAsia="zh-CN" w:bidi="ar"/>
              </w:rPr>
              <w:t xml:space="preserve">离子透镜组：通过可施加电压的提取透镜，有效聚焦待测离子，保证待测离子以最佳传输效率进入碰撞反应池；通过偏转透镜多次偏转离子束，实现离子束与中性粒子的完全分离，降低系统背景噪声。 </w:t>
            </w:r>
          </w:p>
          <w:p w14:paraId="64410DB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1.2 </w:t>
            </w:r>
            <w:r>
              <w:rPr>
                <w:rFonts w:hint="eastAsia" w:ascii="宋体" w:hAnsi="宋体" w:eastAsia="宋体" w:cs="宋体"/>
                <w:snapToGrid w:val="0"/>
                <w:color w:val="auto"/>
                <w:spacing w:val="0"/>
                <w:kern w:val="0"/>
                <w:position w:val="0"/>
                <w:sz w:val="21"/>
                <w:szCs w:val="21"/>
                <w:highlight w:val="none"/>
                <w:lang w:val="en-US" w:eastAsia="zh-CN" w:bidi="ar"/>
              </w:rPr>
              <w:t xml:space="preserve">碰撞反应池：置于离子透镜组之后的具备多极杆离子约束构件的在线干扰消除装置，能有效去除质谱干扰，保证测定结果的准确性。 </w:t>
            </w:r>
          </w:p>
          <w:p w14:paraId="0AA7BE5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1.3 </w:t>
            </w:r>
            <w:r>
              <w:rPr>
                <w:rFonts w:hint="eastAsia" w:ascii="宋体" w:hAnsi="宋体" w:eastAsia="宋体" w:cs="宋体"/>
                <w:snapToGrid w:val="0"/>
                <w:color w:val="auto"/>
                <w:spacing w:val="0"/>
                <w:kern w:val="0"/>
                <w:position w:val="0"/>
                <w:sz w:val="21"/>
                <w:szCs w:val="21"/>
                <w:highlight w:val="none"/>
                <w:lang w:val="en-US" w:eastAsia="zh-CN" w:bidi="ar"/>
              </w:rPr>
              <w:t xml:space="preserve">质量分析器：通过四级杆的质量扫描实现待测元素的定性检测。 </w:t>
            </w:r>
          </w:p>
          <w:p w14:paraId="7A9F534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 </w:t>
            </w:r>
            <w:r>
              <w:rPr>
                <w:rFonts w:hint="eastAsia" w:ascii="宋体" w:hAnsi="宋体" w:eastAsia="宋体" w:cs="宋体"/>
                <w:snapToGrid w:val="0"/>
                <w:color w:val="auto"/>
                <w:spacing w:val="0"/>
                <w:kern w:val="0"/>
                <w:position w:val="0"/>
                <w:sz w:val="21"/>
                <w:szCs w:val="21"/>
                <w:highlight w:val="none"/>
                <w:lang w:val="en-US" w:eastAsia="zh-CN" w:bidi="ar"/>
              </w:rPr>
              <w:t xml:space="preserve">检测器：经过质量排序的待测离子经过 </w:t>
            </w:r>
            <w:r>
              <w:rPr>
                <w:rFonts w:hint="default" w:ascii="Calibri" w:hAnsi="Calibri" w:eastAsia="宋体" w:cs="Calibri"/>
                <w:snapToGrid w:val="0"/>
                <w:color w:val="auto"/>
                <w:spacing w:val="0"/>
                <w:kern w:val="0"/>
                <w:position w:val="0"/>
                <w:sz w:val="21"/>
                <w:szCs w:val="21"/>
                <w:highlight w:val="none"/>
                <w:lang w:val="en-US" w:eastAsia="zh-CN" w:bidi="ar"/>
              </w:rPr>
              <w:t xml:space="preserve">90 </w:t>
            </w:r>
            <w:r>
              <w:rPr>
                <w:rFonts w:hint="eastAsia" w:ascii="宋体" w:hAnsi="宋体" w:eastAsia="宋体" w:cs="宋体"/>
                <w:snapToGrid w:val="0"/>
                <w:color w:val="auto"/>
                <w:spacing w:val="0"/>
                <w:kern w:val="0"/>
                <w:position w:val="0"/>
                <w:sz w:val="21"/>
                <w:szCs w:val="21"/>
                <w:highlight w:val="none"/>
                <w:lang w:val="en-US" w:eastAsia="zh-CN" w:bidi="ar"/>
              </w:rPr>
              <w:t xml:space="preserve">度偏转后进入数模拟式检测器，转变为可记录的电信号，实现离子的定量检测。 </w:t>
            </w:r>
          </w:p>
          <w:p w14:paraId="5AA28E4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仪器适用于不同应用领域的各类样品的元素分析、同位素分析和元素形态分析任务，满足环境、食品、地质、化工、生物、材料等分析要求。 </w:t>
            </w:r>
          </w:p>
          <w:p w14:paraId="4AC2CD0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二、工作条件： </w:t>
            </w:r>
          </w:p>
          <w:p w14:paraId="23ABE178">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环境温度：</w:t>
            </w:r>
            <w:r>
              <w:rPr>
                <w:rFonts w:hint="default" w:ascii="Calibri" w:hAnsi="Calibri" w:eastAsia="宋体" w:cs="Calibri"/>
                <w:snapToGrid w:val="0"/>
                <w:color w:val="auto"/>
                <w:spacing w:val="0"/>
                <w:kern w:val="0"/>
                <w:position w:val="0"/>
                <w:sz w:val="21"/>
                <w:szCs w:val="21"/>
                <w:highlight w:val="none"/>
                <w:lang w:val="en-US" w:eastAsia="zh-CN" w:bidi="ar"/>
              </w:rPr>
              <w:t>15~30</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1B72FDA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环境湿度：</w:t>
            </w:r>
            <w:r>
              <w:rPr>
                <w:rFonts w:hint="default" w:ascii="Calibri" w:hAnsi="Calibri" w:eastAsia="宋体" w:cs="Calibri"/>
                <w:snapToGrid w:val="0"/>
                <w:color w:val="auto"/>
                <w:spacing w:val="0"/>
                <w:kern w:val="0"/>
                <w:position w:val="0"/>
                <w:sz w:val="21"/>
                <w:szCs w:val="21"/>
                <w:highlight w:val="none"/>
                <w:lang w:val="en-US" w:eastAsia="zh-CN" w:bidi="ar"/>
              </w:rPr>
              <w:t>20~80%</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1634CA92">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电源：</w:t>
            </w:r>
            <w:r>
              <w:rPr>
                <w:rFonts w:hint="default" w:ascii="Calibri" w:hAnsi="Calibri" w:eastAsia="宋体" w:cs="Calibri"/>
                <w:snapToGrid w:val="0"/>
                <w:color w:val="auto"/>
                <w:spacing w:val="0"/>
                <w:kern w:val="0"/>
                <w:position w:val="0"/>
                <w:sz w:val="21"/>
                <w:szCs w:val="21"/>
                <w:highlight w:val="none"/>
                <w:lang w:val="en-US" w:eastAsia="zh-CN" w:bidi="ar"/>
              </w:rPr>
              <w:t>200~240V</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0B577F4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三、硬件参数要求： </w:t>
            </w:r>
          </w:p>
          <w:p w14:paraId="03CB698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 xml:space="preserve">雾化器：耐高盐、高效石英同心雾化器。 </w:t>
            </w:r>
          </w:p>
          <w:p w14:paraId="205C5B9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雾室：双通道石英雾室，必须配置全包裹式半导体制冷装置。 </w:t>
            </w:r>
          </w:p>
          <w:p w14:paraId="2E55E656">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整机气路控制：进样系统配备不少于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4 </w:t>
            </w:r>
            <w:r>
              <w:rPr>
                <w:rFonts w:hint="eastAsia" w:ascii="宋体" w:hAnsi="宋体" w:eastAsia="宋体" w:cs="宋体"/>
                <w:snapToGrid w:val="0"/>
                <w:color w:val="auto"/>
                <w:spacing w:val="0"/>
                <w:kern w:val="0"/>
                <w:position w:val="0"/>
                <w:sz w:val="21"/>
                <w:szCs w:val="21"/>
                <w:highlight w:val="none"/>
                <w:lang w:val="en-US" w:eastAsia="zh-CN" w:bidi="ar"/>
              </w:rPr>
              <w:t xml:space="preserve">个高精度气体质量流量计，碰撞反应池配备不少于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个高精度气体质量流量计。 </w:t>
            </w:r>
          </w:p>
          <w:p w14:paraId="4B00F4A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 xml:space="preserve">炬管：一体式石英炬管，无 </w:t>
            </w:r>
            <w:r>
              <w:rPr>
                <w:rFonts w:hint="default" w:ascii="Calibri" w:hAnsi="Calibri" w:eastAsia="宋体" w:cs="Calibri"/>
                <w:snapToGrid w:val="0"/>
                <w:color w:val="auto"/>
                <w:spacing w:val="0"/>
                <w:kern w:val="0"/>
                <w:position w:val="0"/>
                <w:sz w:val="21"/>
                <w:szCs w:val="21"/>
                <w:highlight w:val="none"/>
                <w:lang w:val="en-US" w:eastAsia="zh-CN" w:bidi="ar"/>
              </w:rPr>
              <w:t xml:space="preserve">O </w:t>
            </w:r>
            <w:r>
              <w:rPr>
                <w:rFonts w:hint="eastAsia" w:ascii="宋体" w:hAnsi="宋体" w:eastAsia="宋体" w:cs="宋体"/>
                <w:snapToGrid w:val="0"/>
                <w:color w:val="auto"/>
                <w:spacing w:val="0"/>
                <w:kern w:val="0"/>
                <w:position w:val="0"/>
                <w:sz w:val="21"/>
                <w:szCs w:val="21"/>
                <w:highlight w:val="none"/>
                <w:lang w:val="en-US" w:eastAsia="zh-CN" w:bidi="ar"/>
              </w:rPr>
              <w:t xml:space="preserve">型圈设计，拆卸和安装方便，炬管 </w:t>
            </w:r>
            <w:r>
              <w:rPr>
                <w:rFonts w:hint="default" w:ascii="Calibri" w:hAnsi="Calibri" w:eastAsia="宋体" w:cs="Calibri"/>
                <w:snapToGrid w:val="0"/>
                <w:color w:val="auto"/>
                <w:spacing w:val="0"/>
                <w:kern w:val="0"/>
                <w:position w:val="0"/>
                <w:sz w:val="21"/>
                <w:szCs w:val="21"/>
                <w:highlight w:val="none"/>
                <w:lang w:val="en-US" w:eastAsia="zh-CN" w:bidi="ar"/>
              </w:rPr>
              <w:t xml:space="preserve">X/Y/Z </w:t>
            </w:r>
            <w:r>
              <w:rPr>
                <w:rFonts w:hint="eastAsia" w:ascii="宋体" w:hAnsi="宋体" w:eastAsia="宋体" w:cs="宋体"/>
                <w:snapToGrid w:val="0"/>
                <w:color w:val="auto"/>
                <w:spacing w:val="0"/>
                <w:kern w:val="0"/>
                <w:position w:val="0"/>
                <w:sz w:val="21"/>
                <w:szCs w:val="21"/>
                <w:highlight w:val="none"/>
                <w:lang w:val="en-US" w:eastAsia="zh-CN" w:bidi="ar"/>
              </w:rPr>
              <w:t xml:space="preserve">定位可由步进电机控制自动完成。 </w:t>
            </w:r>
          </w:p>
          <w:p w14:paraId="0DD090A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5.</w:t>
            </w:r>
            <w:r>
              <w:rPr>
                <w:rFonts w:hint="eastAsia" w:ascii="宋体" w:hAnsi="宋体" w:eastAsia="宋体" w:cs="宋体"/>
                <w:snapToGrid w:val="0"/>
                <w:color w:val="auto"/>
                <w:spacing w:val="0"/>
                <w:kern w:val="0"/>
                <w:position w:val="0"/>
                <w:sz w:val="21"/>
                <w:szCs w:val="21"/>
                <w:highlight w:val="none"/>
                <w:lang w:val="en-US" w:eastAsia="zh-CN" w:bidi="ar"/>
              </w:rPr>
              <w:t xml:space="preserve">接口锥： </w:t>
            </w:r>
          </w:p>
          <w:p w14:paraId="2C15138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pacing w:val="0"/>
                <w:kern w:val="0"/>
                <w:position w:val="0"/>
                <w:sz w:val="21"/>
                <w:szCs w:val="21"/>
                <w:highlight w:val="none"/>
                <w:lang w:val="en-US" w:eastAsia="zh-CN" w:bidi="ar"/>
              </w:rPr>
            </w:pPr>
            <w:r>
              <w:rPr>
                <w:rFonts w:hint="default" w:ascii="Calibri" w:hAnsi="Calibri" w:eastAsia="宋体" w:cs="Calibri"/>
                <w:snapToGrid w:val="0"/>
                <w:color w:val="auto"/>
                <w:spacing w:val="0"/>
                <w:kern w:val="0"/>
                <w:position w:val="0"/>
                <w:sz w:val="21"/>
                <w:szCs w:val="21"/>
                <w:highlight w:val="none"/>
                <w:lang w:val="en-US" w:eastAsia="zh-CN" w:bidi="ar"/>
              </w:rPr>
              <w:t xml:space="preserve">5.1 </w:t>
            </w:r>
            <w:r>
              <w:rPr>
                <w:rFonts w:hint="eastAsia" w:ascii="宋体" w:hAnsi="宋体" w:eastAsia="宋体" w:cs="宋体"/>
                <w:snapToGrid w:val="0"/>
                <w:color w:val="auto"/>
                <w:spacing w:val="0"/>
                <w:kern w:val="0"/>
                <w:position w:val="0"/>
                <w:sz w:val="21"/>
                <w:szCs w:val="21"/>
                <w:highlight w:val="none"/>
                <w:lang w:val="en-US" w:eastAsia="zh-CN" w:bidi="ar"/>
              </w:rPr>
              <w:t>采样锥和截取锥组成的双锥接口，要求锥数量≤</w:t>
            </w:r>
            <w:r>
              <w:rPr>
                <w:rFonts w:hint="default" w:ascii="Calibri" w:hAnsi="Calibri" w:eastAsia="宋体" w:cs="Calibri"/>
                <w:snapToGrid w:val="0"/>
                <w:color w:val="auto"/>
                <w:spacing w:val="0"/>
                <w:kern w:val="0"/>
                <w:position w:val="0"/>
                <w:sz w:val="21"/>
                <w:szCs w:val="21"/>
                <w:highlight w:val="none"/>
                <w:lang w:val="en-US" w:eastAsia="zh-CN" w:bidi="ar"/>
              </w:rPr>
              <w:t xml:space="preserve">2 </w:t>
            </w:r>
            <w:r>
              <w:rPr>
                <w:rFonts w:hint="eastAsia" w:ascii="宋体" w:hAnsi="宋体" w:eastAsia="宋体" w:cs="宋体"/>
                <w:snapToGrid w:val="0"/>
                <w:color w:val="auto"/>
                <w:spacing w:val="0"/>
                <w:kern w:val="0"/>
                <w:position w:val="0"/>
                <w:sz w:val="21"/>
                <w:szCs w:val="21"/>
                <w:highlight w:val="none"/>
                <w:lang w:val="en-US" w:eastAsia="zh-CN" w:bidi="ar"/>
              </w:rPr>
              <w:t>个，其中两锥之间不得通入任何气体，锥上不得施加任何电压。</w:t>
            </w:r>
          </w:p>
          <w:p w14:paraId="2D19A5F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5.2 </w:t>
            </w:r>
            <w:r>
              <w:rPr>
                <w:rFonts w:hint="eastAsia" w:ascii="宋体" w:hAnsi="宋体" w:eastAsia="宋体" w:cs="宋体"/>
                <w:snapToGrid w:val="0"/>
                <w:color w:val="auto"/>
                <w:spacing w:val="0"/>
                <w:kern w:val="0"/>
                <w:position w:val="0"/>
                <w:sz w:val="21"/>
                <w:szCs w:val="21"/>
                <w:highlight w:val="none"/>
                <w:lang w:val="en-US" w:eastAsia="zh-CN" w:bidi="ar"/>
              </w:rPr>
              <w:t>为保持质谱系统的长期稳定，减少锥孔和真空腔内的维护工作，在保证灵敏度的前提下要求锥孔尽可能小，采样锥孔径≤</w:t>
            </w:r>
            <w:r>
              <w:rPr>
                <w:rFonts w:hint="default" w:ascii="Calibri" w:hAnsi="Calibri" w:eastAsia="宋体" w:cs="Calibri"/>
                <w:snapToGrid w:val="0"/>
                <w:color w:val="auto"/>
                <w:spacing w:val="0"/>
                <w:kern w:val="0"/>
                <w:position w:val="0"/>
                <w:sz w:val="21"/>
                <w:szCs w:val="21"/>
                <w:highlight w:val="none"/>
                <w:lang w:val="en-US" w:eastAsia="zh-CN" w:bidi="ar"/>
              </w:rPr>
              <w:t>1.0 mm</w:t>
            </w:r>
            <w:r>
              <w:rPr>
                <w:rFonts w:hint="eastAsia" w:ascii="宋体" w:hAnsi="宋体" w:eastAsia="宋体" w:cs="宋体"/>
                <w:snapToGrid w:val="0"/>
                <w:color w:val="auto"/>
                <w:spacing w:val="0"/>
                <w:kern w:val="0"/>
                <w:position w:val="0"/>
                <w:sz w:val="21"/>
                <w:szCs w:val="21"/>
                <w:highlight w:val="none"/>
                <w:lang w:val="en-US" w:eastAsia="zh-CN" w:bidi="ar"/>
              </w:rPr>
              <w:t xml:space="preserve">，截取锥孔径≤ </w:t>
            </w:r>
            <w:r>
              <w:rPr>
                <w:rFonts w:hint="default" w:ascii="Calibri" w:hAnsi="Calibri" w:eastAsia="宋体" w:cs="Calibri"/>
                <w:snapToGrid w:val="0"/>
                <w:color w:val="auto"/>
                <w:spacing w:val="0"/>
                <w:kern w:val="0"/>
                <w:position w:val="0"/>
                <w:sz w:val="21"/>
                <w:szCs w:val="21"/>
                <w:highlight w:val="none"/>
                <w:lang w:val="en-US" w:eastAsia="zh-CN" w:bidi="ar"/>
              </w:rPr>
              <w:t>0.45 mm</w:t>
            </w:r>
            <w:r>
              <w:rPr>
                <w:rFonts w:hint="eastAsia" w:ascii="宋体" w:hAnsi="宋体" w:eastAsia="宋体" w:cs="宋体"/>
                <w:snapToGrid w:val="0"/>
                <w:color w:val="auto"/>
                <w:spacing w:val="0"/>
                <w:kern w:val="0"/>
                <w:position w:val="0"/>
                <w:sz w:val="21"/>
                <w:szCs w:val="21"/>
                <w:highlight w:val="none"/>
                <w:lang w:val="en-US" w:eastAsia="zh-CN" w:bidi="ar"/>
              </w:rPr>
              <w:t xml:space="preserve">。（投标时，必须于投标文件中提供采样锥和截取锥实物图作为佐证材料，否则，投标无效）。 </w:t>
            </w:r>
          </w:p>
          <w:p w14:paraId="5B443D1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6.</w:t>
            </w:r>
            <w:r>
              <w:rPr>
                <w:rFonts w:hint="eastAsia" w:ascii="宋体" w:hAnsi="宋体" w:eastAsia="宋体" w:cs="宋体"/>
                <w:snapToGrid w:val="0"/>
                <w:color w:val="auto"/>
                <w:spacing w:val="0"/>
                <w:kern w:val="0"/>
                <w:position w:val="0"/>
                <w:sz w:val="21"/>
                <w:szCs w:val="21"/>
                <w:highlight w:val="none"/>
                <w:lang w:val="en-US" w:eastAsia="zh-CN" w:bidi="ar"/>
              </w:rPr>
              <w:t>高盐进样系统：仪器配置全自动在线气体稀释装置，可在矩管之前把含</w:t>
            </w:r>
            <w:r>
              <w:rPr>
                <w:rFonts w:hint="default" w:ascii="Calibri" w:hAnsi="Calibri" w:eastAsia="宋体" w:cs="Calibri"/>
                <w:snapToGrid w:val="0"/>
                <w:color w:val="auto"/>
                <w:spacing w:val="0"/>
                <w:kern w:val="0"/>
                <w:position w:val="0"/>
                <w:sz w:val="21"/>
                <w:szCs w:val="21"/>
                <w:highlight w:val="none"/>
                <w:lang w:val="en-US" w:eastAsia="zh-CN" w:bidi="ar"/>
              </w:rPr>
              <w:t xml:space="preserve">25% NaCl </w:t>
            </w:r>
            <w:r>
              <w:rPr>
                <w:rFonts w:hint="eastAsia" w:ascii="宋体" w:hAnsi="宋体" w:eastAsia="宋体" w:cs="宋体"/>
                <w:snapToGrid w:val="0"/>
                <w:color w:val="auto"/>
                <w:spacing w:val="0"/>
                <w:kern w:val="0"/>
                <w:position w:val="0"/>
                <w:sz w:val="21"/>
                <w:szCs w:val="21"/>
                <w:highlight w:val="none"/>
                <w:lang w:val="en-US" w:eastAsia="zh-CN" w:bidi="ar"/>
              </w:rPr>
              <w:t xml:space="preserve">的样品的基体稀释到 </w:t>
            </w:r>
            <w:r>
              <w:rPr>
                <w:rFonts w:hint="default" w:ascii="Calibri" w:hAnsi="Calibri" w:eastAsia="宋体" w:cs="Calibri"/>
                <w:snapToGrid w:val="0"/>
                <w:color w:val="auto"/>
                <w:spacing w:val="0"/>
                <w:kern w:val="0"/>
                <w:position w:val="0"/>
                <w:sz w:val="21"/>
                <w:szCs w:val="21"/>
                <w:highlight w:val="none"/>
                <w:lang w:val="en-US" w:eastAsia="zh-CN" w:bidi="ar"/>
              </w:rPr>
              <w:t xml:space="preserve">0.3% NaCl </w:t>
            </w:r>
            <w:r>
              <w:rPr>
                <w:rFonts w:hint="eastAsia" w:ascii="宋体" w:hAnsi="宋体" w:eastAsia="宋体" w:cs="宋体"/>
                <w:snapToGrid w:val="0"/>
                <w:color w:val="auto"/>
                <w:spacing w:val="0"/>
                <w:kern w:val="0"/>
                <w:position w:val="0"/>
                <w:sz w:val="21"/>
                <w:szCs w:val="21"/>
                <w:highlight w:val="none"/>
                <w:lang w:val="en-US" w:eastAsia="zh-CN" w:bidi="ar"/>
              </w:rPr>
              <w:t>以内，保证接口区域与质谱区域不受高基体污染。具有预设稀释倍数和稀释气体流量手动调节两种工作模式。要求软件可直接设置稀释倍数≥</w:t>
            </w:r>
            <w:r>
              <w:rPr>
                <w:rFonts w:hint="default" w:ascii="Calibri" w:hAnsi="Calibri" w:eastAsia="宋体" w:cs="Calibri"/>
                <w:snapToGrid w:val="0"/>
                <w:color w:val="auto"/>
                <w:spacing w:val="0"/>
                <w:kern w:val="0"/>
                <w:position w:val="0"/>
                <w:sz w:val="21"/>
                <w:szCs w:val="21"/>
                <w:highlight w:val="none"/>
                <w:lang w:val="en-US" w:eastAsia="zh-CN" w:bidi="ar"/>
              </w:rPr>
              <w:t xml:space="preserve">90 </w:t>
            </w:r>
            <w:r>
              <w:rPr>
                <w:rFonts w:hint="eastAsia" w:ascii="宋体" w:hAnsi="宋体" w:eastAsia="宋体" w:cs="宋体"/>
                <w:snapToGrid w:val="0"/>
                <w:color w:val="auto"/>
                <w:spacing w:val="0"/>
                <w:kern w:val="0"/>
                <w:position w:val="0"/>
                <w:sz w:val="21"/>
                <w:szCs w:val="21"/>
                <w:highlight w:val="none"/>
                <w:lang w:val="en-US" w:eastAsia="zh-CN" w:bidi="ar"/>
              </w:rPr>
              <w:t xml:space="preserve">倍（必须提供设置稀释倍数的软件截图作为佐证材料，否则，竞标无效） </w:t>
            </w:r>
          </w:p>
          <w:p w14:paraId="78FB71B2">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7.</w:t>
            </w:r>
            <w:r>
              <w:rPr>
                <w:rFonts w:hint="eastAsia" w:ascii="宋体" w:hAnsi="宋体" w:eastAsia="宋体" w:cs="宋体"/>
                <w:snapToGrid w:val="0"/>
                <w:color w:val="auto"/>
                <w:spacing w:val="0"/>
                <w:kern w:val="0"/>
                <w:position w:val="0"/>
                <w:sz w:val="21"/>
                <w:szCs w:val="21"/>
                <w:highlight w:val="none"/>
                <w:lang w:val="en-US" w:eastAsia="zh-CN" w:bidi="ar"/>
              </w:rPr>
              <w:t>离子源：数控式、固态射频发生器，射频频率≤</w:t>
            </w:r>
            <w:r>
              <w:rPr>
                <w:rFonts w:hint="default" w:ascii="Calibri" w:hAnsi="Calibri" w:eastAsia="宋体" w:cs="Calibri"/>
                <w:snapToGrid w:val="0"/>
                <w:color w:val="auto"/>
                <w:spacing w:val="0"/>
                <w:kern w:val="0"/>
                <w:position w:val="0"/>
                <w:sz w:val="21"/>
                <w:szCs w:val="21"/>
                <w:highlight w:val="none"/>
                <w:lang w:val="en-US" w:eastAsia="zh-CN" w:bidi="ar"/>
              </w:rPr>
              <w:t>27.12 MHz</w:t>
            </w:r>
            <w:r>
              <w:rPr>
                <w:rFonts w:hint="eastAsia" w:ascii="宋体" w:hAnsi="宋体" w:eastAsia="宋体" w:cs="宋体"/>
                <w:snapToGrid w:val="0"/>
                <w:color w:val="auto"/>
                <w:spacing w:val="0"/>
                <w:kern w:val="0"/>
                <w:position w:val="0"/>
                <w:sz w:val="21"/>
                <w:szCs w:val="21"/>
                <w:highlight w:val="none"/>
                <w:lang w:val="en-US" w:eastAsia="zh-CN" w:bidi="ar"/>
              </w:rPr>
              <w:t>，功率范围</w:t>
            </w:r>
            <w:r>
              <w:rPr>
                <w:rFonts w:hint="default" w:ascii="Calibri" w:hAnsi="Calibri" w:eastAsia="宋体" w:cs="Calibri"/>
                <w:snapToGrid w:val="0"/>
                <w:color w:val="auto"/>
                <w:spacing w:val="0"/>
                <w:kern w:val="0"/>
                <w:position w:val="0"/>
                <w:sz w:val="21"/>
                <w:szCs w:val="21"/>
                <w:highlight w:val="none"/>
                <w:lang w:val="en-US" w:eastAsia="zh-CN" w:bidi="ar"/>
              </w:rPr>
              <w:t>600~1600W</w:t>
            </w:r>
            <w:r>
              <w:rPr>
                <w:rFonts w:hint="eastAsia" w:ascii="宋体" w:hAnsi="宋体" w:eastAsia="宋体" w:cs="宋体"/>
                <w:snapToGrid w:val="0"/>
                <w:color w:val="auto"/>
                <w:spacing w:val="0"/>
                <w:kern w:val="0"/>
                <w:position w:val="0"/>
                <w:sz w:val="21"/>
                <w:szCs w:val="21"/>
                <w:highlight w:val="none"/>
                <w:lang w:val="en-US" w:eastAsia="zh-CN" w:bidi="ar"/>
              </w:rPr>
              <w:t xml:space="preserve">，射频线圈必须水冷设计。 </w:t>
            </w:r>
          </w:p>
          <w:p w14:paraId="7A4F635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8.</w:t>
            </w:r>
            <w:r>
              <w:rPr>
                <w:rFonts w:hint="eastAsia" w:ascii="宋体" w:hAnsi="宋体" w:eastAsia="宋体" w:cs="宋体"/>
                <w:snapToGrid w:val="0"/>
                <w:color w:val="auto"/>
                <w:spacing w:val="0"/>
                <w:kern w:val="0"/>
                <w:position w:val="0"/>
                <w:sz w:val="21"/>
                <w:szCs w:val="21"/>
                <w:highlight w:val="none"/>
                <w:lang w:val="en-US" w:eastAsia="zh-CN" w:bidi="ar"/>
              </w:rPr>
              <w:t xml:space="preserve">二次放电消除技术：必须具备屏蔽炬物理接地技术或其他虚拟接地技术，如采用虚拟接地等技术，则视为不满足（必须提供屏蔽炬实物图作为佐证材料，否则，竞标无效）。 </w:t>
            </w:r>
          </w:p>
          <w:p w14:paraId="56A0AF7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9.</w:t>
            </w:r>
            <w:r>
              <w:rPr>
                <w:rFonts w:hint="eastAsia" w:ascii="宋体" w:hAnsi="宋体" w:eastAsia="宋体" w:cs="宋体"/>
                <w:snapToGrid w:val="0"/>
                <w:color w:val="auto"/>
                <w:spacing w:val="0"/>
                <w:kern w:val="0"/>
                <w:position w:val="0"/>
                <w:sz w:val="21"/>
                <w:szCs w:val="21"/>
                <w:highlight w:val="none"/>
                <w:lang w:val="en-US" w:eastAsia="zh-CN" w:bidi="ar"/>
              </w:rPr>
              <w:t xml:space="preserve">离子透镜：必须具备 </w:t>
            </w:r>
            <w:r>
              <w:rPr>
                <w:rFonts w:hint="default" w:ascii="Calibri" w:hAnsi="Calibri" w:eastAsia="宋体" w:cs="Calibri"/>
                <w:snapToGrid w:val="0"/>
                <w:color w:val="auto"/>
                <w:spacing w:val="0"/>
                <w:kern w:val="0"/>
                <w:position w:val="0"/>
                <w:sz w:val="21"/>
                <w:szCs w:val="21"/>
                <w:highlight w:val="none"/>
                <w:lang w:val="en-US" w:eastAsia="zh-CN" w:bidi="ar"/>
              </w:rPr>
              <w:t xml:space="preserve">2 </w:t>
            </w:r>
            <w:r>
              <w:rPr>
                <w:rFonts w:hint="eastAsia" w:ascii="宋体" w:hAnsi="宋体" w:eastAsia="宋体" w:cs="宋体"/>
                <w:snapToGrid w:val="0"/>
                <w:color w:val="auto"/>
                <w:spacing w:val="0"/>
                <w:kern w:val="0"/>
                <w:position w:val="0"/>
                <w:sz w:val="21"/>
                <w:szCs w:val="21"/>
                <w:highlight w:val="none"/>
                <w:lang w:val="en-US" w:eastAsia="zh-CN" w:bidi="ar"/>
              </w:rPr>
              <w:t xml:space="preserve">个提取透镜，能同时分别施加正负电压。 </w:t>
            </w:r>
          </w:p>
          <w:p w14:paraId="2F5940E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10.</w:t>
            </w:r>
            <w:r>
              <w:rPr>
                <w:rFonts w:hint="eastAsia" w:ascii="宋体" w:hAnsi="宋体" w:eastAsia="宋体" w:cs="宋体"/>
                <w:snapToGrid w:val="0"/>
                <w:color w:val="auto"/>
                <w:spacing w:val="0"/>
                <w:kern w:val="0"/>
                <w:position w:val="0"/>
                <w:sz w:val="21"/>
                <w:szCs w:val="21"/>
                <w:highlight w:val="none"/>
                <w:lang w:val="en-US" w:eastAsia="zh-CN" w:bidi="ar"/>
              </w:rPr>
              <w:t>碰撞</w:t>
            </w:r>
            <w:r>
              <w:rPr>
                <w:rFonts w:hint="default" w:ascii="Calibri" w:hAnsi="Calibri" w:eastAsia="宋体" w:cs="Calibri"/>
                <w:snapToGrid w:val="0"/>
                <w:color w:val="auto"/>
                <w:spacing w:val="0"/>
                <w:kern w:val="0"/>
                <w:position w:val="0"/>
                <w:sz w:val="21"/>
                <w:szCs w:val="21"/>
                <w:highlight w:val="none"/>
                <w:lang w:val="en-US" w:eastAsia="zh-CN" w:bidi="ar"/>
              </w:rPr>
              <w:t>/</w:t>
            </w:r>
            <w:r>
              <w:rPr>
                <w:rFonts w:hint="eastAsia" w:ascii="宋体" w:hAnsi="宋体" w:eastAsia="宋体" w:cs="宋体"/>
                <w:snapToGrid w:val="0"/>
                <w:color w:val="auto"/>
                <w:spacing w:val="0"/>
                <w:kern w:val="0"/>
                <w:position w:val="0"/>
                <w:sz w:val="21"/>
                <w:szCs w:val="21"/>
                <w:highlight w:val="none"/>
                <w:lang w:val="en-US" w:eastAsia="zh-CN" w:bidi="ar"/>
              </w:rPr>
              <w:t xml:space="preserve">反应池： </w:t>
            </w:r>
          </w:p>
          <w:p w14:paraId="2AD4459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10.1 </w:t>
            </w:r>
            <w:r>
              <w:rPr>
                <w:rFonts w:hint="eastAsia" w:ascii="宋体" w:hAnsi="宋体" w:eastAsia="宋体" w:cs="宋体"/>
                <w:snapToGrid w:val="0"/>
                <w:color w:val="auto"/>
                <w:spacing w:val="0"/>
                <w:kern w:val="0"/>
                <w:position w:val="0"/>
                <w:sz w:val="21"/>
                <w:szCs w:val="21"/>
                <w:highlight w:val="none"/>
                <w:lang w:val="en-US" w:eastAsia="zh-CN" w:bidi="ar"/>
              </w:rPr>
              <w:t xml:space="preserve">要求具备不低于八极杆设计，具有最佳离子聚焦及传输效率。 </w:t>
            </w:r>
          </w:p>
          <w:p w14:paraId="6600DAB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10.2 </w:t>
            </w:r>
            <w:r>
              <w:rPr>
                <w:rFonts w:hint="eastAsia" w:ascii="宋体" w:hAnsi="宋体" w:eastAsia="宋体" w:cs="宋体"/>
                <w:snapToGrid w:val="0"/>
                <w:color w:val="auto"/>
                <w:spacing w:val="0"/>
                <w:kern w:val="0"/>
                <w:position w:val="0"/>
                <w:sz w:val="21"/>
                <w:szCs w:val="21"/>
                <w:highlight w:val="none"/>
                <w:lang w:val="en-US" w:eastAsia="zh-CN" w:bidi="ar"/>
              </w:rPr>
              <w:t>碰撞反应池具有温控功能，可通过软件设置池内温度，控温范围</w:t>
            </w:r>
            <w:r>
              <w:rPr>
                <w:rFonts w:hint="default" w:ascii="Calibri" w:hAnsi="Calibri" w:eastAsia="宋体" w:cs="Calibri"/>
                <w:snapToGrid w:val="0"/>
                <w:color w:val="auto"/>
                <w:spacing w:val="0"/>
                <w:kern w:val="0"/>
                <w:position w:val="0"/>
                <w:sz w:val="21"/>
                <w:szCs w:val="21"/>
                <w:highlight w:val="none"/>
                <w:lang w:val="en-US" w:eastAsia="zh-CN" w:bidi="ar"/>
              </w:rPr>
              <w:t>55~95</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0.1</w:t>
            </w:r>
            <w:r>
              <w:rPr>
                <w:rFonts w:hint="eastAsia" w:ascii="宋体" w:hAnsi="宋体" w:eastAsia="宋体" w:cs="宋体"/>
                <w:snapToGrid w:val="0"/>
                <w:color w:val="auto"/>
                <w:spacing w:val="0"/>
                <w:kern w:val="0"/>
                <w:position w:val="0"/>
                <w:sz w:val="21"/>
                <w:szCs w:val="21"/>
                <w:highlight w:val="none"/>
                <w:lang w:val="en-US" w:eastAsia="zh-CN" w:bidi="ar"/>
              </w:rPr>
              <w:t xml:space="preserve">℃步进可调（必须提供可设置温度范围的软件截图作为佐证材料，否则，竞标无效） </w:t>
            </w:r>
          </w:p>
          <w:p w14:paraId="0ADD4F3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10.3 </w:t>
            </w:r>
            <w:r>
              <w:rPr>
                <w:rFonts w:hint="eastAsia" w:ascii="宋体" w:hAnsi="宋体" w:eastAsia="宋体" w:cs="宋体"/>
                <w:snapToGrid w:val="0"/>
                <w:color w:val="auto"/>
                <w:spacing w:val="0"/>
                <w:kern w:val="0"/>
                <w:position w:val="0"/>
                <w:sz w:val="21"/>
                <w:szCs w:val="21"/>
                <w:highlight w:val="none"/>
                <w:lang w:val="en-US" w:eastAsia="zh-CN" w:bidi="ar"/>
              </w:rPr>
              <w:t>碰撞</w:t>
            </w:r>
            <w:r>
              <w:rPr>
                <w:rFonts w:hint="default" w:ascii="Calibri" w:hAnsi="Calibri" w:eastAsia="宋体" w:cs="Calibri"/>
                <w:snapToGrid w:val="0"/>
                <w:color w:val="auto"/>
                <w:spacing w:val="0"/>
                <w:kern w:val="0"/>
                <w:position w:val="0"/>
                <w:sz w:val="21"/>
                <w:szCs w:val="21"/>
                <w:highlight w:val="none"/>
                <w:lang w:val="en-US" w:eastAsia="zh-CN" w:bidi="ar"/>
              </w:rPr>
              <w:t>/</w:t>
            </w:r>
            <w:r>
              <w:rPr>
                <w:rFonts w:hint="eastAsia" w:ascii="宋体" w:hAnsi="宋体" w:eastAsia="宋体" w:cs="宋体"/>
                <w:snapToGrid w:val="0"/>
                <w:color w:val="auto"/>
                <w:spacing w:val="0"/>
                <w:kern w:val="0"/>
                <w:position w:val="0"/>
                <w:sz w:val="21"/>
                <w:szCs w:val="21"/>
                <w:highlight w:val="none"/>
                <w:lang w:val="en-US" w:eastAsia="zh-CN" w:bidi="ar"/>
              </w:rPr>
              <w:t>反应池至少拥有三种工作模式，标准模式（</w:t>
            </w:r>
            <w:r>
              <w:rPr>
                <w:rFonts w:hint="default" w:ascii="Calibri" w:hAnsi="Calibri" w:eastAsia="宋体" w:cs="Calibri"/>
                <w:snapToGrid w:val="0"/>
                <w:color w:val="auto"/>
                <w:spacing w:val="0"/>
                <w:kern w:val="0"/>
                <w:position w:val="0"/>
                <w:sz w:val="21"/>
                <w:szCs w:val="21"/>
                <w:highlight w:val="none"/>
                <w:lang w:val="en-US" w:eastAsia="zh-CN" w:bidi="ar"/>
              </w:rPr>
              <w:t>No Gas</w:t>
            </w:r>
            <w:r>
              <w:rPr>
                <w:rFonts w:hint="eastAsia" w:ascii="宋体" w:hAnsi="宋体" w:eastAsia="宋体" w:cs="宋体"/>
                <w:snapToGrid w:val="0"/>
                <w:color w:val="auto"/>
                <w:spacing w:val="0"/>
                <w:kern w:val="0"/>
                <w:position w:val="0"/>
                <w:sz w:val="21"/>
                <w:szCs w:val="21"/>
                <w:highlight w:val="none"/>
                <w:lang w:val="en-US" w:eastAsia="zh-CN" w:bidi="ar"/>
              </w:rPr>
              <w:t>）、氦气碰撞模式（</w:t>
            </w:r>
            <w:r>
              <w:rPr>
                <w:rFonts w:hint="default" w:ascii="Calibri" w:hAnsi="Calibri" w:eastAsia="宋体" w:cs="Calibri"/>
                <w:snapToGrid w:val="0"/>
                <w:color w:val="auto"/>
                <w:spacing w:val="0"/>
                <w:kern w:val="0"/>
                <w:position w:val="0"/>
                <w:sz w:val="21"/>
                <w:szCs w:val="21"/>
                <w:highlight w:val="none"/>
                <w:lang w:val="en-US" w:eastAsia="zh-CN" w:bidi="ar"/>
              </w:rPr>
              <w:t>KED</w:t>
            </w:r>
            <w:r>
              <w:rPr>
                <w:rFonts w:hint="eastAsia" w:ascii="宋体" w:hAnsi="宋体" w:eastAsia="宋体" w:cs="宋体"/>
                <w:snapToGrid w:val="0"/>
                <w:color w:val="auto"/>
                <w:spacing w:val="0"/>
                <w:kern w:val="0"/>
                <w:position w:val="0"/>
                <w:sz w:val="21"/>
                <w:szCs w:val="21"/>
                <w:highlight w:val="none"/>
                <w:lang w:val="en-US" w:eastAsia="zh-CN" w:bidi="ar"/>
              </w:rPr>
              <w:t xml:space="preserve">）、高能干扰消除模式，不同模式切换时间小于 </w:t>
            </w:r>
            <w:r>
              <w:rPr>
                <w:rFonts w:hint="default" w:ascii="Calibri" w:hAnsi="Calibri" w:eastAsia="宋体" w:cs="Calibri"/>
                <w:snapToGrid w:val="0"/>
                <w:color w:val="auto"/>
                <w:spacing w:val="0"/>
                <w:kern w:val="0"/>
                <w:position w:val="0"/>
                <w:sz w:val="21"/>
                <w:szCs w:val="21"/>
                <w:highlight w:val="none"/>
                <w:lang w:val="en-US" w:eastAsia="zh-CN" w:bidi="ar"/>
              </w:rPr>
              <w:t xml:space="preserve">3 </w:t>
            </w:r>
            <w:r>
              <w:rPr>
                <w:rFonts w:hint="eastAsia" w:ascii="宋体" w:hAnsi="宋体" w:eastAsia="宋体" w:cs="宋体"/>
                <w:snapToGrid w:val="0"/>
                <w:color w:val="auto"/>
                <w:spacing w:val="0"/>
                <w:kern w:val="0"/>
                <w:position w:val="0"/>
                <w:sz w:val="21"/>
                <w:szCs w:val="21"/>
                <w:highlight w:val="none"/>
                <w:lang w:val="en-US" w:eastAsia="zh-CN" w:bidi="ar"/>
              </w:rPr>
              <w:t xml:space="preserve">秒。 </w:t>
            </w:r>
          </w:p>
          <w:p w14:paraId="18F91C41">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10.4 </w:t>
            </w:r>
            <w:r>
              <w:rPr>
                <w:rFonts w:hint="eastAsia" w:ascii="宋体" w:hAnsi="宋体" w:eastAsia="宋体" w:cs="宋体"/>
                <w:snapToGrid w:val="0"/>
                <w:color w:val="auto"/>
                <w:spacing w:val="0"/>
                <w:kern w:val="0"/>
                <w:position w:val="0"/>
                <w:sz w:val="21"/>
                <w:szCs w:val="21"/>
                <w:highlight w:val="none"/>
                <w:lang w:val="en-US" w:eastAsia="zh-CN" w:bidi="ar"/>
              </w:rPr>
              <w:t xml:space="preserve">碰撞反应池具备 </w:t>
            </w:r>
            <w:r>
              <w:rPr>
                <w:rFonts w:hint="default" w:ascii="Calibri" w:hAnsi="Calibri" w:eastAsia="宋体" w:cs="Calibri"/>
                <w:snapToGrid w:val="0"/>
                <w:color w:val="auto"/>
                <w:spacing w:val="0"/>
                <w:kern w:val="0"/>
                <w:position w:val="0"/>
                <w:sz w:val="21"/>
                <w:szCs w:val="21"/>
                <w:highlight w:val="none"/>
                <w:lang w:val="en-US" w:eastAsia="zh-CN" w:bidi="ar"/>
              </w:rPr>
              <w:t xml:space="preserve">4 </w:t>
            </w:r>
            <w:r>
              <w:rPr>
                <w:rFonts w:hint="eastAsia" w:ascii="宋体" w:hAnsi="宋体" w:eastAsia="宋体" w:cs="宋体"/>
                <w:snapToGrid w:val="0"/>
                <w:color w:val="auto"/>
                <w:spacing w:val="0"/>
                <w:kern w:val="0"/>
                <w:position w:val="0"/>
                <w:sz w:val="21"/>
                <w:szCs w:val="21"/>
                <w:highlight w:val="none"/>
                <w:lang w:val="en-US" w:eastAsia="zh-CN" w:bidi="ar"/>
              </w:rPr>
              <w:t>路独立的质量流量计（</w:t>
            </w:r>
            <w:r>
              <w:rPr>
                <w:rFonts w:hint="default" w:ascii="Calibri" w:hAnsi="Calibri" w:eastAsia="宋体" w:cs="Calibri"/>
                <w:snapToGrid w:val="0"/>
                <w:color w:val="auto"/>
                <w:spacing w:val="0"/>
                <w:kern w:val="0"/>
                <w:position w:val="0"/>
                <w:sz w:val="21"/>
                <w:szCs w:val="21"/>
                <w:highlight w:val="none"/>
                <w:lang w:val="en-US" w:eastAsia="zh-CN" w:bidi="ar"/>
              </w:rPr>
              <w:t>MFC</w:t>
            </w:r>
            <w:r>
              <w:rPr>
                <w:rFonts w:hint="eastAsia" w:ascii="宋体" w:hAnsi="宋体" w:eastAsia="宋体" w:cs="宋体"/>
                <w:snapToGrid w:val="0"/>
                <w:color w:val="auto"/>
                <w:spacing w:val="0"/>
                <w:kern w:val="0"/>
                <w:position w:val="0"/>
                <w:sz w:val="21"/>
                <w:szCs w:val="21"/>
                <w:highlight w:val="none"/>
                <w:lang w:val="en-US" w:eastAsia="zh-CN" w:bidi="ar"/>
              </w:rPr>
              <w:t>），可同时使用氦气（</w:t>
            </w:r>
            <w:r>
              <w:rPr>
                <w:rFonts w:hint="default" w:ascii="Calibri" w:hAnsi="Calibri" w:eastAsia="宋体" w:cs="Calibri"/>
                <w:snapToGrid w:val="0"/>
                <w:color w:val="auto"/>
                <w:spacing w:val="0"/>
                <w:kern w:val="0"/>
                <w:position w:val="0"/>
                <w:sz w:val="21"/>
                <w:szCs w:val="21"/>
                <w:highlight w:val="none"/>
                <w:lang w:val="en-US" w:eastAsia="zh-CN" w:bidi="ar"/>
              </w:rPr>
              <w:t>He</w:t>
            </w:r>
            <w:r>
              <w:rPr>
                <w:rFonts w:hint="eastAsia" w:ascii="宋体" w:hAnsi="宋体" w:eastAsia="宋体" w:cs="宋体"/>
                <w:snapToGrid w:val="0"/>
                <w:color w:val="auto"/>
                <w:spacing w:val="0"/>
                <w:kern w:val="0"/>
                <w:position w:val="0"/>
                <w:sz w:val="21"/>
                <w:szCs w:val="21"/>
                <w:highlight w:val="none"/>
                <w:lang w:val="en-US" w:eastAsia="zh-CN" w:bidi="ar"/>
              </w:rPr>
              <w:t>）、 氢气（</w:t>
            </w:r>
            <w:r>
              <w:rPr>
                <w:rFonts w:hint="default" w:ascii="Calibri" w:hAnsi="Calibri" w:eastAsia="宋体" w:cs="Calibri"/>
                <w:snapToGrid w:val="0"/>
                <w:color w:val="auto"/>
                <w:spacing w:val="0"/>
                <w:kern w:val="0"/>
                <w:position w:val="0"/>
                <w:sz w:val="21"/>
                <w:szCs w:val="21"/>
                <w:highlight w:val="none"/>
                <w:lang w:val="en-US" w:eastAsia="zh-CN" w:bidi="ar"/>
              </w:rPr>
              <w:t>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）、氧气（</w:t>
            </w:r>
            <w:r>
              <w:rPr>
                <w:rFonts w:hint="default" w:ascii="Calibri" w:hAnsi="Calibri" w:eastAsia="宋体" w:cs="Calibri"/>
                <w:snapToGrid w:val="0"/>
                <w:color w:val="auto"/>
                <w:spacing w:val="0"/>
                <w:kern w:val="0"/>
                <w:position w:val="0"/>
                <w:sz w:val="21"/>
                <w:szCs w:val="21"/>
                <w:highlight w:val="none"/>
                <w:lang w:val="en-US" w:eastAsia="zh-CN" w:bidi="ar"/>
              </w:rPr>
              <w:t>O</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）、氨气（</w:t>
            </w:r>
            <w:r>
              <w:rPr>
                <w:rFonts w:hint="default" w:ascii="Calibri" w:hAnsi="Calibri" w:eastAsia="宋体" w:cs="Calibri"/>
                <w:snapToGrid w:val="0"/>
                <w:color w:val="auto"/>
                <w:spacing w:val="0"/>
                <w:kern w:val="0"/>
                <w:position w:val="0"/>
                <w:sz w:val="21"/>
                <w:szCs w:val="21"/>
                <w:highlight w:val="none"/>
                <w:lang w:val="en-US" w:eastAsia="zh-CN" w:bidi="ar"/>
              </w:rPr>
              <w:t>NH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He </w:t>
            </w:r>
            <w:r>
              <w:rPr>
                <w:rFonts w:hint="eastAsia" w:ascii="宋体" w:hAnsi="宋体" w:eastAsia="宋体" w:cs="宋体"/>
                <w:snapToGrid w:val="0"/>
                <w:color w:val="auto"/>
                <w:spacing w:val="0"/>
                <w:kern w:val="0"/>
                <w:position w:val="0"/>
                <w:sz w:val="21"/>
                <w:szCs w:val="21"/>
                <w:highlight w:val="none"/>
                <w:lang w:val="en-US" w:eastAsia="zh-CN" w:bidi="ar"/>
              </w:rPr>
              <w:t>气最高流速≥</w:t>
            </w:r>
            <w:r>
              <w:rPr>
                <w:rFonts w:hint="default" w:ascii="Calibri" w:hAnsi="Calibri" w:eastAsia="宋体" w:cs="Calibri"/>
                <w:snapToGrid w:val="0"/>
                <w:color w:val="auto"/>
                <w:spacing w:val="0"/>
                <w:kern w:val="0"/>
                <w:position w:val="0"/>
                <w:sz w:val="21"/>
                <w:szCs w:val="21"/>
                <w:highlight w:val="none"/>
                <w:lang w:val="en-US" w:eastAsia="zh-CN" w:bidi="ar"/>
              </w:rPr>
              <w:t>12 mL/min</w:t>
            </w:r>
            <w:r>
              <w:rPr>
                <w:rFonts w:hint="eastAsia" w:ascii="宋体" w:hAnsi="宋体" w:eastAsia="宋体" w:cs="宋体"/>
                <w:snapToGrid w:val="0"/>
                <w:color w:val="auto"/>
                <w:spacing w:val="0"/>
                <w:kern w:val="0"/>
                <w:position w:val="0"/>
                <w:sz w:val="21"/>
                <w:szCs w:val="21"/>
                <w:highlight w:val="none"/>
                <w:lang w:val="en-US" w:eastAsia="zh-CN" w:bidi="ar"/>
              </w:rPr>
              <w:t>（投标时，于投标文件中提供碰撞反应池氦气流速设置的软件截图作为佐证材料，否则，投标无效），</w:t>
            </w:r>
            <w:r>
              <w:rPr>
                <w:rFonts w:hint="default" w:ascii="Calibri" w:hAnsi="Calibri" w:eastAsia="宋体" w:cs="Calibri"/>
                <w:snapToGrid w:val="0"/>
                <w:color w:val="auto"/>
                <w:spacing w:val="0"/>
                <w:kern w:val="0"/>
                <w:position w:val="0"/>
                <w:sz w:val="21"/>
                <w:szCs w:val="21"/>
                <w:highlight w:val="none"/>
                <w:lang w:val="en-US" w:eastAsia="zh-CN" w:bidi="ar"/>
              </w:rPr>
              <w:t>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气最高流速≥</w:t>
            </w:r>
            <w:r>
              <w:rPr>
                <w:rFonts w:hint="default" w:ascii="Calibri" w:hAnsi="Calibri" w:eastAsia="宋体" w:cs="Calibri"/>
                <w:snapToGrid w:val="0"/>
                <w:color w:val="auto"/>
                <w:spacing w:val="0"/>
                <w:kern w:val="0"/>
                <w:position w:val="0"/>
                <w:sz w:val="21"/>
                <w:szCs w:val="21"/>
                <w:highlight w:val="none"/>
                <w:lang w:val="en-US" w:eastAsia="zh-CN" w:bidi="ar"/>
              </w:rPr>
              <w:t>10 mL/min</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NH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3</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气最高流速≥</w:t>
            </w:r>
            <w:r>
              <w:rPr>
                <w:rFonts w:hint="default" w:ascii="Calibri" w:hAnsi="Calibri" w:eastAsia="宋体" w:cs="Calibri"/>
                <w:snapToGrid w:val="0"/>
                <w:color w:val="auto"/>
                <w:spacing w:val="0"/>
                <w:kern w:val="0"/>
                <w:position w:val="0"/>
                <w:sz w:val="21"/>
                <w:szCs w:val="21"/>
                <w:highlight w:val="none"/>
                <w:lang w:val="en-US" w:eastAsia="zh-CN" w:bidi="ar"/>
              </w:rPr>
              <w:t>10 mL/min</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O</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气最高流速≥</w:t>
            </w:r>
            <w:r>
              <w:rPr>
                <w:rFonts w:hint="default" w:ascii="Calibri" w:hAnsi="Calibri" w:eastAsia="宋体" w:cs="Calibri"/>
                <w:snapToGrid w:val="0"/>
                <w:color w:val="auto"/>
                <w:spacing w:val="0"/>
                <w:kern w:val="0"/>
                <w:position w:val="0"/>
                <w:sz w:val="21"/>
                <w:szCs w:val="21"/>
                <w:highlight w:val="none"/>
                <w:lang w:val="en-US" w:eastAsia="zh-CN" w:bidi="ar"/>
              </w:rPr>
              <w:t>1.5mL/min</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0E39458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11.</w:t>
            </w:r>
            <w:r>
              <w:rPr>
                <w:rFonts w:hint="eastAsia" w:ascii="宋体" w:hAnsi="宋体" w:eastAsia="宋体" w:cs="宋体"/>
                <w:snapToGrid w:val="0"/>
                <w:color w:val="auto"/>
                <w:spacing w:val="0"/>
                <w:kern w:val="0"/>
                <w:position w:val="0"/>
                <w:sz w:val="21"/>
                <w:szCs w:val="21"/>
                <w:highlight w:val="none"/>
                <w:lang w:val="en-US" w:eastAsia="zh-CN" w:bidi="ar"/>
              </w:rPr>
              <w:t xml:space="preserve">质量分析器：采用 </w:t>
            </w:r>
            <w:r>
              <w:rPr>
                <w:rFonts w:hint="default" w:ascii="Calibri" w:hAnsi="Calibri" w:eastAsia="宋体" w:cs="Calibri"/>
                <w:snapToGrid w:val="0"/>
                <w:color w:val="auto"/>
                <w:spacing w:val="0"/>
                <w:kern w:val="0"/>
                <w:position w:val="0"/>
                <w:sz w:val="21"/>
                <w:szCs w:val="21"/>
                <w:highlight w:val="none"/>
                <w:lang w:val="en-US" w:eastAsia="zh-CN" w:bidi="ar"/>
              </w:rPr>
              <w:t xml:space="preserve">Mo </w:t>
            </w:r>
            <w:r>
              <w:rPr>
                <w:rFonts w:hint="eastAsia" w:ascii="宋体" w:hAnsi="宋体" w:eastAsia="宋体" w:cs="宋体"/>
                <w:snapToGrid w:val="0"/>
                <w:color w:val="auto"/>
                <w:spacing w:val="0"/>
                <w:kern w:val="0"/>
                <w:position w:val="0"/>
                <w:sz w:val="21"/>
                <w:szCs w:val="21"/>
                <w:highlight w:val="none"/>
                <w:lang w:val="en-US" w:eastAsia="zh-CN" w:bidi="ar"/>
              </w:rPr>
              <w:t xml:space="preserve">材质双曲面四极杆，提供最理想电场分布和最佳丰度灵敏度。 </w:t>
            </w:r>
          </w:p>
          <w:p w14:paraId="6AC0E70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12.</w:t>
            </w:r>
            <w:r>
              <w:rPr>
                <w:rFonts w:hint="eastAsia" w:ascii="宋体" w:hAnsi="宋体" w:eastAsia="宋体" w:cs="宋体"/>
                <w:snapToGrid w:val="0"/>
                <w:color w:val="auto"/>
                <w:spacing w:val="0"/>
                <w:kern w:val="0"/>
                <w:position w:val="0"/>
                <w:sz w:val="21"/>
                <w:szCs w:val="21"/>
                <w:highlight w:val="none"/>
                <w:lang w:val="en-US" w:eastAsia="zh-CN" w:bidi="ar"/>
              </w:rPr>
              <w:t>四极杆驱动频率：≥</w:t>
            </w:r>
            <w:r>
              <w:rPr>
                <w:rFonts w:hint="default" w:ascii="Calibri" w:hAnsi="Calibri" w:eastAsia="宋体" w:cs="Calibri"/>
                <w:snapToGrid w:val="0"/>
                <w:color w:val="auto"/>
                <w:spacing w:val="0"/>
                <w:kern w:val="0"/>
                <w:position w:val="0"/>
                <w:sz w:val="21"/>
                <w:szCs w:val="21"/>
                <w:highlight w:val="none"/>
                <w:lang w:val="en-US" w:eastAsia="zh-CN" w:bidi="ar"/>
              </w:rPr>
              <w:t>2.9 MHz</w:t>
            </w:r>
            <w:r>
              <w:rPr>
                <w:rFonts w:hint="eastAsia" w:ascii="宋体" w:hAnsi="宋体" w:eastAsia="宋体" w:cs="宋体"/>
                <w:snapToGrid w:val="0"/>
                <w:color w:val="auto"/>
                <w:spacing w:val="0"/>
                <w:kern w:val="0"/>
                <w:position w:val="0"/>
                <w:sz w:val="21"/>
                <w:szCs w:val="21"/>
                <w:highlight w:val="none"/>
                <w:lang w:val="en-US" w:eastAsia="zh-CN" w:bidi="ar"/>
              </w:rPr>
              <w:t xml:space="preserve">，驱动频率越大越好。 </w:t>
            </w:r>
          </w:p>
          <w:p w14:paraId="7C5946B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13.</w:t>
            </w:r>
            <w:r>
              <w:rPr>
                <w:rFonts w:hint="eastAsia" w:ascii="宋体" w:hAnsi="宋体" w:eastAsia="宋体" w:cs="宋体"/>
                <w:snapToGrid w:val="0"/>
                <w:color w:val="auto"/>
                <w:spacing w:val="0"/>
                <w:kern w:val="0"/>
                <w:position w:val="0"/>
                <w:sz w:val="21"/>
                <w:szCs w:val="21"/>
                <w:highlight w:val="none"/>
                <w:lang w:val="en-US" w:eastAsia="zh-CN" w:bidi="ar"/>
              </w:rPr>
              <w:t>四极杆质量数范围：</w:t>
            </w:r>
            <w:r>
              <w:rPr>
                <w:rFonts w:hint="default" w:ascii="Calibri" w:hAnsi="Calibri" w:eastAsia="宋体" w:cs="Calibri"/>
                <w:snapToGrid w:val="0"/>
                <w:color w:val="auto"/>
                <w:spacing w:val="0"/>
                <w:kern w:val="0"/>
                <w:position w:val="0"/>
                <w:sz w:val="21"/>
                <w:szCs w:val="21"/>
                <w:highlight w:val="none"/>
                <w:lang w:val="en-US" w:eastAsia="zh-CN" w:bidi="ar"/>
              </w:rPr>
              <w:t>2~258 amu</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70A3A22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14.</w:t>
            </w:r>
            <w:r>
              <w:rPr>
                <w:rFonts w:hint="eastAsia" w:ascii="宋体" w:hAnsi="宋体" w:eastAsia="宋体" w:cs="宋体"/>
                <w:snapToGrid w:val="0"/>
                <w:color w:val="auto"/>
                <w:spacing w:val="0"/>
                <w:kern w:val="0"/>
                <w:position w:val="0"/>
                <w:sz w:val="21"/>
                <w:szCs w:val="21"/>
                <w:highlight w:val="none"/>
                <w:lang w:val="en-US" w:eastAsia="zh-CN" w:bidi="ar"/>
              </w:rPr>
              <w:t xml:space="preserve">检测器： </w:t>
            </w:r>
          </w:p>
          <w:p w14:paraId="1024F94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14.1 </w:t>
            </w:r>
            <w:r>
              <w:rPr>
                <w:rFonts w:hint="eastAsia" w:ascii="宋体" w:hAnsi="宋体" w:eastAsia="宋体" w:cs="宋体"/>
                <w:snapToGrid w:val="0"/>
                <w:color w:val="auto"/>
                <w:spacing w:val="0"/>
                <w:kern w:val="0"/>
                <w:position w:val="0"/>
                <w:sz w:val="21"/>
                <w:szCs w:val="21"/>
                <w:highlight w:val="none"/>
                <w:lang w:val="en-US" w:eastAsia="zh-CN" w:bidi="ar"/>
              </w:rPr>
              <w:t xml:space="preserve">采用脉冲模拟双模式电子倍增器，检测器每秒离子计数范围必须达到 </w:t>
            </w:r>
            <w:r>
              <w:rPr>
                <w:rFonts w:hint="default" w:ascii="Calibri" w:hAnsi="Calibri" w:eastAsia="宋体" w:cs="Calibri"/>
                <w:snapToGrid w:val="0"/>
                <w:color w:val="auto"/>
                <w:spacing w:val="0"/>
                <w:kern w:val="0"/>
                <w:position w:val="0"/>
                <w:sz w:val="21"/>
                <w:szCs w:val="21"/>
                <w:highlight w:val="none"/>
                <w:lang w:val="en-US" w:eastAsia="zh-CN" w:bidi="ar"/>
              </w:rPr>
              <w:t>0.3cps~4</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109cps</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5E8649A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14.2 </w:t>
            </w:r>
            <w:r>
              <w:rPr>
                <w:rFonts w:hint="eastAsia" w:ascii="宋体" w:hAnsi="宋体" w:eastAsia="宋体" w:cs="宋体"/>
                <w:snapToGrid w:val="0"/>
                <w:color w:val="auto"/>
                <w:spacing w:val="0"/>
                <w:kern w:val="0"/>
                <w:position w:val="0"/>
                <w:sz w:val="21"/>
                <w:szCs w:val="21"/>
                <w:highlight w:val="none"/>
                <w:lang w:val="en-US" w:eastAsia="zh-CN" w:bidi="ar"/>
              </w:rPr>
              <w:t xml:space="preserve">采用偏转设计，即离子离开质量分析器经 </w:t>
            </w:r>
            <w:r>
              <w:rPr>
                <w:rFonts w:hint="default" w:ascii="Calibri" w:hAnsi="Calibri" w:eastAsia="宋体" w:cs="Calibri"/>
                <w:snapToGrid w:val="0"/>
                <w:color w:val="auto"/>
                <w:spacing w:val="0"/>
                <w:kern w:val="0"/>
                <w:position w:val="0"/>
                <w:sz w:val="21"/>
                <w:szCs w:val="21"/>
                <w:highlight w:val="none"/>
                <w:lang w:val="en-US" w:eastAsia="zh-CN" w:bidi="ar"/>
              </w:rPr>
              <w:t xml:space="preserve">90 </w:t>
            </w:r>
            <w:r>
              <w:rPr>
                <w:rFonts w:hint="eastAsia" w:ascii="宋体" w:hAnsi="宋体" w:eastAsia="宋体" w:cs="宋体"/>
                <w:snapToGrid w:val="0"/>
                <w:color w:val="auto"/>
                <w:spacing w:val="0"/>
                <w:kern w:val="0"/>
                <w:position w:val="0"/>
                <w:sz w:val="21"/>
                <w:szCs w:val="21"/>
                <w:highlight w:val="none"/>
                <w:lang w:val="en-US" w:eastAsia="zh-CN" w:bidi="ar"/>
              </w:rPr>
              <w:t xml:space="preserve">度偏转后进入检测器。 </w:t>
            </w:r>
          </w:p>
          <w:p w14:paraId="7DBE3BC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14.3 </w:t>
            </w:r>
            <w:r>
              <w:rPr>
                <w:rFonts w:hint="eastAsia" w:ascii="宋体" w:hAnsi="宋体" w:eastAsia="宋体" w:cs="宋体"/>
                <w:snapToGrid w:val="0"/>
                <w:color w:val="auto"/>
                <w:spacing w:val="0"/>
                <w:kern w:val="0"/>
                <w:position w:val="0"/>
                <w:sz w:val="21"/>
                <w:szCs w:val="21"/>
                <w:highlight w:val="none"/>
                <w:lang w:val="en-US" w:eastAsia="zh-CN" w:bidi="ar"/>
              </w:rPr>
              <w:t xml:space="preserve">能够满足从亚 </w:t>
            </w:r>
            <w:r>
              <w:rPr>
                <w:rFonts w:hint="default" w:ascii="Calibri" w:hAnsi="Calibri" w:eastAsia="宋体" w:cs="Calibri"/>
                <w:snapToGrid w:val="0"/>
                <w:color w:val="auto"/>
                <w:spacing w:val="0"/>
                <w:kern w:val="0"/>
                <w:position w:val="0"/>
                <w:sz w:val="21"/>
                <w:szCs w:val="21"/>
                <w:highlight w:val="none"/>
                <w:lang w:val="en-US" w:eastAsia="zh-CN" w:bidi="ar"/>
              </w:rPr>
              <w:t xml:space="preserve">ppt </w:t>
            </w:r>
            <w:r>
              <w:rPr>
                <w:rFonts w:hint="eastAsia" w:ascii="宋体" w:hAnsi="宋体" w:eastAsia="宋体" w:cs="宋体"/>
                <w:snapToGrid w:val="0"/>
                <w:color w:val="auto"/>
                <w:spacing w:val="0"/>
                <w:kern w:val="0"/>
                <w:position w:val="0"/>
                <w:sz w:val="21"/>
                <w:szCs w:val="21"/>
                <w:highlight w:val="none"/>
                <w:lang w:val="en-US" w:eastAsia="zh-CN" w:bidi="ar"/>
              </w:rPr>
              <w:t xml:space="preserve">级到百分级浓度的测定，在同一次运行中同时测定痕量与常量元素；对于 </w:t>
            </w:r>
            <w:r>
              <w:rPr>
                <w:rFonts w:hint="default" w:ascii="Calibri" w:hAnsi="Calibri" w:eastAsia="宋体" w:cs="Calibri"/>
                <w:snapToGrid w:val="0"/>
                <w:color w:val="auto"/>
                <w:spacing w:val="0"/>
                <w:kern w:val="0"/>
                <w:position w:val="0"/>
                <w:sz w:val="21"/>
                <w:szCs w:val="21"/>
                <w:highlight w:val="none"/>
                <w:lang w:val="en-US" w:eastAsia="zh-CN" w:bidi="ar"/>
              </w:rPr>
              <w:t xml:space="preserve">Na </w:t>
            </w:r>
            <w:r>
              <w:rPr>
                <w:rFonts w:hint="eastAsia" w:ascii="宋体" w:hAnsi="宋体" w:eastAsia="宋体" w:cs="宋体"/>
                <w:snapToGrid w:val="0"/>
                <w:color w:val="auto"/>
                <w:spacing w:val="0"/>
                <w:kern w:val="0"/>
                <w:position w:val="0"/>
                <w:sz w:val="21"/>
                <w:szCs w:val="21"/>
                <w:highlight w:val="none"/>
                <w:lang w:val="en-US" w:eastAsia="zh-CN" w:bidi="ar"/>
              </w:rPr>
              <w:t xml:space="preserve">标准溶液浓度 </w:t>
            </w:r>
            <w:r>
              <w:rPr>
                <w:rFonts w:hint="default" w:ascii="Calibri" w:hAnsi="Calibri" w:eastAsia="宋体" w:cs="Calibri"/>
                <w:snapToGrid w:val="0"/>
                <w:color w:val="auto"/>
                <w:spacing w:val="0"/>
                <w:kern w:val="0"/>
                <w:position w:val="0"/>
                <w:sz w:val="21"/>
                <w:szCs w:val="21"/>
                <w:highlight w:val="none"/>
                <w:lang w:val="en-US" w:eastAsia="zh-CN" w:bidi="ar"/>
              </w:rPr>
              <w:t>0</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500ppm</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1000ppm </w:t>
            </w:r>
            <w:r>
              <w:rPr>
                <w:rFonts w:hint="eastAsia" w:ascii="宋体" w:hAnsi="宋体" w:eastAsia="宋体" w:cs="宋体"/>
                <w:snapToGrid w:val="0"/>
                <w:color w:val="auto"/>
                <w:spacing w:val="0"/>
                <w:kern w:val="0"/>
                <w:position w:val="0"/>
                <w:sz w:val="21"/>
                <w:szCs w:val="21"/>
                <w:highlight w:val="none"/>
                <w:lang w:val="en-US" w:eastAsia="zh-CN" w:bidi="ar"/>
              </w:rPr>
              <w:t xml:space="preserve">建立的标准曲线，线性优于 </w:t>
            </w:r>
            <w:r>
              <w:rPr>
                <w:rFonts w:hint="default" w:ascii="Calibri" w:hAnsi="Calibri" w:eastAsia="宋体" w:cs="Calibri"/>
                <w:snapToGrid w:val="0"/>
                <w:color w:val="auto"/>
                <w:spacing w:val="0"/>
                <w:kern w:val="0"/>
                <w:position w:val="0"/>
                <w:sz w:val="21"/>
                <w:szCs w:val="21"/>
                <w:highlight w:val="none"/>
                <w:lang w:val="en-US" w:eastAsia="zh-CN" w:bidi="ar"/>
              </w:rPr>
              <w:t>0.999</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455FD8C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四、应用要求： </w:t>
            </w:r>
          </w:p>
          <w:p w14:paraId="0095515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 xml:space="preserve">超痕量汞的分析能力：由于 </w:t>
            </w:r>
            <w:r>
              <w:rPr>
                <w:rFonts w:hint="default" w:ascii="Calibri" w:hAnsi="Calibri" w:eastAsia="宋体" w:cs="Calibri"/>
                <w:snapToGrid w:val="0"/>
                <w:color w:val="auto"/>
                <w:spacing w:val="0"/>
                <w:kern w:val="0"/>
                <w:position w:val="0"/>
                <w:sz w:val="21"/>
                <w:szCs w:val="21"/>
                <w:highlight w:val="none"/>
                <w:lang w:val="en-US" w:eastAsia="zh-CN" w:bidi="ar"/>
              </w:rPr>
              <w:t xml:space="preserve">Hg </w:t>
            </w:r>
            <w:r>
              <w:rPr>
                <w:rFonts w:hint="eastAsia" w:ascii="宋体" w:hAnsi="宋体" w:eastAsia="宋体" w:cs="宋体"/>
                <w:snapToGrid w:val="0"/>
                <w:color w:val="auto"/>
                <w:spacing w:val="0"/>
                <w:kern w:val="0"/>
                <w:position w:val="0"/>
                <w:sz w:val="21"/>
                <w:szCs w:val="21"/>
                <w:highlight w:val="none"/>
                <w:lang w:val="en-US" w:eastAsia="zh-CN" w:bidi="ar"/>
              </w:rPr>
              <w:t xml:space="preserve">元素自身高电离能造成其离子化效率偏低从而成为较难分析元素，因此须提供 </w:t>
            </w:r>
            <w:r>
              <w:rPr>
                <w:rFonts w:hint="default" w:ascii="Calibri" w:hAnsi="Calibri" w:eastAsia="宋体" w:cs="Calibri"/>
                <w:snapToGrid w:val="0"/>
                <w:color w:val="auto"/>
                <w:spacing w:val="0"/>
                <w:kern w:val="0"/>
                <w:position w:val="0"/>
                <w:sz w:val="21"/>
                <w:szCs w:val="21"/>
                <w:highlight w:val="none"/>
                <w:lang w:val="en-US" w:eastAsia="zh-CN" w:bidi="ar"/>
              </w:rPr>
              <w:t xml:space="preserve">201Hg </w:t>
            </w:r>
            <w:r>
              <w:rPr>
                <w:rFonts w:hint="eastAsia" w:ascii="宋体" w:hAnsi="宋体" w:eastAsia="宋体" w:cs="宋体"/>
                <w:snapToGrid w:val="0"/>
                <w:color w:val="auto"/>
                <w:spacing w:val="0"/>
                <w:kern w:val="0"/>
                <w:position w:val="0"/>
                <w:sz w:val="21"/>
                <w:szCs w:val="21"/>
                <w:highlight w:val="none"/>
                <w:lang w:val="en-US" w:eastAsia="zh-CN" w:bidi="ar"/>
              </w:rPr>
              <w:t xml:space="preserve">超痕量分析数据，要求标准曲线最高点不超过 </w:t>
            </w:r>
            <w:r>
              <w:rPr>
                <w:rFonts w:hint="default" w:ascii="Calibri" w:hAnsi="Calibri" w:eastAsia="宋体" w:cs="Calibri"/>
                <w:snapToGrid w:val="0"/>
                <w:color w:val="auto"/>
                <w:spacing w:val="0"/>
                <w:kern w:val="0"/>
                <w:position w:val="0"/>
                <w:sz w:val="21"/>
                <w:szCs w:val="21"/>
                <w:highlight w:val="none"/>
                <w:lang w:val="en-US" w:eastAsia="zh-CN" w:bidi="ar"/>
              </w:rPr>
              <w:t>0.2ppb</w:t>
            </w:r>
            <w:r>
              <w:rPr>
                <w:rFonts w:hint="eastAsia" w:ascii="宋体" w:hAnsi="宋体" w:eastAsia="宋体" w:cs="宋体"/>
                <w:snapToGrid w:val="0"/>
                <w:color w:val="auto"/>
                <w:spacing w:val="0"/>
                <w:kern w:val="0"/>
                <w:position w:val="0"/>
                <w:sz w:val="21"/>
                <w:szCs w:val="21"/>
                <w:highlight w:val="none"/>
                <w:lang w:val="en-US" w:eastAsia="zh-CN" w:bidi="ar"/>
              </w:rPr>
              <w:t xml:space="preserve">，连续分析 </w:t>
            </w:r>
            <w:r>
              <w:rPr>
                <w:rFonts w:hint="default" w:ascii="Calibri" w:hAnsi="Calibri" w:eastAsia="宋体" w:cs="Calibri"/>
                <w:snapToGrid w:val="0"/>
                <w:color w:val="auto"/>
                <w:spacing w:val="0"/>
                <w:kern w:val="0"/>
                <w:position w:val="0"/>
                <w:sz w:val="21"/>
                <w:szCs w:val="21"/>
                <w:highlight w:val="none"/>
                <w:lang w:val="en-US" w:eastAsia="zh-CN" w:bidi="ar"/>
              </w:rPr>
              <w:t xml:space="preserve">6 </w:t>
            </w:r>
            <w:r>
              <w:rPr>
                <w:rFonts w:hint="eastAsia" w:ascii="宋体" w:hAnsi="宋体" w:eastAsia="宋体" w:cs="宋体"/>
                <w:snapToGrid w:val="0"/>
                <w:color w:val="auto"/>
                <w:spacing w:val="0"/>
                <w:kern w:val="0"/>
                <w:position w:val="0"/>
                <w:sz w:val="21"/>
                <w:szCs w:val="21"/>
                <w:highlight w:val="none"/>
                <w:lang w:val="en-US" w:eastAsia="zh-CN" w:bidi="ar"/>
              </w:rPr>
              <w:t xml:space="preserve">个曲线浓度梯度前提下获得 </w:t>
            </w:r>
            <w:r>
              <w:rPr>
                <w:rFonts w:hint="default" w:ascii="Calibri" w:hAnsi="Calibri" w:eastAsia="宋体" w:cs="Calibri"/>
                <w:snapToGrid w:val="0"/>
                <w:color w:val="auto"/>
                <w:spacing w:val="0"/>
                <w:kern w:val="0"/>
                <w:position w:val="0"/>
                <w:sz w:val="21"/>
                <w:szCs w:val="21"/>
                <w:highlight w:val="none"/>
                <w:lang w:val="en-US" w:eastAsia="zh-CN" w:bidi="ar"/>
              </w:rPr>
              <w:t>DL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2.0ppt</w:t>
            </w:r>
            <w:r>
              <w:rPr>
                <w:rFonts w:hint="eastAsia" w:ascii="宋体" w:hAnsi="宋体" w:eastAsia="宋体" w:cs="宋体"/>
                <w:snapToGrid w:val="0"/>
                <w:color w:val="auto"/>
                <w:spacing w:val="0"/>
                <w:kern w:val="0"/>
                <w:position w:val="0"/>
                <w:sz w:val="21"/>
                <w:szCs w:val="21"/>
                <w:highlight w:val="none"/>
                <w:lang w:val="en-US" w:eastAsia="zh-CN" w:bidi="ar"/>
              </w:rPr>
              <w:t xml:space="preserve">，本底等效浓度 </w:t>
            </w:r>
            <w:r>
              <w:rPr>
                <w:rFonts w:hint="default" w:ascii="Calibri" w:hAnsi="Calibri" w:eastAsia="宋体" w:cs="Calibri"/>
                <w:snapToGrid w:val="0"/>
                <w:color w:val="auto"/>
                <w:spacing w:val="0"/>
                <w:kern w:val="0"/>
                <w:position w:val="0"/>
                <w:sz w:val="21"/>
                <w:szCs w:val="21"/>
                <w:highlight w:val="none"/>
                <w:lang w:val="en-US" w:eastAsia="zh-CN" w:bidi="ar"/>
              </w:rPr>
              <w:t>BEC</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10ppt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3E7AF44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超痕量硒的分析能力：由于 </w:t>
            </w:r>
            <w:r>
              <w:rPr>
                <w:rFonts w:hint="default" w:ascii="Calibri" w:hAnsi="Calibri" w:eastAsia="宋体" w:cs="Calibri"/>
                <w:snapToGrid w:val="0"/>
                <w:color w:val="auto"/>
                <w:spacing w:val="0"/>
                <w:kern w:val="0"/>
                <w:position w:val="0"/>
                <w:sz w:val="21"/>
                <w:szCs w:val="21"/>
                <w:highlight w:val="none"/>
                <w:lang w:val="en-US" w:eastAsia="zh-CN" w:bidi="ar"/>
              </w:rPr>
              <w:t>ArAr+</w:t>
            </w:r>
            <w:r>
              <w:rPr>
                <w:rFonts w:hint="eastAsia" w:ascii="宋体" w:hAnsi="宋体" w:eastAsia="宋体" w:cs="宋体"/>
                <w:snapToGrid w:val="0"/>
                <w:color w:val="auto"/>
                <w:spacing w:val="0"/>
                <w:kern w:val="0"/>
                <w:position w:val="0"/>
                <w:sz w:val="21"/>
                <w:szCs w:val="21"/>
                <w:highlight w:val="none"/>
                <w:lang w:val="en-US" w:eastAsia="zh-CN" w:bidi="ar"/>
              </w:rPr>
              <w:t xml:space="preserve">多原子离子对 </w:t>
            </w:r>
            <w:r>
              <w:rPr>
                <w:rFonts w:hint="default" w:ascii="Calibri" w:hAnsi="Calibri" w:eastAsia="宋体" w:cs="Calibri"/>
                <w:snapToGrid w:val="0"/>
                <w:color w:val="auto"/>
                <w:spacing w:val="0"/>
                <w:kern w:val="0"/>
                <w:position w:val="0"/>
                <w:sz w:val="21"/>
                <w:szCs w:val="21"/>
                <w:highlight w:val="none"/>
                <w:lang w:val="en-US" w:eastAsia="zh-CN" w:bidi="ar"/>
              </w:rPr>
              <w:t xml:space="preserve">Se </w:t>
            </w:r>
            <w:r>
              <w:rPr>
                <w:rFonts w:hint="eastAsia" w:ascii="宋体" w:hAnsi="宋体" w:eastAsia="宋体" w:cs="宋体"/>
                <w:snapToGrid w:val="0"/>
                <w:color w:val="auto"/>
                <w:spacing w:val="0"/>
                <w:kern w:val="0"/>
                <w:position w:val="0"/>
                <w:sz w:val="21"/>
                <w:szCs w:val="21"/>
                <w:highlight w:val="none"/>
                <w:lang w:val="en-US" w:eastAsia="zh-CN" w:bidi="ar"/>
              </w:rPr>
              <w:t xml:space="preserve">元素的严重干扰使之成为判断除干扰模式有效与否的关键指标，要求在无须使用如 </w:t>
            </w:r>
            <w:r>
              <w:rPr>
                <w:rFonts w:hint="default" w:ascii="Calibri" w:hAnsi="Calibri" w:eastAsia="宋体" w:cs="Calibri"/>
                <w:snapToGrid w:val="0"/>
                <w:color w:val="auto"/>
                <w:spacing w:val="0"/>
                <w:kern w:val="0"/>
                <w:position w:val="0"/>
                <w:sz w:val="21"/>
                <w:szCs w:val="21"/>
                <w:highlight w:val="none"/>
                <w:lang w:val="en-US" w:eastAsia="zh-CN" w:bidi="ar"/>
              </w:rPr>
              <w:t>CH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 xml:space="preserve">或 </w:t>
            </w:r>
            <w:r>
              <w:rPr>
                <w:rFonts w:hint="default" w:ascii="Calibri" w:hAnsi="Calibri" w:eastAsia="宋体" w:cs="Calibri"/>
                <w:snapToGrid w:val="0"/>
                <w:color w:val="auto"/>
                <w:spacing w:val="0"/>
                <w:kern w:val="0"/>
                <w:position w:val="0"/>
                <w:sz w:val="21"/>
                <w:szCs w:val="21"/>
                <w:highlight w:val="none"/>
                <w:lang w:val="en-US" w:eastAsia="zh-CN" w:bidi="ar"/>
              </w:rPr>
              <w:t>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或 </w:t>
            </w:r>
            <w:r>
              <w:rPr>
                <w:rFonts w:hint="default" w:ascii="Calibri" w:hAnsi="Calibri" w:eastAsia="宋体" w:cs="Calibri"/>
                <w:snapToGrid w:val="0"/>
                <w:color w:val="auto"/>
                <w:spacing w:val="0"/>
                <w:kern w:val="0"/>
                <w:position w:val="0"/>
                <w:sz w:val="21"/>
                <w:szCs w:val="21"/>
                <w:highlight w:val="none"/>
                <w:lang w:val="en-US" w:eastAsia="zh-CN" w:bidi="ar"/>
              </w:rPr>
              <w:t>O</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气等反应模式下，可通过 </w:t>
            </w:r>
            <w:r>
              <w:rPr>
                <w:rFonts w:hint="default" w:ascii="Calibri" w:hAnsi="Calibri" w:eastAsia="宋体" w:cs="Calibri"/>
                <w:snapToGrid w:val="0"/>
                <w:color w:val="auto"/>
                <w:spacing w:val="0"/>
                <w:kern w:val="0"/>
                <w:position w:val="0"/>
                <w:sz w:val="21"/>
                <w:szCs w:val="21"/>
                <w:highlight w:val="none"/>
                <w:lang w:val="en-US" w:eastAsia="zh-CN" w:bidi="ar"/>
              </w:rPr>
              <w:t xml:space="preserve">He </w:t>
            </w:r>
            <w:r>
              <w:rPr>
                <w:rFonts w:hint="eastAsia" w:ascii="宋体" w:hAnsi="宋体" w:eastAsia="宋体" w:cs="宋体"/>
                <w:snapToGrid w:val="0"/>
                <w:color w:val="auto"/>
                <w:spacing w:val="0"/>
                <w:kern w:val="0"/>
                <w:position w:val="0"/>
                <w:sz w:val="21"/>
                <w:szCs w:val="21"/>
                <w:highlight w:val="none"/>
                <w:lang w:val="en-US" w:eastAsia="zh-CN" w:bidi="ar"/>
              </w:rPr>
              <w:t xml:space="preserve">碰撞模式直接将干扰彻底消除，获得 </w:t>
            </w:r>
            <w:r>
              <w:rPr>
                <w:rFonts w:hint="default" w:ascii="Calibri" w:hAnsi="Calibri" w:eastAsia="宋体" w:cs="Calibri"/>
                <w:snapToGrid w:val="0"/>
                <w:color w:val="auto"/>
                <w:spacing w:val="0"/>
                <w:kern w:val="0"/>
                <w:position w:val="0"/>
                <w:sz w:val="21"/>
                <w:szCs w:val="21"/>
                <w:highlight w:val="none"/>
                <w:lang w:val="en-US" w:eastAsia="zh-CN" w:bidi="ar"/>
              </w:rPr>
              <w:t xml:space="preserve">78Se </w:t>
            </w:r>
            <w:r>
              <w:rPr>
                <w:rFonts w:hint="eastAsia" w:ascii="宋体" w:hAnsi="宋体" w:eastAsia="宋体" w:cs="宋体"/>
                <w:snapToGrid w:val="0"/>
                <w:color w:val="auto"/>
                <w:spacing w:val="0"/>
                <w:kern w:val="0"/>
                <w:position w:val="0"/>
                <w:sz w:val="21"/>
                <w:szCs w:val="21"/>
                <w:highlight w:val="none"/>
                <w:lang w:val="en-US" w:eastAsia="zh-CN" w:bidi="ar"/>
              </w:rPr>
              <w:t xml:space="preserve">的 </w:t>
            </w:r>
            <w:r>
              <w:rPr>
                <w:rFonts w:hint="default" w:ascii="Calibri" w:hAnsi="Calibri" w:eastAsia="宋体" w:cs="Calibri"/>
                <w:snapToGrid w:val="0"/>
                <w:color w:val="auto"/>
                <w:spacing w:val="0"/>
                <w:kern w:val="0"/>
                <w:position w:val="0"/>
                <w:sz w:val="21"/>
                <w:szCs w:val="21"/>
                <w:highlight w:val="none"/>
                <w:lang w:val="en-US" w:eastAsia="zh-CN" w:bidi="ar"/>
              </w:rPr>
              <w:t>DL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5.0ppt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BEC</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5.0ppt</w:t>
            </w:r>
            <w:r>
              <w:rPr>
                <w:rFonts w:hint="eastAsia" w:ascii="宋体" w:hAnsi="宋体" w:eastAsia="宋体" w:cs="宋体"/>
                <w:snapToGrid w:val="0"/>
                <w:color w:val="auto"/>
                <w:spacing w:val="0"/>
                <w:kern w:val="0"/>
                <w:position w:val="0"/>
                <w:sz w:val="21"/>
                <w:szCs w:val="21"/>
                <w:highlight w:val="none"/>
                <w:lang w:val="en-US" w:eastAsia="zh-CN" w:bidi="ar"/>
              </w:rPr>
              <w:t xml:space="preserve">，同时在 </w:t>
            </w:r>
            <w:r>
              <w:rPr>
                <w:rFonts w:hint="default" w:ascii="Calibri" w:hAnsi="Calibri" w:eastAsia="宋体" w:cs="Calibri"/>
                <w:snapToGrid w:val="0"/>
                <w:color w:val="auto"/>
                <w:spacing w:val="0"/>
                <w:kern w:val="0"/>
                <w:position w:val="0"/>
                <w:sz w:val="21"/>
                <w:szCs w:val="21"/>
                <w:highlight w:val="none"/>
                <w:lang w:val="en-US" w:eastAsia="zh-CN" w:bidi="ar"/>
              </w:rPr>
              <w:t xml:space="preserve">7mL/min </w:t>
            </w:r>
            <w:r>
              <w:rPr>
                <w:rFonts w:hint="eastAsia" w:ascii="宋体" w:hAnsi="宋体" w:eastAsia="宋体" w:cs="宋体"/>
                <w:snapToGrid w:val="0"/>
                <w:color w:val="auto"/>
                <w:spacing w:val="0"/>
                <w:kern w:val="0"/>
                <w:position w:val="0"/>
                <w:sz w:val="21"/>
                <w:szCs w:val="21"/>
                <w:highlight w:val="none"/>
                <w:lang w:val="en-US" w:eastAsia="zh-CN" w:bidi="ar"/>
              </w:rPr>
              <w:t>氦气流速下，</w:t>
            </w:r>
            <w:r>
              <w:rPr>
                <w:rFonts w:hint="default" w:ascii="Calibri" w:hAnsi="Calibri" w:eastAsia="宋体" w:cs="Calibri"/>
                <w:snapToGrid w:val="0"/>
                <w:color w:val="auto"/>
                <w:spacing w:val="0"/>
                <w:kern w:val="0"/>
                <w:position w:val="0"/>
                <w:sz w:val="21"/>
                <w:szCs w:val="21"/>
                <w:highlight w:val="none"/>
                <w:lang w:val="en-US" w:eastAsia="zh-CN" w:bidi="ar"/>
              </w:rPr>
              <w:t xml:space="preserve">78Se </w:t>
            </w:r>
            <w:r>
              <w:rPr>
                <w:rFonts w:hint="eastAsia" w:ascii="宋体" w:hAnsi="宋体" w:eastAsia="宋体" w:cs="宋体"/>
                <w:snapToGrid w:val="0"/>
                <w:color w:val="auto"/>
                <w:spacing w:val="0"/>
                <w:kern w:val="0"/>
                <w:position w:val="0"/>
                <w:sz w:val="21"/>
                <w:szCs w:val="21"/>
                <w:highlight w:val="none"/>
                <w:lang w:val="en-US" w:eastAsia="zh-CN" w:bidi="ar"/>
              </w:rPr>
              <w:t xml:space="preserve">的 </w:t>
            </w:r>
            <w:r>
              <w:rPr>
                <w:rFonts w:hint="default" w:ascii="Calibri" w:hAnsi="Calibri" w:eastAsia="宋体" w:cs="Calibri"/>
                <w:snapToGrid w:val="0"/>
                <w:color w:val="auto"/>
                <w:spacing w:val="0"/>
                <w:kern w:val="0"/>
                <w:position w:val="0"/>
                <w:sz w:val="21"/>
                <w:szCs w:val="21"/>
                <w:highlight w:val="none"/>
                <w:lang w:val="en-US" w:eastAsia="zh-CN" w:bidi="ar"/>
              </w:rPr>
              <w:t xml:space="preserve">BEC </w:t>
            </w:r>
            <w:r>
              <w:rPr>
                <w:rFonts w:hint="eastAsia" w:ascii="宋体" w:hAnsi="宋体" w:eastAsia="宋体" w:cs="宋体"/>
                <w:snapToGrid w:val="0"/>
                <w:color w:val="auto"/>
                <w:spacing w:val="0"/>
                <w:kern w:val="0"/>
                <w:position w:val="0"/>
                <w:sz w:val="21"/>
                <w:szCs w:val="21"/>
                <w:highlight w:val="none"/>
                <w:lang w:val="en-US" w:eastAsia="zh-CN" w:bidi="ar"/>
              </w:rPr>
              <w:t xml:space="preserve">达到 </w:t>
            </w:r>
            <w:r>
              <w:rPr>
                <w:rFonts w:hint="default" w:ascii="Calibri" w:hAnsi="Calibri" w:eastAsia="宋体" w:cs="Calibri"/>
                <w:snapToGrid w:val="0"/>
                <w:color w:val="auto"/>
                <w:spacing w:val="0"/>
                <w:kern w:val="0"/>
                <w:position w:val="0"/>
                <w:sz w:val="21"/>
                <w:szCs w:val="21"/>
                <w:highlight w:val="none"/>
                <w:lang w:val="en-US" w:eastAsia="zh-CN" w:bidi="ar"/>
              </w:rPr>
              <w:t>2.0ppt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71649B36">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食品中痕量元素分析能力：由于食品样品种类多、基体复杂，国家标准对重金属元素检出限要求高，要求在无须使用如 </w:t>
            </w:r>
            <w:r>
              <w:rPr>
                <w:rFonts w:hint="default" w:ascii="Calibri" w:hAnsi="Calibri" w:eastAsia="宋体" w:cs="Calibri"/>
                <w:snapToGrid w:val="0"/>
                <w:color w:val="auto"/>
                <w:spacing w:val="0"/>
                <w:kern w:val="0"/>
                <w:position w:val="0"/>
                <w:sz w:val="21"/>
                <w:szCs w:val="21"/>
                <w:highlight w:val="none"/>
                <w:lang w:val="en-US" w:eastAsia="zh-CN" w:bidi="ar"/>
              </w:rPr>
              <w:t>CH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4</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 xml:space="preserve">或 </w:t>
            </w:r>
            <w:r>
              <w:rPr>
                <w:rFonts w:hint="default" w:ascii="Calibri" w:hAnsi="Calibri" w:eastAsia="宋体" w:cs="Calibri"/>
                <w:snapToGrid w:val="0"/>
                <w:color w:val="auto"/>
                <w:spacing w:val="0"/>
                <w:kern w:val="0"/>
                <w:position w:val="0"/>
                <w:sz w:val="21"/>
                <w:szCs w:val="21"/>
                <w:highlight w:val="none"/>
                <w:lang w:val="en-US" w:eastAsia="zh-CN" w:bidi="ar"/>
              </w:rPr>
              <w:t>H</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 xml:space="preserve">或 </w:t>
            </w:r>
            <w:r>
              <w:rPr>
                <w:rFonts w:hint="default" w:ascii="Calibri" w:hAnsi="Calibri" w:eastAsia="宋体" w:cs="Calibri"/>
                <w:snapToGrid w:val="0"/>
                <w:color w:val="auto"/>
                <w:spacing w:val="0"/>
                <w:kern w:val="0"/>
                <w:position w:val="0"/>
                <w:sz w:val="21"/>
                <w:szCs w:val="21"/>
                <w:highlight w:val="none"/>
                <w:lang w:val="en-US" w:eastAsia="zh-CN" w:bidi="ar"/>
              </w:rPr>
              <w:t>O</w:t>
            </w:r>
            <w:r>
              <w:rPr>
                <w:rFonts w:hint="default" w:ascii="Calibri" w:hAnsi="Calibri" w:eastAsia="宋体" w:cs="Calibri"/>
                <w:snapToGrid w:val="0"/>
                <w:color w:val="auto"/>
                <w:spacing w:val="0"/>
                <w:kern w:val="0"/>
                <w:position w:val="0"/>
                <w:sz w:val="21"/>
                <w:szCs w:val="21"/>
                <w:highlight w:val="none"/>
                <w:vertAlign w:val="subscript"/>
                <w:lang w:val="en-US" w:eastAsia="zh-CN" w:bidi="ar"/>
              </w:rPr>
              <w:t>2</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 xml:space="preserve">气等反应模式下，可通过 </w:t>
            </w:r>
            <w:r>
              <w:rPr>
                <w:rFonts w:hint="default" w:ascii="Calibri" w:hAnsi="Calibri" w:eastAsia="宋体" w:cs="Calibri"/>
                <w:snapToGrid w:val="0"/>
                <w:color w:val="auto"/>
                <w:spacing w:val="0"/>
                <w:kern w:val="0"/>
                <w:position w:val="0"/>
                <w:sz w:val="21"/>
                <w:szCs w:val="21"/>
                <w:highlight w:val="none"/>
                <w:lang w:val="en-US" w:eastAsia="zh-CN" w:bidi="ar"/>
              </w:rPr>
              <w:t xml:space="preserve">He </w:t>
            </w:r>
            <w:r>
              <w:rPr>
                <w:rFonts w:hint="eastAsia" w:ascii="宋体" w:hAnsi="宋体" w:eastAsia="宋体" w:cs="宋体"/>
                <w:snapToGrid w:val="0"/>
                <w:color w:val="auto"/>
                <w:spacing w:val="0"/>
                <w:kern w:val="0"/>
                <w:position w:val="0"/>
                <w:sz w:val="21"/>
                <w:szCs w:val="21"/>
                <w:highlight w:val="none"/>
                <w:lang w:val="en-US" w:eastAsia="zh-CN" w:bidi="ar"/>
              </w:rPr>
              <w:t xml:space="preserve">碰撞模式直接将干扰彻底消除，检出限必须达到 </w:t>
            </w:r>
            <w:r>
              <w:rPr>
                <w:rFonts w:hint="default" w:ascii="Calibri" w:hAnsi="Calibri" w:eastAsia="宋体" w:cs="Calibri"/>
                <w:snapToGrid w:val="0"/>
                <w:color w:val="auto"/>
                <w:spacing w:val="0"/>
                <w:kern w:val="0"/>
                <w:position w:val="0"/>
                <w:sz w:val="21"/>
                <w:szCs w:val="21"/>
                <w:highlight w:val="none"/>
                <w:lang w:val="en-US" w:eastAsia="zh-CN" w:bidi="ar"/>
              </w:rPr>
              <w:t>As</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10ppt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Cr</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4ppt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Cu</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0.1ppb</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Al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0.5ppb</w:t>
            </w:r>
            <w:r>
              <w:rPr>
                <w:rFonts w:hint="eastAsia" w:ascii="宋体" w:hAnsi="宋体" w:eastAsia="宋体" w:cs="宋体"/>
                <w:snapToGrid w:val="0"/>
                <w:color w:val="auto"/>
                <w:spacing w:val="0"/>
                <w:kern w:val="0"/>
                <w:position w:val="0"/>
                <w:sz w:val="21"/>
                <w:szCs w:val="21"/>
                <w:highlight w:val="none"/>
                <w:lang w:val="en-US" w:eastAsia="zh-CN" w:bidi="ar"/>
              </w:rPr>
              <w:t xml:space="preserve">，标准模式下测定，检出限必须达到 </w:t>
            </w:r>
            <w:r>
              <w:rPr>
                <w:rFonts w:hint="default" w:ascii="Calibri" w:hAnsi="Calibri" w:eastAsia="宋体" w:cs="Calibri"/>
                <w:snapToGrid w:val="0"/>
                <w:color w:val="auto"/>
                <w:spacing w:val="0"/>
                <w:kern w:val="0"/>
                <w:position w:val="0"/>
                <w:sz w:val="21"/>
                <w:szCs w:val="21"/>
                <w:highlight w:val="none"/>
                <w:lang w:val="en-US" w:eastAsia="zh-CN" w:bidi="ar"/>
              </w:rPr>
              <w:t>Pb</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Ba</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Sn</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3ppt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Cd</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Sb</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1ppt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0ACD5D61">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 xml:space="preserve">水质样品检出限要求：在水质样品多元素分析中，一次分析不少于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26 </w:t>
            </w:r>
            <w:r>
              <w:rPr>
                <w:rFonts w:hint="eastAsia" w:ascii="宋体" w:hAnsi="宋体" w:eastAsia="宋体" w:cs="宋体"/>
                <w:snapToGrid w:val="0"/>
                <w:color w:val="auto"/>
                <w:spacing w:val="0"/>
                <w:kern w:val="0"/>
                <w:position w:val="0"/>
                <w:sz w:val="21"/>
                <w:szCs w:val="21"/>
                <w:highlight w:val="none"/>
                <w:lang w:val="en-US" w:eastAsia="zh-CN" w:bidi="ar"/>
              </w:rPr>
              <w:t xml:space="preserve">种元素，获得 </w:t>
            </w:r>
            <w:r>
              <w:rPr>
                <w:rFonts w:hint="default" w:ascii="Calibri" w:hAnsi="Calibri" w:eastAsia="宋体" w:cs="Calibri"/>
                <w:snapToGrid w:val="0"/>
                <w:color w:val="auto"/>
                <w:spacing w:val="0"/>
                <w:kern w:val="0"/>
                <w:position w:val="0"/>
                <w:sz w:val="21"/>
                <w:szCs w:val="21"/>
                <w:highlight w:val="none"/>
                <w:lang w:val="en-US" w:eastAsia="zh-CN" w:bidi="ar"/>
              </w:rPr>
              <w:t xml:space="preserve">9Be </w:t>
            </w:r>
            <w:r>
              <w:rPr>
                <w:rFonts w:hint="eastAsia" w:ascii="宋体" w:hAnsi="宋体" w:eastAsia="宋体" w:cs="宋体"/>
                <w:snapToGrid w:val="0"/>
                <w:color w:val="auto"/>
                <w:spacing w:val="0"/>
                <w:kern w:val="0"/>
                <w:position w:val="0"/>
                <w:sz w:val="21"/>
                <w:szCs w:val="21"/>
                <w:highlight w:val="none"/>
                <w:lang w:val="en-US" w:eastAsia="zh-CN" w:bidi="ar"/>
              </w:rPr>
              <w:t xml:space="preserve">与 </w:t>
            </w:r>
            <w:r>
              <w:rPr>
                <w:rFonts w:hint="default" w:ascii="Calibri" w:hAnsi="Calibri" w:eastAsia="宋体" w:cs="Calibri"/>
                <w:snapToGrid w:val="0"/>
                <w:color w:val="auto"/>
                <w:spacing w:val="0"/>
                <w:kern w:val="0"/>
                <w:position w:val="0"/>
                <w:sz w:val="21"/>
                <w:szCs w:val="21"/>
                <w:highlight w:val="none"/>
                <w:lang w:val="en-US" w:eastAsia="zh-CN" w:bidi="ar"/>
              </w:rPr>
              <w:t xml:space="preserve">11B </w:t>
            </w:r>
            <w:r>
              <w:rPr>
                <w:rFonts w:hint="eastAsia" w:ascii="宋体" w:hAnsi="宋体" w:eastAsia="宋体" w:cs="宋体"/>
                <w:snapToGrid w:val="0"/>
                <w:color w:val="auto"/>
                <w:spacing w:val="0"/>
                <w:kern w:val="0"/>
                <w:position w:val="0"/>
                <w:sz w:val="21"/>
                <w:szCs w:val="21"/>
                <w:highlight w:val="none"/>
                <w:lang w:val="en-US" w:eastAsia="zh-CN" w:bidi="ar"/>
              </w:rPr>
              <w:t xml:space="preserve">的 </w:t>
            </w:r>
            <w:r>
              <w:rPr>
                <w:rFonts w:hint="default" w:ascii="Calibri" w:hAnsi="Calibri" w:eastAsia="宋体" w:cs="Calibri"/>
                <w:snapToGrid w:val="0"/>
                <w:color w:val="auto"/>
                <w:spacing w:val="0"/>
                <w:kern w:val="0"/>
                <w:position w:val="0"/>
                <w:sz w:val="21"/>
                <w:szCs w:val="21"/>
                <w:highlight w:val="none"/>
                <w:lang w:val="en-US" w:eastAsia="zh-CN" w:bidi="ar"/>
              </w:rPr>
              <w:t>DL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6.0ppt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56Fe </w:t>
            </w:r>
            <w:r>
              <w:rPr>
                <w:rFonts w:hint="eastAsia" w:ascii="宋体" w:hAnsi="宋体" w:eastAsia="宋体" w:cs="宋体"/>
                <w:snapToGrid w:val="0"/>
                <w:color w:val="auto"/>
                <w:spacing w:val="0"/>
                <w:kern w:val="0"/>
                <w:position w:val="0"/>
                <w:sz w:val="21"/>
                <w:szCs w:val="21"/>
                <w:highlight w:val="none"/>
                <w:lang w:val="en-US" w:eastAsia="zh-CN" w:bidi="ar"/>
              </w:rPr>
              <w:t xml:space="preserve">与 </w:t>
            </w:r>
            <w:r>
              <w:rPr>
                <w:rFonts w:hint="default" w:ascii="Calibri" w:hAnsi="Calibri" w:eastAsia="宋体" w:cs="Calibri"/>
                <w:snapToGrid w:val="0"/>
                <w:color w:val="auto"/>
                <w:spacing w:val="0"/>
                <w:kern w:val="0"/>
                <w:position w:val="0"/>
                <w:sz w:val="21"/>
                <w:szCs w:val="21"/>
                <w:highlight w:val="none"/>
                <w:lang w:val="en-US" w:eastAsia="zh-CN" w:bidi="ar"/>
              </w:rPr>
              <w:t xml:space="preserve">78Se </w:t>
            </w:r>
            <w:r>
              <w:rPr>
                <w:rFonts w:hint="eastAsia" w:ascii="宋体" w:hAnsi="宋体" w:eastAsia="宋体" w:cs="宋体"/>
                <w:snapToGrid w:val="0"/>
                <w:color w:val="auto"/>
                <w:spacing w:val="0"/>
                <w:kern w:val="0"/>
                <w:position w:val="0"/>
                <w:sz w:val="21"/>
                <w:szCs w:val="21"/>
                <w:highlight w:val="none"/>
                <w:lang w:val="en-US" w:eastAsia="zh-CN" w:bidi="ar"/>
              </w:rPr>
              <w:t xml:space="preserve">的 </w:t>
            </w:r>
            <w:r>
              <w:rPr>
                <w:rFonts w:hint="default" w:ascii="Calibri" w:hAnsi="Calibri" w:eastAsia="宋体" w:cs="Calibri"/>
                <w:snapToGrid w:val="0"/>
                <w:color w:val="auto"/>
                <w:spacing w:val="0"/>
                <w:kern w:val="0"/>
                <w:position w:val="0"/>
                <w:sz w:val="21"/>
                <w:szCs w:val="21"/>
                <w:highlight w:val="none"/>
                <w:lang w:val="en-US" w:eastAsia="zh-CN" w:bidi="ar"/>
              </w:rPr>
              <w:t>DL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20ppt</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202Hg </w:t>
            </w:r>
            <w:r>
              <w:rPr>
                <w:rFonts w:hint="eastAsia" w:ascii="宋体" w:hAnsi="宋体" w:eastAsia="宋体" w:cs="宋体"/>
                <w:snapToGrid w:val="0"/>
                <w:color w:val="auto"/>
                <w:spacing w:val="0"/>
                <w:kern w:val="0"/>
                <w:position w:val="0"/>
                <w:sz w:val="21"/>
                <w:szCs w:val="21"/>
                <w:highlight w:val="none"/>
                <w:lang w:val="en-US" w:eastAsia="zh-CN" w:bidi="ar"/>
              </w:rPr>
              <w:t xml:space="preserve">的 </w:t>
            </w:r>
            <w:r>
              <w:rPr>
                <w:rFonts w:hint="default" w:ascii="Calibri" w:hAnsi="Calibri" w:eastAsia="宋体" w:cs="Calibri"/>
                <w:snapToGrid w:val="0"/>
                <w:color w:val="auto"/>
                <w:spacing w:val="0"/>
                <w:kern w:val="0"/>
                <w:position w:val="0"/>
                <w:sz w:val="21"/>
                <w:szCs w:val="21"/>
                <w:highlight w:val="none"/>
                <w:lang w:val="en-US" w:eastAsia="zh-CN" w:bidi="ar"/>
              </w:rPr>
              <w:t>DL</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2.0ppb</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2893EAB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五、操作软件： </w:t>
            </w:r>
          </w:p>
          <w:p w14:paraId="678E0A26">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操作系统：</w:t>
            </w:r>
            <w:r>
              <w:rPr>
                <w:rFonts w:hint="default" w:ascii="Calibri" w:hAnsi="Calibri" w:eastAsia="宋体" w:cs="Calibri"/>
                <w:snapToGrid w:val="0"/>
                <w:color w:val="auto"/>
                <w:spacing w:val="0"/>
                <w:kern w:val="0"/>
                <w:position w:val="0"/>
                <w:sz w:val="21"/>
                <w:szCs w:val="21"/>
                <w:highlight w:val="none"/>
                <w:lang w:val="en-US" w:eastAsia="zh-CN" w:bidi="ar"/>
              </w:rPr>
              <w:t xml:space="preserve">Windows </w:t>
            </w:r>
            <w:r>
              <w:rPr>
                <w:rFonts w:hint="eastAsia" w:ascii="宋体" w:hAnsi="宋体" w:eastAsia="宋体" w:cs="宋体"/>
                <w:snapToGrid w:val="0"/>
                <w:color w:val="auto"/>
                <w:spacing w:val="0"/>
                <w:kern w:val="0"/>
                <w:position w:val="0"/>
                <w:sz w:val="21"/>
                <w:szCs w:val="21"/>
                <w:highlight w:val="none"/>
                <w:lang w:val="en-US" w:eastAsia="zh-CN" w:bidi="ar"/>
              </w:rPr>
              <w:t xml:space="preserve">操作系统。 </w:t>
            </w:r>
          </w:p>
          <w:p w14:paraId="237526C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全自动工作条件调谐 </w:t>
            </w:r>
            <w:r>
              <w:rPr>
                <w:rFonts w:hint="default" w:ascii="Calibri" w:hAnsi="Calibri" w:eastAsia="宋体" w:cs="Calibri"/>
                <w:snapToGrid w:val="0"/>
                <w:color w:val="auto"/>
                <w:spacing w:val="0"/>
                <w:kern w:val="0"/>
                <w:position w:val="0"/>
                <w:sz w:val="21"/>
                <w:szCs w:val="21"/>
                <w:highlight w:val="none"/>
                <w:lang w:val="en-US" w:eastAsia="zh-CN" w:bidi="ar"/>
              </w:rPr>
              <w:t>(AutoTuning)</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0958F50B">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具有使用智能手机 </w:t>
            </w:r>
            <w:r>
              <w:rPr>
                <w:rFonts w:hint="default" w:ascii="Calibri" w:hAnsi="Calibri" w:eastAsia="宋体" w:cs="Calibri"/>
                <w:snapToGrid w:val="0"/>
                <w:color w:val="auto"/>
                <w:spacing w:val="0"/>
                <w:kern w:val="0"/>
                <w:position w:val="0"/>
                <w:sz w:val="21"/>
                <w:szCs w:val="21"/>
                <w:highlight w:val="none"/>
                <w:lang w:val="en-US" w:eastAsia="zh-CN" w:bidi="ar"/>
              </w:rPr>
              <w:t xml:space="preserve">(Android </w:t>
            </w:r>
            <w:r>
              <w:rPr>
                <w:rFonts w:hint="eastAsia" w:ascii="宋体" w:hAnsi="宋体" w:eastAsia="宋体" w:cs="宋体"/>
                <w:snapToGrid w:val="0"/>
                <w:color w:val="auto"/>
                <w:spacing w:val="0"/>
                <w:kern w:val="0"/>
                <w:position w:val="0"/>
                <w:sz w:val="21"/>
                <w:szCs w:val="21"/>
                <w:highlight w:val="none"/>
                <w:lang w:val="en-US" w:eastAsia="zh-CN" w:bidi="ar"/>
              </w:rPr>
              <w:t xml:space="preserve">或 </w:t>
            </w:r>
            <w:r>
              <w:rPr>
                <w:rFonts w:hint="default" w:ascii="Calibri" w:hAnsi="Calibri" w:eastAsia="宋体" w:cs="Calibri"/>
                <w:snapToGrid w:val="0"/>
                <w:color w:val="auto"/>
                <w:spacing w:val="0"/>
                <w:kern w:val="0"/>
                <w:position w:val="0"/>
                <w:sz w:val="21"/>
                <w:szCs w:val="21"/>
                <w:highlight w:val="none"/>
                <w:lang w:val="en-US" w:eastAsia="zh-CN" w:bidi="ar"/>
              </w:rPr>
              <w:t xml:space="preserve">IOS </w:t>
            </w:r>
            <w:r>
              <w:rPr>
                <w:rFonts w:hint="eastAsia" w:ascii="宋体" w:hAnsi="宋体" w:eastAsia="宋体" w:cs="宋体"/>
                <w:snapToGrid w:val="0"/>
                <w:color w:val="auto"/>
                <w:spacing w:val="0"/>
                <w:kern w:val="0"/>
                <w:position w:val="0"/>
                <w:sz w:val="21"/>
                <w:szCs w:val="21"/>
                <w:highlight w:val="none"/>
                <w:lang w:val="en-US" w:eastAsia="zh-CN" w:bidi="ar"/>
              </w:rPr>
              <w:t>操作系统</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 xml:space="preserve">远程控制 </w:t>
            </w:r>
            <w:r>
              <w:rPr>
                <w:rFonts w:hint="default" w:ascii="Calibri" w:hAnsi="Calibri" w:eastAsia="宋体" w:cs="Calibri"/>
                <w:snapToGrid w:val="0"/>
                <w:color w:val="auto"/>
                <w:spacing w:val="0"/>
                <w:kern w:val="0"/>
                <w:position w:val="0"/>
                <w:sz w:val="21"/>
                <w:szCs w:val="21"/>
                <w:highlight w:val="none"/>
                <w:lang w:val="en-US" w:eastAsia="zh-CN" w:bidi="ar"/>
              </w:rPr>
              <w:t xml:space="preserve">ICP-MS </w:t>
            </w:r>
            <w:r>
              <w:rPr>
                <w:rFonts w:hint="eastAsia" w:ascii="宋体" w:hAnsi="宋体" w:eastAsia="宋体" w:cs="宋体"/>
                <w:snapToGrid w:val="0"/>
                <w:color w:val="auto"/>
                <w:spacing w:val="0"/>
                <w:kern w:val="0"/>
                <w:position w:val="0"/>
                <w:sz w:val="21"/>
                <w:szCs w:val="21"/>
                <w:highlight w:val="none"/>
                <w:lang w:val="en-US" w:eastAsia="zh-CN" w:bidi="ar"/>
              </w:rPr>
              <w:t xml:space="preserve">功能。 </w:t>
            </w:r>
          </w:p>
          <w:p w14:paraId="61231CD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虚拟内标法</w:t>
            </w:r>
            <w:r>
              <w:rPr>
                <w:rFonts w:hint="default" w:ascii="Calibri" w:hAnsi="Calibri" w:eastAsia="宋体" w:cs="Calibri"/>
                <w:snapToGrid w:val="0"/>
                <w:color w:val="auto"/>
                <w:spacing w:val="0"/>
                <w:kern w:val="0"/>
                <w:position w:val="0"/>
                <w:sz w:val="21"/>
                <w:szCs w:val="21"/>
                <w:highlight w:val="none"/>
                <w:lang w:val="en-US" w:eastAsia="zh-CN" w:bidi="ar"/>
              </w:rPr>
              <w:t>(VIS)</w:t>
            </w:r>
            <w:r>
              <w:rPr>
                <w:rFonts w:hint="eastAsia" w:ascii="宋体" w:hAnsi="宋体" w:eastAsia="宋体" w:cs="宋体"/>
                <w:snapToGrid w:val="0"/>
                <w:color w:val="auto"/>
                <w:spacing w:val="0"/>
                <w:kern w:val="0"/>
                <w:position w:val="0"/>
                <w:sz w:val="21"/>
                <w:szCs w:val="21"/>
                <w:highlight w:val="none"/>
                <w:lang w:val="en-US" w:eastAsia="zh-CN" w:bidi="ar"/>
              </w:rPr>
              <w:t xml:space="preserve">通过在已有的多个内标元素之间的插入一个“虚拟”的内标进行校正，虚拟内标更接近目标元素质量数，更可靠地校正各种样品基体效应。 </w:t>
            </w:r>
          </w:p>
          <w:p w14:paraId="569A61E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5.</w:t>
            </w:r>
            <w:r>
              <w:rPr>
                <w:rFonts w:hint="eastAsia" w:ascii="宋体" w:hAnsi="宋体" w:eastAsia="宋体" w:cs="宋体"/>
                <w:snapToGrid w:val="0"/>
                <w:color w:val="auto"/>
                <w:spacing w:val="0"/>
                <w:kern w:val="0"/>
                <w:position w:val="0"/>
                <w:sz w:val="21"/>
                <w:szCs w:val="21"/>
                <w:highlight w:val="none"/>
                <w:lang w:val="en-US" w:eastAsia="zh-CN" w:bidi="ar"/>
              </w:rPr>
              <w:t>批量数据表功能：质量控制标准的在线显示与控制数据可直接输出到</w:t>
            </w:r>
            <w:r>
              <w:rPr>
                <w:rFonts w:hint="default" w:ascii="Calibri" w:hAnsi="Calibri" w:eastAsia="宋体" w:cs="Calibri"/>
                <w:snapToGrid w:val="0"/>
                <w:color w:val="auto"/>
                <w:spacing w:val="0"/>
                <w:kern w:val="0"/>
                <w:position w:val="0"/>
                <w:sz w:val="21"/>
                <w:szCs w:val="21"/>
                <w:highlight w:val="none"/>
                <w:lang w:val="en-US" w:eastAsia="zh-CN" w:bidi="ar"/>
              </w:rPr>
              <w:t xml:space="preserve">Microsoft Excel </w:t>
            </w:r>
            <w:r>
              <w:rPr>
                <w:rFonts w:hint="eastAsia" w:ascii="宋体" w:hAnsi="宋体" w:eastAsia="宋体" w:cs="宋体"/>
                <w:snapToGrid w:val="0"/>
                <w:color w:val="auto"/>
                <w:spacing w:val="0"/>
                <w:kern w:val="0"/>
                <w:position w:val="0"/>
                <w:sz w:val="21"/>
                <w:szCs w:val="21"/>
                <w:highlight w:val="none"/>
                <w:lang w:val="en-US" w:eastAsia="zh-CN" w:bidi="ar"/>
              </w:rPr>
              <w:t xml:space="preserve">表格（随机配置）或 </w:t>
            </w:r>
            <w:r>
              <w:rPr>
                <w:rFonts w:hint="default" w:ascii="Calibri" w:hAnsi="Calibri" w:eastAsia="宋体" w:cs="Calibri"/>
                <w:snapToGrid w:val="0"/>
                <w:color w:val="auto"/>
                <w:spacing w:val="0"/>
                <w:kern w:val="0"/>
                <w:position w:val="0"/>
                <w:sz w:val="21"/>
                <w:szCs w:val="21"/>
                <w:highlight w:val="none"/>
                <w:lang w:val="en-US" w:eastAsia="zh-CN" w:bidi="ar"/>
              </w:rPr>
              <w:t xml:space="preserve">LIMS </w:t>
            </w:r>
            <w:r>
              <w:rPr>
                <w:rFonts w:hint="eastAsia" w:ascii="宋体" w:hAnsi="宋体" w:eastAsia="宋体" w:cs="宋体"/>
                <w:snapToGrid w:val="0"/>
                <w:color w:val="auto"/>
                <w:spacing w:val="0"/>
                <w:kern w:val="0"/>
                <w:position w:val="0"/>
                <w:sz w:val="21"/>
                <w:szCs w:val="21"/>
                <w:highlight w:val="none"/>
                <w:lang w:val="en-US" w:eastAsia="zh-CN" w:bidi="ar"/>
              </w:rPr>
              <w:t xml:space="preserve">数据系统。 </w:t>
            </w:r>
          </w:p>
          <w:p w14:paraId="387CB5B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6.</w:t>
            </w:r>
            <w:r>
              <w:rPr>
                <w:rFonts w:hint="eastAsia" w:ascii="宋体" w:hAnsi="宋体" w:eastAsia="宋体" w:cs="宋体"/>
                <w:snapToGrid w:val="0"/>
                <w:color w:val="auto"/>
                <w:spacing w:val="0"/>
                <w:kern w:val="0"/>
                <w:position w:val="0"/>
                <w:sz w:val="21"/>
                <w:szCs w:val="21"/>
                <w:highlight w:val="none"/>
                <w:lang w:val="en-US" w:eastAsia="zh-CN" w:bidi="ar"/>
              </w:rPr>
              <w:t>快速扫描功能：</w:t>
            </w:r>
            <w:r>
              <w:rPr>
                <w:rFonts w:hint="default" w:ascii="Calibri" w:hAnsi="Calibri" w:eastAsia="宋体" w:cs="Calibri"/>
                <w:snapToGrid w:val="0"/>
                <w:color w:val="auto"/>
                <w:spacing w:val="0"/>
                <w:kern w:val="0"/>
                <w:position w:val="0"/>
                <w:sz w:val="21"/>
                <w:szCs w:val="21"/>
                <w:highlight w:val="none"/>
                <w:lang w:val="en-US" w:eastAsia="zh-CN" w:bidi="ar"/>
              </w:rPr>
              <w:t xml:space="preserve">2s </w:t>
            </w:r>
            <w:r>
              <w:rPr>
                <w:rFonts w:hint="eastAsia" w:ascii="宋体" w:hAnsi="宋体" w:eastAsia="宋体" w:cs="宋体"/>
                <w:snapToGrid w:val="0"/>
                <w:color w:val="auto"/>
                <w:spacing w:val="0"/>
                <w:kern w:val="0"/>
                <w:position w:val="0"/>
                <w:sz w:val="21"/>
                <w:szCs w:val="21"/>
                <w:highlight w:val="none"/>
                <w:lang w:val="en-US" w:eastAsia="zh-CN" w:bidi="ar"/>
              </w:rPr>
              <w:t xml:space="preserve">可以扫描整个质谱图。 </w:t>
            </w:r>
          </w:p>
          <w:p w14:paraId="111A7B7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7.</w:t>
            </w:r>
            <w:r>
              <w:rPr>
                <w:rFonts w:hint="eastAsia" w:ascii="宋体" w:hAnsi="宋体" w:eastAsia="宋体" w:cs="宋体"/>
                <w:snapToGrid w:val="0"/>
                <w:color w:val="auto"/>
                <w:spacing w:val="0"/>
                <w:kern w:val="0"/>
                <w:position w:val="0"/>
                <w:sz w:val="21"/>
                <w:szCs w:val="21"/>
                <w:highlight w:val="none"/>
                <w:lang w:val="en-US" w:eastAsia="zh-CN" w:bidi="ar"/>
              </w:rPr>
              <w:t xml:space="preserve">数据回溯功能：无需建立标准曲线，未分析元素也可在分析之后得到半定量结果。 </w:t>
            </w:r>
          </w:p>
          <w:p w14:paraId="7059EB9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六、性能指标：（以下 </w:t>
            </w:r>
            <w:r>
              <w:rPr>
                <w:rFonts w:hint="default" w:ascii="Calibri" w:hAnsi="Calibri" w:eastAsia="宋体" w:cs="Calibri"/>
                <w:snapToGrid w:val="0"/>
                <w:color w:val="auto"/>
                <w:spacing w:val="0"/>
                <w:kern w:val="0"/>
                <w:position w:val="0"/>
                <w:sz w:val="21"/>
                <w:szCs w:val="21"/>
                <w:highlight w:val="none"/>
                <w:lang w:val="en-US" w:eastAsia="zh-CN" w:bidi="ar"/>
              </w:rPr>
              <w:t xml:space="preserve">1~5 </w:t>
            </w:r>
            <w:r>
              <w:rPr>
                <w:rFonts w:hint="eastAsia" w:ascii="宋体" w:hAnsi="宋体" w:eastAsia="宋体" w:cs="宋体"/>
                <w:snapToGrid w:val="0"/>
                <w:color w:val="auto"/>
                <w:spacing w:val="0"/>
                <w:kern w:val="0"/>
                <w:position w:val="0"/>
                <w:sz w:val="21"/>
                <w:szCs w:val="21"/>
                <w:highlight w:val="none"/>
                <w:lang w:val="en-US" w:eastAsia="zh-CN" w:bidi="ar"/>
              </w:rPr>
              <w:t xml:space="preserve">项指标须在同一条件下测定） </w:t>
            </w:r>
          </w:p>
          <w:p w14:paraId="59FB90B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灵敏度【</w:t>
            </w:r>
            <w:r>
              <w:rPr>
                <w:rFonts w:hint="default" w:ascii="Calibri" w:hAnsi="Calibri" w:eastAsia="宋体" w:cs="Calibri"/>
                <w:snapToGrid w:val="0"/>
                <w:color w:val="auto"/>
                <w:spacing w:val="0"/>
                <w:kern w:val="0"/>
                <w:position w:val="0"/>
                <w:sz w:val="21"/>
                <w:szCs w:val="21"/>
                <w:highlight w:val="none"/>
                <w:lang w:val="en-US" w:eastAsia="zh-CN" w:bidi="ar"/>
              </w:rPr>
              <w:t>cps/ppm</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37CC471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低质量数：</w:t>
            </w:r>
            <w:r>
              <w:rPr>
                <w:rFonts w:hint="default" w:ascii="Calibri" w:hAnsi="Calibri" w:eastAsia="宋体" w:cs="Calibri"/>
                <w:snapToGrid w:val="0"/>
                <w:color w:val="auto"/>
                <w:spacing w:val="0"/>
                <w:kern w:val="0"/>
                <w:position w:val="0"/>
                <w:sz w:val="21"/>
                <w:szCs w:val="21"/>
                <w:highlight w:val="none"/>
                <w:lang w:val="en-US" w:eastAsia="zh-CN" w:bidi="ar"/>
              </w:rPr>
              <w:t xml:space="preserve">Li(7) </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50 M </w:t>
            </w:r>
          </w:p>
          <w:p w14:paraId="4F5BCCA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中质量数：</w:t>
            </w:r>
            <w:r>
              <w:rPr>
                <w:rFonts w:hint="default" w:ascii="Calibri" w:hAnsi="Calibri" w:eastAsia="宋体" w:cs="Calibri"/>
                <w:snapToGrid w:val="0"/>
                <w:color w:val="auto"/>
                <w:spacing w:val="0"/>
                <w:kern w:val="0"/>
                <w:position w:val="0"/>
                <w:sz w:val="21"/>
                <w:szCs w:val="21"/>
                <w:highlight w:val="none"/>
                <w:lang w:val="en-US" w:eastAsia="zh-CN" w:bidi="ar"/>
              </w:rPr>
              <w:t xml:space="preserve">Y(89) </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240 M </w:t>
            </w:r>
          </w:p>
          <w:p w14:paraId="74A02AD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高质量数：</w:t>
            </w:r>
            <w:r>
              <w:rPr>
                <w:rFonts w:hint="default" w:ascii="Calibri" w:hAnsi="Calibri" w:eastAsia="宋体" w:cs="Calibri"/>
                <w:snapToGrid w:val="0"/>
                <w:color w:val="auto"/>
                <w:spacing w:val="0"/>
                <w:kern w:val="0"/>
                <w:position w:val="0"/>
                <w:sz w:val="21"/>
                <w:szCs w:val="21"/>
                <w:highlight w:val="none"/>
                <w:lang w:val="en-US" w:eastAsia="zh-CN" w:bidi="ar"/>
              </w:rPr>
              <w:t xml:space="preserve">Tl(205) </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200 M (U</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 xml:space="preserve">300M) </w:t>
            </w:r>
          </w:p>
          <w:p w14:paraId="48ACA73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检测限【</w:t>
            </w:r>
            <w:r>
              <w:rPr>
                <w:rFonts w:hint="default" w:ascii="Calibri" w:hAnsi="Calibri" w:eastAsia="宋体" w:cs="Calibri"/>
                <w:snapToGrid w:val="0"/>
                <w:color w:val="auto"/>
                <w:spacing w:val="0"/>
                <w:kern w:val="0"/>
                <w:position w:val="0"/>
                <w:sz w:val="21"/>
                <w:szCs w:val="21"/>
                <w:highlight w:val="none"/>
                <w:lang w:val="en-US" w:eastAsia="zh-CN" w:bidi="ar"/>
              </w:rPr>
              <w:t>3*sigma</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ppt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530282F6">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Be(9) </w:t>
            </w:r>
            <w:r>
              <w:rPr>
                <w:rFonts w:hint="eastAsia" w:ascii="宋体" w:hAnsi="宋体" w:eastAsia="宋体" w:cs="宋体"/>
                <w:snapToGrid w:val="0"/>
                <w:color w:val="auto"/>
                <w:spacing w:val="0"/>
                <w:kern w:val="0"/>
                <w:position w:val="0"/>
                <w:sz w:val="21"/>
                <w:szCs w:val="21"/>
                <w:highlight w:val="none"/>
                <w:lang w:val="en-US" w:eastAsia="zh-CN" w:bidi="ar"/>
              </w:rPr>
              <w:t xml:space="preserve">≤ </w:t>
            </w:r>
            <w:r>
              <w:rPr>
                <w:rFonts w:hint="default" w:ascii="Calibri" w:hAnsi="Calibri" w:eastAsia="宋体" w:cs="Calibri"/>
                <w:snapToGrid w:val="0"/>
                <w:color w:val="auto"/>
                <w:spacing w:val="0"/>
                <w:kern w:val="0"/>
                <w:position w:val="0"/>
                <w:sz w:val="21"/>
                <w:szCs w:val="21"/>
                <w:highlight w:val="none"/>
                <w:lang w:val="en-US" w:eastAsia="zh-CN" w:bidi="ar"/>
              </w:rPr>
              <w:t xml:space="preserve">0.5 ppt </w:t>
            </w:r>
          </w:p>
          <w:p w14:paraId="7EB02AE6">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In(115) </w:t>
            </w:r>
            <w:r>
              <w:rPr>
                <w:rFonts w:hint="eastAsia" w:ascii="宋体" w:hAnsi="宋体" w:eastAsia="宋体" w:cs="宋体"/>
                <w:snapToGrid w:val="0"/>
                <w:color w:val="auto"/>
                <w:spacing w:val="0"/>
                <w:kern w:val="0"/>
                <w:position w:val="0"/>
                <w:sz w:val="21"/>
                <w:szCs w:val="21"/>
                <w:highlight w:val="none"/>
                <w:lang w:val="en-US" w:eastAsia="zh-CN" w:bidi="ar"/>
              </w:rPr>
              <w:t xml:space="preserve">≤ </w:t>
            </w:r>
            <w:r>
              <w:rPr>
                <w:rFonts w:hint="default" w:ascii="Calibri" w:hAnsi="Calibri" w:eastAsia="宋体" w:cs="Calibri"/>
                <w:snapToGrid w:val="0"/>
                <w:color w:val="auto"/>
                <w:spacing w:val="0"/>
                <w:kern w:val="0"/>
                <w:position w:val="0"/>
                <w:sz w:val="21"/>
                <w:szCs w:val="21"/>
                <w:highlight w:val="none"/>
                <w:lang w:val="en-US" w:eastAsia="zh-CN" w:bidi="ar"/>
              </w:rPr>
              <w:t xml:space="preserve">0.1 ppt </w:t>
            </w:r>
          </w:p>
          <w:p w14:paraId="67FDE7C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Bi(209) </w:t>
            </w:r>
            <w:r>
              <w:rPr>
                <w:rFonts w:hint="eastAsia" w:ascii="宋体" w:hAnsi="宋体" w:eastAsia="宋体" w:cs="宋体"/>
                <w:snapToGrid w:val="0"/>
                <w:color w:val="auto"/>
                <w:spacing w:val="0"/>
                <w:kern w:val="0"/>
                <w:position w:val="0"/>
                <w:sz w:val="21"/>
                <w:szCs w:val="21"/>
                <w:highlight w:val="none"/>
                <w:lang w:val="en-US" w:eastAsia="zh-CN" w:bidi="ar"/>
              </w:rPr>
              <w:t xml:space="preserve">≤ </w:t>
            </w:r>
            <w:r>
              <w:rPr>
                <w:rFonts w:hint="default" w:ascii="Calibri" w:hAnsi="Calibri" w:eastAsia="宋体" w:cs="Calibri"/>
                <w:snapToGrid w:val="0"/>
                <w:color w:val="auto"/>
                <w:spacing w:val="0"/>
                <w:kern w:val="0"/>
                <w:position w:val="0"/>
                <w:sz w:val="21"/>
                <w:szCs w:val="21"/>
                <w:highlight w:val="none"/>
                <w:lang w:val="en-US" w:eastAsia="zh-CN" w:bidi="ar"/>
              </w:rPr>
              <w:t xml:space="preserve">0.1 ppt </w:t>
            </w:r>
          </w:p>
          <w:p w14:paraId="3397BB8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背景：≤</w:t>
            </w:r>
            <w:r>
              <w:rPr>
                <w:rFonts w:hint="default" w:ascii="Calibri" w:hAnsi="Calibri" w:eastAsia="宋体" w:cs="Calibri"/>
                <w:snapToGrid w:val="0"/>
                <w:color w:val="auto"/>
                <w:spacing w:val="0"/>
                <w:kern w:val="0"/>
                <w:position w:val="0"/>
                <w:sz w:val="21"/>
                <w:szCs w:val="21"/>
                <w:highlight w:val="none"/>
                <w:lang w:val="en-US" w:eastAsia="zh-CN" w:bidi="ar"/>
              </w:rPr>
              <w:t xml:space="preserve">1.0 cps </w:t>
            </w:r>
            <w:r>
              <w:rPr>
                <w:rFonts w:hint="eastAsia" w:ascii="宋体" w:hAnsi="宋体" w:eastAsia="宋体" w:cs="宋体"/>
                <w:snapToGrid w:val="0"/>
                <w:color w:val="auto"/>
                <w:spacing w:val="0"/>
                <w:kern w:val="0"/>
                <w:position w:val="0"/>
                <w:sz w:val="21"/>
                <w:szCs w:val="21"/>
                <w:highlight w:val="none"/>
                <w:lang w:val="en-US" w:eastAsia="zh-CN" w:bidi="ar"/>
              </w:rPr>
              <w:t xml:space="preserve">（在质量数 </w:t>
            </w:r>
            <w:r>
              <w:rPr>
                <w:rFonts w:hint="default" w:ascii="Calibri" w:hAnsi="Calibri" w:eastAsia="宋体" w:cs="Calibri"/>
                <w:snapToGrid w:val="0"/>
                <w:color w:val="auto"/>
                <w:spacing w:val="0"/>
                <w:kern w:val="0"/>
                <w:position w:val="0"/>
                <w:sz w:val="21"/>
                <w:szCs w:val="21"/>
                <w:highlight w:val="none"/>
                <w:lang w:val="en-US" w:eastAsia="zh-CN" w:bidi="ar"/>
              </w:rPr>
              <w:t xml:space="preserve">9 amu </w:t>
            </w:r>
            <w:r>
              <w:rPr>
                <w:rFonts w:hint="eastAsia" w:ascii="宋体" w:hAnsi="宋体" w:eastAsia="宋体" w:cs="宋体"/>
                <w:snapToGrid w:val="0"/>
                <w:color w:val="auto"/>
                <w:spacing w:val="0"/>
                <w:kern w:val="0"/>
                <w:position w:val="0"/>
                <w:sz w:val="21"/>
                <w:szCs w:val="21"/>
                <w:highlight w:val="none"/>
                <w:lang w:val="en-US" w:eastAsia="zh-CN" w:bidi="ar"/>
              </w:rPr>
              <w:t xml:space="preserve">处实测背景）。 </w:t>
            </w:r>
          </w:p>
          <w:p w14:paraId="6AAB3B9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氧化物产率</w:t>
            </w:r>
            <w:r>
              <w:rPr>
                <w:rFonts w:hint="default" w:ascii="Calibri" w:hAnsi="Calibri" w:eastAsia="宋体" w:cs="Calibri"/>
                <w:snapToGrid w:val="0"/>
                <w:color w:val="auto"/>
                <w:spacing w:val="0"/>
                <w:kern w:val="0"/>
                <w:position w:val="0"/>
                <w:sz w:val="21"/>
                <w:szCs w:val="21"/>
                <w:highlight w:val="none"/>
                <w:lang w:val="en-US" w:eastAsia="zh-CN" w:bidi="ar"/>
              </w:rPr>
              <w:t xml:space="preserve">(CeO+/Ce+) </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1.6 %</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2AEE092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5.</w:t>
            </w:r>
            <w:r>
              <w:rPr>
                <w:rFonts w:hint="eastAsia" w:ascii="宋体" w:hAnsi="宋体" w:eastAsia="宋体" w:cs="宋体"/>
                <w:snapToGrid w:val="0"/>
                <w:color w:val="auto"/>
                <w:spacing w:val="0"/>
                <w:kern w:val="0"/>
                <w:position w:val="0"/>
                <w:sz w:val="21"/>
                <w:szCs w:val="21"/>
                <w:highlight w:val="none"/>
                <w:lang w:val="en-US" w:eastAsia="zh-CN" w:bidi="ar"/>
              </w:rPr>
              <w:t>双电荷产率</w:t>
            </w:r>
            <w:r>
              <w:rPr>
                <w:rFonts w:hint="default" w:ascii="Calibri" w:hAnsi="Calibri" w:eastAsia="宋体" w:cs="Calibri"/>
                <w:snapToGrid w:val="0"/>
                <w:color w:val="auto"/>
                <w:spacing w:val="0"/>
                <w:kern w:val="0"/>
                <w:position w:val="0"/>
                <w:sz w:val="21"/>
                <w:szCs w:val="21"/>
                <w:highlight w:val="none"/>
                <w:lang w:val="en-US" w:eastAsia="zh-CN" w:bidi="ar"/>
              </w:rPr>
              <w:t>(Ce2+/Ce+)</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3.0 %</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25CFB90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6.</w:t>
            </w:r>
            <w:r>
              <w:rPr>
                <w:rFonts w:hint="eastAsia" w:ascii="宋体" w:hAnsi="宋体" w:eastAsia="宋体" w:cs="宋体"/>
                <w:snapToGrid w:val="0"/>
                <w:color w:val="auto"/>
                <w:spacing w:val="0"/>
                <w:kern w:val="0"/>
                <w:position w:val="0"/>
                <w:sz w:val="21"/>
                <w:szCs w:val="21"/>
                <w:highlight w:val="none"/>
                <w:lang w:val="en-US" w:eastAsia="zh-CN" w:bidi="ar"/>
              </w:rPr>
              <w:t>短期稳定性</w:t>
            </w:r>
            <w:r>
              <w:rPr>
                <w:rFonts w:hint="default" w:ascii="Calibri" w:hAnsi="Calibri" w:eastAsia="宋体" w:cs="Calibri"/>
                <w:snapToGrid w:val="0"/>
                <w:color w:val="auto"/>
                <w:spacing w:val="0"/>
                <w:kern w:val="0"/>
                <w:position w:val="0"/>
                <w:sz w:val="21"/>
                <w:szCs w:val="21"/>
                <w:highlight w:val="none"/>
                <w:lang w:val="en-US" w:eastAsia="zh-CN" w:bidi="ar"/>
              </w:rPr>
              <w:t>(RSD)</w:t>
            </w:r>
            <w:r>
              <w:rPr>
                <w:rFonts w:hint="eastAsia" w:ascii="宋体" w:hAnsi="宋体" w:eastAsia="宋体" w:cs="宋体"/>
                <w:snapToGrid w:val="0"/>
                <w:color w:val="auto"/>
                <w:spacing w:val="0"/>
                <w:kern w:val="0"/>
                <w:position w:val="0"/>
                <w:sz w:val="21"/>
                <w:szCs w:val="21"/>
                <w:highlight w:val="none"/>
                <w:lang w:val="en-US" w:eastAsia="zh-CN" w:bidi="ar"/>
              </w:rPr>
              <w:t>： ≤</w:t>
            </w:r>
            <w:r>
              <w:rPr>
                <w:rFonts w:hint="default" w:ascii="Calibri" w:hAnsi="Calibri" w:eastAsia="宋体" w:cs="Calibri"/>
                <w:snapToGrid w:val="0"/>
                <w:color w:val="auto"/>
                <w:spacing w:val="0"/>
                <w:kern w:val="0"/>
                <w:position w:val="0"/>
                <w:sz w:val="21"/>
                <w:szCs w:val="21"/>
                <w:highlight w:val="none"/>
                <w:lang w:val="en-US" w:eastAsia="zh-CN" w:bidi="ar"/>
              </w:rPr>
              <w:t>2% (20 min) (</w:t>
            </w:r>
            <w:r>
              <w:rPr>
                <w:rFonts w:hint="eastAsia" w:ascii="宋体" w:hAnsi="宋体" w:eastAsia="宋体" w:cs="宋体"/>
                <w:snapToGrid w:val="0"/>
                <w:color w:val="auto"/>
                <w:spacing w:val="0"/>
                <w:kern w:val="0"/>
                <w:position w:val="0"/>
                <w:sz w:val="21"/>
                <w:szCs w:val="21"/>
                <w:highlight w:val="none"/>
                <w:lang w:val="en-US" w:eastAsia="zh-CN" w:bidi="ar"/>
              </w:rPr>
              <w:t xml:space="preserve">须在 </w:t>
            </w:r>
            <w:r>
              <w:rPr>
                <w:rFonts w:hint="default" w:ascii="Calibri" w:hAnsi="Calibri" w:eastAsia="宋体" w:cs="Calibri"/>
                <w:snapToGrid w:val="0"/>
                <w:color w:val="auto"/>
                <w:spacing w:val="0"/>
                <w:kern w:val="0"/>
                <w:position w:val="0"/>
                <w:sz w:val="21"/>
                <w:szCs w:val="21"/>
                <w:highlight w:val="none"/>
                <w:lang w:val="en-US" w:eastAsia="zh-CN" w:bidi="ar"/>
              </w:rPr>
              <w:t xml:space="preserve">1ppb </w:t>
            </w:r>
            <w:r>
              <w:rPr>
                <w:rFonts w:hint="eastAsia" w:ascii="宋体" w:hAnsi="宋体" w:eastAsia="宋体" w:cs="宋体"/>
                <w:snapToGrid w:val="0"/>
                <w:color w:val="auto"/>
                <w:spacing w:val="0"/>
                <w:kern w:val="0"/>
                <w:position w:val="0"/>
                <w:sz w:val="21"/>
                <w:szCs w:val="21"/>
                <w:highlight w:val="none"/>
                <w:lang w:val="en-US" w:eastAsia="zh-CN" w:bidi="ar"/>
              </w:rPr>
              <w:t>标准溶液中测定</w:t>
            </w:r>
            <w:r>
              <w:rPr>
                <w:rFonts w:hint="default" w:ascii="Calibri" w:hAnsi="Calibri" w:eastAsia="宋体" w:cs="Calibri"/>
                <w:snapToGrid w:val="0"/>
                <w:color w:val="auto"/>
                <w:spacing w:val="0"/>
                <w:kern w:val="0"/>
                <w:position w:val="0"/>
                <w:sz w:val="21"/>
                <w:szCs w:val="21"/>
                <w:highlight w:val="none"/>
                <w:lang w:val="en-US" w:eastAsia="zh-CN" w:bidi="ar"/>
              </w:rPr>
              <w: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44E3209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7.</w:t>
            </w:r>
            <w:r>
              <w:rPr>
                <w:rFonts w:hint="eastAsia" w:ascii="宋体" w:hAnsi="宋体" w:eastAsia="宋体" w:cs="宋体"/>
                <w:snapToGrid w:val="0"/>
                <w:color w:val="auto"/>
                <w:spacing w:val="0"/>
                <w:kern w:val="0"/>
                <w:position w:val="0"/>
                <w:sz w:val="21"/>
                <w:szCs w:val="21"/>
                <w:highlight w:val="none"/>
                <w:lang w:val="en-US" w:eastAsia="zh-CN" w:bidi="ar"/>
              </w:rPr>
              <w:t>长期稳定性</w:t>
            </w:r>
            <w:r>
              <w:rPr>
                <w:rFonts w:hint="default" w:ascii="Calibri" w:hAnsi="Calibri" w:eastAsia="宋体" w:cs="Calibri"/>
                <w:snapToGrid w:val="0"/>
                <w:color w:val="auto"/>
                <w:spacing w:val="0"/>
                <w:kern w:val="0"/>
                <w:position w:val="0"/>
                <w:sz w:val="21"/>
                <w:szCs w:val="21"/>
                <w:highlight w:val="none"/>
                <w:lang w:val="en-US" w:eastAsia="zh-CN" w:bidi="ar"/>
              </w:rPr>
              <w:t>(RSD)</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3% (2 hrs) (</w:t>
            </w:r>
            <w:r>
              <w:rPr>
                <w:rFonts w:hint="eastAsia" w:ascii="宋体" w:hAnsi="宋体" w:eastAsia="宋体" w:cs="宋体"/>
                <w:snapToGrid w:val="0"/>
                <w:color w:val="auto"/>
                <w:spacing w:val="0"/>
                <w:kern w:val="0"/>
                <w:position w:val="0"/>
                <w:sz w:val="21"/>
                <w:szCs w:val="21"/>
                <w:highlight w:val="none"/>
                <w:lang w:val="en-US" w:eastAsia="zh-CN" w:bidi="ar"/>
              </w:rPr>
              <w:t xml:space="preserve">须在 </w:t>
            </w:r>
            <w:r>
              <w:rPr>
                <w:rFonts w:hint="default" w:ascii="Calibri" w:hAnsi="Calibri" w:eastAsia="宋体" w:cs="Calibri"/>
                <w:snapToGrid w:val="0"/>
                <w:color w:val="auto"/>
                <w:spacing w:val="0"/>
                <w:kern w:val="0"/>
                <w:position w:val="0"/>
                <w:sz w:val="21"/>
                <w:szCs w:val="21"/>
                <w:highlight w:val="none"/>
                <w:lang w:val="en-US" w:eastAsia="zh-CN" w:bidi="ar"/>
              </w:rPr>
              <w:t xml:space="preserve">1ppb </w:t>
            </w:r>
            <w:r>
              <w:rPr>
                <w:rFonts w:hint="eastAsia" w:ascii="宋体" w:hAnsi="宋体" w:eastAsia="宋体" w:cs="宋体"/>
                <w:snapToGrid w:val="0"/>
                <w:color w:val="auto"/>
                <w:spacing w:val="0"/>
                <w:kern w:val="0"/>
                <w:position w:val="0"/>
                <w:sz w:val="21"/>
                <w:szCs w:val="21"/>
                <w:highlight w:val="none"/>
                <w:lang w:val="en-US" w:eastAsia="zh-CN" w:bidi="ar"/>
              </w:rPr>
              <w:t>标准溶液中测定</w:t>
            </w:r>
            <w:r>
              <w:rPr>
                <w:rFonts w:hint="default" w:ascii="Calibri" w:hAnsi="Calibri" w:eastAsia="宋体" w:cs="Calibri"/>
                <w:snapToGrid w:val="0"/>
                <w:color w:val="auto"/>
                <w:spacing w:val="0"/>
                <w:kern w:val="0"/>
                <w:position w:val="0"/>
                <w:sz w:val="21"/>
                <w:szCs w:val="21"/>
                <w:highlight w:val="none"/>
                <w:lang w:val="en-US" w:eastAsia="zh-CN" w:bidi="ar"/>
              </w:rPr>
              <w:t>)</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5AB36362">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8.</w:t>
            </w:r>
            <w:r>
              <w:rPr>
                <w:rFonts w:hint="eastAsia" w:ascii="宋体" w:hAnsi="宋体" w:eastAsia="宋体" w:cs="宋体"/>
                <w:snapToGrid w:val="0"/>
                <w:color w:val="auto"/>
                <w:spacing w:val="0"/>
                <w:kern w:val="0"/>
                <w:position w:val="0"/>
                <w:sz w:val="21"/>
                <w:szCs w:val="21"/>
                <w:highlight w:val="none"/>
                <w:lang w:val="en-US" w:eastAsia="zh-CN" w:bidi="ar"/>
              </w:rPr>
              <w:t xml:space="preserve">海水连续进样稳定性：配置 </w:t>
            </w: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氯化钠溶液作为模拟海水样品，在 </w:t>
            </w:r>
            <w:r>
              <w:rPr>
                <w:rFonts w:hint="default" w:ascii="Calibri" w:hAnsi="Calibri" w:eastAsia="宋体" w:cs="Calibri"/>
                <w:snapToGrid w:val="0"/>
                <w:color w:val="auto"/>
                <w:spacing w:val="0"/>
                <w:kern w:val="0"/>
                <w:position w:val="0"/>
                <w:sz w:val="21"/>
                <w:szCs w:val="21"/>
                <w:highlight w:val="none"/>
                <w:lang w:val="en-US" w:eastAsia="zh-CN" w:bidi="ar"/>
              </w:rPr>
              <w:t xml:space="preserve">2 </w:t>
            </w:r>
            <w:r>
              <w:rPr>
                <w:rFonts w:hint="eastAsia" w:ascii="宋体" w:hAnsi="宋体" w:eastAsia="宋体" w:cs="宋体"/>
                <w:snapToGrid w:val="0"/>
                <w:color w:val="auto"/>
                <w:spacing w:val="0"/>
                <w:kern w:val="0"/>
                <w:position w:val="0"/>
                <w:sz w:val="21"/>
                <w:szCs w:val="21"/>
                <w:highlight w:val="none"/>
                <w:lang w:val="en-US" w:eastAsia="zh-CN" w:bidi="ar"/>
              </w:rPr>
              <w:t xml:space="preserve">个小时内对该样品进行不少于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50 </w:t>
            </w:r>
            <w:r>
              <w:rPr>
                <w:rFonts w:hint="eastAsia" w:ascii="宋体" w:hAnsi="宋体" w:eastAsia="宋体" w:cs="宋体"/>
                <w:snapToGrid w:val="0"/>
                <w:color w:val="auto"/>
                <w:spacing w:val="0"/>
                <w:kern w:val="0"/>
                <w:position w:val="0"/>
                <w:sz w:val="21"/>
                <w:szCs w:val="21"/>
                <w:highlight w:val="none"/>
                <w:lang w:val="en-US" w:eastAsia="zh-CN" w:bidi="ar"/>
              </w:rPr>
              <w:t xml:space="preserve">次的连续进样，仪器在线加入含 </w:t>
            </w:r>
            <w:r>
              <w:rPr>
                <w:rFonts w:hint="default" w:ascii="Calibri" w:hAnsi="Calibri" w:eastAsia="宋体" w:cs="Calibri"/>
                <w:snapToGrid w:val="0"/>
                <w:color w:val="auto"/>
                <w:spacing w:val="0"/>
                <w:kern w:val="0"/>
                <w:position w:val="0"/>
                <w:sz w:val="21"/>
                <w:szCs w:val="21"/>
                <w:highlight w:val="none"/>
                <w:lang w:val="en-US" w:eastAsia="zh-CN" w:bidi="ar"/>
              </w:rPr>
              <w:t xml:space="preserve">2ppm Rh </w:t>
            </w:r>
            <w:r>
              <w:rPr>
                <w:rFonts w:hint="eastAsia" w:ascii="宋体" w:hAnsi="宋体" w:eastAsia="宋体" w:cs="宋体"/>
                <w:snapToGrid w:val="0"/>
                <w:color w:val="auto"/>
                <w:spacing w:val="0"/>
                <w:kern w:val="0"/>
                <w:position w:val="0"/>
                <w:sz w:val="21"/>
                <w:szCs w:val="21"/>
                <w:highlight w:val="none"/>
                <w:lang w:val="en-US" w:eastAsia="zh-CN" w:bidi="ar"/>
              </w:rPr>
              <w:t>和</w:t>
            </w:r>
            <w:r>
              <w:rPr>
                <w:rFonts w:hint="default" w:ascii="Calibri" w:hAnsi="Calibri" w:eastAsia="宋体" w:cs="Calibri"/>
                <w:snapToGrid w:val="0"/>
                <w:color w:val="auto"/>
                <w:spacing w:val="0"/>
                <w:kern w:val="0"/>
                <w:position w:val="0"/>
                <w:sz w:val="21"/>
                <w:szCs w:val="21"/>
                <w:highlight w:val="none"/>
                <w:lang w:val="en-US" w:eastAsia="zh-CN" w:bidi="ar"/>
              </w:rPr>
              <w:t xml:space="preserve">Re </w:t>
            </w:r>
            <w:r>
              <w:rPr>
                <w:rFonts w:hint="eastAsia" w:ascii="宋体" w:hAnsi="宋体" w:eastAsia="宋体" w:cs="宋体"/>
                <w:snapToGrid w:val="0"/>
                <w:color w:val="auto"/>
                <w:spacing w:val="0"/>
                <w:kern w:val="0"/>
                <w:position w:val="0"/>
                <w:sz w:val="21"/>
                <w:szCs w:val="21"/>
                <w:highlight w:val="none"/>
                <w:lang w:val="en-US" w:eastAsia="zh-CN" w:bidi="ar"/>
              </w:rPr>
              <w:t>的内标溶液，</w:t>
            </w:r>
            <w:r>
              <w:rPr>
                <w:rFonts w:hint="default" w:ascii="Calibri" w:hAnsi="Calibri" w:eastAsia="宋体" w:cs="Calibri"/>
                <w:snapToGrid w:val="0"/>
                <w:color w:val="auto"/>
                <w:spacing w:val="0"/>
                <w:kern w:val="0"/>
                <w:position w:val="0"/>
                <w:sz w:val="21"/>
                <w:szCs w:val="21"/>
                <w:highlight w:val="none"/>
                <w:lang w:val="en-US" w:eastAsia="zh-CN" w:bidi="ar"/>
              </w:rPr>
              <w:t xml:space="preserve">50 </w:t>
            </w:r>
            <w:r>
              <w:rPr>
                <w:rFonts w:hint="eastAsia" w:ascii="宋体" w:hAnsi="宋体" w:eastAsia="宋体" w:cs="宋体"/>
                <w:snapToGrid w:val="0"/>
                <w:color w:val="auto"/>
                <w:spacing w:val="0"/>
                <w:kern w:val="0"/>
                <w:position w:val="0"/>
                <w:sz w:val="21"/>
                <w:szCs w:val="21"/>
                <w:highlight w:val="none"/>
                <w:lang w:val="en-US" w:eastAsia="zh-CN" w:bidi="ar"/>
              </w:rPr>
              <w:t xml:space="preserve">次进样的内标 </w:t>
            </w:r>
            <w:r>
              <w:rPr>
                <w:rFonts w:hint="default" w:ascii="Calibri" w:hAnsi="Calibri" w:eastAsia="宋体" w:cs="Calibri"/>
                <w:snapToGrid w:val="0"/>
                <w:color w:val="auto"/>
                <w:spacing w:val="0"/>
                <w:kern w:val="0"/>
                <w:position w:val="0"/>
                <w:sz w:val="21"/>
                <w:szCs w:val="21"/>
                <w:highlight w:val="none"/>
                <w:lang w:val="en-US" w:eastAsia="zh-CN" w:bidi="ar"/>
              </w:rPr>
              <w:t xml:space="preserve">Rh </w:t>
            </w:r>
            <w:r>
              <w:rPr>
                <w:rFonts w:hint="eastAsia" w:ascii="宋体" w:hAnsi="宋体" w:eastAsia="宋体" w:cs="宋体"/>
                <w:snapToGrid w:val="0"/>
                <w:color w:val="auto"/>
                <w:spacing w:val="0"/>
                <w:kern w:val="0"/>
                <w:position w:val="0"/>
                <w:sz w:val="21"/>
                <w:szCs w:val="21"/>
                <w:highlight w:val="none"/>
                <w:lang w:val="en-US" w:eastAsia="zh-CN" w:bidi="ar"/>
              </w:rPr>
              <w:t xml:space="preserve">和 </w:t>
            </w:r>
            <w:r>
              <w:rPr>
                <w:rFonts w:hint="default" w:ascii="Calibri" w:hAnsi="Calibri" w:eastAsia="宋体" w:cs="Calibri"/>
                <w:snapToGrid w:val="0"/>
                <w:color w:val="auto"/>
                <w:spacing w:val="0"/>
                <w:kern w:val="0"/>
                <w:position w:val="0"/>
                <w:sz w:val="21"/>
                <w:szCs w:val="21"/>
                <w:highlight w:val="none"/>
                <w:lang w:val="en-US" w:eastAsia="zh-CN" w:bidi="ar"/>
              </w:rPr>
              <w:t xml:space="preserve">Re </w:t>
            </w:r>
            <w:r>
              <w:rPr>
                <w:rFonts w:hint="eastAsia" w:ascii="宋体" w:hAnsi="宋体" w:eastAsia="宋体" w:cs="宋体"/>
                <w:snapToGrid w:val="0"/>
                <w:color w:val="auto"/>
                <w:spacing w:val="0"/>
                <w:kern w:val="0"/>
                <w:position w:val="0"/>
                <w:sz w:val="21"/>
                <w:szCs w:val="21"/>
                <w:highlight w:val="none"/>
                <w:lang w:val="en-US" w:eastAsia="zh-CN" w:bidi="ar"/>
              </w:rPr>
              <w:t xml:space="preserve">的响应值读数的 </w:t>
            </w:r>
            <w:r>
              <w:rPr>
                <w:rFonts w:hint="default" w:ascii="Calibri" w:hAnsi="Calibri" w:eastAsia="宋体" w:cs="Calibri"/>
                <w:snapToGrid w:val="0"/>
                <w:color w:val="auto"/>
                <w:spacing w:val="0"/>
                <w:kern w:val="0"/>
                <w:position w:val="0"/>
                <w:sz w:val="21"/>
                <w:szCs w:val="21"/>
                <w:highlight w:val="none"/>
                <w:lang w:val="en-US" w:eastAsia="zh-CN" w:bidi="ar"/>
              </w:rPr>
              <w:t>RSD%</w:t>
            </w:r>
            <w:r>
              <w:rPr>
                <w:rFonts w:hint="eastAsia" w:ascii="宋体" w:hAnsi="宋体" w:eastAsia="宋体" w:cs="宋体"/>
                <w:snapToGrid w:val="0"/>
                <w:color w:val="auto"/>
                <w:spacing w:val="0"/>
                <w:kern w:val="0"/>
                <w:position w:val="0"/>
                <w:sz w:val="21"/>
                <w:szCs w:val="21"/>
                <w:highlight w:val="none"/>
                <w:lang w:val="en-US" w:eastAsia="zh-CN" w:bidi="ar"/>
              </w:rPr>
              <w:t>均不超过</w:t>
            </w:r>
            <w:r>
              <w:rPr>
                <w:rFonts w:hint="default" w:ascii="Calibri" w:hAnsi="Calibri" w:eastAsia="宋体" w:cs="Calibri"/>
                <w:snapToGrid w:val="0"/>
                <w:color w:val="auto"/>
                <w:spacing w:val="0"/>
                <w:kern w:val="0"/>
                <w:position w:val="0"/>
                <w:sz w:val="21"/>
                <w:szCs w:val="21"/>
                <w:highlight w:val="none"/>
                <w:lang w:val="en-US" w:eastAsia="zh-CN" w:bidi="ar"/>
              </w:rPr>
              <w:t>5%</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510AED7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七、自动进样器： </w:t>
            </w:r>
          </w:p>
          <w:p w14:paraId="01F7B9B8">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样品位：≥</w:t>
            </w:r>
            <w:r>
              <w:rPr>
                <w:rFonts w:hint="default" w:ascii="Calibri" w:hAnsi="Calibri" w:eastAsia="宋体" w:cs="Calibri"/>
                <w:snapToGrid w:val="0"/>
                <w:color w:val="auto"/>
                <w:spacing w:val="0"/>
                <w:kern w:val="0"/>
                <w:position w:val="0"/>
                <w:sz w:val="21"/>
                <w:szCs w:val="21"/>
                <w:highlight w:val="none"/>
                <w:lang w:val="en-US" w:eastAsia="zh-CN" w:bidi="ar"/>
              </w:rPr>
              <w:t xml:space="preserve">200 </w:t>
            </w:r>
            <w:r>
              <w:rPr>
                <w:rFonts w:hint="eastAsia" w:ascii="宋体" w:hAnsi="宋体" w:eastAsia="宋体" w:cs="宋体"/>
                <w:snapToGrid w:val="0"/>
                <w:color w:val="auto"/>
                <w:spacing w:val="0"/>
                <w:kern w:val="0"/>
                <w:position w:val="0"/>
                <w:sz w:val="21"/>
                <w:szCs w:val="21"/>
                <w:highlight w:val="none"/>
                <w:lang w:val="en-US" w:eastAsia="zh-CN" w:bidi="ar"/>
              </w:rPr>
              <w:t>个样品位，≥</w:t>
            </w:r>
            <w:r>
              <w:rPr>
                <w:rFonts w:hint="default" w:ascii="Calibri" w:hAnsi="Calibri" w:eastAsia="宋体" w:cs="Calibri"/>
                <w:snapToGrid w:val="0"/>
                <w:color w:val="auto"/>
                <w:spacing w:val="0"/>
                <w:kern w:val="0"/>
                <w:position w:val="0"/>
                <w:sz w:val="21"/>
                <w:szCs w:val="21"/>
                <w:highlight w:val="none"/>
                <w:lang w:val="en-US" w:eastAsia="zh-CN" w:bidi="ar"/>
              </w:rPr>
              <w:t xml:space="preserve">4 </w:t>
            </w:r>
            <w:r>
              <w:rPr>
                <w:rFonts w:hint="eastAsia" w:ascii="宋体" w:hAnsi="宋体" w:eastAsia="宋体" w:cs="宋体"/>
                <w:snapToGrid w:val="0"/>
                <w:color w:val="auto"/>
                <w:spacing w:val="0"/>
                <w:kern w:val="0"/>
                <w:position w:val="0"/>
                <w:sz w:val="21"/>
                <w:szCs w:val="21"/>
                <w:highlight w:val="none"/>
                <w:lang w:val="en-US" w:eastAsia="zh-CN" w:bidi="ar"/>
              </w:rPr>
              <w:t xml:space="preserve">个大瓶清洗位； </w:t>
            </w:r>
          </w:p>
          <w:p w14:paraId="1784DB4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可自由替换适应不同样品管尺寸的样品架，最多可拓展至不少于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350 </w:t>
            </w:r>
            <w:r>
              <w:rPr>
                <w:rFonts w:hint="eastAsia" w:ascii="宋体" w:hAnsi="宋体" w:eastAsia="宋体" w:cs="宋体"/>
                <w:snapToGrid w:val="0"/>
                <w:color w:val="auto"/>
                <w:spacing w:val="0"/>
                <w:kern w:val="0"/>
                <w:position w:val="0"/>
                <w:sz w:val="21"/>
                <w:szCs w:val="21"/>
                <w:highlight w:val="none"/>
                <w:lang w:val="en-US" w:eastAsia="zh-CN" w:bidi="ar"/>
              </w:rPr>
              <w:t xml:space="preserve">位的样品位，以满足长时间无人值守的分析需求； </w:t>
            </w:r>
          </w:p>
          <w:p w14:paraId="7F14372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具有快速移动功能，样品针从左下样品位移动到右上样品位耗时不超过 </w:t>
            </w: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秒，以应对样品高通量需求； </w:t>
            </w:r>
          </w:p>
          <w:p w14:paraId="349D60F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4.USB </w:t>
            </w:r>
            <w:r>
              <w:rPr>
                <w:rFonts w:hint="eastAsia" w:ascii="宋体" w:hAnsi="宋体" w:eastAsia="宋体" w:cs="宋体"/>
                <w:snapToGrid w:val="0"/>
                <w:color w:val="auto"/>
                <w:spacing w:val="0"/>
                <w:kern w:val="0"/>
                <w:position w:val="0"/>
                <w:sz w:val="21"/>
                <w:szCs w:val="21"/>
                <w:highlight w:val="none"/>
                <w:lang w:val="en-US" w:eastAsia="zh-CN" w:bidi="ar"/>
              </w:rPr>
              <w:t xml:space="preserve">即插即用式连接，设置快速简便； </w:t>
            </w:r>
          </w:p>
          <w:p w14:paraId="52C4457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七、配置要求：</w:t>
            </w: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电感耦合等离子体质谱仪（</w:t>
            </w:r>
            <w:r>
              <w:rPr>
                <w:rFonts w:hint="default" w:ascii="Calibri" w:hAnsi="Calibri" w:eastAsia="宋体" w:cs="Calibri"/>
                <w:snapToGrid w:val="0"/>
                <w:color w:val="auto"/>
                <w:spacing w:val="0"/>
                <w:kern w:val="0"/>
                <w:position w:val="0"/>
                <w:sz w:val="21"/>
                <w:szCs w:val="21"/>
                <w:highlight w:val="none"/>
                <w:lang w:val="en-US" w:eastAsia="zh-CN" w:bidi="ar"/>
              </w:rPr>
              <w:t>ICP-MS</w:t>
            </w:r>
            <w:r>
              <w:rPr>
                <w:rFonts w:hint="eastAsia" w:ascii="宋体" w:hAnsi="宋体" w:eastAsia="宋体" w:cs="宋体"/>
                <w:snapToGrid w:val="0"/>
                <w:color w:val="auto"/>
                <w:spacing w:val="0"/>
                <w:kern w:val="0"/>
                <w:position w:val="0"/>
                <w:sz w:val="21"/>
                <w:szCs w:val="21"/>
                <w:highlight w:val="none"/>
                <w:lang w:val="en-US" w:eastAsia="zh-CN" w:bidi="ar"/>
              </w:rPr>
              <w:t>）主机，</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套，包含： </w:t>
            </w:r>
          </w:p>
          <w:p w14:paraId="3C0DB472">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1.1 </w:t>
            </w:r>
            <w:r>
              <w:rPr>
                <w:rFonts w:hint="eastAsia" w:ascii="宋体" w:hAnsi="宋体" w:eastAsia="宋体" w:cs="宋体"/>
                <w:snapToGrid w:val="0"/>
                <w:color w:val="auto"/>
                <w:spacing w:val="0"/>
                <w:kern w:val="0"/>
                <w:position w:val="0"/>
                <w:sz w:val="21"/>
                <w:szCs w:val="21"/>
                <w:highlight w:val="none"/>
                <w:lang w:val="en-US" w:eastAsia="zh-CN" w:bidi="ar"/>
              </w:rPr>
              <w:t>机械泵和分子涡轮泵，</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139829A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1.2 </w:t>
            </w:r>
            <w:r>
              <w:rPr>
                <w:rFonts w:hint="eastAsia" w:ascii="宋体" w:hAnsi="宋体" w:eastAsia="宋体" w:cs="宋体"/>
                <w:snapToGrid w:val="0"/>
                <w:color w:val="auto"/>
                <w:spacing w:val="0"/>
                <w:kern w:val="0"/>
                <w:position w:val="0"/>
                <w:sz w:val="21"/>
                <w:szCs w:val="21"/>
                <w:highlight w:val="none"/>
                <w:lang w:val="en-US" w:eastAsia="zh-CN" w:bidi="ar"/>
              </w:rPr>
              <w:t>数字变频式固态射频发生器，</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79D0600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1.3 2 </w:t>
            </w:r>
            <w:r>
              <w:rPr>
                <w:rFonts w:hint="eastAsia" w:ascii="宋体" w:hAnsi="宋体" w:eastAsia="宋体" w:cs="宋体"/>
                <w:snapToGrid w:val="0"/>
                <w:color w:val="auto"/>
                <w:spacing w:val="0"/>
                <w:kern w:val="0"/>
                <w:position w:val="0"/>
                <w:sz w:val="21"/>
                <w:szCs w:val="21"/>
                <w:highlight w:val="none"/>
                <w:lang w:val="en-US" w:eastAsia="zh-CN" w:bidi="ar"/>
              </w:rPr>
              <w:t>个锥组＋</w:t>
            </w:r>
            <w:r>
              <w:rPr>
                <w:rFonts w:hint="default" w:ascii="Calibri" w:hAnsi="Calibri" w:eastAsia="宋体" w:cs="Calibri"/>
                <w:snapToGrid w:val="0"/>
                <w:color w:val="auto"/>
                <w:spacing w:val="0"/>
                <w:kern w:val="0"/>
                <w:position w:val="0"/>
                <w:sz w:val="21"/>
                <w:szCs w:val="21"/>
                <w:highlight w:val="none"/>
                <w:lang w:val="en-US" w:eastAsia="zh-CN" w:bidi="ar"/>
              </w:rPr>
              <w:t xml:space="preserve">2 </w:t>
            </w:r>
            <w:r>
              <w:rPr>
                <w:rFonts w:hint="eastAsia" w:ascii="宋体" w:hAnsi="宋体" w:eastAsia="宋体" w:cs="宋体"/>
                <w:snapToGrid w:val="0"/>
                <w:color w:val="auto"/>
                <w:spacing w:val="0"/>
                <w:kern w:val="0"/>
                <w:position w:val="0"/>
                <w:sz w:val="21"/>
                <w:szCs w:val="21"/>
                <w:highlight w:val="none"/>
                <w:lang w:val="en-US" w:eastAsia="zh-CN" w:bidi="ar"/>
              </w:rPr>
              <w:t>个提取透镜组＋</w:t>
            </w:r>
            <w:r>
              <w:rPr>
                <w:rFonts w:hint="default" w:ascii="Calibri" w:hAnsi="Calibri" w:eastAsia="宋体" w:cs="Calibri"/>
                <w:snapToGrid w:val="0"/>
                <w:color w:val="auto"/>
                <w:spacing w:val="0"/>
                <w:kern w:val="0"/>
                <w:position w:val="0"/>
                <w:sz w:val="21"/>
                <w:szCs w:val="21"/>
                <w:highlight w:val="none"/>
                <w:lang w:val="en-US" w:eastAsia="zh-CN" w:bidi="ar"/>
              </w:rPr>
              <w:t xml:space="preserve">Omega </w:t>
            </w:r>
            <w:r>
              <w:rPr>
                <w:rFonts w:hint="eastAsia" w:ascii="宋体" w:hAnsi="宋体" w:eastAsia="宋体" w:cs="宋体"/>
                <w:snapToGrid w:val="0"/>
                <w:color w:val="auto"/>
                <w:spacing w:val="0"/>
                <w:kern w:val="0"/>
                <w:position w:val="0"/>
                <w:sz w:val="21"/>
                <w:szCs w:val="21"/>
                <w:highlight w:val="none"/>
                <w:lang w:val="en-US" w:eastAsia="zh-CN" w:bidi="ar"/>
              </w:rPr>
              <w:t>离子透镜组，</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02038F3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 </w:t>
            </w:r>
            <w:r>
              <w:rPr>
                <w:rFonts w:hint="eastAsia" w:ascii="宋体" w:hAnsi="宋体" w:eastAsia="宋体" w:cs="宋体"/>
                <w:snapToGrid w:val="0"/>
                <w:color w:val="auto"/>
                <w:spacing w:val="0"/>
                <w:kern w:val="0"/>
                <w:position w:val="0"/>
                <w:sz w:val="21"/>
                <w:szCs w:val="21"/>
                <w:highlight w:val="none"/>
                <w:lang w:val="en-US" w:eastAsia="zh-CN" w:bidi="ar"/>
              </w:rPr>
              <w:t>不少于八极杆的碰撞反应池，</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7A77375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1.5 </w:t>
            </w:r>
            <w:r>
              <w:rPr>
                <w:rFonts w:hint="eastAsia" w:ascii="宋体" w:hAnsi="宋体" w:eastAsia="宋体" w:cs="宋体"/>
                <w:snapToGrid w:val="0"/>
                <w:color w:val="auto"/>
                <w:spacing w:val="0"/>
                <w:kern w:val="0"/>
                <w:position w:val="0"/>
                <w:sz w:val="21"/>
                <w:szCs w:val="21"/>
                <w:highlight w:val="none"/>
                <w:lang w:val="en-US" w:eastAsia="zh-CN" w:bidi="ar"/>
              </w:rPr>
              <w:t>高频双曲面四极杆，</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440D5D2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1.6 </w:t>
            </w:r>
            <w:r>
              <w:rPr>
                <w:rFonts w:hint="eastAsia" w:ascii="宋体" w:hAnsi="宋体" w:eastAsia="宋体" w:cs="宋体"/>
                <w:snapToGrid w:val="0"/>
                <w:color w:val="auto"/>
                <w:spacing w:val="0"/>
                <w:kern w:val="0"/>
                <w:position w:val="0"/>
                <w:sz w:val="21"/>
                <w:szCs w:val="21"/>
                <w:highlight w:val="none"/>
                <w:lang w:val="en-US" w:eastAsia="zh-CN" w:bidi="ar"/>
              </w:rPr>
              <w:t>脉冲模式双模式检测器，</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0A27F40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1.7 </w:t>
            </w:r>
            <w:r>
              <w:rPr>
                <w:rFonts w:hint="eastAsia" w:ascii="宋体" w:hAnsi="宋体" w:eastAsia="宋体" w:cs="宋体"/>
                <w:snapToGrid w:val="0"/>
                <w:color w:val="auto"/>
                <w:spacing w:val="0"/>
                <w:kern w:val="0"/>
                <w:position w:val="0"/>
                <w:sz w:val="21"/>
                <w:szCs w:val="21"/>
                <w:highlight w:val="none"/>
                <w:lang w:val="en-US" w:eastAsia="zh-CN" w:bidi="ar"/>
              </w:rPr>
              <w:t>专用维护工具，</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54BCC15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1.8 </w:t>
            </w:r>
            <w:r>
              <w:rPr>
                <w:rFonts w:hint="eastAsia" w:ascii="宋体" w:hAnsi="宋体" w:eastAsia="宋体" w:cs="宋体"/>
                <w:snapToGrid w:val="0"/>
                <w:color w:val="auto"/>
                <w:spacing w:val="0"/>
                <w:kern w:val="0"/>
                <w:position w:val="0"/>
                <w:sz w:val="21"/>
                <w:szCs w:val="21"/>
                <w:highlight w:val="none"/>
                <w:lang w:val="en-US" w:eastAsia="zh-CN" w:bidi="ar"/>
              </w:rPr>
              <w:t>开机必备耗材包（包含开机必备的同心雾化器、半导体控温雾化室、炬管、高灵敏度屏蔽炬、采样锥和截取锥、样品泵管等），</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5A12AF9B">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2.UHMI </w:t>
            </w:r>
            <w:r>
              <w:rPr>
                <w:rFonts w:hint="eastAsia" w:ascii="宋体" w:hAnsi="宋体" w:eastAsia="宋体" w:cs="宋体"/>
                <w:snapToGrid w:val="0"/>
                <w:color w:val="auto"/>
                <w:spacing w:val="0"/>
                <w:kern w:val="0"/>
                <w:position w:val="0"/>
                <w:sz w:val="21"/>
                <w:szCs w:val="21"/>
                <w:highlight w:val="none"/>
                <w:lang w:val="en-US" w:eastAsia="zh-CN" w:bidi="ar"/>
              </w:rPr>
              <w:t>高盐进样系统，</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7F9B7B5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 xml:space="preserve">循环冷却水机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台； </w:t>
            </w:r>
          </w:p>
          <w:p w14:paraId="7864181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根据现场实际情况配置连接气瓶减压阀的不锈钢管路（</w:t>
            </w:r>
            <w:r>
              <w:rPr>
                <w:rFonts w:hint="default" w:ascii="Calibri" w:hAnsi="Calibri" w:eastAsia="宋体" w:cs="Calibri"/>
                <w:snapToGrid w:val="0"/>
                <w:color w:val="auto"/>
                <w:spacing w:val="0"/>
                <w:kern w:val="0"/>
                <w:position w:val="0"/>
                <w:sz w:val="21"/>
                <w:szCs w:val="21"/>
                <w:highlight w:val="none"/>
                <w:lang w:val="en-US" w:eastAsia="zh-CN" w:bidi="ar"/>
              </w:rPr>
              <w:t xml:space="preserve">1/8 </w:t>
            </w:r>
            <w:r>
              <w:rPr>
                <w:rFonts w:hint="eastAsia" w:ascii="宋体" w:hAnsi="宋体" w:eastAsia="宋体" w:cs="宋体"/>
                <w:snapToGrid w:val="0"/>
                <w:color w:val="auto"/>
                <w:spacing w:val="0"/>
                <w:kern w:val="0"/>
                <w:position w:val="0"/>
                <w:sz w:val="21"/>
                <w:szCs w:val="21"/>
                <w:highlight w:val="none"/>
                <w:lang w:val="en-US" w:eastAsia="zh-CN" w:bidi="ar"/>
              </w:rPr>
              <w:t xml:space="preserve">英寸外径，不少于 </w:t>
            </w:r>
            <w:r>
              <w:rPr>
                <w:rFonts w:hint="default" w:ascii="Calibri" w:hAnsi="Calibri" w:eastAsia="宋体" w:cs="Calibri"/>
                <w:snapToGrid w:val="0"/>
                <w:color w:val="auto"/>
                <w:spacing w:val="0"/>
                <w:kern w:val="0"/>
                <w:position w:val="0"/>
                <w:sz w:val="21"/>
                <w:szCs w:val="21"/>
                <w:highlight w:val="none"/>
                <w:lang w:val="en-US" w:eastAsia="zh-CN" w:bidi="ar"/>
              </w:rPr>
              <w:t xml:space="preserve">6 </w:t>
            </w:r>
            <w:r>
              <w:rPr>
                <w:rFonts w:hint="eastAsia" w:ascii="宋体" w:hAnsi="宋体" w:eastAsia="宋体" w:cs="宋体"/>
                <w:snapToGrid w:val="0"/>
                <w:color w:val="auto"/>
                <w:spacing w:val="0"/>
                <w:kern w:val="0"/>
                <w:position w:val="0"/>
                <w:sz w:val="21"/>
                <w:szCs w:val="21"/>
                <w:highlight w:val="none"/>
                <w:lang w:val="en-US" w:eastAsia="zh-CN" w:bidi="ar"/>
              </w:rPr>
              <w:t>米长），</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61986ED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5.ICP-MS </w:t>
            </w:r>
            <w:r>
              <w:rPr>
                <w:rFonts w:hint="eastAsia" w:ascii="宋体" w:hAnsi="宋体" w:eastAsia="宋体" w:cs="宋体"/>
                <w:snapToGrid w:val="0"/>
                <w:color w:val="auto"/>
                <w:spacing w:val="0"/>
                <w:kern w:val="0"/>
                <w:position w:val="0"/>
                <w:sz w:val="21"/>
                <w:szCs w:val="21"/>
                <w:highlight w:val="none"/>
                <w:lang w:val="en-US" w:eastAsia="zh-CN" w:bidi="ar"/>
              </w:rPr>
              <w:t>装机验收溶液包，</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4088AF6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6.ICP-MS </w:t>
            </w:r>
            <w:r>
              <w:rPr>
                <w:rFonts w:hint="eastAsia" w:ascii="宋体" w:hAnsi="宋体" w:eastAsia="宋体" w:cs="宋体"/>
                <w:snapToGrid w:val="0"/>
                <w:color w:val="auto"/>
                <w:spacing w:val="0"/>
                <w:kern w:val="0"/>
                <w:position w:val="0"/>
                <w:sz w:val="21"/>
                <w:szCs w:val="21"/>
                <w:highlight w:val="none"/>
                <w:lang w:val="en-US" w:eastAsia="zh-CN" w:bidi="ar"/>
              </w:rPr>
              <w:t>调谐液母液，</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5222F1A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7.ICP-MS </w:t>
            </w:r>
            <w:r>
              <w:rPr>
                <w:rFonts w:hint="eastAsia" w:ascii="宋体" w:hAnsi="宋体" w:eastAsia="宋体" w:cs="宋体"/>
                <w:snapToGrid w:val="0"/>
                <w:color w:val="auto"/>
                <w:spacing w:val="0"/>
                <w:kern w:val="0"/>
                <w:position w:val="0"/>
                <w:sz w:val="21"/>
                <w:szCs w:val="21"/>
                <w:highlight w:val="none"/>
                <w:lang w:val="en-US" w:eastAsia="zh-CN" w:bidi="ar"/>
              </w:rPr>
              <w:t>多元素标准溶液，</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6B73C37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8.ICP-MS </w:t>
            </w:r>
            <w:r>
              <w:rPr>
                <w:rFonts w:hint="eastAsia" w:ascii="宋体" w:hAnsi="宋体" w:eastAsia="宋体" w:cs="宋体"/>
                <w:snapToGrid w:val="0"/>
                <w:color w:val="auto"/>
                <w:spacing w:val="0"/>
                <w:kern w:val="0"/>
                <w:position w:val="0"/>
                <w:sz w:val="21"/>
                <w:szCs w:val="21"/>
                <w:highlight w:val="none"/>
                <w:lang w:val="en-US" w:eastAsia="zh-CN" w:bidi="ar"/>
              </w:rPr>
              <w:t>内标元素混合溶液，</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58BF13B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9.</w:t>
            </w:r>
            <w:r>
              <w:rPr>
                <w:rFonts w:hint="eastAsia" w:ascii="宋体" w:hAnsi="宋体" w:eastAsia="宋体" w:cs="宋体"/>
                <w:snapToGrid w:val="0"/>
                <w:color w:val="auto"/>
                <w:spacing w:val="0"/>
                <w:kern w:val="0"/>
                <w:position w:val="0"/>
                <w:sz w:val="21"/>
                <w:szCs w:val="21"/>
                <w:highlight w:val="none"/>
                <w:lang w:val="en-US" w:eastAsia="zh-CN" w:bidi="ar"/>
              </w:rPr>
              <w:t>原装工作站软件，</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2B99575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10. </w:t>
            </w:r>
            <w:r>
              <w:rPr>
                <w:rFonts w:hint="eastAsia" w:ascii="宋体" w:hAnsi="宋体" w:eastAsia="宋体" w:cs="宋体"/>
                <w:snapToGrid w:val="0"/>
                <w:color w:val="auto"/>
                <w:spacing w:val="0"/>
                <w:kern w:val="0"/>
                <w:position w:val="0"/>
                <w:sz w:val="21"/>
                <w:szCs w:val="21"/>
                <w:highlight w:val="none"/>
                <w:lang w:val="en-US" w:eastAsia="zh-CN" w:bidi="ar"/>
              </w:rPr>
              <w:t>工作站硬件（品牌机，配置要求不低于：</w:t>
            </w:r>
            <w:r>
              <w:rPr>
                <w:rFonts w:hint="default" w:ascii="Calibri" w:hAnsi="Calibri" w:eastAsia="宋体" w:cs="Calibri"/>
                <w:snapToGrid w:val="0"/>
                <w:color w:val="auto"/>
                <w:spacing w:val="0"/>
                <w:kern w:val="0"/>
                <w:position w:val="0"/>
                <w:sz w:val="21"/>
                <w:szCs w:val="21"/>
                <w:highlight w:val="none"/>
                <w:lang w:val="en-US" w:eastAsia="zh-CN" w:bidi="ar"/>
              </w:rPr>
              <w:t xml:space="preserve">i7-12700 </w:t>
            </w:r>
            <w:r>
              <w:rPr>
                <w:rFonts w:hint="eastAsia" w:ascii="宋体" w:hAnsi="宋体" w:eastAsia="宋体" w:cs="宋体"/>
                <w:snapToGrid w:val="0"/>
                <w:color w:val="auto"/>
                <w:spacing w:val="0"/>
                <w:kern w:val="0"/>
                <w:position w:val="0"/>
                <w:sz w:val="21"/>
                <w:szCs w:val="21"/>
                <w:highlight w:val="none"/>
                <w:lang w:val="en-US" w:eastAsia="zh-CN" w:bidi="ar"/>
              </w:rPr>
              <w:t>处理器，</w:t>
            </w:r>
            <w:r>
              <w:rPr>
                <w:rFonts w:hint="default" w:ascii="Calibri" w:hAnsi="Calibri" w:eastAsia="宋体" w:cs="Calibri"/>
                <w:snapToGrid w:val="0"/>
                <w:color w:val="auto"/>
                <w:spacing w:val="0"/>
                <w:kern w:val="0"/>
                <w:position w:val="0"/>
                <w:sz w:val="21"/>
                <w:szCs w:val="21"/>
                <w:highlight w:val="none"/>
                <w:lang w:val="en-US" w:eastAsia="zh-CN" w:bidi="ar"/>
              </w:rPr>
              <w:t xml:space="preserve">16G RAM,1T SSDROM, 27 </w:t>
            </w:r>
            <w:r>
              <w:rPr>
                <w:rFonts w:hint="eastAsia" w:ascii="宋体" w:hAnsi="宋体" w:eastAsia="宋体" w:cs="宋体"/>
                <w:snapToGrid w:val="0"/>
                <w:color w:val="auto"/>
                <w:spacing w:val="0"/>
                <w:kern w:val="0"/>
                <w:position w:val="0"/>
                <w:sz w:val="21"/>
                <w:szCs w:val="21"/>
                <w:highlight w:val="none"/>
                <w:lang w:val="en-US" w:eastAsia="zh-CN" w:bidi="ar"/>
              </w:rPr>
              <w:t>寸显示器），</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6BE428E8">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11.A4 </w:t>
            </w:r>
            <w:r>
              <w:rPr>
                <w:rFonts w:hint="eastAsia" w:ascii="宋体" w:hAnsi="宋体" w:eastAsia="宋体" w:cs="宋体"/>
                <w:snapToGrid w:val="0"/>
                <w:color w:val="auto"/>
                <w:spacing w:val="0"/>
                <w:kern w:val="0"/>
                <w:position w:val="0"/>
                <w:sz w:val="21"/>
                <w:szCs w:val="21"/>
                <w:highlight w:val="none"/>
                <w:lang w:val="en-US" w:eastAsia="zh-CN" w:bidi="ar"/>
              </w:rPr>
              <w:t xml:space="preserve">激光打印机（配置要求：具备、打印、复印、扫描功能，打印分辨率不低于 </w:t>
            </w:r>
            <w:r>
              <w:rPr>
                <w:rFonts w:hint="default" w:ascii="Calibri" w:hAnsi="Calibri" w:eastAsia="宋体" w:cs="Calibri"/>
                <w:snapToGrid w:val="0"/>
                <w:color w:val="auto"/>
                <w:spacing w:val="0"/>
                <w:kern w:val="0"/>
                <w:position w:val="0"/>
                <w:sz w:val="21"/>
                <w:szCs w:val="21"/>
                <w:highlight w:val="none"/>
                <w:lang w:val="en-US" w:eastAsia="zh-CN" w:bidi="ar"/>
              </w:rPr>
              <w:t>1100</w:t>
            </w:r>
            <w:r>
              <w:rPr>
                <w:rFonts w:hint="eastAsia" w:ascii="宋体" w:hAnsi="宋体" w:eastAsia="宋体" w:cs="宋体"/>
                <w:snapToGrid w:val="0"/>
                <w:color w:val="auto"/>
                <w:spacing w:val="0"/>
                <w:kern w:val="0"/>
                <w:position w:val="0"/>
                <w:sz w:val="21"/>
                <w:szCs w:val="21"/>
                <w:highlight w:val="none"/>
                <w:lang w:val="en-US" w:eastAsia="zh-CN" w:bidi="ar"/>
              </w:rPr>
              <w:t>×</w:t>
            </w:r>
            <w:r>
              <w:rPr>
                <w:rFonts w:hint="default" w:ascii="Calibri" w:hAnsi="Calibri" w:eastAsia="宋体" w:cs="Calibri"/>
                <w:snapToGrid w:val="0"/>
                <w:color w:val="auto"/>
                <w:spacing w:val="0"/>
                <w:kern w:val="0"/>
                <w:position w:val="0"/>
                <w:sz w:val="21"/>
                <w:szCs w:val="21"/>
                <w:highlight w:val="none"/>
                <w:lang w:val="en-US" w:eastAsia="zh-CN" w:bidi="ar"/>
              </w:rPr>
              <w:t>1100dpi</w:t>
            </w:r>
            <w:r>
              <w:rPr>
                <w:rFonts w:hint="eastAsia" w:ascii="宋体" w:hAnsi="宋体" w:eastAsia="宋体" w:cs="宋体"/>
                <w:snapToGrid w:val="0"/>
                <w:color w:val="auto"/>
                <w:spacing w:val="0"/>
                <w:kern w:val="0"/>
                <w:position w:val="0"/>
                <w:sz w:val="21"/>
                <w:szCs w:val="21"/>
                <w:highlight w:val="none"/>
                <w:lang w:val="en-US" w:eastAsia="zh-CN" w:bidi="ar"/>
              </w:rPr>
              <w:t xml:space="preserve">）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23B3E22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12.</w:t>
            </w:r>
            <w:r>
              <w:rPr>
                <w:rFonts w:hint="eastAsia" w:ascii="宋体" w:hAnsi="宋体" w:eastAsia="宋体" w:cs="宋体"/>
                <w:snapToGrid w:val="0"/>
                <w:color w:val="auto"/>
                <w:spacing w:val="0"/>
                <w:kern w:val="0"/>
                <w:position w:val="0"/>
                <w:sz w:val="21"/>
                <w:szCs w:val="21"/>
                <w:highlight w:val="none"/>
                <w:lang w:val="en-US" w:eastAsia="zh-CN" w:bidi="ar"/>
              </w:rPr>
              <w:t xml:space="preserve">自动进样器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4C8BCEA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eastAsia" w:ascii="宋体" w:hAnsi="宋体" w:eastAsia="宋体" w:cs="宋体"/>
                <w:snapToGrid w:val="0"/>
                <w:color w:val="auto"/>
                <w:spacing w:val="0"/>
                <w:kern w:val="0"/>
                <w:position w:val="0"/>
                <w:sz w:val="21"/>
                <w:szCs w:val="21"/>
                <w:highlight w:val="none"/>
                <w:lang w:val="en-US" w:eastAsia="zh-CN" w:bidi="ar"/>
              </w:rPr>
              <w:t xml:space="preserve">八、配件及耗材要求（除主机包含之外）： </w:t>
            </w:r>
          </w:p>
          <w:p w14:paraId="1F34A15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w:t>
            </w:r>
            <w:r>
              <w:rPr>
                <w:rFonts w:hint="eastAsia" w:ascii="宋体" w:hAnsi="宋体" w:eastAsia="宋体" w:cs="宋体"/>
                <w:snapToGrid w:val="0"/>
                <w:color w:val="auto"/>
                <w:spacing w:val="0"/>
                <w:kern w:val="0"/>
                <w:position w:val="0"/>
                <w:sz w:val="21"/>
                <w:szCs w:val="21"/>
                <w:highlight w:val="none"/>
                <w:lang w:val="en-US" w:eastAsia="zh-CN" w:bidi="ar"/>
              </w:rPr>
              <w:t>镍采样锥，</w:t>
            </w:r>
            <w:r>
              <w:rPr>
                <w:rFonts w:hint="eastAsia" w:ascii="Calibri" w:hAnsi="Calibri" w:eastAsia="宋体" w:cs="Calibri"/>
                <w:snapToGrid w:val="0"/>
                <w:color w:val="auto"/>
                <w:spacing w:val="0"/>
                <w:kern w:val="0"/>
                <w:position w:val="0"/>
                <w:sz w:val="21"/>
                <w:szCs w:val="21"/>
                <w:highlight w:val="none"/>
                <w:lang w:val="en-US" w:eastAsia="zh-CN" w:bidi="ar"/>
              </w:rPr>
              <w:t>2</w:t>
            </w:r>
            <w:r>
              <w:rPr>
                <w:rFonts w:hint="default" w:ascii="Calibri" w:hAnsi="Calibri" w:eastAsia="宋体" w:cs="Calibri"/>
                <w:snapToGrid w:val="0"/>
                <w:color w:val="auto"/>
                <w:spacing w:val="0"/>
                <w:kern w:val="0"/>
                <w:position w:val="0"/>
                <w:sz w:val="21"/>
                <w:szCs w:val="21"/>
                <w:highlight w:val="none"/>
                <w:lang w:val="en-US" w:eastAsia="zh-CN" w:bidi="ar"/>
              </w:rPr>
              <w:t xml:space="preserve">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1DD309D3">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镍截取锥，</w:t>
            </w:r>
            <w:r>
              <w:rPr>
                <w:rFonts w:hint="eastAsia" w:ascii="Calibri" w:hAnsi="Calibri" w:eastAsia="宋体" w:cs="Calibri"/>
                <w:snapToGrid w:val="0"/>
                <w:color w:val="auto"/>
                <w:spacing w:val="0"/>
                <w:kern w:val="0"/>
                <w:position w:val="0"/>
                <w:sz w:val="21"/>
                <w:szCs w:val="21"/>
                <w:highlight w:val="none"/>
                <w:lang w:val="en-US" w:eastAsia="zh-CN" w:bidi="ar"/>
              </w:rPr>
              <w:t>2</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611F0B8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3.</w:t>
            </w:r>
            <w:r>
              <w:rPr>
                <w:rFonts w:hint="eastAsia" w:ascii="宋体" w:hAnsi="宋体" w:eastAsia="宋体" w:cs="宋体"/>
                <w:snapToGrid w:val="0"/>
                <w:color w:val="auto"/>
                <w:spacing w:val="0"/>
                <w:kern w:val="0"/>
                <w:position w:val="0"/>
                <w:sz w:val="21"/>
                <w:szCs w:val="21"/>
                <w:highlight w:val="none"/>
                <w:lang w:val="en-US" w:eastAsia="zh-CN" w:bidi="ar"/>
              </w:rPr>
              <w:t>一体式炬管，</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根； </w:t>
            </w:r>
          </w:p>
          <w:p w14:paraId="7916098B">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4.</w:t>
            </w:r>
            <w:r>
              <w:rPr>
                <w:rFonts w:hint="eastAsia" w:ascii="宋体" w:hAnsi="宋体" w:eastAsia="宋体" w:cs="宋体"/>
                <w:snapToGrid w:val="0"/>
                <w:color w:val="auto"/>
                <w:spacing w:val="0"/>
                <w:kern w:val="0"/>
                <w:position w:val="0"/>
                <w:sz w:val="21"/>
                <w:szCs w:val="21"/>
                <w:highlight w:val="none"/>
                <w:lang w:val="en-US" w:eastAsia="zh-CN" w:bidi="ar"/>
              </w:rPr>
              <w:t>蠕动泵进样管，</w:t>
            </w:r>
            <w:r>
              <w:rPr>
                <w:rFonts w:hint="default" w:ascii="Calibri" w:hAnsi="Calibri" w:eastAsia="宋体" w:cs="Calibri"/>
                <w:snapToGrid w:val="0"/>
                <w:color w:val="auto"/>
                <w:spacing w:val="0"/>
                <w:kern w:val="0"/>
                <w:position w:val="0"/>
                <w:sz w:val="21"/>
                <w:szCs w:val="21"/>
                <w:highlight w:val="none"/>
                <w:lang w:val="en-US" w:eastAsia="zh-CN" w:bidi="ar"/>
              </w:rPr>
              <w:t xml:space="preserve">12 </w:t>
            </w:r>
            <w:r>
              <w:rPr>
                <w:rFonts w:hint="eastAsia" w:ascii="宋体" w:hAnsi="宋体" w:eastAsia="宋体" w:cs="宋体"/>
                <w:snapToGrid w:val="0"/>
                <w:color w:val="auto"/>
                <w:spacing w:val="0"/>
                <w:kern w:val="0"/>
                <w:position w:val="0"/>
                <w:sz w:val="21"/>
                <w:szCs w:val="21"/>
                <w:highlight w:val="none"/>
                <w:lang w:val="en-US" w:eastAsia="zh-CN" w:bidi="ar"/>
              </w:rPr>
              <w:t xml:space="preserve">根； </w:t>
            </w:r>
          </w:p>
          <w:p w14:paraId="7760FCA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5.</w:t>
            </w:r>
            <w:r>
              <w:rPr>
                <w:rFonts w:hint="eastAsia" w:ascii="宋体" w:hAnsi="宋体" w:eastAsia="宋体" w:cs="宋体"/>
                <w:snapToGrid w:val="0"/>
                <w:color w:val="auto"/>
                <w:spacing w:val="0"/>
                <w:kern w:val="0"/>
                <w:position w:val="0"/>
                <w:sz w:val="21"/>
                <w:szCs w:val="21"/>
                <w:highlight w:val="none"/>
                <w:lang w:val="en-US" w:eastAsia="zh-CN" w:bidi="ar"/>
              </w:rPr>
              <w:t>蠕动泵废液管，</w:t>
            </w:r>
            <w:r>
              <w:rPr>
                <w:rFonts w:hint="default" w:ascii="Calibri" w:hAnsi="Calibri" w:eastAsia="宋体" w:cs="Calibri"/>
                <w:snapToGrid w:val="0"/>
                <w:color w:val="auto"/>
                <w:spacing w:val="0"/>
                <w:kern w:val="0"/>
                <w:position w:val="0"/>
                <w:sz w:val="21"/>
                <w:szCs w:val="21"/>
                <w:highlight w:val="none"/>
                <w:lang w:val="en-US" w:eastAsia="zh-CN" w:bidi="ar"/>
              </w:rPr>
              <w:t xml:space="preserve">12 </w:t>
            </w:r>
            <w:r>
              <w:rPr>
                <w:rFonts w:hint="eastAsia" w:ascii="宋体" w:hAnsi="宋体" w:eastAsia="宋体" w:cs="宋体"/>
                <w:snapToGrid w:val="0"/>
                <w:color w:val="auto"/>
                <w:spacing w:val="0"/>
                <w:kern w:val="0"/>
                <w:position w:val="0"/>
                <w:sz w:val="21"/>
                <w:szCs w:val="21"/>
                <w:highlight w:val="none"/>
                <w:lang w:val="en-US" w:eastAsia="zh-CN" w:bidi="ar"/>
              </w:rPr>
              <w:t xml:space="preserve">根； </w:t>
            </w:r>
          </w:p>
          <w:p w14:paraId="30ED5CB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6.</w:t>
            </w:r>
            <w:r>
              <w:rPr>
                <w:rFonts w:hint="eastAsia" w:ascii="宋体" w:hAnsi="宋体" w:eastAsia="宋体" w:cs="宋体"/>
                <w:snapToGrid w:val="0"/>
                <w:color w:val="auto"/>
                <w:spacing w:val="0"/>
                <w:kern w:val="0"/>
                <w:position w:val="0"/>
                <w:sz w:val="21"/>
                <w:szCs w:val="21"/>
                <w:highlight w:val="none"/>
                <w:lang w:val="en-US" w:eastAsia="zh-CN" w:bidi="ar"/>
              </w:rPr>
              <w:t>蠕动泵内标管，</w:t>
            </w:r>
            <w:r>
              <w:rPr>
                <w:rFonts w:hint="default" w:ascii="Calibri" w:hAnsi="Calibri" w:eastAsia="宋体" w:cs="Calibri"/>
                <w:snapToGrid w:val="0"/>
                <w:color w:val="auto"/>
                <w:spacing w:val="0"/>
                <w:kern w:val="0"/>
                <w:position w:val="0"/>
                <w:sz w:val="21"/>
                <w:szCs w:val="21"/>
                <w:highlight w:val="none"/>
                <w:lang w:val="en-US" w:eastAsia="zh-CN" w:bidi="ar"/>
              </w:rPr>
              <w:t xml:space="preserve">12 </w:t>
            </w:r>
            <w:r>
              <w:rPr>
                <w:rFonts w:hint="eastAsia" w:ascii="宋体" w:hAnsi="宋体" w:eastAsia="宋体" w:cs="宋体"/>
                <w:snapToGrid w:val="0"/>
                <w:color w:val="auto"/>
                <w:spacing w:val="0"/>
                <w:kern w:val="0"/>
                <w:position w:val="0"/>
                <w:sz w:val="21"/>
                <w:szCs w:val="21"/>
                <w:highlight w:val="none"/>
                <w:lang w:val="en-US" w:eastAsia="zh-CN" w:bidi="ar"/>
              </w:rPr>
              <w:t xml:space="preserve">根； </w:t>
            </w:r>
          </w:p>
          <w:p w14:paraId="4B4E7A0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7.</w:t>
            </w:r>
            <w:r>
              <w:rPr>
                <w:rFonts w:hint="eastAsia" w:ascii="宋体" w:hAnsi="宋体" w:eastAsia="宋体" w:cs="宋体"/>
                <w:snapToGrid w:val="0"/>
                <w:color w:val="auto"/>
                <w:spacing w:val="0"/>
                <w:kern w:val="0"/>
                <w:position w:val="0"/>
                <w:sz w:val="21"/>
                <w:szCs w:val="21"/>
                <w:highlight w:val="none"/>
                <w:lang w:val="en-US" w:eastAsia="zh-CN" w:bidi="ar"/>
              </w:rPr>
              <w:t>采样锥石墨导热垫片，</w:t>
            </w:r>
            <w:r>
              <w:rPr>
                <w:rFonts w:hint="default" w:ascii="Calibri" w:hAnsi="Calibri" w:eastAsia="宋体" w:cs="Calibri"/>
                <w:snapToGrid w:val="0"/>
                <w:color w:val="auto"/>
                <w:spacing w:val="0"/>
                <w:kern w:val="0"/>
                <w:position w:val="0"/>
                <w:sz w:val="21"/>
                <w:szCs w:val="21"/>
                <w:highlight w:val="none"/>
                <w:lang w:val="en-US" w:eastAsia="zh-CN" w:bidi="ar"/>
              </w:rPr>
              <w:t xml:space="preserve">3 </w:t>
            </w:r>
            <w:r>
              <w:rPr>
                <w:rFonts w:hint="eastAsia" w:ascii="宋体" w:hAnsi="宋体" w:eastAsia="宋体" w:cs="宋体"/>
                <w:snapToGrid w:val="0"/>
                <w:color w:val="auto"/>
                <w:spacing w:val="0"/>
                <w:kern w:val="0"/>
                <w:position w:val="0"/>
                <w:sz w:val="21"/>
                <w:szCs w:val="21"/>
                <w:highlight w:val="none"/>
                <w:lang w:val="en-US" w:eastAsia="zh-CN" w:bidi="ar"/>
              </w:rPr>
              <w:t xml:space="preserve">个； </w:t>
            </w:r>
          </w:p>
          <w:p w14:paraId="29F6192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8.PFA </w:t>
            </w:r>
            <w:r>
              <w:rPr>
                <w:rFonts w:hint="eastAsia" w:ascii="宋体" w:hAnsi="宋体" w:eastAsia="宋体" w:cs="宋体"/>
                <w:snapToGrid w:val="0"/>
                <w:color w:val="auto"/>
                <w:spacing w:val="0"/>
                <w:kern w:val="0"/>
                <w:position w:val="0"/>
                <w:sz w:val="21"/>
                <w:szCs w:val="21"/>
                <w:highlight w:val="none"/>
                <w:lang w:val="en-US" w:eastAsia="zh-CN" w:bidi="ar"/>
              </w:rPr>
              <w:t>样品管，</w:t>
            </w:r>
            <w:r>
              <w:rPr>
                <w:rFonts w:hint="default" w:ascii="Calibri" w:hAnsi="Calibri" w:eastAsia="宋体" w:cs="Calibri"/>
                <w:snapToGrid w:val="0"/>
                <w:color w:val="auto"/>
                <w:spacing w:val="0"/>
                <w:kern w:val="0"/>
                <w:position w:val="0"/>
                <w:sz w:val="21"/>
                <w:szCs w:val="21"/>
                <w:highlight w:val="none"/>
                <w:lang w:val="en-US" w:eastAsia="zh-CN" w:bidi="ar"/>
              </w:rPr>
              <w:t xml:space="preserve">5 </w:t>
            </w:r>
            <w:r>
              <w:rPr>
                <w:rFonts w:hint="eastAsia" w:ascii="宋体" w:hAnsi="宋体" w:eastAsia="宋体" w:cs="宋体"/>
                <w:snapToGrid w:val="0"/>
                <w:color w:val="auto"/>
                <w:spacing w:val="0"/>
                <w:kern w:val="0"/>
                <w:position w:val="0"/>
                <w:sz w:val="21"/>
                <w:szCs w:val="21"/>
                <w:highlight w:val="none"/>
                <w:lang w:val="en-US" w:eastAsia="zh-CN" w:bidi="ar"/>
              </w:rPr>
              <w:t xml:space="preserve">米； </w:t>
            </w:r>
          </w:p>
          <w:p w14:paraId="5D884450">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9.</w:t>
            </w:r>
            <w:r>
              <w:rPr>
                <w:rFonts w:hint="eastAsia" w:ascii="宋体" w:hAnsi="宋体" w:eastAsia="宋体" w:cs="宋体"/>
                <w:snapToGrid w:val="0"/>
                <w:color w:val="auto"/>
                <w:spacing w:val="0"/>
                <w:kern w:val="0"/>
                <w:position w:val="0"/>
                <w:sz w:val="21"/>
                <w:szCs w:val="21"/>
                <w:highlight w:val="none"/>
                <w:lang w:val="en-US" w:eastAsia="zh-CN" w:bidi="ar"/>
              </w:rPr>
              <w:t>超纯机械泵油，</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瓶； </w:t>
            </w:r>
          </w:p>
          <w:p w14:paraId="3CEBC1E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10.</w:t>
            </w:r>
            <w:r>
              <w:rPr>
                <w:rFonts w:hint="eastAsia" w:ascii="宋体" w:hAnsi="宋体" w:eastAsia="宋体" w:cs="宋体"/>
                <w:snapToGrid w:val="0"/>
                <w:color w:val="auto"/>
                <w:spacing w:val="0"/>
                <w:kern w:val="0"/>
                <w:position w:val="0"/>
                <w:sz w:val="21"/>
                <w:szCs w:val="21"/>
                <w:highlight w:val="none"/>
                <w:lang w:val="en-US" w:eastAsia="zh-CN" w:bidi="ar"/>
              </w:rPr>
              <w:t>同心雾化器，</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个； </w:t>
            </w:r>
          </w:p>
          <w:p w14:paraId="60582CF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12. UPS </w:t>
            </w:r>
            <w:r>
              <w:rPr>
                <w:rFonts w:hint="eastAsia" w:ascii="宋体" w:hAnsi="宋体" w:eastAsia="宋体" w:cs="宋体"/>
                <w:snapToGrid w:val="0"/>
                <w:color w:val="auto"/>
                <w:spacing w:val="0"/>
                <w:kern w:val="0"/>
                <w:position w:val="0"/>
                <w:sz w:val="21"/>
                <w:szCs w:val="21"/>
                <w:highlight w:val="none"/>
                <w:lang w:val="en-US" w:eastAsia="zh-CN" w:bidi="ar"/>
              </w:rPr>
              <w:t>不间断电源（</w:t>
            </w:r>
            <w:r>
              <w:rPr>
                <w:rFonts w:hint="default" w:ascii="Calibri" w:hAnsi="Calibri" w:eastAsia="宋体" w:cs="Calibri"/>
                <w:snapToGrid w:val="0"/>
                <w:color w:val="auto"/>
                <w:spacing w:val="0"/>
                <w:kern w:val="0"/>
                <w:position w:val="0"/>
                <w:sz w:val="21"/>
                <w:szCs w:val="21"/>
                <w:highlight w:val="none"/>
                <w:lang w:val="en-US" w:eastAsia="zh-CN" w:bidi="ar"/>
              </w:rPr>
              <w:t>10KVA</w:t>
            </w:r>
            <w:r>
              <w:rPr>
                <w:rFonts w:hint="eastAsia" w:ascii="宋体" w:hAnsi="宋体" w:eastAsia="宋体" w:cs="宋体"/>
                <w:snapToGrid w:val="0"/>
                <w:color w:val="auto"/>
                <w:spacing w:val="0"/>
                <w:kern w:val="0"/>
                <w:position w:val="0"/>
                <w:sz w:val="21"/>
                <w:szCs w:val="21"/>
                <w:highlight w:val="none"/>
                <w:lang w:val="en-US" w:eastAsia="zh-CN" w:bidi="ar"/>
              </w:rPr>
              <w:t xml:space="preserve">，断电续航 </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小时），</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71D53BE7">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13 </w:t>
            </w:r>
            <w:r>
              <w:rPr>
                <w:rFonts w:hint="eastAsia" w:ascii="宋体" w:hAnsi="宋体" w:eastAsia="宋体" w:cs="宋体"/>
                <w:snapToGrid w:val="0"/>
                <w:color w:val="auto"/>
                <w:spacing w:val="0"/>
                <w:kern w:val="0"/>
                <w:position w:val="0"/>
                <w:sz w:val="21"/>
                <w:szCs w:val="21"/>
                <w:highlight w:val="none"/>
                <w:lang w:val="en-US" w:eastAsia="zh-CN" w:bidi="ar"/>
              </w:rPr>
              <w:t>高纯氩气钢瓶（含减压阀），</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5EA4EF6A">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 xml:space="preserve">14. </w:t>
            </w:r>
            <w:r>
              <w:rPr>
                <w:rFonts w:hint="eastAsia" w:ascii="宋体" w:hAnsi="宋体" w:eastAsia="宋体" w:cs="宋体"/>
                <w:snapToGrid w:val="0"/>
                <w:color w:val="auto"/>
                <w:spacing w:val="0"/>
                <w:kern w:val="0"/>
                <w:position w:val="0"/>
                <w:sz w:val="21"/>
                <w:szCs w:val="21"/>
                <w:highlight w:val="none"/>
                <w:lang w:val="en-US" w:eastAsia="zh-CN" w:bidi="ar"/>
              </w:rPr>
              <w:t xml:space="preserve">高纯 </w:t>
            </w:r>
            <w:r>
              <w:rPr>
                <w:rFonts w:hint="default" w:ascii="Calibri" w:hAnsi="Calibri" w:eastAsia="宋体" w:cs="Calibri"/>
                <w:snapToGrid w:val="0"/>
                <w:color w:val="auto"/>
                <w:spacing w:val="0"/>
                <w:kern w:val="0"/>
                <w:position w:val="0"/>
                <w:sz w:val="21"/>
                <w:szCs w:val="21"/>
                <w:highlight w:val="none"/>
                <w:lang w:val="en-US" w:eastAsia="zh-CN" w:bidi="ar"/>
              </w:rPr>
              <w:t xml:space="preserve">He </w:t>
            </w:r>
            <w:r>
              <w:rPr>
                <w:rFonts w:hint="eastAsia" w:ascii="宋体" w:hAnsi="宋体" w:eastAsia="宋体" w:cs="宋体"/>
                <w:snapToGrid w:val="0"/>
                <w:color w:val="auto"/>
                <w:spacing w:val="0"/>
                <w:kern w:val="0"/>
                <w:position w:val="0"/>
                <w:sz w:val="21"/>
                <w:szCs w:val="21"/>
                <w:highlight w:val="none"/>
                <w:lang w:val="en-US" w:eastAsia="zh-CN" w:bidi="ar"/>
              </w:rPr>
              <w:t>气钢瓶（含减压阀），</w:t>
            </w:r>
            <w:r>
              <w:rPr>
                <w:rFonts w:hint="default" w:ascii="Calibri" w:hAnsi="Calibri" w:eastAsia="宋体" w:cs="Calibri"/>
                <w:snapToGrid w:val="0"/>
                <w:color w:val="auto"/>
                <w:spacing w:val="0"/>
                <w:kern w:val="0"/>
                <w:position w:val="0"/>
                <w:sz w:val="21"/>
                <w:szCs w:val="21"/>
                <w:highlight w:val="none"/>
                <w:lang w:val="en-US" w:eastAsia="zh-CN" w:bidi="ar"/>
              </w:rPr>
              <w:t xml:space="preserve">1 </w:t>
            </w:r>
            <w:r>
              <w:rPr>
                <w:rFonts w:hint="eastAsia" w:ascii="宋体" w:hAnsi="宋体" w:eastAsia="宋体" w:cs="宋体"/>
                <w:snapToGrid w:val="0"/>
                <w:color w:val="auto"/>
                <w:spacing w:val="0"/>
                <w:kern w:val="0"/>
                <w:position w:val="0"/>
                <w:sz w:val="21"/>
                <w:szCs w:val="21"/>
                <w:highlight w:val="none"/>
                <w:lang w:val="en-US" w:eastAsia="zh-CN" w:bidi="ar"/>
              </w:rPr>
              <w:t xml:space="preserve">套。 </w:t>
            </w:r>
          </w:p>
          <w:p w14:paraId="37D5051B">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sz w:val="21"/>
                <w:szCs w:val="21"/>
                <w:highlight w:val="none"/>
              </w:rPr>
            </w:pPr>
            <w:r>
              <w:rPr>
                <w:rFonts w:hint="default" w:ascii="Calibri" w:hAnsi="Calibri" w:eastAsia="宋体" w:cs="Calibri"/>
                <w:snapToGrid w:val="0"/>
                <w:color w:val="auto"/>
                <w:spacing w:val="0"/>
                <w:kern w:val="0"/>
                <w:position w:val="0"/>
                <w:sz w:val="21"/>
                <w:szCs w:val="21"/>
                <w:highlight w:val="none"/>
                <w:lang w:val="en-US" w:eastAsia="zh-CN" w:bidi="ar"/>
              </w:rPr>
              <w:t>15.  温度控制系统 1 套：可冷暖控制，制冷量7000~7500W；嵌入式；变频；能效比3.2以上</w:t>
            </w:r>
            <w:r>
              <w:rPr>
                <w:rFonts w:hint="eastAsia" w:ascii="宋体" w:hAnsi="宋体" w:eastAsia="宋体" w:cs="宋体"/>
                <w:snapToGrid w:val="0"/>
                <w:color w:val="auto"/>
                <w:spacing w:val="0"/>
                <w:kern w:val="0"/>
                <w:position w:val="0"/>
                <w:sz w:val="21"/>
                <w:szCs w:val="21"/>
                <w:highlight w:val="none"/>
                <w:lang w:val="en-US" w:eastAsia="zh-CN" w:bidi="ar"/>
              </w:rPr>
              <w:t xml:space="preserve">。 </w:t>
            </w:r>
          </w:p>
          <w:p w14:paraId="59A9FF8C">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color w:val="auto"/>
                <w:spacing w:val="0"/>
                <w:position w:val="0"/>
                <w:highlight w:val="none"/>
              </w:rPr>
            </w:pPr>
            <w:r>
              <w:rPr>
                <w:rFonts w:hint="eastAsia" w:ascii="宋体" w:hAnsi="宋体" w:eastAsia="宋体" w:cs="宋体"/>
                <w:snapToGrid w:val="0"/>
                <w:color w:val="auto"/>
                <w:spacing w:val="0"/>
                <w:kern w:val="0"/>
                <w:position w:val="0"/>
                <w:sz w:val="21"/>
                <w:szCs w:val="21"/>
                <w:highlight w:val="none"/>
                <w:lang w:val="en-US" w:eastAsia="zh-CN" w:bidi="ar"/>
              </w:rPr>
              <w:t>九、交货时提供仪器合格检定</w:t>
            </w:r>
            <w:r>
              <w:rPr>
                <w:rFonts w:hint="default" w:ascii="Calibri" w:hAnsi="Calibri" w:eastAsia="宋体" w:cs="Calibri"/>
                <w:snapToGrid w:val="0"/>
                <w:color w:val="auto"/>
                <w:spacing w:val="0"/>
                <w:kern w:val="0"/>
                <w:position w:val="0"/>
                <w:sz w:val="21"/>
                <w:szCs w:val="21"/>
                <w:highlight w:val="none"/>
                <w:lang w:val="en-US" w:eastAsia="zh-CN" w:bidi="ar"/>
              </w:rPr>
              <w:t>/</w:t>
            </w:r>
            <w:r>
              <w:rPr>
                <w:rFonts w:hint="eastAsia" w:ascii="宋体" w:hAnsi="宋体" w:eastAsia="宋体" w:cs="宋体"/>
                <w:snapToGrid w:val="0"/>
                <w:color w:val="auto"/>
                <w:spacing w:val="0"/>
                <w:kern w:val="0"/>
                <w:position w:val="0"/>
                <w:sz w:val="21"/>
                <w:szCs w:val="21"/>
                <w:highlight w:val="none"/>
                <w:lang w:val="en-US" w:eastAsia="zh-CN" w:bidi="ar"/>
              </w:rPr>
              <w:t>校准证书。</w:t>
            </w:r>
          </w:p>
        </w:tc>
        <w:tc>
          <w:tcPr>
            <w:tcW w:w="585" w:type="dxa"/>
            <w:vAlign w:val="top"/>
          </w:tcPr>
          <w:p w14:paraId="3098BF1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4058774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32C7AEC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7FA1C51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370B9BB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7AC3280D">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eastAsia="宋体"/>
                <w:color w:val="auto"/>
                <w:spacing w:val="0"/>
                <w:position w:val="0"/>
                <w:highlight w:val="none"/>
                <w:lang w:eastAsia="zh-CN"/>
              </w:rPr>
            </w:pPr>
            <w:r>
              <w:rPr>
                <w:rFonts w:hint="eastAsia"/>
                <w:color w:val="auto"/>
                <w:spacing w:val="0"/>
                <w:position w:val="0"/>
                <w:highlight w:val="none"/>
                <w:lang w:val="en-US" w:eastAsia="zh-CN"/>
              </w:rPr>
              <w:t>1</w:t>
            </w:r>
          </w:p>
        </w:tc>
        <w:tc>
          <w:tcPr>
            <w:tcW w:w="551" w:type="dxa"/>
            <w:vAlign w:val="top"/>
          </w:tcPr>
          <w:p w14:paraId="6813407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15EC07B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2F6E5D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32CF4F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13672E3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highlight w:val="none"/>
              </w:rPr>
            </w:pPr>
          </w:p>
          <w:p w14:paraId="2BA3F898">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eastAsia="宋体"/>
                <w:color w:val="auto"/>
                <w:spacing w:val="0"/>
                <w:position w:val="0"/>
                <w:highlight w:val="none"/>
                <w:lang w:eastAsia="zh-CN"/>
              </w:rPr>
            </w:pPr>
            <w:r>
              <w:rPr>
                <w:rFonts w:hint="eastAsia"/>
                <w:color w:val="auto"/>
                <w:spacing w:val="0"/>
                <w:position w:val="0"/>
                <w:highlight w:val="none"/>
                <w:lang w:val="en-US" w:eastAsia="zh-CN"/>
              </w:rPr>
              <w:t>台</w:t>
            </w:r>
          </w:p>
        </w:tc>
        <w:tc>
          <w:tcPr>
            <w:tcW w:w="1294" w:type="dxa"/>
            <w:vAlign w:val="top"/>
          </w:tcPr>
          <w:p w14:paraId="2D86769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16DAC5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D4E6814">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5F9B6A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1F8FAD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2F49A751">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default" w:eastAsia="宋体"/>
                <w:color w:val="auto"/>
                <w:spacing w:val="0"/>
                <w:position w:val="0"/>
                <w:highlight w:val="none"/>
                <w:lang w:val="en-US" w:eastAsia="zh-CN"/>
              </w:rPr>
            </w:pPr>
            <w:r>
              <w:rPr>
                <w:rFonts w:hint="eastAsia"/>
                <w:color w:val="auto"/>
                <w:spacing w:val="0"/>
                <w:position w:val="0"/>
                <w:highlight w:val="none"/>
                <w:lang w:val="en-US" w:eastAsia="zh-CN"/>
              </w:rPr>
              <w:t>1385000.00</w:t>
            </w:r>
          </w:p>
        </w:tc>
        <w:tc>
          <w:tcPr>
            <w:tcW w:w="1265" w:type="dxa"/>
            <w:vAlign w:val="top"/>
          </w:tcPr>
          <w:p w14:paraId="66C1BED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94307C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45D33B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6D822D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6A94FF7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599A6E8F">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rFonts w:hint="eastAsia"/>
                <w:color w:val="auto"/>
                <w:spacing w:val="0"/>
                <w:position w:val="0"/>
                <w:highlight w:val="none"/>
                <w:lang w:val="en-US" w:eastAsia="zh-CN"/>
              </w:rPr>
              <w:t>1385000.00</w:t>
            </w:r>
          </w:p>
        </w:tc>
      </w:tr>
      <w:tr w14:paraId="22616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210" w:type="dxa"/>
            <w:gridSpan w:val="7"/>
            <w:vAlign w:val="top"/>
          </w:tcPr>
          <w:p w14:paraId="772A2FE1">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040" w:firstLineChars="2400"/>
              <w:textAlignment w:val="baseline"/>
              <w:rPr>
                <w:color w:val="auto"/>
                <w:spacing w:val="0"/>
                <w:position w:val="0"/>
                <w:highlight w:val="none"/>
              </w:rPr>
            </w:pPr>
            <w:r>
              <w:rPr>
                <w:rFonts w:hint="eastAsia" w:ascii="Arial" w:hAnsi="Arial" w:eastAsia="Arial" w:cs="Arial"/>
                <w:snapToGrid w:val="0"/>
                <w:color w:val="auto"/>
                <w:spacing w:val="0"/>
                <w:kern w:val="0"/>
                <w:position w:val="0"/>
                <w:sz w:val="21"/>
                <w:szCs w:val="21"/>
                <w:highlight w:val="none"/>
                <w:lang w:val="en-US" w:eastAsia="zh-CN" w:bidi="ar-SA"/>
              </w:rPr>
              <w:t>商务要求</w:t>
            </w:r>
          </w:p>
        </w:tc>
      </w:tr>
      <w:tr w14:paraId="7D6D1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4" w:hRule="atLeast"/>
        </w:trPr>
        <w:tc>
          <w:tcPr>
            <w:tcW w:w="1391" w:type="dxa"/>
            <w:gridSpan w:val="2"/>
            <w:vAlign w:val="top"/>
          </w:tcPr>
          <w:p w14:paraId="25D92859">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color w:val="auto"/>
                <w:spacing w:val="0"/>
                <w:kern w:val="0"/>
                <w:position w:val="0"/>
                <w:highlight w:val="none"/>
              </w:rPr>
            </w:pPr>
          </w:p>
          <w:p w14:paraId="03DEE7BB">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color w:val="auto"/>
                <w:spacing w:val="0"/>
                <w:kern w:val="0"/>
                <w:position w:val="0"/>
                <w:highlight w:val="none"/>
              </w:rPr>
            </w:pPr>
          </w:p>
          <w:p w14:paraId="199E49B4">
            <w:pPr>
              <w:pStyle w:val="14"/>
              <w:keepNext w:val="0"/>
              <w:keepLines w:val="0"/>
              <w:pageBreakBefore w:val="0"/>
              <w:widowControl w:val="0"/>
              <w:kinsoku/>
              <w:wordWrap w:val="0"/>
              <w:overflowPunct/>
              <w:topLinePunct w:val="0"/>
              <w:autoSpaceDE w:val="0"/>
              <w:autoSpaceDN w:val="0"/>
              <w:bidi w:val="0"/>
              <w:adjustRightInd w:val="0"/>
              <w:snapToGrid w:val="0"/>
              <w:spacing w:line="360" w:lineRule="auto"/>
              <w:ind w:right="0" w:rightChars="0"/>
              <w:textAlignment w:val="baseline"/>
              <w:rPr>
                <w:rFonts w:hint="eastAsia" w:ascii="宋体" w:hAnsi="宋体" w:eastAsia="Arial" w:cs="Arial"/>
                <w:snapToGrid w:val="0"/>
                <w:color w:val="auto"/>
                <w:spacing w:val="0"/>
                <w:kern w:val="0"/>
                <w:position w:val="0"/>
                <w:sz w:val="21"/>
                <w:szCs w:val="21"/>
                <w:highlight w:val="none"/>
                <w:lang w:val="en-US" w:eastAsia="zh-CN" w:bidi="ar-SA"/>
              </w:rPr>
            </w:pPr>
            <w:r>
              <w:rPr>
                <w:rFonts w:hint="eastAsia" w:ascii="宋体" w:hAnsi="宋体" w:eastAsia="Arial" w:cs="Arial"/>
                <w:snapToGrid w:val="0"/>
                <w:color w:val="auto"/>
                <w:spacing w:val="0"/>
                <w:kern w:val="0"/>
                <w:position w:val="0"/>
                <w:sz w:val="21"/>
                <w:szCs w:val="21"/>
                <w:highlight w:val="none"/>
                <w:lang w:val="en-US" w:eastAsia="zh-CN" w:bidi="ar-SA"/>
              </w:rPr>
              <w:t>售后服务要求及免费保修期</w:t>
            </w:r>
          </w:p>
        </w:tc>
        <w:tc>
          <w:tcPr>
            <w:tcW w:w="8819" w:type="dxa"/>
            <w:gridSpan w:val="5"/>
            <w:vAlign w:val="top"/>
          </w:tcPr>
          <w:p w14:paraId="4053437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1、本项目包含货物采购及安装调试。所供产品必须为原厂正品，对所有的采购内容质保期≥12 个月（产品技术要求里面有特别注明的除外）,免费保修期自验收合格签字之日起计算；免费保修期内上门维修免收维修费和调试费，并提供终身维护服务。保修期内出现故障导致仪器停用的时间，从保修期中扣除。 </w:t>
            </w:r>
          </w:p>
          <w:p w14:paraId="1F05CA34">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2、按厂家承诺实行“三包”；成交供应商提供能本地化服务，免费安装调试，免费提供现场技术培训免费进行设备工作原理、操作、维护的技术培训，保证使用人员正常操作设备的各种功能；设备自带软件的在免费保修期内免费升级；其余按中标人承诺进行。 </w:t>
            </w:r>
          </w:p>
          <w:p w14:paraId="12EF01DF">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3、故障解决及维修服务要求： </w:t>
            </w:r>
          </w:p>
          <w:p w14:paraId="5BB5A891">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（1）接采购人报障电话 1 小时内响应，7*24 小时电话和远程支持服务，若电话和远程无法解决，成交供应商 48 小时内派技术人员到达现场解决故障。 </w:t>
            </w:r>
          </w:p>
          <w:p w14:paraId="46ECCCDE">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jc w:val="left"/>
              <w:textAlignment w:val="baseline"/>
              <w:rPr>
                <w:rFonts w:hint="eastAsia" w:ascii="宋体" w:hAnsi="宋体" w:eastAsia="Arial" w:cs="Arial"/>
                <w:snapToGrid w:val="0"/>
                <w:color w:val="auto"/>
                <w:spacing w:val="0"/>
                <w:kern w:val="0"/>
                <w:position w:val="0"/>
                <w:sz w:val="21"/>
                <w:szCs w:val="21"/>
                <w:highlight w:val="none"/>
                <w:lang w:val="en-US" w:eastAsia="zh-CN" w:bidi="ar-SA"/>
              </w:rPr>
            </w:pPr>
            <w:r>
              <w:rPr>
                <w:rFonts w:hint="eastAsia" w:ascii="宋体" w:hAnsi="宋体" w:eastAsia="Arial" w:cs="Arial"/>
                <w:snapToGrid w:val="0"/>
                <w:color w:val="auto"/>
                <w:spacing w:val="0"/>
                <w:kern w:val="0"/>
                <w:position w:val="0"/>
                <w:sz w:val="21"/>
                <w:szCs w:val="21"/>
                <w:highlight w:val="none"/>
                <w:lang w:val="en-US" w:eastAsia="zh-CN" w:bidi="ar-SA"/>
              </w:rPr>
              <w:t>（2）免费保修（维护）期内免费定期上门检查、免费上门维修服务（免收维修费和系统维护费）。维护中如需要更换软件系统的，要求更换的品牌、类型相一致或者是同类同档次的替代品，后者需提供相应证明文件并征得采购方同意</w:t>
            </w:r>
            <w:r>
              <w:rPr>
                <w:rFonts w:hint="eastAsia" w:ascii="宋体" w:hAnsi="宋体" w:cs="Arial"/>
                <w:snapToGrid w:val="0"/>
                <w:color w:val="auto"/>
                <w:spacing w:val="0"/>
                <w:kern w:val="0"/>
                <w:position w:val="0"/>
                <w:sz w:val="21"/>
                <w:szCs w:val="21"/>
                <w:highlight w:val="none"/>
                <w:lang w:val="en-US" w:eastAsia="zh-CN" w:bidi="ar-SA"/>
              </w:rPr>
              <w:t>。</w:t>
            </w:r>
          </w:p>
        </w:tc>
      </w:tr>
      <w:tr w14:paraId="6C974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391" w:type="dxa"/>
            <w:gridSpan w:val="2"/>
            <w:vAlign w:val="center"/>
          </w:tcPr>
          <w:p w14:paraId="14103622">
            <w:pPr>
              <w:keepNext w:val="0"/>
              <w:keepLines w:val="0"/>
              <w:pageBreakBefore w:val="0"/>
              <w:widowControl w:val="0"/>
              <w:kinsoku/>
              <w:wordWrap w:val="0"/>
              <w:overflowPunct/>
              <w:topLinePunct w:val="0"/>
              <w:autoSpaceDE w:val="0"/>
              <w:autoSpaceDN w:val="0"/>
              <w:bidi w:val="0"/>
              <w:adjustRightInd w:val="0"/>
              <w:snapToGrid w:val="0"/>
              <w:spacing w:line="360" w:lineRule="auto"/>
              <w:jc w:val="center"/>
              <w:textAlignment w:val="baseline"/>
              <w:rPr>
                <w:color w:val="auto"/>
                <w:spacing w:val="0"/>
                <w:position w:val="0"/>
                <w:highlight w:val="none"/>
              </w:rPr>
            </w:pPr>
            <w:r>
              <w:rPr>
                <w:rFonts w:hint="eastAsia" w:ascii="宋体" w:hAnsi="宋体"/>
                <w:color w:val="auto"/>
                <w:spacing w:val="0"/>
                <w:kern w:val="0"/>
                <w:position w:val="0"/>
                <w:highlight w:val="none"/>
              </w:rPr>
              <w:t>交付使用时间及地点</w:t>
            </w:r>
          </w:p>
        </w:tc>
        <w:tc>
          <w:tcPr>
            <w:tcW w:w="8819" w:type="dxa"/>
            <w:gridSpan w:val="5"/>
            <w:vAlign w:val="top"/>
          </w:tcPr>
          <w:p w14:paraId="1B6F02D0">
            <w:pPr>
              <w:keepNext w:val="0"/>
              <w:keepLines w:val="0"/>
              <w:pageBreakBefore w:val="0"/>
              <w:widowControl w:val="0"/>
              <w:kinsoku/>
              <w:wordWrap w:val="0"/>
              <w:overflowPunct/>
              <w:topLinePunct w:val="0"/>
              <w:autoSpaceDE w:val="0"/>
              <w:autoSpaceDN w:val="0"/>
              <w:bidi w:val="0"/>
              <w:adjustRightInd w:val="0"/>
              <w:snapToGrid w:val="0"/>
              <w:spacing w:line="360" w:lineRule="auto"/>
              <w:jc w:val="left"/>
              <w:textAlignment w:val="baseline"/>
              <w:rPr>
                <w:rFonts w:ascii="宋体"/>
                <w:color w:val="auto"/>
                <w:spacing w:val="0"/>
                <w:position w:val="0"/>
                <w:szCs w:val="21"/>
                <w:highlight w:val="none"/>
              </w:rPr>
            </w:pPr>
            <w:r>
              <w:rPr>
                <w:rFonts w:hint="eastAsia" w:ascii="宋体" w:hAnsi="宋体"/>
                <w:color w:val="auto"/>
                <w:spacing w:val="0"/>
                <w:position w:val="0"/>
                <w:highlight w:val="none"/>
              </w:rPr>
              <w:t xml:space="preserve">1、交付使用时间：交付使用时间：自签订合同之日起产品必须 </w:t>
            </w:r>
            <w:r>
              <w:rPr>
                <w:rFonts w:hint="eastAsia" w:ascii="宋体" w:hAnsi="宋体" w:eastAsia="宋体"/>
                <w:color w:val="auto"/>
                <w:spacing w:val="0"/>
                <w:position w:val="0"/>
                <w:highlight w:val="none"/>
                <w:lang w:val="en-US" w:eastAsia="zh-CN"/>
              </w:rPr>
              <w:t>4</w:t>
            </w:r>
            <w:r>
              <w:rPr>
                <w:rFonts w:hint="eastAsia" w:ascii="宋体" w:hAnsi="宋体"/>
                <w:color w:val="auto"/>
                <w:spacing w:val="0"/>
                <w:position w:val="0"/>
                <w:highlight w:val="none"/>
              </w:rPr>
              <w:t>0个工作日必须到货；并全部安装调试合格完毕；</w:t>
            </w:r>
          </w:p>
          <w:p w14:paraId="2A320905">
            <w:pPr>
              <w:keepNext w:val="0"/>
              <w:keepLines w:val="0"/>
              <w:pageBreakBefore w:val="0"/>
              <w:widowControl w:val="0"/>
              <w:kinsoku/>
              <w:wordWrap w:val="0"/>
              <w:overflowPunct/>
              <w:topLinePunct w:val="0"/>
              <w:autoSpaceDE w:val="0"/>
              <w:autoSpaceDN w:val="0"/>
              <w:bidi w:val="0"/>
              <w:adjustRightInd w:val="0"/>
              <w:snapToGrid w:val="0"/>
              <w:spacing w:line="360" w:lineRule="auto"/>
              <w:textAlignment w:val="baseline"/>
              <w:rPr>
                <w:color w:val="auto"/>
                <w:spacing w:val="0"/>
                <w:position w:val="0"/>
                <w:highlight w:val="none"/>
              </w:rPr>
            </w:pPr>
            <w:r>
              <w:rPr>
                <w:rFonts w:hint="eastAsia" w:ascii="宋体" w:hAnsi="宋体"/>
                <w:color w:val="auto"/>
                <w:spacing w:val="0"/>
                <w:position w:val="0"/>
                <w:highlight w:val="none"/>
              </w:rPr>
              <w:t>2、交货地点：桂林市七星区铁山路12号采购人指定地点。</w:t>
            </w:r>
          </w:p>
        </w:tc>
      </w:tr>
      <w:tr w14:paraId="79EB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3" w:hRule="atLeast"/>
        </w:trPr>
        <w:tc>
          <w:tcPr>
            <w:tcW w:w="1391" w:type="dxa"/>
            <w:gridSpan w:val="2"/>
            <w:vAlign w:val="center"/>
          </w:tcPr>
          <w:p w14:paraId="656954F3">
            <w:pPr>
              <w:keepNext w:val="0"/>
              <w:keepLines w:val="0"/>
              <w:pageBreakBefore w:val="0"/>
              <w:widowControl w:val="0"/>
              <w:kinsoku/>
              <w:wordWrap w:val="0"/>
              <w:overflowPunct/>
              <w:topLinePunct w:val="0"/>
              <w:autoSpaceDE w:val="0"/>
              <w:autoSpaceDN w:val="0"/>
              <w:bidi w:val="0"/>
              <w:adjustRightInd w:val="0"/>
              <w:snapToGrid w:val="0"/>
              <w:spacing w:line="360" w:lineRule="auto"/>
              <w:jc w:val="center"/>
              <w:textAlignment w:val="baseline"/>
              <w:rPr>
                <w:color w:val="auto"/>
                <w:spacing w:val="0"/>
                <w:position w:val="0"/>
                <w:highlight w:val="none"/>
              </w:rPr>
            </w:pPr>
            <w:r>
              <w:rPr>
                <w:rFonts w:hint="eastAsia" w:ascii="宋体" w:hAnsi="宋体"/>
                <w:color w:val="auto"/>
                <w:spacing w:val="0"/>
                <w:kern w:val="0"/>
                <w:position w:val="0"/>
                <w:highlight w:val="none"/>
              </w:rPr>
              <w:t>付款方式</w:t>
            </w:r>
          </w:p>
        </w:tc>
        <w:tc>
          <w:tcPr>
            <w:tcW w:w="8819" w:type="dxa"/>
            <w:gridSpan w:val="5"/>
            <w:vAlign w:val="top"/>
          </w:tcPr>
          <w:p w14:paraId="3A0FA01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20" w:firstLineChars="200"/>
              <w:textAlignment w:val="baseline"/>
              <w:rPr>
                <w:color w:val="auto"/>
                <w:spacing w:val="0"/>
                <w:position w:val="0"/>
                <w:highlight w:val="none"/>
              </w:rPr>
            </w:pPr>
            <w:r>
              <w:rPr>
                <w:rFonts w:hint="eastAsia"/>
                <w:color w:val="auto"/>
                <w:spacing w:val="0"/>
                <w:position w:val="0"/>
                <w:highlight w:val="none"/>
                <w:lang w:val="en-US" w:eastAsia="zh-CN"/>
              </w:rPr>
              <w:t xml:space="preserve">货物在交货验收合格、培训指导完成及设备正常使用后，成交供应商在 5 天内开具增值税专用发票给采购人，采购人在收到成交供应商开具 的发票后 </w:t>
            </w:r>
            <w:r>
              <w:rPr>
                <w:color w:val="auto"/>
                <w:spacing w:val="0"/>
                <w:position w:val="0"/>
                <w:highlight w:val="none"/>
                <w:lang w:val="en-US" w:eastAsia="zh-CN"/>
              </w:rPr>
              <w:t xml:space="preserve">25 </w:t>
            </w:r>
            <w:r>
              <w:rPr>
                <w:rFonts w:hint="eastAsia"/>
                <w:color w:val="auto"/>
                <w:spacing w:val="0"/>
                <w:position w:val="0"/>
                <w:highlight w:val="none"/>
                <w:lang w:val="en-US" w:eastAsia="zh-CN"/>
              </w:rPr>
              <w:t xml:space="preserve">个工作日内一次性支付合同价款的 </w:t>
            </w:r>
            <w:r>
              <w:rPr>
                <w:rFonts w:hint="default"/>
                <w:color w:val="auto"/>
                <w:spacing w:val="0"/>
                <w:position w:val="0"/>
                <w:highlight w:val="none"/>
                <w:lang w:val="en-US" w:eastAsia="zh-CN"/>
              </w:rPr>
              <w:t>55%</w:t>
            </w:r>
            <w:r>
              <w:rPr>
                <w:rFonts w:hint="eastAsia"/>
                <w:color w:val="auto"/>
                <w:spacing w:val="0"/>
                <w:position w:val="0"/>
                <w:highlight w:val="none"/>
                <w:lang w:val="en-US" w:eastAsia="zh-CN"/>
              </w:rPr>
              <w:t xml:space="preserve">，剩余合同价款于设备使用满一年后的 </w:t>
            </w:r>
            <w:r>
              <w:rPr>
                <w:rFonts w:hint="default"/>
                <w:color w:val="auto"/>
                <w:spacing w:val="0"/>
                <w:position w:val="0"/>
                <w:highlight w:val="none"/>
                <w:lang w:val="en-US" w:eastAsia="zh-CN"/>
              </w:rPr>
              <w:t xml:space="preserve">25 </w:t>
            </w:r>
            <w:r>
              <w:rPr>
                <w:rFonts w:hint="eastAsia"/>
                <w:color w:val="auto"/>
                <w:spacing w:val="0"/>
                <w:position w:val="0"/>
                <w:highlight w:val="none"/>
                <w:lang w:val="en-US" w:eastAsia="zh-CN"/>
              </w:rPr>
              <w:t>个工作日内一次性付清全部款项（因财政支付系统延迟的，支付顺延）。</w:t>
            </w:r>
          </w:p>
        </w:tc>
      </w:tr>
      <w:tr w14:paraId="45383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391" w:type="dxa"/>
            <w:gridSpan w:val="2"/>
            <w:vAlign w:val="top"/>
          </w:tcPr>
          <w:p w14:paraId="60DE899E">
            <w:pPr>
              <w:keepNext w:val="0"/>
              <w:keepLines w:val="0"/>
              <w:pageBreakBefore w:val="0"/>
              <w:widowControl w:val="0"/>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color w:val="auto"/>
                <w:spacing w:val="0"/>
                <w:kern w:val="0"/>
                <w:position w:val="0"/>
                <w:highlight w:val="none"/>
              </w:rPr>
            </w:pPr>
            <w:r>
              <w:rPr>
                <w:rFonts w:hint="eastAsia" w:ascii="宋体" w:hAnsi="宋体"/>
                <w:color w:val="auto"/>
                <w:spacing w:val="0"/>
                <w:kern w:val="0"/>
                <w:position w:val="0"/>
                <w:highlight w:val="none"/>
              </w:rPr>
              <w:t>其他要求</w:t>
            </w:r>
          </w:p>
        </w:tc>
        <w:tc>
          <w:tcPr>
            <w:tcW w:w="8819" w:type="dxa"/>
            <w:gridSpan w:val="5"/>
            <w:vAlign w:val="top"/>
          </w:tcPr>
          <w:p w14:paraId="4991EA53">
            <w:pPr>
              <w:keepNext w:val="0"/>
              <w:keepLines w:val="0"/>
              <w:pageBreakBefore w:val="0"/>
              <w:widowControl w:val="0"/>
              <w:kinsoku/>
              <w:wordWrap w:val="0"/>
              <w:overflowPunct/>
              <w:topLinePunct w:val="0"/>
              <w:autoSpaceDE w:val="0"/>
              <w:autoSpaceDN w:val="0"/>
              <w:bidi w:val="0"/>
              <w:adjustRightInd w:val="0"/>
              <w:snapToGrid w:val="0"/>
              <w:spacing w:line="360" w:lineRule="auto"/>
              <w:textAlignment w:val="baseline"/>
              <w:rPr>
                <w:rFonts w:hint="eastAsia"/>
                <w:color w:val="auto"/>
                <w:spacing w:val="0"/>
                <w:position w:val="0"/>
                <w:highlight w:val="none"/>
              </w:rPr>
            </w:pPr>
            <w:r>
              <w:rPr>
                <w:rFonts w:hint="eastAsia"/>
                <w:color w:val="auto"/>
                <w:spacing w:val="0"/>
                <w:position w:val="0"/>
                <w:highlight w:val="none"/>
                <w:lang w:val="en-US" w:eastAsia="zh-CN"/>
              </w:rPr>
              <w:t xml:space="preserve">1、本项目不接受进口产品（即通过中国海关报关验放进入中国境内且产自关境外的产品）参与投标，如有此类产品参与投标报价的作无效文件处理）。 </w:t>
            </w:r>
          </w:p>
          <w:p w14:paraId="2E82EB51">
            <w:pPr>
              <w:keepNext w:val="0"/>
              <w:keepLines w:val="0"/>
              <w:pageBreakBefore w:val="0"/>
              <w:widowControl w:val="0"/>
              <w:kinsoku/>
              <w:wordWrap w:val="0"/>
              <w:overflowPunct/>
              <w:topLinePunct w:val="0"/>
              <w:autoSpaceDE w:val="0"/>
              <w:autoSpaceDN w:val="0"/>
              <w:bidi w:val="0"/>
              <w:adjustRightInd w:val="0"/>
              <w:snapToGrid w:val="0"/>
              <w:spacing w:line="360" w:lineRule="auto"/>
              <w:textAlignment w:val="baseline"/>
              <w:rPr>
                <w:rFonts w:hint="eastAsia"/>
                <w:color w:val="auto"/>
                <w:spacing w:val="0"/>
                <w:position w:val="0"/>
                <w:highlight w:val="none"/>
              </w:rPr>
            </w:pPr>
            <w:r>
              <w:rPr>
                <w:rFonts w:hint="eastAsia"/>
                <w:color w:val="auto"/>
                <w:spacing w:val="0"/>
                <w:position w:val="0"/>
                <w:highlight w:val="none"/>
                <w:lang w:val="en-US" w:eastAsia="zh-CN"/>
              </w:rPr>
              <w:t xml:space="preserve">2、投标报价需包括设备的所有费用，本次采购全部货物金额、随配附件、备品备件、工具、货物运抵指定交货地点的各种费用、装卸费、搬运费、安装及相关材料费、调试费、实施费、迁移费、培训费、技术支持、售后服务、更新升级、软件费、检验费、培训费、售后服务、税金、利息及其它所有成本费用，采购人不再支付任何费用。 </w:t>
            </w:r>
          </w:p>
          <w:p w14:paraId="2090E740">
            <w:pPr>
              <w:keepNext w:val="0"/>
              <w:keepLines w:val="0"/>
              <w:pageBreakBefore w:val="0"/>
              <w:widowControl w:val="0"/>
              <w:kinsoku/>
              <w:wordWrap w:val="0"/>
              <w:overflowPunct/>
              <w:topLinePunct w:val="0"/>
              <w:autoSpaceDE w:val="0"/>
              <w:autoSpaceDN w:val="0"/>
              <w:bidi w:val="0"/>
              <w:adjustRightInd w:val="0"/>
              <w:snapToGrid w:val="0"/>
              <w:spacing w:line="360" w:lineRule="auto"/>
              <w:textAlignment w:val="baseline"/>
              <w:rPr>
                <w:rFonts w:hint="eastAsia"/>
                <w:color w:val="auto"/>
                <w:spacing w:val="0"/>
                <w:position w:val="0"/>
                <w:highlight w:val="none"/>
              </w:rPr>
            </w:pPr>
            <w:r>
              <w:rPr>
                <w:rFonts w:hint="eastAsia"/>
                <w:color w:val="auto"/>
                <w:spacing w:val="0"/>
                <w:position w:val="0"/>
                <w:highlight w:val="none"/>
                <w:lang w:val="en-US" w:eastAsia="zh-CN"/>
              </w:rPr>
              <w:t>3、采购货物必须满足采购需求的全部功能。验收时按技术参数逐条验证，如不满足不予验收。</w:t>
            </w:r>
          </w:p>
        </w:tc>
      </w:tr>
    </w:tbl>
    <w:p w14:paraId="7EF556D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b/>
          <w:bCs/>
          <w:color w:val="auto"/>
          <w:spacing w:val="0"/>
          <w:position w:val="0"/>
          <w:sz w:val="20"/>
          <w:szCs w:val="20"/>
          <w:highlight w:val="none"/>
        </w:rPr>
      </w:pPr>
    </w:p>
    <w:p w14:paraId="5D53766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EB38B1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pacing w:val="0"/>
          <w:position w:val="0"/>
          <w:sz w:val="2"/>
          <w:highlight w:val="none"/>
        </w:rPr>
      </w:pPr>
    </w:p>
    <w:p w14:paraId="05A383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sectPr>
          <w:footerReference r:id="rId11" w:type="default"/>
          <w:pgSz w:w="11906" w:h="16839"/>
          <w:pgMar w:top="1417" w:right="1417" w:bottom="1417" w:left="1417" w:header="0" w:footer="822" w:gutter="0"/>
          <w:pgNumType w:fmt="decimal"/>
          <w:cols w:space="0" w:num="1"/>
          <w:rtlGutter w:val="0"/>
          <w:docGrid w:linePitch="0" w:charSpace="0"/>
        </w:sectPr>
      </w:pPr>
    </w:p>
    <w:p w14:paraId="7748F9E2">
      <w:pPr>
        <w:pStyle w:val="2"/>
        <w:keepNext w:val="0"/>
        <w:keepLines w:val="0"/>
        <w:pageBreakBefore w:val="0"/>
        <w:widowControl w:val="0"/>
        <w:numPr>
          <w:ilvl w:val="0"/>
          <w:numId w:val="1"/>
        </w:numPr>
        <w:overflowPunct/>
        <w:topLinePunct w:val="0"/>
        <w:bidi w:val="0"/>
        <w:jc w:val="center"/>
        <w:rPr>
          <w:rFonts w:ascii="宋体" w:hAnsi="宋体" w:eastAsia="宋体" w:cs="宋体"/>
          <w:b/>
          <w:bCs/>
          <w:color w:val="auto"/>
          <w:spacing w:val="0"/>
          <w:position w:val="0"/>
          <w:sz w:val="31"/>
          <w:szCs w:val="31"/>
          <w:highlight w:val="none"/>
        </w:rPr>
      </w:pPr>
      <w:bookmarkStart w:id="12" w:name="_Toc25408"/>
      <w:r>
        <w:rPr>
          <w:rFonts w:ascii="宋体" w:hAnsi="宋体" w:eastAsia="宋体" w:cs="宋体"/>
          <w:b/>
          <w:bCs/>
          <w:color w:val="auto"/>
          <w:spacing w:val="0"/>
          <w:position w:val="0"/>
          <w:sz w:val="31"/>
          <w:szCs w:val="31"/>
          <w:highlight w:val="none"/>
        </w:rPr>
        <w:t>评审办法</w:t>
      </w:r>
      <w:bookmarkEnd w:id="12"/>
    </w:p>
    <w:p w14:paraId="2693487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b/>
          <w:bCs/>
          <w:color w:val="auto"/>
          <w:spacing w:val="0"/>
          <w:position w:val="0"/>
          <w:sz w:val="21"/>
          <w:szCs w:val="21"/>
          <w:highlight w:val="none"/>
        </w:rPr>
      </w:pPr>
      <w:r>
        <w:rPr>
          <w:rFonts w:ascii="宋体" w:hAnsi="宋体" w:eastAsia="宋体" w:cs="宋体"/>
          <w:b/>
          <w:bCs/>
          <w:color w:val="auto"/>
          <w:spacing w:val="0"/>
          <w:position w:val="0"/>
          <w:sz w:val="21"/>
          <w:szCs w:val="21"/>
          <w:highlight w:val="none"/>
        </w:rPr>
        <w:t>一、评审依据及方式</w:t>
      </w:r>
    </w:p>
    <w:p w14:paraId="3ADC500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1.评审依据：谈判小组以竞争性谈判文件和响应文件为评审依据。</w:t>
      </w:r>
    </w:p>
    <w:p w14:paraId="4350684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2.评审方式： 以封闭方式进行评审。</w:t>
      </w:r>
    </w:p>
    <w:p w14:paraId="0C3F63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3.根据财库〔2012〕69 号文规定，采购人和采购代理机构，谈判小组成员要严格遵守政府采购相 关法律制度，依法履行各自职责，公正、客观、审慎地组织和参与评审工作。</w:t>
      </w:r>
    </w:p>
    <w:p w14:paraId="504AB38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二、评审办法</w:t>
      </w:r>
    </w:p>
    <w:p w14:paraId="33CE67F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1.谈判小组应当从质量和服务均能满足竞争性谈判文件全部实质性响应要求的供应商中，按照评 审报价由低到高顺序提出 3 名以上（含 3 名）成交候选人。</w:t>
      </w:r>
    </w:p>
    <w:p w14:paraId="5A0D307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2.根据《政府采购促进中小企业发展管理办法》（财库[2020]46 号）规定：扣除后的价格为评审 报价。</w:t>
      </w:r>
    </w:p>
    <w:p w14:paraId="414EC61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①供应商提供的货物全部由符合政策要求的小型、微型企业制造，响应文件中提供《中小企业声 明函》的，供应商最后报价给予 20%的扣除，扣除后的价格为评审报价，即供应商的评审报价=最后报 价×（1-20%）；</w:t>
      </w:r>
    </w:p>
    <w:p w14:paraId="69B574B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②除上述情况外，评审报价=最后报价。</w:t>
      </w:r>
    </w:p>
    <w:p w14:paraId="6125DA5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注：评审报价为供应商的最后报价进行政策性扣除后的价格，评审报价只是作为评审时使用。最</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终成交供应商的成交金额＝最后报价。</w:t>
      </w:r>
    </w:p>
    <w:p w14:paraId="755556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3.根据《关于政府采购支持监狱企业发展有关问题的通知》（财库[2014]68 号）和《关于促进残 疾人就业政府采购政策的通知》（财库[2017]141 号），监狱企业和符合条件的残疾人福利性单位视同小型、微型企业，享受小型、微型企业评审中价格扣除的政府采购政策。残疾人福利性单位属于小型、微型企业的，不重复享受政策。</w:t>
      </w:r>
    </w:p>
    <w:p w14:paraId="1FC8D71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4.评审时，应当将通过资格性审查和符合性审查各供应商的评审报价，按照由低到高顺序排序， 当评审报价相同时， 以最后报价低的优先排序；当最后报价相同时，则依次按节能环保产品优先、技 术指标高优先、免费保修期长优先、运维期限长优先、项目实施方案优的优先原则排序。</w:t>
      </w:r>
    </w:p>
    <w:p w14:paraId="64B727B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三、成交候选人确定原则</w:t>
      </w:r>
    </w:p>
    <w:p w14:paraId="68CC4FE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（1）采购单位应当确定谈判小组推荐排名第一的成交候选人为成交供应商。</w:t>
      </w:r>
    </w:p>
    <w:p w14:paraId="06682D1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（2）排名第一的成交候选人放弃成交、因不可抗力提出不能履行合同，或者竞争性谈判文件规定应当提交履约保证金而在规定的期限内未能提交的，或因失信行为被取消成交候选人资格的，采购单 位可以确定排名第二的成交候选人为成交供应商。</w:t>
      </w:r>
    </w:p>
    <w:p w14:paraId="78F1FA9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（3）排名第二的成交候选人因前款规定的同样原因不能签订合同的，采购单位可以确定排名第三的成交候选人为成交供应商。</w:t>
      </w:r>
    </w:p>
    <w:p w14:paraId="70FE663E">
      <w:pPr>
        <w:keepNext w:val="0"/>
        <w:keepLines w:val="0"/>
        <w:pageBreakBefore w:val="0"/>
        <w:widowControl w:val="0"/>
        <w:kinsoku/>
        <w:wordWrap w:val="0"/>
        <w:overflowPunct/>
        <w:topLinePunct w:val="0"/>
        <w:bidi w:val="0"/>
        <w:spacing w:before="156" w:beforeLines="50" w:after="156" w:afterLines="50" w:line="360" w:lineRule="auto"/>
        <w:jc w:val="center"/>
        <w:rPr>
          <w:rFonts w:ascii="宋体" w:hAnsi="宋体" w:cs="宋体"/>
          <w:b/>
          <w:bCs/>
          <w:color w:val="auto"/>
          <w:spacing w:val="0"/>
          <w:kern w:val="0"/>
          <w:position w:val="0"/>
          <w:sz w:val="30"/>
          <w:szCs w:val="30"/>
          <w:highlight w:val="none"/>
        </w:rPr>
      </w:pPr>
      <w:bookmarkStart w:id="13" w:name="_Toc28361_WPSOffice_Level2"/>
      <w:r>
        <w:rPr>
          <w:rFonts w:hint="eastAsia" w:ascii="宋体" w:hAnsi="宋体" w:cs="宋体"/>
          <w:b/>
          <w:bCs/>
          <w:color w:val="auto"/>
          <w:spacing w:val="0"/>
          <w:kern w:val="0"/>
          <w:position w:val="0"/>
          <w:sz w:val="30"/>
          <w:szCs w:val="30"/>
          <w:highlight w:val="none"/>
        </w:rPr>
        <w:t>统计上大中小微型企业划分标准</w:t>
      </w:r>
      <w:bookmarkEnd w:id="1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8C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7259E2AF">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21"/>
                <w:highlight w:val="none"/>
              </w:rPr>
            </w:pPr>
            <w:r>
              <w:rPr>
                <w:rFonts w:hint="eastAsia" w:ascii="宋体" w:hAnsi="宋体" w:cs="宋体"/>
                <w:b/>
                <w:bCs/>
                <w:color w:val="auto"/>
                <w:spacing w:val="0"/>
                <w:kern w:val="0"/>
                <w:position w:val="0"/>
                <w:sz w:val="18"/>
                <w:szCs w:val="21"/>
                <w:highlight w:val="none"/>
              </w:rPr>
              <w:t>行业名称</w:t>
            </w:r>
          </w:p>
        </w:tc>
        <w:tc>
          <w:tcPr>
            <w:tcW w:w="1369" w:type="dxa"/>
            <w:shd w:val="clear" w:color="auto" w:fill="FFFFFF"/>
            <w:vAlign w:val="center"/>
          </w:tcPr>
          <w:p w14:paraId="52425B8E">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指标名称</w:t>
            </w:r>
          </w:p>
        </w:tc>
        <w:tc>
          <w:tcPr>
            <w:tcW w:w="709" w:type="dxa"/>
            <w:shd w:val="clear" w:color="auto" w:fill="FFFFFF"/>
            <w:vAlign w:val="center"/>
          </w:tcPr>
          <w:p w14:paraId="25A97ECD">
            <w:pPr>
              <w:keepNext w:val="0"/>
              <w:keepLines w:val="0"/>
              <w:pageBreakBefore w:val="0"/>
              <w:widowControl w:val="0"/>
              <w:kinsoku/>
              <w:wordWrap w:val="0"/>
              <w:overflowPunct/>
              <w:topLinePunct w:val="0"/>
              <w:bidi w:val="0"/>
              <w:spacing w:line="360" w:lineRule="auto"/>
              <w:jc w:val="center"/>
              <w:rPr>
                <w:rFonts w:hint="eastAsia" w:ascii="宋体" w:hAnsi="宋体" w:eastAsia="宋体" w:cs="宋体"/>
                <w:b/>
                <w:bCs/>
                <w:color w:val="auto"/>
                <w:spacing w:val="0"/>
                <w:kern w:val="0"/>
                <w:position w:val="0"/>
                <w:sz w:val="18"/>
                <w:szCs w:val="18"/>
                <w:highlight w:val="none"/>
                <w:lang w:eastAsia="zh-CN"/>
              </w:rPr>
            </w:pPr>
            <w:r>
              <w:rPr>
                <w:rFonts w:hint="eastAsia" w:ascii="宋体" w:hAnsi="宋体" w:cs="宋体"/>
                <w:b/>
                <w:bCs/>
                <w:color w:val="auto"/>
                <w:spacing w:val="0"/>
                <w:kern w:val="0"/>
                <w:position w:val="0"/>
                <w:sz w:val="18"/>
                <w:szCs w:val="18"/>
                <w:highlight w:val="none"/>
              </w:rPr>
              <w:t>计量</w:t>
            </w:r>
          </w:p>
          <w:p w14:paraId="588933EF">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单位</w:t>
            </w:r>
          </w:p>
        </w:tc>
        <w:tc>
          <w:tcPr>
            <w:tcW w:w="1125" w:type="dxa"/>
            <w:shd w:val="clear" w:color="auto" w:fill="FFFFFF"/>
            <w:vAlign w:val="center"/>
          </w:tcPr>
          <w:p w14:paraId="5550E5DF">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大型</w:t>
            </w:r>
          </w:p>
        </w:tc>
        <w:tc>
          <w:tcPr>
            <w:tcW w:w="1701" w:type="dxa"/>
            <w:shd w:val="clear" w:color="auto" w:fill="FFFFFF"/>
            <w:vAlign w:val="center"/>
          </w:tcPr>
          <w:p w14:paraId="051C36F8">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中型</w:t>
            </w:r>
          </w:p>
        </w:tc>
        <w:tc>
          <w:tcPr>
            <w:tcW w:w="1426" w:type="dxa"/>
            <w:shd w:val="clear" w:color="auto" w:fill="FFFFFF"/>
            <w:vAlign w:val="center"/>
          </w:tcPr>
          <w:p w14:paraId="6E2941B8">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小型</w:t>
            </w:r>
          </w:p>
        </w:tc>
        <w:tc>
          <w:tcPr>
            <w:tcW w:w="992" w:type="dxa"/>
            <w:shd w:val="clear" w:color="auto" w:fill="FFFFFF"/>
            <w:vAlign w:val="center"/>
          </w:tcPr>
          <w:p w14:paraId="679B417E">
            <w:pPr>
              <w:keepNext w:val="0"/>
              <w:keepLines w:val="0"/>
              <w:pageBreakBefore w:val="0"/>
              <w:widowControl w:val="0"/>
              <w:kinsoku/>
              <w:wordWrap w:val="0"/>
              <w:overflowPunct/>
              <w:topLinePunct w:val="0"/>
              <w:bidi w:val="0"/>
              <w:spacing w:line="360" w:lineRule="auto"/>
              <w:jc w:val="center"/>
              <w:rPr>
                <w:rFonts w:ascii="宋体" w:hAnsi="宋体" w:cs="宋体"/>
                <w:b/>
                <w:bCs/>
                <w:color w:val="auto"/>
                <w:spacing w:val="0"/>
                <w:kern w:val="0"/>
                <w:position w:val="0"/>
                <w:sz w:val="18"/>
                <w:szCs w:val="18"/>
                <w:highlight w:val="none"/>
              </w:rPr>
            </w:pPr>
            <w:r>
              <w:rPr>
                <w:rFonts w:hint="eastAsia" w:ascii="宋体" w:hAnsi="宋体" w:cs="宋体"/>
                <w:b/>
                <w:bCs/>
                <w:color w:val="auto"/>
                <w:spacing w:val="0"/>
                <w:kern w:val="0"/>
                <w:position w:val="0"/>
                <w:sz w:val="18"/>
                <w:szCs w:val="18"/>
                <w:highlight w:val="none"/>
              </w:rPr>
              <w:t>微型</w:t>
            </w:r>
          </w:p>
        </w:tc>
      </w:tr>
      <w:tr w14:paraId="5408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C955281">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农、林、牧、渔业</w:t>
            </w:r>
          </w:p>
        </w:tc>
        <w:tc>
          <w:tcPr>
            <w:tcW w:w="1369" w:type="dxa"/>
            <w:vAlign w:val="center"/>
          </w:tcPr>
          <w:p w14:paraId="5591C51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1C4E2EA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47CE4E9C">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Y≥20000</w:t>
            </w:r>
          </w:p>
        </w:tc>
        <w:tc>
          <w:tcPr>
            <w:tcW w:w="1701" w:type="dxa"/>
            <w:vAlign w:val="center"/>
          </w:tcPr>
          <w:p w14:paraId="00989ED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500≤Y＜20000</w:t>
            </w:r>
          </w:p>
        </w:tc>
        <w:tc>
          <w:tcPr>
            <w:tcW w:w="1426" w:type="dxa"/>
            <w:vAlign w:val="center"/>
          </w:tcPr>
          <w:p w14:paraId="438E779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50≤Y＜500</w:t>
            </w:r>
          </w:p>
        </w:tc>
        <w:tc>
          <w:tcPr>
            <w:tcW w:w="992" w:type="dxa"/>
            <w:vAlign w:val="center"/>
          </w:tcPr>
          <w:p w14:paraId="67E43EF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Y＜50</w:t>
            </w:r>
          </w:p>
        </w:tc>
      </w:tr>
      <w:tr w14:paraId="1894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34710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工业 *</w:t>
            </w:r>
          </w:p>
        </w:tc>
        <w:tc>
          <w:tcPr>
            <w:tcW w:w="1369" w:type="dxa"/>
            <w:vAlign w:val="center"/>
          </w:tcPr>
          <w:p w14:paraId="5327386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6DF0599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148A2EDC">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X≥1000</w:t>
            </w:r>
          </w:p>
        </w:tc>
        <w:tc>
          <w:tcPr>
            <w:tcW w:w="1701" w:type="dxa"/>
            <w:vAlign w:val="center"/>
          </w:tcPr>
          <w:p w14:paraId="5A4F672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300≤X＜1000</w:t>
            </w:r>
          </w:p>
        </w:tc>
        <w:tc>
          <w:tcPr>
            <w:tcW w:w="1426" w:type="dxa"/>
            <w:vAlign w:val="center"/>
          </w:tcPr>
          <w:p w14:paraId="4FAFA36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20≤X＜300</w:t>
            </w:r>
          </w:p>
        </w:tc>
        <w:tc>
          <w:tcPr>
            <w:tcW w:w="992" w:type="dxa"/>
            <w:vAlign w:val="center"/>
          </w:tcPr>
          <w:p w14:paraId="640678F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w:t>
            </w:r>
          </w:p>
        </w:tc>
      </w:tr>
      <w:tr w14:paraId="6C7B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75728DE">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58557A7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0629B22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3279F98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Y≥40000</w:t>
            </w:r>
          </w:p>
        </w:tc>
        <w:tc>
          <w:tcPr>
            <w:tcW w:w="1701" w:type="dxa"/>
            <w:vAlign w:val="center"/>
          </w:tcPr>
          <w:p w14:paraId="7ED13C8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2000≤Y＜40000</w:t>
            </w:r>
          </w:p>
        </w:tc>
        <w:tc>
          <w:tcPr>
            <w:tcW w:w="1426" w:type="dxa"/>
            <w:vAlign w:val="center"/>
          </w:tcPr>
          <w:p w14:paraId="4BF9A1A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300≤Y＜2000</w:t>
            </w:r>
          </w:p>
        </w:tc>
        <w:tc>
          <w:tcPr>
            <w:tcW w:w="992" w:type="dxa"/>
            <w:vAlign w:val="center"/>
          </w:tcPr>
          <w:p w14:paraId="3615736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Y＜300</w:t>
            </w:r>
          </w:p>
        </w:tc>
      </w:tr>
      <w:tr w14:paraId="748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C4BF74">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建筑业</w:t>
            </w:r>
          </w:p>
        </w:tc>
        <w:tc>
          <w:tcPr>
            <w:tcW w:w="1369" w:type="dxa"/>
            <w:vAlign w:val="center"/>
          </w:tcPr>
          <w:p w14:paraId="07441D0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151D517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13922B8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Y≥80000</w:t>
            </w:r>
          </w:p>
        </w:tc>
        <w:tc>
          <w:tcPr>
            <w:tcW w:w="1701" w:type="dxa"/>
            <w:vAlign w:val="center"/>
          </w:tcPr>
          <w:p w14:paraId="7C554DD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6000≤Y＜80000</w:t>
            </w:r>
          </w:p>
        </w:tc>
        <w:tc>
          <w:tcPr>
            <w:tcW w:w="1426" w:type="dxa"/>
            <w:vAlign w:val="center"/>
          </w:tcPr>
          <w:p w14:paraId="4AF3DC4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300≤Y＜6000</w:t>
            </w:r>
          </w:p>
        </w:tc>
        <w:tc>
          <w:tcPr>
            <w:tcW w:w="992" w:type="dxa"/>
            <w:vAlign w:val="center"/>
          </w:tcPr>
          <w:p w14:paraId="6F11784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Y＜300</w:t>
            </w:r>
          </w:p>
        </w:tc>
      </w:tr>
      <w:tr w14:paraId="5A6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524A88">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458B3A3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资产总额(Z)</w:t>
            </w:r>
          </w:p>
        </w:tc>
        <w:tc>
          <w:tcPr>
            <w:tcW w:w="709" w:type="dxa"/>
            <w:vAlign w:val="center"/>
          </w:tcPr>
          <w:p w14:paraId="173687DF">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7D07161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Z≥80000</w:t>
            </w:r>
          </w:p>
        </w:tc>
        <w:tc>
          <w:tcPr>
            <w:tcW w:w="1701" w:type="dxa"/>
            <w:vAlign w:val="center"/>
          </w:tcPr>
          <w:p w14:paraId="07ECFCE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5000≤Z＜80000</w:t>
            </w:r>
          </w:p>
        </w:tc>
        <w:tc>
          <w:tcPr>
            <w:tcW w:w="1426" w:type="dxa"/>
            <w:vAlign w:val="center"/>
          </w:tcPr>
          <w:p w14:paraId="0AFEEAE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300≤Z＜5000</w:t>
            </w:r>
          </w:p>
        </w:tc>
        <w:tc>
          <w:tcPr>
            <w:tcW w:w="992" w:type="dxa"/>
            <w:vAlign w:val="center"/>
          </w:tcPr>
          <w:p w14:paraId="46B274E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Z＜300</w:t>
            </w:r>
          </w:p>
        </w:tc>
      </w:tr>
      <w:tr w14:paraId="2AEF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C1510DC">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批发业</w:t>
            </w:r>
          </w:p>
        </w:tc>
        <w:tc>
          <w:tcPr>
            <w:tcW w:w="1369" w:type="dxa"/>
            <w:vAlign w:val="center"/>
          </w:tcPr>
          <w:p w14:paraId="3F9E220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22643D9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6948710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X≥200</w:t>
            </w:r>
          </w:p>
        </w:tc>
        <w:tc>
          <w:tcPr>
            <w:tcW w:w="1701" w:type="dxa"/>
            <w:vAlign w:val="center"/>
          </w:tcPr>
          <w:p w14:paraId="6848FAB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20≤X＜200</w:t>
            </w:r>
          </w:p>
        </w:tc>
        <w:tc>
          <w:tcPr>
            <w:tcW w:w="1426" w:type="dxa"/>
            <w:vAlign w:val="center"/>
          </w:tcPr>
          <w:p w14:paraId="483AC5B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5≤X＜20</w:t>
            </w:r>
          </w:p>
        </w:tc>
        <w:tc>
          <w:tcPr>
            <w:tcW w:w="992" w:type="dxa"/>
            <w:vAlign w:val="center"/>
          </w:tcPr>
          <w:p w14:paraId="36AB20E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X＜5</w:t>
            </w:r>
          </w:p>
        </w:tc>
      </w:tr>
      <w:tr w14:paraId="4767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9D356BD">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5B6B03B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3F42E89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2B8902D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Y≥40000</w:t>
            </w:r>
          </w:p>
        </w:tc>
        <w:tc>
          <w:tcPr>
            <w:tcW w:w="1701" w:type="dxa"/>
            <w:vAlign w:val="center"/>
          </w:tcPr>
          <w:p w14:paraId="0ECC4AA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5000≤Y＜40000</w:t>
            </w:r>
          </w:p>
        </w:tc>
        <w:tc>
          <w:tcPr>
            <w:tcW w:w="1426" w:type="dxa"/>
            <w:vAlign w:val="center"/>
          </w:tcPr>
          <w:p w14:paraId="4FAFAB7F">
            <w:pPr>
              <w:keepNext w:val="0"/>
              <w:keepLines w:val="0"/>
              <w:pageBreakBefore w:val="0"/>
              <w:widowControl w:val="0"/>
              <w:kinsoku/>
              <w:wordWrap w:val="0"/>
              <w:overflowPunct/>
              <w:topLinePunct w:val="0"/>
              <w:bidi w:val="0"/>
              <w:spacing w:line="360" w:lineRule="auto"/>
              <w:ind w:left="-1" w:leftChars="-1" w:hanging="1"/>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1000≤Y＜5000</w:t>
            </w:r>
          </w:p>
        </w:tc>
        <w:tc>
          <w:tcPr>
            <w:tcW w:w="992" w:type="dxa"/>
            <w:vAlign w:val="center"/>
          </w:tcPr>
          <w:p w14:paraId="7DB4784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Y＜1000</w:t>
            </w:r>
          </w:p>
        </w:tc>
      </w:tr>
      <w:tr w14:paraId="6057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AD136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零售业</w:t>
            </w:r>
          </w:p>
        </w:tc>
        <w:tc>
          <w:tcPr>
            <w:tcW w:w="1369" w:type="dxa"/>
            <w:vAlign w:val="center"/>
          </w:tcPr>
          <w:p w14:paraId="04E0E33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0D22E29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47F593A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6536939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50≤X＜300</w:t>
            </w:r>
          </w:p>
        </w:tc>
        <w:tc>
          <w:tcPr>
            <w:tcW w:w="1426" w:type="dxa"/>
            <w:vAlign w:val="center"/>
          </w:tcPr>
          <w:p w14:paraId="225ECA40">
            <w:pPr>
              <w:keepNext w:val="0"/>
              <w:keepLines w:val="0"/>
              <w:pageBreakBefore w:val="0"/>
              <w:widowControl w:val="0"/>
              <w:kinsoku/>
              <w:wordWrap w:val="0"/>
              <w:overflowPunct/>
              <w:topLinePunct w:val="0"/>
              <w:bidi w:val="0"/>
              <w:spacing w:line="360" w:lineRule="auto"/>
              <w:ind w:left="-1" w:leftChars="-1" w:hanging="1"/>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 xml:space="preserve">10≤X＜50 </w:t>
            </w:r>
          </w:p>
        </w:tc>
        <w:tc>
          <w:tcPr>
            <w:tcW w:w="992" w:type="dxa"/>
            <w:vAlign w:val="center"/>
          </w:tcPr>
          <w:p w14:paraId="0407505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78D9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93B01B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20B3440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70C21B9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28E7D4C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Y≥20000</w:t>
            </w:r>
          </w:p>
        </w:tc>
        <w:tc>
          <w:tcPr>
            <w:tcW w:w="1701" w:type="dxa"/>
            <w:vAlign w:val="center"/>
          </w:tcPr>
          <w:p w14:paraId="20FEFB2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500≤Y＜20000</w:t>
            </w:r>
          </w:p>
        </w:tc>
        <w:tc>
          <w:tcPr>
            <w:tcW w:w="1426" w:type="dxa"/>
            <w:vAlign w:val="center"/>
          </w:tcPr>
          <w:p w14:paraId="00A459F4">
            <w:pPr>
              <w:keepNext w:val="0"/>
              <w:keepLines w:val="0"/>
              <w:pageBreakBefore w:val="0"/>
              <w:widowControl w:val="0"/>
              <w:kinsoku/>
              <w:wordWrap w:val="0"/>
              <w:overflowPunct/>
              <w:topLinePunct w:val="0"/>
              <w:bidi w:val="0"/>
              <w:spacing w:line="360" w:lineRule="auto"/>
              <w:ind w:left="-1" w:leftChars="-1" w:hanging="1"/>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100≤Y＜500</w:t>
            </w:r>
          </w:p>
        </w:tc>
        <w:tc>
          <w:tcPr>
            <w:tcW w:w="992" w:type="dxa"/>
            <w:vAlign w:val="center"/>
          </w:tcPr>
          <w:p w14:paraId="45C0246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482D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298DE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交通运输业 *</w:t>
            </w:r>
          </w:p>
        </w:tc>
        <w:tc>
          <w:tcPr>
            <w:tcW w:w="1369" w:type="dxa"/>
            <w:vAlign w:val="center"/>
          </w:tcPr>
          <w:p w14:paraId="7F21807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7D9F10B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0D273EB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X≥1000</w:t>
            </w:r>
          </w:p>
        </w:tc>
        <w:tc>
          <w:tcPr>
            <w:tcW w:w="1701" w:type="dxa"/>
            <w:vAlign w:val="center"/>
          </w:tcPr>
          <w:p w14:paraId="2AF38EB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300≤X＜1000</w:t>
            </w:r>
          </w:p>
        </w:tc>
        <w:tc>
          <w:tcPr>
            <w:tcW w:w="1426" w:type="dxa"/>
            <w:vAlign w:val="center"/>
          </w:tcPr>
          <w:p w14:paraId="09501B8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20≤X＜300</w:t>
            </w:r>
          </w:p>
        </w:tc>
        <w:tc>
          <w:tcPr>
            <w:tcW w:w="992" w:type="dxa"/>
            <w:vAlign w:val="center"/>
          </w:tcPr>
          <w:p w14:paraId="53DFA46C">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w:t>
            </w:r>
          </w:p>
        </w:tc>
      </w:tr>
      <w:tr w14:paraId="2DF5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706DD2D">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5375016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71F3DBB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595274D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Y≥30000</w:t>
            </w:r>
          </w:p>
        </w:tc>
        <w:tc>
          <w:tcPr>
            <w:tcW w:w="1701" w:type="dxa"/>
            <w:vAlign w:val="center"/>
          </w:tcPr>
          <w:p w14:paraId="21AF413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3000≤Y＜30000</w:t>
            </w:r>
          </w:p>
        </w:tc>
        <w:tc>
          <w:tcPr>
            <w:tcW w:w="1426" w:type="dxa"/>
            <w:vAlign w:val="center"/>
          </w:tcPr>
          <w:p w14:paraId="01C7D2F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200≤Y＜3000</w:t>
            </w:r>
          </w:p>
        </w:tc>
        <w:tc>
          <w:tcPr>
            <w:tcW w:w="992" w:type="dxa"/>
            <w:vAlign w:val="center"/>
          </w:tcPr>
          <w:p w14:paraId="6A77039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Y＜200</w:t>
            </w:r>
          </w:p>
        </w:tc>
      </w:tr>
      <w:tr w14:paraId="10B7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7DB40F3">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仓储业*</w:t>
            </w:r>
          </w:p>
        </w:tc>
        <w:tc>
          <w:tcPr>
            <w:tcW w:w="1369" w:type="dxa"/>
            <w:vAlign w:val="center"/>
          </w:tcPr>
          <w:p w14:paraId="0266F9F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4B67EF5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06BCAF3F">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X≥200</w:t>
            </w:r>
          </w:p>
        </w:tc>
        <w:tc>
          <w:tcPr>
            <w:tcW w:w="1701" w:type="dxa"/>
            <w:vAlign w:val="center"/>
          </w:tcPr>
          <w:p w14:paraId="34607470">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100≤X＜200</w:t>
            </w:r>
          </w:p>
        </w:tc>
        <w:tc>
          <w:tcPr>
            <w:tcW w:w="1426" w:type="dxa"/>
            <w:vAlign w:val="center"/>
          </w:tcPr>
          <w:p w14:paraId="4208380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20≤X＜100</w:t>
            </w:r>
          </w:p>
        </w:tc>
        <w:tc>
          <w:tcPr>
            <w:tcW w:w="992" w:type="dxa"/>
            <w:vAlign w:val="center"/>
          </w:tcPr>
          <w:p w14:paraId="6BB09E1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w:t>
            </w:r>
          </w:p>
        </w:tc>
      </w:tr>
      <w:tr w14:paraId="1867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F89CE7">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1C03CAD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20ED7E9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31E9578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Y≥30000</w:t>
            </w:r>
          </w:p>
        </w:tc>
        <w:tc>
          <w:tcPr>
            <w:tcW w:w="1701" w:type="dxa"/>
            <w:vAlign w:val="center"/>
          </w:tcPr>
          <w:p w14:paraId="16EB7E2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1000≤Y＜30000</w:t>
            </w:r>
          </w:p>
        </w:tc>
        <w:tc>
          <w:tcPr>
            <w:tcW w:w="1426" w:type="dxa"/>
            <w:vAlign w:val="center"/>
          </w:tcPr>
          <w:p w14:paraId="0607297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100≤Y＜1000</w:t>
            </w:r>
          </w:p>
        </w:tc>
        <w:tc>
          <w:tcPr>
            <w:tcW w:w="992" w:type="dxa"/>
            <w:vAlign w:val="center"/>
          </w:tcPr>
          <w:p w14:paraId="43D72CB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34BD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B915D2">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邮政业</w:t>
            </w:r>
          </w:p>
        </w:tc>
        <w:tc>
          <w:tcPr>
            <w:tcW w:w="1369" w:type="dxa"/>
            <w:vAlign w:val="center"/>
          </w:tcPr>
          <w:p w14:paraId="2F84D8C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272CEAC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00ED7AA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X≥1000</w:t>
            </w:r>
          </w:p>
        </w:tc>
        <w:tc>
          <w:tcPr>
            <w:tcW w:w="1701" w:type="dxa"/>
            <w:vAlign w:val="center"/>
          </w:tcPr>
          <w:p w14:paraId="5F89D96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300≤X＜1000</w:t>
            </w:r>
          </w:p>
        </w:tc>
        <w:tc>
          <w:tcPr>
            <w:tcW w:w="1426" w:type="dxa"/>
            <w:vAlign w:val="center"/>
          </w:tcPr>
          <w:p w14:paraId="1E0425C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20≤X＜300</w:t>
            </w:r>
          </w:p>
        </w:tc>
        <w:tc>
          <w:tcPr>
            <w:tcW w:w="992" w:type="dxa"/>
            <w:vAlign w:val="center"/>
          </w:tcPr>
          <w:p w14:paraId="479851A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w:t>
            </w:r>
          </w:p>
        </w:tc>
      </w:tr>
      <w:tr w14:paraId="0478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16FB9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43279A9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2844EC5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1E1382C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Y≥30000</w:t>
            </w:r>
          </w:p>
        </w:tc>
        <w:tc>
          <w:tcPr>
            <w:tcW w:w="1701" w:type="dxa"/>
            <w:vAlign w:val="center"/>
          </w:tcPr>
          <w:p w14:paraId="251784B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2000≤Y＜30000</w:t>
            </w:r>
          </w:p>
        </w:tc>
        <w:tc>
          <w:tcPr>
            <w:tcW w:w="1426" w:type="dxa"/>
            <w:vAlign w:val="center"/>
          </w:tcPr>
          <w:p w14:paraId="43F548E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100≤Y＜2000</w:t>
            </w:r>
          </w:p>
        </w:tc>
        <w:tc>
          <w:tcPr>
            <w:tcW w:w="992" w:type="dxa"/>
            <w:vAlign w:val="center"/>
          </w:tcPr>
          <w:p w14:paraId="7FF4096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26F6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C1F4B4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住宿业</w:t>
            </w:r>
          </w:p>
        </w:tc>
        <w:tc>
          <w:tcPr>
            <w:tcW w:w="1369" w:type="dxa"/>
            <w:vAlign w:val="center"/>
          </w:tcPr>
          <w:p w14:paraId="584184D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68A79B6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1579221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7F617101">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100≤X＜300</w:t>
            </w:r>
          </w:p>
        </w:tc>
        <w:tc>
          <w:tcPr>
            <w:tcW w:w="1426" w:type="dxa"/>
            <w:vAlign w:val="center"/>
          </w:tcPr>
          <w:p w14:paraId="4FFC15F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49B9BC6C">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083E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E9747B">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01A3F6F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1C4C9FF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5154B62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Y≥10000</w:t>
            </w:r>
          </w:p>
        </w:tc>
        <w:tc>
          <w:tcPr>
            <w:tcW w:w="1701" w:type="dxa"/>
            <w:vAlign w:val="center"/>
          </w:tcPr>
          <w:p w14:paraId="280E2B1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2000≤Y＜10000</w:t>
            </w:r>
          </w:p>
        </w:tc>
        <w:tc>
          <w:tcPr>
            <w:tcW w:w="1426" w:type="dxa"/>
            <w:vAlign w:val="center"/>
          </w:tcPr>
          <w:p w14:paraId="06DCBA1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100≤Y＜2000</w:t>
            </w:r>
          </w:p>
        </w:tc>
        <w:tc>
          <w:tcPr>
            <w:tcW w:w="992" w:type="dxa"/>
            <w:vAlign w:val="center"/>
          </w:tcPr>
          <w:p w14:paraId="5C94FDA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72D2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1ADD2E5">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餐饮业</w:t>
            </w:r>
          </w:p>
        </w:tc>
        <w:tc>
          <w:tcPr>
            <w:tcW w:w="1369" w:type="dxa"/>
            <w:vAlign w:val="center"/>
          </w:tcPr>
          <w:p w14:paraId="3D6A2A1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1776BFA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699F0CD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770E5B9C">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 xml:space="preserve">100≤X＜300 </w:t>
            </w:r>
          </w:p>
        </w:tc>
        <w:tc>
          <w:tcPr>
            <w:tcW w:w="1426" w:type="dxa"/>
            <w:vAlign w:val="center"/>
          </w:tcPr>
          <w:p w14:paraId="19CA82B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45DA451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1BBF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003B62">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346D21B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4108166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4D5AA4A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Y≥10000</w:t>
            </w:r>
          </w:p>
        </w:tc>
        <w:tc>
          <w:tcPr>
            <w:tcW w:w="1701" w:type="dxa"/>
            <w:vAlign w:val="center"/>
          </w:tcPr>
          <w:p w14:paraId="500E6BF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2000≤Y＜10000</w:t>
            </w:r>
          </w:p>
        </w:tc>
        <w:tc>
          <w:tcPr>
            <w:tcW w:w="1426" w:type="dxa"/>
            <w:vAlign w:val="center"/>
          </w:tcPr>
          <w:p w14:paraId="48F226DF">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100≤Y＜2000</w:t>
            </w:r>
          </w:p>
        </w:tc>
        <w:tc>
          <w:tcPr>
            <w:tcW w:w="992" w:type="dxa"/>
            <w:vAlign w:val="center"/>
          </w:tcPr>
          <w:p w14:paraId="0355604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6C5F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FC6B63D">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信息传输业 *</w:t>
            </w:r>
          </w:p>
        </w:tc>
        <w:tc>
          <w:tcPr>
            <w:tcW w:w="1369" w:type="dxa"/>
            <w:vAlign w:val="center"/>
          </w:tcPr>
          <w:p w14:paraId="1C12CF7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7E80C6D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0FA287A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X≥2000</w:t>
            </w:r>
          </w:p>
        </w:tc>
        <w:tc>
          <w:tcPr>
            <w:tcW w:w="1701" w:type="dxa"/>
            <w:vAlign w:val="center"/>
          </w:tcPr>
          <w:p w14:paraId="3F88A58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100≤X＜2000</w:t>
            </w:r>
          </w:p>
        </w:tc>
        <w:tc>
          <w:tcPr>
            <w:tcW w:w="1426" w:type="dxa"/>
            <w:vAlign w:val="center"/>
          </w:tcPr>
          <w:p w14:paraId="4E69661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4423489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1B9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F6A9D2">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350270B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1FE3CFB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090CFA5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Y≥100000</w:t>
            </w:r>
          </w:p>
        </w:tc>
        <w:tc>
          <w:tcPr>
            <w:tcW w:w="1701" w:type="dxa"/>
            <w:vAlign w:val="center"/>
          </w:tcPr>
          <w:p w14:paraId="43C33F2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1000≤Y＜100000</w:t>
            </w:r>
          </w:p>
        </w:tc>
        <w:tc>
          <w:tcPr>
            <w:tcW w:w="1426" w:type="dxa"/>
            <w:vAlign w:val="center"/>
          </w:tcPr>
          <w:p w14:paraId="0768053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100≤Y＜1000</w:t>
            </w:r>
          </w:p>
        </w:tc>
        <w:tc>
          <w:tcPr>
            <w:tcW w:w="992" w:type="dxa"/>
            <w:vAlign w:val="center"/>
          </w:tcPr>
          <w:p w14:paraId="2044791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09F8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B5993D8">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软件和信息技术服务业</w:t>
            </w:r>
          </w:p>
        </w:tc>
        <w:tc>
          <w:tcPr>
            <w:tcW w:w="1369" w:type="dxa"/>
            <w:vAlign w:val="center"/>
          </w:tcPr>
          <w:p w14:paraId="68E1D9B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177C46C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78FCF95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13A9CB8B">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 xml:space="preserve">100≤X＜300 </w:t>
            </w:r>
          </w:p>
        </w:tc>
        <w:tc>
          <w:tcPr>
            <w:tcW w:w="1426" w:type="dxa"/>
            <w:vAlign w:val="center"/>
          </w:tcPr>
          <w:p w14:paraId="7C378E1F">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72EE52E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1E30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8718877">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6004886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2889126C">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171B8F3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Y≥10000</w:t>
            </w:r>
          </w:p>
        </w:tc>
        <w:tc>
          <w:tcPr>
            <w:tcW w:w="1701" w:type="dxa"/>
            <w:vAlign w:val="center"/>
          </w:tcPr>
          <w:p w14:paraId="6142609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1000≤Y＜10000</w:t>
            </w:r>
          </w:p>
        </w:tc>
        <w:tc>
          <w:tcPr>
            <w:tcW w:w="1426" w:type="dxa"/>
            <w:vAlign w:val="center"/>
          </w:tcPr>
          <w:p w14:paraId="4423922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50≤Y＜1000</w:t>
            </w:r>
          </w:p>
        </w:tc>
        <w:tc>
          <w:tcPr>
            <w:tcW w:w="992" w:type="dxa"/>
            <w:vAlign w:val="center"/>
          </w:tcPr>
          <w:p w14:paraId="208E525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Y＜50</w:t>
            </w:r>
          </w:p>
        </w:tc>
      </w:tr>
      <w:tr w14:paraId="2D66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F18A37">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房地产开发经营</w:t>
            </w:r>
          </w:p>
        </w:tc>
        <w:tc>
          <w:tcPr>
            <w:tcW w:w="1369" w:type="dxa"/>
            <w:vAlign w:val="center"/>
          </w:tcPr>
          <w:p w14:paraId="3251639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070BD36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727EF33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Y≥200000</w:t>
            </w:r>
          </w:p>
        </w:tc>
        <w:tc>
          <w:tcPr>
            <w:tcW w:w="1701" w:type="dxa"/>
            <w:vAlign w:val="center"/>
          </w:tcPr>
          <w:p w14:paraId="205B7F96">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1000≤Y＜200000</w:t>
            </w:r>
          </w:p>
        </w:tc>
        <w:tc>
          <w:tcPr>
            <w:tcW w:w="1426" w:type="dxa"/>
            <w:vAlign w:val="center"/>
          </w:tcPr>
          <w:p w14:paraId="2B17E7A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100≤Y＜1000</w:t>
            </w:r>
          </w:p>
        </w:tc>
        <w:tc>
          <w:tcPr>
            <w:tcW w:w="992" w:type="dxa"/>
            <w:vAlign w:val="center"/>
          </w:tcPr>
          <w:p w14:paraId="14441F4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Y＜100</w:t>
            </w:r>
          </w:p>
        </w:tc>
      </w:tr>
      <w:tr w14:paraId="43EB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8512D94">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4180FAA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资产总额(Z)</w:t>
            </w:r>
          </w:p>
        </w:tc>
        <w:tc>
          <w:tcPr>
            <w:tcW w:w="709" w:type="dxa"/>
            <w:vAlign w:val="center"/>
          </w:tcPr>
          <w:p w14:paraId="7458E61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3622F92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Z≥10000</w:t>
            </w:r>
          </w:p>
        </w:tc>
        <w:tc>
          <w:tcPr>
            <w:tcW w:w="1701" w:type="dxa"/>
            <w:vAlign w:val="center"/>
          </w:tcPr>
          <w:p w14:paraId="58094CD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5000≤Z＜10000</w:t>
            </w:r>
          </w:p>
        </w:tc>
        <w:tc>
          <w:tcPr>
            <w:tcW w:w="1426" w:type="dxa"/>
            <w:vAlign w:val="center"/>
          </w:tcPr>
          <w:p w14:paraId="19DDC6F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2000≤Z＜5000</w:t>
            </w:r>
          </w:p>
        </w:tc>
        <w:tc>
          <w:tcPr>
            <w:tcW w:w="992" w:type="dxa"/>
            <w:vAlign w:val="center"/>
          </w:tcPr>
          <w:p w14:paraId="6A42102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Z＜2000</w:t>
            </w:r>
          </w:p>
        </w:tc>
      </w:tr>
      <w:tr w14:paraId="7F73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EE667B9">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物业管理</w:t>
            </w:r>
          </w:p>
        </w:tc>
        <w:tc>
          <w:tcPr>
            <w:tcW w:w="1369" w:type="dxa"/>
            <w:vAlign w:val="center"/>
          </w:tcPr>
          <w:p w14:paraId="7AFE53F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5FCBF1E0">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6190D61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X≥1000</w:t>
            </w:r>
          </w:p>
        </w:tc>
        <w:tc>
          <w:tcPr>
            <w:tcW w:w="1701" w:type="dxa"/>
            <w:vAlign w:val="center"/>
          </w:tcPr>
          <w:p w14:paraId="69815F8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300≤X＜1000</w:t>
            </w:r>
          </w:p>
        </w:tc>
        <w:tc>
          <w:tcPr>
            <w:tcW w:w="1426" w:type="dxa"/>
            <w:vAlign w:val="center"/>
          </w:tcPr>
          <w:p w14:paraId="17523D9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100≤X＜300</w:t>
            </w:r>
          </w:p>
        </w:tc>
        <w:tc>
          <w:tcPr>
            <w:tcW w:w="992" w:type="dxa"/>
            <w:vAlign w:val="center"/>
          </w:tcPr>
          <w:p w14:paraId="60583C99">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X＜100</w:t>
            </w:r>
          </w:p>
        </w:tc>
      </w:tr>
      <w:tr w14:paraId="2521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190AECD">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020638D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营业收入(Y)</w:t>
            </w:r>
          </w:p>
        </w:tc>
        <w:tc>
          <w:tcPr>
            <w:tcW w:w="709" w:type="dxa"/>
            <w:vAlign w:val="center"/>
          </w:tcPr>
          <w:p w14:paraId="0BEEE2B8">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3B2A01B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Y≥5000</w:t>
            </w:r>
          </w:p>
        </w:tc>
        <w:tc>
          <w:tcPr>
            <w:tcW w:w="1701" w:type="dxa"/>
            <w:vAlign w:val="center"/>
          </w:tcPr>
          <w:p w14:paraId="7AC91DE5">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1000≤Y＜5000</w:t>
            </w:r>
          </w:p>
        </w:tc>
        <w:tc>
          <w:tcPr>
            <w:tcW w:w="1426" w:type="dxa"/>
            <w:vAlign w:val="center"/>
          </w:tcPr>
          <w:p w14:paraId="0E080B8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500≤Y＜1000</w:t>
            </w:r>
          </w:p>
        </w:tc>
        <w:tc>
          <w:tcPr>
            <w:tcW w:w="992" w:type="dxa"/>
            <w:vAlign w:val="center"/>
          </w:tcPr>
          <w:p w14:paraId="5E5F617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Y＜500</w:t>
            </w:r>
          </w:p>
        </w:tc>
      </w:tr>
      <w:tr w14:paraId="1E1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C28D483">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租赁和商务服务业</w:t>
            </w:r>
          </w:p>
        </w:tc>
        <w:tc>
          <w:tcPr>
            <w:tcW w:w="1369" w:type="dxa"/>
            <w:vAlign w:val="center"/>
          </w:tcPr>
          <w:p w14:paraId="2B96A043">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210FBDF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2F76252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37F18568">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100≤X＜300</w:t>
            </w:r>
          </w:p>
        </w:tc>
        <w:tc>
          <w:tcPr>
            <w:tcW w:w="1426" w:type="dxa"/>
            <w:vAlign w:val="center"/>
          </w:tcPr>
          <w:p w14:paraId="2438029D">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06FA15A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r w14:paraId="6F7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F9F3E96">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p>
        </w:tc>
        <w:tc>
          <w:tcPr>
            <w:tcW w:w="1369" w:type="dxa"/>
            <w:vAlign w:val="center"/>
          </w:tcPr>
          <w:p w14:paraId="16D852A2">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资产总额(Z)</w:t>
            </w:r>
          </w:p>
        </w:tc>
        <w:tc>
          <w:tcPr>
            <w:tcW w:w="709" w:type="dxa"/>
            <w:vAlign w:val="center"/>
          </w:tcPr>
          <w:p w14:paraId="764648C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万元</w:t>
            </w:r>
          </w:p>
        </w:tc>
        <w:tc>
          <w:tcPr>
            <w:tcW w:w="1125" w:type="dxa"/>
            <w:vAlign w:val="center"/>
          </w:tcPr>
          <w:p w14:paraId="2BB7045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Z≥120000</w:t>
            </w:r>
          </w:p>
        </w:tc>
        <w:tc>
          <w:tcPr>
            <w:tcW w:w="1701" w:type="dxa"/>
            <w:vAlign w:val="center"/>
          </w:tcPr>
          <w:p w14:paraId="75E4BFBA">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8000≤Z＜120000</w:t>
            </w:r>
          </w:p>
        </w:tc>
        <w:tc>
          <w:tcPr>
            <w:tcW w:w="1426" w:type="dxa"/>
            <w:vAlign w:val="center"/>
          </w:tcPr>
          <w:p w14:paraId="75C5DAC5">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100≤Z＜8000</w:t>
            </w:r>
          </w:p>
        </w:tc>
        <w:tc>
          <w:tcPr>
            <w:tcW w:w="992" w:type="dxa"/>
            <w:vAlign w:val="center"/>
          </w:tcPr>
          <w:p w14:paraId="32D1ABD7">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Z＜100</w:t>
            </w:r>
          </w:p>
        </w:tc>
      </w:tr>
      <w:tr w14:paraId="040B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A10994E">
            <w:pPr>
              <w:keepNext w:val="0"/>
              <w:keepLines w:val="0"/>
              <w:pageBreakBefore w:val="0"/>
              <w:widowControl w:val="0"/>
              <w:kinsoku/>
              <w:wordWrap w:val="0"/>
              <w:overflowPunct/>
              <w:topLinePunct w:val="0"/>
              <w:bidi w:val="0"/>
              <w:spacing w:line="360" w:lineRule="auto"/>
              <w:jc w:val="left"/>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其他未列明行业 *</w:t>
            </w:r>
          </w:p>
        </w:tc>
        <w:tc>
          <w:tcPr>
            <w:tcW w:w="1369" w:type="dxa"/>
            <w:vAlign w:val="center"/>
          </w:tcPr>
          <w:p w14:paraId="4D25F50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从业人员(X)</w:t>
            </w:r>
          </w:p>
        </w:tc>
        <w:tc>
          <w:tcPr>
            <w:tcW w:w="709" w:type="dxa"/>
            <w:vAlign w:val="center"/>
          </w:tcPr>
          <w:p w14:paraId="3185361B">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人</w:t>
            </w:r>
          </w:p>
        </w:tc>
        <w:tc>
          <w:tcPr>
            <w:tcW w:w="1125" w:type="dxa"/>
            <w:vAlign w:val="center"/>
          </w:tcPr>
          <w:p w14:paraId="598062FE">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X≥300</w:t>
            </w:r>
          </w:p>
        </w:tc>
        <w:tc>
          <w:tcPr>
            <w:tcW w:w="1701" w:type="dxa"/>
            <w:vAlign w:val="center"/>
          </w:tcPr>
          <w:p w14:paraId="5EEF1A25">
            <w:pPr>
              <w:keepNext w:val="0"/>
              <w:keepLines w:val="0"/>
              <w:pageBreakBefore w:val="0"/>
              <w:widowControl w:val="0"/>
              <w:kinsoku/>
              <w:wordWrap w:val="0"/>
              <w:overflowPunct/>
              <w:topLinePunct w:val="0"/>
              <w:bidi w:val="0"/>
              <w:spacing w:line="360" w:lineRule="auto"/>
              <w:ind w:left="1" w:leftChars="-51" w:hanging="108" w:hangingChars="60"/>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100≤X＜300</w:t>
            </w:r>
          </w:p>
        </w:tc>
        <w:tc>
          <w:tcPr>
            <w:tcW w:w="1426" w:type="dxa"/>
            <w:vAlign w:val="center"/>
          </w:tcPr>
          <w:p w14:paraId="3B87A444">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10≤X＜100</w:t>
            </w:r>
          </w:p>
        </w:tc>
        <w:tc>
          <w:tcPr>
            <w:tcW w:w="992" w:type="dxa"/>
            <w:vAlign w:val="center"/>
          </w:tcPr>
          <w:p w14:paraId="6CEB6CA1">
            <w:pPr>
              <w:keepNext w:val="0"/>
              <w:keepLines w:val="0"/>
              <w:pageBreakBefore w:val="0"/>
              <w:widowControl w:val="0"/>
              <w:kinsoku/>
              <w:wordWrap w:val="0"/>
              <w:overflowPunct/>
              <w:topLinePunct w:val="0"/>
              <w:bidi w:val="0"/>
              <w:spacing w:line="360" w:lineRule="auto"/>
              <w:jc w:val="center"/>
              <w:rPr>
                <w:rFonts w:ascii="宋体" w:hAnsi="宋体" w:cs="宋体"/>
                <w:color w:val="auto"/>
                <w:spacing w:val="0"/>
                <w:kern w:val="0"/>
                <w:position w:val="0"/>
                <w:sz w:val="18"/>
                <w:szCs w:val="18"/>
                <w:highlight w:val="none"/>
              </w:rPr>
            </w:pPr>
            <w:r>
              <w:rPr>
                <w:rFonts w:hint="eastAsia" w:ascii="宋体" w:hAnsi="宋体" w:cs="宋体"/>
                <w:color w:val="auto"/>
                <w:spacing w:val="0"/>
                <w:kern w:val="0"/>
                <w:position w:val="0"/>
                <w:sz w:val="18"/>
                <w:szCs w:val="18"/>
                <w:highlight w:val="none"/>
              </w:rPr>
              <w:t>X＜10</w:t>
            </w:r>
          </w:p>
        </w:tc>
      </w:tr>
    </w:tbl>
    <w:p w14:paraId="5DC47FF1">
      <w:pPr>
        <w:keepNext w:val="0"/>
        <w:keepLines w:val="0"/>
        <w:pageBreakBefore w:val="0"/>
        <w:widowControl w:val="0"/>
        <w:kinsoku/>
        <w:wordWrap w:val="0"/>
        <w:overflowPunct/>
        <w:topLinePunct w:val="0"/>
        <w:bidi w:val="0"/>
        <w:spacing w:line="360" w:lineRule="auto"/>
        <w:rPr>
          <w:rFonts w:ascii="宋体" w:hAnsi="宋体" w:cs="宋体"/>
          <w:color w:val="auto"/>
          <w:spacing w:val="0"/>
          <w:kern w:val="0"/>
          <w:position w:val="0"/>
          <w:sz w:val="24"/>
          <w:highlight w:val="none"/>
        </w:rPr>
      </w:pPr>
    </w:p>
    <w:p w14:paraId="7B648277">
      <w:pPr>
        <w:keepNext w:val="0"/>
        <w:keepLines w:val="0"/>
        <w:pageBreakBefore w:val="0"/>
        <w:widowControl w:val="0"/>
        <w:kinsoku/>
        <w:wordWrap w:val="0"/>
        <w:overflowPunct/>
        <w:topLinePunct w:val="0"/>
        <w:bidi w:val="0"/>
        <w:spacing w:line="360" w:lineRule="auto"/>
        <w:rPr>
          <w:rFonts w:ascii="宋体" w:hAnsi="宋体" w:cs="宋体"/>
          <w:color w:val="auto"/>
          <w:spacing w:val="0"/>
          <w:kern w:val="0"/>
          <w:position w:val="0"/>
          <w:sz w:val="21"/>
          <w:szCs w:val="21"/>
          <w:highlight w:val="none"/>
        </w:rPr>
      </w:pPr>
      <w:r>
        <w:rPr>
          <w:rFonts w:hint="eastAsia" w:ascii="宋体" w:hAnsi="宋体" w:cs="宋体"/>
          <w:color w:val="auto"/>
          <w:spacing w:val="0"/>
          <w:kern w:val="0"/>
          <w:position w:val="0"/>
          <w:sz w:val="21"/>
          <w:szCs w:val="21"/>
          <w:highlight w:val="none"/>
        </w:rPr>
        <w:t>说明：</w:t>
      </w:r>
    </w:p>
    <w:p w14:paraId="76B7E306">
      <w:pPr>
        <w:pStyle w:val="6"/>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contextualSpacing/>
        <w:textAlignment w:val="auto"/>
        <w:rPr>
          <w:rFonts w:hAnsi="宋体" w:cs="宋体"/>
          <w:color w:val="auto"/>
          <w:spacing w:val="0"/>
          <w:kern w:val="0"/>
          <w:position w:val="0"/>
          <w:sz w:val="21"/>
          <w:szCs w:val="21"/>
          <w:highlight w:val="none"/>
        </w:rPr>
      </w:pPr>
      <w:r>
        <w:rPr>
          <w:rFonts w:hint="eastAsia" w:hAnsi="宋体" w:cs="宋体"/>
          <w:color w:val="auto"/>
          <w:spacing w:val="0"/>
          <w:kern w:val="0"/>
          <w:position w:val="0"/>
          <w:sz w:val="21"/>
          <w:szCs w:val="21"/>
          <w:highlight w:val="none"/>
        </w:rPr>
        <w:t>1.大型、中型和小型企业须同时满足所列指标的下限，否则下划一档；微型企业只须满足所列指标中的一项即可。</w:t>
      </w:r>
    </w:p>
    <w:p w14:paraId="10CAEA01">
      <w:pPr>
        <w:pStyle w:val="6"/>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contextualSpacing/>
        <w:textAlignment w:val="auto"/>
        <w:rPr>
          <w:rFonts w:hAnsi="宋体" w:cs="宋体"/>
          <w:color w:val="auto"/>
          <w:spacing w:val="0"/>
          <w:kern w:val="0"/>
          <w:position w:val="0"/>
          <w:sz w:val="21"/>
          <w:szCs w:val="21"/>
          <w:highlight w:val="none"/>
        </w:rPr>
      </w:pPr>
      <w:r>
        <w:rPr>
          <w:rFonts w:hint="eastAsia" w:hAnsi="宋体" w:cs="宋体"/>
          <w:color w:val="auto"/>
          <w:spacing w:val="0"/>
          <w:kern w:val="0"/>
          <w:positio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0A61CF">
      <w:pPr>
        <w:pStyle w:val="6"/>
        <w:keepNext w:val="0"/>
        <w:keepLines w:val="0"/>
        <w:pageBreakBefore w:val="0"/>
        <w:widowControl w:val="0"/>
        <w:kinsoku/>
        <w:wordWrap w:val="0"/>
        <w:overflowPunct/>
        <w:topLinePunct w:val="0"/>
        <w:autoSpaceDE/>
        <w:autoSpaceDN/>
        <w:bidi w:val="0"/>
        <w:snapToGrid/>
        <w:spacing w:line="360" w:lineRule="auto"/>
        <w:ind w:firstLine="420" w:firstLineChars="200"/>
        <w:textAlignment w:val="auto"/>
        <w:rPr>
          <w:rFonts w:hAnsi="宋体" w:cs="宋体"/>
          <w:color w:val="auto"/>
          <w:spacing w:val="0"/>
          <w:kern w:val="0"/>
          <w:position w:val="0"/>
          <w:sz w:val="21"/>
          <w:szCs w:val="21"/>
          <w:highlight w:val="none"/>
        </w:rPr>
      </w:pPr>
      <w:r>
        <w:rPr>
          <w:rFonts w:hint="eastAsia" w:hAnsi="宋体" w:cs="宋体"/>
          <w:color w:val="auto"/>
          <w:spacing w:val="0"/>
          <w:kern w:val="0"/>
          <w:positio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3708CEC">
      <w:pPr>
        <w:pStyle w:val="3"/>
        <w:keepNext w:val="0"/>
        <w:keepLines w:val="0"/>
        <w:pageBreakBefore w:val="0"/>
        <w:widowControl w:val="0"/>
        <w:kinsoku/>
        <w:wordWrap w:val="0"/>
        <w:overflowPunct/>
        <w:topLinePunct w:val="0"/>
        <w:autoSpaceDE/>
        <w:autoSpaceDN/>
        <w:bidi w:val="0"/>
        <w:snapToGrid/>
        <w:spacing w:line="360" w:lineRule="auto"/>
        <w:textAlignment w:val="auto"/>
        <w:rPr>
          <w:rFonts w:ascii="宋体" w:hAnsi="宋体" w:cs="宋体"/>
          <w:color w:val="auto"/>
          <w:spacing w:val="0"/>
          <w:kern w:val="0"/>
          <w:position w:val="0"/>
          <w:sz w:val="24"/>
          <w:highlight w:val="none"/>
        </w:rPr>
      </w:pPr>
    </w:p>
    <w:p w14:paraId="16763A55">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66B606D3">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219D155F">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5AC78515">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7B7577B0">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1F85E17F">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799A9A13">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6C846A55">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6B8E8292">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7B654E14">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4CCA5386">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7F7DF7AB">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6FDB41FE">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4ACE0194">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1938CD0D">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632C74F6">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47D36BCC">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5DB122F7">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2CCC4FDE">
      <w:pPr>
        <w:keepNext w:val="0"/>
        <w:keepLines w:val="0"/>
        <w:pageBreakBefore w:val="0"/>
        <w:widowControl w:val="0"/>
        <w:overflowPunct/>
        <w:topLinePunct w:val="0"/>
        <w:bidi w:val="0"/>
        <w:rPr>
          <w:rFonts w:ascii="宋体" w:hAnsi="宋体" w:cs="宋体"/>
          <w:color w:val="auto"/>
          <w:spacing w:val="0"/>
          <w:kern w:val="0"/>
          <w:position w:val="0"/>
          <w:sz w:val="24"/>
          <w:highlight w:val="none"/>
        </w:rPr>
      </w:pPr>
    </w:p>
    <w:p w14:paraId="3D534DB2">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0"/>
          <w:position w:val="0"/>
          <w:sz w:val="31"/>
          <w:szCs w:val="31"/>
          <w:highlight w:val="none"/>
        </w:rPr>
      </w:pPr>
      <w:bookmarkStart w:id="14" w:name="_Toc17335"/>
    </w:p>
    <w:p w14:paraId="4C0F9D7E">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0"/>
          <w:position w:val="0"/>
          <w:sz w:val="31"/>
          <w:szCs w:val="31"/>
          <w:highlight w:val="none"/>
        </w:rPr>
      </w:pPr>
    </w:p>
    <w:p w14:paraId="6A7DED10">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第五章</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政府采购合同（合同主要条款及格式）</w:t>
      </w:r>
      <w:bookmarkEnd w:id="14"/>
    </w:p>
    <w:p w14:paraId="04ACC63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项目名称：</w:t>
      </w:r>
    </w:p>
    <w:p w14:paraId="641B7F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项目编号：</w:t>
      </w:r>
    </w:p>
    <w:p w14:paraId="6C3C275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甲方：</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（采购人）</w:t>
      </w:r>
    </w:p>
    <w:p w14:paraId="5FAFAD8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乙方：</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（成交供应商）</w:t>
      </w:r>
    </w:p>
    <w:p w14:paraId="1B8BDA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根据《中华人民共和国政府采购法》、《中华人民共和国政府采购法实施条例》、《中华人民 共和国民法典》等法律、法规规定，按照招投标文件规定条款和成交供应商承诺、 甲乙双方签订本合同。</w:t>
      </w:r>
    </w:p>
    <w:p w14:paraId="0E00B78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第一条合同标的及合同金额</w:t>
      </w:r>
    </w:p>
    <w:tbl>
      <w:tblPr>
        <w:tblStyle w:val="13"/>
        <w:tblW w:w="9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231"/>
        <w:gridCol w:w="1444"/>
        <w:gridCol w:w="1482"/>
        <w:gridCol w:w="1073"/>
        <w:gridCol w:w="714"/>
        <w:gridCol w:w="1320"/>
        <w:gridCol w:w="1563"/>
      </w:tblGrid>
      <w:tr w14:paraId="78B3B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713" w:type="dxa"/>
            <w:vAlign w:val="top"/>
          </w:tcPr>
          <w:p w14:paraId="27A3A7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3E6F6C3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项号</w:t>
            </w:r>
          </w:p>
        </w:tc>
        <w:tc>
          <w:tcPr>
            <w:tcW w:w="1231" w:type="dxa"/>
            <w:vAlign w:val="top"/>
          </w:tcPr>
          <w:p w14:paraId="44E5407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36E6247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货物名称</w:t>
            </w:r>
          </w:p>
        </w:tc>
        <w:tc>
          <w:tcPr>
            <w:tcW w:w="1444" w:type="dxa"/>
            <w:vAlign w:val="top"/>
          </w:tcPr>
          <w:p w14:paraId="7A17DF7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4FB01804">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厂家、品牌、 规格型号</w:t>
            </w:r>
          </w:p>
        </w:tc>
        <w:tc>
          <w:tcPr>
            <w:tcW w:w="1482" w:type="dxa"/>
            <w:vAlign w:val="top"/>
          </w:tcPr>
          <w:p w14:paraId="7711C95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284C5C6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技术参数、性能、配置</w:t>
            </w:r>
          </w:p>
        </w:tc>
        <w:tc>
          <w:tcPr>
            <w:tcW w:w="1073" w:type="dxa"/>
            <w:vAlign w:val="top"/>
          </w:tcPr>
          <w:p w14:paraId="2249F69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0566A4A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数量 ①</w:t>
            </w:r>
          </w:p>
        </w:tc>
        <w:tc>
          <w:tcPr>
            <w:tcW w:w="714" w:type="dxa"/>
            <w:vAlign w:val="top"/>
          </w:tcPr>
          <w:p w14:paraId="2FB4015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3AD6BF0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单位</w:t>
            </w:r>
          </w:p>
        </w:tc>
        <w:tc>
          <w:tcPr>
            <w:tcW w:w="1320" w:type="dxa"/>
            <w:vAlign w:val="top"/>
          </w:tcPr>
          <w:p w14:paraId="6B96E3E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highlight w:val="none"/>
              </w:rPr>
            </w:pPr>
          </w:p>
          <w:p w14:paraId="7274961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单价（元）</w:t>
            </w:r>
          </w:p>
          <w:p w14:paraId="17795D4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②</w:t>
            </w:r>
          </w:p>
        </w:tc>
        <w:tc>
          <w:tcPr>
            <w:tcW w:w="1563" w:type="dxa"/>
            <w:vAlign w:val="top"/>
          </w:tcPr>
          <w:p w14:paraId="4EFCF3A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b/>
                <w:bCs/>
                <w:color w:val="auto"/>
                <w:spacing w:val="0"/>
                <w:position w:val="0"/>
                <w:sz w:val="21"/>
                <w:szCs w:val="21"/>
                <w:highlight w:val="none"/>
              </w:rPr>
              <w:t>单项合计金额</w:t>
            </w:r>
          </w:p>
          <w:p w14:paraId="16B6CC94">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（元）</w:t>
            </w:r>
          </w:p>
          <w:p w14:paraId="0C35D73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③ = ①×②</w:t>
            </w:r>
          </w:p>
        </w:tc>
      </w:tr>
      <w:tr w14:paraId="3F7F0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3" w:type="dxa"/>
            <w:vAlign w:val="top"/>
          </w:tcPr>
          <w:p w14:paraId="564A8FC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1</w:t>
            </w:r>
          </w:p>
        </w:tc>
        <w:tc>
          <w:tcPr>
            <w:tcW w:w="1231" w:type="dxa"/>
            <w:vAlign w:val="top"/>
          </w:tcPr>
          <w:p w14:paraId="535EEA6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44" w:type="dxa"/>
            <w:vAlign w:val="top"/>
          </w:tcPr>
          <w:p w14:paraId="61428F8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82" w:type="dxa"/>
            <w:vAlign w:val="top"/>
          </w:tcPr>
          <w:p w14:paraId="1B68C15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073" w:type="dxa"/>
            <w:vAlign w:val="top"/>
          </w:tcPr>
          <w:p w14:paraId="6F93489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714" w:type="dxa"/>
            <w:vAlign w:val="top"/>
          </w:tcPr>
          <w:p w14:paraId="7281BC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320" w:type="dxa"/>
            <w:vAlign w:val="top"/>
          </w:tcPr>
          <w:p w14:paraId="02501E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563" w:type="dxa"/>
            <w:vAlign w:val="top"/>
          </w:tcPr>
          <w:p w14:paraId="1BD72F9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22DCB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3" w:type="dxa"/>
            <w:vAlign w:val="top"/>
          </w:tcPr>
          <w:p w14:paraId="3637D03D">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2</w:t>
            </w:r>
          </w:p>
        </w:tc>
        <w:tc>
          <w:tcPr>
            <w:tcW w:w="1231" w:type="dxa"/>
            <w:vAlign w:val="top"/>
          </w:tcPr>
          <w:p w14:paraId="25A2FA0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44" w:type="dxa"/>
            <w:vAlign w:val="top"/>
          </w:tcPr>
          <w:p w14:paraId="12C6C2F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82" w:type="dxa"/>
            <w:vAlign w:val="top"/>
          </w:tcPr>
          <w:p w14:paraId="10758BA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073" w:type="dxa"/>
            <w:vAlign w:val="top"/>
          </w:tcPr>
          <w:p w14:paraId="5AD4FB1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714" w:type="dxa"/>
            <w:vAlign w:val="top"/>
          </w:tcPr>
          <w:p w14:paraId="0CE2A4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320" w:type="dxa"/>
            <w:vAlign w:val="top"/>
          </w:tcPr>
          <w:p w14:paraId="4CC0A2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563" w:type="dxa"/>
            <w:vAlign w:val="top"/>
          </w:tcPr>
          <w:p w14:paraId="6943CFA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16E8F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3" w:type="dxa"/>
            <w:vAlign w:val="top"/>
          </w:tcPr>
          <w:p w14:paraId="54C1B73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10" w:firstLineChars="200"/>
              <w:jc w:val="right"/>
              <w:textAlignment w:val="baseline"/>
              <w:rPr>
                <w:color w:val="auto"/>
                <w:spacing w:val="0"/>
                <w:position w:val="0"/>
                <w:sz w:val="21"/>
                <w:szCs w:val="21"/>
                <w:highlight w:val="none"/>
              </w:rPr>
            </w:pPr>
            <w:r>
              <w:rPr>
                <w:color w:val="auto"/>
                <w:spacing w:val="0"/>
                <w:w w:val="98"/>
                <w:position w:val="0"/>
                <w:sz w:val="21"/>
                <w:szCs w:val="21"/>
                <w:highlight w:val="none"/>
              </w:rPr>
              <w:t>…</w:t>
            </w:r>
          </w:p>
        </w:tc>
        <w:tc>
          <w:tcPr>
            <w:tcW w:w="1231" w:type="dxa"/>
            <w:vAlign w:val="top"/>
          </w:tcPr>
          <w:p w14:paraId="542629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44" w:type="dxa"/>
            <w:vAlign w:val="top"/>
          </w:tcPr>
          <w:p w14:paraId="422D11F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482" w:type="dxa"/>
            <w:vAlign w:val="top"/>
          </w:tcPr>
          <w:p w14:paraId="1FFFE4F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073" w:type="dxa"/>
            <w:vAlign w:val="top"/>
          </w:tcPr>
          <w:p w14:paraId="2F2F8E9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714" w:type="dxa"/>
            <w:vAlign w:val="top"/>
          </w:tcPr>
          <w:p w14:paraId="5EE4A6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320" w:type="dxa"/>
            <w:vAlign w:val="top"/>
          </w:tcPr>
          <w:p w14:paraId="39761A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563" w:type="dxa"/>
            <w:vAlign w:val="top"/>
          </w:tcPr>
          <w:p w14:paraId="233D55E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0153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977" w:type="dxa"/>
            <w:gridSpan w:val="7"/>
            <w:vAlign w:val="top"/>
          </w:tcPr>
          <w:p w14:paraId="5AB37A3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合计</w:t>
            </w:r>
          </w:p>
        </w:tc>
        <w:tc>
          <w:tcPr>
            <w:tcW w:w="1563" w:type="dxa"/>
            <w:vAlign w:val="top"/>
          </w:tcPr>
          <w:p w14:paraId="47FECB4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bl>
    <w:p w14:paraId="4549549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根据《成交通知书》的中标内容，合同的总金额为：</w:t>
      </w:r>
      <w:r>
        <w:rPr>
          <w:rFonts w:ascii="宋体" w:hAnsi="宋体" w:eastAsia="宋体" w:cs="宋体"/>
          <w:color w:val="auto"/>
          <w:spacing w:val="0"/>
          <w:position w:val="0"/>
          <w:sz w:val="21"/>
          <w:szCs w:val="21"/>
          <w:highlight w:val="none"/>
          <w:u w:val="single" w:color="auto"/>
        </w:rPr>
        <w:t xml:space="preserve">（大写）人民币    元 (￥)      </w:t>
      </w:r>
      <w:r>
        <w:rPr>
          <w:rFonts w:ascii="宋体" w:hAnsi="宋体" w:eastAsia="宋体" w:cs="宋体"/>
          <w:color w:val="auto"/>
          <w:spacing w:val="0"/>
          <w:position w:val="0"/>
          <w:sz w:val="21"/>
          <w:szCs w:val="21"/>
          <w:highlight w:val="none"/>
        </w:rPr>
        <w:t>。</w:t>
      </w:r>
    </w:p>
    <w:p w14:paraId="271351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第二条质量保证</w:t>
      </w:r>
    </w:p>
    <w:p w14:paraId="39137A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1、乙方应按投标文件承诺的货物规格型号、技术参数、性能、配置、质量标准向甲方提供未经 使用的全新原装正品，且在正常安装使用和保养条件下，其使用寿命期内各项指标均达到质量标准。 乙方提供的节能和环境标志产品必须是列入现行政府采购清单目录内的产品。</w:t>
      </w:r>
    </w:p>
    <w:p w14:paraId="2AC69C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2.乙方提供货物的质量保证期为</w:t>
      </w:r>
      <w:r>
        <w:rPr>
          <w:rFonts w:ascii="宋体" w:hAnsi="宋体" w:eastAsia="宋体" w:cs="宋体"/>
          <w:color w:val="auto"/>
          <w:spacing w:val="0"/>
          <w:position w:val="0"/>
          <w:sz w:val="21"/>
          <w:szCs w:val="21"/>
          <w:highlight w:val="none"/>
          <w:u w:val="single" w:color="auto"/>
        </w:rPr>
        <w:t>按招标要求及投标承诺填写</w:t>
      </w:r>
      <w:r>
        <w:rPr>
          <w:rFonts w:ascii="宋体" w:hAnsi="宋体" w:eastAsia="宋体" w:cs="宋体"/>
          <w:color w:val="auto"/>
          <w:spacing w:val="0"/>
          <w:position w:val="0"/>
          <w:sz w:val="21"/>
          <w:szCs w:val="21"/>
          <w:highlight w:val="none"/>
        </w:rPr>
        <w:t>。在质保期内因货物本身的质量问 题发生故障，乙方应负责免费修理和更换零部件。对达不到技术要求者，根据实际情况，经双方协 商，可按以下办法处理：</w:t>
      </w:r>
    </w:p>
    <w:p w14:paraId="4E3C587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（1）更换： 由乙方承担所有发生的全部费用。</w:t>
      </w:r>
    </w:p>
    <w:p w14:paraId="03592B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（2）贬值处理： 由甲乙双方合议定价。</w:t>
      </w:r>
    </w:p>
    <w:p w14:paraId="25369DF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（3）退货处理：乙方应退还甲方支付的合同款，同时应承担该货物的直接费用（运输、保险、 检验、贷款利息及银行手续费等）。</w:t>
      </w:r>
    </w:p>
    <w:p w14:paraId="243F5B6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b/>
          <w:bCs/>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第三条权力保证</w:t>
      </w:r>
    </w:p>
    <w:p w14:paraId="1D0CCB5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1、乙方应保证所提供货物在使用时不会侵犯任何第三方的专利权、商标权、工业设计权或其他 权利。</w:t>
      </w:r>
    </w:p>
    <w:p w14:paraId="244D0DA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2、乙方应按招标文件规定的时间向甲方提供使用货物的有关技术资料。</w:t>
      </w:r>
    </w:p>
    <w:p w14:paraId="3639FE1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3、乙方保证所交付的货物的所有权完全属于乙方且无任何抵押、质押、查封等产权瑕疵。</w:t>
      </w:r>
    </w:p>
    <w:p w14:paraId="0E2483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第四条货物包装、运输</w:t>
      </w:r>
    </w:p>
    <w:p w14:paraId="1733C20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1、乙方应在货物发运前对其进行满足运输距离、防潮、防震、防锈和防破损装卸等要求包装， 以保证货物安全运达甲方指定地点。</w:t>
      </w:r>
    </w:p>
    <w:p w14:paraId="2F1F1A2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2、使用中文说明书、质量检验证明书、随配附件和工具以及清单一并附于货物内。</w:t>
      </w:r>
    </w:p>
    <w:p w14:paraId="6E82000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3、乙方在货物发运手续办理完毕后二十四小时内或货到甲方四十八小时前通知甲方， 以准备接货。</w:t>
      </w:r>
    </w:p>
    <w:p w14:paraId="7EB5F6B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4、货物在交付甲方前发生的风险均由乙方负责。</w:t>
      </w:r>
    </w:p>
    <w:p w14:paraId="446E007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第五条交付</w:t>
      </w:r>
    </w:p>
    <w:p w14:paraId="18AC8BC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1、交付使用期：</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。交付地点：</w:t>
      </w:r>
      <w:r>
        <w:rPr>
          <w:rFonts w:ascii="宋体" w:hAnsi="宋体" w:eastAsia="宋体" w:cs="宋体"/>
          <w:color w:val="auto"/>
          <w:spacing w:val="0"/>
          <w:position w:val="0"/>
          <w:sz w:val="21"/>
          <w:szCs w:val="21"/>
          <w:highlight w:val="none"/>
          <w:u w:val="single" w:color="auto"/>
        </w:rPr>
        <w:t>广西桂林市采购人指定地点</w:t>
      </w:r>
      <w:r>
        <w:rPr>
          <w:rFonts w:ascii="宋体" w:hAnsi="宋体" w:eastAsia="宋体" w:cs="宋体"/>
          <w:color w:val="auto"/>
          <w:spacing w:val="0"/>
          <w:position w:val="0"/>
          <w:sz w:val="21"/>
          <w:szCs w:val="21"/>
          <w:highlight w:val="none"/>
        </w:rPr>
        <w:t>；</w:t>
      </w:r>
    </w:p>
    <w:p w14:paraId="60F7F36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2.乙方提供不符合招投标文件和本合同规定的货物， 甲方有权拒绝接受。</w:t>
      </w:r>
    </w:p>
    <w:p w14:paraId="29C68ED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3.乙方应将所有提供货物的装箱清单、用户手册、原厂保修卡、随机资料、工具和备用、备件等交付给甲方，货物属于进口产品的，供货时应同时附上中文使用说明书，如有缺失应及时补齐， 否则视为逾期交货。</w:t>
      </w:r>
    </w:p>
    <w:p w14:paraId="2956C64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第六条验收</w:t>
      </w:r>
    </w:p>
    <w:p w14:paraId="45348FE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按竞争性谈判文件要求，供应商谈判承诺及强制执行的国家、行业、地方标准要求验收。供应 商的响应文件承诺必须是真实、有效的响应和承诺。所提供的产品必须为原装正品的、全新的、完 好无破损、且为未开箱状态的产品，产品应符合相关国家标准、行业标准、地方标准或者其他标准、 规范等有关质量标准；采购人于现场根据竞争性谈判文件要求及响应文件承诺逐条对应进行核验， 核验不合格的，采购人有权终止合同执行并全部退货，同时报相关监督管理部门处理，由此造成采 购人损失的由成交供应商负责承担全部赔偿责。</w:t>
      </w:r>
    </w:p>
    <w:p w14:paraId="667C907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第七条安装和培训</w:t>
      </w:r>
    </w:p>
    <w:p w14:paraId="49CD75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 甲方应提供必要安装条件（如场地、电源、水源等）。</w:t>
      </w:r>
    </w:p>
    <w:p w14:paraId="57C11C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2、乙方负责甲方有关人员的培训。根据甲方要求进行培训，培训时间、地点：</w:t>
      </w:r>
      <w:r>
        <w:rPr>
          <w:rFonts w:ascii="宋体" w:hAnsi="宋体" w:eastAsia="宋体" w:cs="宋体"/>
          <w:color w:val="auto"/>
          <w:spacing w:val="0"/>
          <w:position w:val="0"/>
          <w:sz w:val="21"/>
          <w:szCs w:val="21"/>
          <w:highlight w:val="none"/>
          <w:u w:val="single" w:color="auto"/>
        </w:rPr>
        <w:t>广西桂林市采</w:t>
      </w:r>
      <w:r>
        <w:rPr>
          <w:rFonts w:ascii="宋体" w:hAnsi="宋体" w:eastAsia="宋体" w:cs="宋体"/>
          <w:color w:val="auto"/>
          <w:spacing w:val="0"/>
          <w:position w:val="0"/>
          <w:sz w:val="21"/>
          <w:szCs w:val="21"/>
          <w:highlight w:val="none"/>
        </w:rPr>
        <w:t xml:space="preserve"> </w:t>
      </w:r>
      <w:r>
        <w:rPr>
          <w:rFonts w:ascii="宋体" w:hAnsi="宋体" w:eastAsia="宋体" w:cs="宋体"/>
          <w:color w:val="auto"/>
          <w:spacing w:val="0"/>
          <w:position w:val="0"/>
          <w:sz w:val="21"/>
          <w:szCs w:val="21"/>
          <w:highlight w:val="none"/>
          <w:u w:val="single" w:color="auto"/>
        </w:rPr>
        <w:t>购人指定地点</w:t>
      </w:r>
      <w:r>
        <w:rPr>
          <w:rFonts w:ascii="宋体" w:hAnsi="宋体" w:eastAsia="宋体" w:cs="宋体"/>
          <w:color w:val="auto"/>
          <w:spacing w:val="0"/>
          <w:position w:val="0"/>
          <w:sz w:val="21"/>
          <w:szCs w:val="21"/>
          <w:highlight w:val="none"/>
        </w:rPr>
        <w:t>。</w:t>
      </w:r>
    </w:p>
    <w:p w14:paraId="0FA8B8D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3、采购范围内的货物免费送货上门、免费调试合格，免费技术及使用培训（培训内容详见采 购需求表及投标文件）。</w:t>
      </w:r>
    </w:p>
    <w:p w14:paraId="6DBD052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第八条售后服务</w:t>
      </w:r>
    </w:p>
    <w:p w14:paraId="4B2A922D">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1、本项目包含货物采购及安装调试。所供产品必须为原厂正品，对所有的采购内容质保期≥12 个月（产品技术要求里面有特别注明的除外）,免费保修期自验收合格签字之日起计算；免费保修期内上门维修免收维修费和调试费，并提供终身维护服务。保修期内出现故障导致仪器停用的时间，从保修期中扣除。</w:t>
      </w:r>
    </w:p>
    <w:p w14:paraId="170D111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2、按厂家承诺实行“三包”；成交供应商提供能本地化服务，免费安装调试，免费提供现场技术培训免费进行设备工作原理、操作、维护的技术培训，保证使用人员正常操作设备的各种功能；设备自带软件的在免费保修期内免费升级；其余按中标人承诺进行。 </w:t>
      </w:r>
    </w:p>
    <w:p w14:paraId="02B3CD85">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3、故障解决及维修服务要求： </w:t>
      </w:r>
    </w:p>
    <w:p w14:paraId="14561DE9">
      <w:pPr>
        <w:keepNext w:val="0"/>
        <w:keepLines w:val="0"/>
        <w:pageBreakBefore w:val="0"/>
        <w:widowControl w:val="0"/>
        <w:suppressLineNumbers w:val="0"/>
        <w:kinsoku/>
        <w:wordWrap w:val="0"/>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Arial" w:cs="Arial"/>
          <w:snapToGrid w:val="0"/>
          <w:color w:val="auto"/>
          <w:spacing w:val="0"/>
          <w:kern w:val="0"/>
          <w:position w:val="0"/>
          <w:sz w:val="21"/>
          <w:szCs w:val="21"/>
          <w:highlight w:val="none"/>
          <w:lang w:val="en-US" w:eastAsia="en-US" w:bidi="ar-SA"/>
        </w:rPr>
      </w:pPr>
      <w:r>
        <w:rPr>
          <w:rFonts w:hint="eastAsia" w:ascii="宋体" w:hAnsi="宋体" w:eastAsia="Arial" w:cs="Arial"/>
          <w:snapToGrid w:val="0"/>
          <w:color w:val="auto"/>
          <w:spacing w:val="0"/>
          <w:kern w:val="0"/>
          <w:position w:val="0"/>
          <w:sz w:val="21"/>
          <w:szCs w:val="21"/>
          <w:highlight w:val="none"/>
          <w:lang w:val="en-US" w:eastAsia="zh-CN" w:bidi="ar-SA"/>
        </w:rPr>
        <w:t xml:space="preserve">（1）接采购人报障电话 1 小时内响应，7*24 小时电话和远程支持服务，若电话和远程无法解决，成交供应商 48 小时内派技术人员到达现场解决故障。 </w:t>
      </w:r>
    </w:p>
    <w:p w14:paraId="30BAEF2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cs="Arial"/>
          <w:snapToGrid w:val="0"/>
          <w:color w:val="auto"/>
          <w:spacing w:val="0"/>
          <w:kern w:val="0"/>
          <w:position w:val="0"/>
          <w:sz w:val="21"/>
          <w:szCs w:val="21"/>
          <w:highlight w:val="none"/>
          <w:lang w:val="en-US" w:eastAsia="zh-CN" w:bidi="ar-SA"/>
        </w:rPr>
      </w:pPr>
      <w:r>
        <w:rPr>
          <w:rFonts w:hint="eastAsia" w:ascii="宋体" w:hAnsi="宋体" w:eastAsia="Arial" w:cs="Arial"/>
          <w:snapToGrid w:val="0"/>
          <w:color w:val="auto"/>
          <w:spacing w:val="0"/>
          <w:kern w:val="0"/>
          <w:position w:val="0"/>
          <w:sz w:val="21"/>
          <w:szCs w:val="21"/>
          <w:highlight w:val="none"/>
          <w:lang w:val="en-US" w:eastAsia="zh-CN" w:bidi="ar-SA"/>
        </w:rPr>
        <w:t>（2）免费保修（维护）期内免费定期上门检查、免费上门维修服务（免收维修费和系统维护费）。维护中如需要更换软件系统的，要求更换的品牌、类型相一致或者是同类同档次的替代品，后者需提供相应证明文件并征得采购方同意</w:t>
      </w:r>
      <w:r>
        <w:rPr>
          <w:rFonts w:hint="eastAsia" w:ascii="宋体" w:hAnsi="宋体" w:cs="Arial"/>
          <w:snapToGrid w:val="0"/>
          <w:color w:val="auto"/>
          <w:spacing w:val="0"/>
          <w:kern w:val="0"/>
          <w:position w:val="0"/>
          <w:sz w:val="21"/>
          <w:szCs w:val="21"/>
          <w:highlight w:val="none"/>
          <w:lang w:val="en-US" w:eastAsia="zh-CN" w:bidi="ar-SA"/>
        </w:rPr>
        <w:t>。</w:t>
      </w:r>
    </w:p>
    <w:p w14:paraId="746694B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第九条税费</w:t>
      </w:r>
    </w:p>
    <w:p w14:paraId="5243D55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本合同执行中相关的一切税费均由乙方负担。</w:t>
      </w:r>
    </w:p>
    <w:p w14:paraId="36A5491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第十条付款方式</w:t>
      </w:r>
    </w:p>
    <w:p w14:paraId="24F1886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 xml:space="preserve">货物在交货验收合格、培训指导完成及设备正常使用后，成交供应商在 5 天内开具增值税专用发票给采购人，采购人在收到成交供应商开具 的发票后 </w:t>
      </w:r>
      <w:r>
        <w:rPr>
          <w:color w:val="auto"/>
          <w:spacing w:val="0"/>
          <w:position w:val="0"/>
          <w:sz w:val="21"/>
          <w:szCs w:val="21"/>
          <w:highlight w:val="none"/>
          <w:lang w:val="en-US" w:eastAsia="zh-CN"/>
        </w:rPr>
        <w:t xml:space="preserve">25 </w:t>
      </w:r>
      <w:r>
        <w:rPr>
          <w:rFonts w:hint="eastAsia"/>
          <w:color w:val="auto"/>
          <w:spacing w:val="0"/>
          <w:position w:val="0"/>
          <w:sz w:val="21"/>
          <w:szCs w:val="21"/>
          <w:highlight w:val="none"/>
          <w:lang w:val="en-US" w:eastAsia="zh-CN"/>
        </w:rPr>
        <w:t xml:space="preserve">个工作日内一次性支付合同价款的 </w:t>
      </w:r>
      <w:r>
        <w:rPr>
          <w:rFonts w:hint="default"/>
          <w:color w:val="auto"/>
          <w:spacing w:val="0"/>
          <w:position w:val="0"/>
          <w:sz w:val="21"/>
          <w:szCs w:val="21"/>
          <w:highlight w:val="none"/>
          <w:lang w:val="en-US" w:eastAsia="zh-CN"/>
        </w:rPr>
        <w:t>55%</w:t>
      </w:r>
      <w:r>
        <w:rPr>
          <w:rFonts w:hint="eastAsia"/>
          <w:color w:val="auto"/>
          <w:spacing w:val="0"/>
          <w:position w:val="0"/>
          <w:sz w:val="21"/>
          <w:szCs w:val="21"/>
          <w:highlight w:val="none"/>
          <w:lang w:val="en-US" w:eastAsia="zh-CN"/>
        </w:rPr>
        <w:t xml:space="preserve">，剩余合同价款于设备使用满一年后的 </w:t>
      </w:r>
      <w:r>
        <w:rPr>
          <w:rFonts w:hint="default"/>
          <w:color w:val="auto"/>
          <w:spacing w:val="0"/>
          <w:position w:val="0"/>
          <w:sz w:val="21"/>
          <w:szCs w:val="21"/>
          <w:highlight w:val="none"/>
          <w:lang w:val="en-US" w:eastAsia="zh-CN"/>
        </w:rPr>
        <w:t xml:space="preserve">25 </w:t>
      </w:r>
      <w:r>
        <w:rPr>
          <w:rFonts w:hint="eastAsia"/>
          <w:color w:val="auto"/>
          <w:spacing w:val="0"/>
          <w:position w:val="0"/>
          <w:sz w:val="21"/>
          <w:szCs w:val="21"/>
          <w:highlight w:val="none"/>
          <w:lang w:val="en-US" w:eastAsia="zh-CN"/>
        </w:rPr>
        <w:t>个工作日内一次性付清全部款项（因财政支付系统延迟的，支付顺延）。</w:t>
      </w:r>
    </w:p>
    <w:p w14:paraId="1EF0E72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第十一条违约责任</w:t>
      </w:r>
    </w:p>
    <w:p w14:paraId="6DDB8E2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1、乙方所提供的货物规格、技术标准、材料等质量不合格的，应及时更换，更换不及时的按逾期交货处罚，乙方应向甲方支付合同金额 </w:t>
      </w:r>
      <w:r>
        <w:rPr>
          <w:rFonts w:ascii="宋体" w:hAnsi="宋体" w:eastAsia="宋体" w:cs="宋体"/>
          <w:color w:val="auto"/>
          <w:spacing w:val="0"/>
          <w:position w:val="0"/>
          <w:sz w:val="21"/>
          <w:szCs w:val="21"/>
          <w:highlight w:val="none"/>
          <w:u w:val="single" w:color="auto"/>
        </w:rPr>
        <w:t>5</w:t>
      </w:r>
      <w:r>
        <w:rPr>
          <w:rFonts w:ascii="宋体" w:hAnsi="宋体" w:eastAsia="宋体" w:cs="宋体"/>
          <w:color w:val="auto"/>
          <w:spacing w:val="0"/>
          <w:position w:val="0"/>
          <w:sz w:val="21"/>
          <w:szCs w:val="21"/>
          <w:highlight w:val="none"/>
        </w:rPr>
        <w:t>%违约金并赔偿甲方经济损失。</w:t>
      </w:r>
    </w:p>
    <w:p w14:paraId="73B49F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2、乙方提供的货物如果侵犯了第三方合法权益而引发的任何纠纷或诉讼，均由乙方负责交涉并承担全部责任。</w:t>
      </w:r>
    </w:p>
    <w:p w14:paraId="08A935A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3、因包装、运输引起的货物损坏，按质量不合格处理。</w:t>
      </w:r>
    </w:p>
    <w:p w14:paraId="5920C11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4、甲方无故延期接受货物、乙方逾期交货的，每天向对方偿付合同金额</w:t>
      </w:r>
      <w:r>
        <w:rPr>
          <w:rFonts w:ascii="宋体" w:hAnsi="宋体" w:eastAsia="宋体" w:cs="宋体"/>
          <w:color w:val="auto"/>
          <w:spacing w:val="0"/>
          <w:position w:val="0"/>
          <w:sz w:val="21"/>
          <w:szCs w:val="21"/>
          <w:highlight w:val="none"/>
          <w:u w:val="single" w:color="auto"/>
        </w:rPr>
        <w:t>0.5</w:t>
      </w:r>
      <w:r>
        <w:rPr>
          <w:rFonts w:ascii="宋体" w:hAnsi="宋体" w:eastAsia="宋体" w:cs="宋体"/>
          <w:color w:val="auto"/>
          <w:spacing w:val="0"/>
          <w:position w:val="0"/>
          <w:sz w:val="21"/>
          <w:szCs w:val="21"/>
          <w:highlight w:val="none"/>
        </w:rPr>
        <w:t xml:space="preserve">‰违约金，但违约 金额不得超过合同金额 </w:t>
      </w:r>
      <w:r>
        <w:rPr>
          <w:rFonts w:ascii="宋体" w:hAnsi="宋体" w:eastAsia="宋体" w:cs="宋体"/>
          <w:color w:val="auto"/>
          <w:spacing w:val="0"/>
          <w:position w:val="0"/>
          <w:sz w:val="21"/>
          <w:szCs w:val="21"/>
          <w:highlight w:val="none"/>
          <w:u w:val="single" w:color="auto"/>
        </w:rPr>
        <w:t>5</w:t>
      </w:r>
      <w:r>
        <w:rPr>
          <w:rFonts w:ascii="宋体" w:hAnsi="宋体" w:eastAsia="宋体" w:cs="宋体"/>
          <w:color w:val="auto"/>
          <w:spacing w:val="0"/>
          <w:position w:val="0"/>
          <w:sz w:val="21"/>
          <w:szCs w:val="21"/>
          <w:highlight w:val="none"/>
        </w:rPr>
        <w:t xml:space="preserve">%，超过 </w:t>
      </w:r>
      <w:r>
        <w:rPr>
          <w:rFonts w:ascii="宋体" w:hAnsi="宋体" w:eastAsia="宋体" w:cs="宋体"/>
          <w:color w:val="auto"/>
          <w:spacing w:val="0"/>
          <w:position w:val="0"/>
          <w:sz w:val="21"/>
          <w:szCs w:val="21"/>
          <w:highlight w:val="none"/>
          <w:u w:val="single" w:color="auto"/>
        </w:rPr>
        <w:t xml:space="preserve"> 10 </w:t>
      </w:r>
      <w:r>
        <w:rPr>
          <w:rFonts w:ascii="宋体" w:hAnsi="宋体" w:eastAsia="宋体" w:cs="宋体"/>
          <w:color w:val="auto"/>
          <w:spacing w:val="0"/>
          <w:position w:val="0"/>
          <w:sz w:val="21"/>
          <w:szCs w:val="21"/>
          <w:highlight w:val="none"/>
        </w:rPr>
        <w:t>天对方有权解除合同，违约方承担因此给对方造成的经济损失。</w:t>
      </w:r>
    </w:p>
    <w:p w14:paraId="65137C4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5、乙方未按本合同和投标文件中规定的服务承诺提供售后服务的，乙方应按本合同合计金额</w:t>
      </w:r>
      <w:r>
        <w:rPr>
          <w:rFonts w:ascii="宋体" w:hAnsi="宋体" w:eastAsia="宋体" w:cs="宋体"/>
          <w:color w:val="auto"/>
          <w:spacing w:val="0"/>
          <w:position w:val="0"/>
          <w:sz w:val="21"/>
          <w:szCs w:val="21"/>
          <w:highlight w:val="none"/>
          <w:u w:val="single" w:color="auto"/>
        </w:rPr>
        <w:t>5</w:t>
      </w:r>
      <w:r>
        <w:rPr>
          <w:rFonts w:ascii="宋体" w:hAnsi="宋体" w:eastAsia="宋体" w:cs="宋体"/>
          <w:color w:val="auto"/>
          <w:spacing w:val="0"/>
          <w:position w:val="0"/>
          <w:sz w:val="21"/>
          <w:szCs w:val="21"/>
          <w:highlight w:val="none"/>
        </w:rPr>
        <w:t>%向甲方支付违约金。</w:t>
      </w:r>
    </w:p>
    <w:p w14:paraId="19A477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6、乙方提供的货物在质保期内，因设计、工艺或材料的缺陷和其他质量原因造成的问题， 由乙方负责，费用从质量保证金中扣除，不足另补。</w:t>
      </w:r>
    </w:p>
    <w:p w14:paraId="7A748A6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7、售后服务服务过程中如有违反约定的情况， 甲方有权扣除质保金。</w:t>
      </w:r>
    </w:p>
    <w:p w14:paraId="668BCC9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8、其他违约行为按违约货款额 </w:t>
      </w:r>
      <w:r>
        <w:rPr>
          <w:rFonts w:ascii="宋体" w:hAnsi="宋体" w:eastAsia="宋体" w:cs="宋体"/>
          <w:color w:val="auto"/>
          <w:spacing w:val="0"/>
          <w:position w:val="0"/>
          <w:sz w:val="21"/>
          <w:szCs w:val="21"/>
          <w:highlight w:val="none"/>
          <w:u w:val="single" w:color="auto"/>
        </w:rPr>
        <w:t>5</w:t>
      </w:r>
      <w:r>
        <w:rPr>
          <w:rFonts w:ascii="宋体" w:hAnsi="宋体" w:eastAsia="宋体" w:cs="宋体"/>
          <w:color w:val="auto"/>
          <w:spacing w:val="0"/>
          <w:position w:val="0"/>
          <w:sz w:val="21"/>
          <w:szCs w:val="21"/>
          <w:highlight w:val="none"/>
        </w:rPr>
        <w:t>%收取违约金并赔偿经济损失。</w:t>
      </w:r>
    </w:p>
    <w:p w14:paraId="396C089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第十二条不可抗力事件处理</w:t>
      </w:r>
    </w:p>
    <w:p w14:paraId="23427E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1、在合同有效期内，乙方因不可抗力事件导致不能履行合同，则合同履行期可延长，其延长 期与不可抗力影响期相同。</w:t>
      </w:r>
    </w:p>
    <w:p w14:paraId="3B4FFF0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2、不可抗力事件发生后，应立即通知对方，并寄送有关权威机构出具的证明。</w:t>
      </w:r>
    </w:p>
    <w:p w14:paraId="63D67A7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3、不可抗力事件延续一百二十天以上，双方应通过友好协商，确定是否继续履行合同。</w:t>
      </w:r>
    </w:p>
    <w:p w14:paraId="1C7C348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第十三条合同争议解决</w:t>
      </w:r>
    </w:p>
    <w:p w14:paraId="36207D0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1、因货物质量问题发生争议的，应邀请国家认可的质量检测机构对货物质量进行鉴定。货物 符合标准的，鉴定费由甲方承担；货物不符合标准的，鉴定费由乙方承担。</w:t>
      </w:r>
    </w:p>
    <w:p w14:paraId="7D4F93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2、因履行本合同引起的或与本合同有关的争议， 甲乙双方应首先通过友好协商解决，如果协 商不能解决，可向项目所在地人民法院提起诉讼。</w:t>
      </w:r>
    </w:p>
    <w:p w14:paraId="018B903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3、诉讼期间，本合同继续履行。</w:t>
      </w:r>
    </w:p>
    <w:p w14:paraId="71566C7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第十四条合同生效及其它</w:t>
      </w:r>
    </w:p>
    <w:p w14:paraId="3EA1EED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1、合同经甲乙双方法定代表人（负责人）或授权代表签字并加盖投供应商公章后生效。</w:t>
      </w:r>
    </w:p>
    <w:p w14:paraId="4C039F1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2、合同执行中涉及采购资金和采购内容修改或补充的，需经桂林市财政部门审批，并签订书面补充协议报桂林市财政局备案，方可作为主合同不可分割的一部分。</w:t>
      </w:r>
    </w:p>
    <w:p w14:paraId="3068FCC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3、本合同未尽事宜，遵照《中华人民共和国民法典》有关条文执行。</w:t>
      </w:r>
    </w:p>
    <w:p w14:paraId="54DF6AD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第十五条合同的变更、终止与转让</w:t>
      </w:r>
    </w:p>
    <w:p w14:paraId="0D61724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1、除《中华人民共和国政府采购法》第五十条规定的情形外，本合同一经签订， 甲乙双方不 得擅自变更，中止或终止。</w:t>
      </w:r>
    </w:p>
    <w:p w14:paraId="27B4EC6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2、乙方不得擅自转让其应履行的合同义务。</w:t>
      </w:r>
    </w:p>
    <w:p w14:paraId="0E46C2E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第十六条签订本合同依据</w:t>
      </w:r>
    </w:p>
    <w:p w14:paraId="30D14B3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1.招标文件；</w:t>
      </w:r>
    </w:p>
    <w:p w14:paraId="228CF88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2.乙方提供的投标文件；</w:t>
      </w:r>
    </w:p>
    <w:p w14:paraId="4D92081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3.售后服务承诺书；</w:t>
      </w:r>
    </w:p>
    <w:p w14:paraId="59C6660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4.成交通知书。</w:t>
      </w:r>
    </w:p>
    <w:p w14:paraId="2484B48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本合同甲乙双方签字盖章后生效，一式六份，具有同等法律效力， 甲、乙双方各二份。政府采购合同双方自签订之日起 1 个工作日内将合同原件两份交采购代理机构。采购代理机构将政府采购 合同在省级以上人民政府财政部门指定媒体上公告并于合同签订之日起 7 个工作日内将一份合同原 件送桂林市财政局备案，一份由采购代理机构存档。</w:t>
      </w:r>
    </w:p>
    <w:p w14:paraId="1B6F52E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甲方名称（公章）：</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乙方（公章， 自然人除外）：</w:t>
      </w:r>
    </w:p>
    <w:p w14:paraId="02EF30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法定代表人（负责人、 自然人）签字</w:t>
      </w:r>
    </w:p>
    <w:p w14:paraId="7DC925F6">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200" w:firstLineChars="20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（属自然人的应在签名处加盖大拇指指印）：</w:t>
      </w:r>
    </w:p>
    <w:p w14:paraId="3E61476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委托代理人：</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委托代理人：</w:t>
      </w:r>
    </w:p>
    <w:p w14:paraId="62D3C3A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电  话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电   话：</w:t>
      </w:r>
    </w:p>
    <w:p w14:paraId="3C3E02E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开户名称：</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开户名称：</w:t>
      </w:r>
    </w:p>
    <w:p w14:paraId="18AB2CA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开户银行：</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开户银行：</w:t>
      </w:r>
    </w:p>
    <w:p w14:paraId="368A1C2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银行账号：</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银行账号：</w:t>
      </w:r>
    </w:p>
    <w:p w14:paraId="144940A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日    期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日    期：</w:t>
      </w:r>
    </w:p>
    <w:p w14:paraId="6E04581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12" w:type="default"/>
          <w:pgSz w:w="11906" w:h="16839"/>
          <w:pgMar w:top="1417" w:right="1417" w:bottom="1417" w:left="1417" w:header="0" w:footer="1097" w:gutter="0"/>
          <w:pgNumType w:fmt="decimal"/>
          <w:cols w:space="720" w:num="1"/>
          <w:rtlGutter w:val="0"/>
          <w:docGrid w:linePitch="0" w:charSpace="0"/>
        </w:sectPr>
      </w:pPr>
    </w:p>
    <w:p w14:paraId="620D32D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F2548A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6175F4E">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pacing w:val="0"/>
          <w:position w:val="0"/>
          <w:sz w:val="31"/>
          <w:szCs w:val="31"/>
          <w:highlight w:val="none"/>
        </w:rPr>
      </w:pPr>
      <w:bookmarkStart w:id="15" w:name="bookmark6"/>
      <w:bookmarkEnd w:id="15"/>
      <w:bookmarkStart w:id="16" w:name="_Toc20031"/>
      <w:r>
        <w:rPr>
          <w:rFonts w:ascii="宋体" w:hAnsi="宋体" w:eastAsia="宋体" w:cs="宋体"/>
          <w:b/>
          <w:bCs/>
          <w:color w:val="auto"/>
          <w:spacing w:val="0"/>
          <w:position w:val="0"/>
          <w:sz w:val="31"/>
          <w:szCs w:val="31"/>
          <w:highlight w:val="none"/>
        </w:rPr>
        <w:t>第六章</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响应文件（格式）</w:t>
      </w:r>
      <w:bookmarkEnd w:id="16"/>
    </w:p>
    <w:p w14:paraId="41696604">
      <w:pPr>
        <w:keepNext w:val="0"/>
        <w:keepLines w:val="0"/>
        <w:pageBreakBefore w:val="0"/>
        <w:widowControl w:val="0"/>
        <w:kinsoku/>
        <w:wordWrap w:val="0"/>
        <w:overflowPunct/>
        <w:topLinePunct w:val="0"/>
        <w:bidi w:val="0"/>
        <w:snapToGrid w:val="0"/>
        <w:spacing w:before="156" w:beforeLines="50" w:after="50" w:line="360" w:lineRule="auto"/>
        <w:jc w:val="center"/>
        <w:rPr>
          <w:rFonts w:hint="eastAsia" w:ascii="宋体" w:hAnsi="宋体" w:cs="宋体"/>
          <w:b/>
          <w:color w:val="auto"/>
          <w:spacing w:val="0"/>
          <w:position w:val="0"/>
          <w:sz w:val="36"/>
          <w:szCs w:val="36"/>
          <w:highlight w:val="none"/>
        </w:rPr>
      </w:pPr>
    </w:p>
    <w:p w14:paraId="3D8308C4">
      <w:pPr>
        <w:pStyle w:val="6"/>
        <w:keepNext w:val="0"/>
        <w:keepLines w:val="0"/>
        <w:pageBreakBefore w:val="0"/>
        <w:widowControl w:val="0"/>
        <w:kinsoku/>
        <w:wordWrap w:val="0"/>
        <w:overflowPunct/>
        <w:topLinePunct w:val="0"/>
        <w:autoSpaceDE/>
        <w:autoSpaceDN/>
        <w:bidi w:val="0"/>
        <w:adjustRightInd/>
        <w:snapToGrid/>
        <w:spacing w:line="360" w:lineRule="auto"/>
        <w:textAlignment w:val="auto"/>
        <w:rPr>
          <w:rFonts w:hAnsi="宋体" w:cs="宋体"/>
          <w:b/>
          <w:color w:val="auto"/>
          <w:spacing w:val="0"/>
          <w:position w:val="0"/>
          <w:sz w:val="32"/>
          <w:highlight w:val="none"/>
        </w:rPr>
      </w:pPr>
      <w:bookmarkStart w:id="17" w:name="_Toc21496"/>
      <w:bookmarkStart w:id="18" w:name="_Toc497927069"/>
      <w:bookmarkStart w:id="19" w:name="_Toc18351"/>
      <w:r>
        <w:rPr>
          <w:rFonts w:hint="eastAsia" w:hAnsi="宋体" w:cs="宋体"/>
          <w:b/>
          <w:color w:val="auto"/>
          <w:spacing w:val="0"/>
          <w:position w:val="0"/>
          <w:sz w:val="32"/>
          <w:highlight w:val="none"/>
        </w:rPr>
        <w:t>一、响应文件袋（盒、箱）标记</w:t>
      </w:r>
      <w:bookmarkEnd w:id="17"/>
      <w:bookmarkEnd w:id="18"/>
      <w:bookmarkEnd w:id="19"/>
    </w:p>
    <w:p w14:paraId="2218C229">
      <w:pPr>
        <w:keepNext w:val="0"/>
        <w:keepLines w:val="0"/>
        <w:pageBreakBefore w:val="0"/>
        <w:widowControl w:val="0"/>
        <w:kinsoku/>
        <w:wordWrap w:val="0"/>
        <w:overflowPunct/>
        <w:topLinePunct w:val="0"/>
        <w:bidi w:val="0"/>
        <w:snapToGrid w:val="0"/>
        <w:spacing w:before="156" w:beforeLines="50" w:after="50" w:line="360" w:lineRule="auto"/>
        <w:jc w:val="center"/>
        <w:rPr>
          <w:rFonts w:hint="eastAsia" w:ascii="宋体" w:hAnsi="宋体" w:cs="宋体"/>
          <w:b/>
          <w:color w:val="auto"/>
          <w:spacing w:val="0"/>
          <w:position w:val="0"/>
          <w:sz w:val="36"/>
          <w:szCs w:val="36"/>
          <w:highlight w:val="none"/>
        </w:rPr>
      </w:pPr>
    </w:p>
    <w:p w14:paraId="2838FDAE">
      <w:pPr>
        <w:keepNext w:val="0"/>
        <w:keepLines w:val="0"/>
        <w:pageBreakBefore w:val="0"/>
        <w:widowControl w:val="0"/>
        <w:kinsoku/>
        <w:wordWrap w:val="0"/>
        <w:overflowPunct/>
        <w:topLinePunct w:val="0"/>
        <w:bidi w:val="0"/>
        <w:snapToGrid w:val="0"/>
        <w:spacing w:before="156" w:beforeLines="50" w:after="50" w:line="360" w:lineRule="auto"/>
        <w:jc w:val="center"/>
        <w:rPr>
          <w:rFonts w:ascii="宋体" w:hAnsi="宋体" w:cs="宋体"/>
          <w:b/>
          <w:color w:val="auto"/>
          <w:spacing w:val="0"/>
          <w:position w:val="0"/>
          <w:sz w:val="36"/>
          <w:szCs w:val="36"/>
          <w:highlight w:val="none"/>
        </w:rPr>
      </w:pPr>
      <w:r>
        <w:rPr>
          <w:rFonts w:hint="eastAsia" w:ascii="宋体" w:hAnsi="宋体" w:cs="宋体"/>
          <w:b/>
          <w:color w:val="auto"/>
          <w:spacing w:val="0"/>
          <w:position w:val="0"/>
          <w:sz w:val="36"/>
          <w:szCs w:val="36"/>
          <w:highlight w:val="none"/>
        </w:rPr>
        <w:t>响 应 文 件</w:t>
      </w:r>
    </w:p>
    <w:p w14:paraId="4FE6175F">
      <w:pPr>
        <w:keepNext w:val="0"/>
        <w:keepLines w:val="0"/>
        <w:pageBreakBefore w:val="0"/>
        <w:widowControl w:val="0"/>
        <w:kinsoku/>
        <w:wordWrap w:val="0"/>
        <w:overflowPunct/>
        <w:topLinePunct w:val="0"/>
        <w:bidi w:val="0"/>
        <w:snapToGrid w:val="0"/>
        <w:spacing w:before="156" w:beforeLines="50" w:after="50" w:line="360" w:lineRule="auto"/>
        <w:ind w:firstLine="480" w:firstLineChars="150"/>
        <w:rPr>
          <w:rFonts w:hint="eastAsia" w:ascii="宋体" w:hAnsi="宋体" w:eastAsia="宋体" w:cs="宋体"/>
          <w:b/>
          <w:color w:val="auto"/>
          <w:spacing w:val="0"/>
          <w:position w:val="0"/>
          <w:sz w:val="28"/>
          <w:szCs w:val="28"/>
          <w:highlight w:val="none"/>
          <w:lang w:eastAsia="zh-CN"/>
        </w:rPr>
      </w:pPr>
      <w:r>
        <w:rPr>
          <w:rFonts w:hint="eastAsia" w:ascii="宋体" w:hAnsi="宋体" w:cs="宋体"/>
          <w:color w:val="auto"/>
          <w:spacing w:val="0"/>
          <w:position w:val="0"/>
          <w:sz w:val="32"/>
          <w:szCs w:val="32"/>
          <w:highlight w:val="none"/>
        </w:rPr>
        <w:t xml:space="preserve">                     </w:t>
      </w:r>
      <w:r>
        <w:rPr>
          <w:rFonts w:hint="eastAsia" w:ascii="宋体" w:hAnsi="宋体" w:cs="宋体"/>
          <w:color w:val="auto"/>
          <w:spacing w:val="0"/>
          <w:position w:val="0"/>
          <w:sz w:val="32"/>
          <w:szCs w:val="32"/>
          <w:highlight w:val="none"/>
          <w:lang w:val="en-US" w:eastAsia="zh-CN"/>
        </w:rPr>
        <w:t xml:space="preserve"> </w:t>
      </w:r>
      <w:r>
        <w:rPr>
          <w:rFonts w:hint="eastAsia" w:ascii="宋体" w:hAnsi="宋体" w:cs="宋体"/>
          <w:b/>
          <w:bCs/>
          <w:color w:val="auto"/>
          <w:spacing w:val="0"/>
          <w:position w:val="0"/>
          <w:sz w:val="32"/>
          <w:szCs w:val="32"/>
          <w:highlight w:val="none"/>
          <w:lang w:val="en-US" w:eastAsia="zh-CN"/>
        </w:rPr>
        <w:t xml:space="preserve"> </w:t>
      </w:r>
    </w:p>
    <w:p w14:paraId="723CEF8F">
      <w:pPr>
        <w:keepNext w:val="0"/>
        <w:keepLines w:val="0"/>
        <w:pageBreakBefore w:val="0"/>
        <w:widowControl w:val="0"/>
        <w:kinsoku/>
        <w:wordWrap w:val="0"/>
        <w:overflowPunct/>
        <w:topLinePunct w:val="0"/>
        <w:bidi w:val="0"/>
        <w:snapToGrid w:val="0"/>
        <w:spacing w:before="156" w:beforeLines="50" w:after="50" w:line="360" w:lineRule="auto"/>
        <w:ind w:firstLine="420" w:firstLineChars="150"/>
        <w:rPr>
          <w:rFonts w:ascii="宋体" w:hAnsi="宋体" w:cs="宋体"/>
          <w:b/>
          <w:color w:val="auto"/>
          <w:spacing w:val="0"/>
          <w:position w:val="0"/>
          <w:sz w:val="28"/>
          <w:szCs w:val="28"/>
          <w:highlight w:val="none"/>
        </w:rPr>
      </w:pPr>
    </w:p>
    <w:p w14:paraId="58D864EF">
      <w:pPr>
        <w:keepNext w:val="0"/>
        <w:keepLines w:val="0"/>
        <w:pageBreakBefore w:val="0"/>
        <w:widowControl w:val="0"/>
        <w:kinsoku/>
        <w:wordWrap w:val="0"/>
        <w:overflowPunct/>
        <w:topLinePunct w:val="0"/>
        <w:bidi w:val="0"/>
        <w:snapToGrid w:val="0"/>
        <w:spacing w:before="156" w:beforeLines="50" w:after="50" w:line="360" w:lineRule="auto"/>
        <w:ind w:firstLine="420" w:firstLineChars="150"/>
        <w:rPr>
          <w:rFonts w:ascii="宋体" w:hAnsi="宋体" w:cs="宋体"/>
          <w:b/>
          <w:color w:val="auto"/>
          <w:spacing w:val="0"/>
          <w:position w:val="0"/>
          <w:sz w:val="28"/>
          <w:szCs w:val="28"/>
          <w:highlight w:val="none"/>
        </w:rPr>
      </w:pPr>
    </w:p>
    <w:p w14:paraId="140F08A4">
      <w:pPr>
        <w:keepNext w:val="0"/>
        <w:keepLines w:val="0"/>
        <w:pageBreakBefore w:val="0"/>
        <w:widowControl w:val="0"/>
        <w:kinsoku/>
        <w:wordWrap w:val="0"/>
        <w:overflowPunct/>
        <w:topLinePunct w:val="0"/>
        <w:bidi w:val="0"/>
        <w:snapToGrid w:val="0"/>
        <w:spacing w:before="156" w:beforeLines="50" w:after="50" w:line="360" w:lineRule="auto"/>
        <w:ind w:firstLine="1681" w:firstLineChars="600"/>
        <w:rPr>
          <w:rFonts w:hint="default" w:ascii="宋体" w:hAnsi="宋体" w:eastAsia="宋体" w:cs="宋体"/>
          <w:b/>
          <w:color w:val="auto"/>
          <w:spacing w:val="0"/>
          <w:position w:val="0"/>
          <w:sz w:val="28"/>
          <w:szCs w:val="28"/>
          <w:highlight w:val="none"/>
          <w:u w:val="single"/>
          <w:lang w:val="en-US" w:eastAsia="zh-CN"/>
        </w:rPr>
      </w:pPr>
      <w:r>
        <w:rPr>
          <w:rFonts w:hint="eastAsia" w:ascii="宋体" w:hAnsi="宋体" w:cs="宋体"/>
          <w:b/>
          <w:color w:val="auto"/>
          <w:spacing w:val="0"/>
          <w:position w:val="0"/>
          <w:sz w:val="28"/>
          <w:szCs w:val="28"/>
          <w:highlight w:val="none"/>
        </w:rPr>
        <w:t>项目名称：</w:t>
      </w:r>
      <w:r>
        <w:rPr>
          <w:rFonts w:hint="eastAsia" w:ascii="宋体" w:hAnsi="宋体" w:cs="宋体"/>
          <w:b/>
          <w:bCs/>
          <w:color w:val="auto"/>
          <w:spacing w:val="0"/>
          <w:position w:val="0"/>
          <w:sz w:val="28"/>
          <w:szCs w:val="28"/>
          <w:highlight w:val="none"/>
          <w:u w:val="single"/>
          <w:lang w:val="en-US" w:eastAsia="zh-CN"/>
        </w:rPr>
        <w:t xml:space="preserve">        </w:t>
      </w:r>
    </w:p>
    <w:p w14:paraId="575A94A5">
      <w:pPr>
        <w:keepNext w:val="0"/>
        <w:keepLines w:val="0"/>
        <w:pageBreakBefore w:val="0"/>
        <w:widowControl w:val="0"/>
        <w:kinsoku/>
        <w:wordWrap w:val="0"/>
        <w:overflowPunct/>
        <w:topLinePunct w:val="0"/>
        <w:bidi w:val="0"/>
        <w:snapToGrid w:val="0"/>
        <w:spacing w:before="156" w:beforeLines="50" w:after="50" w:line="360" w:lineRule="auto"/>
        <w:ind w:firstLine="2695" w:firstLineChars="962"/>
        <w:rPr>
          <w:rFonts w:ascii="宋体" w:hAnsi="宋体" w:cs="宋体"/>
          <w:b/>
          <w:color w:val="auto"/>
          <w:spacing w:val="0"/>
          <w:position w:val="0"/>
          <w:sz w:val="28"/>
          <w:szCs w:val="28"/>
          <w:highlight w:val="none"/>
        </w:rPr>
      </w:pPr>
    </w:p>
    <w:p w14:paraId="1593CEB4">
      <w:pPr>
        <w:keepNext w:val="0"/>
        <w:keepLines w:val="0"/>
        <w:pageBreakBefore w:val="0"/>
        <w:widowControl w:val="0"/>
        <w:kinsoku/>
        <w:wordWrap w:val="0"/>
        <w:overflowPunct/>
        <w:topLinePunct w:val="0"/>
        <w:bidi w:val="0"/>
        <w:snapToGrid w:val="0"/>
        <w:spacing w:before="156" w:beforeLines="50" w:after="50" w:line="360" w:lineRule="auto"/>
        <w:ind w:firstLine="1681" w:firstLineChars="600"/>
        <w:rPr>
          <w:rFonts w:hint="default" w:ascii="宋体" w:hAnsi="宋体" w:eastAsia="宋体" w:cs="宋体"/>
          <w:b/>
          <w:color w:val="auto"/>
          <w:spacing w:val="0"/>
          <w:position w:val="0"/>
          <w:sz w:val="28"/>
          <w:szCs w:val="28"/>
          <w:highlight w:val="none"/>
          <w:u w:val="single"/>
          <w:lang w:val="en-US" w:eastAsia="zh-CN"/>
        </w:rPr>
      </w:pPr>
      <w:r>
        <w:rPr>
          <w:rFonts w:hint="eastAsia" w:ascii="宋体" w:hAnsi="宋体" w:cs="宋体"/>
          <w:b/>
          <w:color w:val="auto"/>
          <w:spacing w:val="0"/>
          <w:position w:val="0"/>
          <w:sz w:val="28"/>
          <w:szCs w:val="28"/>
          <w:highlight w:val="none"/>
        </w:rPr>
        <w:t>项目编号：</w:t>
      </w:r>
      <w:r>
        <w:rPr>
          <w:rFonts w:hint="eastAsia" w:ascii="宋体" w:hAnsi="宋体" w:eastAsia="宋体" w:cs="宋体"/>
          <w:b/>
          <w:color w:val="auto"/>
          <w:spacing w:val="0"/>
          <w:position w:val="0"/>
          <w:sz w:val="28"/>
          <w:szCs w:val="28"/>
          <w:highlight w:val="none"/>
          <w:lang w:val="en-US" w:eastAsia="zh-CN"/>
        </w:rPr>
        <w:t xml:space="preserve"> </w:t>
      </w:r>
      <w:r>
        <w:rPr>
          <w:rFonts w:hint="eastAsia" w:ascii="宋体" w:hAnsi="宋体" w:eastAsia="宋体" w:cs="宋体"/>
          <w:b/>
          <w:color w:val="auto"/>
          <w:spacing w:val="0"/>
          <w:position w:val="0"/>
          <w:sz w:val="28"/>
          <w:szCs w:val="28"/>
          <w:highlight w:val="none"/>
          <w:u w:val="single"/>
          <w:lang w:val="en-US" w:eastAsia="zh-CN"/>
        </w:rPr>
        <w:t xml:space="preserve">         </w:t>
      </w:r>
    </w:p>
    <w:p w14:paraId="65AD1538">
      <w:pPr>
        <w:keepNext w:val="0"/>
        <w:keepLines w:val="0"/>
        <w:pageBreakBefore w:val="0"/>
        <w:widowControl w:val="0"/>
        <w:kinsoku/>
        <w:wordWrap w:val="0"/>
        <w:overflowPunct/>
        <w:topLinePunct w:val="0"/>
        <w:bidi w:val="0"/>
        <w:spacing w:line="360" w:lineRule="auto"/>
        <w:rPr>
          <w:rFonts w:ascii="宋体" w:hAnsi="宋体" w:cs="宋体"/>
          <w:b/>
          <w:color w:val="auto"/>
          <w:spacing w:val="0"/>
          <w:position w:val="0"/>
          <w:highlight w:val="none"/>
        </w:rPr>
      </w:pPr>
    </w:p>
    <w:p w14:paraId="781C719B">
      <w:pPr>
        <w:pStyle w:val="15"/>
        <w:keepNext w:val="0"/>
        <w:keepLines w:val="0"/>
        <w:pageBreakBefore w:val="0"/>
        <w:widowControl w:val="0"/>
        <w:kinsoku/>
        <w:wordWrap w:val="0"/>
        <w:overflowPunct/>
        <w:topLinePunct w:val="0"/>
        <w:bidi w:val="0"/>
        <w:spacing w:line="360" w:lineRule="auto"/>
        <w:rPr>
          <w:rFonts w:ascii="宋体" w:hAnsi="宋体" w:cs="宋体"/>
          <w:b/>
          <w:color w:val="auto"/>
          <w:spacing w:val="0"/>
          <w:position w:val="0"/>
          <w:sz w:val="28"/>
          <w:szCs w:val="28"/>
          <w:highlight w:val="none"/>
        </w:rPr>
      </w:pPr>
    </w:p>
    <w:p w14:paraId="54501DE1">
      <w:pPr>
        <w:keepNext w:val="0"/>
        <w:keepLines w:val="0"/>
        <w:pageBreakBefore w:val="0"/>
        <w:widowControl w:val="0"/>
        <w:kinsoku/>
        <w:wordWrap w:val="0"/>
        <w:overflowPunct/>
        <w:topLinePunct w:val="0"/>
        <w:bidi w:val="0"/>
        <w:snapToGrid w:val="0"/>
        <w:spacing w:before="156" w:beforeLines="50" w:after="50" w:line="360" w:lineRule="auto"/>
        <w:rPr>
          <w:rFonts w:ascii="宋体" w:hAnsi="宋体" w:cs="宋体"/>
          <w:b/>
          <w:color w:val="auto"/>
          <w:spacing w:val="0"/>
          <w:position w:val="0"/>
          <w:sz w:val="28"/>
          <w:szCs w:val="28"/>
          <w:highlight w:val="none"/>
          <w:u w:val="single"/>
        </w:rPr>
      </w:pPr>
      <w:r>
        <w:rPr>
          <w:rFonts w:hint="eastAsia" w:ascii="宋体" w:hAnsi="宋体" w:cs="宋体"/>
          <w:b/>
          <w:color w:val="auto"/>
          <w:spacing w:val="0"/>
          <w:position w:val="0"/>
          <w:sz w:val="28"/>
          <w:szCs w:val="28"/>
          <w:highlight w:val="none"/>
        </w:rPr>
        <w:t>采购代理机构：</w:t>
      </w:r>
      <w:r>
        <w:rPr>
          <w:rFonts w:hint="eastAsia" w:ascii="宋体" w:hAnsi="宋体" w:cs="宋体"/>
          <w:b/>
          <w:color w:val="auto"/>
          <w:spacing w:val="0"/>
          <w:position w:val="0"/>
          <w:sz w:val="28"/>
          <w:szCs w:val="28"/>
          <w:highlight w:val="none"/>
          <w:u w:val="single"/>
        </w:rPr>
        <w:t xml:space="preserve"> </w:t>
      </w:r>
      <w:r>
        <w:rPr>
          <w:rFonts w:hint="eastAsia" w:ascii="宋体" w:hAnsi="宋体" w:cs="宋体"/>
          <w:b/>
          <w:color w:val="auto"/>
          <w:spacing w:val="0"/>
          <w:position w:val="0"/>
          <w:sz w:val="28"/>
          <w:szCs w:val="28"/>
          <w:highlight w:val="none"/>
          <w:u w:val="single"/>
          <w:lang w:eastAsia="zh-CN"/>
        </w:rPr>
        <w:t>广西真诚工程咨询有限公司</w:t>
      </w:r>
      <w:r>
        <w:rPr>
          <w:rFonts w:hint="eastAsia" w:ascii="宋体" w:hAnsi="宋体" w:cs="宋体"/>
          <w:b/>
          <w:color w:val="auto"/>
          <w:spacing w:val="0"/>
          <w:position w:val="0"/>
          <w:sz w:val="28"/>
          <w:szCs w:val="28"/>
          <w:highlight w:val="none"/>
          <w:u w:val="single"/>
        </w:rPr>
        <w:t xml:space="preserve">   </w:t>
      </w:r>
    </w:p>
    <w:p w14:paraId="786DABF1">
      <w:pPr>
        <w:pStyle w:val="5"/>
        <w:keepNext w:val="0"/>
        <w:keepLines w:val="0"/>
        <w:pageBreakBefore w:val="0"/>
        <w:widowControl w:val="0"/>
        <w:kinsoku/>
        <w:wordWrap w:val="0"/>
        <w:overflowPunct/>
        <w:topLinePunct w:val="0"/>
        <w:bidi w:val="0"/>
        <w:spacing w:line="360" w:lineRule="auto"/>
        <w:ind w:left="0" w:leftChars="0" w:firstLine="0" w:firstLineChars="0"/>
        <w:rPr>
          <w:rFonts w:ascii="宋体" w:hAnsi="宋体" w:cs="宋体"/>
          <w:bCs/>
          <w:color w:val="auto"/>
          <w:spacing w:val="0"/>
          <w:position w:val="0"/>
          <w:sz w:val="28"/>
          <w:szCs w:val="28"/>
          <w:highlight w:val="none"/>
        </w:rPr>
      </w:pPr>
      <w:bookmarkStart w:id="20" w:name="_Toc4932_WPSOffice_Level2"/>
      <w:bookmarkStart w:id="21" w:name="_Toc20319_WPSOffice_Level2"/>
      <w:r>
        <w:rPr>
          <w:rFonts w:hint="eastAsia" w:ascii="宋体" w:hAnsi="宋体" w:cs="宋体"/>
          <w:bCs/>
          <w:color w:val="auto"/>
          <w:spacing w:val="0"/>
          <w:position w:val="0"/>
          <w:sz w:val="28"/>
          <w:szCs w:val="28"/>
          <w:highlight w:val="none"/>
        </w:rPr>
        <w:t>供应商[公章(CA签章)、自然人除外]：</w:t>
      </w:r>
      <w:r>
        <w:rPr>
          <w:rFonts w:hint="eastAsia" w:ascii="宋体" w:hAnsi="宋体" w:cs="宋体"/>
          <w:bCs/>
          <w:color w:val="auto"/>
          <w:spacing w:val="0"/>
          <w:position w:val="0"/>
          <w:sz w:val="28"/>
          <w:szCs w:val="28"/>
          <w:highlight w:val="none"/>
          <w:u w:val="single"/>
        </w:rPr>
        <w:t xml:space="preserve">                     </w:t>
      </w:r>
      <w:bookmarkEnd w:id="20"/>
      <w:bookmarkEnd w:id="21"/>
    </w:p>
    <w:p w14:paraId="71276D12">
      <w:pPr>
        <w:pStyle w:val="6"/>
        <w:keepNext w:val="0"/>
        <w:keepLines w:val="0"/>
        <w:pageBreakBefore w:val="0"/>
        <w:widowControl w:val="0"/>
        <w:kinsoku/>
        <w:wordWrap w:val="0"/>
        <w:overflowPunct/>
        <w:topLinePunct w:val="0"/>
        <w:bidi w:val="0"/>
        <w:spacing w:line="360" w:lineRule="auto"/>
        <w:rPr>
          <w:rFonts w:ascii="宋体" w:hAnsi="宋体" w:cs="宋体"/>
          <w:color w:val="auto"/>
          <w:spacing w:val="0"/>
          <w:position w:val="0"/>
          <w:sz w:val="28"/>
          <w:szCs w:val="28"/>
          <w:highlight w:val="none"/>
          <w:u w:val="single"/>
        </w:rPr>
      </w:pPr>
      <w:bookmarkStart w:id="22" w:name="_Toc9622_WPSOffice_Level2"/>
      <w:bookmarkStart w:id="23" w:name="_Toc32056_WPSOffice_Level2"/>
      <w:r>
        <w:rPr>
          <w:rFonts w:hint="eastAsia" w:hAnsi="宋体" w:cs="宋体"/>
          <w:color w:val="auto"/>
          <w:spacing w:val="0"/>
          <w:position w:val="0"/>
          <w:sz w:val="28"/>
          <w:szCs w:val="28"/>
          <w:highlight w:val="none"/>
        </w:rPr>
        <w:t>法定代表人、负责人、自然人或相应的委托代理人签字[或盖章(CA签章)]</w:t>
      </w:r>
      <w:r>
        <w:rPr>
          <w:rFonts w:hint="eastAsia" w:ascii="宋体" w:hAnsi="宋体" w:cs="宋体"/>
          <w:color w:val="auto"/>
          <w:spacing w:val="0"/>
          <w:position w:val="0"/>
          <w:sz w:val="28"/>
          <w:szCs w:val="28"/>
          <w:highlight w:val="none"/>
        </w:rPr>
        <w:t>（属自然人的应在签名处加盖大拇指指印或个人CA签章）：</w:t>
      </w:r>
      <w:r>
        <w:rPr>
          <w:rFonts w:hint="eastAsia" w:ascii="宋体" w:hAnsi="宋体" w:cs="宋体"/>
          <w:color w:val="auto"/>
          <w:spacing w:val="0"/>
          <w:position w:val="0"/>
          <w:sz w:val="28"/>
          <w:szCs w:val="28"/>
          <w:highlight w:val="none"/>
          <w:u w:val="single"/>
        </w:rPr>
        <w:t xml:space="preserve">          </w:t>
      </w:r>
    </w:p>
    <w:p w14:paraId="5B4B756D">
      <w:pPr>
        <w:pStyle w:val="5"/>
        <w:keepNext w:val="0"/>
        <w:keepLines w:val="0"/>
        <w:pageBreakBefore w:val="0"/>
        <w:widowControl w:val="0"/>
        <w:kinsoku/>
        <w:wordWrap w:val="0"/>
        <w:overflowPunct/>
        <w:topLinePunct w:val="0"/>
        <w:bidi w:val="0"/>
        <w:spacing w:line="360" w:lineRule="auto"/>
        <w:ind w:left="0" w:leftChars="0" w:firstLine="0" w:firstLineChars="0"/>
        <w:rPr>
          <w:rFonts w:ascii="宋体" w:hAnsi="宋体" w:cs="宋体"/>
          <w:bCs/>
          <w:color w:val="auto"/>
          <w:spacing w:val="0"/>
          <w:position w:val="0"/>
          <w:sz w:val="28"/>
          <w:szCs w:val="28"/>
          <w:highlight w:val="none"/>
          <w:u w:val="single"/>
        </w:rPr>
      </w:pPr>
      <w:r>
        <w:rPr>
          <w:rFonts w:hint="eastAsia" w:ascii="宋体" w:hAnsi="宋体" w:cs="宋体"/>
          <w:bCs/>
          <w:color w:val="auto"/>
          <w:spacing w:val="0"/>
          <w:position w:val="0"/>
          <w:sz w:val="28"/>
          <w:szCs w:val="28"/>
          <w:highlight w:val="none"/>
        </w:rPr>
        <w:t>联系电话：</w:t>
      </w:r>
      <w:bookmarkEnd w:id="22"/>
      <w:bookmarkEnd w:id="23"/>
      <w:r>
        <w:rPr>
          <w:rFonts w:hint="eastAsia" w:ascii="宋体" w:hAnsi="宋体" w:cs="宋体"/>
          <w:bCs/>
          <w:color w:val="auto"/>
          <w:spacing w:val="0"/>
          <w:position w:val="0"/>
          <w:sz w:val="28"/>
          <w:szCs w:val="28"/>
          <w:highlight w:val="none"/>
          <w:u w:val="single"/>
        </w:rPr>
        <w:t xml:space="preserve">                                                </w:t>
      </w:r>
    </w:p>
    <w:p w14:paraId="43F5EC0D">
      <w:pPr>
        <w:pStyle w:val="5"/>
        <w:keepNext w:val="0"/>
        <w:keepLines w:val="0"/>
        <w:pageBreakBefore w:val="0"/>
        <w:widowControl w:val="0"/>
        <w:kinsoku/>
        <w:wordWrap w:val="0"/>
        <w:overflowPunct/>
        <w:topLinePunct w:val="0"/>
        <w:bidi w:val="0"/>
        <w:spacing w:line="360" w:lineRule="auto"/>
        <w:ind w:left="0" w:leftChars="0" w:firstLine="0" w:firstLineChars="0"/>
        <w:rPr>
          <w:rFonts w:ascii="宋体" w:hAnsi="宋体" w:cs="宋体"/>
          <w:bCs/>
          <w:color w:val="auto"/>
          <w:spacing w:val="0"/>
          <w:position w:val="0"/>
          <w:sz w:val="28"/>
          <w:szCs w:val="28"/>
          <w:highlight w:val="none"/>
        </w:rPr>
      </w:pPr>
      <w:bookmarkStart w:id="24" w:name="_Toc15933_WPSOffice_Level2"/>
      <w:bookmarkStart w:id="25" w:name="_Toc26465_WPSOffice_Level2"/>
      <w:r>
        <w:rPr>
          <w:rFonts w:hint="eastAsia" w:ascii="宋体" w:hAnsi="宋体" w:cs="宋体"/>
          <w:bCs/>
          <w:color w:val="auto"/>
          <w:spacing w:val="0"/>
          <w:position w:val="0"/>
          <w:sz w:val="28"/>
          <w:szCs w:val="28"/>
          <w:highlight w:val="none"/>
        </w:rPr>
        <w:t>日期：</w:t>
      </w:r>
      <w:r>
        <w:rPr>
          <w:rFonts w:hint="eastAsia" w:ascii="宋体" w:hAnsi="宋体" w:cs="宋体"/>
          <w:bCs/>
          <w:color w:val="auto"/>
          <w:spacing w:val="0"/>
          <w:position w:val="0"/>
          <w:sz w:val="28"/>
          <w:szCs w:val="28"/>
          <w:highlight w:val="none"/>
          <w:u w:val="single"/>
        </w:rPr>
        <w:t xml:space="preserve">              </w:t>
      </w:r>
      <w:r>
        <w:rPr>
          <w:rFonts w:hint="eastAsia" w:ascii="宋体" w:hAnsi="宋体" w:cs="宋体"/>
          <w:bCs/>
          <w:color w:val="auto"/>
          <w:spacing w:val="0"/>
          <w:position w:val="0"/>
          <w:sz w:val="28"/>
          <w:szCs w:val="28"/>
          <w:highlight w:val="none"/>
        </w:rPr>
        <w:t>年</w:t>
      </w:r>
      <w:r>
        <w:rPr>
          <w:rFonts w:hint="eastAsia" w:ascii="宋体" w:hAnsi="宋体" w:cs="宋体"/>
          <w:bCs/>
          <w:color w:val="auto"/>
          <w:spacing w:val="0"/>
          <w:position w:val="0"/>
          <w:sz w:val="28"/>
          <w:szCs w:val="28"/>
          <w:highlight w:val="none"/>
          <w:u w:val="single"/>
        </w:rPr>
        <w:t xml:space="preserve">           </w:t>
      </w:r>
      <w:r>
        <w:rPr>
          <w:rFonts w:hint="eastAsia" w:ascii="宋体" w:hAnsi="宋体" w:cs="宋体"/>
          <w:bCs/>
          <w:color w:val="auto"/>
          <w:spacing w:val="0"/>
          <w:position w:val="0"/>
          <w:sz w:val="28"/>
          <w:szCs w:val="28"/>
          <w:highlight w:val="none"/>
        </w:rPr>
        <w:t>月</w:t>
      </w:r>
      <w:r>
        <w:rPr>
          <w:rFonts w:hint="eastAsia" w:ascii="宋体" w:hAnsi="宋体" w:cs="宋体"/>
          <w:bCs/>
          <w:color w:val="auto"/>
          <w:spacing w:val="0"/>
          <w:position w:val="0"/>
          <w:sz w:val="28"/>
          <w:szCs w:val="28"/>
          <w:highlight w:val="none"/>
          <w:u w:val="single"/>
        </w:rPr>
        <w:t xml:space="preserve">           </w:t>
      </w:r>
      <w:r>
        <w:rPr>
          <w:rFonts w:hint="eastAsia" w:ascii="宋体" w:hAnsi="宋体" w:cs="宋体"/>
          <w:bCs/>
          <w:color w:val="auto"/>
          <w:spacing w:val="0"/>
          <w:position w:val="0"/>
          <w:sz w:val="28"/>
          <w:szCs w:val="28"/>
          <w:highlight w:val="none"/>
        </w:rPr>
        <w:t>日</w:t>
      </w:r>
      <w:bookmarkEnd w:id="24"/>
      <w:bookmarkEnd w:id="25"/>
    </w:p>
    <w:p w14:paraId="29F68C9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宋体" w:hAnsi="宋体" w:eastAsia="宋体" w:cs="宋体"/>
          <w:color w:val="auto"/>
          <w:spacing w:val="0"/>
          <w:position w:val="0"/>
          <w:sz w:val="31"/>
          <w:szCs w:val="31"/>
          <w:highlight w:val="none"/>
        </w:rPr>
        <w:sectPr>
          <w:footerReference r:id="rId13" w:type="default"/>
          <w:pgSz w:w="11906" w:h="16839"/>
          <w:pgMar w:top="1417" w:right="1417" w:bottom="1417" w:left="1417" w:header="0" w:footer="1097" w:gutter="0"/>
          <w:pgNumType w:fmt="decimal"/>
          <w:cols w:space="720" w:num="1"/>
          <w:rtlGutter w:val="0"/>
          <w:docGrid w:linePitch="0" w:charSpace="0"/>
        </w:sectPr>
      </w:pPr>
    </w:p>
    <w:p w14:paraId="3243816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二</w:t>
      </w:r>
      <w:r>
        <w:rPr>
          <w:rFonts w:ascii="宋体" w:hAnsi="宋体" w:eastAsia="宋体" w:cs="宋体"/>
          <w:b/>
          <w:bCs/>
          <w:color w:val="auto"/>
          <w:spacing w:val="0"/>
          <w:position w:val="0"/>
          <w:sz w:val="31"/>
          <w:szCs w:val="31"/>
          <w:highlight w:val="none"/>
        </w:rPr>
        <w:t>、响应文件组成</w:t>
      </w:r>
    </w:p>
    <w:p w14:paraId="3A02322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D12CA7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A68BE5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87B98A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5C9239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24"/>
          <w:szCs w:val="24"/>
          <w:highlight w:val="none"/>
        </w:rPr>
        <w:t>（一）</w:t>
      </w:r>
      <w:r>
        <w:rPr>
          <w:rFonts w:ascii="宋体" w:hAnsi="宋体" w:eastAsia="宋体" w:cs="宋体"/>
          <w:b/>
          <w:bCs/>
          <w:color w:val="auto"/>
          <w:spacing w:val="0"/>
          <w:position w:val="0"/>
          <w:sz w:val="31"/>
          <w:szCs w:val="31"/>
          <w:highlight w:val="none"/>
        </w:rPr>
        <w:t>资格性响应证明材料</w:t>
      </w:r>
    </w:p>
    <w:p w14:paraId="01C77DA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D31719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5A1A48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DD6661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03C616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BC77FF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18EA87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24"/>
          <w:szCs w:val="24"/>
          <w:highlight w:val="none"/>
        </w:rPr>
        <w:t>（二）</w:t>
      </w:r>
      <w:r>
        <w:rPr>
          <w:rFonts w:ascii="宋体" w:hAnsi="宋体" w:eastAsia="宋体" w:cs="宋体"/>
          <w:b/>
          <w:bCs/>
          <w:color w:val="auto"/>
          <w:spacing w:val="0"/>
          <w:position w:val="0"/>
          <w:sz w:val="31"/>
          <w:szCs w:val="31"/>
          <w:highlight w:val="none"/>
        </w:rPr>
        <w:t>符合性响应证明材料</w:t>
      </w:r>
    </w:p>
    <w:p w14:paraId="1AFEABF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731093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7922A8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531F55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54B070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67A1F9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AF823B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24"/>
          <w:szCs w:val="24"/>
          <w:highlight w:val="none"/>
        </w:rPr>
        <w:t>（三）</w:t>
      </w:r>
      <w:r>
        <w:rPr>
          <w:rFonts w:ascii="宋体" w:hAnsi="宋体" w:eastAsia="宋体" w:cs="宋体"/>
          <w:b/>
          <w:bCs/>
          <w:color w:val="auto"/>
          <w:spacing w:val="0"/>
          <w:position w:val="0"/>
          <w:sz w:val="31"/>
          <w:szCs w:val="31"/>
          <w:highlight w:val="none"/>
        </w:rPr>
        <w:t>其它有效证明材料</w:t>
      </w:r>
    </w:p>
    <w:p w14:paraId="2C6E529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宋体" w:hAnsi="宋体" w:eastAsia="宋体" w:cs="宋体"/>
          <w:color w:val="auto"/>
          <w:spacing w:val="0"/>
          <w:position w:val="0"/>
          <w:sz w:val="31"/>
          <w:szCs w:val="31"/>
          <w:highlight w:val="none"/>
        </w:rPr>
        <w:sectPr>
          <w:footerReference r:id="rId14" w:type="default"/>
          <w:pgSz w:w="11906" w:h="16839"/>
          <w:pgMar w:top="1417" w:right="1417" w:bottom="1417" w:left="1417" w:header="0" w:footer="1097" w:gutter="0"/>
          <w:pgNumType w:fmt="decimal"/>
          <w:cols w:space="720" w:num="1"/>
          <w:rtlGutter w:val="0"/>
          <w:docGrid w:linePitch="0" w:charSpace="0"/>
        </w:sectPr>
      </w:pPr>
    </w:p>
    <w:p w14:paraId="5B31BF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（一）资格性响应证明材料目录</w:t>
      </w:r>
    </w:p>
    <w:p w14:paraId="355B0B4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E37E47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A22F912">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1.供应商相应的法定代表人(负责人、 自然人)身份证正反两面复印件</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10736E32">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w:t>
      </w: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rPr>
        <w:t>供应商的授权委托书原件、委托代理人身份证正反面复印件以及由县级以上（含县级）社会养老保险经办机构出具的供应商为委托代理人交纳的响应文件递交截止时间前近三个月社保证明复印件，除供应商为以下三种情形的：</w:t>
      </w:r>
    </w:p>
    <w:p w14:paraId="75054466">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 如供应商为截标时间前60日以内成立的公司，可以提供供应商与委托代理人签订的劳动合同复印件代替社保证明复印件；</w:t>
      </w:r>
    </w:p>
    <w:p w14:paraId="5122BD4E">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（2）如供应商为事业单位，可以提供事业单位机构编制管理证复印件或事业单位机构为其发放工资的工资条复印件代替社保证明复印件；</w:t>
      </w:r>
    </w:p>
    <w:p w14:paraId="5B51A4C1">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（3）如委托代理人为免缴纳社保人员，提供免缴纳社保的证明材料复印件及供应商与委托代理人签订的劳动合同复印件代替社保证明复印件。</w:t>
      </w:r>
    </w:p>
    <w:p w14:paraId="6C3340DD">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b/>
          <w:bCs/>
          <w:color w:val="auto"/>
          <w:spacing w:val="0"/>
          <w:position w:val="0"/>
          <w:sz w:val="21"/>
          <w:szCs w:val="21"/>
          <w:highlight w:val="none"/>
        </w:rPr>
        <w:t>【属自然人的应提供由县级以上（含县级）社会养老保险经办机构出具的自然人本人及委托代理人所交纳的响应文件递交截止时间前近三个月社保证明复印件】（委托代理时必须提供）</w:t>
      </w:r>
      <w:r>
        <w:rPr>
          <w:rFonts w:ascii="宋体" w:hAnsi="宋体" w:eastAsia="宋体" w:cs="宋体"/>
          <w:color w:val="auto"/>
          <w:spacing w:val="0"/>
          <w:position w:val="0"/>
          <w:sz w:val="21"/>
          <w:szCs w:val="21"/>
          <w:highlight w:val="none"/>
        </w:rPr>
        <w:t>；</w:t>
      </w:r>
    </w:p>
    <w:p w14:paraId="1418A125">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3</w:t>
      </w:r>
      <w:r>
        <w:rPr>
          <w:rFonts w:ascii="宋体" w:hAnsi="宋体" w:eastAsia="宋体" w:cs="宋体"/>
          <w:color w:val="auto"/>
          <w:spacing w:val="0"/>
          <w:position w:val="0"/>
          <w:sz w:val="21"/>
          <w:szCs w:val="21"/>
          <w:highlight w:val="none"/>
        </w:rPr>
        <w:t>.供应商的法人或者其他组织营业执照等证明文件复印件</w:t>
      </w:r>
      <w:r>
        <w:rPr>
          <w:rFonts w:ascii="宋体" w:hAnsi="宋体" w:eastAsia="宋体" w:cs="宋体"/>
          <w:b/>
          <w:bCs/>
          <w:color w:val="auto"/>
          <w:spacing w:val="0"/>
          <w:position w:val="0"/>
          <w:sz w:val="21"/>
          <w:szCs w:val="21"/>
          <w:highlight w:val="none"/>
        </w:rPr>
        <w:t>（必须提供， 自然人除外）</w:t>
      </w:r>
      <w:r>
        <w:rPr>
          <w:rFonts w:ascii="宋体" w:hAnsi="宋体" w:eastAsia="宋体" w:cs="宋体"/>
          <w:color w:val="auto"/>
          <w:spacing w:val="0"/>
          <w:position w:val="0"/>
          <w:sz w:val="21"/>
          <w:szCs w:val="21"/>
          <w:highlight w:val="none"/>
        </w:rPr>
        <w:t>；</w:t>
      </w:r>
    </w:p>
    <w:p w14:paraId="07B0D9BA">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注：①法人包括企业法人、机关法人、事业单位法人和社会团体法人；其他组织主要包括合伙 企业、非企业专业服务机构、个体工商户、农村承包经营户。②如供应商为企业（包括合伙企业）， 应提供市场监督管理部门（或行政审批部门）注册的有效“企业法人营业执照 ”或“营业执照；供 应商为事业单位，应提供有效的“事业单位法人证书 ”；供应商为非企业专业服务机构的，应提供 执业许可证等证明文件；供应商为个体工商户，应提供有效的“个体工商户营业执照 ”。③如供应 商为企业法人的分支机构的，除应提供营业执照复印件外，还应提供其所属的总公司授权其参加政 府采购活动的授权文件或授权其独立开展经营业务活动的证明材料复印件。</w:t>
      </w:r>
    </w:p>
    <w:p w14:paraId="1D16B5D2">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.供应商 202</w:t>
      </w: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 xml:space="preserve"> 年的财务状况报告</w:t>
      </w:r>
      <w:r>
        <w:rPr>
          <w:rFonts w:hint="eastAsia" w:ascii="宋体" w:hAnsi="宋体" w:eastAsia="宋体" w:cs="宋体"/>
          <w:color w:val="auto"/>
          <w:spacing w:val="0"/>
          <w:position w:val="0"/>
          <w:sz w:val="21"/>
          <w:szCs w:val="21"/>
          <w:highlight w:val="none"/>
          <w:lang w:val="en-US" w:eastAsia="zh-CN"/>
        </w:rPr>
        <w:t>复印件</w:t>
      </w:r>
      <w:r>
        <w:rPr>
          <w:rFonts w:ascii="宋体" w:hAnsi="宋体" w:eastAsia="宋体" w:cs="宋体"/>
          <w:color w:val="auto"/>
          <w:spacing w:val="0"/>
          <w:position w:val="0"/>
          <w:sz w:val="21"/>
          <w:szCs w:val="21"/>
          <w:highlight w:val="none"/>
        </w:rPr>
        <w:t>（可以是财务报表或</w:t>
      </w:r>
      <w:r>
        <w:rPr>
          <w:rFonts w:hint="eastAsia" w:ascii="宋体" w:hAnsi="宋体" w:eastAsia="宋体" w:cs="宋体"/>
          <w:color w:val="auto"/>
          <w:spacing w:val="0"/>
          <w:position w:val="0"/>
          <w:sz w:val="21"/>
          <w:szCs w:val="21"/>
          <w:highlight w:val="none"/>
          <w:lang w:val="en-US" w:eastAsia="zh-CN"/>
        </w:rPr>
        <w:t>2025年以来</w:t>
      </w:r>
      <w:r>
        <w:rPr>
          <w:rFonts w:ascii="宋体" w:hAnsi="宋体" w:eastAsia="宋体" w:cs="宋体"/>
          <w:color w:val="auto"/>
          <w:spacing w:val="0"/>
          <w:position w:val="0"/>
          <w:sz w:val="21"/>
          <w:szCs w:val="21"/>
          <w:highlight w:val="none"/>
        </w:rPr>
        <w:t>银行出具的资信证明等）复印件</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63A8FD28">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5</w:t>
      </w:r>
      <w:r>
        <w:rPr>
          <w:rFonts w:ascii="宋体" w:hAnsi="宋体" w:eastAsia="宋体" w:cs="宋体"/>
          <w:color w:val="auto"/>
          <w:spacing w:val="0"/>
          <w:position w:val="0"/>
          <w:sz w:val="21"/>
          <w:szCs w:val="21"/>
          <w:highlight w:val="none"/>
        </w:rPr>
        <w:t>.供应商 2024 年以来任意一个月依法缴纳税收的相关材料复印件</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1ABB8EAA">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6</w:t>
      </w:r>
      <w:r>
        <w:rPr>
          <w:rFonts w:ascii="宋体" w:hAnsi="宋体" w:eastAsia="宋体" w:cs="宋体"/>
          <w:color w:val="auto"/>
          <w:spacing w:val="0"/>
          <w:position w:val="0"/>
          <w:sz w:val="21"/>
          <w:szCs w:val="21"/>
          <w:highlight w:val="none"/>
        </w:rPr>
        <w:t>.供应商参加政府采购活动前 3 年内在经营活动中没有重大违法记录及有关信用信息的书面声明</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2DA1C429">
      <w:pPr>
        <w:keepNext w:val="0"/>
        <w:keepLines w:val="0"/>
        <w:pageBreakBefore w:val="0"/>
        <w:widowControl w:val="0"/>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7</w:t>
      </w:r>
      <w:r>
        <w:rPr>
          <w:rFonts w:ascii="宋体" w:hAnsi="宋体" w:eastAsia="宋体" w:cs="宋体"/>
          <w:color w:val="auto"/>
          <w:spacing w:val="0"/>
          <w:position w:val="0"/>
          <w:sz w:val="21"/>
          <w:szCs w:val="21"/>
          <w:highlight w:val="none"/>
        </w:rPr>
        <w:t>.供应商参加本项目无围标串标行为的承诺函</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059BFA8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15" w:type="default"/>
          <w:pgSz w:w="11906" w:h="16839"/>
          <w:pgMar w:top="1417" w:right="1417" w:bottom="1417" w:left="1417" w:header="0" w:footer="1097" w:gutter="0"/>
          <w:pgNumType w:fmt="decimal"/>
          <w:cols w:space="720" w:num="1"/>
          <w:rtlGutter w:val="0"/>
          <w:docGrid w:linePitch="0" w:charSpace="0"/>
        </w:sectPr>
      </w:pPr>
    </w:p>
    <w:p w14:paraId="785E2BEA">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1</w:t>
      </w:r>
      <w:r>
        <w:rPr>
          <w:rFonts w:ascii="宋体" w:hAnsi="宋体" w:eastAsia="宋体" w:cs="宋体"/>
          <w:b/>
          <w:bCs/>
          <w:color w:val="auto"/>
          <w:spacing w:val="0"/>
          <w:position w:val="0"/>
          <w:sz w:val="28"/>
          <w:szCs w:val="28"/>
          <w:highlight w:val="none"/>
        </w:rPr>
        <w:t>.</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供应商相应的法定代表人(负责人、自然人)身份证正反两面复印件（必须提供）</w:t>
      </w:r>
    </w:p>
    <w:p w14:paraId="6AB45F3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FBE4C4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809A778">
      <w:pPr>
        <w:keepNext w:val="0"/>
        <w:keepLines w:val="0"/>
        <w:pageBreakBefore w:val="0"/>
        <w:widowControl w:val="0"/>
        <w:kinsoku/>
        <w:wordWrap w:val="0"/>
        <w:overflowPunct/>
        <w:topLinePunct w:val="0"/>
        <w:bidi w:val="0"/>
        <w:spacing w:line="360" w:lineRule="auto"/>
        <w:rPr>
          <w:rFonts w:ascii="宋体" w:hAnsi="宋体" w:cs="宋体"/>
          <w:b/>
          <w:color w:val="auto"/>
          <w:sz w:val="28"/>
          <w:szCs w:val="28"/>
          <w:highlight w:val="none"/>
        </w:rPr>
      </w:pPr>
      <w:r>
        <w:rPr>
          <w:rFonts w:hint="eastAsia" w:ascii="宋体" w:hAnsi="宋体" w:eastAsia="宋体" w:cs="宋体"/>
          <w:b/>
          <w:bCs/>
          <w:color w:val="auto"/>
          <w:spacing w:val="0"/>
          <w:position w:val="0"/>
          <w:sz w:val="28"/>
          <w:szCs w:val="28"/>
          <w:highlight w:val="none"/>
          <w:lang w:val="en-US" w:eastAsia="zh-CN"/>
        </w:rPr>
        <w:t>2</w:t>
      </w:r>
      <w:r>
        <w:rPr>
          <w:rFonts w:ascii="宋体" w:hAnsi="宋体" w:eastAsia="宋体" w:cs="宋体"/>
          <w:b/>
          <w:bCs/>
          <w:color w:val="auto"/>
          <w:spacing w:val="0"/>
          <w:position w:val="0"/>
          <w:sz w:val="28"/>
          <w:szCs w:val="28"/>
          <w:highlight w:val="none"/>
        </w:rPr>
        <w:t>.</w:t>
      </w:r>
      <w:r>
        <w:rPr>
          <w:rFonts w:hint="eastAsia" w:ascii="宋体" w:hAnsi="宋体" w:cs="宋体"/>
          <w:b/>
          <w:color w:val="auto"/>
          <w:sz w:val="28"/>
          <w:szCs w:val="28"/>
          <w:highlight w:val="none"/>
        </w:rPr>
        <w:t>供应商的授权委托书原件、委托代理人身份证正反面复印件以及由县级以上（含县级）社会养老保险经办机构出具的供应商为委托代理人交纳的响应文件递交截止时间前近三个月社保证明复印件，除供应商为以下三种情形的：</w:t>
      </w:r>
    </w:p>
    <w:p w14:paraId="03AF7930">
      <w:pPr>
        <w:keepNext w:val="0"/>
        <w:keepLines w:val="0"/>
        <w:pageBreakBefore w:val="0"/>
        <w:widowControl w:val="0"/>
        <w:kinsoku/>
        <w:wordWrap w:val="0"/>
        <w:overflowPunct/>
        <w:topLinePunct w:val="0"/>
        <w:bidi w:val="0"/>
        <w:spacing w:line="360" w:lineRule="auto"/>
        <w:ind w:firstLine="420" w:firstLineChars="200"/>
        <w:rPr>
          <w:rFonts w:ascii="宋体" w:hAnsi="宋体" w:cs="宋体"/>
          <w:b/>
          <w:color w:val="auto"/>
          <w:sz w:val="21"/>
          <w:szCs w:val="21"/>
          <w:highlight w:val="none"/>
        </w:rPr>
      </w:pPr>
      <w:r>
        <w:rPr>
          <w:rFonts w:hint="eastAsia" w:ascii="宋体" w:hAnsi="宋体" w:cs="宋体"/>
          <w:b/>
          <w:color w:val="auto"/>
          <w:sz w:val="21"/>
          <w:szCs w:val="21"/>
          <w:highlight w:val="none"/>
        </w:rPr>
        <w:t>（1） 如供应商为截标时间前60日以内成立的公司，可以提供供应商与委托代理人签订的劳动合同复印件代替社保证明复印件；</w:t>
      </w:r>
    </w:p>
    <w:p w14:paraId="2A087AC6">
      <w:pPr>
        <w:keepNext w:val="0"/>
        <w:keepLines w:val="0"/>
        <w:pageBreakBefore w:val="0"/>
        <w:widowControl w:val="0"/>
        <w:kinsoku/>
        <w:wordWrap w:val="0"/>
        <w:overflowPunct/>
        <w:topLinePunct w:val="0"/>
        <w:bidi w:val="0"/>
        <w:spacing w:line="360" w:lineRule="auto"/>
        <w:ind w:firstLine="420" w:firstLineChars="200"/>
        <w:rPr>
          <w:rFonts w:ascii="宋体" w:hAnsi="宋体" w:cs="宋体"/>
          <w:b/>
          <w:color w:val="auto"/>
          <w:sz w:val="21"/>
          <w:szCs w:val="21"/>
          <w:highlight w:val="none"/>
        </w:rPr>
      </w:pPr>
      <w:r>
        <w:rPr>
          <w:rFonts w:hint="eastAsia" w:ascii="宋体" w:hAnsi="宋体" w:cs="宋体"/>
          <w:b/>
          <w:color w:val="auto"/>
          <w:sz w:val="21"/>
          <w:szCs w:val="21"/>
          <w:highlight w:val="none"/>
        </w:rPr>
        <w:t>（2）如供应商为事业单位，可以提供事业单位机构编制管理证复印件或事业单位机构为其发放工资的工资条复印件代替社保证明复印件；</w:t>
      </w:r>
    </w:p>
    <w:p w14:paraId="30537515">
      <w:pPr>
        <w:keepNext w:val="0"/>
        <w:keepLines w:val="0"/>
        <w:pageBreakBefore w:val="0"/>
        <w:widowControl w:val="0"/>
        <w:kinsoku/>
        <w:wordWrap w:val="0"/>
        <w:overflowPunct/>
        <w:topLinePunct w:val="0"/>
        <w:bidi w:val="0"/>
        <w:spacing w:line="360" w:lineRule="auto"/>
        <w:ind w:firstLine="420" w:firstLineChars="200"/>
        <w:rPr>
          <w:rFonts w:ascii="宋体" w:hAnsi="宋体" w:cs="宋体"/>
          <w:b/>
          <w:color w:val="auto"/>
          <w:sz w:val="21"/>
          <w:szCs w:val="21"/>
          <w:highlight w:val="none"/>
        </w:rPr>
      </w:pPr>
      <w:r>
        <w:rPr>
          <w:rFonts w:hint="eastAsia" w:ascii="宋体" w:hAnsi="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16CBF1C3">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cs="宋体"/>
          <w:b/>
          <w:color w:val="auto"/>
          <w:sz w:val="21"/>
          <w:szCs w:val="21"/>
          <w:highlight w:val="none"/>
        </w:rPr>
        <w:t>【属自然人的应提供由县级以上（含县级）社会养老保险经办机构出具的自然人本人及委托代理人所交纳的响应文件递交截止时间前近三个月社保证明复印件】（委托代理时必须提供；如为联合体的，授权委托书原件须由牵头人出具）</w:t>
      </w:r>
    </w:p>
    <w:p w14:paraId="7113FC8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9064C8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FF8445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附件：</w:t>
      </w:r>
    </w:p>
    <w:p w14:paraId="5168EEE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授权委托书（格式一）</w:t>
      </w:r>
    </w:p>
    <w:p w14:paraId="6CCA743D">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color w:val="auto"/>
          <w:spacing w:val="0"/>
          <w:position w:val="0"/>
          <w:sz w:val="21"/>
          <w:szCs w:val="21"/>
          <w:highlight w:val="none"/>
          <w:lang w:eastAsia="zh-CN"/>
        </w:rPr>
      </w:pPr>
      <w:r>
        <w:rPr>
          <w:rFonts w:hint="eastAsia" w:asciiTheme="minorEastAsia" w:hAnsiTheme="minorEastAsia" w:eastAsiaTheme="minorEastAsia" w:cstheme="minorEastAsia"/>
          <w:b/>
          <w:bCs/>
          <w:color w:val="auto"/>
          <w:spacing w:val="0"/>
          <w:position w:val="0"/>
          <w:sz w:val="21"/>
          <w:szCs w:val="21"/>
          <w:highlight w:val="none"/>
        </w:rPr>
        <w:t>致</w:t>
      </w:r>
      <w:r>
        <w:rPr>
          <w:rFonts w:hint="eastAsia" w:asciiTheme="minorEastAsia" w:hAnsiTheme="minorEastAsia" w:eastAsiaTheme="minorEastAsia" w:cstheme="minorEastAsia"/>
          <w:color w:val="auto"/>
          <w:spacing w:val="0"/>
          <w:position w:val="0"/>
          <w:sz w:val="21"/>
          <w:szCs w:val="21"/>
          <w:highlight w:val="none"/>
        </w:rPr>
        <w:t>：</w:t>
      </w:r>
      <w:r>
        <w:rPr>
          <w:rFonts w:hint="eastAsia" w:asciiTheme="minorEastAsia" w:hAnsiTheme="minorEastAsia" w:eastAsiaTheme="minorEastAsia" w:cstheme="minorEastAsia"/>
          <w:color w:val="auto"/>
          <w:spacing w:val="0"/>
          <w:position w:val="0"/>
          <w:sz w:val="21"/>
          <w:szCs w:val="21"/>
          <w:highlight w:val="none"/>
          <w:u w:val="single" w:color="auto"/>
          <w:lang w:eastAsia="zh-CN"/>
        </w:rPr>
        <w:t>广西真诚工程咨询有限公司</w:t>
      </w:r>
    </w:p>
    <w:p w14:paraId="5CEA16E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auto"/>
          <w:spacing w:val="0"/>
          <w:position w:val="0"/>
          <w:sz w:val="21"/>
          <w:szCs w:val="21"/>
          <w:highlight w:val="none"/>
        </w:rPr>
        <w:t xml:space="preserve">我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（姓名）系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（供应商名称）的法定代表 人（负责人），现授权委托本单位在职职工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（姓名） 以我公司名义参加</w:t>
      </w:r>
      <w:r>
        <w:rPr>
          <w:rFonts w:hint="eastAsia" w:asciiTheme="minorEastAsia" w:hAnsiTheme="minorEastAsia" w:eastAsiaTheme="minorEastAsia" w:cstheme="minorEastAsia"/>
          <w:color w:val="auto"/>
          <w:spacing w:val="0"/>
          <w:position w:val="0"/>
          <w:sz w:val="21"/>
          <w:szCs w:val="21"/>
          <w:highlight w:val="none"/>
          <w:u w:val="single" w:color="auto"/>
        </w:rPr>
        <w:t xml:space="preserve">      （项目</w:t>
      </w:r>
      <w:r>
        <w:rPr>
          <w:rFonts w:hint="eastAsia" w:asciiTheme="minorEastAsia" w:hAnsiTheme="minorEastAsia" w:eastAsiaTheme="minorEastAsia" w:cstheme="minorEastAsia"/>
          <w:color w:val="auto"/>
          <w:spacing w:val="0"/>
          <w:position w:val="0"/>
          <w:sz w:val="21"/>
          <w:szCs w:val="21"/>
          <w:highlight w:val="none"/>
        </w:rPr>
        <w:t xml:space="preserve"> </w:t>
      </w:r>
      <w:r>
        <w:rPr>
          <w:rFonts w:hint="eastAsia" w:asciiTheme="minorEastAsia" w:hAnsiTheme="minorEastAsia" w:eastAsiaTheme="minorEastAsia" w:cstheme="minorEastAsia"/>
          <w:color w:val="auto"/>
          <w:spacing w:val="0"/>
          <w:position w:val="0"/>
          <w:sz w:val="21"/>
          <w:szCs w:val="21"/>
          <w:highlight w:val="none"/>
          <w:u w:val="single" w:color="auto"/>
        </w:rPr>
        <w:t xml:space="preserve">名称及项目编号）        </w:t>
      </w:r>
      <w:r>
        <w:rPr>
          <w:rFonts w:hint="eastAsia" w:asciiTheme="minorEastAsia" w:hAnsiTheme="minorEastAsia" w:eastAsiaTheme="minorEastAsia" w:cstheme="minorEastAsia"/>
          <w:color w:val="auto"/>
          <w:spacing w:val="0"/>
          <w:position w:val="0"/>
          <w:sz w:val="21"/>
          <w:szCs w:val="21"/>
          <w:highlight w:val="none"/>
        </w:rPr>
        <w:t xml:space="preserve"> 项目的谈判活动，并代表我方全权办理针对上述项目的谈判、签约等具 体事务和签署相关文件。</w:t>
      </w:r>
    </w:p>
    <w:p w14:paraId="4880E92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auto"/>
          <w:spacing w:val="0"/>
          <w:position w:val="0"/>
          <w:sz w:val="21"/>
          <w:szCs w:val="21"/>
          <w:highlight w:val="none"/>
        </w:rPr>
        <w:t>我方对被授权人的签字事项负全部责任。</w:t>
      </w:r>
    </w:p>
    <w:p w14:paraId="3E82BE3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auto"/>
          <w:spacing w:val="0"/>
          <w:position w:val="0"/>
          <w:sz w:val="21"/>
          <w:szCs w:val="21"/>
          <w:highlight w:val="none"/>
        </w:rPr>
        <w:t xml:space="preserve">授权委托代理期限：从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年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月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日起至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年</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月 </w:t>
      </w:r>
      <w:r>
        <w:rPr>
          <w:rFonts w:hint="eastAsia" w:asciiTheme="minorEastAsia" w:hAnsiTheme="minorEastAsia" w:eastAsiaTheme="minorEastAsia" w:cstheme="minorEastAsia"/>
          <w:color w:val="auto"/>
          <w:spacing w:val="0"/>
          <w:position w:val="0"/>
          <w:sz w:val="21"/>
          <w:szCs w:val="21"/>
          <w:highlight w:val="none"/>
          <w:u w:val="single" w:color="auto"/>
        </w:rPr>
        <w:t xml:space="preserve">     </w:t>
      </w:r>
      <w:r>
        <w:rPr>
          <w:rFonts w:hint="eastAsia" w:asciiTheme="minorEastAsia" w:hAnsiTheme="minorEastAsia" w:eastAsiaTheme="minorEastAsia" w:cstheme="minorEastAsia"/>
          <w:color w:val="auto"/>
          <w:spacing w:val="0"/>
          <w:position w:val="0"/>
          <w:sz w:val="21"/>
          <w:szCs w:val="21"/>
          <w:highlight w:val="none"/>
        </w:rPr>
        <w:t xml:space="preserve"> 日止。</w:t>
      </w:r>
    </w:p>
    <w:p w14:paraId="02B483D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auto"/>
          <w:spacing w:val="0"/>
          <w:position w:val="0"/>
          <w:sz w:val="21"/>
          <w:szCs w:val="21"/>
          <w:highlight w:val="none"/>
        </w:rPr>
        <w:t>代理人无转委托权,特此委托。</w:t>
      </w:r>
    </w:p>
    <w:p w14:paraId="0F436F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auto"/>
          <w:spacing w:val="0"/>
          <w:position w:val="0"/>
          <w:sz w:val="21"/>
          <w:szCs w:val="21"/>
          <w:highlight w:val="none"/>
        </w:rPr>
        <w:t>我已在下面签字， 以资证明。</w:t>
      </w:r>
    </w:p>
    <w:p w14:paraId="146017B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0CADD1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p>
    <w:p w14:paraId="2C24E2D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供应商（CA 证书签章）：</w:t>
      </w:r>
    </w:p>
    <w:p w14:paraId="3ABD03B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09F7864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法定代表人（负责人）签字（或个人 CA 证书签章）：</w:t>
      </w:r>
    </w:p>
    <w:p w14:paraId="639D42E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175677B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年      月     日</w:t>
      </w:r>
    </w:p>
    <w:p w14:paraId="1F5D683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color w:val="auto"/>
          <w:spacing w:val="0"/>
          <w:position w:val="0"/>
          <w:sz w:val="24"/>
          <w:szCs w:val="24"/>
          <w:highlight w:val="none"/>
        </w:rPr>
      </w:pPr>
    </w:p>
    <w:p w14:paraId="5862D6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附：委托代理人身份证正反面复印件以及由社保经办机构出具的供应商为委托代</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理人交纳社保证明复印件（委托代理时必须提供）。</w:t>
      </w:r>
    </w:p>
    <w:p w14:paraId="07BBE4B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sectPr>
          <w:footerReference r:id="rId16" w:type="default"/>
          <w:pgSz w:w="11906" w:h="16839"/>
          <w:pgMar w:top="1417" w:right="1417" w:bottom="1417" w:left="1417" w:header="0" w:footer="1097" w:gutter="0"/>
          <w:pgNumType w:fmt="decimal"/>
          <w:cols w:space="720" w:num="1"/>
          <w:rtlGutter w:val="0"/>
          <w:docGrid w:linePitch="0" w:charSpace="0"/>
        </w:sectPr>
      </w:pPr>
    </w:p>
    <w:p w14:paraId="023536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授权委托书（格式二）</w:t>
      </w:r>
    </w:p>
    <w:p w14:paraId="0E55C87D">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b/>
          <w:bCs/>
          <w:color w:val="auto"/>
          <w:spacing w:val="0"/>
          <w:position w:val="0"/>
          <w:sz w:val="21"/>
          <w:szCs w:val="21"/>
          <w:highlight w:val="none"/>
        </w:rPr>
        <w:t>致</w:t>
      </w: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u w:val="single" w:color="auto"/>
          <w:lang w:eastAsia="zh-CN"/>
        </w:rPr>
        <w:t>广西真诚工程咨询有限公司</w:t>
      </w:r>
    </w:p>
    <w:p w14:paraId="4DBE9F98">
      <w:pPr>
        <w:keepNext w:val="0"/>
        <w:keepLines w:val="0"/>
        <w:pageBreakBefore w:val="0"/>
        <w:widowControl w:val="0"/>
        <w:tabs>
          <w:tab w:val="left" w:pos="118"/>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我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（姓名）系自然人，现授权委托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（姓 名） 以本人名义参加 </w:t>
      </w:r>
      <w:r>
        <w:rPr>
          <w:rFonts w:ascii="宋体" w:hAnsi="宋体" w:eastAsia="宋体" w:cs="宋体"/>
          <w:color w:val="auto"/>
          <w:spacing w:val="0"/>
          <w:position w:val="0"/>
          <w:sz w:val="21"/>
          <w:szCs w:val="21"/>
          <w:highlight w:val="none"/>
          <w:u w:val="single" w:color="auto"/>
        </w:rPr>
        <w:tab/>
      </w:r>
      <w:r>
        <w:rPr>
          <w:rFonts w:ascii="宋体" w:hAnsi="宋体" w:eastAsia="宋体" w:cs="宋体"/>
          <w:color w:val="auto"/>
          <w:spacing w:val="0"/>
          <w:position w:val="0"/>
          <w:sz w:val="21"/>
          <w:szCs w:val="21"/>
          <w:highlight w:val="none"/>
          <w:u w:val="single" w:color="auto"/>
        </w:rPr>
        <w:t xml:space="preserve">（项目名称及项目编号）        </w:t>
      </w:r>
      <w:r>
        <w:rPr>
          <w:rFonts w:ascii="宋体" w:hAnsi="宋体" w:eastAsia="宋体" w:cs="宋体"/>
          <w:color w:val="auto"/>
          <w:spacing w:val="0"/>
          <w:position w:val="0"/>
          <w:sz w:val="21"/>
          <w:szCs w:val="21"/>
          <w:highlight w:val="none"/>
        </w:rPr>
        <w:t xml:space="preserve"> 项目的谈判活动，并代表本人全权办理针对上述项目的谈判、签 约等具体事务和签署相关文件。</w:t>
      </w:r>
    </w:p>
    <w:p w14:paraId="175E365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本人对被授权人的签字事项负全部责任。</w:t>
      </w:r>
    </w:p>
    <w:p w14:paraId="752ABF8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授权委托代理期限：从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年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月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日起至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年</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月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日止。</w:t>
      </w:r>
    </w:p>
    <w:p w14:paraId="092EEE5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代理人无转委托权,特此委托。</w:t>
      </w:r>
    </w:p>
    <w:p w14:paraId="03384FB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我已在下面签字， 以资证明。</w:t>
      </w:r>
    </w:p>
    <w:p w14:paraId="1EE34B0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0982D48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38EEE60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自然人签字（或个人 CA 证书签章）：</w:t>
      </w:r>
      <w:r>
        <w:rPr>
          <w:rFonts w:ascii="宋体" w:hAnsi="宋体" w:eastAsia="宋体" w:cs="宋体"/>
          <w:color w:val="auto"/>
          <w:spacing w:val="0"/>
          <w:position w:val="0"/>
          <w:sz w:val="21"/>
          <w:szCs w:val="21"/>
          <w:highlight w:val="none"/>
          <w:u w:val="single" w:color="auto"/>
        </w:rPr>
        <w:t xml:space="preserve">                   </w:t>
      </w:r>
    </w:p>
    <w:p w14:paraId="0FBC386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338119A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08749F6C">
      <w:pPr>
        <w:keepNext w:val="0"/>
        <w:keepLines w:val="0"/>
        <w:pageBreakBefore w:val="0"/>
        <w:widowControl w:val="0"/>
        <w:tabs>
          <w:tab w:val="left" w:pos="1260"/>
        </w:tabs>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u w:val="single" w:color="auto"/>
        </w:rPr>
        <w:tab/>
      </w:r>
      <w:r>
        <w:rPr>
          <w:rFonts w:ascii="宋体" w:hAnsi="宋体" w:eastAsia="宋体" w:cs="宋体"/>
          <w:color w:val="auto"/>
          <w:spacing w:val="0"/>
          <w:position w:val="0"/>
          <w:sz w:val="21"/>
          <w:szCs w:val="21"/>
          <w:highlight w:val="none"/>
        </w:rPr>
        <w:t xml:space="preserve"> 年</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月</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日</w:t>
      </w:r>
    </w:p>
    <w:p w14:paraId="51CDA3A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F4F986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9CF813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附：委托代理人身份证正反面复印件以及由社保经办机构出具的自然人本人及委</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托代理人所交纳的社保证明复印件（委托代理时必须提供）。</w:t>
      </w:r>
    </w:p>
    <w:p w14:paraId="1EC368F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475806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E69AF52">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840DBB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E1A69C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4D6066C">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3</w:t>
      </w:r>
      <w:r>
        <w:rPr>
          <w:rFonts w:ascii="宋体" w:hAnsi="宋体" w:eastAsia="宋体" w:cs="宋体"/>
          <w:b/>
          <w:bCs/>
          <w:color w:val="auto"/>
          <w:spacing w:val="0"/>
          <w:position w:val="0"/>
          <w:sz w:val="28"/>
          <w:szCs w:val="28"/>
          <w:highlight w:val="none"/>
        </w:rPr>
        <w:t>.供应商的法人或者其他组织营业执照等证明文件复印件（必须提供，</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自</w:t>
      </w:r>
      <w:bookmarkStart w:id="27" w:name="_GoBack"/>
      <w:bookmarkEnd w:id="27"/>
      <w:r>
        <w:rPr>
          <w:rFonts w:ascii="宋体" w:hAnsi="宋体" w:eastAsia="宋体" w:cs="宋体"/>
          <w:b/>
          <w:bCs/>
          <w:color w:val="auto"/>
          <w:spacing w:val="0"/>
          <w:position w:val="0"/>
          <w:sz w:val="28"/>
          <w:szCs w:val="28"/>
          <w:highlight w:val="none"/>
        </w:rPr>
        <w:t>然人除外）</w:t>
      </w:r>
    </w:p>
    <w:p w14:paraId="2BEAAAB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jc w:val="both"/>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注：①法人包括企业法人、机关法人、事业单位法人和社会团体法人；其他组织主要包括合伙</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企业、非企业专业服务机构、个体工商户、农村承包经营户。②如供应商为企业（包括合伙企业），</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应提供市场监督管理部门（或行政审批部门）注册的有效“企业法人营业执照</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”或“营业执照；供</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应商为事业单位，应提供有效的“事业单位法人证书</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”；供应商为非企业专业服务机构的，应提供</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执业许可证等证明文件；供应商为个体工商户，应提供有效的“个体工商户营业执照</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”。③如供应</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商为企业法人的分支机构的，除应提供营业执照复印件外，还应提供其所属的总公司授权其参加政</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府采购活动的授权文件或授权其独立开展经营业务活动的证明材料复印件。</w:t>
      </w:r>
    </w:p>
    <w:p w14:paraId="7303DC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17" w:type="default"/>
          <w:pgSz w:w="11906" w:h="16839"/>
          <w:pgMar w:top="1417" w:right="1417" w:bottom="1417" w:left="1417" w:header="0" w:footer="1097" w:gutter="0"/>
          <w:pgNumType w:fmt="decimal"/>
          <w:cols w:space="720" w:num="1"/>
          <w:rtlGutter w:val="0"/>
          <w:docGrid w:linePitch="0" w:charSpace="0"/>
        </w:sectPr>
      </w:pPr>
    </w:p>
    <w:p w14:paraId="69980D0A">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4</w:t>
      </w:r>
      <w:r>
        <w:rPr>
          <w:rFonts w:ascii="宋体" w:hAnsi="宋体" w:eastAsia="宋体" w:cs="宋体"/>
          <w:b/>
          <w:bCs/>
          <w:color w:val="auto"/>
          <w:spacing w:val="0"/>
          <w:position w:val="0"/>
          <w:sz w:val="28"/>
          <w:szCs w:val="28"/>
          <w:highlight w:val="none"/>
        </w:rPr>
        <w:t>.供应商202</w:t>
      </w:r>
      <w:r>
        <w:rPr>
          <w:rFonts w:hint="eastAsia" w:ascii="宋体" w:hAnsi="宋体" w:eastAsia="宋体" w:cs="宋体"/>
          <w:b/>
          <w:bCs/>
          <w:color w:val="auto"/>
          <w:spacing w:val="0"/>
          <w:position w:val="0"/>
          <w:sz w:val="28"/>
          <w:szCs w:val="28"/>
          <w:highlight w:val="none"/>
          <w:lang w:val="en-US" w:eastAsia="zh-CN"/>
        </w:rPr>
        <w:t>4</w:t>
      </w:r>
      <w:r>
        <w:rPr>
          <w:rFonts w:ascii="宋体" w:hAnsi="宋体" w:eastAsia="宋体" w:cs="宋体"/>
          <w:b/>
          <w:bCs/>
          <w:color w:val="auto"/>
          <w:spacing w:val="0"/>
          <w:position w:val="0"/>
          <w:sz w:val="28"/>
          <w:szCs w:val="28"/>
          <w:highlight w:val="none"/>
        </w:rPr>
        <w:t>年的财务状况报告</w:t>
      </w:r>
      <w:r>
        <w:rPr>
          <w:rFonts w:hint="eastAsia" w:ascii="宋体" w:hAnsi="宋体" w:eastAsia="宋体" w:cs="宋体"/>
          <w:b/>
          <w:bCs/>
          <w:color w:val="auto"/>
          <w:spacing w:val="0"/>
          <w:position w:val="0"/>
          <w:sz w:val="28"/>
          <w:szCs w:val="28"/>
          <w:highlight w:val="none"/>
          <w:lang w:val="en-US" w:eastAsia="zh-CN"/>
        </w:rPr>
        <w:t>复印件</w:t>
      </w:r>
      <w:r>
        <w:rPr>
          <w:rFonts w:ascii="宋体" w:hAnsi="宋体" w:eastAsia="宋体" w:cs="宋体"/>
          <w:b/>
          <w:bCs/>
          <w:color w:val="auto"/>
          <w:spacing w:val="0"/>
          <w:position w:val="0"/>
          <w:sz w:val="28"/>
          <w:szCs w:val="28"/>
          <w:highlight w:val="none"/>
        </w:rPr>
        <w:t>（可以是财务报表或</w:t>
      </w:r>
      <w:r>
        <w:rPr>
          <w:rFonts w:hint="eastAsia" w:ascii="宋体" w:hAnsi="宋体" w:eastAsia="宋体" w:cs="宋体"/>
          <w:b/>
          <w:bCs/>
          <w:color w:val="auto"/>
          <w:spacing w:val="0"/>
          <w:position w:val="0"/>
          <w:sz w:val="28"/>
          <w:szCs w:val="28"/>
          <w:highlight w:val="none"/>
          <w:lang w:val="en-US" w:eastAsia="zh-CN"/>
        </w:rPr>
        <w:t>2025年以来</w:t>
      </w:r>
      <w:r>
        <w:rPr>
          <w:rFonts w:ascii="宋体" w:hAnsi="宋体" w:eastAsia="宋体" w:cs="宋体"/>
          <w:b/>
          <w:bCs/>
          <w:color w:val="auto"/>
          <w:spacing w:val="0"/>
          <w:position w:val="0"/>
          <w:sz w:val="28"/>
          <w:szCs w:val="28"/>
          <w:highlight w:val="none"/>
        </w:rPr>
        <w:t>银行出具的资信证明等）复印件（必须提供）；</w:t>
      </w:r>
    </w:p>
    <w:p w14:paraId="6D24E14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57CBB7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A18399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1BDEA57">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5</w:t>
      </w:r>
      <w:r>
        <w:rPr>
          <w:rFonts w:ascii="宋体" w:hAnsi="宋体" w:eastAsia="宋体" w:cs="宋体"/>
          <w:b/>
          <w:bCs/>
          <w:color w:val="auto"/>
          <w:spacing w:val="0"/>
          <w:position w:val="0"/>
          <w:sz w:val="28"/>
          <w:szCs w:val="28"/>
          <w:highlight w:val="none"/>
        </w:rPr>
        <w:t>.供应商</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2024</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年以来任意一个月依法缴纳税收的相关材料复印件（必须提供）</w:t>
      </w:r>
    </w:p>
    <w:p w14:paraId="5BE7942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32EF78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5E6298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AAEBA6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5164778">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6</w:t>
      </w:r>
      <w:r>
        <w:rPr>
          <w:rFonts w:ascii="宋体" w:hAnsi="宋体" w:eastAsia="宋体" w:cs="宋体"/>
          <w:b/>
          <w:bCs/>
          <w:color w:val="auto"/>
          <w:spacing w:val="0"/>
          <w:position w:val="0"/>
          <w:sz w:val="28"/>
          <w:szCs w:val="28"/>
          <w:highlight w:val="none"/>
        </w:rPr>
        <w:t>.供应商参加政府采购活动前</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3</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年内在经营活动中没有重大违法记录及有关信用信息的书面声明（必须提供）</w:t>
      </w:r>
    </w:p>
    <w:p w14:paraId="1A48716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365C17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F20411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附件：</w:t>
      </w:r>
    </w:p>
    <w:p w14:paraId="79068FF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声</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明（格式）</w:t>
      </w:r>
    </w:p>
    <w:p w14:paraId="5A146122">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b/>
          <w:bCs/>
          <w:color w:val="auto"/>
          <w:spacing w:val="0"/>
          <w:position w:val="0"/>
          <w:sz w:val="21"/>
          <w:szCs w:val="21"/>
          <w:highlight w:val="none"/>
        </w:rPr>
        <w:t>致</w:t>
      </w:r>
      <w:r>
        <w:rPr>
          <w:rFonts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u w:val="single" w:color="auto"/>
          <w:lang w:eastAsia="zh-CN"/>
        </w:rPr>
        <w:t>广西真诚工程咨询有限公司</w:t>
      </w:r>
    </w:p>
    <w:p w14:paraId="0FE1EF1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p>
    <w:p w14:paraId="091537A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我（公司）郑重声明，在参加本项目政府采购活动前 3 年内在经营活动中没有重大违法记录（重 大违法记录是指供应商因违法经营受到刑事处罚或者责令停产停业、吊销许可证或者执照、较大数 额罚款等行政处罚），未被列入失信被执行人、重大税收违法案件当事人名单、政府采购严重违法 失信行为记录名单，完全符合《中华人民共和国政府采购法》第二十二条规定的供应商资格条件， 我方对此声明负全部法律责任。</w:t>
      </w:r>
    </w:p>
    <w:p w14:paraId="0D0E515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714EAE8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11B2B0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法定代表人(负责人、 自然人)或委托代理人签字</w:t>
      </w:r>
      <w:r>
        <w:rPr>
          <w:rFonts w:ascii="宋体" w:hAnsi="宋体" w:eastAsia="宋体" w:cs="宋体"/>
          <w:b/>
          <w:bCs/>
          <w:color w:val="auto"/>
          <w:spacing w:val="0"/>
          <w:position w:val="0"/>
          <w:sz w:val="21"/>
          <w:szCs w:val="21"/>
          <w:highlight w:val="none"/>
        </w:rPr>
        <w:t>（或个人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383B09D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日          期：</w:t>
      </w:r>
    </w:p>
    <w:p w14:paraId="2FDA411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A08E8E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4A2F96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jc w:val="both"/>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注：供应商参加政府采购活动前</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3</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年内在经营活动中没有重大违法记录及有关信用信息的书面声明</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须由法定代表人(负责人、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自然人)或相应的委托代理人签字（或个人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证书签章）并加盖供应商</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公章（CA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p>
    <w:p w14:paraId="37DA72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18" w:type="default"/>
          <w:pgSz w:w="11906" w:h="16839"/>
          <w:pgMar w:top="1417" w:right="1417" w:bottom="1417" w:left="1417" w:header="0" w:footer="1097" w:gutter="0"/>
          <w:pgNumType w:fmt="decimal"/>
          <w:cols w:space="720" w:num="1"/>
          <w:rtlGutter w:val="0"/>
          <w:docGrid w:linePitch="0" w:charSpace="0"/>
        </w:sectPr>
      </w:pPr>
    </w:p>
    <w:p w14:paraId="01C937E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7.</w:t>
      </w:r>
      <w:r>
        <w:rPr>
          <w:rFonts w:ascii="宋体" w:hAnsi="宋体" w:eastAsia="宋体" w:cs="宋体"/>
          <w:b/>
          <w:bCs/>
          <w:color w:val="auto"/>
          <w:spacing w:val="0"/>
          <w:position w:val="0"/>
          <w:sz w:val="28"/>
          <w:szCs w:val="28"/>
          <w:highlight w:val="none"/>
        </w:rPr>
        <w:t>供应商参加本项目无围标串标行为的承诺函（必须提供）</w:t>
      </w:r>
      <w:r>
        <w:rPr>
          <w:rFonts w:ascii="宋体" w:hAnsi="宋体" w:eastAsia="宋体" w:cs="宋体"/>
          <w:color w:val="auto"/>
          <w:spacing w:val="0"/>
          <w:position w:val="0"/>
          <w:sz w:val="28"/>
          <w:szCs w:val="28"/>
          <w:highlight w:val="none"/>
        </w:rPr>
        <w:t xml:space="preserve"> </w:t>
      </w:r>
    </w:p>
    <w:p w14:paraId="3BCC01B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附件：</w:t>
      </w:r>
    </w:p>
    <w:p w14:paraId="5C4B5E3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供应商参加本项目无围标串标行为的承诺函（格式）</w:t>
      </w:r>
    </w:p>
    <w:p w14:paraId="761D134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一、我（公司）承诺无下列相互串通的情形：</w:t>
      </w:r>
    </w:p>
    <w:p w14:paraId="6BE770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1.不同供应商的响应文件由同一单位或者个人编制；</w:t>
      </w:r>
    </w:p>
    <w:p w14:paraId="7B586DA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2.不同供应商委托同一单位或者个人办理谈判事宜；</w:t>
      </w:r>
    </w:p>
    <w:p w14:paraId="7203CC9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3.不同的供应商的响应文件载明的项目管理员为同一个人；</w:t>
      </w:r>
    </w:p>
    <w:p w14:paraId="444264D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4.不同供应商的响应文件异常一致或谈判报价呈规律性差异；</w:t>
      </w:r>
    </w:p>
    <w:p w14:paraId="385DE1A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5.不同供应商的响应文件相互混装；</w:t>
      </w:r>
    </w:p>
    <w:p w14:paraId="660068C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二、我（公司）承诺无下列恶意串通的情形：</w:t>
      </w:r>
    </w:p>
    <w:p w14:paraId="6A1C48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1.供应商直接或者间接从采购人或者采购代理机构处获得其他供应商的相关信息并修改其响 应文件或者响应文件；</w:t>
      </w:r>
    </w:p>
    <w:p w14:paraId="767A11A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2.供应商按照采购人或者采购代理机构的授意撤换、修改响应文件或者响应文件；</w:t>
      </w:r>
    </w:p>
    <w:p w14:paraId="1B8528E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3.供应商之间协商报价、技术方案等响应文件或者响应文件的实质性内容；</w:t>
      </w:r>
    </w:p>
    <w:p w14:paraId="5227A97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4.属于同一集团、协会、商会等组织成员的供应商按照该组织要求协同参加政府采购活动；</w:t>
      </w:r>
    </w:p>
    <w:p w14:paraId="7055737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5.供应商之间事先约定一致抬高或者压低谈判报价,或者在采购项目中事先约定轮流以高价位 或者低价位成交，或者事先约定由某一特定供应商成交，然后再参加采购；</w:t>
      </w:r>
    </w:p>
    <w:p w14:paraId="4A4AD2A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6.供应商之间商定部分供应商放弃参加政府采购活动或者放弃成交；</w:t>
      </w:r>
    </w:p>
    <w:p w14:paraId="55550AA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7.供应商与采购人或者采购代理机构之间、供应商相互之间，为谋求特定供应商成交或者排斥 其他供应商的其他串通行为。</w:t>
      </w:r>
    </w:p>
    <w:p w14:paraId="41DDA65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以上情形一经核查属实，我方愿意承担一切后果，并不再寻求任何旨在减轻或免除法律责任的 辩解。</w:t>
      </w:r>
    </w:p>
    <w:p w14:paraId="475F31C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3788962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0801588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法定代表人(负责人、 自然人)或委托代理人签字</w:t>
      </w:r>
      <w:r>
        <w:rPr>
          <w:rFonts w:ascii="宋体" w:hAnsi="宋体" w:eastAsia="宋体" w:cs="宋体"/>
          <w:b/>
          <w:bCs/>
          <w:color w:val="auto"/>
          <w:spacing w:val="0"/>
          <w:position w:val="0"/>
          <w:sz w:val="21"/>
          <w:szCs w:val="21"/>
          <w:highlight w:val="none"/>
        </w:rPr>
        <w:t>（或个人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2275C74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日          期：</w:t>
      </w:r>
    </w:p>
    <w:p w14:paraId="42976AF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6D4315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33C623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注：供应商参加本项目无围标串标行为的承诺函须由法定代表人(负责人、自然人)或相应的委托代</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理人签字（或个人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证书签章）并加盖供应商公章（CA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p>
    <w:p w14:paraId="73DEBF9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19" w:type="default"/>
          <w:pgSz w:w="11906" w:h="16839"/>
          <w:pgMar w:top="1417" w:right="1417" w:bottom="1417" w:left="1417" w:header="0" w:footer="1097" w:gutter="0"/>
          <w:pgNumType w:fmt="decimal"/>
          <w:cols w:space="720" w:num="1"/>
          <w:rtlGutter w:val="0"/>
          <w:docGrid w:linePitch="0" w:charSpace="0"/>
        </w:sectPr>
      </w:pPr>
    </w:p>
    <w:p w14:paraId="3F94E2A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（二）符合性响应证明材料目录</w:t>
      </w:r>
    </w:p>
    <w:p w14:paraId="0BDD3D7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E3EEBB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7254F5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1.响应函</w:t>
      </w:r>
      <w:r>
        <w:rPr>
          <w:rFonts w:ascii="宋体" w:hAnsi="宋体" w:eastAsia="宋体" w:cs="宋体"/>
          <w:b/>
          <w:bCs/>
          <w:color w:val="auto"/>
          <w:spacing w:val="0"/>
          <w:position w:val="0"/>
          <w:sz w:val="21"/>
          <w:szCs w:val="21"/>
          <w:highlight w:val="none"/>
        </w:rPr>
        <w:t>（必须提供）</w:t>
      </w:r>
      <w:r>
        <w:rPr>
          <w:rFonts w:hint="eastAsia" w:ascii="宋体" w:hAnsi="宋体" w:eastAsia="宋体" w:cs="宋体"/>
          <w:b w:val="0"/>
          <w:bCs w:val="0"/>
          <w:color w:val="auto"/>
          <w:spacing w:val="0"/>
          <w:position w:val="0"/>
          <w:sz w:val="21"/>
          <w:szCs w:val="21"/>
          <w:highlight w:val="none"/>
          <w:lang w:eastAsia="zh-CN"/>
        </w:rPr>
        <w:t>；</w:t>
      </w:r>
    </w:p>
    <w:p w14:paraId="195670E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2.</w:t>
      </w:r>
      <w:r>
        <w:rPr>
          <w:rFonts w:ascii="宋体" w:hAnsi="宋体" w:eastAsia="宋体" w:cs="宋体"/>
          <w:color w:val="auto"/>
          <w:spacing w:val="0"/>
          <w:position w:val="0"/>
          <w:sz w:val="21"/>
          <w:szCs w:val="21"/>
          <w:highlight w:val="none"/>
        </w:rPr>
        <w:t>谈判报价表</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63B599C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3</w:t>
      </w:r>
      <w:r>
        <w:rPr>
          <w:rFonts w:ascii="宋体" w:hAnsi="宋体" w:eastAsia="宋体" w:cs="宋体"/>
          <w:color w:val="auto"/>
          <w:spacing w:val="0"/>
          <w:position w:val="0"/>
          <w:sz w:val="21"/>
          <w:szCs w:val="21"/>
          <w:highlight w:val="none"/>
        </w:rPr>
        <w:t>.技术响应表</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658F37B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4</w:t>
      </w:r>
      <w:r>
        <w:rPr>
          <w:rFonts w:ascii="宋体" w:hAnsi="宋体" w:eastAsia="宋体" w:cs="宋体"/>
          <w:color w:val="auto"/>
          <w:spacing w:val="0"/>
          <w:position w:val="0"/>
          <w:sz w:val="21"/>
          <w:szCs w:val="21"/>
          <w:highlight w:val="none"/>
        </w:rPr>
        <w:t>.商务响应表</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22A902B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5</w:t>
      </w:r>
      <w:r>
        <w:rPr>
          <w:rFonts w:ascii="宋体" w:hAnsi="宋体" w:eastAsia="宋体" w:cs="宋体"/>
          <w:color w:val="auto"/>
          <w:spacing w:val="0"/>
          <w:position w:val="0"/>
          <w:sz w:val="21"/>
          <w:szCs w:val="21"/>
          <w:highlight w:val="none"/>
        </w:rPr>
        <w:t>.售后服务承诺书</w:t>
      </w:r>
      <w:r>
        <w:rPr>
          <w:rFonts w:ascii="宋体" w:hAnsi="宋体" w:eastAsia="宋体" w:cs="宋体"/>
          <w:b/>
          <w:bCs/>
          <w:color w:val="auto"/>
          <w:spacing w:val="0"/>
          <w:position w:val="0"/>
          <w:sz w:val="21"/>
          <w:szCs w:val="21"/>
          <w:highlight w:val="none"/>
        </w:rPr>
        <w:t>（必须提供）</w:t>
      </w:r>
      <w:r>
        <w:rPr>
          <w:rFonts w:ascii="宋体" w:hAnsi="宋体" w:eastAsia="宋体" w:cs="宋体"/>
          <w:color w:val="auto"/>
          <w:spacing w:val="0"/>
          <w:position w:val="0"/>
          <w:sz w:val="21"/>
          <w:szCs w:val="21"/>
          <w:highlight w:val="none"/>
        </w:rPr>
        <w:t>。</w:t>
      </w:r>
    </w:p>
    <w:p w14:paraId="043D71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20" w:type="default"/>
          <w:pgSz w:w="11906" w:h="16839"/>
          <w:pgMar w:top="1417" w:right="1417" w:bottom="1417" w:left="1417" w:header="0" w:footer="1097" w:gutter="0"/>
          <w:pgNumType w:fmt="decimal"/>
          <w:cols w:space="720" w:num="1"/>
          <w:rtlGutter w:val="0"/>
          <w:docGrid w:linePitch="0" w:charSpace="0"/>
        </w:sectPr>
      </w:pPr>
    </w:p>
    <w:p w14:paraId="2D4AAEBB">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1.响应函（必须提供）</w:t>
      </w:r>
    </w:p>
    <w:p w14:paraId="0565431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响</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应</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函</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（格</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式）</w:t>
      </w:r>
    </w:p>
    <w:p w14:paraId="2AD894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0"/>
          <w:position w:val="0"/>
          <w:sz w:val="21"/>
          <w:szCs w:val="21"/>
          <w:highlight w:val="none"/>
          <w:lang w:eastAsia="zh-CN"/>
        </w:rPr>
      </w:pPr>
      <w:r>
        <w:rPr>
          <w:rFonts w:ascii="宋体" w:hAnsi="宋体" w:eastAsia="宋体" w:cs="宋体"/>
          <w:color w:val="auto"/>
          <w:spacing w:val="0"/>
          <w:position w:val="0"/>
          <w:sz w:val="21"/>
          <w:szCs w:val="21"/>
          <w:highlight w:val="none"/>
        </w:rPr>
        <w:t>致：</w:t>
      </w:r>
      <w:r>
        <w:rPr>
          <w:rFonts w:hint="eastAsia" w:ascii="宋体" w:hAnsi="宋体" w:eastAsia="宋体" w:cs="宋体"/>
          <w:color w:val="auto"/>
          <w:spacing w:val="0"/>
          <w:position w:val="0"/>
          <w:sz w:val="21"/>
          <w:szCs w:val="21"/>
          <w:highlight w:val="none"/>
          <w:u w:val="single" w:color="auto"/>
          <w:lang w:eastAsia="zh-CN"/>
        </w:rPr>
        <w:t>广西真诚工程咨询有限公司</w:t>
      </w:r>
    </w:p>
    <w:p w14:paraId="612AA92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根据贵方项目谈判文件，项目编号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，签字代表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（姓名）经正式授 权并代表供应商</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供应商单位名称），提交响应文件。</w:t>
      </w:r>
    </w:p>
    <w:p w14:paraId="1E9529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据此函，签字代表宣布同意如下：</w:t>
      </w:r>
    </w:p>
    <w:p w14:paraId="1693DEC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1.按谈判文件采购需求和谈判报价表：</w:t>
      </w:r>
    </w:p>
    <w:p w14:paraId="373460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b/>
          <w:bCs/>
          <w:color w:val="auto"/>
          <w:spacing w:val="0"/>
          <w:position w:val="0"/>
          <w:sz w:val="21"/>
          <w:szCs w:val="21"/>
          <w:highlight w:val="none"/>
        </w:rPr>
        <w:t>谈判报价（大写）</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元人民币(¥</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w:t>
      </w:r>
    </w:p>
    <w:p w14:paraId="5166DC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2.我方承诺已具备谈判文件规定的供应商资格条件。</w:t>
      </w:r>
    </w:p>
    <w:p w14:paraId="5A544E8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3.我方已详细审核谈判文件，包括修改文件（如有的话）和有关附件，将自行承担因对全部谈 判文件理解不正确或误解而产生的相应后果。</w:t>
      </w:r>
    </w:p>
    <w:p w14:paraId="7B6771F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4.响应文件有效期为自响应文件提交截止时间之日起 90 天。</w:t>
      </w:r>
    </w:p>
    <w:p w14:paraId="55C53D4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5.如我方成交：</w:t>
      </w:r>
    </w:p>
    <w:p w14:paraId="48F4C92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（1）我方承诺在收到成交通知书后，在成交通知书规定的期限内与采购人签订合同。</w:t>
      </w:r>
    </w:p>
    <w:p w14:paraId="19C0D6E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（2）我方承诺按照谈判文件规定提交履约担保。</w:t>
      </w:r>
    </w:p>
    <w:p w14:paraId="5FD0CD4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（3）我方承诺本响应文件至本项目合同履行完毕止均保持有效，按谈判文件及政府采购法律、 法规的规定履行合同责任和义务。</w:t>
      </w:r>
    </w:p>
    <w:p w14:paraId="1198164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与本响应有关的正式通讯地址为：</w:t>
      </w:r>
    </w:p>
    <w:p w14:paraId="00F602D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地址：</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邮编：</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邮箱：</w:t>
      </w:r>
    </w:p>
    <w:p w14:paraId="7A88F9A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办公电话：</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传真：</w:t>
      </w:r>
      <w:r>
        <w:rPr>
          <w:rFonts w:ascii="宋体" w:hAnsi="宋体" w:eastAsia="宋体" w:cs="宋体"/>
          <w:color w:val="auto"/>
          <w:spacing w:val="0"/>
          <w:position w:val="0"/>
          <w:sz w:val="21"/>
          <w:szCs w:val="21"/>
          <w:highlight w:val="none"/>
          <w:u w:val="single" w:color="auto"/>
        </w:rPr>
        <w:t xml:space="preserve">                                  </w:t>
      </w:r>
    </w:p>
    <w:p w14:paraId="44CD05A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u w:val="single" w:color="auto"/>
        </w:rPr>
      </w:pPr>
      <w:r>
        <w:rPr>
          <w:rFonts w:ascii="宋体" w:hAnsi="宋体" w:eastAsia="宋体" w:cs="宋体"/>
          <w:color w:val="auto"/>
          <w:spacing w:val="0"/>
          <w:position w:val="0"/>
          <w:sz w:val="21"/>
          <w:szCs w:val="21"/>
          <w:highlight w:val="none"/>
        </w:rPr>
        <w:t>委托代理人联系电话：</w:t>
      </w:r>
      <w:r>
        <w:rPr>
          <w:rFonts w:ascii="宋体" w:hAnsi="宋体" w:eastAsia="宋体" w:cs="宋体"/>
          <w:color w:val="auto"/>
          <w:spacing w:val="0"/>
          <w:position w:val="0"/>
          <w:sz w:val="21"/>
          <w:szCs w:val="21"/>
          <w:highlight w:val="none"/>
          <w:u w:val="single" w:color="auto"/>
        </w:rPr>
        <w:t xml:space="preserve">                                  </w:t>
      </w:r>
    </w:p>
    <w:p w14:paraId="16C3F3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开户名称：</w:t>
      </w:r>
      <w:r>
        <w:rPr>
          <w:rFonts w:ascii="宋体" w:hAnsi="宋体" w:eastAsia="宋体" w:cs="宋体"/>
          <w:color w:val="auto"/>
          <w:spacing w:val="0"/>
          <w:position w:val="0"/>
          <w:sz w:val="21"/>
          <w:szCs w:val="21"/>
          <w:highlight w:val="none"/>
          <w:u w:val="single" w:color="auto"/>
        </w:rPr>
        <w:t xml:space="preserve">                                  </w:t>
      </w:r>
    </w:p>
    <w:p w14:paraId="46AD797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开户银行：</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账号：</w:t>
      </w:r>
      <w:r>
        <w:rPr>
          <w:rFonts w:ascii="宋体" w:hAnsi="宋体" w:eastAsia="宋体" w:cs="宋体"/>
          <w:color w:val="auto"/>
          <w:spacing w:val="0"/>
          <w:position w:val="0"/>
          <w:sz w:val="21"/>
          <w:szCs w:val="21"/>
          <w:highlight w:val="none"/>
          <w:u w:val="single" w:color="auto"/>
        </w:rPr>
        <w:t xml:space="preserve">                                          </w:t>
      </w:r>
    </w:p>
    <w:p w14:paraId="5E39578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78DD531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供应商（CA 证书签章）：</w:t>
      </w:r>
    </w:p>
    <w:p w14:paraId="726827B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法定代表人(负责人、 自然人)或相应的委托代理人签字（或个人 CA 证书签章）：</w:t>
      </w:r>
    </w:p>
    <w:p w14:paraId="577E6BD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响应日期：</w:t>
      </w:r>
    </w:p>
    <w:p w14:paraId="219E374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p>
    <w:p w14:paraId="61218F7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注：1.未按照本响应函（格式）要求填报的应函将被视为非实质性响应竞争性谈判文件要求， 从而导致该响应被拒绝。</w:t>
      </w:r>
    </w:p>
    <w:p w14:paraId="52B5095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2.供应商必须按本响应函（格式）要求注明清楚联系方式（包括地址、邮编、邮箱、 电 话等），从而确保成交结果等相关信息能及时通知到位。</w:t>
      </w:r>
    </w:p>
    <w:p w14:paraId="3E4321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0"/>
          <w:szCs w:val="20"/>
          <w:highlight w:val="none"/>
        </w:rPr>
        <w:t>3.响应函须由法定代表人(负责人、自然人)或相应的委托代理人签字（或个人 CA 证书签 章）并加盖供应商公章（CA 证书签章）</w:t>
      </w:r>
      <w:r>
        <w:rPr>
          <w:rFonts w:ascii="宋体" w:hAnsi="宋体" w:eastAsia="宋体" w:cs="宋体"/>
          <w:color w:val="auto"/>
          <w:spacing w:val="0"/>
          <w:position w:val="0"/>
          <w:sz w:val="21"/>
          <w:szCs w:val="21"/>
          <w:highlight w:val="none"/>
        </w:rPr>
        <w:t>。</w:t>
      </w:r>
    </w:p>
    <w:p w14:paraId="756BFA5C">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2.</w:t>
      </w:r>
      <w:r>
        <w:rPr>
          <w:rFonts w:ascii="宋体" w:hAnsi="宋体" w:eastAsia="宋体" w:cs="宋体"/>
          <w:b/>
          <w:bCs/>
          <w:color w:val="auto"/>
          <w:spacing w:val="0"/>
          <w:position w:val="0"/>
          <w:sz w:val="28"/>
          <w:szCs w:val="28"/>
          <w:highlight w:val="none"/>
        </w:rPr>
        <w:t>谈判报价表（必须提供）</w:t>
      </w:r>
    </w:p>
    <w:p w14:paraId="2AABDB6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1C6234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8C92F1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2" w:firstLineChars="200"/>
        <w:textAlignment w:val="baseline"/>
        <w:rPr>
          <w:rFonts w:ascii="宋体" w:hAnsi="宋体" w:eastAsia="宋体" w:cs="宋体"/>
          <w:color w:val="auto"/>
          <w:spacing w:val="0"/>
          <w:position w:val="0"/>
          <w:sz w:val="30"/>
          <w:szCs w:val="30"/>
          <w:highlight w:val="none"/>
        </w:rPr>
      </w:pPr>
      <w:r>
        <w:rPr>
          <w:rFonts w:ascii="宋体" w:hAnsi="宋体" w:eastAsia="宋体" w:cs="宋体"/>
          <w:b/>
          <w:bCs/>
          <w:color w:val="auto"/>
          <w:spacing w:val="0"/>
          <w:position w:val="0"/>
          <w:sz w:val="30"/>
          <w:szCs w:val="30"/>
          <w:highlight w:val="none"/>
        </w:rPr>
        <w:t>附件：</w:t>
      </w:r>
    </w:p>
    <w:p w14:paraId="54DB124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谈判报价表（格式）</w:t>
      </w:r>
    </w:p>
    <w:p w14:paraId="4390F35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13"/>
        <w:tblW w:w="94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
        <w:gridCol w:w="1084"/>
        <w:gridCol w:w="1734"/>
        <w:gridCol w:w="999"/>
        <w:gridCol w:w="803"/>
        <w:gridCol w:w="606"/>
        <w:gridCol w:w="528"/>
        <w:gridCol w:w="959"/>
        <w:gridCol w:w="2300"/>
      </w:tblGrid>
      <w:tr w14:paraId="55629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480" w:type="dxa"/>
            <w:textDirection w:val="tbRlV"/>
            <w:vAlign w:val="center"/>
          </w:tcPr>
          <w:p w14:paraId="371ED42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项 号</w:t>
            </w:r>
          </w:p>
        </w:tc>
        <w:tc>
          <w:tcPr>
            <w:tcW w:w="1084" w:type="dxa"/>
            <w:vAlign w:val="top"/>
          </w:tcPr>
          <w:p w14:paraId="0BAE61A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p w14:paraId="057462AD">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标的名称</w:t>
            </w:r>
          </w:p>
        </w:tc>
        <w:tc>
          <w:tcPr>
            <w:tcW w:w="1734" w:type="dxa"/>
            <w:vAlign w:val="top"/>
          </w:tcPr>
          <w:p w14:paraId="0456CF52">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生产厂家</w:t>
            </w:r>
          </w:p>
          <w:p w14:paraId="3301441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（或制造商）</w:t>
            </w:r>
          </w:p>
        </w:tc>
        <w:tc>
          <w:tcPr>
            <w:tcW w:w="999" w:type="dxa"/>
            <w:vAlign w:val="top"/>
          </w:tcPr>
          <w:p w14:paraId="1D62F0E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品牌</w:t>
            </w:r>
          </w:p>
          <w:p w14:paraId="41CF6DEF">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（如有）</w:t>
            </w:r>
          </w:p>
        </w:tc>
        <w:tc>
          <w:tcPr>
            <w:tcW w:w="803" w:type="dxa"/>
            <w:vAlign w:val="top"/>
          </w:tcPr>
          <w:p w14:paraId="63E7E34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规格型号</w:t>
            </w:r>
          </w:p>
        </w:tc>
        <w:tc>
          <w:tcPr>
            <w:tcW w:w="606" w:type="dxa"/>
            <w:textDirection w:val="tbRlV"/>
            <w:vAlign w:val="center"/>
          </w:tcPr>
          <w:p w14:paraId="1126646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数 量 ①</w:t>
            </w:r>
          </w:p>
        </w:tc>
        <w:tc>
          <w:tcPr>
            <w:tcW w:w="528" w:type="dxa"/>
            <w:textDirection w:val="tbRlV"/>
            <w:vAlign w:val="center"/>
          </w:tcPr>
          <w:p w14:paraId="04EBEDA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单 位</w:t>
            </w:r>
          </w:p>
        </w:tc>
        <w:tc>
          <w:tcPr>
            <w:tcW w:w="959" w:type="dxa"/>
            <w:vAlign w:val="top"/>
          </w:tcPr>
          <w:p w14:paraId="4AC666BE">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单价</w:t>
            </w:r>
          </w:p>
          <w:p w14:paraId="4FDA58D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（元）</w:t>
            </w:r>
          </w:p>
          <w:p w14:paraId="549D634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②</w:t>
            </w:r>
          </w:p>
        </w:tc>
        <w:tc>
          <w:tcPr>
            <w:tcW w:w="2300" w:type="dxa"/>
            <w:vAlign w:val="top"/>
          </w:tcPr>
          <w:p w14:paraId="081A962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单项合计=数量× 单价</w:t>
            </w:r>
          </w:p>
          <w:p w14:paraId="41151FF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③ = ①×②</w:t>
            </w:r>
          </w:p>
        </w:tc>
      </w:tr>
      <w:tr w14:paraId="65C27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80" w:type="dxa"/>
            <w:vAlign w:val="top"/>
          </w:tcPr>
          <w:p w14:paraId="09375EB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1</w:t>
            </w:r>
          </w:p>
        </w:tc>
        <w:tc>
          <w:tcPr>
            <w:tcW w:w="1084" w:type="dxa"/>
            <w:vAlign w:val="top"/>
          </w:tcPr>
          <w:p w14:paraId="29E2024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734" w:type="dxa"/>
            <w:vAlign w:val="top"/>
          </w:tcPr>
          <w:p w14:paraId="2F065AD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999" w:type="dxa"/>
            <w:vAlign w:val="top"/>
          </w:tcPr>
          <w:p w14:paraId="065581D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803" w:type="dxa"/>
            <w:vAlign w:val="top"/>
          </w:tcPr>
          <w:p w14:paraId="18B02D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606" w:type="dxa"/>
            <w:vAlign w:val="top"/>
          </w:tcPr>
          <w:p w14:paraId="27A3C1C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528" w:type="dxa"/>
            <w:vAlign w:val="top"/>
          </w:tcPr>
          <w:p w14:paraId="1707B5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959" w:type="dxa"/>
            <w:vAlign w:val="top"/>
          </w:tcPr>
          <w:p w14:paraId="2FC387F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2300" w:type="dxa"/>
            <w:vAlign w:val="top"/>
          </w:tcPr>
          <w:p w14:paraId="1271756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26E28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80" w:type="dxa"/>
            <w:vAlign w:val="top"/>
          </w:tcPr>
          <w:p w14:paraId="16D70E2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highlight w:val="none"/>
              </w:rPr>
            </w:pPr>
            <w:r>
              <w:rPr>
                <w:color w:val="auto"/>
                <w:spacing w:val="0"/>
                <w:position w:val="0"/>
                <w:sz w:val="21"/>
                <w:szCs w:val="21"/>
                <w:highlight w:val="none"/>
              </w:rPr>
              <w:t>2</w:t>
            </w:r>
          </w:p>
        </w:tc>
        <w:tc>
          <w:tcPr>
            <w:tcW w:w="1084" w:type="dxa"/>
            <w:vAlign w:val="top"/>
          </w:tcPr>
          <w:p w14:paraId="269542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1734" w:type="dxa"/>
            <w:vAlign w:val="top"/>
          </w:tcPr>
          <w:p w14:paraId="58608E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999" w:type="dxa"/>
            <w:vAlign w:val="top"/>
          </w:tcPr>
          <w:p w14:paraId="27CE5E3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803" w:type="dxa"/>
            <w:vAlign w:val="top"/>
          </w:tcPr>
          <w:p w14:paraId="29BB6D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606" w:type="dxa"/>
            <w:vAlign w:val="top"/>
          </w:tcPr>
          <w:p w14:paraId="152B54A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528" w:type="dxa"/>
            <w:vAlign w:val="top"/>
          </w:tcPr>
          <w:p w14:paraId="0583F56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959" w:type="dxa"/>
            <w:vAlign w:val="top"/>
          </w:tcPr>
          <w:p w14:paraId="74A59DA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c>
          <w:tcPr>
            <w:tcW w:w="2300" w:type="dxa"/>
            <w:vAlign w:val="top"/>
          </w:tcPr>
          <w:p w14:paraId="58FE5F5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56EA8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193" w:type="dxa"/>
            <w:gridSpan w:val="8"/>
            <w:vAlign w:val="top"/>
          </w:tcPr>
          <w:p w14:paraId="13540269">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合计金额</w:t>
            </w:r>
          </w:p>
        </w:tc>
        <w:tc>
          <w:tcPr>
            <w:tcW w:w="2300" w:type="dxa"/>
            <w:vAlign w:val="top"/>
          </w:tcPr>
          <w:p w14:paraId="4C9FDF9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highlight w:val="none"/>
              </w:rPr>
            </w:pPr>
          </w:p>
        </w:tc>
      </w:tr>
      <w:tr w14:paraId="63A47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493" w:type="dxa"/>
            <w:gridSpan w:val="9"/>
            <w:vAlign w:val="top"/>
          </w:tcPr>
          <w:p w14:paraId="20DD05D5">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 xml:space="preserve">谈判报价（大写）： </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元人民币 (￥ </w:t>
            </w:r>
            <w:r>
              <w:rPr>
                <w:color w:val="auto"/>
                <w:spacing w:val="0"/>
                <w:position w:val="0"/>
                <w:sz w:val="21"/>
                <w:szCs w:val="21"/>
                <w:highlight w:val="none"/>
                <w:u w:val="single" w:color="auto"/>
              </w:rPr>
              <w:t xml:space="preserve">                   </w:t>
            </w:r>
            <w:r>
              <w:rPr>
                <w:color w:val="auto"/>
                <w:spacing w:val="0"/>
                <w:position w:val="0"/>
                <w:sz w:val="21"/>
                <w:szCs w:val="21"/>
                <w:highlight w:val="none"/>
              </w:rPr>
              <w:t xml:space="preserve"> )</w:t>
            </w:r>
          </w:p>
        </w:tc>
      </w:tr>
      <w:tr w14:paraId="57E4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493" w:type="dxa"/>
            <w:gridSpan w:val="9"/>
            <w:vAlign w:val="top"/>
          </w:tcPr>
          <w:p w14:paraId="3838F969">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其中：属于财政部《节能产品政府采购品目清单》内产品的总金额为人民币（大写）：        元(￥           ) ;</w:t>
            </w:r>
          </w:p>
          <w:p w14:paraId="2D40828E">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r>
              <w:rPr>
                <w:color w:val="auto"/>
                <w:spacing w:val="0"/>
                <w:position w:val="0"/>
                <w:sz w:val="21"/>
                <w:szCs w:val="21"/>
                <w:highlight w:val="none"/>
              </w:rPr>
              <w:t>属于财政部《环境标志产品政府采购品目清单》 内产品的总金额为人民币大写 ： 元 (￥   ) 。</w:t>
            </w:r>
          </w:p>
          <w:p w14:paraId="78914E72">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color w:val="auto"/>
                <w:spacing w:val="0"/>
                <w:position w:val="0"/>
                <w:sz w:val="21"/>
                <w:szCs w:val="21"/>
                <w:highlight w:val="none"/>
              </w:rPr>
            </w:pPr>
            <w:r>
              <w:rPr>
                <w:b/>
                <w:bCs/>
                <w:color w:val="auto"/>
                <w:spacing w:val="0"/>
                <w:position w:val="0"/>
                <w:sz w:val="21"/>
                <w:szCs w:val="21"/>
                <w:highlight w:val="none"/>
              </w:rPr>
              <w:t>备注：若不属于财政部《节能产品政府采购品目清单》及《环境标志产品政府采购品目清单》内</w:t>
            </w:r>
            <w:r>
              <w:rPr>
                <w:color w:val="auto"/>
                <w:spacing w:val="0"/>
                <w:position w:val="0"/>
                <w:sz w:val="21"/>
                <w:szCs w:val="21"/>
                <w:highlight w:val="none"/>
              </w:rPr>
              <w:t xml:space="preserve"> </w:t>
            </w:r>
            <w:r>
              <w:rPr>
                <w:b/>
                <w:bCs/>
                <w:color w:val="auto"/>
                <w:spacing w:val="0"/>
                <w:position w:val="0"/>
                <w:sz w:val="21"/>
                <w:szCs w:val="21"/>
                <w:highlight w:val="none"/>
              </w:rPr>
              <w:t>产品的，则该处填写“无”字样。</w:t>
            </w:r>
          </w:p>
        </w:tc>
      </w:tr>
      <w:tr w14:paraId="65FD5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9493" w:type="dxa"/>
            <w:gridSpan w:val="9"/>
            <w:vAlign w:val="top"/>
          </w:tcPr>
          <w:p w14:paraId="32BFD220">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highlight w:val="none"/>
              </w:rPr>
            </w:pPr>
            <w:r>
              <w:rPr>
                <w:color w:val="auto"/>
                <w:spacing w:val="0"/>
                <w:position w:val="0"/>
                <w:sz w:val="21"/>
                <w:szCs w:val="21"/>
                <w:highlight w:val="none"/>
              </w:rPr>
              <w:t>说明：供应商谈判报价应包括本次采购范围内货物价款、货物随配标准附件、包装、运输、装卸、 保险、税金、货到位以及安装、安装所需辅材、调试、检验、售后服务、培训、保修、验收及其他所有成本费用的总和，供应商应综合考虑在报价中。</w:t>
            </w:r>
          </w:p>
        </w:tc>
      </w:tr>
    </w:tbl>
    <w:p w14:paraId="506ECE5E">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80981C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供应商</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64A8954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法定代表人(负责人、 自然人)或委托代理人签字</w:t>
      </w:r>
      <w:r>
        <w:rPr>
          <w:rFonts w:ascii="宋体" w:hAnsi="宋体" w:eastAsia="宋体" w:cs="宋体"/>
          <w:b/>
          <w:bCs/>
          <w:color w:val="auto"/>
          <w:spacing w:val="0"/>
          <w:position w:val="0"/>
          <w:sz w:val="21"/>
          <w:szCs w:val="21"/>
          <w:highlight w:val="none"/>
        </w:rPr>
        <w:t>（或个人</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CA</w:t>
      </w:r>
      <w:r>
        <w:rPr>
          <w:rFonts w:ascii="宋体" w:hAnsi="宋体" w:eastAsia="宋体" w:cs="宋体"/>
          <w:color w:val="auto"/>
          <w:spacing w:val="0"/>
          <w:position w:val="0"/>
          <w:sz w:val="21"/>
          <w:szCs w:val="21"/>
          <w:highlight w:val="none"/>
        </w:rPr>
        <w:t xml:space="preserve"> </w:t>
      </w:r>
      <w:r>
        <w:rPr>
          <w:rFonts w:ascii="宋体" w:hAnsi="宋体" w:eastAsia="宋体" w:cs="宋体"/>
          <w:b/>
          <w:bCs/>
          <w:color w:val="auto"/>
          <w:spacing w:val="0"/>
          <w:position w:val="0"/>
          <w:sz w:val="21"/>
          <w:szCs w:val="21"/>
          <w:highlight w:val="none"/>
        </w:rPr>
        <w:t>证书签章）</w:t>
      </w:r>
      <w:r>
        <w:rPr>
          <w:rFonts w:ascii="宋体" w:hAnsi="宋体" w:eastAsia="宋体" w:cs="宋体"/>
          <w:color w:val="auto"/>
          <w:spacing w:val="0"/>
          <w:position w:val="0"/>
          <w:sz w:val="21"/>
          <w:szCs w:val="21"/>
          <w:highlight w:val="none"/>
        </w:rPr>
        <w:t>：</w:t>
      </w:r>
    </w:p>
    <w:p w14:paraId="31E9795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日          期：</w:t>
      </w:r>
    </w:p>
    <w:p w14:paraId="352B77A9">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C1CB9E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w:t>
      </w:r>
    </w:p>
    <w:p w14:paraId="23E93B9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1.</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供应商必须就“采购需求</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”中的全部内容作完整唯一报价，响应文件只允许有一个报价方案，有选择的或有条件的报价将不予接受。</w:t>
      </w:r>
    </w:p>
    <w:p w14:paraId="4106F3E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2.供应商应如实填写谈判报价表的各项内容，否则，响应无效。</w:t>
      </w:r>
    </w:p>
    <w:p w14:paraId="00C1556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3.谈判报价表由多页构成时，须由法定代表人(负责人、自然人)或相应的委托代理人签字（或个人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证书签章）加盖供应商公章（CA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p>
    <w:p w14:paraId="20CCCAB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footerReference r:id="rId21" w:type="default"/>
          <w:pgSz w:w="11906" w:h="16839"/>
          <w:pgMar w:top="1417" w:right="1417" w:bottom="1417" w:left="1417" w:header="0" w:footer="1097" w:gutter="0"/>
          <w:pgNumType w:fmt="decimal"/>
          <w:cols w:space="720" w:num="1"/>
          <w:rtlGutter w:val="0"/>
          <w:docGrid w:linePitch="0" w:charSpace="0"/>
        </w:sectPr>
      </w:pPr>
    </w:p>
    <w:p w14:paraId="1402A789">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3</w:t>
      </w:r>
      <w:r>
        <w:rPr>
          <w:rFonts w:ascii="宋体" w:hAnsi="宋体" w:eastAsia="宋体" w:cs="宋体"/>
          <w:b/>
          <w:bCs/>
          <w:color w:val="auto"/>
          <w:spacing w:val="0"/>
          <w:position w:val="0"/>
          <w:sz w:val="28"/>
          <w:szCs w:val="28"/>
          <w:highlight w:val="none"/>
        </w:rPr>
        <w:t>.技术响应表（必须提供）</w:t>
      </w:r>
    </w:p>
    <w:p w14:paraId="70D1F7B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附件：</w:t>
      </w:r>
    </w:p>
    <w:p w14:paraId="2FB60D3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技术响应表（格式）</w:t>
      </w:r>
    </w:p>
    <w:p w14:paraId="33329D5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078"/>
        <w:gridCol w:w="2605"/>
        <w:gridCol w:w="2638"/>
        <w:gridCol w:w="1471"/>
      </w:tblGrid>
      <w:tr w14:paraId="3FF10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734" w:type="dxa"/>
            <w:vAlign w:val="top"/>
          </w:tcPr>
          <w:p w14:paraId="749DAC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74542DC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color w:val="auto"/>
                <w:spacing w:val="0"/>
                <w:position w:val="0"/>
                <w:highlight w:val="none"/>
              </w:rPr>
            </w:pPr>
            <w:r>
              <w:rPr>
                <w:color w:val="auto"/>
                <w:spacing w:val="0"/>
                <w:position w:val="0"/>
                <w:highlight w:val="none"/>
              </w:rPr>
              <w:t>项号</w:t>
            </w:r>
          </w:p>
        </w:tc>
        <w:tc>
          <w:tcPr>
            <w:tcW w:w="1078" w:type="dxa"/>
            <w:vAlign w:val="top"/>
          </w:tcPr>
          <w:p w14:paraId="7968B08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p w14:paraId="4EF64B8F">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标的名称</w:t>
            </w:r>
          </w:p>
        </w:tc>
        <w:tc>
          <w:tcPr>
            <w:tcW w:w="2605" w:type="dxa"/>
            <w:vAlign w:val="center"/>
          </w:tcPr>
          <w:p w14:paraId="5C98759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竞争性谈判文件的</w:t>
            </w:r>
          </w:p>
          <w:p w14:paraId="349D913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“采购需求 ”</w:t>
            </w:r>
          </w:p>
        </w:tc>
        <w:tc>
          <w:tcPr>
            <w:tcW w:w="2638" w:type="dxa"/>
            <w:vAlign w:val="center"/>
          </w:tcPr>
          <w:p w14:paraId="64BF2B9E">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对应“采购需求 ”供应商的详细响应情况</w:t>
            </w:r>
          </w:p>
        </w:tc>
        <w:tc>
          <w:tcPr>
            <w:tcW w:w="1471" w:type="dxa"/>
            <w:vAlign w:val="center"/>
          </w:tcPr>
          <w:p w14:paraId="2C44C9DB">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color w:val="auto"/>
                <w:spacing w:val="0"/>
                <w:position w:val="0"/>
                <w:highlight w:val="none"/>
              </w:rPr>
              <w:t>偏离情况说明</w:t>
            </w:r>
          </w:p>
        </w:tc>
      </w:tr>
      <w:tr w14:paraId="6A9D0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vAlign w:val="top"/>
          </w:tcPr>
          <w:p w14:paraId="096EA6C6">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1</w:t>
            </w:r>
          </w:p>
        </w:tc>
        <w:tc>
          <w:tcPr>
            <w:tcW w:w="1078" w:type="dxa"/>
            <w:vAlign w:val="top"/>
          </w:tcPr>
          <w:p w14:paraId="1D061D5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05" w:type="dxa"/>
            <w:vAlign w:val="top"/>
          </w:tcPr>
          <w:p w14:paraId="6D6E47F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38" w:type="dxa"/>
            <w:vAlign w:val="top"/>
          </w:tcPr>
          <w:p w14:paraId="63081A5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71" w:type="dxa"/>
            <w:vAlign w:val="top"/>
          </w:tcPr>
          <w:p w14:paraId="24FB624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06BD1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vAlign w:val="top"/>
          </w:tcPr>
          <w:p w14:paraId="1946336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2</w:t>
            </w:r>
          </w:p>
        </w:tc>
        <w:tc>
          <w:tcPr>
            <w:tcW w:w="1078" w:type="dxa"/>
            <w:vAlign w:val="top"/>
          </w:tcPr>
          <w:p w14:paraId="3E42B39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05" w:type="dxa"/>
            <w:vAlign w:val="top"/>
          </w:tcPr>
          <w:p w14:paraId="72505C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38" w:type="dxa"/>
            <w:vAlign w:val="top"/>
          </w:tcPr>
          <w:p w14:paraId="269670C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71" w:type="dxa"/>
            <w:vAlign w:val="top"/>
          </w:tcPr>
          <w:p w14:paraId="065FB6E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61A3D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vAlign w:val="top"/>
          </w:tcPr>
          <w:p w14:paraId="06AC978C">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color w:val="auto"/>
                <w:spacing w:val="0"/>
                <w:position w:val="0"/>
                <w:highlight w:val="none"/>
              </w:rPr>
            </w:pPr>
            <w:r>
              <w:rPr>
                <w:color w:val="auto"/>
                <w:spacing w:val="0"/>
                <w:position w:val="0"/>
                <w:highlight w:val="none"/>
              </w:rPr>
              <w:t>...</w:t>
            </w:r>
          </w:p>
        </w:tc>
        <w:tc>
          <w:tcPr>
            <w:tcW w:w="1078" w:type="dxa"/>
            <w:vAlign w:val="top"/>
          </w:tcPr>
          <w:p w14:paraId="581F8D7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05" w:type="dxa"/>
            <w:vAlign w:val="top"/>
          </w:tcPr>
          <w:p w14:paraId="103A058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38" w:type="dxa"/>
            <w:vAlign w:val="top"/>
          </w:tcPr>
          <w:p w14:paraId="3C02F11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71" w:type="dxa"/>
            <w:vAlign w:val="top"/>
          </w:tcPr>
          <w:p w14:paraId="2E72544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0F69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34" w:type="dxa"/>
            <w:vAlign w:val="top"/>
          </w:tcPr>
          <w:p w14:paraId="51A2371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78" w:type="dxa"/>
            <w:vAlign w:val="top"/>
          </w:tcPr>
          <w:p w14:paraId="76F5386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05" w:type="dxa"/>
            <w:vAlign w:val="top"/>
          </w:tcPr>
          <w:p w14:paraId="363ABC6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638" w:type="dxa"/>
            <w:vAlign w:val="top"/>
          </w:tcPr>
          <w:p w14:paraId="04C09AC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471" w:type="dxa"/>
            <w:vAlign w:val="top"/>
          </w:tcPr>
          <w:p w14:paraId="1CAB0DC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bl>
    <w:p w14:paraId="49A4BE4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35FD1C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645C5D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2FAA0D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3C6EC2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85AFE1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供应商</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r>
        <w:rPr>
          <w:rFonts w:ascii="宋体" w:hAnsi="宋体" w:eastAsia="宋体" w:cs="宋体"/>
          <w:color w:val="auto"/>
          <w:spacing w:val="0"/>
          <w:position w:val="0"/>
          <w:sz w:val="20"/>
          <w:szCs w:val="20"/>
          <w:highlight w:val="none"/>
        </w:rPr>
        <w:t>：</w:t>
      </w:r>
    </w:p>
    <w:p w14:paraId="6ABC03F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法定代表人(负责人、 自然人)或委托代理人签字</w:t>
      </w:r>
      <w:r>
        <w:rPr>
          <w:rFonts w:ascii="宋体" w:hAnsi="宋体" w:eastAsia="宋体" w:cs="宋体"/>
          <w:b/>
          <w:bCs/>
          <w:color w:val="auto"/>
          <w:spacing w:val="0"/>
          <w:position w:val="0"/>
          <w:sz w:val="20"/>
          <w:szCs w:val="20"/>
          <w:highlight w:val="none"/>
        </w:rPr>
        <w:t>（或个人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r>
        <w:rPr>
          <w:rFonts w:ascii="宋体" w:hAnsi="宋体" w:eastAsia="宋体" w:cs="宋体"/>
          <w:color w:val="auto"/>
          <w:spacing w:val="0"/>
          <w:position w:val="0"/>
          <w:sz w:val="20"/>
          <w:szCs w:val="20"/>
          <w:highlight w:val="none"/>
        </w:rPr>
        <w:t>：</w:t>
      </w:r>
    </w:p>
    <w:p w14:paraId="0957613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日          期：</w:t>
      </w:r>
    </w:p>
    <w:p w14:paraId="686264D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2CFBDC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1F3CE74">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658A40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05BD79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注：技术响应表须由法定代表人(负责人、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自然人)或相应的委托代理人签字（或个人CA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书签章）并加盖供应商公章（CA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p>
    <w:p w14:paraId="1D2320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headerReference r:id="rId22" w:type="default"/>
          <w:footerReference r:id="rId23" w:type="default"/>
          <w:pgSz w:w="11906" w:h="16839"/>
          <w:pgMar w:top="1417" w:right="1417" w:bottom="1417" w:left="1417" w:header="1180" w:footer="1407" w:gutter="0"/>
          <w:pgNumType w:fmt="decimal"/>
          <w:cols w:space="720" w:num="1"/>
          <w:rtlGutter w:val="0"/>
          <w:docGrid w:linePitch="0" w:charSpace="0"/>
        </w:sectPr>
      </w:pPr>
    </w:p>
    <w:p w14:paraId="354B99FF">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28"/>
          <w:szCs w:val="28"/>
          <w:highlight w:val="none"/>
          <w:lang w:val="en-US" w:eastAsia="zh-CN"/>
        </w:rPr>
        <w:t>4</w:t>
      </w:r>
      <w:r>
        <w:rPr>
          <w:rFonts w:ascii="宋体" w:hAnsi="宋体" w:eastAsia="宋体" w:cs="宋体"/>
          <w:b/>
          <w:bCs/>
          <w:color w:val="auto"/>
          <w:spacing w:val="0"/>
          <w:position w:val="0"/>
          <w:sz w:val="28"/>
          <w:szCs w:val="28"/>
          <w:highlight w:val="none"/>
        </w:rPr>
        <w:t>.商务响应表（必须提供）</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31"/>
          <w:szCs w:val="31"/>
          <w:highlight w:val="none"/>
        </w:rPr>
        <w:t>附件：</w:t>
      </w:r>
    </w:p>
    <w:p w14:paraId="50FAEDE0">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商务响应表（格式）</w:t>
      </w:r>
    </w:p>
    <w:tbl>
      <w:tblPr>
        <w:tblStyle w:val="13"/>
        <w:tblW w:w="87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7"/>
        <w:gridCol w:w="3184"/>
        <w:gridCol w:w="2908"/>
        <w:gridCol w:w="1086"/>
      </w:tblGrid>
      <w:tr w14:paraId="494FE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617" w:type="dxa"/>
            <w:vAlign w:val="center"/>
          </w:tcPr>
          <w:p w14:paraId="526A8D62">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jc w:val="center"/>
              <w:textAlignment w:val="baseline"/>
              <w:rPr>
                <w:color w:val="auto"/>
                <w:spacing w:val="0"/>
                <w:position w:val="0"/>
                <w:highlight w:val="none"/>
              </w:rPr>
            </w:pPr>
            <w:r>
              <w:rPr>
                <w:b/>
                <w:bCs/>
                <w:color w:val="auto"/>
                <w:spacing w:val="0"/>
                <w:position w:val="0"/>
                <w:highlight w:val="none"/>
              </w:rPr>
              <w:t>项目</w:t>
            </w:r>
          </w:p>
        </w:tc>
        <w:tc>
          <w:tcPr>
            <w:tcW w:w="3184" w:type="dxa"/>
            <w:vAlign w:val="center"/>
          </w:tcPr>
          <w:p w14:paraId="73DD8A9F">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竞争性谈判文件的“商务要求</w:t>
            </w:r>
            <w:r>
              <w:rPr>
                <w:color w:val="auto"/>
                <w:spacing w:val="0"/>
                <w:position w:val="0"/>
                <w:highlight w:val="none"/>
              </w:rPr>
              <w:t xml:space="preserve"> </w:t>
            </w:r>
            <w:r>
              <w:rPr>
                <w:b/>
                <w:bCs/>
                <w:color w:val="auto"/>
                <w:spacing w:val="0"/>
                <w:position w:val="0"/>
                <w:highlight w:val="none"/>
              </w:rPr>
              <w:t>”</w:t>
            </w:r>
          </w:p>
        </w:tc>
        <w:tc>
          <w:tcPr>
            <w:tcW w:w="2908" w:type="dxa"/>
            <w:vAlign w:val="center"/>
          </w:tcPr>
          <w:p w14:paraId="295BE397">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对应“商务要求</w:t>
            </w:r>
            <w:r>
              <w:rPr>
                <w:color w:val="auto"/>
                <w:spacing w:val="0"/>
                <w:position w:val="0"/>
                <w:highlight w:val="none"/>
              </w:rPr>
              <w:t xml:space="preserve"> </w:t>
            </w:r>
            <w:r>
              <w:rPr>
                <w:b/>
                <w:bCs/>
                <w:color w:val="auto"/>
                <w:spacing w:val="0"/>
                <w:position w:val="0"/>
                <w:highlight w:val="none"/>
              </w:rPr>
              <w:t>”，</w:t>
            </w:r>
            <w:r>
              <w:rPr>
                <w:color w:val="auto"/>
                <w:spacing w:val="0"/>
                <w:position w:val="0"/>
                <w:highlight w:val="none"/>
              </w:rPr>
              <w:t xml:space="preserve"> </w:t>
            </w:r>
            <w:r>
              <w:rPr>
                <w:b/>
                <w:bCs/>
                <w:color w:val="auto"/>
                <w:spacing w:val="0"/>
                <w:position w:val="0"/>
                <w:highlight w:val="none"/>
              </w:rPr>
              <w:t>供应商</w:t>
            </w:r>
            <w:r>
              <w:rPr>
                <w:color w:val="auto"/>
                <w:spacing w:val="0"/>
                <w:position w:val="0"/>
                <w:highlight w:val="none"/>
              </w:rPr>
              <w:t xml:space="preserve"> </w:t>
            </w:r>
            <w:r>
              <w:rPr>
                <w:b/>
                <w:bCs/>
                <w:color w:val="auto"/>
                <w:spacing w:val="0"/>
                <w:position w:val="0"/>
                <w:highlight w:val="none"/>
              </w:rPr>
              <w:t>的详细响应情况</w:t>
            </w:r>
          </w:p>
        </w:tc>
        <w:tc>
          <w:tcPr>
            <w:tcW w:w="1086" w:type="dxa"/>
            <w:vAlign w:val="center"/>
          </w:tcPr>
          <w:p w14:paraId="13C43D9C">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偏离情况说明</w:t>
            </w:r>
          </w:p>
        </w:tc>
      </w:tr>
      <w:tr w14:paraId="02AC2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17" w:type="dxa"/>
            <w:vAlign w:val="top"/>
          </w:tcPr>
          <w:p w14:paraId="71596293">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售后服务要求及免费保修期</w:t>
            </w:r>
          </w:p>
        </w:tc>
        <w:tc>
          <w:tcPr>
            <w:tcW w:w="3184" w:type="dxa"/>
            <w:vAlign w:val="top"/>
          </w:tcPr>
          <w:p w14:paraId="15AEE1C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908" w:type="dxa"/>
            <w:vAlign w:val="top"/>
          </w:tcPr>
          <w:p w14:paraId="47FEDD2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86" w:type="dxa"/>
            <w:vAlign w:val="top"/>
          </w:tcPr>
          <w:p w14:paraId="41B238B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38D7F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17" w:type="dxa"/>
            <w:vAlign w:val="top"/>
          </w:tcPr>
          <w:p w14:paraId="604D95AC">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highlight w:val="none"/>
              </w:rPr>
            </w:pPr>
            <w:r>
              <w:rPr>
                <w:b/>
                <w:bCs/>
                <w:color w:val="auto"/>
                <w:spacing w:val="0"/>
                <w:position w:val="0"/>
                <w:highlight w:val="none"/>
              </w:rPr>
              <w:t>交付使用时间及地点</w:t>
            </w:r>
          </w:p>
        </w:tc>
        <w:tc>
          <w:tcPr>
            <w:tcW w:w="3184" w:type="dxa"/>
            <w:vAlign w:val="top"/>
          </w:tcPr>
          <w:p w14:paraId="3C4325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908" w:type="dxa"/>
            <w:vAlign w:val="top"/>
          </w:tcPr>
          <w:p w14:paraId="76F9457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86" w:type="dxa"/>
            <w:vAlign w:val="top"/>
          </w:tcPr>
          <w:p w14:paraId="6DF1246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4F41A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617" w:type="dxa"/>
            <w:vAlign w:val="top"/>
          </w:tcPr>
          <w:p w14:paraId="2C2240D8">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highlight w:val="none"/>
              </w:rPr>
            </w:pPr>
            <w:r>
              <w:rPr>
                <w:b/>
                <w:bCs/>
                <w:color w:val="auto"/>
                <w:spacing w:val="0"/>
                <w:position w:val="0"/>
                <w:highlight w:val="none"/>
              </w:rPr>
              <w:t>付款方式</w:t>
            </w:r>
          </w:p>
        </w:tc>
        <w:tc>
          <w:tcPr>
            <w:tcW w:w="3184" w:type="dxa"/>
            <w:vAlign w:val="top"/>
          </w:tcPr>
          <w:p w14:paraId="4E1DC82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908" w:type="dxa"/>
            <w:vAlign w:val="top"/>
          </w:tcPr>
          <w:p w14:paraId="160F7DF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86" w:type="dxa"/>
            <w:vAlign w:val="top"/>
          </w:tcPr>
          <w:p w14:paraId="2C11582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595B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617" w:type="dxa"/>
            <w:vAlign w:val="top"/>
          </w:tcPr>
          <w:p w14:paraId="28480CE1">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highlight w:val="none"/>
              </w:rPr>
            </w:pPr>
            <w:r>
              <w:rPr>
                <w:b/>
                <w:bCs/>
                <w:color w:val="auto"/>
                <w:spacing w:val="0"/>
                <w:position w:val="0"/>
                <w:highlight w:val="none"/>
              </w:rPr>
              <w:t>验收标准</w:t>
            </w:r>
          </w:p>
        </w:tc>
        <w:tc>
          <w:tcPr>
            <w:tcW w:w="3184" w:type="dxa"/>
            <w:vAlign w:val="top"/>
          </w:tcPr>
          <w:p w14:paraId="78A6466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908" w:type="dxa"/>
            <w:vAlign w:val="top"/>
          </w:tcPr>
          <w:p w14:paraId="1ACEA55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86" w:type="dxa"/>
            <w:vAlign w:val="top"/>
          </w:tcPr>
          <w:p w14:paraId="1BFEF36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75069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17" w:type="dxa"/>
            <w:vAlign w:val="top"/>
          </w:tcPr>
          <w:p w14:paraId="78BE74E9">
            <w:pPr>
              <w:pStyle w:val="1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color w:val="auto"/>
                <w:spacing w:val="0"/>
                <w:position w:val="0"/>
                <w:highlight w:val="none"/>
              </w:rPr>
            </w:pPr>
            <w:r>
              <w:rPr>
                <w:b/>
                <w:bCs/>
                <w:color w:val="auto"/>
                <w:spacing w:val="0"/>
                <w:position w:val="0"/>
                <w:highlight w:val="none"/>
              </w:rPr>
              <w:t>其他要求</w:t>
            </w:r>
          </w:p>
        </w:tc>
        <w:tc>
          <w:tcPr>
            <w:tcW w:w="3184" w:type="dxa"/>
            <w:vAlign w:val="top"/>
          </w:tcPr>
          <w:p w14:paraId="09B4C2A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2908" w:type="dxa"/>
            <w:vAlign w:val="top"/>
          </w:tcPr>
          <w:p w14:paraId="78AE7EE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c>
          <w:tcPr>
            <w:tcW w:w="1086" w:type="dxa"/>
            <w:vAlign w:val="top"/>
          </w:tcPr>
          <w:p w14:paraId="44F9B6A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highlight w:val="none"/>
              </w:rPr>
            </w:pPr>
          </w:p>
        </w:tc>
      </w:tr>
      <w:tr w14:paraId="1F6EE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617" w:type="dxa"/>
            <w:vAlign w:val="top"/>
          </w:tcPr>
          <w:p w14:paraId="55DE966E">
            <w:pPr>
              <w:keepNext w:val="0"/>
              <w:keepLines w:val="0"/>
              <w:pageBreakBefore w:val="0"/>
              <w:widowControl w:val="0"/>
              <w:overflowPunct/>
              <w:topLinePunct w:val="0"/>
              <w:bidi w:val="0"/>
              <w:rPr>
                <w:color w:val="auto"/>
                <w:spacing w:val="0"/>
                <w:position w:val="0"/>
                <w:highlight w:val="none"/>
              </w:rPr>
            </w:pPr>
            <w:r>
              <w:rPr>
                <w:color w:val="auto"/>
                <w:spacing w:val="0"/>
                <w:position w:val="0"/>
                <w:highlight w:val="none"/>
              </w:rPr>
              <w:t>……</w:t>
            </w:r>
          </w:p>
        </w:tc>
        <w:tc>
          <w:tcPr>
            <w:tcW w:w="3184" w:type="dxa"/>
            <w:vAlign w:val="top"/>
          </w:tcPr>
          <w:p w14:paraId="1E88A7F2">
            <w:pPr>
              <w:keepNext w:val="0"/>
              <w:keepLines w:val="0"/>
              <w:pageBreakBefore w:val="0"/>
              <w:widowControl w:val="0"/>
              <w:overflowPunct/>
              <w:topLinePunct w:val="0"/>
              <w:bidi w:val="0"/>
              <w:rPr>
                <w:color w:val="auto"/>
                <w:spacing w:val="0"/>
                <w:position w:val="0"/>
                <w:highlight w:val="none"/>
              </w:rPr>
            </w:pPr>
            <w:r>
              <w:rPr>
                <w:color w:val="auto"/>
                <w:spacing w:val="0"/>
                <w:position w:val="0"/>
                <w:highlight w:val="none"/>
              </w:rPr>
              <w:t>……</w:t>
            </w:r>
          </w:p>
        </w:tc>
        <w:tc>
          <w:tcPr>
            <w:tcW w:w="2908" w:type="dxa"/>
            <w:vAlign w:val="top"/>
          </w:tcPr>
          <w:p w14:paraId="65EE5B5F">
            <w:pPr>
              <w:keepNext w:val="0"/>
              <w:keepLines w:val="0"/>
              <w:pageBreakBefore w:val="0"/>
              <w:widowControl w:val="0"/>
              <w:overflowPunct/>
              <w:topLinePunct w:val="0"/>
              <w:bidi w:val="0"/>
              <w:rPr>
                <w:color w:val="auto"/>
                <w:spacing w:val="0"/>
                <w:position w:val="0"/>
                <w:highlight w:val="none"/>
              </w:rPr>
            </w:pPr>
          </w:p>
          <w:p w14:paraId="10BC506F">
            <w:pPr>
              <w:keepNext w:val="0"/>
              <w:keepLines w:val="0"/>
              <w:pageBreakBefore w:val="0"/>
              <w:widowControl w:val="0"/>
              <w:overflowPunct/>
              <w:topLinePunct w:val="0"/>
              <w:bidi w:val="0"/>
              <w:rPr>
                <w:color w:val="auto"/>
                <w:spacing w:val="0"/>
                <w:position w:val="0"/>
                <w:highlight w:val="none"/>
              </w:rPr>
            </w:pPr>
            <w:bookmarkStart w:id="26" w:name="_Toc2572"/>
            <w:r>
              <w:rPr>
                <w:color w:val="auto"/>
                <w:spacing w:val="0"/>
                <w:position w:val="0"/>
                <w:highlight w:val="none"/>
              </w:rPr>
              <w:t>……</w:t>
            </w:r>
            <w:bookmarkEnd w:id="26"/>
          </w:p>
        </w:tc>
        <w:tc>
          <w:tcPr>
            <w:tcW w:w="1086" w:type="dxa"/>
            <w:vAlign w:val="top"/>
          </w:tcPr>
          <w:p w14:paraId="592FB046">
            <w:pPr>
              <w:keepNext w:val="0"/>
              <w:keepLines w:val="0"/>
              <w:pageBreakBefore w:val="0"/>
              <w:widowControl w:val="0"/>
              <w:overflowPunct/>
              <w:topLinePunct w:val="0"/>
              <w:bidi w:val="0"/>
              <w:rPr>
                <w:color w:val="auto"/>
                <w:spacing w:val="0"/>
                <w:position w:val="0"/>
                <w:highlight w:val="none"/>
              </w:rPr>
            </w:pPr>
            <w:r>
              <w:rPr>
                <w:color w:val="auto"/>
                <w:spacing w:val="0"/>
                <w:position w:val="0"/>
                <w:highlight w:val="none"/>
              </w:rPr>
              <w:t>……</w:t>
            </w:r>
          </w:p>
        </w:tc>
      </w:tr>
    </w:tbl>
    <w:p w14:paraId="3110F77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p>
    <w:p w14:paraId="708B82E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供应商</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r>
        <w:rPr>
          <w:rFonts w:ascii="宋体" w:hAnsi="宋体" w:eastAsia="宋体" w:cs="宋体"/>
          <w:color w:val="auto"/>
          <w:spacing w:val="0"/>
          <w:position w:val="0"/>
          <w:sz w:val="20"/>
          <w:szCs w:val="20"/>
          <w:highlight w:val="none"/>
        </w:rPr>
        <w:t>：</w:t>
      </w:r>
    </w:p>
    <w:p w14:paraId="1EC64B4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法定代表人(负责人、 自然人)或委托代理人签字</w:t>
      </w:r>
      <w:r>
        <w:rPr>
          <w:rFonts w:ascii="宋体" w:hAnsi="宋体" w:eastAsia="宋体" w:cs="宋体"/>
          <w:b/>
          <w:bCs/>
          <w:color w:val="auto"/>
          <w:spacing w:val="0"/>
          <w:position w:val="0"/>
          <w:sz w:val="20"/>
          <w:szCs w:val="20"/>
          <w:highlight w:val="none"/>
        </w:rPr>
        <w:t>（或个人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r>
        <w:rPr>
          <w:rFonts w:ascii="宋体" w:hAnsi="宋体" w:eastAsia="宋体" w:cs="宋体"/>
          <w:color w:val="auto"/>
          <w:spacing w:val="0"/>
          <w:position w:val="0"/>
          <w:sz w:val="20"/>
          <w:szCs w:val="20"/>
          <w:highlight w:val="none"/>
        </w:rPr>
        <w:t>：</w:t>
      </w:r>
    </w:p>
    <w:p w14:paraId="334E990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日          期：</w:t>
      </w:r>
    </w:p>
    <w:p w14:paraId="4912BFC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2"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b/>
          <w:bCs/>
          <w:color w:val="auto"/>
          <w:spacing w:val="0"/>
          <w:position w:val="0"/>
          <w:sz w:val="20"/>
          <w:szCs w:val="20"/>
          <w:highlight w:val="none"/>
        </w:rPr>
        <w:t>注：商务响应表须由法定代表人(负责人、</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自然人)或相应的委托代理人签字（或个人CA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书签章）并加盖供应商公章（CA</w:t>
      </w:r>
      <w:r>
        <w:rPr>
          <w:rFonts w:ascii="宋体" w:hAnsi="宋体" w:eastAsia="宋体" w:cs="宋体"/>
          <w:color w:val="auto"/>
          <w:spacing w:val="0"/>
          <w:position w:val="0"/>
          <w:sz w:val="20"/>
          <w:szCs w:val="20"/>
          <w:highlight w:val="none"/>
        </w:rPr>
        <w:t xml:space="preserve"> </w:t>
      </w:r>
      <w:r>
        <w:rPr>
          <w:rFonts w:ascii="宋体" w:hAnsi="宋体" w:eastAsia="宋体" w:cs="宋体"/>
          <w:b/>
          <w:bCs/>
          <w:color w:val="auto"/>
          <w:spacing w:val="0"/>
          <w:position w:val="0"/>
          <w:sz w:val="20"/>
          <w:szCs w:val="20"/>
          <w:highlight w:val="none"/>
        </w:rPr>
        <w:t>证书签章）。</w:t>
      </w:r>
    </w:p>
    <w:p w14:paraId="7B85DC5E">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B01A627">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color w:val="auto"/>
          <w:spacing w:val="0"/>
          <w:position w:val="0"/>
          <w:sz w:val="28"/>
          <w:szCs w:val="28"/>
          <w:highlight w:val="none"/>
        </w:rPr>
      </w:pPr>
    </w:p>
    <w:p w14:paraId="2803AEB2">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color w:val="auto"/>
          <w:spacing w:val="0"/>
          <w:position w:val="0"/>
          <w:sz w:val="28"/>
          <w:szCs w:val="28"/>
          <w:highlight w:val="none"/>
        </w:rPr>
      </w:pPr>
    </w:p>
    <w:p w14:paraId="47CC763D">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lang w:val="en-US" w:eastAsia="zh-CN"/>
        </w:rPr>
        <w:t>5</w:t>
      </w:r>
      <w:r>
        <w:rPr>
          <w:rFonts w:ascii="宋体" w:hAnsi="宋体" w:eastAsia="宋体" w:cs="宋体"/>
          <w:b/>
          <w:bCs/>
          <w:color w:val="auto"/>
          <w:spacing w:val="0"/>
          <w:position w:val="0"/>
          <w:sz w:val="28"/>
          <w:szCs w:val="28"/>
          <w:highlight w:val="none"/>
        </w:rPr>
        <w:t>.售后服务承诺书（必须提供）</w:t>
      </w:r>
    </w:p>
    <w:p w14:paraId="76FDCC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1556" w:firstLineChars="500"/>
        <w:textAlignment w:val="baseline"/>
        <w:rPr>
          <w:rFonts w:ascii="宋体" w:hAnsi="宋体" w:eastAsia="宋体" w:cs="宋体"/>
          <w:b/>
          <w:bCs/>
          <w:color w:val="auto"/>
          <w:spacing w:val="0"/>
          <w:position w:val="0"/>
          <w:sz w:val="31"/>
          <w:szCs w:val="31"/>
          <w:highlight w:val="none"/>
        </w:rPr>
      </w:pPr>
    </w:p>
    <w:p w14:paraId="2D43E4B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1556" w:firstLineChars="5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售后服务承诺书（格式，内容自拟）</w:t>
      </w:r>
    </w:p>
    <w:p w14:paraId="2D836B7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5754D5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供应商(CA 证书签章)：</w:t>
      </w:r>
    </w:p>
    <w:p w14:paraId="3E88056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法定代表人或相应的委托代理人签字（或个人 CA 证书签章）：</w:t>
      </w:r>
    </w:p>
    <w:p w14:paraId="618664C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     期：</w:t>
      </w:r>
    </w:p>
    <w:p w14:paraId="628E18A2">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309D16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注：售后服务承诺书须由法定代表人或相应的委托代理人签字（或个人</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CA</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证书</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签章）并加盖投供应商公章（CA</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证书签章）。</w:t>
      </w:r>
    </w:p>
    <w:p w14:paraId="1180A82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sectPr>
          <w:headerReference r:id="rId24" w:type="default"/>
          <w:footerReference r:id="rId25" w:type="default"/>
          <w:pgSz w:w="11906" w:h="16839"/>
          <w:pgMar w:top="1417" w:right="1417" w:bottom="1417" w:left="1417" w:header="1180" w:footer="1407" w:gutter="0"/>
          <w:pgNumType w:fmt="decimal"/>
          <w:cols w:space="720" w:num="1"/>
          <w:rtlGutter w:val="0"/>
          <w:docGrid w:linePitch="0" w:charSpace="0"/>
        </w:sectPr>
      </w:pPr>
    </w:p>
    <w:p w14:paraId="457DC26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（三）其它有效证明材料目录</w:t>
      </w:r>
    </w:p>
    <w:p w14:paraId="63CB48E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（1）增值售后服务方案（包括但不限于：①故障出现解决方案；②免费技术培训方案； ③免费保修期外维修方案；④其它优惠方案等）（如有，请提供）；</w:t>
      </w:r>
    </w:p>
    <w:p w14:paraId="39A3B41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（2）</w:t>
      </w:r>
      <w:r>
        <w:rPr>
          <w:rFonts w:hint="eastAsia" w:ascii="宋体" w:hAnsi="宋体" w:eastAsia="宋体" w:cs="宋体"/>
          <w:color w:val="auto"/>
          <w:spacing w:val="0"/>
          <w:position w:val="0"/>
          <w:sz w:val="20"/>
          <w:szCs w:val="20"/>
          <w:highlight w:val="none"/>
        </w:rPr>
        <w:t>竞标供应商为生产厂家的，供应商的生产制造设备清单及专业技术能力说明（如有，请提供）；</w:t>
      </w:r>
    </w:p>
    <w:p w14:paraId="615710C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（3）节能、环保方面的证书复印件（若采购货物含有政府强制采购的节能产品时，</w:t>
      </w:r>
      <w:r>
        <w:rPr>
          <w:rFonts w:hint="eastAsia" w:ascii="宋体" w:hAnsi="宋体" w:eastAsia="宋体" w:cs="宋体"/>
          <w:color w:val="auto"/>
          <w:spacing w:val="0"/>
          <w:position w:val="0"/>
          <w:sz w:val="20"/>
          <w:szCs w:val="20"/>
          <w:highlight w:val="none"/>
        </w:rPr>
        <w:t>竞标</w:t>
      </w:r>
      <w:r>
        <w:rPr>
          <w:rFonts w:ascii="宋体" w:hAnsi="宋体" w:eastAsia="宋体" w:cs="宋体"/>
          <w:color w:val="auto"/>
          <w:spacing w:val="0"/>
          <w:position w:val="0"/>
          <w:sz w:val="20"/>
          <w:szCs w:val="20"/>
          <w:highlight w:val="none"/>
        </w:rPr>
        <w:t>供应商必须提供所投产品国家确定的认证机构出具的、处于有效期之内的节能产品认证证书复印件并加盖投供应商公章）；</w:t>
      </w:r>
    </w:p>
    <w:p w14:paraId="2AA50DB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（4）</w:t>
      </w:r>
      <w:r>
        <w:rPr>
          <w:rFonts w:hint="eastAsia" w:ascii="宋体" w:hAnsi="宋体" w:eastAsia="宋体" w:cs="宋体"/>
          <w:color w:val="auto"/>
          <w:spacing w:val="0"/>
          <w:position w:val="0"/>
          <w:sz w:val="20"/>
          <w:szCs w:val="20"/>
          <w:highlight w:val="none"/>
        </w:rPr>
        <w:t>竞标</w:t>
      </w:r>
      <w:r>
        <w:rPr>
          <w:rFonts w:ascii="宋体" w:hAnsi="宋体" w:eastAsia="宋体" w:cs="宋体"/>
          <w:color w:val="auto"/>
          <w:spacing w:val="0"/>
          <w:position w:val="0"/>
          <w:sz w:val="20"/>
          <w:szCs w:val="20"/>
          <w:highlight w:val="none"/>
        </w:rPr>
        <w:t>供应商具有同类产品的销售业绩的相关证明材料（无不良记录， 以中标、成交通知书或签订的销售合同为准，并能清晰反映所销售的货物名称、种类、金额）（如有，请提供）；</w:t>
      </w:r>
    </w:p>
    <w:p w14:paraId="7E81975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5</w:t>
      </w: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rPr>
        <w:t>竞标</w:t>
      </w:r>
      <w:r>
        <w:rPr>
          <w:rFonts w:ascii="宋体" w:hAnsi="宋体" w:eastAsia="宋体" w:cs="宋体"/>
          <w:color w:val="auto"/>
          <w:spacing w:val="0"/>
          <w:position w:val="0"/>
          <w:sz w:val="20"/>
          <w:szCs w:val="20"/>
          <w:highlight w:val="none"/>
        </w:rPr>
        <w:t>供应商相关获奖证书、认证证书等复印件（如有，请提供）；</w:t>
      </w:r>
    </w:p>
    <w:p w14:paraId="5FF895D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6</w:t>
      </w:r>
      <w:r>
        <w:rPr>
          <w:rFonts w:ascii="宋体" w:hAnsi="宋体" w:eastAsia="宋体" w:cs="宋体"/>
          <w:color w:val="auto"/>
          <w:spacing w:val="0"/>
          <w:position w:val="0"/>
          <w:sz w:val="20"/>
          <w:szCs w:val="20"/>
          <w:highlight w:val="none"/>
        </w:rPr>
        <w:t>） “货物采购需求 ”需提供的有效证明文件（按采购需求详细列明）（如有，请提 供）；</w:t>
      </w:r>
    </w:p>
    <w:p w14:paraId="52C24D2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7</w:t>
      </w:r>
      <w:r>
        <w:rPr>
          <w:rFonts w:ascii="宋体" w:hAnsi="宋体" w:eastAsia="宋体" w:cs="宋体"/>
          <w:color w:val="auto"/>
          <w:spacing w:val="0"/>
          <w:position w:val="0"/>
          <w:sz w:val="20"/>
          <w:szCs w:val="20"/>
          <w:highlight w:val="none"/>
        </w:rPr>
        <w:t>） 中小企业声明函【如供应商提供的货物由小型、微型企业（中小微型企业划分标准按照《国家统计局关于印发《统计上大中小微型企业划分办法〔2017〕》的通知》（国统 字〔2017〕213 号）执行）制造的，供应商应如实声明并对出具声明函的真实性负责。成交结果将同时公告该企业《中小企业声明函》，接受社会监督。】（格式见附件，如有，请提供）</w:t>
      </w:r>
    </w:p>
    <w:p w14:paraId="3EE7E21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8</w:t>
      </w:r>
      <w:r>
        <w:rPr>
          <w:rFonts w:ascii="宋体" w:hAnsi="宋体" w:eastAsia="宋体" w:cs="宋体"/>
          <w:color w:val="auto"/>
          <w:spacing w:val="0"/>
          <w:position w:val="0"/>
          <w:sz w:val="20"/>
          <w:szCs w:val="20"/>
          <w:highlight w:val="none"/>
        </w:rPr>
        <w:t>）属于监狱企业的，应当提供由省级以上监狱管理局、戒毒管理局(含新疆生产建设兵团)出具的属于监狱企业的证明文件（如有，请提供）；</w:t>
      </w:r>
    </w:p>
    <w:p w14:paraId="007F297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9</w:t>
      </w:r>
      <w:r>
        <w:rPr>
          <w:rFonts w:ascii="宋体" w:hAnsi="宋体" w:eastAsia="宋体" w:cs="宋体"/>
          <w:color w:val="auto"/>
          <w:spacing w:val="0"/>
          <w:position w:val="0"/>
          <w:sz w:val="20"/>
          <w:szCs w:val="20"/>
          <w:highlight w:val="none"/>
        </w:rPr>
        <w:t>）符合条件的残疾人福利性单位在参加政府采购活动时，提供《残疾人福利性单位声明函》，并对声明的真实性负责（如有，请提供）；</w:t>
      </w:r>
    </w:p>
    <w:p w14:paraId="60CC4D6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pPr>
      <w:r>
        <w:rPr>
          <w:rFonts w:ascii="宋体" w:hAnsi="宋体" w:eastAsia="宋体" w:cs="宋体"/>
          <w:color w:val="auto"/>
          <w:spacing w:val="0"/>
          <w:position w:val="0"/>
          <w:sz w:val="20"/>
          <w:szCs w:val="20"/>
          <w:highlight w:val="none"/>
        </w:rPr>
        <w:t>（</w:t>
      </w:r>
      <w:r>
        <w:rPr>
          <w:rFonts w:hint="eastAsia" w:ascii="宋体" w:hAnsi="宋体" w:eastAsia="宋体" w:cs="宋体"/>
          <w:color w:val="auto"/>
          <w:spacing w:val="0"/>
          <w:position w:val="0"/>
          <w:sz w:val="20"/>
          <w:szCs w:val="20"/>
          <w:highlight w:val="none"/>
          <w:lang w:val="en-US" w:eastAsia="zh-CN"/>
        </w:rPr>
        <w:t>10</w:t>
      </w:r>
      <w:r>
        <w:rPr>
          <w:rFonts w:ascii="宋体" w:hAnsi="宋体" w:eastAsia="宋体" w:cs="宋体"/>
          <w:color w:val="auto"/>
          <w:spacing w:val="0"/>
          <w:position w:val="0"/>
          <w:sz w:val="20"/>
          <w:szCs w:val="20"/>
          <w:highlight w:val="none"/>
        </w:rPr>
        <w:t>）供应商可结合本项目的评审办法视自身情况自行提交相关证明材料（如有，请提供）。</w:t>
      </w:r>
    </w:p>
    <w:p w14:paraId="677FEFE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position w:val="0"/>
          <w:sz w:val="20"/>
          <w:szCs w:val="20"/>
          <w:highlight w:val="none"/>
        </w:rPr>
        <w:sectPr>
          <w:headerReference r:id="rId26" w:type="default"/>
          <w:footerReference r:id="rId27" w:type="default"/>
          <w:pgSz w:w="11906" w:h="16839"/>
          <w:pgMar w:top="1417" w:right="1417" w:bottom="1417" w:left="1417" w:header="1180" w:footer="1407" w:gutter="0"/>
          <w:pgNumType w:fmt="decimal"/>
          <w:cols w:space="720" w:num="1"/>
          <w:rtlGutter w:val="0"/>
          <w:docGrid w:linePitch="0" w:charSpace="0"/>
        </w:sectPr>
      </w:pPr>
    </w:p>
    <w:p w14:paraId="687B4B6D">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1.增值售后服务方案（包括但不限于：①故障出现解决方案；②免费</w:t>
      </w:r>
      <w:r>
        <w:rPr>
          <w:rFonts w:ascii="宋体" w:hAnsi="宋体" w:eastAsia="宋体" w:cs="宋体"/>
          <w:color w:val="auto"/>
          <w:spacing w:val="0"/>
          <w:position w:val="0"/>
          <w:sz w:val="28"/>
          <w:szCs w:val="28"/>
          <w:highlight w:val="none"/>
        </w:rPr>
        <w:t xml:space="preserve"> </w:t>
      </w:r>
      <w:r>
        <w:rPr>
          <w:rFonts w:ascii="宋体" w:hAnsi="宋体" w:eastAsia="宋体" w:cs="宋体"/>
          <w:b/>
          <w:bCs/>
          <w:color w:val="auto"/>
          <w:spacing w:val="0"/>
          <w:position w:val="0"/>
          <w:sz w:val="28"/>
          <w:szCs w:val="28"/>
          <w:highlight w:val="none"/>
        </w:rPr>
        <w:t>技术培训方案；③免费保修期外维修方案；④其它优惠方案等）</w:t>
      </w:r>
    </w:p>
    <w:p w14:paraId="574AE81E">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5DD6FA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02" w:firstLineChars="200"/>
        <w:textAlignment w:val="baseline"/>
        <w:rPr>
          <w:rFonts w:ascii="宋体" w:hAnsi="宋体" w:eastAsia="宋体" w:cs="宋体"/>
          <w:color w:val="auto"/>
          <w:spacing w:val="0"/>
          <w:position w:val="0"/>
          <w:sz w:val="30"/>
          <w:szCs w:val="30"/>
          <w:highlight w:val="none"/>
        </w:rPr>
      </w:pPr>
      <w:r>
        <w:rPr>
          <w:rFonts w:ascii="宋体" w:hAnsi="宋体" w:eastAsia="宋体" w:cs="宋体"/>
          <w:b/>
          <w:bCs/>
          <w:color w:val="auto"/>
          <w:spacing w:val="0"/>
          <w:position w:val="0"/>
          <w:sz w:val="30"/>
          <w:szCs w:val="30"/>
          <w:highlight w:val="none"/>
        </w:rPr>
        <w:t>附件：</w:t>
      </w:r>
    </w:p>
    <w:p w14:paraId="06261FA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28"/>
          <w:szCs w:val="28"/>
          <w:highlight w:val="none"/>
        </w:rPr>
        <w:t>增值售后服务方案</w:t>
      </w:r>
      <w:r>
        <w:rPr>
          <w:rFonts w:ascii="宋体" w:hAnsi="宋体" w:eastAsia="宋体" w:cs="宋体"/>
          <w:b/>
          <w:bCs/>
          <w:color w:val="auto"/>
          <w:spacing w:val="0"/>
          <w:position w:val="0"/>
          <w:sz w:val="31"/>
          <w:szCs w:val="31"/>
          <w:highlight w:val="none"/>
        </w:rPr>
        <w:t>（格式）</w:t>
      </w:r>
    </w:p>
    <w:p w14:paraId="03CFA5C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C57900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49DAC7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9E4CD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宋体" w:hAnsi="宋体" w:eastAsia="宋体" w:cs="宋体"/>
          <w:color w:val="auto"/>
          <w:spacing w:val="0"/>
          <w:position w:val="0"/>
          <w:sz w:val="28"/>
          <w:szCs w:val="28"/>
          <w:highlight w:val="none"/>
        </w:rPr>
      </w:pPr>
      <w:r>
        <w:rPr>
          <w:rFonts w:ascii="宋体" w:hAnsi="宋体" w:eastAsia="宋体" w:cs="宋体"/>
          <w:color w:val="auto"/>
          <w:spacing w:val="0"/>
          <w:position w:val="0"/>
          <w:sz w:val="28"/>
          <w:szCs w:val="28"/>
          <w:highlight w:val="none"/>
        </w:rPr>
        <w:t>一、</w:t>
      </w:r>
      <w:r>
        <w:rPr>
          <w:rFonts w:ascii="宋体" w:hAnsi="宋体" w:eastAsia="宋体" w:cs="宋体"/>
          <w:b/>
          <w:bCs/>
          <w:color w:val="auto"/>
          <w:spacing w:val="0"/>
          <w:position w:val="0"/>
          <w:sz w:val="28"/>
          <w:szCs w:val="28"/>
          <w:highlight w:val="none"/>
        </w:rPr>
        <w:t>故障出现解决方案</w:t>
      </w:r>
    </w:p>
    <w:p w14:paraId="0D88C75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B1E914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7B5B40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6FBBBB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宋体" w:hAnsi="宋体" w:eastAsia="宋体" w:cs="宋体"/>
          <w:color w:val="auto"/>
          <w:spacing w:val="0"/>
          <w:position w:val="0"/>
          <w:sz w:val="28"/>
          <w:szCs w:val="28"/>
          <w:highlight w:val="none"/>
        </w:rPr>
      </w:pPr>
      <w:r>
        <w:rPr>
          <w:rFonts w:ascii="宋体" w:hAnsi="宋体" w:eastAsia="宋体" w:cs="宋体"/>
          <w:color w:val="auto"/>
          <w:spacing w:val="0"/>
          <w:position w:val="0"/>
          <w:sz w:val="28"/>
          <w:szCs w:val="28"/>
          <w:highlight w:val="none"/>
        </w:rPr>
        <w:t>二、</w:t>
      </w:r>
      <w:r>
        <w:rPr>
          <w:rFonts w:ascii="宋体" w:hAnsi="宋体" w:eastAsia="宋体" w:cs="宋体"/>
          <w:b/>
          <w:bCs/>
          <w:color w:val="auto"/>
          <w:spacing w:val="0"/>
          <w:position w:val="0"/>
          <w:sz w:val="28"/>
          <w:szCs w:val="28"/>
          <w:highlight w:val="none"/>
        </w:rPr>
        <w:t>免费技术培训方案</w:t>
      </w:r>
    </w:p>
    <w:p w14:paraId="7D34B33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975E9D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4C2DD6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宋体" w:hAnsi="宋体" w:eastAsia="宋体" w:cs="宋体"/>
          <w:color w:val="auto"/>
          <w:spacing w:val="0"/>
          <w:position w:val="0"/>
          <w:sz w:val="28"/>
          <w:szCs w:val="28"/>
          <w:highlight w:val="none"/>
        </w:rPr>
      </w:pPr>
      <w:r>
        <w:rPr>
          <w:rFonts w:ascii="宋体" w:hAnsi="宋体" w:eastAsia="宋体" w:cs="宋体"/>
          <w:color w:val="auto"/>
          <w:spacing w:val="0"/>
          <w:position w:val="0"/>
          <w:sz w:val="28"/>
          <w:szCs w:val="28"/>
          <w:highlight w:val="none"/>
        </w:rPr>
        <w:t>三、</w:t>
      </w:r>
      <w:r>
        <w:rPr>
          <w:rFonts w:ascii="宋体" w:hAnsi="宋体" w:eastAsia="宋体" w:cs="宋体"/>
          <w:b/>
          <w:bCs/>
          <w:color w:val="auto"/>
          <w:spacing w:val="0"/>
          <w:position w:val="0"/>
          <w:sz w:val="28"/>
          <w:szCs w:val="28"/>
          <w:highlight w:val="none"/>
        </w:rPr>
        <w:t>免费保修期外维修方案</w:t>
      </w:r>
    </w:p>
    <w:p w14:paraId="3810DA4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43438D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82ECB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宋体" w:hAnsi="宋体" w:eastAsia="宋体" w:cs="宋体"/>
          <w:color w:val="auto"/>
          <w:spacing w:val="0"/>
          <w:position w:val="0"/>
          <w:sz w:val="28"/>
          <w:szCs w:val="28"/>
          <w:highlight w:val="none"/>
        </w:rPr>
      </w:pPr>
      <w:r>
        <w:rPr>
          <w:rFonts w:ascii="宋体" w:hAnsi="宋体" w:eastAsia="宋体" w:cs="宋体"/>
          <w:color w:val="auto"/>
          <w:spacing w:val="0"/>
          <w:position w:val="0"/>
          <w:sz w:val="28"/>
          <w:szCs w:val="28"/>
          <w:highlight w:val="none"/>
        </w:rPr>
        <w:t>四、</w:t>
      </w:r>
      <w:r>
        <w:rPr>
          <w:rFonts w:ascii="宋体" w:hAnsi="宋体" w:eastAsia="宋体" w:cs="宋体"/>
          <w:b/>
          <w:bCs/>
          <w:color w:val="auto"/>
          <w:spacing w:val="0"/>
          <w:position w:val="0"/>
          <w:sz w:val="28"/>
          <w:szCs w:val="28"/>
          <w:highlight w:val="none"/>
        </w:rPr>
        <w:t>其它优惠方案</w:t>
      </w:r>
    </w:p>
    <w:p w14:paraId="75B602F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D82694F">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BF8F04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A04FF7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2" w:firstLineChars="200"/>
        <w:textAlignment w:val="baseline"/>
        <w:rPr>
          <w:rFonts w:ascii="宋体" w:hAnsi="宋体" w:eastAsia="宋体" w:cs="宋体"/>
          <w:color w:val="auto"/>
          <w:spacing w:val="0"/>
          <w:position w:val="0"/>
          <w:sz w:val="28"/>
          <w:szCs w:val="28"/>
          <w:highlight w:val="none"/>
        </w:rPr>
      </w:pPr>
      <w:r>
        <w:rPr>
          <w:rFonts w:ascii="宋体" w:hAnsi="宋体" w:eastAsia="宋体" w:cs="宋体"/>
          <w:b/>
          <w:bCs/>
          <w:color w:val="auto"/>
          <w:spacing w:val="0"/>
          <w:position w:val="0"/>
          <w:sz w:val="28"/>
          <w:szCs w:val="28"/>
          <w:highlight w:val="none"/>
        </w:rPr>
        <w:t>……</w:t>
      </w:r>
    </w:p>
    <w:p w14:paraId="487B8A8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A37E62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供应商(CA 证书签章)：</w:t>
      </w:r>
    </w:p>
    <w:p w14:paraId="5BEDE7C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法定代表人或相应的委托代理人签字（或个人 CA 证书签章）：</w:t>
      </w:r>
    </w:p>
    <w:p w14:paraId="6782ECB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日     期：</w:t>
      </w:r>
    </w:p>
    <w:p w14:paraId="79B3B46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DC4F69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b/>
          <w:bCs/>
          <w:color w:val="auto"/>
          <w:spacing w:val="0"/>
          <w:position w:val="0"/>
          <w:sz w:val="24"/>
          <w:szCs w:val="24"/>
          <w:highlight w:val="none"/>
        </w:rPr>
        <w:t>注：售后服务承诺书须由法定代表人或相应的委托代理人签字（或个人</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CA</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证书签章）并加盖投供应商公章（CA</w:t>
      </w:r>
      <w:r>
        <w:rPr>
          <w:rFonts w:ascii="宋体" w:hAnsi="宋体" w:eastAsia="宋体" w:cs="宋体"/>
          <w:color w:val="auto"/>
          <w:spacing w:val="0"/>
          <w:position w:val="0"/>
          <w:sz w:val="24"/>
          <w:szCs w:val="24"/>
          <w:highlight w:val="none"/>
        </w:rPr>
        <w:t xml:space="preserve"> </w:t>
      </w:r>
      <w:r>
        <w:rPr>
          <w:rFonts w:ascii="宋体" w:hAnsi="宋体" w:eastAsia="宋体" w:cs="宋体"/>
          <w:b/>
          <w:bCs/>
          <w:color w:val="auto"/>
          <w:spacing w:val="0"/>
          <w:position w:val="0"/>
          <w:sz w:val="24"/>
          <w:szCs w:val="24"/>
          <w:highlight w:val="none"/>
        </w:rPr>
        <w:t>证书签章）。</w:t>
      </w:r>
    </w:p>
    <w:p w14:paraId="734E7D4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position w:val="0"/>
          <w:sz w:val="24"/>
          <w:szCs w:val="24"/>
          <w:highlight w:val="none"/>
        </w:rPr>
        <w:sectPr>
          <w:headerReference r:id="rId28" w:type="default"/>
          <w:footerReference r:id="rId29" w:type="default"/>
          <w:pgSz w:w="11906" w:h="16839"/>
          <w:pgMar w:top="1417" w:right="1417" w:bottom="1417" w:left="1417" w:header="1180" w:footer="1407" w:gutter="0"/>
          <w:pgNumType w:fmt="decimal"/>
          <w:cols w:space="720" w:num="1"/>
          <w:rtlGutter w:val="0"/>
          <w:docGrid w:linePitch="0" w:charSpace="0"/>
        </w:sectPr>
      </w:pPr>
    </w:p>
    <w:p w14:paraId="54328E33">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2.</w:t>
      </w:r>
      <w:r>
        <w:rPr>
          <w:rFonts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竞标供应商为生产厂家的，供应商的生产制造设备清单及专业技术能力说明</w:t>
      </w:r>
      <w:r>
        <w:rPr>
          <w:rFonts w:ascii="宋体" w:hAnsi="宋体" w:eastAsia="宋体" w:cs="宋体"/>
          <w:b/>
          <w:bCs/>
          <w:color w:val="auto"/>
          <w:spacing w:val="0"/>
          <w:position w:val="0"/>
          <w:sz w:val="31"/>
          <w:szCs w:val="31"/>
          <w:highlight w:val="none"/>
        </w:rPr>
        <w:t>（如有，请提供）</w:t>
      </w:r>
    </w:p>
    <w:p w14:paraId="6A897DD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080078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103BCB8">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651DB293">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3.节能、环保方面的证书复印件（若采购货物含有政府强制采购的节能产品时，</w:t>
      </w:r>
      <w:r>
        <w:rPr>
          <w:rFonts w:hint="eastAsia" w:ascii="宋体" w:hAnsi="宋体" w:eastAsia="宋体" w:cs="宋体"/>
          <w:b/>
          <w:bCs/>
          <w:color w:val="auto"/>
          <w:spacing w:val="0"/>
          <w:position w:val="0"/>
          <w:sz w:val="31"/>
          <w:szCs w:val="31"/>
          <w:highlight w:val="none"/>
        </w:rPr>
        <w:t>竞标</w:t>
      </w:r>
      <w:r>
        <w:rPr>
          <w:rFonts w:ascii="宋体" w:hAnsi="宋体" w:eastAsia="宋体" w:cs="宋体"/>
          <w:b/>
          <w:bCs/>
          <w:color w:val="auto"/>
          <w:spacing w:val="0"/>
          <w:position w:val="0"/>
          <w:sz w:val="31"/>
          <w:szCs w:val="31"/>
          <w:highlight w:val="none"/>
        </w:rPr>
        <w:t>供应商必须提供所投产品国家确定的认证机构出具的、处于有效期之内的节能产品认证证书复印件并加盖投供应商公章）</w:t>
      </w:r>
    </w:p>
    <w:p w14:paraId="3437DBE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05B9A9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7796FA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02E4B0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E9DC71D">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4.</w:t>
      </w:r>
      <w:r>
        <w:rPr>
          <w:rFonts w:hint="eastAsia" w:ascii="宋体" w:hAnsi="宋体" w:eastAsia="宋体" w:cs="宋体"/>
          <w:b/>
          <w:bCs/>
          <w:color w:val="auto"/>
          <w:spacing w:val="0"/>
          <w:position w:val="0"/>
          <w:sz w:val="31"/>
          <w:szCs w:val="31"/>
          <w:highlight w:val="none"/>
        </w:rPr>
        <w:t>竞标</w:t>
      </w:r>
      <w:r>
        <w:rPr>
          <w:rFonts w:ascii="宋体" w:hAnsi="宋体" w:eastAsia="宋体" w:cs="宋体"/>
          <w:b/>
          <w:bCs/>
          <w:color w:val="auto"/>
          <w:spacing w:val="0"/>
          <w:position w:val="0"/>
          <w:sz w:val="31"/>
          <w:szCs w:val="31"/>
          <w:highlight w:val="none"/>
        </w:rPr>
        <w:t>供应商具有同类产品的销售业绩的相关证明材料（无不良记录，以中标、成交通知书或签订的销售合同为准，并能清晰反映所销售的货物名称、种类、金额）（如有，请提供）；</w:t>
      </w:r>
    </w:p>
    <w:p w14:paraId="445590D1">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6B5A30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7E16390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7A1CD43">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5</w:t>
      </w:r>
      <w:r>
        <w:rPr>
          <w:rFonts w:ascii="宋体" w:hAnsi="宋体" w:eastAsia="宋体" w:cs="宋体"/>
          <w:b/>
          <w:bCs/>
          <w:color w:val="auto"/>
          <w:spacing w:val="0"/>
          <w:position w:val="0"/>
          <w:sz w:val="31"/>
          <w:szCs w:val="31"/>
          <w:highlight w:val="none"/>
        </w:rPr>
        <w:t>.</w:t>
      </w:r>
      <w:r>
        <w:rPr>
          <w:rFonts w:hint="eastAsia" w:ascii="宋体" w:hAnsi="宋体" w:eastAsia="宋体" w:cs="宋体"/>
          <w:b/>
          <w:bCs/>
          <w:color w:val="auto"/>
          <w:spacing w:val="0"/>
          <w:position w:val="0"/>
          <w:sz w:val="31"/>
          <w:szCs w:val="31"/>
          <w:highlight w:val="none"/>
        </w:rPr>
        <w:t>竞标</w:t>
      </w:r>
      <w:r>
        <w:rPr>
          <w:rFonts w:ascii="宋体" w:hAnsi="宋体" w:eastAsia="宋体" w:cs="宋体"/>
          <w:b/>
          <w:bCs/>
          <w:color w:val="auto"/>
          <w:spacing w:val="0"/>
          <w:position w:val="0"/>
          <w:sz w:val="31"/>
          <w:szCs w:val="31"/>
          <w:highlight w:val="none"/>
        </w:rPr>
        <w:t>供应商相关获奖证书、认证证书等复印件（如有，请提供</w:t>
      </w:r>
      <w:r>
        <w:rPr>
          <w:rFonts w:ascii="宋体" w:hAnsi="宋体" w:eastAsia="宋体" w:cs="宋体"/>
          <w:b/>
          <w:bCs/>
          <w:color w:val="auto"/>
          <w:spacing w:val="0"/>
          <w:w w:val="87"/>
          <w:position w:val="0"/>
          <w:sz w:val="31"/>
          <w:szCs w:val="31"/>
          <w:highlight w:val="none"/>
        </w:rPr>
        <w:t>）；</w:t>
      </w:r>
    </w:p>
    <w:p w14:paraId="66F1B51B">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ED4508A">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091FBD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B47755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1BD92F25">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722283A">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6</w:t>
      </w:r>
      <w:r>
        <w:rPr>
          <w:rFonts w:ascii="宋体" w:hAnsi="宋体" w:eastAsia="宋体" w:cs="宋体"/>
          <w:b/>
          <w:bCs/>
          <w:color w:val="auto"/>
          <w:spacing w:val="0"/>
          <w:position w:val="0"/>
          <w:sz w:val="31"/>
          <w:szCs w:val="31"/>
          <w:highlight w:val="none"/>
        </w:rPr>
        <w:t>.</w:t>
      </w:r>
      <w:r>
        <w:rPr>
          <w:rFonts w:hint="eastAsia" w:ascii="宋体" w:hAnsi="宋体" w:eastAsia="宋体" w:cs="宋体"/>
          <w:b/>
          <w:bCs/>
          <w:color w:val="auto"/>
          <w:spacing w:val="0"/>
          <w:position w:val="0"/>
          <w:sz w:val="31"/>
          <w:szCs w:val="31"/>
          <w:highlight w:val="none"/>
          <w:lang w:eastAsia="zh-CN"/>
        </w:rPr>
        <w:t>“</w:t>
      </w:r>
      <w:r>
        <w:rPr>
          <w:rFonts w:ascii="宋体" w:hAnsi="宋体" w:eastAsia="宋体" w:cs="宋体"/>
          <w:b/>
          <w:bCs/>
          <w:color w:val="auto"/>
          <w:spacing w:val="0"/>
          <w:position w:val="0"/>
          <w:sz w:val="31"/>
          <w:szCs w:val="31"/>
          <w:highlight w:val="none"/>
        </w:rPr>
        <w:t>货物采购需求</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”需提供的有效证明文件（按采购需求详细列明）（如有，请提供）；</w:t>
      </w:r>
    </w:p>
    <w:p w14:paraId="198F833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宋体" w:hAnsi="宋体" w:eastAsia="宋体" w:cs="宋体"/>
          <w:color w:val="auto"/>
          <w:spacing w:val="0"/>
          <w:position w:val="0"/>
          <w:sz w:val="31"/>
          <w:szCs w:val="31"/>
          <w:highlight w:val="none"/>
        </w:rPr>
        <w:sectPr>
          <w:headerReference r:id="rId30" w:type="default"/>
          <w:footerReference r:id="rId31" w:type="default"/>
          <w:pgSz w:w="11906" w:h="16839"/>
          <w:pgMar w:top="1417" w:right="1417" w:bottom="1417" w:left="1417" w:header="1180" w:footer="1407" w:gutter="0"/>
          <w:pgNumType w:fmt="decimal"/>
          <w:cols w:space="720" w:num="1"/>
          <w:rtlGutter w:val="0"/>
          <w:docGrid w:linePitch="0" w:charSpace="0"/>
        </w:sectPr>
      </w:pPr>
    </w:p>
    <w:p w14:paraId="28924AB0">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7</w:t>
      </w:r>
      <w:r>
        <w:rPr>
          <w:rFonts w:ascii="宋体" w:hAnsi="宋体" w:eastAsia="宋体" w:cs="宋体"/>
          <w:b/>
          <w:bCs/>
          <w:color w:val="auto"/>
          <w:spacing w:val="0"/>
          <w:position w:val="0"/>
          <w:sz w:val="31"/>
          <w:szCs w:val="31"/>
          <w:highlight w:val="none"/>
        </w:rPr>
        <w:t>.中小企业声明函【如供应商提供的货物由小型、微型企业中小微型企业划分标准按照《国家统计局关于印发《统计上大中小微型企业划分办法〔2017〕》的通知》（国统字〔2017〕213</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号）执行）制造的，供应商应如实声明并对出具声明函的真实性负责。成交结果将同时公告该企业《中小企业声明函》，接受社会监督。】（格式见附件，如有，请提供）</w:t>
      </w:r>
    </w:p>
    <w:p w14:paraId="2C17CD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both"/>
        <w:textAlignment w:val="baseline"/>
        <w:rPr>
          <w:rFonts w:hint="eastAsia" w:ascii="宋体" w:hAnsi="宋体" w:eastAsia="宋体" w:cs="宋体"/>
          <w:b/>
          <w:bCs/>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lang w:val="en-US" w:eastAsia="zh-CN"/>
        </w:rPr>
        <w:t>附件：</w:t>
      </w:r>
    </w:p>
    <w:p w14:paraId="41C2EAA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中小企业声明函（货物）（格式）</w:t>
      </w:r>
    </w:p>
    <w:p w14:paraId="7FD2FDE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本公司郑重声明，根据《政府采购促进中小企业发展管理办法》 （财库 ﹝2020﹞46 号）的规定，本公司参加</w:t>
      </w:r>
      <w:r>
        <w:rPr>
          <w:rFonts w:ascii="宋体" w:hAnsi="宋体" w:eastAsia="宋体" w:cs="宋体"/>
          <w:color w:val="auto"/>
          <w:spacing w:val="0"/>
          <w:position w:val="0"/>
          <w:sz w:val="21"/>
          <w:szCs w:val="21"/>
          <w:highlight w:val="none"/>
          <w:u w:val="single" w:color="auto"/>
        </w:rPr>
        <w:t>（单位名称）</w:t>
      </w:r>
      <w:r>
        <w:rPr>
          <w:rFonts w:ascii="宋体" w:hAnsi="宋体" w:eastAsia="宋体" w:cs="宋体"/>
          <w:color w:val="auto"/>
          <w:spacing w:val="0"/>
          <w:position w:val="0"/>
          <w:sz w:val="21"/>
          <w:szCs w:val="21"/>
          <w:highlight w:val="none"/>
        </w:rPr>
        <w:t>的</w:t>
      </w:r>
      <w:r>
        <w:rPr>
          <w:rFonts w:ascii="宋体" w:hAnsi="宋体" w:eastAsia="宋体" w:cs="宋体"/>
          <w:color w:val="auto"/>
          <w:spacing w:val="0"/>
          <w:position w:val="0"/>
          <w:sz w:val="21"/>
          <w:szCs w:val="21"/>
          <w:highlight w:val="none"/>
          <w:u w:val="single" w:color="auto"/>
        </w:rPr>
        <w:t>（项目名称）</w:t>
      </w:r>
      <w:r>
        <w:rPr>
          <w:rFonts w:ascii="宋体" w:hAnsi="宋体" w:eastAsia="宋体" w:cs="宋体"/>
          <w:color w:val="auto"/>
          <w:spacing w:val="0"/>
          <w:position w:val="0"/>
          <w:sz w:val="21"/>
          <w:szCs w:val="21"/>
          <w:highlight w:val="none"/>
        </w:rPr>
        <w:t>采购活动， 提供的货物全部由符合政策要求的中小企业制造。相关企业（含联合体中的中小 企业、签订分包意向协议的中小企业）的具体情况如下：</w:t>
      </w:r>
    </w:p>
    <w:p w14:paraId="458280D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1. </w:t>
      </w:r>
      <w:r>
        <w:rPr>
          <w:rFonts w:ascii="宋体" w:hAnsi="宋体" w:eastAsia="宋体" w:cs="宋体"/>
          <w:color w:val="auto"/>
          <w:spacing w:val="0"/>
          <w:position w:val="0"/>
          <w:sz w:val="21"/>
          <w:szCs w:val="21"/>
          <w:highlight w:val="none"/>
          <w:u w:val="single" w:color="auto"/>
        </w:rPr>
        <w:t xml:space="preserve">（标的名称） </w:t>
      </w:r>
      <w:r>
        <w:rPr>
          <w:rFonts w:ascii="宋体" w:hAnsi="宋体" w:eastAsia="宋体" w:cs="宋体"/>
          <w:color w:val="auto"/>
          <w:spacing w:val="0"/>
          <w:position w:val="0"/>
          <w:sz w:val="21"/>
          <w:szCs w:val="21"/>
          <w:highlight w:val="none"/>
        </w:rPr>
        <w:t>，属于</w:t>
      </w:r>
      <w:r>
        <w:rPr>
          <w:rFonts w:ascii="宋体" w:hAnsi="宋体" w:eastAsia="宋体" w:cs="宋体"/>
          <w:color w:val="auto"/>
          <w:spacing w:val="0"/>
          <w:position w:val="0"/>
          <w:sz w:val="21"/>
          <w:szCs w:val="21"/>
          <w:highlight w:val="none"/>
          <w:u w:val="single" w:color="auto"/>
        </w:rPr>
        <w:t>（采购文件中明确的所属行业）</w:t>
      </w:r>
      <w:r>
        <w:rPr>
          <w:rFonts w:ascii="宋体" w:hAnsi="宋体" w:eastAsia="宋体" w:cs="宋体"/>
          <w:color w:val="auto"/>
          <w:spacing w:val="0"/>
          <w:position w:val="0"/>
          <w:sz w:val="21"/>
          <w:szCs w:val="21"/>
          <w:highlight w:val="none"/>
        </w:rPr>
        <w:t>行业；制造商为</w:t>
      </w:r>
      <w:r>
        <w:rPr>
          <w:rFonts w:ascii="宋体" w:hAnsi="宋体" w:eastAsia="宋体" w:cs="宋体"/>
          <w:color w:val="auto"/>
          <w:spacing w:val="0"/>
          <w:position w:val="0"/>
          <w:sz w:val="21"/>
          <w:szCs w:val="21"/>
          <w:highlight w:val="none"/>
          <w:u w:val="single" w:color="auto"/>
        </w:rPr>
        <w:t>（企</w:t>
      </w:r>
      <w:r>
        <w:rPr>
          <w:rFonts w:ascii="宋体" w:hAnsi="宋体" w:eastAsia="宋体" w:cs="宋体"/>
          <w:color w:val="auto"/>
          <w:spacing w:val="0"/>
          <w:position w:val="0"/>
          <w:sz w:val="21"/>
          <w:szCs w:val="21"/>
          <w:highlight w:val="none"/>
        </w:rPr>
        <w:t xml:space="preserve"> </w:t>
      </w:r>
      <w:r>
        <w:rPr>
          <w:rFonts w:ascii="宋体" w:hAnsi="宋体" w:eastAsia="宋体" w:cs="宋体"/>
          <w:color w:val="auto"/>
          <w:spacing w:val="0"/>
          <w:position w:val="0"/>
          <w:sz w:val="21"/>
          <w:szCs w:val="21"/>
          <w:highlight w:val="none"/>
          <w:u w:val="single" w:color="auto"/>
        </w:rPr>
        <w:t>业名称）</w:t>
      </w:r>
      <w:r>
        <w:rPr>
          <w:rFonts w:ascii="宋体" w:hAnsi="宋体" w:eastAsia="宋体" w:cs="宋体"/>
          <w:color w:val="auto"/>
          <w:spacing w:val="0"/>
          <w:position w:val="0"/>
          <w:sz w:val="21"/>
          <w:szCs w:val="21"/>
          <w:highlight w:val="none"/>
        </w:rPr>
        <w:t>，从业人员</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人，营业收入为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万元，资产总额为</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万元， 属于（中型企业、小型企业、微型企业）；</w:t>
      </w:r>
    </w:p>
    <w:p w14:paraId="3935C58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 xml:space="preserve">2. </w:t>
      </w:r>
      <w:r>
        <w:rPr>
          <w:rFonts w:ascii="宋体" w:hAnsi="宋体" w:eastAsia="宋体" w:cs="宋体"/>
          <w:color w:val="auto"/>
          <w:spacing w:val="0"/>
          <w:position w:val="0"/>
          <w:sz w:val="21"/>
          <w:szCs w:val="21"/>
          <w:highlight w:val="none"/>
          <w:u w:val="single" w:color="auto"/>
        </w:rPr>
        <w:t xml:space="preserve">（标的名称） </w:t>
      </w:r>
      <w:r>
        <w:rPr>
          <w:rFonts w:ascii="宋体" w:hAnsi="宋体" w:eastAsia="宋体" w:cs="宋体"/>
          <w:color w:val="auto"/>
          <w:spacing w:val="0"/>
          <w:position w:val="0"/>
          <w:sz w:val="21"/>
          <w:szCs w:val="21"/>
          <w:highlight w:val="none"/>
        </w:rPr>
        <w:t>，属于</w:t>
      </w:r>
      <w:r>
        <w:rPr>
          <w:rFonts w:ascii="宋体" w:hAnsi="宋体" w:eastAsia="宋体" w:cs="宋体"/>
          <w:color w:val="auto"/>
          <w:spacing w:val="0"/>
          <w:position w:val="0"/>
          <w:sz w:val="21"/>
          <w:szCs w:val="21"/>
          <w:highlight w:val="none"/>
          <w:u w:val="single" w:color="auto"/>
        </w:rPr>
        <w:t>（采购文件中明确的所属行业）</w:t>
      </w:r>
      <w:r>
        <w:rPr>
          <w:rFonts w:ascii="宋体" w:hAnsi="宋体" w:eastAsia="宋体" w:cs="宋体"/>
          <w:color w:val="auto"/>
          <w:spacing w:val="0"/>
          <w:position w:val="0"/>
          <w:sz w:val="21"/>
          <w:szCs w:val="21"/>
          <w:highlight w:val="none"/>
        </w:rPr>
        <w:t>行业；制造商为</w:t>
      </w:r>
      <w:r>
        <w:rPr>
          <w:rFonts w:ascii="宋体" w:hAnsi="宋体" w:eastAsia="宋体" w:cs="宋体"/>
          <w:color w:val="auto"/>
          <w:spacing w:val="0"/>
          <w:position w:val="0"/>
          <w:sz w:val="21"/>
          <w:szCs w:val="21"/>
          <w:highlight w:val="none"/>
          <w:u w:val="single" w:color="auto"/>
        </w:rPr>
        <w:t>（企</w:t>
      </w:r>
      <w:r>
        <w:rPr>
          <w:rFonts w:ascii="宋体" w:hAnsi="宋体" w:eastAsia="宋体" w:cs="宋体"/>
          <w:color w:val="auto"/>
          <w:spacing w:val="0"/>
          <w:position w:val="0"/>
          <w:sz w:val="21"/>
          <w:szCs w:val="21"/>
          <w:highlight w:val="none"/>
        </w:rPr>
        <w:t xml:space="preserve"> </w:t>
      </w:r>
      <w:r>
        <w:rPr>
          <w:rFonts w:ascii="宋体" w:hAnsi="宋体" w:eastAsia="宋体" w:cs="宋体"/>
          <w:color w:val="auto"/>
          <w:spacing w:val="0"/>
          <w:position w:val="0"/>
          <w:sz w:val="21"/>
          <w:szCs w:val="21"/>
          <w:highlight w:val="none"/>
          <w:u w:val="single" w:color="auto"/>
        </w:rPr>
        <w:t>业名称）</w:t>
      </w:r>
      <w:r>
        <w:rPr>
          <w:rFonts w:ascii="宋体" w:hAnsi="宋体" w:eastAsia="宋体" w:cs="宋体"/>
          <w:color w:val="auto"/>
          <w:spacing w:val="0"/>
          <w:position w:val="0"/>
          <w:sz w:val="21"/>
          <w:szCs w:val="21"/>
          <w:highlight w:val="none"/>
        </w:rPr>
        <w:t>，从业人员</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人，营业收入为 </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万元，资产总额为</w:t>
      </w:r>
      <w:r>
        <w:rPr>
          <w:rFonts w:ascii="宋体" w:hAnsi="宋体" w:eastAsia="宋体" w:cs="宋体"/>
          <w:color w:val="auto"/>
          <w:spacing w:val="0"/>
          <w:position w:val="0"/>
          <w:sz w:val="21"/>
          <w:szCs w:val="21"/>
          <w:highlight w:val="none"/>
          <w:u w:val="single" w:color="auto"/>
        </w:rPr>
        <w:t xml:space="preserve">     </w:t>
      </w:r>
      <w:r>
        <w:rPr>
          <w:rFonts w:ascii="宋体" w:hAnsi="宋体" w:eastAsia="宋体" w:cs="宋体"/>
          <w:color w:val="auto"/>
          <w:spacing w:val="0"/>
          <w:position w:val="0"/>
          <w:sz w:val="21"/>
          <w:szCs w:val="21"/>
          <w:highlight w:val="none"/>
        </w:rPr>
        <w:t xml:space="preserve"> 万元， 属于（中型企业、小型企业、微型企业）；</w:t>
      </w:r>
    </w:p>
    <w:p w14:paraId="56AD343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w:t>
      </w:r>
    </w:p>
    <w:p w14:paraId="090F37D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以上企业，不属于大企业的分支机构，不存在控股股东为大企业的情形，也 不存在与大企业的负责人为同一人的情形。</w:t>
      </w:r>
    </w:p>
    <w:p w14:paraId="45197D5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本企业对上述声明内容的真实性负责。如有虚假，将依法承担相应责任。</w:t>
      </w:r>
    </w:p>
    <w:p w14:paraId="70FA5133">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highlight w:val="none"/>
        </w:rPr>
      </w:pPr>
    </w:p>
    <w:p w14:paraId="27982FC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单位名称（CA 证书签章）：</w:t>
      </w:r>
    </w:p>
    <w:p w14:paraId="1779074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日期：</w:t>
      </w:r>
    </w:p>
    <w:p w14:paraId="452E30D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b/>
          <w:bCs/>
          <w:color w:val="auto"/>
          <w:spacing w:val="0"/>
          <w:position w:val="0"/>
          <w:sz w:val="21"/>
          <w:szCs w:val="21"/>
          <w:highlight w:val="none"/>
        </w:rPr>
      </w:pPr>
    </w:p>
    <w:p w14:paraId="1E3FAF5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361" w:firstLineChars="200"/>
        <w:textAlignment w:val="baseline"/>
        <w:rPr>
          <w:rFonts w:ascii="宋体" w:hAnsi="宋体" w:eastAsia="宋体" w:cs="宋体"/>
          <w:b/>
          <w:bCs/>
          <w:color w:val="auto"/>
          <w:spacing w:val="0"/>
          <w:position w:val="0"/>
          <w:sz w:val="18"/>
          <w:szCs w:val="18"/>
          <w:highlight w:val="none"/>
        </w:rPr>
      </w:pPr>
      <w:r>
        <w:rPr>
          <w:rFonts w:ascii="宋体" w:hAnsi="宋体" w:eastAsia="宋体" w:cs="宋体"/>
          <w:b/>
          <w:bCs/>
          <w:color w:val="auto"/>
          <w:spacing w:val="0"/>
          <w:position w:val="0"/>
          <w:sz w:val="18"/>
          <w:szCs w:val="18"/>
          <w:highlight w:val="none"/>
        </w:rPr>
        <w:t>注：1.从业人员、营业收入、资产总额填报上一年度数据，无上一年度数据的</w:t>
      </w:r>
      <w:r>
        <w:rPr>
          <w:rFonts w:ascii="宋体" w:hAnsi="宋体" w:eastAsia="宋体" w:cs="宋体"/>
          <w:color w:val="auto"/>
          <w:spacing w:val="0"/>
          <w:position w:val="0"/>
          <w:sz w:val="18"/>
          <w:szCs w:val="18"/>
          <w:highlight w:val="none"/>
        </w:rPr>
        <w:t xml:space="preserve"> </w:t>
      </w:r>
      <w:r>
        <w:rPr>
          <w:rFonts w:ascii="宋体" w:hAnsi="宋体" w:eastAsia="宋体" w:cs="宋体"/>
          <w:b/>
          <w:bCs/>
          <w:color w:val="auto"/>
          <w:spacing w:val="0"/>
          <w:position w:val="0"/>
          <w:sz w:val="18"/>
          <w:szCs w:val="18"/>
          <w:highlight w:val="none"/>
        </w:rPr>
        <w:t>新成立企业可不填报。</w:t>
      </w:r>
    </w:p>
    <w:p w14:paraId="4DEC3D6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723" w:firstLineChars="400"/>
        <w:textAlignment w:val="baseline"/>
        <w:rPr>
          <w:rFonts w:ascii="宋体" w:hAnsi="宋体" w:eastAsia="宋体" w:cs="宋体"/>
          <w:color w:val="auto"/>
          <w:spacing w:val="0"/>
          <w:position w:val="0"/>
          <w:sz w:val="18"/>
          <w:szCs w:val="18"/>
          <w:highlight w:val="none"/>
        </w:rPr>
      </w:pPr>
      <w:r>
        <w:rPr>
          <w:rFonts w:ascii="宋体" w:hAnsi="宋体" w:eastAsia="宋体" w:cs="宋体"/>
          <w:b/>
          <w:bCs/>
          <w:color w:val="auto"/>
          <w:spacing w:val="0"/>
          <w:position w:val="0"/>
          <w:sz w:val="18"/>
          <w:szCs w:val="18"/>
          <w:highlight w:val="none"/>
        </w:rPr>
        <w:t>2.中小企业在政府采购活动过程中，请根据自己的真实情况出具本声明函。</w:t>
      </w:r>
      <w:r>
        <w:rPr>
          <w:rFonts w:ascii="宋体" w:hAnsi="宋体" w:eastAsia="宋体" w:cs="宋体"/>
          <w:color w:val="auto"/>
          <w:spacing w:val="0"/>
          <w:position w:val="0"/>
          <w:sz w:val="18"/>
          <w:szCs w:val="18"/>
          <w:highlight w:val="none"/>
        </w:rPr>
        <w:t xml:space="preserve"> </w:t>
      </w:r>
      <w:r>
        <w:rPr>
          <w:rFonts w:ascii="宋体" w:hAnsi="宋体" w:eastAsia="宋体" w:cs="宋体"/>
          <w:b/>
          <w:bCs/>
          <w:color w:val="auto"/>
          <w:spacing w:val="0"/>
          <w:position w:val="0"/>
          <w:sz w:val="18"/>
          <w:szCs w:val="18"/>
          <w:highlight w:val="none"/>
        </w:rPr>
        <w:t>依法享受中小企业优惠政策的，采购人或采购代理机构在公告成交结果时，同时公告其《中小企业声明函》，接受社会监督。</w:t>
      </w:r>
    </w:p>
    <w:p w14:paraId="212ABD94">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color w:val="auto"/>
          <w:spacing w:val="0"/>
          <w:position w:val="0"/>
          <w:sz w:val="31"/>
          <w:szCs w:val="31"/>
          <w:highlight w:val="none"/>
          <w:lang w:val="en-US" w:eastAsia="zh-CN"/>
        </w:rPr>
      </w:pPr>
    </w:p>
    <w:p w14:paraId="6B05E009">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8</w:t>
      </w:r>
      <w:r>
        <w:rPr>
          <w:rFonts w:ascii="宋体" w:hAnsi="宋体" w:eastAsia="宋体" w:cs="宋体"/>
          <w:b/>
          <w:bCs/>
          <w:color w:val="auto"/>
          <w:spacing w:val="0"/>
          <w:position w:val="0"/>
          <w:sz w:val="31"/>
          <w:szCs w:val="31"/>
          <w:highlight w:val="none"/>
        </w:rPr>
        <w:t>.属于监狱企业的，应当提供由省级以上监狱管理局、戒毒管理局(含新疆生产建设兵团)出具的属于监狱企业的证明文件（如有，请提供）；</w:t>
      </w:r>
    </w:p>
    <w:p w14:paraId="3A14E147">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450A943D">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3D965959">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lang w:val="en-US" w:eastAsia="zh-CN"/>
        </w:rPr>
        <w:t>9</w:t>
      </w:r>
      <w:r>
        <w:rPr>
          <w:rFonts w:ascii="宋体" w:hAnsi="宋体" w:eastAsia="宋体" w:cs="宋体"/>
          <w:b/>
          <w:bCs/>
          <w:color w:val="auto"/>
          <w:spacing w:val="0"/>
          <w:position w:val="0"/>
          <w:sz w:val="31"/>
          <w:szCs w:val="31"/>
          <w:highlight w:val="none"/>
        </w:rPr>
        <w:t>.符合条件的残疾人福利性单位在参加政府采购活动时，提供《残疾人福利性单位声明函》，并对声明的真实性负责（如有，请提供）；</w:t>
      </w:r>
    </w:p>
    <w:p w14:paraId="5D8E39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附件：</w:t>
      </w:r>
    </w:p>
    <w:p w14:paraId="4ECD2E3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22" w:firstLineChars="200"/>
        <w:jc w:val="center"/>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残疾人福利性单位声明函（格式）</w:t>
      </w:r>
    </w:p>
    <w:p w14:paraId="5A50E9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 （由本单位承担工程/提供服务），或者提供其他残疾人福利性 单位制造的货物（不包括使用非残疾人福利性单位注册商标的货物）。</w:t>
      </w:r>
    </w:p>
    <w:p w14:paraId="5C3C27A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本单位对上述声明的真实性负责。如有虚假，将依法承担相 应责任。</w:t>
      </w:r>
    </w:p>
    <w:p w14:paraId="4C2FD2B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pacing w:val="0"/>
          <w:position w:val="0"/>
          <w:sz w:val="21"/>
          <w:szCs w:val="21"/>
          <w:highlight w:val="none"/>
        </w:rPr>
      </w:pPr>
    </w:p>
    <w:p w14:paraId="59F2EF5E">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单位名称（CA 证书签章）：</w:t>
      </w:r>
    </w:p>
    <w:p w14:paraId="271913CB">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20" w:firstLineChars="200"/>
        <w:textAlignment w:val="baseline"/>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日  期：</w:t>
      </w:r>
    </w:p>
    <w:p w14:paraId="3DDEAE5C">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21F36ED6">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5FF264E0">
      <w:pPr>
        <w:pStyle w:val="4"/>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highlight w:val="none"/>
        </w:rPr>
      </w:pPr>
    </w:p>
    <w:p w14:paraId="013A1D81">
      <w:pPr>
        <w:keepNext w:val="0"/>
        <w:keepLines w:val="0"/>
        <w:pageBreakBefore w:val="0"/>
        <w:widowControl w:val="0"/>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pacing w:val="0"/>
          <w:position w:val="0"/>
          <w:sz w:val="31"/>
          <w:szCs w:val="31"/>
          <w:highlight w:val="none"/>
        </w:rPr>
      </w:pPr>
      <w:r>
        <w:rPr>
          <w:rFonts w:ascii="宋体" w:hAnsi="宋体" w:eastAsia="宋体" w:cs="宋体"/>
          <w:b/>
          <w:bCs/>
          <w:color w:val="auto"/>
          <w:spacing w:val="0"/>
          <w:position w:val="0"/>
          <w:sz w:val="31"/>
          <w:szCs w:val="31"/>
          <w:highlight w:val="none"/>
        </w:rPr>
        <w:t>1</w:t>
      </w:r>
      <w:r>
        <w:rPr>
          <w:rFonts w:hint="eastAsia" w:ascii="宋体" w:hAnsi="宋体" w:eastAsia="宋体" w:cs="宋体"/>
          <w:b/>
          <w:bCs/>
          <w:color w:val="auto"/>
          <w:spacing w:val="0"/>
          <w:position w:val="0"/>
          <w:sz w:val="31"/>
          <w:szCs w:val="31"/>
          <w:highlight w:val="none"/>
          <w:lang w:val="en-US" w:eastAsia="zh-CN"/>
        </w:rPr>
        <w:t>0</w:t>
      </w:r>
      <w:r>
        <w:rPr>
          <w:rFonts w:ascii="宋体" w:hAnsi="宋体" w:eastAsia="宋体" w:cs="宋体"/>
          <w:b/>
          <w:bCs/>
          <w:color w:val="auto"/>
          <w:spacing w:val="0"/>
          <w:position w:val="0"/>
          <w:sz w:val="31"/>
          <w:szCs w:val="31"/>
          <w:highlight w:val="none"/>
        </w:rPr>
        <w:t>.供应商可结合本项目的评审办法视自身情况自行提交相</w:t>
      </w:r>
      <w:r>
        <w:rPr>
          <w:rFonts w:ascii="宋体" w:hAnsi="宋体" w:eastAsia="宋体" w:cs="宋体"/>
          <w:color w:val="auto"/>
          <w:spacing w:val="0"/>
          <w:position w:val="0"/>
          <w:sz w:val="31"/>
          <w:szCs w:val="31"/>
          <w:highlight w:val="none"/>
        </w:rPr>
        <w:t xml:space="preserve"> </w:t>
      </w:r>
      <w:r>
        <w:rPr>
          <w:rFonts w:ascii="宋体" w:hAnsi="宋体" w:eastAsia="宋体" w:cs="宋体"/>
          <w:b/>
          <w:bCs/>
          <w:color w:val="auto"/>
          <w:spacing w:val="0"/>
          <w:position w:val="0"/>
          <w:sz w:val="31"/>
          <w:szCs w:val="31"/>
          <w:highlight w:val="none"/>
        </w:rPr>
        <w:t>关证明材料（如有，请提供）；</w:t>
      </w:r>
    </w:p>
    <w:sectPr>
      <w:headerReference r:id="rId32" w:type="default"/>
      <w:footerReference r:id="rId33" w:type="default"/>
      <w:pgSz w:w="11906" w:h="16839"/>
      <w:pgMar w:top="1417" w:right="1417" w:bottom="1417" w:left="1417" w:header="0" w:footer="1407"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96B8">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29198">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7ECE2">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FF7ECE2">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3A17">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10599">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F910599">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B28F">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EA0F0">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D6EA0F0">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2276">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FDA64">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4AFDA64">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D887">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00459">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E900459">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690">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CE5F3">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8DCE5F3">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FA6A">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85A5D">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AF85A5D">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AE27">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AF744">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03AF744">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FE3B">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54924">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8D54924">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A85E7">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CD42C">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ECCD42C">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A81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C30C9">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59C30C9">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B888">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E41AA">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4CE41AA">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79C4">
    <w:pPr>
      <w:tabs>
        <w:tab w:val="left" w:pos="4698"/>
      </w:tabs>
      <w:spacing w:line="176" w:lineRule="auto"/>
      <w:ind w:left="42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DBC9">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894DBC9">
                    <w:pPr>
                      <w:pStyle w:val="7"/>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4F5C">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31D7D">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3431D7D">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436E">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23AA9">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E823AA9">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94C9">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2D9BD">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2D9BD">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A695">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53F8F">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9A53F8F">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BA10">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54766">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1154766">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0128">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97509">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1397509">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4D04">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743C8">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42743C8">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A80E">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AD63">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ECBAD63">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CB092">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EEC1C">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0DEEC1C">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F480">
    <w:pPr>
      <w:pStyle w:val="4"/>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3BF9">
    <w:pPr>
      <w:pStyle w:val="4"/>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C817">
    <w:pPr>
      <w:pStyle w:val="4"/>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8787">
    <w:pPr>
      <w:pStyle w:val="4"/>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213F">
    <w:pPr>
      <w:pStyle w:val="4"/>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8CE5">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E1323"/>
    <w:multiLevelType w:val="singleLevel"/>
    <w:tmpl w:val="2BDE132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4B6FA9"/>
    <w:rsid w:val="02C24BF1"/>
    <w:rsid w:val="05A216B9"/>
    <w:rsid w:val="06693418"/>
    <w:rsid w:val="0701711F"/>
    <w:rsid w:val="07E64320"/>
    <w:rsid w:val="08346D03"/>
    <w:rsid w:val="0970184A"/>
    <w:rsid w:val="0AE55920"/>
    <w:rsid w:val="120D4228"/>
    <w:rsid w:val="1797673A"/>
    <w:rsid w:val="1B010674"/>
    <w:rsid w:val="1E741DD1"/>
    <w:rsid w:val="20F3114C"/>
    <w:rsid w:val="22943A5C"/>
    <w:rsid w:val="23A83C63"/>
    <w:rsid w:val="23D1070E"/>
    <w:rsid w:val="23E546F9"/>
    <w:rsid w:val="298143E7"/>
    <w:rsid w:val="2A4D10C0"/>
    <w:rsid w:val="2B0D781D"/>
    <w:rsid w:val="2CFE05A2"/>
    <w:rsid w:val="302B1693"/>
    <w:rsid w:val="331C310A"/>
    <w:rsid w:val="33274D42"/>
    <w:rsid w:val="34AD15E3"/>
    <w:rsid w:val="361A2073"/>
    <w:rsid w:val="383E029A"/>
    <w:rsid w:val="3ADE1089"/>
    <w:rsid w:val="3BCD02B3"/>
    <w:rsid w:val="3DC2196D"/>
    <w:rsid w:val="3E7A2248"/>
    <w:rsid w:val="4201680A"/>
    <w:rsid w:val="44A0122D"/>
    <w:rsid w:val="44D206E8"/>
    <w:rsid w:val="45551DD1"/>
    <w:rsid w:val="48351FF1"/>
    <w:rsid w:val="488937B4"/>
    <w:rsid w:val="4C8F6EBF"/>
    <w:rsid w:val="4F0C71D9"/>
    <w:rsid w:val="4F8F4431"/>
    <w:rsid w:val="52D01FDF"/>
    <w:rsid w:val="53C34AA9"/>
    <w:rsid w:val="561B17C3"/>
    <w:rsid w:val="5C2D1AE0"/>
    <w:rsid w:val="6521263D"/>
    <w:rsid w:val="698A6279"/>
    <w:rsid w:val="6B6932A5"/>
    <w:rsid w:val="6C3109FE"/>
    <w:rsid w:val="6CF52916"/>
    <w:rsid w:val="6DA560EA"/>
    <w:rsid w:val="6DEC3463"/>
    <w:rsid w:val="6F5316A2"/>
    <w:rsid w:val="767F3E5C"/>
    <w:rsid w:val="798759BE"/>
    <w:rsid w:val="79D819B0"/>
    <w:rsid w:val="7AFE508C"/>
    <w:rsid w:val="7DAC4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qFormat/>
    <w:uiPriority w:val="0"/>
    <w:pPr>
      <w:spacing w:after="120"/>
      <w:ind w:left="420" w:leftChars="200"/>
    </w:pPr>
  </w:style>
  <w:style w:type="paragraph" w:styleId="6">
    <w:name w:val="Plain Text"/>
    <w:basedOn w:val="1"/>
    <w:next w:val="3"/>
    <w:qFormat/>
    <w:uiPriority w:val="99"/>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header" Target="header5.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header" Target="header4.xml"/><Relationship Id="rId27" Type="http://schemas.openxmlformats.org/officeDocument/2006/relationships/footer" Target="footer20.xml"/><Relationship Id="rId26" Type="http://schemas.openxmlformats.org/officeDocument/2006/relationships/header" Target="header3.xml"/><Relationship Id="rId25" Type="http://schemas.openxmlformats.org/officeDocument/2006/relationships/footer" Target="footer19.xml"/><Relationship Id="rId24" Type="http://schemas.openxmlformats.org/officeDocument/2006/relationships/header" Target="header2.xml"/><Relationship Id="rId23" Type="http://schemas.openxmlformats.org/officeDocument/2006/relationships/footer" Target="footer18.xml"/><Relationship Id="rId22" Type="http://schemas.openxmlformats.org/officeDocument/2006/relationships/header" Target="header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4238</Words>
  <Characters>4703</Characters>
  <TotalTime>10</TotalTime>
  <ScaleCrop>false</ScaleCrop>
  <LinksUpToDate>false</LinksUpToDate>
  <CharactersWithSpaces>4933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2025-04-10T10:45:00Z</dcterms:created>
  <dc:creator>Administrator</dc:creator>
  <cp:lastModifiedBy>WPS_1733708243</cp:lastModifiedBy>
  <cp:lastPrinted>2025-07-28T02:06:00Z</cp:lastPrinted>
  <dcterms:modified xsi:type="dcterms:W3CDTF">2025-08-12T02:19:39Z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2025-06-20T09:44:10Z</vt:filetime>
  </property>
  <property fmtid="{D5CDD505-2E9C-101B-9397-08002B2CF9AE}" pid="4" name="KSOTemplateDocerSaveRecord">
    <vt:lpwstr>eyJoZGlkIjoiODk1NTQwMmYzZmU0ODkwMjdjOTFjNmEyMjc0NTljM2YiLCJ1c2VySWQiOiIxNjY0MjE2ODI0In0=</vt:lpwstr>
  </property>
  <property fmtid="{D5CDD505-2E9C-101B-9397-08002B2CF9AE}" pid="5" name="KSOProductBuildVer">
    <vt:lpwstr>2052-12.1.0.21915</vt:lpwstr>
  </property>
  <property fmtid="{D5CDD505-2E9C-101B-9397-08002B2CF9AE}" pid="6" name="ICV">
    <vt:lpwstr>C269ADC71F9443CBA6693647CAA4AD0E_13</vt:lpwstr>
  </property>
</Properties>
</file>