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30A2F">
      <w:pPr>
        <w:spacing w:line="360" w:lineRule="auto"/>
        <w:jc w:val="center"/>
        <w:rPr>
          <w:rFonts w:hint="eastAsia" w:ascii="方正小标宋简体" w:hAnsi="宋体" w:eastAsia="方正小标宋简体"/>
          <w:color w:val="auto"/>
          <w:sz w:val="52"/>
          <w:szCs w:val="52"/>
          <w:highlight w:val="none"/>
        </w:rPr>
      </w:pPr>
    </w:p>
    <w:p w14:paraId="1CBF0905">
      <w:pPr>
        <w:spacing w:line="360" w:lineRule="auto"/>
        <w:jc w:val="center"/>
        <w:rPr>
          <w:rFonts w:hint="eastAsia" w:ascii="方正小标宋简体" w:hAnsi="方正小标宋简体" w:eastAsia="方正小标宋简体" w:cs="方正小标宋简体"/>
          <w:color w:val="auto"/>
          <w:sz w:val="52"/>
          <w:szCs w:val="52"/>
          <w:highlight w:val="none"/>
          <w:lang w:eastAsia="zh-CN"/>
        </w:rPr>
      </w:pPr>
      <w:r>
        <w:rPr>
          <w:rFonts w:hint="eastAsia" w:ascii="方正小标宋简体" w:hAnsi="宋体" w:eastAsia="方正小标宋简体"/>
          <w:color w:val="auto"/>
          <w:sz w:val="52"/>
          <w:szCs w:val="52"/>
          <w:highlight w:val="none"/>
          <w:lang w:eastAsia="zh-CN"/>
        </w:rPr>
        <w:t>广西真诚工程咨询有限公司</w:t>
      </w:r>
    </w:p>
    <w:p w14:paraId="7A3F6BC2">
      <w:pPr>
        <w:spacing w:line="360" w:lineRule="auto"/>
        <w:jc w:val="center"/>
        <w:rPr>
          <w:rFonts w:ascii="宋体" w:hAnsi="宋体"/>
          <w:i/>
          <w:color w:val="auto"/>
          <w:sz w:val="52"/>
          <w:szCs w:val="52"/>
          <w:highlight w:val="none"/>
        </w:rPr>
      </w:pPr>
    </w:p>
    <w:p w14:paraId="1D1E00FC">
      <w:pPr>
        <w:spacing w:line="360" w:lineRule="auto"/>
        <w:jc w:val="center"/>
        <w:rPr>
          <w:rFonts w:ascii="宋体" w:hAnsi="宋体"/>
          <w:i/>
          <w:color w:val="auto"/>
          <w:sz w:val="52"/>
          <w:szCs w:val="52"/>
          <w:highlight w:val="none"/>
        </w:rPr>
      </w:pPr>
    </w:p>
    <w:p w14:paraId="05421137">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62F8D894">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1355F221">
      <w:pPr>
        <w:snapToGrid w:val="0"/>
        <w:spacing w:before="156" w:beforeLines="50" w:line="360" w:lineRule="auto"/>
        <w:jc w:val="center"/>
        <w:rPr>
          <w:rFonts w:ascii="仿宋_GB2312" w:hAnsi="宋体" w:eastAsia="仿宋_GB2312"/>
          <w:b/>
          <w:color w:val="auto"/>
          <w:sz w:val="30"/>
          <w:szCs w:val="72"/>
          <w:highlight w:val="none"/>
        </w:rPr>
      </w:pPr>
    </w:p>
    <w:p w14:paraId="0B51F659">
      <w:pPr>
        <w:snapToGrid w:val="0"/>
        <w:spacing w:line="360" w:lineRule="auto"/>
        <w:rPr>
          <w:rFonts w:hint="eastAsia" w:ascii="仿宋_GB2312" w:hAnsi="宋体" w:eastAsia="仿宋_GB2312"/>
          <w:color w:val="auto"/>
          <w:sz w:val="30"/>
          <w:szCs w:val="72"/>
          <w:highlight w:val="none"/>
        </w:rPr>
      </w:pPr>
    </w:p>
    <w:p w14:paraId="1EDC5171">
      <w:pPr>
        <w:pStyle w:val="12"/>
        <w:snapToGrid w:val="0"/>
        <w:spacing w:line="360" w:lineRule="auto"/>
        <w:ind w:left="2241" w:leftChars="350" w:hanging="1506" w:hangingChars="50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全市“十五五”规划纲要（草案）和基本思路</w:t>
      </w:r>
    </w:p>
    <w:p w14:paraId="491057CD">
      <w:pPr>
        <w:snapToGrid w:val="0"/>
        <w:spacing w:line="360" w:lineRule="auto"/>
        <w:ind w:firstLine="715" w:firstLineChars="250"/>
        <w:rPr>
          <w:rFonts w:hint="eastAsia" w:ascii="仿宋_GB2312" w:hAnsi="宋体" w:eastAsia="仿宋_GB2312" w:cs="Courier New"/>
          <w:b/>
          <w:bCs/>
          <w:color w:val="auto"/>
          <w:w w:val="95"/>
          <w:sz w:val="30"/>
          <w:szCs w:val="30"/>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CZZC2025-C3-990140-GXZC</w:t>
      </w:r>
    </w:p>
    <w:p w14:paraId="2300B33B">
      <w:pPr>
        <w:pStyle w:val="18"/>
        <w:ind w:firstLine="640"/>
        <w:rPr>
          <w:color w:val="auto"/>
          <w:highlight w:val="none"/>
        </w:rPr>
      </w:pPr>
    </w:p>
    <w:p w14:paraId="1CA2A4E6">
      <w:pPr>
        <w:pStyle w:val="18"/>
        <w:ind w:firstLine="640"/>
        <w:rPr>
          <w:rFonts w:hint="eastAsia"/>
          <w:color w:val="auto"/>
          <w:highlight w:val="none"/>
        </w:rPr>
      </w:pPr>
    </w:p>
    <w:p w14:paraId="2855A935">
      <w:pPr>
        <w:pStyle w:val="12"/>
        <w:snapToGrid w:val="0"/>
        <w:spacing w:line="360" w:lineRule="auto"/>
        <w:jc w:val="center"/>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崇左市发展和改革委员会</w:t>
      </w:r>
    </w:p>
    <w:p w14:paraId="34428301">
      <w:pPr>
        <w:pStyle w:val="12"/>
        <w:snapToGrid w:val="0"/>
        <w:spacing w:line="360" w:lineRule="auto"/>
        <w:jc w:val="center"/>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color w:val="auto"/>
          <w:sz w:val="30"/>
          <w:szCs w:val="30"/>
          <w:highlight w:val="none"/>
          <w:lang w:eastAsia="zh-CN"/>
        </w:rPr>
        <w:t>广西真诚工程咨询有限公司</w:t>
      </w:r>
    </w:p>
    <w:p w14:paraId="60AE3DE2">
      <w:pPr>
        <w:pStyle w:val="12"/>
        <w:snapToGrid w:val="0"/>
        <w:spacing w:line="360" w:lineRule="auto"/>
        <w:ind w:left="420" w:firstLine="841" w:firstLineChars="294"/>
        <w:rPr>
          <w:rFonts w:hint="eastAsia"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w:t>
      </w:r>
      <w:r>
        <w:rPr>
          <w:rFonts w:ascii="仿宋_GB2312" w:hAnsi="宋体" w:eastAsia="仿宋_GB2312"/>
          <w:b/>
          <w:bCs/>
          <w:color w:val="auto"/>
          <w:w w:val="95"/>
          <w:sz w:val="30"/>
          <w:szCs w:val="30"/>
          <w:highlight w:val="none"/>
        </w:rPr>
        <w:t>202</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7</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25</w:t>
      </w:r>
      <w:r>
        <w:rPr>
          <w:rFonts w:hint="eastAsia" w:ascii="仿宋_GB2312" w:hAnsi="宋体" w:eastAsia="仿宋_GB2312"/>
          <w:b/>
          <w:bCs/>
          <w:color w:val="auto"/>
          <w:w w:val="95"/>
          <w:sz w:val="30"/>
          <w:szCs w:val="30"/>
          <w:highlight w:val="none"/>
        </w:rPr>
        <w:t>日</w:t>
      </w:r>
    </w:p>
    <w:p w14:paraId="24E15F92">
      <w:pPr>
        <w:spacing w:line="360" w:lineRule="auto"/>
        <w:rPr>
          <w:rFonts w:hint="eastAsia" w:ascii="宋体" w:hAnsi="宋体" w:cs="宋体"/>
          <w:bCs/>
          <w:color w:val="auto"/>
          <w:szCs w:val="21"/>
          <w:highlight w:val="none"/>
        </w:rPr>
      </w:pPr>
    </w:p>
    <w:p w14:paraId="2946AB1B">
      <w:pPr>
        <w:spacing w:line="360" w:lineRule="auto"/>
        <w:jc w:val="center"/>
        <w:rPr>
          <w:rFonts w:hint="eastAsia" w:ascii="宋体" w:hAnsi="宋体"/>
          <w:b/>
          <w:color w:val="auto"/>
          <w:sz w:val="44"/>
          <w:szCs w:val="44"/>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14:paraId="59D06F58">
      <w:pPr>
        <w:spacing w:line="360" w:lineRule="auto"/>
        <w:jc w:val="center"/>
        <w:rPr>
          <w:rFonts w:hint="eastAsia" w:ascii="宋体" w:hAnsi="宋体"/>
          <w:b/>
          <w:color w:val="auto"/>
          <w:sz w:val="44"/>
          <w:szCs w:val="44"/>
          <w:highlight w:val="none"/>
        </w:rPr>
      </w:pPr>
    </w:p>
    <w:p w14:paraId="7B057BA8">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349E7A91">
      <w:pPr>
        <w:spacing w:line="400" w:lineRule="exact"/>
        <w:jc w:val="center"/>
        <w:rPr>
          <w:rFonts w:hint="eastAsia" w:ascii="宋体" w:hAnsi="宋体"/>
          <w:b/>
          <w:color w:val="auto"/>
          <w:sz w:val="44"/>
          <w:szCs w:val="44"/>
          <w:highlight w:val="none"/>
        </w:rPr>
      </w:pPr>
    </w:p>
    <w:p w14:paraId="6772E97A">
      <w:pPr>
        <w:pStyle w:val="15"/>
        <w:tabs>
          <w:tab w:val="right" w:leader="dot" w:pos="8869"/>
        </w:tabs>
        <w:rPr>
          <w:rFonts w:ascii="Calibri" w:hAnsi="Calibri"/>
          <w:color w:val="auto"/>
          <w:sz w:val="21"/>
          <w:szCs w:val="22"/>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"_Toc159508936"</w:instrText>
      </w:r>
      <w:r>
        <w:rPr>
          <w:rStyle w:val="22"/>
          <w:color w:val="auto"/>
          <w:highlight w:val="none"/>
        </w:rPr>
        <w:instrText xml:space="preserve"> </w:instrText>
      </w:r>
      <w:r>
        <w:rPr>
          <w:rStyle w:val="22"/>
          <w:color w:val="auto"/>
          <w:highlight w:val="none"/>
        </w:rPr>
        <w:fldChar w:fldCharType="separate"/>
      </w:r>
      <w:r>
        <w:rPr>
          <w:rStyle w:val="22"/>
          <w:rFonts w:hint="eastAsia"/>
          <w:color w:val="auto"/>
          <w:highlight w:val="none"/>
        </w:rPr>
        <w:t>第一章</w:t>
      </w:r>
      <w:r>
        <w:rPr>
          <w:rStyle w:val="22"/>
          <w:color w:val="auto"/>
          <w:highlight w:val="none"/>
        </w:rPr>
        <w:t xml:space="preserve"> </w:t>
      </w:r>
      <w:r>
        <w:rPr>
          <w:rStyle w:val="22"/>
          <w:rFonts w:hint="eastAsia"/>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_Toc159508936 \h </w:instrText>
      </w:r>
      <w:r>
        <w:rPr>
          <w:color w:val="auto"/>
          <w:highlight w:val="none"/>
        </w:rPr>
        <w:fldChar w:fldCharType="separate"/>
      </w:r>
      <w:r>
        <w:rPr>
          <w:color w:val="auto"/>
          <w:highlight w:val="none"/>
        </w:rPr>
        <w:t>2</w:t>
      </w:r>
      <w:r>
        <w:rPr>
          <w:color w:val="auto"/>
          <w:highlight w:val="none"/>
        </w:rPr>
        <w:fldChar w:fldCharType="end"/>
      </w:r>
      <w:r>
        <w:rPr>
          <w:rStyle w:val="22"/>
          <w:color w:val="auto"/>
          <w:highlight w:val="none"/>
        </w:rPr>
        <w:fldChar w:fldCharType="end"/>
      </w:r>
    </w:p>
    <w:p w14:paraId="6162FF0D">
      <w:pPr>
        <w:pStyle w:val="15"/>
        <w:tabs>
          <w:tab w:val="right" w:leader="dot" w:pos="8869"/>
        </w:tabs>
        <w:rPr>
          <w:rFonts w:ascii="Calibri" w:hAnsi="Calibri"/>
          <w:color w:val="auto"/>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"_Toc159508937"</w:instrText>
      </w:r>
      <w:r>
        <w:rPr>
          <w:rStyle w:val="22"/>
          <w:color w:val="auto"/>
          <w:highlight w:val="none"/>
        </w:rPr>
        <w:instrText xml:space="preserve"> </w:instrText>
      </w:r>
      <w:r>
        <w:rPr>
          <w:rStyle w:val="22"/>
          <w:color w:val="auto"/>
          <w:highlight w:val="none"/>
        </w:rPr>
        <w:fldChar w:fldCharType="separate"/>
      </w:r>
      <w:r>
        <w:rPr>
          <w:rStyle w:val="22"/>
          <w:rFonts w:hint="eastAsia"/>
          <w:color w:val="auto"/>
          <w:highlight w:val="none"/>
        </w:rPr>
        <w:t>第二章</w:t>
      </w:r>
      <w:r>
        <w:rPr>
          <w:rStyle w:val="22"/>
          <w:color w:val="auto"/>
          <w:highlight w:val="none"/>
        </w:rPr>
        <w:t xml:space="preserve"> </w:t>
      </w:r>
      <w:r>
        <w:rPr>
          <w:rStyle w:val="22"/>
          <w:rFonts w:hint="eastAsia"/>
          <w:color w:val="auto"/>
          <w:highlight w:val="none"/>
        </w:rPr>
        <w:t>供应商须知前附表</w:t>
      </w:r>
      <w:bookmarkStart w:id="0" w:name="_Hlt159508942"/>
      <w:r>
        <w:rPr>
          <w:color w:val="auto"/>
          <w:highlight w:val="none"/>
        </w:rPr>
        <w:tab/>
      </w:r>
      <w:bookmarkEnd w:id="0"/>
      <w:r>
        <w:rPr>
          <w:color w:val="auto"/>
          <w:highlight w:val="none"/>
        </w:rPr>
        <w:fldChar w:fldCharType="begin"/>
      </w:r>
      <w:r>
        <w:rPr>
          <w:color w:val="auto"/>
          <w:highlight w:val="none"/>
        </w:rPr>
        <w:instrText xml:space="preserve"> PAGEREF _Toc159508937 \h </w:instrText>
      </w:r>
      <w:r>
        <w:rPr>
          <w:color w:val="auto"/>
          <w:highlight w:val="none"/>
        </w:rPr>
        <w:fldChar w:fldCharType="separate"/>
      </w:r>
      <w:r>
        <w:rPr>
          <w:color w:val="auto"/>
          <w:highlight w:val="none"/>
        </w:rPr>
        <w:t>5</w:t>
      </w:r>
      <w:r>
        <w:rPr>
          <w:color w:val="auto"/>
          <w:highlight w:val="none"/>
        </w:rPr>
        <w:fldChar w:fldCharType="end"/>
      </w:r>
      <w:r>
        <w:rPr>
          <w:rStyle w:val="22"/>
          <w:color w:val="auto"/>
          <w:highlight w:val="none"/>
        </w:rPr>
        <w:fldChar w:fldCharType="end"/>
      </w:r>
    </w:p>
    <w:p w14:paraId="614F679A">
      <w:pPr>
        <w:pStyle w:val="15"/>
        <w:tabs>
          <w:tab w:val="right" w:leader="dot" w:pos="8869"/>
        </w:tabs>
        <w:rPr>
          <w:rFonts w:ascii="Calibri" w:hAnsi="Calibri"/>
          <w:color w:val="auto"/>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"_Toc159508938"</w:instrText>
      </w:r>
      <w:r>
        <w:rPr>
          <w:rStyle w:val="22"/>
          <w:color w:val="auto"/>
          <w:highlight w:val="none"/>
        </w:rPr>
        <w:instrText xml:space="preserve"> </w:instrText>
      </w:r>
      <w:r>
        <w:rPr>
          <w:rStyle w:val="22"/>
          <w:color w:val="auto"/>
          <w:highlight w:val="none"/>
        </w:rPr>
        <w:fldChar w:fldCharType="separate"/>
      </w:r>
      <w:r>
        <w:rPr>
          <w:rStyle w:val="22"/>
          <w:rFonts w:hint="eastAsia"/>
          <w:color w:val="auto"/>
          <w:highlight w:val="none"/>
        </w:rPr>
        <w:t>第三章</w:t>
      </w:r>
      <w:r>
        <w:rPr>
          <w:rStyle w:val="22"/>
          <w:color w:val="auto"/>
          <w:highlight w:val="none"/>
        </w:rPr>
        <w:t xml:space="preserve"> </w:t>
      </w:r>
      <w:r>
        <w:rPr>
          <w:rStyle w:val="22"/>
          <w:rFonts w:hint="eastAsia"/>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_Toc159508938 \h </w:instrText>
      </w:r>
      <w:r>
        <w:rPr>
          <w:color w:val="auto"/>
          <w:highlight w:val="none"/>
        </w:rPr>
        <w:fldChar w:fldCharType="separate"/>
      </w:r>
      <w:r>
        <w:rPr>
          <w:color w:val="auto"/>
          <w:highlight w:val="none"/>
        </w:rPr>
        <w:t>20</w:t>
      </w:r>
      <w:r>
        <w:rPr>
          <w:color w:val="auto"/>
          <w:highlight w:val="none"/>
        </w:rPr>
        <w:fldChar w:fldCharType="end"/>
      </w:r>
      <w:r>
        <w:rPr>
          <w:rStyle w:val="22"/>
          <w:color w:val="auto"/>
          <w:highlight w:val="none"/>
        </w:rPr>
        <w:fldChar w:fldCharType="end"/>
      </w:r>
    </w:p>
    <w:p w14:paraId="195113FC">
      <w:pPr>
        <w:pStyle w:val="15"/>
        <w:tabs>
          <w:tab w:val="right" w:leader="dot" w:pos="8869"/>
        </w:tabs>
        <w:rPr>
          <w:rFonts w:ascii="Calibri" w:hAnsi="Calibri"/>
          <w:color w:val="auto"/>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"_Toc159508939"</w:instrText>
      </w:r>
      <w:r>
        <w:rPr>
          <w:rStyle w:val="22"/>
          <w:color w:val="auto"/>
          <w:highlight w:val="none"/>
        </w:rPr>
        <w:instrText xml:space="preserve"> </w:instrText>
      </w:r>
      <w:r>
        <w:rPr>
          <w:rStyle w:val="22"/>
          <w:color w:val="auto"/>
          <w:highlight w:val="none"/>
        </w:rPr>
        <w:fldChar w:fldCharType="separate"/>
      </w:r>
      <w:r>
        <w:rPr>
          <w:rStyle w:val="22"/>
          <w:rFonts w:hint="eastAsia"/>
          <w:color w:val="auto"/>
          <w:highlight w:val="none"/>
        </w:rPr>
        <w:t>第四章</w:t>
      </w:r>
      <w:r>
        <w:rPr>
          <w:rStyle w:val="22"/>
          <w:color w:val="auto"/>
          <w:highlight w:val="none"/>
        </w:rPr>
        <w:t xml:space="preserve"> </w:t>
      </w:r>
      <w:r>
        <w:rPr>
          <w:rStyle w:val="22"/>
          <w:rFonts w:hint="eastAsia"/>
          <w:color w:val="auto"/>
          <w:highlight w:val="none"/>
        </w:rPr>
        <w:t>评审程序、评审方法和评审标准</w:t>
      </w:r>
      <w:r>
        <w:rPr>
          <w:color w:val="auto"/>
          <w:highlight w:val="none"/>
        </w:rPr>
        <w:tab/>
      </w:r>
      <w:r>
        <w:rPr>
          <w:color w:val="auto"/>
          <w:highlight w:val="none"/>
        </w:rPr>
        <w:fldChar w:fldCharType="begin"/>
      </w:r>
      <w:r>
        <w:rPr>
          <w:color w:val="auto"/>
          <w:highlight w:val="none"/>
        </w:rPr>
        <w:instrText xml:space="preserve"> PAGEREF _Toc159508939 \h </w:instrText>
      </w:r>
      <w:r>
        <w:rPr>
          <w:color w:val="auto"/>
          <w:highlight w:val="none"/>
        </w:rPr>
        <w:fldChar w:fldCharType="separate"/>
      </w:r>
      <w:r>
        <w:rPr>
          <w:color w:val="auto"/>
          <w:highlight w:val="none"/>
        </w:rPr>
        <w:t>20</w:t>
      </w:r>
      <w:r>
        <w:rPr>
          <w:color w:val="auto"/>
          <w:highlight w:val="none"/>
        </w:rPr>
        <w:fldChar w:fldCharType="end"/>
      </w:r>
      <w:r>
        <w:rPr>
          <w:rStyle w:val="22"/>
          <w:color w:val="auto"/>
          <w:highlight w:val="none"/>
        </w:rPr>
        <w:fldChar w:fldCharType="end"/>
      </w:r>
    </w:p>
    <w:p w14:paraId="7AEE834B">
      <w:pPr>
        <w:pStyle w:val="15"/>
        <w:tabs>
          <w:tab w:val="right" w:leader="dot" w:pos="8869"/>
        </w:tabs>
        <w:rPr>
          <w:rFonts w:ascii="Calibri" w:hAnsi="Calibri"/>
          <w:color w:val="auto"/>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"_Toc159508940"</w:instrText>
      </w:r>
      <w:r>
        <w:rPr>
          <w:rStyle w:val="22"/>
          <w:color w:val="auto"/>
          <w:highlight w:val="none"/>
        </w:rPr>
        <w:instrText xml:space="preserve"> </w:instrText>
      </w:r>
      <w:r>
        <w:rPr>
          <w:rStyle w:val="22"/>
          <w:color w:val="auto"/>
          <w:highlight w:val="none"/>
        </w:rPr>
        <w:fldChar w:fldCharType="separate"/>
      </w:r>
      <w:r>
        <w:rPr>
          <w:rStyle w:val="22"/>
          <w:rFonts w:hint="eastAsia"/>
          <w:color w:val="auto"/>
          <w:highlight w:val="none"/>
        </w:rPr>
        <w:t>第五章</w:t>
      </w:r>
      <w:r>
        <w:rPr>
          <w:rStyle w:val="22"/>
          <w:color w:val="auto"/>
          <w:highlight w:val="none"/>
        </w:rPr>
        <w:t xml:space="preserve"> </w:t>
      </w:r>
      <w:r>
        <w:rPr>
          <w:rStyle w:val="22"/>
          <w:rFonts w:hint="eastAsia"/>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_Toc159508940 \h </w:instrText>
      </w:r>
      <w:r>
        <w:rPr>
          <w:color w:val="auto"/>
          <w:highlight w:val="none"/>
        </w:rPr>
        <w:fldChar w:fldCharType="separate"/>
      </w:r>
      <w:r>
        <w:rPr>
          <w:color w:val="auto"/>
          <w:highlight w:val="none"/>
        </w:rPr>
        <w:t>32</w:t>
      </w:r>
      <w:r>
        <w:rPr>
          <w:color w:val="auto"/>
          <w:highlight w:val="none"/>
        </w:rPr>
        <w:fldChar w:fldCharType="end"/>
      </w:r>
      <w:r>
        <w:rPr>
          <w:rStyle w:val="22"/>
          <w:color w:val="auto"/>
          <w:highlight w:val="none"/>
        </w:rPr>
        <w:fldChar w:fldCharType="end"/>
      </w:r>
    </w:p>
    <w:p w14:paraId="037C2BCC">
      <w:pPr>
        <w:pStyle w:val="15"/>
        <w:tabs>
          <w:tab w:val="right" w:leader="dot" w:pos="8869"/>
        </w:tabs>
        <w:rPr>
          <w:rFonts w:ascii="Calibri" w:hAnsi="Calibri"/>
          <w:color w:val="auto"/>
          <w:sz w:val="21"/>
          <w:szCs w:val="22"/>
          <w:highlight w:val="none"/>
        </w:rPr>
      </w:pPr>
      <w:r>
        <w:rPr>
          <w:rStyle w:val="22"/>
          <w:color w:val="auto"/>
          <w:highlight w:val="none"/>
        </w:rPr>
        <w:fldChar w:fldCharType="begin"/>
      </w:r>
      <w:r>
        <w:rPr>
          <w:rStyle w:val="22"/>
          <w:color w:val="auto"/>
          <w:highlight w:val="none"/>
        </w:rPr>
        <w:instrText xml:space="preserve"> </w:instrText>
      </w:r>
      <w:r>
        <w:rPr>
          <w:color w:val="auto"/>
          <w:highlight w:val="none"/>
        </w:rPr>
        <w:instrText xml:space="preserve">HYPERLINK \l "_Toc159508941"</w:instrText>
      </w:r>
      <w:r>
        <w:rPr>
          <w:rStyle w:val="22"/>
          <w:color w:val="auto"/>
          <w:highlight w:val="none"/>
        </w:rPr>
        <w:instrText xml:space="preserve"> </w:instrText>
      </w:r>
      <w:r>
        <w:rPr>
          <w:rStyle w:val="22"/>
          <w:color w:val="auto"/>
          <w:highlight w:val="none"/>
        </w:rPr>
        <w:fldChar w:fldCharType="separate"/>
      </w:r>
      <w:r>
        <w:rPr>
          <w:rStyle w:val="22"/>
          <w:rFonts w:hint="eastAsia"/>
          <w:color w:val="auto"/>
          <w:highlight w:val="none"/>
        </w:rPr>
        <w:t>第六章</w:t>
      </w:r>
      <w:r>
        <w:rPr>
          <w:rStyle w:val="22"/>
          <w:color w:val="auto"/>
          <w:highlight w:val="none"/>
        </w:rPr>
        <w:t xml:space="preserve"> </w:t>
      </w:r>
      <w:r>
        <w:rPr>
          <w:rStyle w:val="22"/>
          <w:rFonts w:hint="eastAsia"/>
          <w:color w:val="auto"/>
          <w:highlight w:val="none"/>
        </w:rPr>
        <w:t>合同文本</w:t>
      </w:r>
      <w:r>
        <w:rPr>
          <w:color w:val="auto"/>
          <w:highlight w:val="none"/>
        </w:rPr>
        <w:tab/>
      </w:r>
      <w:r>
        <w:rPr>
          <w:color w:val="auto"/>
          <w:highlight w:val="none"/>
        </w:rPr>
        <w:fldChar w:fldCharType="begin"/>
      </w:r>
      <w:r>
        <w:rPr>
          <w:color w:val="auto"/>
          <w:highlight w:val="none"/>
        </w:rPr>
        <w:instrText xml:space="preserve"> PAGEREF _Toc159508941 \h </w:instrText>
      </w:r>
      <w:r>
        <w:rPr>
          <w:color w:val="auto"/>
          <w:highlight w:val="none"/>
        </w:rPr>
        <w:fldChar w:fldCharType="separate"/>
      </w:r>
      <w:r>
        <w:rPr>
          <w:color w:val="auto"/>
          <w:highlight w:val="none"/>
        </w:rPr>
        <w:t>59</w:t>
      </w:r>
      <w:r>
        <w:rPr>
          <w:color w:val="auto"/>
          <w:highlight w:val="none"/>
        </w:rPr>
        <w:fldChar w:fldCharType="end"/>
      </w:r>
      <w:r>
        <w:rPr>
          <w:rStyle w:val="22"/>
          <w:color w:val="auto"/>
          <w:highlight w:val="none"/>
        </w:rPr>
        <w:fldChar w:fldCharType="end"/>
      </w:r>
    </w:p>
    <w:p w14:paraId="46203369">
      <w:pPr>
        <w:pStyle w:val="16"/>
        <w:tabs>
          <w:tab w:val="right" w:leader="dot" w:pos="8931"/>
          <w:tab w:val="clear" w:pos="8296"/>
        </w:tabs>
        <w:snapToGrid w:val="0"/>
        <w:spacing w:line="500" w:lineRule="atLeast"/>
        <w:ind w:left="0" w:leftChars="0"/>
        <w:rPr>
          <w:rFonts w:hint="eastAsia" w:ascii="宋体" w:hAnsi="宋体"/>
          <w:b/>
          <w:color w:val="auto"/>
          <w:sz w:val="24"/>
          <w:highlight w:val="none"/>
        </w:rPr>
      </w:pPr>
      <w:r>
        <w:rPr>
          <w:rFonts w:ascii="宋体" w:hAnsi="宋体"/>
          <w:color w:val="auto"/>
          <w:highlight w:val="none"/>
        </w:rPr>
        <w:fldChar w:fldCharType="end"/>
      </w:r>
    </w:p>
    <w:p w14:paraId="39D09B23">
      <w:pPr>
        <w:spacing w:line="400" w:lineRule="exact"/>
        <w:rPr>
          <w:rFonts w:hint="eastAsia" w:ascii="宋体" w:hAnsi="宋体"/>
          <w:b/>
          <w:color w:val="auto"/>
          <w:sz w:val="32"/>
          <w:szCs w:val="32"/>
          <w:highlight w:val="none"/>
        </w:rPr>
        <w:sectPr>
          <w:footerReference r:id="rId8" w:type="first"/>
          <w:footerReference r:id="rId7" w:type="default"/>
          <w:pgSz w:w="11906" w:h="16838"/>
          <w:pgMar w:top="1440" w:right="1440" w:bottom="1440" w:left="158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bookmarkStart w:id="213" w:name="_GoBack"/>
      <w:bookmarkEnd w:id="213"/>
    </w:p>
    <w:p w14:paraId="79408A4E">
      <w:pPr>
        <w:pStyle w:val="2"/>
        <w:spacing w:line="360" w:lineRule="auto"/>
        <w:jc w:val="center"/>
        <w:rPr>
          <w:color w:val="auto"/>
          <w:highlight w:val="none"/>
        </w:rPr>
      </w:pPr>
      <w:bookmarkStart w:id="1" w:name="_Toc159508936"/>
      <w:r>
        <w:rPr>
          <w:rFonts w:hint="eastAsia"/>
          <w:color w:val="auto"/>
          <w:highlight w:val="none"/>
        </w:rPr>
        <w:t>第一章 竞争性磋商公告</w:t>
      </w:r>
      <w:bookmarkEnd w:id="1"/>
    </w:p>
    <w:p w14:paraId="16C577EB">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lang w:eastAsia="zh-CN"/>
        </w:rPr>
        <w:t>全市“十五五”规划纲要（草案）和基本思路</w:t>
      </w:r>
      <w:r>
        <w:rPr>
          <w:rFonts w:hint="eastAsia" w:ascii="宋体" w:hAnsi="宋体"/>
          <w:b/>
          <w:bCs/>
          <w:color w:val="auto"/>
          <w:sz w:val="32"/>
          <w:szCs w:val="32"/>
          <w:highlight w:val="none"/>
        </w:rPr>
        <w:t>竞争性磋商公告</w:t>
      </w:r>
    </w:p>
    <w:p w14:paraId="0123B865">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（远程异地评标项目）</w:t>
      </w:r>
    </w:p>
    <w:p w14:paraId="73D2E689">
      <w:pPr>
        <w:spacing w:line="360" w:lineRule="auto"/>
        <w:rPr>
          <w:rFonts w:ascii="宋体" w:hAnsi="宋体"/>
          <w:color w:val="auto"/>
          <w:szCs w:val="21"/>
          <w:highlight w:val="none"/>
        </w:rPr>
      </w:pPr>
    </w:p>
    <w:p w14:paraId="1A0BEC15">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olor w:val="auto"/>
          <w:szCs w:val="21"/>
          <w:highlight w:val="none"/>
        </w:rPr>
      </w:pPr>
      <w:bookmarkStart w:id="2" w:name="_Hlk37430271"/>
      <w:r>
        <w:rPr>
          <w:rFonts w:hint="eastAsia" w:ascii="宋体" w:hAnsi="宋体"/>
          <w:color w:val="auto"/>
          <w:szCs w:val="21"/>
          <w:highlight w:val="none"/>
        </w:rPr>
        <w:t>项目概况</w:t>
      </w:r>
    </w:p>
    <w:p w14:paraId="5F411B9A">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全市“十五五”规划纲要（草案）和基本思路</w:t>
      </w:r>
      <w:r>
        <w:rPr>
          <w:rFonts w:hint="eastAsia" w:ascii="宋体" w:hAnsi="宋体"/>
          <w:color w:val="auto"/>
          <w:szCs w:val="21"/>
          <w:highlight w:val="none"/>
        </w:rPr>
        <w:t>采购项目的潜在供应商应在广西政府采购云平台线上获取获取采购文件，并于</w:t>
      </w:r>
      <w:r>
        <w:rPr>
          <w:rFonts w:hint="eastAsia" w:ascii="宋体" w:hAnsi="宋体"/>
          <w:color w:val="auto"/>
          <w:szCs w:val="21"/>
          <w:highlight w:val="none"/>
          <w:lang w:eastAsia="zh-CN"/>
        </w:rPr>
        <w:t>2025年8月5日09</w:t>
      </w:r>
      <w:r>
        <w:rPr>
          <w:rFonts w:hint="eastAsia" w:ascii="宋体" w:hAnsi="宋体"/>
          <w:color w:val="auto"/>
          <w:szCs w:val="21"/>
          <w:highlight w:val="none"/>
        </w:rPr>
        <w:t>:00（北京时间）前提交响应文件。</w:t>
      </w:r>
    </w:p>
    <w:p w14:paraId="2C926ABB">
      <w:pPr>
        <w:spacing w:line="440" w:lineRule="exact"/>
        <w:ind w:firstLine="354" w:firstLineChars="147"/>
        <w:rPr>
          <w:rFonts w:ascii="黑体" w:hAnsi="黑体" w:eastAsia="黑体"/>
          <w:b/>
          <w:color w:val="auto"/>
          <w:sz w:val="24"/>
          <w:highlight w:val="none"/>
        </w:rPr>
      </w:pPr>
      <w:bookmarkStart w:id="3" w:name="_Toc44229878"/>
      <w:bookmarkStart w:id="4" w:name="_Toc35393629"/>
      <w:bookmarkStart w:id="5" w:name="_Toc28359089"/>
      <w:bookmarkStart w:id="6" w:name="_Toc35393798"/>
      <w:bookmarkStart w:id="7" w:name="_Toc28359012"/>
      <w:bookmarkStart w:id="8" w:name="_Toc71365905"/>
      <w:r>
        <w:rPr>
          <w:rFonts w:hint="eastAsia" w:ascii="黑体" w:hAnsi="黑体" w:eastAsia="黑体"/>
          <w:b/>
          <w:color w:val="auto"/>
          <w:sz w:val="24"/>
          <w:highlight w:val="none"/>
        </w:rPr>
        <w:t>一、项目基本情况</w:t>
      </w:r>
      <w:bookmarkEnd w:id="3"/>
      <w:bookmarkEnd w:id="4"/>
      <w:bookmarkEnd w:id="5"/>
      <w:bookmarkEnd w:id="6"/>
      <w:bookmarkEnd w:id="7"/>
      <w:bookmarkEnd w:id="8"/>
    </w:p>
    <w:p w14:paraId="403AA2E5">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CZZC2025-C3-990140-GXZC</w:t>
      </w:r>
    </w:p>
    <w:p w14:paraId="37581EB5">
      <w:pPr>
        <w:spacing w:line="44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全市“十五五”规划纲要（草案）和基本思路</w:t>
      </w:r>
    </w:p>
    <w:p w14:paraId="60496440">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采购人式：竞争性磋商</w:t>
      </w:r>
    </w:p>
    <w:p w14:paraId="37813D2C">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预算总金额（元）：</w:t>
      </w:r>
      <w:r>
        <w:rPr>
          <w:rFonts w:hint="eastAsia" w:ascii="宋体" w:hAnsi="宋体"/>
          <w:color w:val="auto"/>
          <w:szCs w:val="21"/>
          <w:highlight w:val="none"/>
          <w:lang w:eastAsia="zh-CN"/>
        </w:rPr>
        <w:t>900000.00</w:t>
      </w:r>
    </w:p>
    <w:p w14:paraId="2784E1ED">
      <w:pPr>
        <w:shd w:val="clear"/>
        <w:spacing w:line="440" w:lineRule="exact"/>
        <w:ind w:firstLine="420" w:firstLineChars="200"/>
        <w:rPr>
          <w:rFonts w:hAnsi="宋体"/>
          <w:color w:val="auto"/>
          <w:szCs w:val="21"/>
          <w:highlight w:val="none"/>
        </w:rPr>
      </w:pPr>
      <w:r>
        <w:rPr>
          <w:rFonts w:hint="eastAsia" w:ascii="宋体" w:hAnsi="宋体"/>
          <w:color w:val="auto"/>
          <w:szCs w:val="21"/>
          <w:highlight w:val="none"/>
        </w:rPr>
        <w:t>采购需求：编制</w:t>
      </w:r>
      <w:r>
        <w:rPr>
          <w:rFonts w:hint="eastAsia" w:ascii="宋体" w:hAnsi="宋体"/>
          <w:color w:val="auto"/>
          <w:szCs w:val="21"/>
          <w:highlight w:val="none"/>
          <w:lang w:val="en-US" w:eastAsia="zh-CN"/>
        </w:rPr>
        <w:t>崇左市</w:t>
      </w:r>
      <w:r>
        <w:rPr>
          <w:rFonts w:hint="eastAsia" w:ascii="宋体" w:hAnsi="宋体"/>
          <w:color w:val="auto"/>
          <w:szCs w:val="21"/>
          <w:highlight w:val="none"/>
        </w:rPr>
        <w:t>国民经济和社会发展第十五个五年规划纲要，包括总结</w:t>
      </w:r>
      <w:r>
        <w:rPr>
          <w:rFonts w:hint="eastAsia" w:ascii="宋体" w:hAnsi="宋体"/>
          <w:color w:val="auto"/>
          <w:szCs w:val="21"/>
          <w:highlight w:val="none"/>
          <w:lang w:val="en-US" w:eastAsia="zh-CN"/>
        </w:rPr>
        <w:t>崇左市</w:t>
      </w:r>
      <w:r>
        <w:rPr>
          <w:rFonts w:hint="eastAsia" w:ascii="宋体" w:hAnsi="宋体"/>
          <w:color w:val="auto"/>
          <w:szCs w:val="21"/>
          <w:highlight w:val="none"/>
        </w:rPr>
        <w:t>“十四五”经济社会发展经验成效，研判</w:t>
      </w:r>
      <w:r>
        <w:rPr>
          <w:rFonts w:hint="eastAsia" w:ascii="宋体" w:hAnsi="宋体"/>
          <w:color w:val="auto"/>
          <w:szCs w:val="21"/>
          <w:highlight w:val="none"/>
          <w:lang w:val="en-US" w:eastAsia="zh-CN"/>
        </w:rPr>
        <w:t>崇左市</w:t>
      </w:r>
      <w:r>
        <w:rPr>
          <w:rFonts w:hint="eastAsia" w:ascii="宋体" w:hAnsi="宋体"/>
          <w:color w:val="auto"/>
          <w:szCs w:val="21"/>
          <w:highlight w:val="none"/>
        </w:rPr>
        <w:t>“十五五”将面临的形势，提出</w:t>
      </w:r>
      <w:r>
        <w:rPr>
          <w:rFonts w:hint="eastAsia" w:ascii="宋体" w:hAnsi="宋体"/>
          <w:color w:val="auto"/>
          <w:szCs w:val="21"/>
          <w:highlight w:val="none"/>
          <w:lang w:val="en-US" w:eastAsia="zh-CN"/>
        </w:rPr>
        <w:t>崇左市</w:t>
      </w:r>
      <w:r>
        <w:rPr>
          <w:rFonts w:hint="eastAsia" w:ascii="宋体" w:hAnsi="宋体"/>
          <w:color w:val="auto"/>
          <w:szCs w:val="21"/>
          <w:highlight w:val="none"/>
        </w:rPr>
        <w:t>“十五五”经济社会发展的总体要求、发展目标、发展定位、主要任务、保障措施等，形成</w:t>
      </w:r>
      <w:r>
        <w:rPr>
          <w:rFonts w:hint="eastAsia" w:ascii="宋体" w:hAnsi="宋体"/>
          <w:color w:val="auto"/>
          <w:szCs w:val="21"/>
          <w:highlight w:val="none"/>
          <w:lang w:val="en-US" w:eastAsia="zh-CN"/>
        </w:rPr>
        <w:t>崇左市</w:t>
      </w:r>
      <w:r>
        <w:rPr>
          <w:rFonts w:hint="eastAsia" w:ascii="宋体" w:hAnsi="宋体"/>
          <w:color w:val="auto"/>
          <w:szCs w:val="21"/>
          <w:highlight w:val="none"/>
        </w:rPr>
        <w:t>“十五五”经济社会发展基本思路、</w:t>
      </w:r>
      <w:r>
        <w:rPr>
          <w:rFonts w:hint="eastAsia" w:ascii="宋体" w:hAnsi="宋体"/>
          <w:color w:val="auto"/>
          <w:szCs w:val="21"/>
          <w:highlight w:val="none"/>
          <w:lang w:eastAsia="zh-CN"/>
        </w:rPr>
        <w:t>“十四五”规划总结评估报告</w:t>
      </w:r>
      <w:r>
        <w:rPr>
          <w:rFonts w:hint="eastAsia" w:ascii="宋体" w:hAnsi="宋体"/>
          <w:color w:val="auto"/>
          <w:szCs w:val="21"/>
          <w:highlight w:val="none"/>
        </w:rPr>
        <w:t>、规划纲要等文本。如需进一步了解详细内容，具体内容详见磋商文件。</w:t>
      </w:r>
    </w:p>
    <w:p w14:paraId="0F42E6D9">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全市“十五五”规划纲要（草案）和基本思路</w:t>
      </w:r>
    </w:p>
    <w:p w14:paraId="5E923429">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数量:不限</w:t>
      </w:r>
    </w:p>
    <w:p w14:paraId="278C86F5">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预算金额（元）:</w:t>
      </w:r>
      <w:r>
        <w:rPr>
          <w:rFonts w:hint="eastAsia" w:ascii="宋体" w:hAnsi="宋体"/>
          <w:color w:val="auto"/>
          <w:szCs w:val="21"/>
          <w:highlight w:val="none"/>
          <w:lang w:eastAsia="zh-CN"/>
        </w:rPr>
        <w:t>900000.00</w:t>
      </w:r>
    </w:p>
    <w:p w14:paraId="34B41396">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简要规格描述或项目基本概况介绍、用途：</w:t>
      </w:r>
      <w:r>
        <w:rPr>
          <w:rFonts w:hint="eastAsia" w:ascii="宋体" w:hAnsi="宋体"/>
          <w:color w:val="auto"/>
          <w:szCs w:val="21"/>
          <w:highlight w:val="none"/>
          <w:lang w:eastAsia="zh-CN"/>
        </w:rPr>
        <w:t>一是总结崇左市“十四五”时期的做法、成效，以及存在的突出问题，形成崇左市“十四五”规划总结评估报告。二是对崇左市“十五五”发展的环境研判。三是崇左市“十五五”时期发展的重点考虑（包括目标、重大战略任务、重大改革举措和重大工程项目等）。</w:t>
      </w:r>
      <w:r>
        <w:rPr>
          <w:rFonts w:hint="eastAsia" w:ascii="宋体" w:hAnsi="宋体"/>
          <w:color w:val="auto"/>
          <w:szCs w:val="21"/>
          <w:highlight w:val="none"/>
        </w:rPr>
        <w:t>如需进一步了解详细内容，具体内容详见磋商文件。</w:t>
      </w:r>
    </w:p>
    <w:p w14:paraId="519FC77F">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w:t>
      </w:r>
    </w:p>
    <w:p w14:paraId="4ABF1FEC">
      <w:pPr>
        <w:shd w:val="clea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eastAsia="zh-CN"/>
        </w:rPr>
        <w:t>基本思路的完成时间：2025年</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日前；“十四五”规划总结评估完成时间：2025年</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月3</w:t>
      </w:r>
      <w:r>
        <w:rPr>
          <w:rFonts w:hint="eastAsia" w:ascii="宋体" w:hAnsi="宋体"/>
          <w:color w:val="auto"/>
          <w:szCs w:val="21"/>
          <w:highlight w:val="none"/>
          <w:lang w:val="en-US" w:eastAsia="zh-CN"/>
        </w:rPr>
        <w:t>0</w:t>
      </w:r>
      <w:r>
        <w:rPr>
          <w:rFonts w:hint="eastAsia" w:ascii="宋体" w:hAnsi="宋体"/>
          <w:color w:val="auto"/>
          <w:szCs w:val="21"/>
          <w:highlight w:val="none"/>
          <w:lang w:eastAsia="zh-CN"/>
        </w:rPr>
        <w:t>日前；规划纲要的完成时间：2025年10月31日前。</w:t>
      </w:r>
    </w:p>
    <w:p w14:paraId="465E7A68">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本标项（否）接受联合体投标</w:t>
      </w:r>
    </w:p>
    <w:p w14:paraId="754138BD">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备注：</w:t>
      </w:r>
    </w:p>
    <w:p w14:paraId="22C7B88A">
      <w:pPr>
        <w:spacing w:line="440" w:lineRule="exact"/>
        <w:ind w:firstLine="354" w:firstLineChars="147"/>
        <w:rPr>
          <w:rFonts w:ascii="黑体" w:hAnsi="黑体" w:eastAsia="黑体"/>
          <w:b/>
          <w:color w:val="auto"/>
          <w:sz w:val="24"/>
          <w:highlight w:val="none"/>
        </w:rPr>
      </w:pPr>
      <w:bookmarkStart w:id="9" w:name="_Toc44229879"/>
      <w:bookmarkStart w:id="10" w:name="_Toc28359013"/>
      <w:bookmarkStart w:id="11" w:name="_Toc35393799"/>
      <w:bookmarkStart w:id="12" w:name="_Toc35393630"/>
      <w:bookmarkStart w:id="13" w:name="_Toc28359090"/>
      <w:bookmarkStart w:id="14" w:name="_Toc71365906"/>
      <w:r>
        <w:rPr>
          <w:rFonts w:hint="eastAsia" w:ascii="黑体" w:hAnsi="黑体" w:eastAsia="黑体"/>
          <w:b/>
          <w:color w:val="auto"/>
          <w:sz w:val="24"/>
          <w:highlight w:val="none"/>
        </w:rPr>
        <w:t>二、申请人的资格条件：</w:t>
      </w:r>
      <w:bookmarkEnd w:id="9"/>
      <w:bookmarkEnd w:id="10"/>
      <w:bookmarkEnd w:id="11"/>
      <w:bookmarkEnd w:id="12"/>
      <w:bookmarkEnd w:id="13"/>
      <w:bookmarkEnd w:id="14"/>
    </w:p>
    <w:p w14:paraId="0EB32BFC">
      <w:pPr>
        <w:spacing w:line="440" w:lineRule="exact"/>
        <w:ind w:firstLine="420" w:firstLineChars="200"/>
        <w:rPr>
          <w:rFonts w:ascii="宋体" w:hAnsi="宋体"/>
          <w:color w:val="auto"/>
          <w:szCs w:val="21"/>
          <w:highlight w:val="none"/>
        </w:rPr>
      </w:pPr>
      <w:bookmarkStart w:id="15" w:name="_Toc35393631"/>
      <w:bookmarkStart w:id="16" w:name="_Toc28359091"/>
      <w:bookmarkStart w:id="17" w:name="_Toc44229880"/>
      <w:bookmarkStart w:id="18" w:name="_Toc35393800"/>
      <w:bookmarkStart w:id="19" w:name="_Toc28359014"/>
      <w:r>
        <w:rPr>
          <w:rFonts w:hint="eastAsia" w:ascii="宋体" w:hAnsi="宋体"/>
          <w:color w:val="auto"/>
          <w:szCs w:val="21"/>
          <w:highlight w:val="none"/>
        </w:rPr>
        <w:t>1.满足《中华人民共和国政府采购法》第二十二条规定；</w:t>
      </w:r>
    </w:p>
    <w:p w14:paraId="08AA6064">
      <w:pPr>
        <w:spacing w:line="44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eastAsia="zh-CN"/>
        </w:rPr>
        <w:t>无</w:t>
      </w:r>
      <w:r>
        <w:rPr>
          <w:rFonts w:hint="eastAsia"/>
          <w:color w:val="auto"/>
          <w:szCs w:val="21"/>
          <w:highlight w:val="none"/>
        </w:rPr>
        <w:t>。</w:t>
      </w:r>
    </w:p>
    <w:p w14:paraId="3F575F54">
      <w:pPr>
        <w:spacing w:before="135" w:after="120" w:line="350" w:lineRule="auto"/>
        <w:ind w:right="44" w:firstLine="420" w:firstLineChars="200"/>
        <w:rPr>
          <w:rFonts w:hint="eastAsia" w:hAnsi="宋体" w:cs="宋体"/>
          <w:snapToGrid w:val="0"/>
          <w:color w:val="auto"/>
          <w:kern w:val="0"/>
          <w:sz w:val="20"/>
          <w:szCs w:val="20"/>
          <w:highlight w:val="none"/>
        </w:rPr>
      </w:pPr>
      <w:r>
        <w:rPr>
          <w:rFonts w:hint="eastAsia" w:ascii="宋体" w:hAnsi="宋体"/>
          <w:color w:val="auto"/>
          <w:szCs w:val="21"/>
          <w:highlight w:val="none"/>
        </w:rPr>
        <w:t>3.本项目的特定资格要求：</w:t>
      </w:r>
      <w:r>
        <w:rPr>
          <w:rFonts w:hint="eastAsia" w:hAnsi="宋体"/>
          <w:bCs/>
          <w:color w:val="auto"/>
          <w:highlight w:val="none"/>
          <w:lang w:eastAsia="zh-CN"/>
        </w:rPr>
        <w:t>无</w:t>
      </w:r>
      <w:r>
        <w:rPr>
          <w:rFonts w:hint="eastAsia" w:ascii="宋体" w:hAnsi="宋体"/>
          <w:color w:val="auto"/>
          <w:szCs w:val="21"/>
          <w:highlight w:val="none"/>
        </w:rPr>
        <w:t>。</w:t>
      </w:r>
    </w:p>
    <w:p w14:paraId="6927E83F">
      <w:pPr>
        <w:spacing w:line="440" w:lineRule="exact"/>
        <w:ind w:firstLine="354" w:firstLineChars="147"/>
        <w:rPr>
          <w:rFonts w:ascii="黑体" w:hAnsi="黑体" w:eastAsia="黑体"/>
          <w:b/>
          <w:color w:val="auto"/>
          <w:sz w:val="24"/>
          <w:highlight w:val="none"/>
        </w:rPr>
      </w:pPr>
      <w:bookmarkStart w:id="20" w:name="_Toc71365907"/>
      <w:r>
        <w:rPr>
          <w:rFonts w:hint="eastAsia" w:ascii="黑体" w:hAnsi="黑体" w:eastAsia="黑体"/>
          <w:b/>
          <w:color w:val="auto"/>
          <w:sz w:val="24"/>
          <w:highlight w:val="none"/>
        </w:rPr>
        <w:t>三、</w:t>
      </w:r>
      <w:bookmarkEnd w:id="15"/>
      <w:bookmarkEnd w:id="16"/>
      <w:bookmarkEnd w:id="17"/>
      <w:bookmarkEnd w:id="18"/>
      <w:bookmarkEnd w:id="19"/>
      <w:bookmarkEnd w:id="20"/>
      <w:r>
        <w:rPr>
          <w:rFonts w:hint="eastAsia" w:ascii="黑体" w:hAnsi="黑体" w:eastAsia="黑体"/>
          <w:b/>
          <w:color w:val="auto"/>
          <w:sz w:val="24"/>
          <w:highlight w:val="none"/>
        </w:rPr>
        <w:t>获取采购文件</w:t>
      </w:r>
    </w:p>
    <w:p w14:paraId="47593EB1">
      <w:pPr>
        <w:spacing w:line="360" w:lineRule="auto"/>
        <w:ind w:firstLine="420" w:firstLineChars="200"/>
        <w:rPr>
          <w:rFonts w:ascii="宋体" w:hAnsi="宋体" w:cs="宋体"/>
          <w:bCs/>
          <w:color w:val="auto"/>
          <w:kern w:val="0"/>
          <w:szCs w:val="21"/>
          <w:highlight w:val="none"/>
        </w:rPr>
      </w:pPr>
      <w:bookmarkStart w:id="21" w:name="_Toc28359092"/>
      <w:bookmarkStart w:id="22" w:name="_Toc28359015"/>
      <w:bookmarkStart w:id="23" w:name="_Toc35393632"/>
      <w:bookmarkStart w:id="24" w:name="_Toc44229881"/>
      <w:bookmarkStart w:id="25" w:name="_Toc35393801"/>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lang w:eastAsia="zh-CN"/>
        </w:rPr>
        <w:t>自公告发出之日起</w:t>
      </w:r>
      <w:r>
        <w:rPr>
          <w:rFonts w:hint="eastAsia" w:ascii="宋体" w:hAnsi="宋体" w:cs="宋体"/>
          <w:bCs/>
          <w:color w:val="auto"/>
          <w:kern w:val="0"/>
          <w:szCs w:val="21"/>
          <w:highlight w:val="none"/>
        </w:rPr>
        <w:t>至202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日，每天上午00:00至12:00，下午12:00至23:59（北京时间，法定节假日除外）</w:t>
      </w:r>
    </w:p>
    <w:p w14:paraId="463172D5">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地点（网址）：广西政府采购云平台线上获取</w:t>
      </w:r>
    </w:p>
    <w:p w14:paraId="3A2C9E16">
      <w:pPr>
        <w:spacing w:line="360" w:lineRule="auto"/>
        <w:ind w:firstLine="420" w:firstLineChars="20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方式：供应商登录</w:t>
      </w:r>
      <w:r>
        <w:rPr>
          <w:rFonts w:hint="eastAsia" w:ascii="宋体" w:hAnsi="宋体"/>
          <w:color w:val="auto"/>
          <w:highlight w:val="none"/>
        </w:rPr>
        <w:t>广西政府采购云平台</w:t>
      </w:r>
      <w:r>
        <w:rPr>
          <w:rFonts w:hint="eastAsia" w:ascii="宋体" w:hAnsi="宋体"/>
          <w:color w:val="auto"/>
          <w:szCs w:val="21"/>
          <w:highlight w:val="none"/>
        </w:rPr>
        <w:t>https://www.gcy.zfcg.gxzf.gov.cn/</w:t>
      </w:r>
      <w:r>
        <w:rPr>
          <w:rFonts w:hint="eastAsia" w:ascii="宋体" w:hAnsi="宋体" w:cs="宋体"/>
          <w:bCs/>
          <w:color w:val="auto"/>
          <w:kern w:val="0"/>
          <w:szCs w:val="21"/>
          <w:highlight w:val="none"/>
        </w:rPr>
        <w:t>在线申请获取采购文件（进入“项目采购”应用，在获取采购文件菜单中选择项目，申请获取采购文件）</w:t>
      </w:r>
    </w:p>
    <w:p w14:paraId="070B577C">
      <w:pPr>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售价（元）：0</w:t>
      </w:r>
    </w:p>
    <w:p w14:paraId="6B7F68DE">
      <w:pPr>
        <w:spacing w:line="440" w:lineRule="exact"/>
        <w:ind w:firstLine="354" w:firstLineChars="147"/>
        <w:rPr>
          <w:rFonts w:ascii="黑体" w:hAnsi="黑体" w:eastAsia="黑体"/>
          <w:b/>
          <w:color w:val="auto"/>
          <w:sz w:val="24"/>
          <w:highlight w:val="none"/>
        </w:rPr>
      </w:pPr>
      <w:bookmarkStart w:id="26" w:name="_Toc71365908"/>
      <w:r>
        <w:rPr>
          <w:rFonts w:hint="eastAsia" w:ascii="黑体" w:hAnsi="黑体" w:eastAsia="黑体"/>
          <w:b/>
          <w:color w:val="auto"/>
          <w:sz w:val="24"/>
          <w:highlight w:val="none"/>
        </w:rPr>
        <w:t>四、响应文件提交</w:t>
      </w:r>
      <w:bookmarkEnd w:id="21"/>
      <w:bookmarkEnd w:id="22"/>
      <w:bookmarkEnd w:id="23"/>
      <w:bookmarkEnd w:id="24"/>
      <w:bookmarkEnd w:id="25"/>
      <w:bookmarkEnd w:id="26"/>
    </w:p>
    <w:p w14:paraId="44F7A15D">
      <w:pPr>
        <w:spacing w:line="360" w:lineRule="auto"/>
        <w:ind w:firstLine="420" w:firstLineChars="200"/>
        <w:rPr>
          <w:rFonts w:ascii="宋体" w:hAnsi="宋体"/>
          <w:color w:val="auto"/>
          <w:szCs w:val="21"/>
          <w:highlight w:val="none"/>
        </w:rPr>
      </w:pPr>
      <w:bookmarkStart w:id="27" w:name="_Toc35393633"/>
      <w:bookmarkStart w:id="28" w:name="_Toc28359093"/>
      <w:bookmarkStart w:id="29" w:name="_Toc35393802"/>
      <w:bookmarkStart w:id="30" w:name="_Toc44229882"/>
      <w:bookmarkStart w:id="31" w:name="_Toc28359016"/>
      <w:r>
        <w:rPr>
          <w:rFonts w:hint="eastAsia" w:ascii="宋体" w:hAnsi="宋体"/>
          <w:color w:val="auto"/>
          <w:szCs w:val="21"/>
          <w:highlight w:val="none"/>
        </w:rPr>
        <w:t>截止时间：</w:t>
      </w:r>
      <w:r>
        <w:rPr>
          <w:rFonts w:hint="eastAsia" w:ascii="宋体" w:hAnsi="宋体"/>
          <w:color w:val="auto"/>
          <w:szCs w:val="21"/>
          <w:highlight w:val="none"/>
          <w:lang w:eastAsia="zh-CN"/>
        </w:rPr>
        <w:t>2025年8月5日09</w:t>
      </w:r>
      <w:r>
        <w:rPr>
          <w:rFonts w:hint="eastAsia" w:ascii="宋体" w:hAnsi="宋体"/>
          <w:color w:val="auto"/>
          <w:szCs w:val="21"/>
          <w:highlight w:val="none"/>
        </w:rPr>
        <w:t>:00（北京时间）</w:t>
      </w:r>
    </w:p>
    <w:p w14:paraId="218AE95A">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地点（网址）：请登录广西政府采购云平台投标客户端投标</w:t>
      </w:r>
    </w:p>
    <w:p w14:paraId="591A6D2B">
      <w:pPr>
        <w:spacing w:line="440" w:lineRule="exact"/>
        <w:ind w:firstLine="354" w:firstLineChars="147"/>
        <w:rPr>
          <w:rFonts w:ascii="黑体" w:hAnsi="黑体" w:eastAsia="黑体"/>
          <w:b/>
          <w:color w:val="auto"/>
          <w:sz w:val="24"/>
          <w:highlight w:val="none"/>
        </w:rPr>
      </w:pPr>
      <w:bookmarkStart w:id="32" w:name="_Toc71365909"/>
      <w:r>
        <w:rPr>
          <w:rFonts w:hint="eastAsia" w:ascii="黑体" w:hAnsi="黑体" w:eastAsia="黑体"/>
          <w:b/>
          <w:color w:val="auto"/>
          <w:sz w:val="24"/>
          <w:highlight w:val="none"/>
        </w:rPr>
        <w:t>五、</w:t>
      </w:r>
      <w:bookmarkEnd w:id="27"/>
      <w:bookmarkEnd w:id="28"/>
      <w:bookmarkEnd w:id="29"/>
      <w:bookmarkEnd w:id="30"/>
      <w:bookmarkEnd w:id="31"/>
      <w:bookmarkEnd w:id="32"/>
      <w:r>
        <w:rPr>
          <w:rFonts w:hint="eastAsia" w:ascii="黑体" w:hAnsi="黑体" w:eastAsia="黑体"/>
          <w:b/>
          <w:color w:val="auto"/>
          <w:sz w:val="24"/>
          <w:highlight w:val="none"/>
        </w:rPr>
        <w:t>响应文件开启</w:t>
      </w:r>
    </w:p>
    <w:p w14:paraId="56529DBF">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开启时间：</w:t>
      </w:r>
      <w:r>
        <w:rPr>
          <w:rFonts w:hint="eastAsia" w:ascii="宋体" w:hAnsi="宋体"/>
          <w:color w:val="auto"/>
          <w:szCs w:val="21"/>
          <w:highlight w:val="none"/>
          <w:lang w:eastAsia="zh-CN"/>
        </w:rPr>
        <w:t>2025年8月5日09</w:t>
      </w:r>
      <w:r>
        <w:rPr>
          <w:rFonts w:hint="eastAsia" w:ascii="宋体" w:hAnsi="宋体"/>
          <w:color w:val="auto"/>
          <w:szCs w:val="21"/>
          <w:highlight w:val="none"/>
        </w:rPr>
        <w:t>:00（北京时间）</w:t>
      </w:r>
    </w:p>
    <w:p w14:paraId="026D9133">
      <w:pPr>
        <w:spacing w:line="44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地点：</w:t>
      </w:r>
      <w:r>
        <w:rPr>
          <w:rFonts w:hint="eastAsia" w:ascii="宋体" w:hAnsi="宋体"/>
          <w:color w:val="auto"/>
          <w:highlight w:val="none"/>
        </w:rPr>
        <w:t>广西政府采购云平台</w:t>
      </w:r>
      <w:r>
        <w:rPr>
          <w:rFonts w:hint="eastAsia" w:ascii="宋体" w:hAnsi="宋体" w:cs="宋体"/>
          <w:bCs/>
          <w:color w:val="auto"/>
          <w:kern w:val="0"/>
          <w:highlight w:val="none"/>
        </w:rPr>
        <w:t>（</w:t>
      </w:r>
      <w:r>
        <w:rPr>
          <w:rFonts w:hint="eastAsia" w:ascii="宋体" w:hAnsi="宋体"/>
          <w:color w:val="auto"/>
          <w:szCs w:val="21"/>
          <w:highlight w:val="none"/>
        </w:rPr>
        <w:t>https://www.gcy.zfcg.gxzf.gov.cn/</w:t>
      </w:r>
      <w:r>
        <w:rPr>
          <w:rFonts w:hint="eastAsia" w:ascii="宋体" w:hAnsi="宋体" w:cs="宋体"/>
          <w:bCs/>
          <w:color w:val="auto"/>
          <w:kern w:val="0"/>
          <w:highlight w:val="none"/>
        </w:rPr>
        <w:t>）。</w:t>
      </w:r>
    </w:p>
    <w:p w14:paraId="3831AE4D">
      <w:pPr>
        <w:spacing w:line="440" w:lineRule="exact"/>
        <w:ind w:firstLine="354" w:firstLineChars="147"/>
        <w:rPr>
          <w:rFonts w:ascii="黑体" w:hAnsi="黑体" w:eastAsia="黑体"/>
          <w:b/>
          <w:color w:val="auto"/>
          <w:sz w:val="24"/>
          <w:highlight w:val="none"/>
        </w:rPr>
      </w:pPr>
      <w:bookmarkStart w:id="33" w:name="_Toc35393803"/>
      <w:bookmarkStart w:id="34" w:name="_Toc71365910"/>
      <w:bookmarkStart w:id="35" w:name="_Toc44229883"/>
      <w:bookmarkStart w:id="36" w:name="_Toc28359094"/>
      <w:bookmarkStart w:id="37" w:name="_Toc28359017"/>
      <w:bookmarkStart w:id="38" w:name="_Toc35393634"/>
      <w:r>
        <w:rPr>
          <w:rFonts w:hint="eastAsia" w:ascii="黑体" w:hAnsi="黑体" w:eastAsia="黑体"/>
          <w:b/>
          <w:color w:val="auto"/>
          <w:sz w:val="24"/>
          <w:highlight w:val="none"/>
        </w:rPr>
        <w:t>六、公告期限</w:t>
      </w:r>
      <w:bookmarkEnd w:id="33"/>
      <w:bookmarkEnd w:id="34"/>
      <w:bookmarkEnd w:id="35"/>
      <w:bookmarkEnd w:id="36"/>
      <w:bookmarkEnd w:id="37"/>
      <w:bookmarkEnd w:id="38"/>
    </w:p>
    <w:p w14:paraId="54F09909">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0DBC8EFB">
      <w:pPr>
        <w:spacing w:line="440" w:lineRule="exact"/>
        <w:ind w:firstLine="354" w:firstLineChars="147"/>
        <w:rPr>
          <w:rFonts w:ascii="黑体" w:hAnsi="黑体" w:eastAsia="黑体"/>
          <w:b/>
          <w:color w:val="auto"/>
          <w:sz w:val="24"/>
          <w:highlight w:val="none"/>
        </w:rPr>
      </w:pPr>
      <w:bookmarkStart w:id="39" w:name="_Toc44229884"/>
      <w:bookmarkStart w:id="40" w:name="_Toc71365911"/>
      <w:bookmarkStart w:id="41" w:name="_Toc35393635"/>
      <w:bookmarkStart w:id="42" w:name="_Toc35393804"/>
      <w:r>
        <w:rPr>
          <w:rFonts w:hint="eastAsia" w:ascii="黑体" w:hAnsi="黑体" w:eastAsia="黑体"/>
          <w:b/>
          <w:color w:val="auto"/>
          <w:sz w:val="24"/>
          <w:highlight w:val="none"/>
        </w:rPr>
        <w:t>七、其他补充事宜</w:t>
      </w:r>
      <w:bookmarkEnd w:id="39"/>
      <w:bookmarkEnd w:id="40"/>
      <w:bookmarkEnd w:id="41"/>
      <w:bookmarkEnd w:id="42"/>
    </w:p>
    <w:p w14:paraId="29F2A8CE">
      <w:pPr>
        <w:spacing w:line="440" w:lineRule="exact"/>
        <w:ind w:firstLine="420" w:firstLineChars="200"/>
        <w:rPr>
          <w:rFonts w:hint="eastAsia" w:ascii="宋体" w:hAnsi="宋体" w:cs="宋体"/>
          <w:color w:val="auto"/>
          <w:kern w:val="0"/>
          <w:szCs w:val="21"/>
          <w:highlight w:val="none"/>
        </w:rPr>
      </w:pPr>
      <w:bookmarkStart w:id="43" w:name="_Toc35393636"/>
      <w:bookmarkStart w:id="44" w:name="_Toc35393805"/>
      <w:bookmarkStart w:id="45" w:name="_Toc44229885"/>
      <w:bookmarkStart w:id="46" w:name="_Toc28359018"/>
      <w:bookmarkStart w:id="47" w:name="_Toc28359095"/>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3E3FA492">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w:t>
      </w:r>
    </w:p>
    <w:p w14:paraId="30A83F5F">
      <w:pPr>
        <w:spacing w:line="440" w:lineRule="exact"/>
        <w:ind w:firstLine="424" w:firstLineChars="202"/>
        <w:rPr>
          <w:rFonts w:hint="eastAsia" w:ascii="宋体" w:hAnsi="宋体" w:cs="宋体"/>
          <w:i/>
          <w:color w:val="auto"/>
          <w:kern w:val="0"/>
          <w:szCs w:val="21"/>
          <w:highlight w:val="none"/>
        </w:rPr>
      </w:pPr>
      <w:bookmarkStart w:id="48" w:name="_Hlk37429674"/>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r>
        <w:rPr>
          <w:rFonts w:hint="eastAsia" w:ascii="宋体" w:hAnsi="宋体" w:cs="宋体"/>
          <w:i/>
          <w:color w:val="auto"/>
          <w:kern w:val="0"/>
          <w:szCs w:val="21"/>
          <w:highlight w:val="none"/>
        </w:rPr>
        <w:t>：</w:t>
      </w:r>
    </w:p>
    <w:p w14:paraId="1135AAD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3CC2496">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）政府采购促进残疾人就业政策。</w:t>
      </w:r>
    </w:p>
    <w:p w14:paraId="08E26E9F">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）政府采购支持监狱企业发展。</w:t>
      </w:r>
    </w:p>
    <w:bookmarkEnd w:id="48"/>
    <w:p w14:paraId="5E42BF6B">
      <w:pPr>
        <w:widowControl/>
        <w:spacing w:line="440" w:lineRule="exact"/>
        <w:ind w:firstLine="420" w:firstLineChars="200"/>
        <w:jc w:val="left"/>
        <w:rPr>
          <w:rFonts w:ascii="宋体" w:hAnsi="宋体"/>
          <w:color w:val="auto"/>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.供应商</w:t>
      </w:r>
      <w:r>
        <w:rPr>
          <w:rFonts w:hint="eastAsia" w:ascii="宋体" w:hAnsi="宋体"/>
          <w:color w:val="auto"/>
          <w:szCs w:val="21"/>
          <w:highlight w:val="none"/>
        </w:rPr>
        <w:t>竞标注意事项</w:t>
      </w:r>
    </w:p>
    <w:p w14:paraId="7E6F2178">
      <w:pPr>
        <w:widowControl/>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14:paraId="3BE29DEA">
      <w:pPr>
        <w:widowControl/>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如在操作过程中遇到问题或者需要技术支持，请致电政采云客服热线：</w:t>
      </w:r>
      <w:r>
        <w:rPr>
          <w:rFonts w:hint="eastAsia" w:ascii="宋体" w:hAnsi="宋体"/>
          <w:color w:val="auto"/>
          <w:szCs w:val="21"/>
          <w:highlight w:val="none"/>
        </w:rPr>
        <w:t>95763）。</w:t>
      </w:r>
    </w:p>
    <w:p w14:paraId="1C34DCBF">
      <w:pPr>
        <w:snapToGrid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3EAE6C09">
      <w:pPr>
        <w:widowControl/>
        <w:spacing w:line="440" w:lineRule="exact"/>
        <w:ind w:firstLine="420" w:firstLineChars="200"/>
        <w:jc w:val="left"/>
        <w:rPr>
          <w:rFonts w:hint="eastAsia"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E95A640">
      <w:pPr>
        <w:widowControl/>
        <w:numPr>
          <w:ilvl w:val="0"/>
          <w:numId w:val="3"/>
        </w:numPr>
        <w:spacing w:line="44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p w14:paraId="04B6CBBE">
      <w:pPr>
        <w:widowControl/>
        <w:numPr>
          <w:ilvl w:val="0"/>
          <w:numId w:val="3"/>
        </w:numPr>
        <w:spacing w:line="440" w:lineRule="exact"/>
        <w:ind w:firstLine="422" w:firstLineChars="200"/>
        <w:jc w:val="left"/>
        <w:rPr>
          <w:rFonts w:hint="eastAsia"/>
          <w:color w:val="auto"/>
          <w:highlight w:val="none"/>
        </w:rPr>
      </w:pPr>
      <w:r>
        <w:rPr>
          <w:rFonts w:hint="default" w:ascii="宋体" w:hAnsi="宋体" w:eastAsia="宋体" w:cs="Times New Roman"/>
          <w:b/>
          <w:color w:val="auto"/>
          <w:szCs w:val="21"/>
          <w:highlight w:val="none"/>
          <w:lang w:val="en-US" w:eastAsia="zh-CN"/>
        </w:rPr>
        <w:t>本项目采用远程异地评标，评标主场设在广西真诚工程咨询有限公司（崇左市江州区建设路恒宇宾馆五楼(崇左市中医院旁）），分会场设在广西鼎祥项目管理有限公司（百色市右江区龙景LJ03-04-05地块创展中心3幢8层13、14、15号）。</w:t>
      </w:r>
    </w:p>
    <w:p w14:paraId="54FBFDDA">
      <w:pPr>
        <w:spacing w:line="44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3"/>
      <w:bookmarkEnd w:id="44"/>
      <w:bookmarkEnd w:id="45"/>
      <w:bookmarkEnd w:id="46"/>
      <w:bookmarkEnd w:id="47"/>
    </w:p>
    <w:p w14:paraId="54E04176">
      <w:pPr>
        <w:spacing w:line="400" w:lineRule="exact"/>
        <w:ind w:firstLine="420" w:firstLineChars="200"/>
        <w:rPr>
          <w:rFonts w:hint="eastAsia" w:ascii="宋体" w:hAnsi="宋体" w:cs="仿宋"/>
          <w:color w:val="auto"/>
          <w:highlight w:val="none"/>
        </w:rPr>
      </w:pPr>
      <w:bookmarkStart w:id="49" w:name="_Toc35393806"/>
      <w:bookmarkStart w:id="50" w:name="_Toc35393637"/>
      <w:bookmarkStart w:id="51" w:name="_Toc28359096"/>
      <w:bookmarkStart w:id="52" w:name="_Toc28359019"/>
      <w:r>
        <w:rPr>
          <w:rFonts w:hint="eastAsia" w:ascii="宋体" w:hAnsi="宋体" w:cs="宋体"/>
          <w:color w:val="auto"/>
          <w:kern w:val="0"/>
          <w:szCs w:val="21"/>
          <w:highlight w:val="none"/>
        </w:rPr>
        <w:t>1.</w:t>
      </w:r>
      <w:bookmarkEnd w:id="49"/>
      <w:bookmarkEnd w:id="50"/>
      <w:bookmarkEnd w:id="51"/>
      <w:bookmarkEnd w:id="52"/>
      <w:bookmarkStart w:id="53" w:name="_Toc35393638"/>
      <w:bookmarkStart w:id="54" w:name="_Toc28359020"/>
      <w:bookmarkStart w:id="55" w:name="_Toc28359097"/>
      <w:bookmarkStart w:id="56" w:name="_Toc35393807"/>
      <w:r>
        <w:rPr>
          <w:rFonts w:hint="eastAsia" w:ascii="宋体" w:hAnsi="宋体" w:cs="仿宋"/>
          <w:color w:val="auto"/>
          <w:highlight w:val="none"/>
        </w:rPr>
        <w:t>采购人信息</w:t>
      </w:r>
    </w:p>
    <w:p w14:paraId="67B2A94D">
      <w:pPr>
        <w:spacing w:line="400" w:lineRule="exact"/>
        <w:ind w:firstLine="420" w:firstLineChars="200"/>
        <w:rPr>
          <w:rFonts w:hint="eastAsia" w:ascii="宋体" w:hAnsi="宋体" w:eastAsia="宋体" w:cs="仿宋"/>
          <w:color w:val="auto"/>
          <w:highlight w:val="none"/>
          <w:lang w:eastAsia="zh-CN"/>
        </w:rPr>
      </w:pPr>
      <w:r>
        <w:rPr>
          <w:rFonts w:hint="eastAsia" w:ascii="宋体" w:hAnsi="宋体" w:cs="仿宋"/>
          <w:color w:val="auto"/>
          <w:highlight w:val="none"/>
        </w:rPr>
        <w:t>名称：</w:t>
      </w:r>
      <w:r>
        <w:rPr>
          <w:rFonts w:hint="eastAsia" w:ascii="宋体" w:hAnsi="宋体" w:cs="仿宋"/>
          <w:color w:val="auto"/>
          <w:highlight w:val="none"/>
          <w:lang w:eastAsia="zh-CN"/>
        </w:rPr>
        <w:t>崇左市发展和改革委员会</w:t>
      </w:r>
    </w:p>
    <w:p w14:paraId="3AAB3223">
      <w:pPr>
        <w:spacing w:line="400" w:lineRule="exact"/>
        <w:ind w:firstLine="420" w:firstLineChars="200"/>
        <w:rPr>
          <w:rFonts w:hint="eastAsia" w:ascii="宋体" w:hAnsi="宋体" w:eastAsia="宋体" w:cs="仿宋"/>
          <w:color w:val="auto"/>
          <w:highlight w:val="none"/>
          <w:lang w:eastAsia="zh-CN"/>
        </w:rPr>
      </w:pPr>
      <w:r>
        <w:rPr>
          <w:rFonts w:hint="eastAsia" w:ascii="宋体" w:hAnsi="宋体" w:cs="仿宋"/>
          <w:color w:val="auto"/>
          <w:highlight w:val="none"/>
        </w:rPr>
        <w:t>地址：崇左市友谊大道中段崇左发展大厦</w:t>
      </w:r>
    </w:p>
    <w:p w14:paraId="3304E866">
      <w:pPr>
        <w:spacing w:line="400" w:lineRule="exact"/>
        <w:ind w:firstLine="420" w:firstLineChars="200"/>
        <w:rPr>
          <w:rFonts w:hint="default" w:ascii="宋体" w:hAnsi="宋体" w:eastAsia="宋体" w:cs="仿宋"/>
          <w:color w:val="auto"/>
          <w:highlight w:val="none"/>
          <w:lang w:val="en-US" w:eastAsia="zh-CN"/>
        </w:rPr>
      </w:pPr>
      <w:r>
        <w:rPr>
          <w:rFonts w:hint="eastAsia" w:ascii="宋体" w:hAnsi="宋体" w:cs="仿宋"/>
          <w:color w:val="auto"/>
          <w:highlight w:val="none"/>
        </w:rPr>
        <w:t>联系人：</w:t>
      </w:r>
      <w:r>
        <w:rPr>
          <w:rFonts w:hint="eastAsia" w:ascii="宋体" w:hAnsi="宋体" w:cs="仿宋"/>
          <w:color w:val="auto"/>
          <w:highlight w:val="none"/>
          <w:lang w:val="en-US" w:eastAsia="zh-CN"/>
        </w:rPr>
        <w:t xml:space="preserve">欧工  </w:t>
      </w:r>
    </w:p>
    <w:p w14:paraId="22E9B186">
      <w:pPr>
        <w:spacing w:line="440" w:lineRule="exact"/>
        <w:ind w:firstLine="424" w:firstLineChars="202"/>
        <w:jc w:val="left"/>
        <w:rPr>
          <w:rFonts w:hint="default" w:ascii="宋体" w:hAnsi="宋体" w:eastAsia="宋体" w:cs="宋体"/>
          <w:color w:val="auto"/>
          <w:szCs w:val="21"/>
          <w:highlight w:val="none"/>
          <w:lang w:val="en-US" w:eastAsia="zh-CN"/>
        </w:rPr>
      </w:pPr>
      <w:r>
        <w:rPr>
          <w:rFonts w:hint="eastAsia" w:ascii="宋体" w:hAnsi="宋体" w:cs="仿宋"/>
          <w:color w:val="auto"/>
          <w:highlight w:val="none"/>
        </w:rPr>
        <w:t>联</w:t>
      </w:r>
      <w:r>
        <w:rPr>
          <w:rFonts w:hint="eastAsia" w:ascii="宋体" w:hAnsi="宋体" w:eastAsia="宋体" w:cs="宋体"/>
          <w:color w:val="auto"/>
          <w:highlight w:val="none"/>
        </w:rPr>
        <w:t>系电话：</w:t>
      </w:r>
      <w:r>
        <w:rPr>
          <w:rFonts w:hint="eastAsia" w:ascii="宋体" w:hAnsi="宋体" w:eastAsia="宋体" w:cs="宋体"/>
          <w:color w:val="auto"/>
          <w:highlight w:val="none"/>
          <w:lang w:eastAsia="zh-CN"/>
        </w:rPr>
        <w:t>0771-</w:t>
      </w:r>
      <w:r>
        <w:rPr>
          <w:rFonts w:hint="eastAsia" w:ascii="宋体" w:hAnsi="宋体" w:eastAsia="宋体" w:cs="宋体"/>
          <w:color w:val="auto"/>
          <w:highlight w:val="none"/>
          <w:lang w:val="en-US" w:eastAsia="zh-CN"/>
        </w:rPr>
        <w:t xml:space="preserve"> 5035160</w:t>
      </w:r>
    </w:p>
    <w:bookmarkEnd w:id="53"/>
    <w:bookmarkEnd w:id="54"/>
    <w:bookmarkEnd w:id="55"/>
    <w:bookmarkEnd w:id="56"/>
    <w:p w14:paraId="3363399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2DCED3E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广西真诚工程咨询有限公司</w:t>
      </w:r>
      <w:r>
        <w:rPr>
          <w:rFonts w:hint="eastAsia" w:ascii="宋体" w:hAnsi="宋体" w:cs="宋体"/>
          <w:color w:val="auto"/>
          <w:kern w:val="0"/>
          <w:szCs w:val="21"/>
          <w:highlight w:val="none"/>
        </w:rPr>
        <w:t xml:space="preserve"> </w:t>
      </w:r>
    </w:p>
    <w:p w14:paraId="0B2142EE">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eastAsia="zh-CN"/>
        </w:rPr>
        <w:t>崇左市江州区建设路恒宇宾馆五楼(崇左市中医院旁）</w:t>
      </w:r>
    </w:p>
    <w:p w14:paraId="363EC1EB">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eastAsia="zh-CN"/>
        </w:rPr>
        <w:t>杨工</w:t>
      </w:r>
    </w:p>
    <w:p w14:paraId="2B785050">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s="宋体"/>
          <w:color w:val="auto"/>
          <w:kern w:val="0"/>
          <w:szCs w:val="21"/>
          <w:highlight w:val="none"/>
        </w:rPr>
        <w:t>项目联系方式：</w:t>
      </w:r>
      <w:r>
        <w:rPr>
          <w:rFonts w:hint="eastAsia" w:ascii="宋体" w:hAnsi="宋体" w:cs="宋体"/>
          <w:color w:val="auto"/>
          <w:kern w:val="0"/>
          <w:szCs w:val="21"/>
          <w:highlight w:val="none"/>
          <w:lang w:eastAsia="zh-CN"/>
        </w:rPr>
        <w:t>0771-7832861</w:t>
      </w:r>
    </w:p>
    <w:bookmarkEnd w:id="2"/>
    <w:p w14:paraId="79039F00">
      <w:pPr>
        <w:rPr>
          <w:rFonts w:hint="eastAsia"/>
          <w:color w:val="auto"/>
          <w:highlight w:val="none"/>
        </w:rPr>
      </w:pPr>
    </w:p>
    <w:p w14:paraId="2A2E60DA">
      <w:pPr>
        <w:pStyle w:val="2"/>
        <w:jc w:val="center"/>
        <w:rPr>
          <w:rFonts w:hint="eastAsia"/>
          <w:color w:val="auto"/>
          <w:highlight w:val="none"/>
        </w:rPr>
      </w:pPr>
      <w:bookmarkStart w:id="57" w:name="_Toc159508937"/>
    </w:p>
    <w:p w14:paraId="4BEBA036">
      <w:pPr>
        <w:rPr>
          <w:rFonts w:hint="eastAsia"/>
          <w:color w:val="auto"/>
          <w:highlight w:val="none"/>
        </w:rPr>
      </w:pPr>
    </w:p>
    <w:p w14:paraId="2DF4B8F9">
      <w:pPr>
        <w:rPr>
          <w:rFonts w:hint="eastAsia"/>
          <w:color w:val="auto"/>
          <w:highlight w:val="none"/>
        </w:rPr>
      </w:pPr>
    </w:p>
    <w:p w14:paraId="4B3F4388">
      <w:pPr>
        <w:pStyle w:val="2"/>
        <w:jc w:val="center"/>
        <w:rPr>
          <w:rFonts w:hint="eastAsia"/>
          <w:color w:val="auto"/>
          <w:highlight w:val="none"/>
        </w:rPr>
      </w:pPr>
      <w:r>
        <w:rPr>
          <w:rFonts w:hint="eastAsia"/>
          <w:color w:val="auto"/>
          <w:highlight w:val="none"/>
        </w:rPr>
        <w:t>第二章 供应商须知前附表</w:t>
      </w:r>
      <w:bookmarkEnd w:id="57"/>
    </w:p>
    <w:p w14:paraId="3869EE52">
      <w:pPr>
        <w:spacing w:line="400" w:lineRule="exact"/>
        <w:jc w:val="center"/>
        <w:rPr>
          <w:rFonts w:hint="eastAsia" w:ascii="宋体" w:hAnsi="宋体"/>
          <w:b/>
          <w:color w:val="auto"/>
          <w:sz w:val="32"/>
          <w:szCs w:val="32"/>
          <w:highlight w:val="none"/>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CD4E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2EF4CCA2">
            <w:pPr>
              <w:spacing w:line="360" w:lineRule="auto"/>
              <w:jc w:val="center"/>
              <w:rPr>
                <w:rFonts w:hint="eastAsia" w:ascii="宋体" w:hAnsi="宋体" w:cs="宋体"/>
                <w:b/>
                <w:color w:val="auto"/>
                <w:szCs w:val="21"/>
                <w:highlight w:val="none"/>
              </w:rPr>
            </w:pPr>
            <w:bookmarkStart w:id="58" w:name="OLE_LINK1"/>
            <w:r>
              <w:rPr>
                <w:rFonts w:hint="eastAsia" w:ascii="宋体" w:hAnsi="宋体" w:cs="宋体"/>
                <w:b/>
                <w:color w:val="auto"/>
                <w:szCs w:val="21"/>
                <w:highlight w:val="none"/>
              </w:rPr>
              <w:t>条款号</w:t>
            </w:r>
          </w:p>
        </w:tc>
        <w:tc>
          <w:tcPr>
            <w:tcW w:w="7912" w:type="dxa"/>
            <w:noWrap w:val="0"/>
            <w:vAlign w:val="top"/>
          </w:tcPr>
          <w:p w14:paraId="5BA81E4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5DF6D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BEB0E6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14:paraId="70300920">
            <w:pPr>
              <w:spacing w:line="360" w:lineRule="auto"/>
              <w:rPr>
                <w:rFonts w:hint="eastAsia"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626E5A9C">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4CEDFFB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7F84A3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中国政府采购网（www.ccgp.gov.cn）列入失信被执行人、重大税收违法失信主体、政府采购严重违法失信行为记录名单及其他不符合《中华人民共和国政府采购法》第二十二条规定条件的供应商，不得参与政府采购活动。</w:t>
            </w:r>
          </w:p>
        </w:tc>
      </w:tr>
      <w:tr w14:paraId="7C424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4F6FFB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14:paraId="712BD06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是否接受联合体竞标：不接受联合体竞标，详见竞争性磋商公告。</w:t>
            </w:r>
          </w:p>
        </w:tc>
      </w:tr>
      <w:tr w14:paraId="72C2E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C537DD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0"/>
            <w:vAlign w:val="center"/>
          </w:tcPr>
          <w:p w14:paraId="400B0B0C">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p>
          <w:p w14:paraId="3D6D09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4A18769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56941F9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w:t>
            </w:r>
            <w:r>
              <w:rPr>
                <w:rFonts w:hint="eastAsia" w:ascii="宋体" w:hAnsi="宋体" w:cs="宋体"/>
                <w:b/>
                <w:color w:val="auto"/>
                <w:szCs w:val="21"/>
                <w:highlight w:val="none"/>
              </w:rPr>
              <w:t>各方承担责任与义务的分工必须符合采购需求，否则，联合体竞标无效</w:t>
            </w:r>
            <w:r>
              <w:rPr>
                <w:rFonts w:hint="eastAsia" w:ascii="宋体" w:hAnsi="宋体" w:cs="宋体"/>
                <w:color w:val="auto"/>
                <w:szCs w:val="21"/>
                <w:highlight w:val="none"/>
              </w:rPr>
              <w:t>），并将联合竞标协议放入响应文件。联合体各方必须共同与采购人签订采购合同，就采购合同约定的事项对采购人承担连带责任。</w:t>
            </w:r>
          </w:p>
          <w:p w14:paraId="42A2DFD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1B73BB3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3A4372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联合体竞标业绩、履约能力按照联合体各方中较高的一方认定并计算（磋商文件另有规定的除外）。</w:t>
            </w:r>
          </w:p>
          <w:p w14:paraId="725CD36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0E983E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联合体各方均应按照磋商文件的规定提交资格证明文件。</w:t>
            </w:r>
          </w:p>
        </w:tc>
      </w:tr>
      <w:tr w14:paraId="5328F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EFFABF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14:paraId="28A6BD20">
            <w:pPr>
              <w:pStyle w:val="7"/>
              <w:spacing w:line="360" w:lineRule="auto"/>
              <w:rPr>
                <w:rFonts w:hint="eastAsia" w:ascii="宋体" w:hAnsi="宋体"/>
                <w:color w:val="auto"/>
                <w:szCs w:val="21"/>
                <w:highlight w:val="none"/>
              </w:rPr>
            </w:pPr>
            <w:r>
              <w:rPr>
                <w:rFonts w:hint="eastAsia" w:ascii="宋体" w:hAnsi="MS Mincho" w:eastAsia="宋体" w:cs="MS Mincho"/>
                <w:color w:val="auto"/>
                <w:highlight w:val="none"/>
                <w:lang w:eastAsia="zh-CN"/>
              </w:rPr>
              <w:sym w:font="Wingdings 2" w:char="0052"/>
            </w:r>
            <w:r>
              <w:rPr>
                <w:rFonts w:hint="eastAsia" w:ascii="宋体" w:hAnsi="宋体"/>
                <w:color w:val="auto"/>
                <w:szCs w:val="21"/>
                <w:highlight w:val="none"/>
              </w:rPr>
              <w:t>不允许分包</w:t>
            </w:r>
          </w:p>
          <w:p w14:paraId="3EF708AA">
            <w:pPr>
              <w:pStyle w:val="7"/>
              <w:spacing w:line="360" w:lineRule="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允许分包</w:t>
            </w:r>
          </w:p>
          <w:p w14:paraId="6FEA7088">
            <w:pPr>
              <w:pStyle w:val="7"/>
              <w:spacing w:line="360" w:lineRule="auto"/>
              <w:rPr>
                <w:rFonts w:hint="eastAsia"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14:paraId="3A029C30">
            <w:pPr>
              <w:pStyle w:val="7"/>
              <w:spacing w:line="360" w:lineRule="auto"/>
              <w:rPr>
                <w:rFonts w:hint="eastAsia" w:ascii="宋体" w:hAnsi="宋体" w:cs="宋体"/>
                <w:color w:val="auto"/>
                <w:szCs w:val="21"/>
                <w:highlight w:val="non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r>
      <w:tr w14:paraId="07D71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B67700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14:paraId="0AF1E43E">
            <w:pPr>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资格证明文件：</w:t>
            </w:r>
          </w:p>
          <w:p w14:paraId="17E3BA07">
            <w:pPr>
              <w:spacing w:line="360" w:lineRule="auto"/>
              <w:contextualSpacing/>
              <w:jc w:val="left"/>
              <w:rPr>
                <w:rFonts w:hint="eastAsia" w:ascii="宋体" w:hAnsi="宋体" w:cs="宋体"/>
                <w:b/>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.崇左市政府采购供应商信用承诺函（按第五章格式填写）；（</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FFFAB74">
            <w:pPr>
              <w:snapToGrid w:val="0"/>
              <w:spacing w:line="360" w:lineRule="auto"/>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A9DC56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86E168A">
            <w:pPr>
              <w:snapToGrid w:val="0"/>
              <w:spacing w:line="360" w:lineRule="auto"/>
              <w:jc w:val="left"/>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rPr>
              <w:t>除磋商文件规定必须提供以外，供应商认为需要提供的其他证明材料。</w:t>
            </w:r>
          </w:p>
          <w:p w14:paraId="7E40B6E5">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3EE6B4B7">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tc>
      </w:tr>
      <w:tr w14:paraId="30D02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0DFAF7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noWrap w:val="0"/>
            <w:vAlign w:val="center"/>
          </w:tcPr>
          <w:p w14:paraId="7042A223">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报价文件</w:t>
            </w:r>
          </w:p>
          <w:p w14:paraId="48EC4EE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66C6BE0">
            <w:pPr>
              <w:spacing w:line="360" w:lineRule="auto"/>
              <w:rPr>
                <w:rFonts w:ascii="宋体" w:hAnsi="宋体" w:cs="宋体"/>
                <w:color w:val="auto"/>
                <w:szCs w:val="21"/>
                <w:highlight w:val="none"/>
              </w:rPr>
            </w:pPr>
            <w:r>
              <w:rPr>
                <w:rFonts w:hint="eastAsia" w:ascii="宋体" w:hAnsi="宋体" w:cs="宋体"/>
                <w:color w:val="auto"/>
                <w:szCs w:val="21"/>
                <w:highlight w:val="none"/>
              </w:rPr>
              <w:t>2.报价明细表。</w:t>
            </w:r>
            <w:r>
              <w:rPr>
                <w:rFonts w:hint="eastAsia" w:ascii="宋体" w:hAnsi="宋体" w:cs="宋体"/>
                <w:b/>
                <w:bCs/>
                <w:color w:val="auto"/>
                <w:szCs w:val="21"/>
                <w:highlight w:val="none"/>
              </w:rPr>
              <w:t>（必须提供，否则响应文件按无效处理）</w:t>
            </w:r>
          </w:p>
        </w:tc>
      </w:tr>
      <w:tr w14:paraId="63B64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E641EB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0"/>
            <w:vAlign w:val="center"/>
          </w:tcPr>
          <w:p w14:paraId="5E13DD31">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商务技术文件</w:t>
            </w:r>
          </w:p>
          <w:p w14:paraId="3A6D81F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E8FE4EE">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2DDB07C">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740D0058">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50940B6">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技术要求偏离表</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 xml:space="preserve">） </w:t>
            </w:r>
          </w:p>
          <w:p w14:paraId="36B2F03E">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.技术方案（</w:t>
            </w:r>
            <w:r>
              <w:rPr>
                <w:rFonts w:hint="eastAsia" w:ascii="宋体" w:hAnsi="宋体" w:cs="宋体"/>
                <w:color w:val="auto"/>
                <w:szCs w:val="21"/>
                <w:highlight w:val="none"/>
                <w:lang w:eastAsia="zh-CN"/>
              </w:rPr>
              <w:t>按照评分办法</w:t>
            </w:r>
            <w:r>
              <w:rPr>
                <w:rFonts w:hint="eastAsia" w:ascii="宋体" w:hAnsi="宋体" w:cs="宋体"/>
                <w:color w:val="auto"/>
                <w:szCs w:val="21"/>
                <w:highlight w:val="none"/>
              </w:rPr>
              <w:t>格式自拟）；</w:t>
            </w:r>
          </w:p>
          <w:p w14:paraId="2192EF04">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.项目实施人员一览表（格式自拟）； </w:t>
            </w:r>
          </w:p>
          <w:p w14:paraId="28CE4FF0">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.供应商认为需要提供的其他有关资料（</w:t>
            </w:r>
            <w:r>
              <w:rPr>
                <w:rFonts w:hint="eastAsia" w:ascii="宋体" w:hAnsi="宋体" w:cs="宋体"/>
                <w:color w:val="auto"/>
                <w:szCs w:val="21"/>
                <w:highlight w:val="none"/>
                <w:lang w:eastAsia="zh-CN"/>
              </w:rPr>
              <w:t>如有请提供</w:t>
            </w:r>
            <w:r>
              <w:rPr>
                <w:rFonts w:hint="eastAsia" w:ascii="宋体" w:hAnsi="宋体" w:cs="宋体"/>
                <w:color w:val="auto"/>
                <w:szCs w:val="21"/>
                <w:highlight w:val="none"/>
              </w:rPr>
              <w:t>）。</w:t>
            </w:r>
          </w:p>
          <w:p w14:paraId="58E69262">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79C4C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4B5C1F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14:paraId="1A59ECCA">
            <w:pPr>
              <w:spacing w:line="360" w:lineRule="auto"/>
              <w:contextualSpacing/>
              <w:jc w:val="left"/>
              <w:rPr>
                <w:rFonts w:hint="eastAsia" w:ascii="宋体" w:hAns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p>
        </w:tc>
      </w:tr>
      <w:tr w14:paraId="31DFC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0E312C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14:paraId="094B8760">
            <w:pPr>
              <w:pStyle w:val="6"/>
              <w:widowControl w:val="0"/>
              <w:tabs>
                <w:tab w:val="left" w:pos="720"/>
                <w:tab w:val="left" w:pos="840"/>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lang w:val="en-US" w:eastAsia="zh-CN"/>
              </w:rPr>
              <w:t>6</w:t>
            </w:r>
            <w:r>
              <w:rPr>
                <w:rFonts w:ascii="宋体" w:hAnsi="宋体" w:cs="宋体"/>
                <w:color w:val="auto"/>
                <w:kern w:val="2"/>
                <w:sz w:val="21"/>
                <w:szCs w:val="21"/>
                <w:highlight w:val="none"/>
                <w:u w:val="single"/>
              </w:rPr>
              <w:t>0</w:t>
            </w:r>
            <w:r>
              <w:rPr>
                <w:rFonts w:hint="eastAsia" w:ascii="宋体" w:hAnsi="宋体" w:cs="宋体"/>
                <w:color w:val="auto"/>
                <w:kern w:val="2"/>
                <w:sz w:val="21"/>
                <w:szCs w:val="21"/>
                <w:highlight w:val="none"/>
              </w:rPr>
              <w:t>日。</w:t>
            </w:r>
          </w:p>
        </w:tc>
      </w:tr>
      <w:tr w14:paraId="3E6E6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C4D329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14:paraId="17A4EC9D">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本项目不收取磋商保证金。</w:t>
            </w:r>
          </w:p>
          <w:p w14:paraId="486CF4B7">
            <w:pPr>
              <w:snapToGrid w:val="0"/>
              <w:spacing w:line="360" w:lineRule="auto"/>
              <w:rPr>
                <w:rFonts w:hint="eastAsia" w:ascii="宋体" w:hAnsi="宋体"/>
                <w:color w:val="auto"/>
                <w:szCs w:val="21"/>
                <w:highlight w:val="none"/>
              </w:rPr>
            </w:pPr>
            <w:r>
              <w:rPr>
                <w:rFonts w:hint="eastAsia" w:ascii="宋体" w:hAnsi="MS Mincho" w:cs="MS Mincho"/>
                <w:color w:val="auto"/>
                <w:highlight w:val="none"/>
              </w:rPr>
              <w:t>□</w:t>
            </w:r>
            <w:r>
              <w:rPr>
                <w:rFonts w:hint="eastAsia" w:ascii="宋体" w:hAnsi="宋体"/>
                <w:color w:val="auto"/>
                <w:szCs w:val="21"/>
                <w:highlight w:val="none"/>
              </w:rPr>
              <w:t>本项目收取磋商保证金，具体规定如下：</w:t>
            </w:r>
          </w:p>
          <w:p w14:paraId="3B75D1EB">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元。</w:t>
            </w:r>
          </w:p>
          <w:p w14:paraId="278A896D">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w:t>
            </w:r>
            <w:r>
              <w:rPr>
                <w:rFonts w:hint="eastAsia" w:ascii="宋体" w:hAnsi="宋体"/>
                <w:color w:val="auto"/>
                <w:szCs w:val="21"/>
                <w:highlight w:val="none"/>
              </w:rPr>
              <w:t>(包含电子保函)</w:t>
            </w:r>
            <w:r>
              <w:rPr>
                <w:rFonts w:hint="eastAsia" w:ascii="宋体" w:hAnsi="宋体" w:cs="宋体"/>
                <w:color w:val="auto"/>
                <w:kern w:val="0"/>
                <w:szCs w:val="21"/>
                <w:highlight w:val="none"/>
              </w:rPr>
              <w:t>，禁止采用现钞方式。采用银行转账方式的，在响应文件提交截止时间前交至指定账户并且到账（开户银行：</w:t>
            </w:r>
            <w:r>
              <w:rPr>
                <w:rFonts w:hint="eastAsia" w:ascii="新宋体" w:hAnsi="新宋体" w:eastAsia="新宋体" w:cs="新宋体"/>
                <w:b/>
                <w:bCs/>
                <w:color w:val="auto"/>
                <w:sz w:val="24"/>
                <w:highlight w:val="none"/>
                <w:u w:val="single"/>
                <w:lang w:eastAsia="zh-CN"/>
              </w:rPr>
              <w:t>桂林银行股份有限公司崇左扶绥支行</w:t>
            </w:r>
            <w:r>
              <w:rPr>
                <w:rFonts w:hint="eastAsia" w:ascii="宋体" w:hAnsi="宋体" w:cs="宋体"/>
                <w:color w:val="auto"/>
                <w:kern w:val="0"/>
                <w:szCs w:val="21"/>
                <w:highlight w:val="none"/>
              </w:rPr>
              <w:t>，开户名称：</w:t>
            </w:r>
            <w:r>
              <w:rPr>
                <w:rFonts w:hint="eastAsia" w:ascii="新宋体" w:hAnsi="新宋体" w:eastAsia="新宋体" w:cs="新宋体"/>
                <w:b/>
                <w:bCs/>
                <w:color w:val="auto"/>
                <w:sz w:val="24"/>
                <w:highlight w:val="none"/>
                <w:u w:val="single"/>
                <w:lang w:eastAsia="zh-CN"/>
              </w:rPr>
              <w:t>广西真诚工程咨询有限公司</w:t>
            </w:r>
            <w:r>
              <w:rPr>
                <w:rFonts w:hint="eastAsia" w:ascii="新宋体" w:hAnsi="新宋体" w:eastAsia="新宋体" w:cs="新宋体"/>
                <w:b/>
                <w:bCs/>
                <w:color w:val="auto"/>
                <w:sz w:val="24"/>
                <w:highlight w:val="none"/>
                <w:u w:val="single"/>
              </w:rPr>
              <w:t>崇左分公司</w:t>
            </w:r>
            <w:r>
              <w:rPr>
                <w:rFonts w:hint="eastAsia" w:ascii="宋体" w:hAnsi="宋体" w:cs="宋体"/>
                <w:color w:val="auto"/>
                <w:kern w:val="0"/>
                <w:szCs w:val="21"/>
                <w:highlight w:val="none"/>
              </w:rPr>
              <w:t>，银行账号：</w:t>
            </w:r>
            <w:r>
              <w:rPr>
                <w:rFonts w:hint="eastAsia" w:ascii="新宋体" w:hAnsi="新宋体" w:eastAsia="新宋体" w:cs="新宋体"/>
                <w:b/>
                <w:bCs/>
                <w:color w:val="auto"/>
                <w:sz w:val="24"/>
                <w:highlight w:val="none"/>
                <w:u w:val="single"/>
                <w:lang w:eastAsia="zh-CN"/>
              </w:rPr>
              <w:t>660000018036400011</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）；采用支票、汇票、本票或者保函等方式的，在响应文件提交截止时间前，供应商必须提交单独密封的支票、汇票、本票或者保函原件。否则视为无效磋商保证金。</w:t>
            </w:r>
          </w:p>
          <w:p w14:paraId="6667E15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14:paraId="158A1FC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A0DA50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磋商保证金采用支票、汇票、本票或者银行、保险机构出具的保函(包含电子保函)交纳方式的，供应商应将支票、汇票、本票或者银行、保险机构出具的保函(包含电子保函)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在响应文件提交截止时间前采用现场或邮寄方式（现场提交地址及邮寄地址：</w:t>
            </w:r>
            <w:r>
              <w:rPr>
                <w:rFonts w:hint="eastAsia" w:ascii="宋体" w:hAnsi="宋体"/>
                <w:color w:val="auto"/>
                <w:szCs w:val="21"/>
                <w:highlight w:val="none"/>
                <w:u w:val="single"/>
                <w:lang w:eastAsia="zh-CN"/>
              </w:rPr>
              <w:t>崇左市江州区建设路恒宇宾馆五楼(崇左市中医院旁）</w:t>
            </w:r>
            <w:r>
              <w:rPr>
                <w:rFonts w:hint="eastAsia"/>
                <w:color w:val="auto"/>
                <w:highlight w:val="none"/>
              </w:rPr>
              <w:t>，收件人：</w:t>
            </w:r>
            <w:r>
              <w:rPr>
                <w:rFonts w:hint="eastAsia" w:hAnsi="宋体"/>
                <w:color w:val="auto"/>
                <w:highlight w:val="none"/>
                <w:u w:val="single"/>
                <w:lang w:eastAsia="zh-CN"/>
              </w:rPr>
              <w:t>杨工</w:t>
            </w:r>
            <w:r>
              <w:rPr>
                <w:rFonts w:hint="eastAsia"/>
                <w:color w:val="auto"/>
                <w:highlight w:val="none"/>
              </w:rPr>
              <w:t>，联系方式：</w:t>
            </w:r>
            <w:r>
              <w:rPr>
                <w:rFonts w:hint="eastAsia" w:ascii="宋体" w:hAnsi="宋体"/>
                <w:color w:val="auto"/>
                <w:szCs w:val="21"/>
                <w:highlight w:val="none"/>
                <w:u w:val="single"/>
                <w:lang w:eastAsia="zh-CN"/>
              </w:rPr>
              <w:t>0771-7832861</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支票、汇票、本票或者银行、保险机构出具的保函原件提交给采购人或者采购代理机构，由采购人或者采购代理机构向供应商出具回执（邮寄方式的除外），并妥善保管。</w:t>
            </w:r>
          </w:p>
          <w:p w14:paraId="1EB0D0C4">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52ABCDA1">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7CDA51D6">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77709285">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3E131CAC">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27D6EF3C">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74557563">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5.采用银行、保险机构出具保函(包含电子保函)的，必须为无条件保函，否则视为无效磋商保证金。</w:t>
            </w:r>
          </w:p>
        </w:tc>
      </w:tr>
      <w:tr w14:paraId="210FE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E56D571">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19</w:t>
            </w:r>
          </w:p>
        </w:tc>
        <w:tc>
          <w:tcPr>
            <w:tcW w:w="7912" w:type="dxa"/>
            <w:noWrap w:val="0"/>
            <w:vAlign w:val="center"/>
          </w:tcPr>
          <w:p w14:paraId="6E7AE436">
            <w:pPr>
              <w:spacing w:line="360" w:lineRule="auto"/>
              <w:rPr>
                <w:rFonts w:hint="eastAsia"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27902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46F6A6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noWrap w:val="0"/>
            <w:vAlign w:val="center"/>
          </w:tcPr>
          <w:p w14:paraId="5126F205">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77250568">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53FE2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85B836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noWrap w:val="0"/>
            <w:vAlign w:val="center"/>
          </w:tcPr>
          <w:p w14:paraId="6C95045A">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不少于</w:t>
            </w:r>
            <w:r>
              <w:rPr>
                <w:rFonts w:ascii="宋体" w:hAnsi="宋体" w:cs="宋体"/>
                <w:color w:val="auto"/>
                <w:szCs w:val="21"/>
                <w:highlight w:val="none"/>
                <w:u w:val="single"/>
              </w:rPr>
              <w:t>3</w:t>
            </w:r>
            <w:r>
              <w:rPr>
                <w:rFonts w:hint="eastAsia" w:ascii="宋体" w:hAnsi="宋体" w:cs="宋体"/>
                <w:color w:val="auto"/>
                <w:szCs w:val="21"/>
                <w:highlight w:val="none"/>
              </w:rPr>
              <w:t>人。</w:t>
            </w:r>
          </w:p>
        </w:tc>
      </w:tr>
      <w:tr w14:paraId="08737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A8F704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0"/>
            <w:vAlign w:val="center"/>
          </w:tcPr>
          <w:p w14:paraId="6B1AABE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73FF27F7">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首次响应文件解密时间：</w:t>
            </w:r>
            <w:r>
              <w:rPr>
                <w:rFonts w:hAnsi="宋体"/>
                <w:color w:val="auto"/>
                <w:highlight w:val="none"/>
                <w:u w:val="single"/>
              </w:rPr>
              <w:t xml:space="preserve">  30   </w:t>
            </w:r>
            <w:r>
              <w:rPr>
                <w:rFonts w:hint="eastAsia" w:hAnsi="宋体"/>
                <w:color w:val="auto"/>
                <w:highlight w:val="none"/>
              </w:rPr>
              <w:t>分钟</w:t>
            </w:r>
            <w:r>
              <w:rPr>
                <w:rFonts w:hint="eastAsia" w:hAnsi="宋体"/>
                <w:i/>
                <w:color w:val="auto"/>
                <w:highlight w:val="none"/>
              </w:rPr>
              <w:t>（注：不少于</w:t>
            </w:r>
            <w:r>
              <w:rPr>
                <w:rFonts w:hAnsi="宋体"/>
                <w:i/>
                <w:color w:val="auto"/>
                <w:highlight w:val="none"/>
              </w:rPr>
              <w:t>30</w:t>
            </w:r>
            <w:r>
              <w:rPr>
                <w:rFonts w:hint="eastAsia" w:hAnsi="宋体"/>
                <w:i/>
                <w:color w:val="auto"/>
                <w:highlight w:val="none"/>
              </w:rPr>
              <w:t>分钟）</w:t>
            </w:r>
          </w:p>
        </w:tc>
      </w:tr>
      <w:tr w14:paraId="04DC1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0"/>
            <w:vAlign w:val="center"/>
          </w:tcPr>
          <w:p w14:paraId="5E4094F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noWrap w:val="0"/>
            <w:vAlign w:val="center"/>
          </w:tcPr>
          <w:p w14:paraId="6F82938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62E1F46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技术</w:t>
            </w:r>
            <w:r>
              <w:rPr>
                <w:rFonts w:hint="eastAsia" w:ascii="宋体" w:hAnsi="宋体" w:cs="宋体"/>
                <w:color w:val="auto"/>
                <w:szCs w:val="21"/>
                <w:highlight w:val="none"/>
              </w:rPr>
              <w:t>要求评审中允许负偏离的条款数为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0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3D947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A95BA95">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noWrap w:val="0"/>
            <w:vAlign w:val="center"/>
          </w:tcPr>
          <w:p w14:paraId="0A438F02">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MS Mincho" w:eastAsia="MS Mincho" w:cs="MS Mincho"/>
                <w:color w:val="auto"/>
                <w:highlight w:val="none"/>
              </w:rPr>
              <w:t>☑</w:t>
            </w:r>
            <w:r>
              <w:rPr>
                <w:rFonts w:hint="eastAsia" w:ascii="宋体" w:hAnsi="宋体"/>
                <w:color w:val="auto"/>
                <w:szCs w:val="21"/>
                <w:highlight w:val="none"/>
              </w:rPr>
              <w:t>本项目不收取履约保证金。</w:t>
            </w:r>
          </w:p>
        </w:tc>
      </w:tr>
      <w:tr w14:paraId="629A6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C7F0706">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noWrap w:val="0"/>
            <w:vAlign w:val="center"/>
          </w:tcPr>
          <w:p w14:paraId="3628DA34">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44730E09">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7074BB3E">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1E113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6FEB67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0"/>
            <w:vAlign w:val="center"/>
          </w:tcPr>
          <w:p w14:paraId="2FDBF7CA">
            <w:pPr>
              <w:snapToGrid w:val="0"/>
              <w:spacing w:line="360" w:lineRule="auto"/>
              <w:rPr>
                <w:rFonts w:ascii="宋体" w:hAnsi="宋体"/>
                <w:color w:val="auto"/>
                <w:szCs w:val="21"/>
                <w:highlight w:val="none"/>
              </w:rPr>
            </w:pPr>
            <w:r>
              <w:rPr>
                <w:rFonts w:hint="eastAsia" w:ascii="宋体" w:hAnsi="宋体"/>
                <w:color w:val="auto"/>
                <w:szCs w:val="21"/>
                <w:highlight w:val="none"/>
              </w:rPr>
              <w:t>接收质疑函方式：以书面形式</w:t>
            </w:r>
          </w:p>
          <w:p w14:paraId="4E3F58F2">
            <w:pPr>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lang w:eastAsia="zh-CN"/>
              </w:rPr>
              <w:t>广西真诚工程咨询有限公司</w:t>
            </w:r>
            <w:r>
              <w:rPr>
                <w:rFonts w:hint="eastAsia" w:ascii="宋体" w:hAnsi="宋体"/>
                <w:color w:val="auto"/>
                <w:szCs w:val="21"/>
                <w:highlight w:val="none"/>
                <w:u w:val="single"/>
              </w:rPr>
              <w:t>崇左分公司</w:t>
            </w:r>
            <w:r>
              <w:rPr>
                <w:rFonts w:hint="eastAsia" w:ascii="宋体" w:hAnsi="宋体"/>
                <w:color w:val="auto"/>
                <w:szCs w:val="21"/>
                <w:highlight w:val="none"/>
              </w:rPr>
              <w:t>部门，联系电话：0771-</w:t>
            </w:r>
            <w:r>
              <w:rPr>
                <w:rFonts w:hint="eastAsia" w:ascii="宋体" w:hAnsi="宋体"/>
                <w:color w:val="auto"/>
                <w:szCs w:val="21"/>
                <w:highlight w:val="none"/>
                <w:lang w:val="en-US" w:eastAsia="zh-CN"/>
              </w:rPr>
              <w:t>7832861</w:t>
            </w: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s="仿宋"/>
                <w:color w:val="auto"/>
                <w:highlight w:val="none"/>
                <w:lang w:eastAsia="zh-CN"/>
              </w:rPr>
              <w:t>崇左市江州区建设路恒宇宾馆五楼(崇左市中医院旁）广西真诚工程咨询有限公司</w:t>
            </w:r>
          </w:p>
          <w:p w14:paraId="6586F954">
            <w:pPr>
              <w:autoSpaceDE w:val="0"/>
              <w:autoSpaceDN w:val="0"/>
              <w:snapToGrid w:val="0"/>
              <w:spacing w:line="360" w:lineRule="auto"/>
              <w:textAlignment w:val="bottom"/>
              <w:rPr>
                <w:rFonts w:hint="eastAsia" w:ascii="宋体" w:hAnsi="宋体"/>
                <w:color w:val="auto"/>
                <w:szCs w:val="21"/>
                <w:highlight w:val="none"/>
              </w:rPr>
            </w:pPr>
            <w:r>
              <w:rPr>
                <w:rFonts w:hint="eastAsia" w:hAnsi="宋体"/>
                <w:color w:val="auto"/>
                <w:highlight w:val="none"/>
              </w:rPr>
              <w:t>业务时间：工作日每天上午</w:t>
            </w:r>
            <w:r>
              <w:rPr>
                <w:rFonts w:hAnsi="宋体"/>
                <w:color w:val="auto"/>
                <w:highlight w:val="none"/>
              </w:rPr>
              <w:t>8</w:t>
            </w:r>
            <w:r>
              <w:rPr>
                <w:rFonts w:hint="eastAsia" w:hAnsi="宋体"/>
                <w:color w:val="auto"/>
                <w:highlight w:val="none"/>
              </w:rPr>
              <w:t>时</w:t>
            </w:r>
            <w:r>
              <w:rPr>
                <w:rFonts w:hAnsi="宋体"/>
                <w:color w:val="auto"/>
                <w:highlight w:val="none"/>
              </w:rPr>
              <w:t>00</w:t>
            </w:r>
            <w:r>
              <w:rPr>
                <w:rFonts w:hint="eastAsia" w:hAnsi="宋体"/>
                <w:color w:val="auto"/>
                <w:highlight w:val="none"/>
              </w:rPr>
              <w:t>分到</w:t>
            </w:r>
            <w:r>
              <w:rPr>
                <w:rFonts w:hAnsi="宋体"/>
                <w:color w:val="auto"/>
                <w:highlight w:val="none"/>
              </w:rPr>
              <w:t>12</w:t>
            </w:r>
            <w:r>
              <w:rPr>
                <w:rFonts w:hint="eastAsia" w:hAnsi="宋体"/>
                <w:color w:val="auto"/>
                <w:highlight w:val="none"/>
              </w:rPr>
              <w:t>时</w:t>
            </w:r>
            <w:r>
              <w:rPr>
                <w:rFonts w:hAnsi="宋体"/>
                <w:color w:val="auto"/>
                <w:highlight w:val="none"/>
              </w:rPr>
              <w:t>00</w:t>
            </w:r>
            <w:r>
              <w:rPr>
                <w:rFonts w:hint="eastAsia" w:hAnsi="宋体"/>
                <w:color w:val="auto"/>
                <w:highlight w:val="none"/>
              </w:rPr>
              <w:t>分，下午</w:t>
            </w:r>
            <w:r>
              <w:rPr>
                <w:rFonts w:hAnsi="宋体"/>
                <w:color w:val="auto"/>
                <w:highlight w:val="none"/>
              </w:rPr>
              <w:t>3</w:t>
            </w:r>
            <w:r>
              <w:rPr>
                <w:rFonts w:hint="eastAsia" w:hAnsi="宋体"/>
                <w:color w:val="auto"/>
                <w:highlight w:val="none"/>
              </w:rPr>
              <w:t>时</w:t>
            </w:r>
            <w:r>
              <w:rPr>
                <w:rFonts w:hAnsi="宋体"/>
                <w:color w:val="auto"/>
                <w:highlight w:val="none"/>
              </w:rPr>
              <w:t>00</w:t>
            </w:r>
            <w:r>
              <w:rPr>
                <w:rFonts w:hint="eastAsia" w:hAnsi="宋体"/>
                <w:color w:val="auto"/>
                <w:highlight w:val="none"/>
              </w:rPr>
              <w:t>分到</w:t>
            </w:r>
            <w:r>
              <w:rPr>
                <w:rFonts w:hAnsi="宋体"/>
                <w:color w:val="auto"/>
                <w:highlight w:val="none"/>
              </w:rPr>
              <w:t>6</w:t>
            </w:r>
            <w:r>
              <w:rPr>
                <w:rFonts w:hint="eastAsia" w:hAnsi="宋体"/>
                <w:color w:val="auto"/>
                <w:highlight w:val="none"/>
              </w:rPr>
              <w:t>时</w:t>
            </w:r>
            <w:r>
              <w:rPr>
                <w:rFonts w:hAnsi="宋体"/>
                <w:color w:val="auto"/>
                <w:highlight w:val="none"/>
              </w:rPr>
              <w:t>00</w:t>
            </w:r>
            <w:r>
              <w:rPr>
                <w:rFonts w:hint="eastAsia" w:hAnsi="宋体"/>
                <w:color w:val="auto"/>
                <w:highlight w:val="none"/>
              </w:rPr>
              <w:t>分</w:t>
            </w:r>
          </w:p>
        </w:tc>
      </w:tr>
      <w:tr w14:paraId="6ED10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723DE54">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noWrap w:val="0"/>
            <w:vAlign w:val="center"/>
          </w:tcPr>
          <w:p w14:paraId="59BEEF89">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14:paraId="681F698D">
            <w:pPr>
              <w:pStyle w:val="12"/>
              <w:snapToGrid w:val="0"/>
              <w:spacing w:line="360" w:lineRule="auto"/>
              <w:rPr>
                <w:rFonts w:hint="eastAsia" w:hAnsi="宋体" w:cs="宋体"/>
                <w:color w:val="auto"/>
                <w:sz w:val="21"/>
                <w:highlight w:val="none"/>
              </w:rPr>
            </w:pPr>
            <w:r>
              <w:rPr>
                <w:rFonts w:hint="eastAsia" w:hAnsi="MS Mincho" w:eastAsia="MS Mincho" w:cs="MS Mincho"/>
                <w:color w:val="auto"/>
                <w:highlight w:val="none"/>
              </w:rPr>
              <w:t>☑</w:t>
            </w: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584E5BE6">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35A240B9">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2.代理费收取标准：</w:t>
            </w:r>
          </w:p>
          <w:p w14:paraId="5915A417">
            <w:pPr>
              <w:pStyle w:val="12"/>
              <w:snapToGrid w:val="0"/>
              <w:spacing w:line="360" w:lineRule="auto"/>
              <w:rPr>
                <w:rFonts w:hint="eastAsia" w:hAnsi="宋体" w:cs="宋体"/>
                <w:color w:val="auto"/>
                <w:sz w:val="21"/>
                <w:highlight w:val="none"/>
              </w:rPr>
            </w:pPr>
            <w:r>
              <w:rPr>
                <w:rFonts w:hint="eastAsia" w:hAnsi="MS Mincho" w:eastAsia="MS Mincho" w:cs="MS Mincho"/>
                <w:color w:val="auto"/>
                <w:highlight w:val="none"/>
              </w:rPr>
              <w:t>☑</w:t>
            </w:r>
            <w:r>
              <w:rPr>
                <w:rFonts w:hint="eastAsia" w:hAnsi="宋体" w:cs="宋体"/>
                <w:color w:val="auto"/>
                <w:sz w:val="21"/>
                <w:highlight w:val="none"/>
              </w:rPr>
              <w:t>以分标（</w:t>
            </w:r>
            <w:r>
              <w:rPr>
                <w:rFonts w:hint="eastAsia" w:hAnsi="MS Mincho" w:eastAsia="MS Mincho" w:cs="MS Mincho"/>
                <w:color w:val="auto"/>
                <w:highlight w:val="none"/>
              </w:rPr>
              <w:t>☑</w:t>
            </w:r>
            <w:r>
              <w:rPr>
                <w:rFonts w:hint="eastAsia" w:hAnsi="宋体" w:cs="宋体"/>
                <w:color w:val="auto"/>
                <w:sz w:val="21"/>
                <w:highlight w:val="none"/>
              </w:rPr>
              <w:t>成交金额/□采购预算/□暂定成交金额/□其他</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rPr>
              <w:t>）为计费额，按本须知正文第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条规定的收费计算标准（□货物类/</w:t>
            </w:r>
            <w:r>
              <w:rPr>
                <w:rFonts w:hint="eastAsia" w:hAnsi="MS Mincho" w:eastAsia="MS Mincho" w:cs="MS Mincho"/>
                <w:color w:val="auto"/>
                <w:highlight w:val="none"/>
              </w:rPr>
              <w:t xml:space="preserve"> ☑</w:t>
            </w:r>
            <w:r>
              <w:rPr>
                <w:rFonts w:hint="eastAsia" w:hAnsi="宋体" w:cs="宋体"/>
                <w:color w:val="auto"/>
                <w:sz w:val="21"/>
                <w:highlight w:val="none"/>
              </w:rPr>
              <w:t>服务类/□工程类）采用差额定率累进法计算出收费基准价格，采购代理收费以（</w:t>
            </w:r>
            <w:r>
              <w:rPr>
                <w:rFonts w:hint="eastAsia" w:hAnsi="MS Mincho" w:eastAsia="MS Mincho" w:cs="MS Mincho"/>
                <w:color w:val="auto"/>
                <w:highlight w:val="none"/>
              </w:rPr>
              <w:t>☑</w:t>
            </w:r>
            <w:r>
              <w:rPr>
                <w:rFonts w:hint="eastAsia" w:hAnsi="宋体" w:cs="宋体"/>
                <w:color w:val="auto"/>
                <w:sz w:val="21"/>
                <w:highlight w:val="none"/>
              </w:rPr>
              <w:t>收费基准价格/□收费基准价格下浮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int="eastAsia" w:hAnsi="宋体" w:cs="宋体"/>
                <w:color w:val="auto"/>
                <w:sz w:val="21"/>
                <w:highlight w:val="none"/>
              </w:rPr>
              <w:t>）收取。</w:t>
            </w:r>
          </w:p>
          <w:p w14:paraId="1CB31F81">
            <w:pPr>
              <w:pStyle w:val="12"/>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2C24FA19">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3.采购代理费收取银行账户</w:t>
            </w:r>
          </w:p>
          <w:p w14:paraId="46C1B09B">
            <w:pPr>
              <w:pStyle w:val="12"/>
              <w:snapToGrid w:val="0"/>
              <w:spacing w:line="360" w:lineRule="auto"/>
              <w:rPr>
                <w:rFonts w:hAnsi="宋体" w:cs="宋体"/>
                <w:b/>
                <w:color w:val="auto"/>
                <w:sz w:val="21"/>
                <w:highlight w:val="none"/>
              </w:rPr>
            </w:pPr>
            <w:r>
              <w:rPr>
                <w:rFonts w:hint="eastAsia" w:hAnsi="宋体" w:cs="宋体"/>
                <w:b/>
                <w:color w:val="auto"/>
                <w:sz w:val="21"/>
                <w:highlight w:val="none"/>
              </w:rPr>
              <w:t>公司名称：</w:t>
            </w:r>
            <w:r>
              <w:rPr>
                <w:rFonts w:hint="eastAsia" w:hAnsi="宋体" w:cs="宋体"/>
                <w:b/>
                <w:color w:val="auto"/>
                <w:sz w:val="21"/>
                <w:highlight w:val="none"/>
                <w:lang w:eastAsia="zh-CN"/>
              </w:rPr>
              <w:t>广西真诚工程咨询有限公司</w:t>
            </w:r>
            <w:r>
              <w:rPr>
                <w:rFonts w:hint="eastAsia" w:hAnsi="宋体" w:cs="宋体"/>
                <w:b/>
                <w:color w:val="auto"/>
                <w:sz w:val="21"/>
                <w:highlight w:val="none"/>
              </w:rPr>
              <w:t>崇左分公司</w:t>
            </w:r>
          </w:p>
          <w:p w14:paraId="74305ADD">
            <w:pPr>
              <w:pStyle w:val="12"/>
              <w:snapToGrid w:val="0"/>
              <w:spacing w:line="360" w:lineRule="auto"/>
              <w:rPr>
                <w:rFonts w:hint="eastAsia" w:hAnsi="宋体" w:eastAsia="宋体" w:cs="宋体"/>
                <w:b/>
                <w:color w:val="auto"/>
                <w:sz w:val="21"/>
                <w:highlight w:val="none"/>
                <w:lang w:eastAsia="zh-CN"/>
              </w:rPr>
            </w:pPr>
            <w:r>
              <w:rPr>
                <w:rFonts w:hint="eastAsia" w:hAnsi="宋体" w:cs="宋体"/>
                <w:b/>
                <w:color w:val="auto"/>
                <w:sz w:val="21"/>
                <w:highlight w:val="none"/>
              </w:rPr>
              <w:t>账号：</w:t>
            </w:r>
            <w:r>
              <w:rPr>
                <w:rFonts w:hint="eastAsia" w:hAnsi="宋体" w:cs="宋体"/>
                <w:b/>
                <w:color w:val="auto"/>
                <w:sz w:val="21"/>
                <w:highlight w:val="none"/>
                <w:lang w:eastAsia="zh-CN"/>
              </w:rPr>
              <w:t>660000018036400011</w:t>
            </w:r>
          </w:p>
          <w:p w14:paraId="0FDF5F04">
            <w:pPr>
              <w:pStyle w:val="12"/>
              <w:snapToGrid w:val="0"/>
              <w:spacing w:line="360" w:lineRule="auto"/>
              <w:rPr>
                <w:rFonts w:hint="eastAsia" w:hAnsi="宋体" w:eastAsia="宋体" w:cs="宋体"/>
                <w:color w:val="auto"/>
                <w:sz w:val="21"/>
                <w:highlight w:val="none"/>
                <w:lang w:eastAsia="zh-CN"/>
              </w:rPr>
            </w:pPr>
            <w:r>
              <w:rPr>
                <w:rFonts w:hint="eastAsia" w:hAnsi="宋体" w:cs="宋体"/>
                <w:b/>
                <w:color w:val="auto"/>
                <w:sz w:val="21"/>
                <w:highlight w:val="none"/>
              </w:rPr>
              <w:t>开户行：</w:t>
            </w:r>
            <w:r>
              <w:rPr>
                <w:rFonts w:hint="eastAsia" w:hAnsi="宋体" w:cs="宋体"/>
                <w:b/>
                <w:color w:val="auto"/>
                <w:sz w:val="21"/>
                <w:highlight w:val="none"/>
                <w:lang w:eastAsia="zh-CN"/>
              </w:rPr>
              <w:t>桂林银行股份有限公司崇左扶绥支行</w:t>
            </w:r>
          </w:p>
        </w:tc>
      </w:tr>
      <w:tr w14:paraId="51EFF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02CE12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0"/>
            <w:vAlign w:val="center"/>
          </w:tcPr>
          <w:p w14:paraId="5121F044">
            <w:pPr>
              <w:pStyle w:val="12"/>
              <w:snapToGrid w:val="0"/>
              <w:spacing w:line="360" w:lineRule="auto"/>
              <w:rPr>
                <w:rFonts w:hint="eastAsia" w:hAnsi="宋体" w:cs="宋体"/>
                <w:color w:val="auto"/>
                <w:kern w:val="2"/>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磋商文件</w:t>
            </w:r>
            <w:r>
              <w:rPr>
                <w:rFonts w:hAnsi="宋体" w:cs="宋体"/>
                <w:color w:val="auto"/>
                <w:sz w:val="21"/>
                <w:highlight w:val="none"/>
              </w:rPr>
              <w:t>的各个组成文件应互为解释，互为说明；除</w:t>
            </w:r>
            <w:r>
              <w:rPr>
                <w:rFonts w:hint="eastAsia" w:hAnsi="宋体" w:cs="宋体"/>
                <w:color w:val="auto"/>
                <w:sz w:val="21"/>
                <w:highlight w:val="none"/>
              </w:rPr>
              <w:t>磋商文件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竞争性磋商</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评审程序、评审方法和评审标准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磋商文件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14:paraId="44491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7DBDCC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0"/>
            <w:vAlign w:val="center"/>
          </w:tcPr>
          <w:p w14:paraId="52768BE9">
            <w:pPr>
              <w:pStyle w:val="12"/>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EA59D5E">
            <w:pPr>
              <w:pStyle w:val="12"/>
              <w:snapToGrid w:val="0"/>
              <w:spacing w:line="360" w:lineRule="auto"/>
              <w:rPr>
                <w:rFonts w:hint="eastAsia"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2F7C4621">
            <w:pPr>
              <w:pStyle w:val="12"/>
              <w:snapToGrid w:val="0"/>
              <w:spacing w:line="360" w:lineRule="auto"/>
              <w:rPr>
                <w:rFonts w:hint="eastAsia"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1615C796">
            <w:pPr>
              <w:pStyle w:val="12"/>
              <w:snapToGrid w:val="0"/>
              <w:spacing w:line="360" w:lineRule="auto"/>
              <w:rPr>
                <w:rFonts w:hint="eastAsia" w:hAnsi="宋体" w:cs="宋体"/>
                <w:b/>
                <w:bCs/>
                <w:color w:val="auto"/>
                <w:sz w:val="21"/>
                <w:highlight w:val="none"/>
              </w:rPr>
            </w:pPr>
            <w:r>
              <w:rPr>
                <w:rFonts w:hint="eastAsia" w:hAnsi="宋体" w:cs="宋体"/>
                <w:b/>
                <w:bCs/>
                <w:color w:val="auto"/>
                <w:sz w:val="21"/>
                <w:highlight w:val="none"/>
              </w:rPr>
              <w:t>4.以联合体形式参与投标的，除了投标函、竞标报价表、联合体协议书和授权委托书必须由联合体各方签字或盖单位公章外，响应文件其他内容由联合体牵头人的法定代表人或其委托代理人按上述规定签字并加盖联合体牵头人单位公章即可，如要求填写“供应商名称”但又没有指定要求联合体成员填写的，由牵头人填写其牵头人单位名称即可。</w:t>
            </w:r>
          </w:p>
          <w:p w14:paraId="1E77F775">
            <w:pPr>
              <w:pStyle w:val="12"/>
              <w:snapToGrid w:val="0"/>
              <w:spacing w:line="360" w:lineRule="auto"/>
              <w:rPr>
                <w:rFonts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7B309CE9">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6</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p w14:paraId="01C4BB2E">
            <w:pPr>
              <w:pStyle w:val="12"/>
              <w:snapToGrid w:val="0"/>
              <w:spacing w:line="360" w:lineRule="auto"/>
              <w:rPr>
                <w:rFonts w:hint="eastAsia"/>
                <w:b/>
                <w:color w:val="auto"/>
                <w:highlight w:val="none"/>
              </w:rPr>
            </w:pPr>
            <w:r>
              <w:rPr>
                <w:rFonts w:hint="eastAsia" w:hAnsi="宋体" w:cs="宋体"/>
                <w:b/>
                <w:color w:val="auto"/>
                <w:sz w:val="21"/>
                <w:highlight w:val="none"/>
              </w:rPr>
              <w:t>7.温馨提示(非强制要求)：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tc>
      </w:tr>
      <w:bookmarkEnd w:id="58"/>
    </w:tbl>
    <w:p w14:paraId="48951F00">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7C31F73E">
      <w:pPr>
        <w:spacing w:line="400" w:lineRule="exact"/>
        <w:jc w:val="center"/>
        <w:rPr>
          <w:rFonts w:hint="eastAsia" w:ascii="宋体" w:hAnsi="宋体"/>
          <w:b/>
          <w:color w:val="auto"/>
          <w:sz w:val="32"/>
          <w:szCs w:val="32"/>
          <w:highlight w:val="none"/>
        </w:rPr>
      </w:pPr>
    </w:p>
    <w:p w14:paraId="0226E43B">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57E2EAEF">
      <w:pPr>
        <w:spacing w:line="400" w:lineRule="exact"/>
        <w:rPr>
          <w:rFonts w:hint="eastAsia" w:ascii="宋体" w:hAnsi="宋体"/>
          <w:color w:val="auto"/>
          <w:szCs w:val="21"/>
          <w:highlight w:val="none"/>
        </w:rPr>
      </w:pPr>
    </w:p>
    <w:p w14:paraId="28959C8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6552C3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《政府采购竞争性磋商采购人式管理暂行办法》《财政部关于政府采购竞争性磋商采购人式管理暂行办法有关问题的补充通知》</w:t>
      </w:r>
      <w:r>
        <w:rPr>
          <w:rFonts w:hint="eastAsia" w:ascii="宋体" w:hAnsi="宋体" w:cs="宋体"/>
          <w:color w:val="auto"/>
          <w:szCs w:val="21"/>
          <w:highlight w:val="none"/>
        </w:rPr>
        <w:t>及本项目本级和上级财政部门政府采购有关规定的约束和保护。</w:t>
      </w:r>
    </w:p>
    <w:p w14:paraId="5A51F9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7839803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4DFEF5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32E929B8">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450C9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355D63B">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432D61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04392ABB">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35FC5A8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7A65E56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5AD2944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33E6C2D4">
      <w:pPr>
        <w:spacing w:line="360" w:lineRule="auto"/>
        <w:ind w:firstLine="420" w:firstLineChars="200"/>
        <w:contextualSpacing/>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0412D3D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25CF47C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240D882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463F47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D752A6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34D9C2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7AF4016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6C305D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5B218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271A3FD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7D19A14F">
      <w:pPr>
        <w:pStyle w:val="4"/>
        <w:keepNext w:val="0"/>
        <w:keepLines w:val="0"/>
        <w:spacing w:before="0" w:after="0" w:line="360" w:lineRule="auto"/>
        <w:ind w:left="420" w:leftChars="200"/>
        <w:rPr>
          <w:rFonts w:hint="eastAsia" w:ascii="宋体" w:hAnsi="宋体"/>
          <w:b w:val="0"/>
          <w:color w:val="auto"/>
          <w:sz w:val="21"/>
          <w:szCs w:val="21"/>
          <w:highlight w:val="none"/>
        </w:rPr>
      </w:pPr>
      <w:bookmarkStart w:id="59" w:name="_Toc254970673"/>
      <w:bookmarkStart w:id="60" w:name="_Toc254970532"/>
      <w:r>
        <w:rPr>
          <w:rFonts w:hint="eastAsia" w:ascii="宋体" w:hAnsi="宋体"/>
          <w:b w:val="0"/>
          <w:color w:val="auto"/>
          <w:sz w:val="21"/>
          <w:szCs w:val="21"/>
          <w:highlight w:val="none"/>
        </w:rPr>
        <w:t>6.1本项目不允许转包。</w:t>
      </w:r>
    </w:p>
    <w:p w14:paraId="640910DC">
      <w:pPr>
        <w:pStyle w:val="4"/>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16CD10A4">
      <w:pPr>
        <w:pStyle w:val="4"/>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699EE69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9"/>
      <w:bookmarkEnd w:id="60"/>
    </w:p>
    <w:p w14:paraId="16A52CFD">
      <w:pPr>
        <w:spacing w:line="360" w:lineRule="auto"/>
        <w:ind w:firstLine="420" w:firstLineChars="200"/>
        <w:rPr>
          <w:rFonts w:hint="eastAsia" w:ascii="宋体" w:hAnsi="宋体" w:cs="宋体"/>
          <w:color w:val="auto"/>
          <w:szCs w:val="21"/>
          <w:highlight w:val="none"/>
        </w:rPr>
      </w:pPr>
      <w:bookmarkStart w:id="61" w:name="_8.1提供相同品牌产品且通过资格审查、符合性审查的不同投标人参加同一合"/>
      <w:bookmarkEnd w:id="61"/>
      <w:r>
        <w:rPr>
          <w:rFonts w:hint="eastAsia" w:ascii="宋体" w:hAnsi="宋体" w:cs="宋体"/>
          <w:color w:val="auto"/>
          <w:szCs w:val="21"/>
          <w:highlight w:val="none"/>
        </w:rPr>
        <w:t>7.</w:t>
      </w:r>
      <w:r>
        <w:rPr>
          <w:rFonts w:ascii="宋体" w:hAnsi="宋体" w:cs="宋体"/>
          <w:color w:val="auto"/>
          <w:szCs w:val="21"/>
          <w:highlight w:val="none"/>
        </w:rPr>
        <w:t>1</w:t>
      </w:r>
      <w:bookmarkStart w:id="62" w:name="_Hlk65832145"/>
      <w:r>
        <w:rPr>
          <w:rFonts w:hint="eastAsia" w:ascii="宋体" w:hAnsi="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bookmarkEnd w:id="62"/>
    <w:p w14:paraId="7850DA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62E759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F8598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14F264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F1DCF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0B609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9B8A8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CCC9B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0EDA4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D082E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5943B0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6281BD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359664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D2FC2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4A8D9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3081134A">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2BA210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58F3D3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CC981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1FECEA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259CB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073B20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DBCD6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1D32A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EDC0553">
      <w:pPr>
        <w:pStyle w:val="9"/>
        <w:rPr>
          <w:rFonts w:hint="eastAsia" w:ascii="宋体" w:hAnsi="宋体"/>
          <w:color w:val="auto"/>
          <w:highlight w:val="none"/>
        </w:rPr>
      </w:pPr>
      <w:bookmarkStart w:id="63" w:name="_Toc254970534"/>
      <w:bookmarkStart w:id="64" w:name="_Toc254970675"/>
    </w:p>
    <w:p w14:paraId="4DC44393">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63"/>
      <w:bookmarkEnd w:id="64"/>
    </w:p>
    <w:p w14:paraId="00065533">
      <w:pPr>
        <w:spacing w:line="360" w:lineRule="auto"/>
        <w:rPr>
          <w:rFonts w:hint="eastAsia" w:ascii="宋体" w:hAnsi="宋体"/>
          <w:color w:val="auto"/>
          <w:szCs w:val="21"/>
          <w:highlight w:val="none"/>
        </w:rPr>
      </w:pPr>
    </w:p>
    <w:p w14:paraId="71F8432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57F4063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（1）竞争性磋商公告/竞标邀请函；</w:t>
      </w:r>
    </w:p>
    <w:p w14:paraId="5EBDD33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7F8F44F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2E8FF22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14:paraId="3A2FBD2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14:paraId="63162EE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14:paraId="47CEE79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64DB8B4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210A191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5CA34738">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27BA4DB6">
      <w:pPr>
        <w:spacing w:line="360" w:lineRule="auto"/>
        <w:rPr>
          <w:rFonts w:hint="eastAsia" w:ascii="宋体" w:hAnsi="宋体"/>
          <w:color w:val="auto"/>
          <w:szCs w:val="21"/>
          <w:highlight w:val="none"/>
        </w:rPr>
      </w:pPr>
    </w:p>
    <w:p w14:paraId="49D391A8">
      <w:pPr>
        <w:spacing w:line="360" w:lineRule="auto"/>
        <w:jc w:val="center"/>
        <w:rPr>
          <w:rFonts w:hint="eastAsia" w:ascii="宋体" w:hAnsi="宋体"/>
          <w:b/>
          <w:bCs/>
          <w:color w:val="auto"/>
          <w:szCs w:val="21"/>
          <w:highlight w:val="none"/>
        </w:rPr>
      </w:pPr>
      <w:r>
        <w:rPr>
          <w:rFonts w:hint="eastAsia" w:ascii="宋体" w:hAnsi="宋体"/>
          <w:b/>
          <w:bCs/>
          <w:color w:val="auto"/>
          <w:sz w:val="32"/>
          <w:szCs w:val="32"/>
          <w:highlight w:val="none"/>
        </w:rPr>
        <w:t>三、响应文件的编制</w:t>
      </w:r>
    </w:p>
    <w:p w14:paraId="7406A602">
      <w:pPr>
        <w:spacing w:line="360" w:lineRule="auto"/>
        <w:rPr>
          <w:rFonts w:hint="eastAsia" w:ascii="宋体" w:hAnsi="宋体"/>
          <w:color w:val="auto"/>
          <w:szCs w:val="21"/>
          <w:highlight w:val="none"/>
        </w:rPr>
      </w:pPr>
    </w:p>
    <w:p w14:paraId="29A424B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7B5627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29D30C3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5B697C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745C713D">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43DC27DB">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38C89AA0">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0760CEA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794EAF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02CC11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7E9621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696080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53CB687A">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1772A106">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21F7AE10">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12A249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3FED7A7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1831CDAF">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301A7D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6041D5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4EA645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65" w:name="_Hlk42592874"/>
      <w:r>
        <w:rPr>
          <w:rFonts w:hint="eastAsia" w:ascii="宋体" w:hAnsi="宋体" w:cs="宋体"/>
          <w:color w:val="auto"/>
          <w:szCs w:val="21"/>
          <w:highlight w:val="none"/>
        </w:rPr>
        <w:t>竞标报价（包含首次报价、最后报价）超过分项采购预算金额或者最高限价的，其响应文件将按无效处理。</w:t>
      </w:r>
    </w:p>
    <w:bookmarkEnd w:id="65"/>
    <w:p w14:paraId="7A9F2B1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245518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FDCA3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16.2竞标有效期应由供应商按“供应商须知前附表”规定的期限作出响应。</w:t>
      </w:r>
    </w:p>
    <w:p w14:paraId="4EA704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6DC3671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04C6990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00F7575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40860062">
      <w:pPr>
        <w:spacing w:line="360" w:lineRule="auto"/>
        <w:ind w:firstLine="420" w:firstLineChars="200"/>
        <w:rPr>
          <w:rFonts w:hint="eastAsia" w:ascii="宋体" w:hAnsi="宋体" w:cs="宋体"/>
          <w:color w:val="auto"/>
          <w:szCs w:val="21"/>
          <w:highlight w:val="none"/>
        </w:rPr>
      </w:pPr>
      <w:bookmarkStart w:id="66"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w:t>
      </w:r>
      <w:r>
        <w:rPr>
          <w:rFonts w:ascii="宋体" w:hAnsi="宋体" w:cs="宋体"/>
          <w:color w:val="auto"/>
          <w:spacing w:val="-6"/>
          <w:szCs w:val="21"/>
          <w:highlight w:val="none"/>
        </w:rPr>
        <w:t>5</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ascii="宋体" w:hAnsi="宋体" w:cs="宋体"/>
          <w:color w:val="auto"/>
          <w:szCs w:val="21"/>
          <w:highlight w:val="none"/>
        </w:rPr>
        <w:t>5</w:t>
      </w:r>
      <w:r>
        <w:rPr>
          <w:rFonts w:hint="eastAsia" w:ascii="宋体" w:hAnsi="宋体" w:cs="宋体"/>
          <w:color w:val="auto"/>
          <w:szCs w:val="21"/>
          <w:highlight w:val="none"/>
        </w:rPr>
        <w:t>个工作日内退还。</w:t>
      </w:r>
      <w:bookmarkEnd w:id="66"/>
      <w:r>
        <w:rPr>
          <w:rFonts w:hint="eastAsia" w:ascii="宋体" w:hAnsi="宋体" w:cs="宋体"/>
          <w:color w:val="auto"/>
          <w:szCs w:val="21"/>
          <w:highlight w:val="none"/>
        </w:rPr>
        <w:t xml:space="preserve"> </w:t>
      </w:r>
    </w:p>
    <w:p w14:paraId="381A557B">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1160C68B">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6C7CC54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6532962C">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2EA796B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7C9FDA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5B0AF3FF">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446E580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0CCCEA2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1A9E50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先安装“政采云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56E52F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61B50F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36E901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154E5C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E144276">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742063B2">
      <w:pPr>
        <w:spacing w:line="360" w:lineRule="auto"/>
        <w:ind w:firstLine="420" w:firstLineChars="200"/>
        <w:rPr>
          <w:rFonts w:hint="eastAsia" w:ascii="宋体" w:hAnsi="宋体" w:cs="宋体"/>
          <w:color w:val="auto"/>
          <w:szCs w:val="21"/>
          <w:highlight w:val="none"/>
        </w:rPr>
      </w:pPr>
      <w:r>
        <w:rPr>
          <w:rFonts w:hint="eastAsia"/>
          <w:color w:val="auto"/>
          <w:highlight w:val="none"/>
        </w:rPr>
        <w:t>电子备份响应文件是指通过“政采云电子投标客户端”在线编制生成且后缀名为“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300AB6B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6DCD80EF">
      <w:pPr>
        <w:spacing w:line="360" w:lineRule="auto"/>
        <w:ind w:firstLine="420" w:firstLineChars="200"/>
        <w:rPr>
          <w:rFonts w:hint="eastAsia"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0E98B4B1">
      <w:pPr>
        <w:spacing w:line="360" w:lineRule="auto"/>
        <w:ind w:firstLine="422" w:firstLineChars="200"/>
        <w:rPr>
          <w:rFonts w:hint="eastAsia"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3BFB0EB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2FDE25B8">
      <w:pPr>
        <w:snapToGrid w:val="0"/>
        <w:spacing w:line="360" w:lineRule="auto"/>
        <w:ind w:firstLine="420"/>
        <w:jc w:val="left"/>
        <w:rPr>
          <w:rFonts w:hint="eastAsia" w:ascii="宋体" w:hAnsi="宋体"/>
          <w:color w:val="auto"/>
          <w:szCs w:val="21"/>
          <w:highlight w:val="none"/>
        </w:rPr>
      </w:pPr>
      <w:bookmarkStart w:id="67" w:name="_Toc254970543"/>
      <w:bookmarkStart w:id="68"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“电子响应文件制作与投送教程”）</w:t>
      </w:r>
    </w:p>
    <w:bookmarkEnd w:id="67"/>
    <w:bookmarkEnd w:id="68"/>
    <w:p w14:paraId="1CB3420D">
      <w:pPr>
        <w:pStyle w:val="23"/>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1D26983C">
      <w:pPr>
        <w:spacing w:line="360" w:lineRule="auto"/>
        <w:ind w:firstLine="482" w:firstLineChars="200"/>
        <w:rPr>
          <w:rFonts w:ascii="黑体" w:hAnsi="黑体" w:eastAsia="黑体" w:cs="宋体"/>
          <w:b/>
          <w:bCs/>
          <w:color w:val="auto"/>
          <w:sz w:val="24"/>
          <w:highlight w:val="none"/>
        </w:rPr>
      </w:pPr>
      <w:bookmarkStart w:id="69" w:name="_Hlk45702405"/>
      <w:r>
        <w:rPr>
          <w:rFonts w:hint="eastAsia" w:ascii="黑体" w:hAnsi="黑体" w:eastAsia="黑体" w:cs="宋体"/>
          <w:b/>
          <w:bCs/>
          <w:color w:val="auto"/>
          <w:sz w:val="24"/>
          <w:highlight w:val="none"/>
        </w:rPr>
        <w:t>22.响应文件的退回</w:t>
      </w:r>
    </w:p>
    <w:p w14:paraId="074763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27F280C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40A8FE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69"/>
    <w:p w14:paraId="226E7C57">
      <w:pPr>
        <w:spacing w:line="360" w:lineRule="auto"/>
        <w:rPr>
          <w:rFonts w:hint="eastAsia" w:ascii="宋体" w:hAnsi="宋体"/>
          <w:color w:val="auto"/>
          <w:szCs w:val="21"/>
          <w:highlight w:val="none"/>
        </w:rPr>
      </w:pPr>
    </w:p>
    <w:p w14:paraId="1A9E5E05">
      <w:pPr>
        <w:spacing w:line="360" w:lineRule="auto"/>
        <w:ind w:left="420" w:firstLine="42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19826335">
      <w:pPr>
        <w:spacing w:line="360" w:lineRule="auto"/>
        <w:ind w:left="420" w:firstLine="420"/>
        <w:rPr>
          <w:rFonts w:hint="eastAsia" w:ascii="宋体" w:hAnsi="宋体"/>
          <w:color w:val="auto"/>
          <w:szCs w:val="21"/>
          <w:highlight w:val="none"/>
        </w:rPr>
      </w:pPr>
    </w:p>
    <w:p w14:paraId="4CA195F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058AF0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A061C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B76AC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3A158FC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04CCD1A9">
      <w:pPr>
        <w:spacing w:line="360" w:lineRule="auto"/>
        <w:ind w:firstLine="420" w:firstLineChars="200"/>
        <w:rPr>
          <w:rFonts w:hint="eastAsia"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61C07982">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03DDEC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78E6005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0A04E78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6.3</w:t>
      </w:r>
      <w:r>
        <w:rPr>
          <w:rFonts w:hint="eastAsia" w:ascii="宋体" w:hAnsi="宋体"/>
          <w:color w:val="auto"/>
          <w:szCs w:val="21"/>
          <w:highlight w:val="none"/>
        </w:rPr>
        <w:t>商务/服务要求允许负偏离的条款数详见“供应商须知前附表”。</w:t>
      </w:r>
    </w:p>
    <w:p w14:paraId="651F6F3B">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5957A45">
      <w:pPr>
        <w:spacing w:line="360" w:lineRule="auto"/>
        <w:ind w:firstLine="420" w:firstLineChars="200"/>
        <w:rPr>
          <w:rFonts w:hint="eastAsia"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3DF343C0">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5C0E993B">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530F45D1">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14147D72">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0A479837">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21E59A3A">
      <w:pPr>
        <w:spacing w:line="360" w:lineRule="auto"/>
        <w:ind w:firstLine="420" w:firstLineChars="200"/>
        <w:rPr>
          <w:rFonts w:hint="eastAsia"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7A13766D">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1D40FE0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571D3A6">
      <w:pPr>
        <w:spacing w:line="360" w:lineRule="auto"/>
        <w:ind w:firstLine="420" w:firstLineChars="200"/>
        <w:rPr>
          <w:rFonts w:hint="eastAsia"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0"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0"/>
    </w:p>
    <w:p w14:paraId="3957EAF5">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1C012707">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（1）因情况变化，不再符合规定的竞争性磋商采购人式适用情形的；</w:t>
      </w:r>
    </w:p>
    <w:p w14:paraId="1D25E2D1">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17EAD905">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69D47640">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160B9F32">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472F7D7F">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00B0D615">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2DDBAF04">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34F0EF80">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34A064B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3205463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5F9A51F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53F42EA4">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A548105">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629927AF">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4011ECDF">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EA533B8">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57C23D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CF38428">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.询问、质疑和投诉</w:t>
      </w:r>
    </w:p>
    <w:p w14:paraId="4B5E0C59">
      <w:pPr>
        <w:pStyle w:val="5"/>
        <w:spacing w:line="360" w:lineRule="auto"/>
        <w:rPr>
          <w:rFonts w:hint="eastAsia"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63BA09A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2FFEEF3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29E28CD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74419E8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DFF0B9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03F561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5AA78A7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5D6A16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10F3826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72017C9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4803CA9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4DCB404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7CFA122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0B0710E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2ABFB3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E32CDC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CEDEA4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8BE0048">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194574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3481FE25">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5BB9DE86">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2EE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0A55453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418805C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5CDADF9B">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0435AB9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3B42569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7423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371A0B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5BE7F25B">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52481BA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13427F5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04BB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FC56D5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14:paraId="7CF1AB8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12B54BF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16E198B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398B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E5539F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14:paraId="75EDCAA3">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6AB7688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24B8DCB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3350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9D3F3F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14:paraId="06A24B6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4027AB9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7B608F3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1BC4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F433CD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52BC4BE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1446031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28F2E51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6F4F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C4F2FB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14:paraId="4A99A00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0411427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75BCDAD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352A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BEE28C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14:paraId="2BBC302A">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1688CB2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59CD94D5">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407A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AD3A19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14:paraId="12B8E6E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0691072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11D7C34D">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3A6E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C54E4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14:paraId="4EBD0A7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72D09B7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50E6C4ED">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39FE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05F572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7FFA188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561A26B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69CF347F">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1AF2985C">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4F9B1CF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4F59453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0DD0F55F">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60581BC6">
      <w:pPr>
        <w:spacing w:line="360" w:lineRule="auto"/>
        <w:ind w:firstLine="420" w:firstLineChars="200"/>
        <w:rPr>
          <w:rFonts w:ascii="宋体" w:hAnsi="宋体" w:cs="宋体"/>
          <w:color w:val="auto"/>
          <w:highlight w:val="none"/>
        </w:rPr>
      </w:pPr>
      <w:r>
        <w:rPr>
          <w:rFonts w:ascii="宋体" w:hAnsi="宋体" w:cs="宋体"/>
          <w:color w:val="auto"/>
          <w:highlight w:val="none"/>
        </w:rPr>
        <w:t>100万元×l.5%＝1.5万元</w:t>
      </w:r>
    </w:p>
    <w:p w14:paraId="7E8FD12D">
      <w:pPr>
        <w:spacing w:line="360" w:lineRule="auto"/>
        <w:ind w:firstLine="420" w:firstLineChars="200"/>
        <w:rPr>
          <w:rFonts w:ascii="宋体" w:hAnsi="宋体" w:cs="宋体"/>
          <w:color w:val="auto"/>
          <w:highlight w:val="none"/>
        </w:rPr>
      </w:pPr>
      <w:r>
        <w:rPr>
          <w:rFonts w:ascii="宋体" w:hAnsi="宋体" w:cs="宋体"/>
          <w:color w:val="auto"/>
          <w:highlight w:val="none"/>
        </w:rPr>
        <w:t>（150－100）万元×0.8%＝0.4万元</w:t>
      </w:r>
    </w:p>
    <w:p w14:paraId="42AFF091">
      <w:pPr>
        <w:spacing w:line="360" w:lineRule="auto"/>
        <w:ind w:firstLine="420" w:firstLineChars="200"/>
        <w:rPr>
          <w:rFonts w:ascii="宋体" w:hAnsi="宋体" w:cs="宋体"/>
          <w:color w:val="auto"/>
          <w:highlight w:val="none"/>
        </w:rPr>
      </w:pPr>
      <w:r>
        <w:rPr>
          <w:rFonts w:ascii="宋体" w:hAnsi="宋体" w:cs="宋体"/>
          <w:color w:val="auto"/>
          <w:highlight w:val="none"/>
        </w:rPr>
        <w:t>合计收费＝1.5＋0.4＝1.9万元</w:t>
      </w:r>
    </w:p>
    <w:p w14:paraId="7ADCF27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649298B2">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328EC3B4">
      <w:pPr>
        <w:pStyle w:val="12"/>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其他事项详见“供应商须知前附表”。</w:t>
      </w:r>
    </w:p>
    <w:p w14:paraId="270AA950">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3834F13">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0D4F2E47">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4DEB9FA9">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ABCC813">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61EE74C5">
      <w:pPr>
        <w:pStyle w:val="12"/>
        <w:spacing w:line="360" w:lineRule="auto"/>
        <w:ind w:firstLine="420" w:firstLineChars="200"/>
        <w:textAlignment w:val="center"/>
        <w:rPr>
          <w:rFonts w:hAnsi="宋体"/>
          <w:b/>
          <w:color w:val="auto"/>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2991123E">
      <w:pPr>
        <w:pStyle w:val="12"/>
        <w:spacing w:line="360" w:lineRule="auto"/>
        <w:textAlignment w:val="center"/>
        <w:rPr>
          <w:rFonts w:hint="eastAsia"/>
          <w:b/>
          <w:bCs/>
          <w:color w:val="auto"/>
          <w:sz w:val="18"/>
          <w:szCs w:val="18"/>
          <w:highlight w:val="none"/>
        </w:rPr>
      </w:pPr>
    </w:p>
    <w:p w14:paraId="4E3BB699">
      <w:pPr>
        <w:rPr>
          <w:rFonts w:hint="eastAsia"/>
          <w:color w:val="auto"/>
          <w:highlight w:val="none"/>
        </w:rPr>
      </w:pPr>
    </w:p>
    <w:p w14:paraId="1B821A5C">
      <w:pPr>
        <w:rPr>
          <w:rFonts w:hint="eastAsia"/>
          <w:color w:val="auto"/>
          <w:highlight w:val="none"/>
        </w:rPr>
      </w:pPr>
    </w:p>
    <w:p w14:paraId="58B5D6EB">
      <w:pPr>
        <w:pStyle w:val="9"/>
        <w:rPr>
          <w:rFonts w:hint="eastAsia"/>
          <w:color w:val="auto"/>
          <w:highlight w:val="none"/>
        </w:rPr>
      </w:pPr>
    </w:p>
    <w:p w14:paraId="6981DE68">
      <w:pPr>
        <w:rPr>
          <w:rFonts w:hint="eastAsia"/>
          <w:color w:val="auto"/>
          <w:highlight w:val="none"/>
        </w:rPr>
      </w:pPr>
    </w:p>
    <w:p w14:paraId="0C256E96">
      <w:pPr>
        <w:rPr>
          <w:rFonts w:hint="eastAsia"/>
          <w:color w:val="auto"/>
          <w:highlight w:val="none"/>
        </w:rPr>
      </w:pPr>
    </w:p>
    <w:p w14:paraId="7CBBA6A1">
      <w:pPr>
        <w:rPr>
          <w:rFonts w:hint="eastAsia"/>
          <w:color w:val="auto"/>
          <w:highlight w:val="none"/>
        </w:rPr>
      </w:pPr>
    </w:p>
    <w:p w14:paraId="2F4F6766">
      <w:pPr>
        <w:rPr>
          <w:rFonts w:hint="eastAsia"/>
          <w:color w:val="auto"/>
          <w:highlight w:val="none"/>
        </w:rPr>
      </w:pPr>
    </w:p>
    <w:p w14:paraId="42CAB0A0">
      <w:pPr>
        <w:rPr>
          <w:rFonts w:hint="eastAsia"/>
          <w:color w:val="auto"/>
          <w:highlight w:val="none"/>
        </w:rPr>
      </w:pPr>
    </w:p>
    <w:p w14:paraId="7A262EEC">
      <w:pPr>
        <w:rPr>
          <w:rFonts w:hint="eastAsia"/>
          <w:color w:val="auto"/>
          <w:highlight w:val="none"/>
        </w:rPr>
      </w:pPr>
    </w:p>
    <w:p w14:paraId="79526C8A">
      <w:pPr>
        <w:rPr>
          <w:rFonts w:hint="eastAsia"/>
          <w:color w:val="auto"/>
          <w:highlight w:val="none"/>
        </w:rPr>
      </w:pPr>
    </w:p>
    <w:p w14:paraId="2CA19A67">
      <w:pPr>
        <w:rPr>
          <w:rFonts w:hint="eastAsia"/>
          <w:color w:val="auto"/>
          <w:highlight w:val="none"/>
        </w:rPr>
      </w:pPr>
    </w:p>
    <w:p w14:paraId="2A45FF37">
      <w:pPr>
        <w:rPr>
          <w:rFonts w:hint="eastAsia"/>
          <w:color w:val="auto"/>
          <w:highlight w:val="none"/>
        </w:rPr>
      </w:pPr>
    </w:p>
    <w:p w14:paraId="704198A2">
      <w:pPr>
        <w:rPr>
          <w:rFonts w:hint="eastAsia"/>
          <w:color w:val="auto"/>
          <w:highlight w:val="none"/>
        </w:rPr>
      </w:pPr>
    </w:p>
    <w:p w14:paraId="1B1F59F8">
      <w:pPr>
        <w:rPr>
          <w:rFonts w:hint="eastAsia"/>
          <w:color w:val="auto"/>
          <w:highlight w:val="none"/>
        </w:rPr>
      </w:pPr>
    </w:p>
    <w:p w14:paraId="68DED4D1">
      <w:pPr>
        <w:pStyle w:val="2"/>
        <w:numPr>
          <w:ilvl w:val="0"/>
          <w:numId w:val="4"/>
        </w:numPr>
        <w:spacing w:line="360" w:lineRule="auto"/>
        <w:jc w:val="center"/>
        <w:rPr>
          <w:rFonts w:hint="eastAsia"/>
          <w:color w:val="auto"/>
          <w:highlight w:val="none"/>
        </w:rPr>
      </w:pPr>
      <w:bookmarkStart w:id="71" w:name="_Toc159508938"/>
      <w:r>
        <w:rPr>
          <w:rFonts w:hint="eastAsia"/>
          <w:color w:val="auto"/>
          <w:highlight w:val="none"/>
        </w:rPr>
        <w:t>采购需求</w:t>
      </w:r>
      <w:bookmarkEnd w:id="71"/>
    </w:p>
    <w:p w14:paraId="3378E1EB">
      <w:pPr>
        <w:pStyle w:val="15"/>
        <w:tabs>
          <w:tab w:val="right" w:leader="dot" w:pos="8398"/>
        </w:tabs>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一、采购人：</w:t>
      </w:r>
      <w:r>
        <w:rPr>
          <w:rFonts w:hint="eastAsia" w:ascii="宋体" w:hAnsi="宋体" w:eastAsia="宋体" w:cs="宋体"/>
          <w:b w:val="0"/>
          <w:bCs w:val="0"/>
          <w:color w:val="auto"/>
          <w:sz w:val="21"/>
          <w:szCs w:val="21"/>
          <w:highlight w:val="none"/>
        </w:rPr>
        <w:t>崇</w:t>
      </w:r>
      <w:r>
        <w:rPr>
          <w:rFonts w:hint="eastAsia" w:ascii="宋体" w:hAnsi="宋体" w:eastAsia="宋体" w:cs="宋体"/>
          <w:b w:val="0"/>
          <w:bCs w:val="0"/>
          <w:color w:val="auto"/>
          <w:sz w:val="21"/>
          <w:szCs w:val="21"/>
          <w:highlight w:val="none"/>
          <w:lang w:eastAsia="zh-CN"/>
        </w:rPr>
        <w:t>左市发展和改革委员会</w:t>
      </w:r>
    </w:p>
    <w:p w14:paraId="40A60174">
      <w:pPr>
        <w:pStyle w:val="15"/>
        <w:tabs>
          <w:tab w:val="right" w:leader="dot" w:pos="8398"/>
        </w:tabs>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名称：</w:t>
      </w:r>
      <w:r>
        <w:rPr>
          <w:rFonts w:hint="eastAsia" w:ascii="宋体" w:hAnsi="宋体" w:eastAsia="宋体" w:cs="宋体"/>
          <w:b w:val="0"/>
          <w:bCs w:val="0"/>
          <w:color w:val="auto"/>
          <w:sz w:val="21"/>
          <w:szCs w:val="21"/>
          <w:highlight w:val="none"/>
          <w:lang w:eastAsia="zh-CN"/>
        </w:rPr>
        <w:t>全市“十五五”规划纲要（草案）和基本思路</w:t>
      </w:r>
    </w:p>
    <w:p w14:paraId="19F23ADD">
      <w:pPr>
        <w:pStyle w:val="15"/>
        <w:tabs>
          <w:tab w:val="right" w:leader="dot" w:pos="8398"/>
        </w:tabs>
        <w:spacing w:line="360" w:lineRule="auto"/>
        <w:ind w:left="0" w:leftChars="0" w:firstLine="0" w:firstLineChars="0"/>
        <w:rPr>
          <w:rFonts w:hint="eastAsia" w:ascii="宋体" w:hAnsi="宋体" w:eastAsia="宋体" w:cs="宋体"/>
          <w:color w:val="auto"/>
          <w:kern w:val="2"/>
          <w:sz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服务要求：</w:t>
      </w:r>
    </w:p>
    <w:p w14:paraId="2CC7C86A">
      <w:pPr>
        <w:rPr>
          <w:rFonts w:hint="eastAsia"/>
          <w:color w:val="auto"/>
          <w:highlight w:val="none"/>
        </w:rPr>
      </w:pPr>
    </w:p>
    <w:tbl>
      <w:tblPr>
        <w:tblStyle w:val="19"/>
        <w:tblW w:w="9855"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7206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single" w:color="000000" w:sz="4" w:space="0"/>
              <w:left w:val="single" w:color="000000" w:sz="4" w:space="0"/>
              <w:bottom w:val="single" w:color="000000" w:sz="4" w:space="0"/>
              <w:right w:val="single" w:color="000000" w:sz="4" w:space="0"/>
            </w:tcBorders>
            <w:noWrap w:val="0"/>
            <w:vAlign w:val="center"/>
          </w:tcPr>
          <w:p w14:paraId="167ED1F3">
            <w:pPr>
              <w:autoSpaceDE w:val="0"/>
              <w:autoSpaceDN w:val="0"/>
              <w:adjustRightInd w:val="0"/>
              <w:spacing w:line="400" w:lineRule="exact"/>
              <w:rPr>
                <w:rFonts w:hint="eastAsia" w:ascii="宋体" w:hAnsi="宋体"/>
                <w:b/>
                <w:bCs/>
                <w:color w:val="auto"/>
                <w:kern w:val="0"/>
                <w:highlight w:val="none"/>
                <w:u w:val="none"/>
              </w:rPr>
            </w:pPr>
            <w:bookmarkStart w:id="72" w:name="_Toc159508939"/>
            <w:r>
              <w:rPr>
                <w:rFonts w:hint="eastAsia" w:ascii="宋体" w:hAnsi="宋体"/>
                <w:color w:val="auto"/>
                <w:szCs w:val="21"/>
                <w:highlight w:val="none"/>
                <w:u w:val="none"/>
                <w:lang w:eastAsia="zh-CN"/>
              </w:rPr>
              <w:t>一</w:t>
            </w:r>
            <w:r>
              <w:rPr>
                <w:rFonts w:hint="eastAsia" w:ascii="宋体" w:hAnsi="宋体"/>
                <w:color w:val="auto"/>
                <w:szCs w:val="21"/>
                <w:highlight w:val="none"/>
                <w:u w:val="none"/>
              </w:rPr>
              <w:t>、</w:t>
            </w:r>
            <w:r>
              <w:rPr>
                <w:rFonts w:hint="eastAsia" w:ascii="宋体" w:hAnsi="宋体"/>
                <w:b/>
                <w:color w:val="auto"/>
                <w:szCs w:val="21"/>
                <w:highlight w:val="none"/>
                <w:u w:val="none"/>
                <w:lang w:eastAsia="zh-CN"/>
              </w:rPr>
              <w:t>技术</w:t>
            </w:r>
            <w:r>
              <w:rPr>
                <w:rFonts w:hint="eastAsia" w:ascii="宋体" w:hAnsi="宋体"/>
                <w:b/>
                <w:color w:val="auto"/>
                <w:szCs w:val="21"/>
                <w:highlight w:val="none"/>
                <w:u w:val="none"/>
              </w:rPr>
              <w:t>条款</w:t>
            </w:r>
          </w:p>
        </w:tc>
      </w:tr>
      <w:tr w14:paraId="25925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single" w:color="000000" w:sz="4" w:space="0"/>
              <w:left w:val="single" w:color="000000" w:sz="4" w:space="0"/>
              <w:bottom w:val="single" w:color="000000" w:sz="4" w:space="0"/>
              <w:right w:val="single" w:color="000000" w:sz="4" w:space="0"/>
            </w:tcBorders>
            <w:noWrap w:val="0"/>
            <w:vAlign w:val="center"/>
          </w:tcPr>
          <w:p w14:paraId="102EFDDC">
            <w:pPr>
              <w:spacing w:before="78" w:line="220" w:lineRule="auto"/>
              <w:ind w:left="488"/>
              <w:outlineLvl w:val="1"/>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一、项目内容</w:t>
            </w:r>
          </w:p>
          <w:p w14:paraId="2EE57329">
            <w:pPr>
              <w:spacing w:before="239" w:line="435" w:lineRule="auto"/>
              <w:ind w:left="2" w:right="209"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根据当前经济周期运行的阶段变化，结合我市开展的“十四五”规划纲要实施终期评估工作，以及近</w:t>
            </w:r>
            <w:r>
              <w:rPr>
                <w:rFonts w:ascii="宋体" w:hAnsi="宋体" w:eastAsia="宋体" w:cs="宋体"/>
                <w:color w:val="auto"/>
                <w:sz w:val="21"/>
                <w:szCs w:val="21"/>
                <w:highlight w:val="none"/>
              </w:rPr>
              <w:t>期中央及自治区一系列重大部署，编制</w:t>
            </w:r>
            <w:r>
              <w:rPr>
                <w:rFonts w:hint="eastAsia" w:ascii="宋体" w:hAnsi="宋体" w:eastAsia="宋体" w:cs="宋体"/>
                <w:color w:val="auto"/>
                <w:sz w:val="21"/>
                <w:szCs w:val="21"/>
                <w:highlight w:val="none"/>
                <w:lang w:eastAsia="zh-CN"/>
              </w:rPr>
              <w:t>崇左</w:t>
            </w:r>
            <w:r>
              <w:rPr>
                <w:rFonts w:ascii="宋体" w:hAnsi="宋体" w:eastAsia="宋体" w:cs="宋体"/>
                <w:color w:val="auto"/>
                <w:spacing w:val="-1"/>
                <w:sz w:val="21"/>
                <w:szCs w:val="21"/>
                <w:highlight w:val="none"/>
              </w:rPr>
              <w:t>市国民经济和社会发展“十五五”规划纲要，包括发展目标、定位、产业、空间格局、设施布局及城市治理机制等内容。同时围绕关系</w:t>
            </w:r>
            <w:r>
              <w:rPr>
                <w:rFonts w:hint="eastAsia" w:ascii="宋体" w:hAnsi="宋体" w:eastAsia="宋体" w:cs="宋体"/>
                <w:color w:val="auto"/>
                <w:spacing w:val="-1"/>
                <w:sz w:val="21"/>
                <w:szCs w:val="21"/>
                <w:highlight w:val="none"/>
                <w:lang w:eastAsia="zh-CN"/>
              </w:rPr>
              <w:t>崇左</w:t>
            </w:r>
            <w:r>
              <w:rPr>
                <w:rFonts w:ascii="宋体" w:hAnsi="宋体" w:eastAsia="宋体" w:cs="宋体"/>
                <w:color w:val="auto"/>
                <w:spacing w:val="-1"/>
                <w:sz w:val="21"/>
                <w:szCs w:val="21"/>
                <w:highlight w:val="none"/>
              </w:rPr>
              <w:t>市“十五五”时期经济社会</w:t>
            </w:r>
            <w:r>
              <w:rPr>
                <w:rFonts w:ascii="宋体" w:hAnsi="宋体" w:eastAsia="宋体" w:cs="宋体"/>
                <w:color w:val="auto"/>
                <w:sz w:val="21"/>
                <w:szCs w:val="21"/>
                <w:highlight w:val="none"/>
              </w:rPr>
              <w:t>发展全局和长远的重大问题，改革创新、转</w:t>
            </w:r>
            <w:r>
              <w:rPr>
                <w:rFonts w:ascii="宋体" w:hAnsi="宋体" w:eastAsia="宋体" w:cs="宋体"/>
                <w:color w:val="auto"/>
                <w:spacing w:val="-1"/>
                <w:sz w:val="21"/>
                <w:szCs w:val="21"/>
                <w:highlight w:val="none"/>
              </w:rPr>
              <w:t>型升级过程中面临的重点难点问题进行专题研究，主要涉及国</w:t>
            </w:r>
            <w:r>
              <w:rPr>
                <w:rFonts w:ascii="宋体" w:hAnsi="宋体" w:eastAsia="宋体" w:cs="宋体"/>
                <w:color w:val="auto"/>
                <w:sz w:val="21"/>
                <w:szCs w:val="21"/>
                <w:highlight w:val="none"/>
              </w:rPr>
              <w:t>家重大战略落实、现代产业体系建设、创新驱动发展、生态环境治理、保障改善民生等方</w:t>
            </w:r>
            <w:r>
              <w:rPr>
                <w:rFonts w:ascii="宋体" w:hAnsi="宋体" w:eastAsia="宋体" w:cs="宋体"/>
                <w:color w:val="auto"/>
                <w:spacing w:val="-1"/>
                <w:sz w:val="21"/>
                <w:szCs w:val="21"/>
                <w:highlight w:val="none"/>
              </w:rPr>
              <w:t>面内容。</w:t>
            </w:r>
          </w:p>
          <w:p w14:paraId="2B0E2EC5">
            <w:pPr>
              <w:spacing w:before="1" w:line="220" w:lineRule="auto"/>
              <w:ind w:left="488"/>
              <w:outlineLvl w:val="1"/>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二、项目要求</w:t>
            </w:r>
          </w:p>
          <w:p w14:paraId="7BB0AB58">
            <w:pPr>
              <w:spacing w:before="238" w:line="385" w:lineRule="auto"/>
              <w:ind w:right="210" w:firstLine="424"/>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一是研究工作需具备前瞻性和战略性视野，紧密围绕</w:t>
            </w:r>
            <w:r>
              <w:rPr>
                <w:rFonts w:hint="eastAsia" w:ascii="宋体" w:hAnsi="宋体" w:eastAsia="宋体" w:cs="宋体"/>
                <w:color w:val="auto"/>
                <w:spacing w:val="-1"/>
                <w:sz w:val="21"/>
                <w:szCs w:val="21"/>
                <w:highlight w:val="none"/>
                <w:lang w:eastAsia="zh-CN"/>
              </w:rPr>
              <w:t>崇左</w:t>
            </w:r>
            <w:r>
              <w:rPr>
                <w:rFonts w:ascii="宋体" w:hAnsi="宋体" w:eastAsia="宋体" w:cs="宋体"/>
                <w:color w:val="auto"/>
                <w:spacing w:val="-1"/>
                <w:sz w:val="21"/>
                <w:szCs w:val="21"/>
                <w:highlight w:val="none"/>
              </w:rPr>
              <w:t>市“十五五”期间的发展定位、总体目标、</w:t>
            </w:r>
            <w:r>
              <w:rPr>
                <w:rFonts w:ascii="宋体" w:hAnsi="宋体" w:eastAsia="宋体" w:cs="宋体"/>
                <w:color w:val="auto"/>
                <w:sz w:val="21"/>
                <w:szCs w:val="21"/>
                <w:highlight w:val="none"/>
              </w:rPr>
              <w:t>重点任务等核心内容，深入开展研究分析，编</w:t>
            </w:r>
            <w:r>
              <w:rPr>
                <w:rFonts w:ascii="宋体" w:hAnsi="宋体" w:eastAsia="宋体" w:cs="宋体"/>
                <w:color w:val="auto"/>
                <w:spacing w:val="-1"/>
                <w:sz w:val="21"/>
                <w:szCs w:val="21"/>
                <w:highlight w:val="none"/>
              </w:rPr>
              <w:t>制出具有科学性、指导性和可操作性的</w:t>
            </w:r>
            <w:r>
              <w:rPr>
                <w:rFonts w:hint="eastAsia" w:ascii="宋体" w:hAnsi="宋体" w:eastAsia="宋体" w:cs="宋体"/>
                <w:color w:val="auto"/>
                <w:spacing w:val="-1"/>
                <w:sz w:val="21"/>
                <w:szCs w:val="21"/>
                <w:highlight w:val="none"/>
                <w:lang w:eastAsia="zh-CN"/>
              </w:rPr>
              <w:t>崇左</w:t>
            </w:r>
            <w:r>
              <w:rPr>
                <w:rFonts w:ascii="宋体" w:hAnsi="宋体" w:eastAsia="宋体" w:cs="宋体"/>
                <w:color w:val="auto"/>
                <w:spacing w:val="-1"/>
                <w:sz w:val="21"/>
                <w:szCs w:val="21"/>
                <w:highlight w:val="none"/>
              </w:rPr>
              <w:t>市“十五五”规</w:t>
            </w:r>
            <w:r>
              <w:rPr>
                <w:rFonts w:ascii="宋体" w:hAnsi="宋体" w:eastAsia="宋体" w:cs="宋体"/>
                <w:color w:val="auto"/>
                <w:sz w:val="21"/>
                <w:szCs w:val="21"/>
                <w:highlight w:val="none"/>
              </w:rPr>
              <w:t>划纲要。规划纲要要能够有效引领</w:t>
            </w:r>
            <w:r>
              <w:rPr>
                <w:rFonts w:hint="eastAsia" w:ascii="宋体" w:hAnsi="宋体" w:eastAsia="宋体" w:cs="宋体"/>
                <w:color w:val="auto"/>
                <w:sz w:val="21"/>
                <w:szCs w:val="21"/>
                <w:highlight w:val="none"/>
                <w:lang w:eastAsia="zh-CN"/>
              </w:rPr>
              <w:t>崇左</w:t>
            </w:r>
            <w:r>
              <w:rPr>
                <w:rFonts w:ascii="宋体" w:hAnsi="宋体" w:eastAsia="宋体" w:cs="宋体"/>
                <w:color w:val="auto"/>
                <w:sz w:val="21"/>
                <w:szCs w:val="21"/>
                <w:highlight w:val="none"/>
              </w:rPr>
              <w:t>市未来</w:t>
            </w:r>
            <w:r>
              <w:rPr>
                <w:rFonts w:ascii="宋体" w:hAnsi="宋体" w:eastAsia="宋体" w:cs="宋体"/>
                <w:color w:val="auto"/>
                <w:spacing w:val="-1"/>
                <w:sz w:val="21"/>
                <w:szCs w:val="21"/>
                <w:highlight w:val="none"/>
              </w:rPr>
              <w:t>五年的发展，为政府决策提供有力支撑，推动</w:t>
            </w:r>
            <w:r>
              <w:rPr>
                <w:rFonts w:hint="eastAsia" w:ascii="宋体" w:hAnsi="宋体" w:eastAsia="宋体" w:cs="宋体"/>
                <w:color w:val="auto"/>
                <w:spacing w:val="-1"/>
                <w:sz w:val="21"/>
                <w:szCs w:val="21"/>
                <w:highlight w:val="none"/>
                <w:lang w:eastAsia="zh-CN"/>
              </w:rPr>
              <w:t>崇左</w:t>
            </w:r>
            <w:r>
              <w:rPr>
                <w:rFonts w:ascii="宋体" w:hAnsi="宋体" w:eastAsia="宋体" w:cs="宋体"/>
                <w:color w:val="auto"/>
                <w:spacing w:val="-1"/>
                <w:sz w:val="21"/>
                <w:szCs w:val="21"/>
                <w:highlight w:val="none"/>
              </w:rPr>
              <w:t>市经济社</w:t>
            </w:r>
            <w:r>
              <w:rPr>
                <w:rFonts w:ascii="宋体" w:hAnsi="宋体" w:eastAsia="宋体" w:cs="宋体"/>
                <w:color w:val="auto"/>
                <w:spacing w:val="-3"/>
                <w:sz w:val="21"/>
                <w:szCs w:val="21"/>
                <w:highlight w:val="none"/>
              </w:rPr>
              <w:t>会发展取得新突破。</w:t>
            </w:r>
          </w:p>
          <w:p w14:paraId="6B0F5B39">
            <w:pPr>
              <w:spacing w:before="248" w:line="367" w:lineRule="auto"/>
              <w:ind w:right="135" w:firstLine="424"/>
              <w:outlineLvl w:val="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二是深入调研</w:t>
            </w:r>
            <w:r>
              <w:rPr>
                <w:rFonts w:hint="eastAsia" w:ascii="宋体" w:hAnsi="宋体" w:eastAsia="宋体" w:cs="宋体"/>
                <w:color w:val="auto"/>
                <w:spacing w:val="-4"/>
                <w:sz w:val="21"/>
                <w:szCs w:val="21"/>
                <w:highlight w:val="none"/>
                <w:lang w:eastAsia="zh-CN"/>
              </w:rPr>
              <w:t>崇左</w:t>
            </w:r>
            <w:r>
              <w:rPr>
                <w:rFonts w:ascii="宋体" w:hAnsi="宋体" w:eastAsia="宋体" w:cs="宋体"/>
                <w:color w:val="auto"/>
                <w:spacing w:val="-4"/>
                <w:sz w:val="21"/>
                <w:szCs w:val="21"/>
                <w:highlight w:val="none"/>
              </w:rPr>
              <w:t>市发展现状，全面梳理各领域存在的问题和挑战，剖析深层次原因，找准短板差距。</w:t>
            </w:r>
            <w:r>
              <w:rPr>
                <w:rFonts w:ascii="宋体" w:hAnsi="宋体" w:eastAsia="宋体" w:cs="宋体"/>
                <w:color w:val="auto"/>
                <w:spacing w:val="-1"/>
                <w:sz w:val="21"/>
                <w:szCs w:val="21"/>
                <w:highlight w:val="none"/>
              </w:rPr>
              <w:t>在此基础上，提出切实可行的解决问题、破解瓶颈的对策建议，明确重点任务和政策举措，确保规划纲要能够切实解决</w:t>
            </w:r>
            <w:r>
              <w:rPr>
                <w:rFonts w:hint="eastAsia" w:ascii="宋体" w:hAnsi="宋体" w:eastAsia="宋体" w:cs="宋体"/>
                <w:color w:val="auto"/>
                <w:spacing w:val="-1"/>
                <w:sz w:val="21"/>
                <w:szCs w:val="21"/>
                <w:highlight w:val="none"/>
                <w:lang w:eastAsia="zh-CN"/>
              </w:rPr>
              <w:t>崇左</w:t>
            </w:r>
            <w:r>
              <w:rPr>
                <w:rFonts w:ascii="宋体" w:hAnsi="宋体" w:eastAsia="宋体" w:cs="宋体"/>
                <w:color w:val="auto"/>
                <w:spacing w:val="-1"/>
                <w:sz w:val="21"/>
                <w:szCs w:val="21"/>
                <w:highlight w:val="none"/>
              </w:rPr>
              <w:t>市发展中的实际问题，具有较强的针对性和实效性。</w:t>
            </w:r>
          </w:p>
          <w:p w14:paraId="7EB699DF">
            <w:pPr>
              <w:spacing w:before="248" w:line="367" w:lineRule="auto"/>
              <w:ind w:left="2" w:right="210" w:firstLine="418"/>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三是承担单位应具备丰富的规划编制经验，尤其是在区域发展规划、产业规划等方面具有较高水平和成功案例。团队成员需具备扎实的专业知识、丰富的实践经验和较强的研究能力，能够熟练运用先进的研</w:t>
            </w:r>
            <w:r>
              <w:rPr>
                <w:rFonts w:ascii="宋体" w:hAnsi="宋体" w:eastAsia="宋体" w:cs="宋体"/>
                <w:color w:val="auto"/>
                <w:spacing w:val="-2"/>
                <w:sz w:val="21"/>
                <w:szCs w:val="21"/>
                <w:highlight w:val="none"/>
              </w:rPr>
              <w:t>究方法和技术手段开展工作。</w:t>
            </w:r>
          </w:p>
          <w:p w14:paraId="34F93EA0">
            <w:pPr>
              <w:spacing w:before="222" w:line="220" w:lineRule="auto"/>
              <w:ind w:left="484"/>
              <w:outlineLvl w:val="1"/>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三、项目依据</w:t>
            </w:r>
          </w:p>
          <w:p w14:paraId="6C20527D">
            <w:pPr>
              <w:spacing w:before="149" w:line="411" w:lineRule="auto"/>
              <w:ind w:left="1" w:right="210"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一是深入贯彻落实国家关于“十五五”规划编制的相关政策文件和指导精神，严格遵循国家发展战略和宏观调控要求。</w:t>
            </w:r>
          </w:p>
          <w:p w14:paraId="4D07FCA4">
            <w:pPr>
              <w:spacing w:before="1" w:line="411" w:lineRule="auto"/>
              <w:ind w:left="1"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二是紧密结合广西壮族自治区“十五五”规划纲要编制的总体部署和具体要求，确保</w:t>
            </w:r>
            <w:r>
              <w:rPr>
                <w:rFonts w:hint="eastAsia" w:ascii="宋体" w:hAnsi="宋体" w:eastAsia="宋体" w:cs="宋体"/>
                <w:color w:val="auto"/>
                <w:spacing w:val="-1"/>
                <w:sz w:val="21"/>
                <w:szCs w:val="21"/>
                <w:highlight w:val="none"/>
                <w:lang w:eastAsia="zh-CN"/>
              </w:rPr>
              <w:t>崇左</w:t>
            </w:r>
            <w:r>
              <w:rPr>
                <w:rFonts w:ascii="宋体" w:hAnsi="宋体" w:eastAsia="宋体" w:cs="宋体"/>
                <w:color w:val="auto"/>
                <w:spacing w:val="-1"/>
                <w:sz w:val="21"/>
                <w:szCs w:val="21"/>
                <w:highlight w:val="none"/>
              </w:rPr>
              <w:t>市“十五五”规划纲要与自治区规划实现有效衔接。</w:t>
            </w:r>
          </w:p>
          <w:p w14:paraId="05B40BC1">
            <w:pPr>
              <w:spacing w:line="413" w:lineRule="auto"/>
              <w:ind w:right="210" w:firstLine="420"/>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三是充分参考</w:t>
            </w:r>
            <w:r>
              <w:rPr>
                <w:rFonts w:hint="eastAsia" w:ascii="宋体" w:hAnsi="宋体" w:eastAsia="宋体" w:cs="宋体"/>
                <w:color w:val="auto"/>
                <w:spacing w:val="-1"/>
                <w:sz w:val="21"/>
                <w:szCs w:val="21"/>
                <w:highlight w:val="none"/>
                <w:lang w:eastAsia="zh-CN"/>
              </w:rPr>
              <w:t>崇左</w:t>
            </w:r>
            <w:r>
              <w:rPr>
                <w:rFonts w:ascii="宋体" w:hAnsi="宋体" w:eastAsia="宋体" w:cs="宋体"/>
                <w:color w:val="auto"/>
                <w:spacing w:val="-1"/>
                <w:sz w:val="21"/>
                <w:szCs w:val="21"/>
                <w:highlight w:val="none"/>
              </w:rPr>
              <w:t>市已有的相关规划成果，如《</w:t>
            </w:r>
            <w:r>
              <w:rPr>
                <w:rFonts w:hint="eastAsia" w:ascii="宋体" w:hAnsi="宋体" w:eastAsia="宋体" w:cs="宋体"/>
                <w:color w:val="auto"/>
                <w:spacing w:val="-1"/>
                <w:sz w:val="21"/>
                <w:szCs w:val="21"/>
                <w:highlight w:val="none"/>
                <w:lang w:eastAsia="zh-CN"/>
              </w:rPr>
              <w:t>崇左</w:t>
            </w:r>
            <w:r>
              <w:rPr>
                <w:rFonts w:ascii="宋体" w:hAnsi="宋体" w:eastAsia="宋体" w:cs="宋体"/>
                <w:color w:val="auto"/>
                <w:spacing w:val="-1"/>
                <w:sz w:val="21"/>
                <w:szCs w:val="21"/>
                <w:highlight w:val="none"/>
              </w:rPr>
              <w:t>市国民经济和社会发展“十四五”规划纲要》以</w:t>
            </w:r>
            <w:r>
              <w:rPr>
                <w:rFonts w:ascii="宋体" w:hAnsi="宋体" w:eastAsia="宋体" w:cs="宋体"/>
                <w:color w:val="auto"/>
                <w:sz w:val="21"/>
                <w:szCs w:val="21"/>
                <w:highlight w:val="none"/>
              </w:rPr>
              <w:t>及各专项规划等，同时与</w:t>
            </w:r>
            <w:r>
              <w:rPr>
                <w:rFonts w:hint="eastAsia" w:ascii="宋体" w:hAnsi="宋体" w:eastAsia="宋体" w:cs="宋体"/>
                <w:color w:val="auto"/>
                <w:sz w:val="21"/>
                <w:szCs w:val="21"/>
                <w:highlight w:val="none"/>
                <w:lang w:eastAsia="zh-CN"/>
              </w:rPr>
              <w:t>崇左</w:t>
            </w:r>
            <w:r>
              <w:rPr>
                <w:rFonts w:ascii="宋体" w:hAnsi="宋体" w:eastAsia="宋体" w:cs="宋体"/>
                <w:color w:val="auto"/>
                <w:sz w:val="21"/>
                <w:szCs w:val="21"/>
                <w:highlight w:val="none"/>
              </w:rPr>
              <w:t>市正在推进的各</w:t>
            </w:r>
            <w:r>
              <w:rPr>
                <w:rFonts w:ascii="宋体" w:hAnsi="宋体" w:eastAsia="宋体" w:cs="宋体"/>
                <w:color w:val="auto"/>
                <w:spacing w:val="-1"/>
                <w:sz w:val="21"/>
                <w:szCs w:val="21"/>
                <w:highlight w:val="none"/>
              </w:rPr>
              <w:t>项重点工作和行动计划做好衔接，保证规划的连续性和稳定</w:t>
            </w:r>
            <w:r>
              <w:rPr>
                <w:rFonts w:ascii="宋体" w:hAnsi="宋体" w:eastAsia="宋体" w:cs="宋体"/>
                <w:color w:val="auto"/>
                <w:spacing w:val="-9"/>
                <w:sz w:val="21"/>
                <w:szCs w:val="21"/>
                <w:highlight w:val="none"/>
              </w:rPr>
              <w:t>性。</w:t>
            </w:r>
          </w:p>
          <w:p w14:paraId="0E0C4B31">
            <w:pPr>
              <w:spacing w:before="41" w:line="414" w:lineRule="auto"/>
              <w:ind w:left="1" w:right="73" w:firstLine="4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四是项目应符合国家及自治区、</w:t>
            </w:r>
            <w:r>
              <w:rPr>
                <w:rFonts w:hint="eastAsia" w:ascii="宋体" w:hAnsi="宋体" w:eastAsia="宋体" w:cs="宋体"/>
                <w:color w:val="auto"/>
                <w:spacing w:val="-1"/>
                <w:sz w:val="21"/>
                <w:szCs w:val="21"/>
                <w:highlight w:val="none"/>
                <w:lang w:eastAsia="zh-CN"/>
              </w:rPr>
              <w:t>崇左</w:t>
            </w:r>
            <w:r>
              <w:rPr>
                <w:rFonts w:ascii="宋体" w:hAnsi="宋体" w:eastAsia="宋体" w:cs="宋体"/>
                <w:color w:val="auto"/>
                <w:spacing w:val="-1"/>
                <w:sz w:val="21"/>
                <w:szCs w:val="21"/>
                <w:highlight w:val="none"/>
              </w:rPr>
              <w:t>市有关法律、法规、规范、标准及文件的规定，确保规划编</w:t>
            </w:r>
            <w:r>
              <w:rPr>
                <w:rFonts w:ascii="宋体" w:hAnsi="宋体" w:eastAsia="宋体" w:cs="宋体"/>
                <w:color w:val="auto"/>
                <w:spacing w:val="-2"/>
                <w:sz w:val="21"/>
                <w:szCs w:val="21"/>
                <w:highlight w:val="none"/>
              </w:rPr>
              <w:t>制工</w:t>
            </w:r>
            <w:r>
              <w:rPr>
                <w:rFonts w:ascii="宋体" w:hAnsi="宋体" w:eastAsia="宋体" w:cs="宋体"/>
                <w:color w:val="auto"/>
                <w:spacing w:val="-1"/>
                <w:sz w:val="21"/>
                <w:szCs w:val="21"/>
                <w:highlight w:val="none"/>
              </w:rPr>
              <w:t>作合法合规开展。</w:t>
            </w:r>
          </w:p>
          <w:p w14:paraId="538B659D">
            <w:pPr>
              <w:spacing w:before="61" w:line="221" w:lineRule="auto"/>
              <w:ind w:left="507"/>
              <w:outlineLvl w:val="1"/>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四、项目成果及质量要求</w:t>
            </w:r>
          </w:p>
          <w:p w14:paraId="6546DB59">
            <w:pPr>
              <w:spacing w:before="239" w:line="222" w:lineRule="auto"/>
              <w:ind w:left="429"/>
              <w:outlineLvl w:val="1"/>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（一）项目成果：</w:t>
            </w:r>
          </w:p>
          <w:p w14:paraId="5FF2E4AE">
            <w:pPr>
              <w:spacing w:before="246" w:line="221" w:lineRule="auto"/>
              <w:ind w:left="438"/>
              <w:outlineLvl w:val="1"/>
              <w:rPr>
                <w:rFonts w:hint="eastAsia" w:ascii="宋体" w:hAnsi="宋体" w:eastAsia="宋体" w:cs="宋体"/>
                <w:b/>
                <w:bCs/>
                <w:color w:val="auto"/>
                <w:spacing w:val="-5"/>
                <w:sz w:val="21"/>
                <w:szCs w:val="21"/>
                <w:highlight w:val="none"/>
                <w:lang w:val="en-US" w:eastAsia="zh-CN"/>
              </w:rPr>
            </w:pPr>
            <w:r>
              <w:rPr>
                <w:rFonts w:hint="eastAsia" w:ascii="宋体" w:hAnsi="宋体" w:eastAsia="宋体" w:cs="宋体"/>
                <w:b/>
                <w:bCs/>
                <w:color w:val="auto"/>
                <w:spacing w:val="-5"/>
                <w:sz w:val="21"/>
                <w:szCs w:val="21"/>
                <w:highlight w:val="none"/>
                <w:lang w:val="en-US" w:eastAsia="zh-CN"/>
              </w:rPr>
              <w:t>1</w:t>
            </w:r>
            <w:r>
              <w:rPr>
                <w:rFonts w:ascii="宋体" w:hAnsi="宋体" w:eastAsia="宋体" w:cs="宋体"/>
                <w:b/>
                <w:bCs/>
                <w:color w:val="auto"/>
                <w:spacing w:val="-5"/>
                <w:sz w:val="21"/>
                <w:szCs w:val="21"/>
                <w:highlight w:val="none"/>
              </w:rPr>
              <w:t>.成果</w:t>
            </w:r>
            <w:r>
              <w:rPr>
                <w:rFonts w:hint="eastAsia" w:ascii="宋体" w:hAnsi="宋体" w:eastAsia="宋体" w:cs="宋体"/>
                <w:b/>
                <w:bCs/>
                <w:color w:val="auto"/>
                <w:spacing w:val="-5"/>
                <w:sz w:val="21"/>
                <w:szCs w:val="21"/>
                <w:highlight w:val="none"/>
                <w:lang w:val="en-US" w:eastAsia="zh-CN"/>
              </w:rPr>
              <w:t>一</w:t>
            </w:r>
            <w:r>
              <w:rPr>
                <w:rFonts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eastAsia="zh-CN"/>
              </w:rPr>
              <w:t>崇左</w:t>
            </w:r>
            <w:r>
              <w:rPr>
                <w:rFonts w:ascii="宋体" w:hAnsi="宋体" w:eastAsia="宋体" w:cs="宋体"/>
                <w:b/>
                <w:bCs/>
                <w:color w:val="auto"/>
                <w:spacing w:val="-5"/>
                <w:sz w:val="21"/>
                <w:szCs w:val="21"/>
                <w:highlight w:val="none"/>
              </w:rPr>
              <w:t>市“十五五”规划</w:t>
            </w:r>
            <w:r>
              <w:rPr>
                <w:rFonts w:hint="eastAsia" w:ascii="宋体" w:hAnsi="宋体" w:eastAsia="宋体" w:cs="宋体"/>
                <w:b/>
                <w:bCs/>
                <w:color w:val="auto"/>
                <w:spacing w:val="-5"/>
                <w:sz w:val="21"/>
                <w:szCs w:val="21"/>
                <w:highlight w:val="none"/>
                <w:lang w:val="en-US" w:eastAsia="zh-CN"/>
              </w:rPr>
              <w:t>基本思路</w:t>
            </w:r>
            <w:r>
              <w:rPr>
                <w:rFonts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eastAsia="zh-CN"/>
              </w:rPr>
              <w:t>（含指标支撑分析说明）</w:t>
            </w:r>
          </w:p>
          <w:p w14:paraId="3EEDE59A">
            <w:pPr>
              <w:spacing w:before="246" w:line="221" w:lineRule="auto"/>
              <w:ind w:left="438"/>
              <w:outlineLvl w:val="1"/>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5"/>
                <w:sz w:val="21"/>
                <w:szCs w:val="21"/>
                <w:highlight w:val="none"/>
                <w:lang w:val="en-US" w:eastAsia="zh-CN"/>
              </w:rPr>
              <w:t>2</w:t>
            </w:r>
            <w:r>
              <w:rPr>
                <w:rFonts w:ascii="宋体" w:hAnsi="宋体" w:eastAsia="宋体" w:cs="宋体"/>
                <w:b/>
                <w:bCs/>
                <w:color w:val="auto"/>
                <w:spacing w:val="-5"/>
                <w:sz w:val="21"/>
                <w:szCs w:val="21"/>
                <w:highlight w:val="none"/>
              </w:rPr>
              <w:t>.成果</w:t>
            </w:r>
            <w:r>
              <w:rPr>
                <w:rFonts w:hint="eastAsia" w:ascii="宋体" w:hAnsi="宋体" w:eastAsia="宋体" w:cs="宋体"/>
                <w:b/>
                <w:bCs/>
                <w:color w:val="auto"/>
                <w:spacing w:val="-5"/>
                <w:sz w:val="21"/>
                <w:szCs w:val="21"/>
                <w:highlight w:val="none"/>
                <w:lang w:val="en-US" w:eastAsia="zh-CN"/>
              </w:rPr>
              <w:t>二</w:t>
            </w:r>
            <w:r>
              <w:rPr>
                <w:rFonts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eastAsia="zh-CN"/>
              </w:rPr>
              <w:t>崇左</w:t>
            </w:r>
            <w:r>
              <w:rPr>
                <w:rFonts w:ascii="宋体" w:hAnsi="宋体" w:eastAsia="宋体" w:cs="宋体"/>
                <w:b/>
                <w:bCs/>
                <w:color w:val="auto"/>
                <w:spacing w:val="-5"/>
                <w:sz w:val="21"/>
                <w:szCs w:val="21"/>
                <w:highlight w:val="none"/>
              </w:rPr>
              <w:t>市“十五五”规划纲要》</w:t>
            </w:r>
            <w:r>
              <w:rPr>
                <w:rFonts w:hint="eastAsia" w:ascii="宋体" w:hAnsi="宋体" w:eastAsia="宋体" w:cs="宋体"/>
                <w:b/>
                <w:bCs/>
                <w:color w:val="auto"/>
                <w:spacing w:val="-5"/>
                <w:sz w:val="21"/>
                <w:szCs w:val="21"/>
                <w:highlight w:val="none"/>
                <w:lang w:eastAsia="zh-CN"/>
              </w:rPr>
              <w:t>（</w:t>
            </w:r>
            <w:r>
              <w:rPr>
                <w:rFonts w:hint="eastAsia" w:ascii="宋体" w:hAnsi="宋体" w:eastAsia="宋体" w:cs="宋体"/>
                <w:b/>
                <w:bCs/>
                <w:color w:val="auto"/>
                <w:spacing w:val="-5"/>
                <w:sz w:val="21"/>
                <w:szCs w:val="21"/>
                <w:highlight w:val="none"/>
                <w:lang w:val="en-US" w:eastAsia="zh-CN"/>
              </w:rPr>
              <w:t>含指标说明、纲要解读</w:t>
            </w:r>
            <w:r>
              <w:rPr>
                <w:rFonts w:hint="eastAsia" w:ascii="宋体" w:hAnsi="宋体" w:eastAsia="宋体" w:cs="宋体"/>
                <w:b/>
                <w:bCs/>
                <w:color w:val="auto"/>
                <w:spacing w:val="-5"/>
                <w:sz w:val="21"/>
                <w:szCs w:val="21"/>
                <w:highlight w:val="none"/>
                <w:lang w:eastAsia="zh-CN"/>
              </w:rPr>
              <w:t>）</w:t>
            </w:r>
          </w:p>
          <w:p w14:paraId="7AFB124F">
            <w:pPr>
              <w:spacing w:before="248" w:line="221" w:lineRule="auto"/>
              <w:ind w:left="446"/>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内容主要包括但不限于：</w:t>
            </w:r>
          </w:p>
          <w:p w14:paraId="32075AD0">
            <w:pPr>
              <w:spacing w:before="250" w:line="221" w:lineRule="auto"/>
              <w:ind w:left="4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（1）发展背景与形势分析；</w:t>
            </w:r>
          </w:p>
          <w:p w14:paraId="45EDCE5D">
            <w:pPr>
              <w:spacing w:before="247" w:line="221" w:lineRule="auto"/>
              <w:ind w:left="4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（2）指导思想、基本原则和发展目标；</w:t>
            </w:r>
          </w:p>
          <w:p w14:paraId="52673549">
            <w:pPr>
              <w:spacing w:before="248" w:line="331" w:lineRule="auto"/>
              <w:ind w:left="2" w:firstLine="424"/>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（3）重点任务与战略举措，涵盖经济发展、创新驱动、产</w:t>
            </w:r>
            <w:r>
              <w:rPr>
                <w:rFonts w:ascii="宋体" w:hAnsi="宋体" w:eastAsia="宋体" w:cs="宋体"/>
                <w:color w:val="auto"/>
                <w:spacing w:val="-2"/>
                <w:sz w:val="21"/>
                <w:szCs w:val="21"/>
                <w:highlight w:val="none"/>
              </w:rPr>
              <w:t>业升级、城乡建设、生态环保、社会民生、</w:t>
            </w:r>
            <w:r>
              <w:rPr>
                <w:rFonts w:ascii="宋体" w:hAnsi="宋体" w:eastAsia="宋体" w:cs="宋体"/>
                <w:color w:val="auto"/>
                <w:spacing w:val="-1"/>
                <w:sz w:val="21"/>
                <w:szCs w:val="21"/>
                <w:highlight w:val="none"/>
              </w:rPr>
              <w:t>文化繁荣等方面；</w:t>
            </w:r>
          </w:p>
          <w:p w14:paraId="160A1640">
            <w:pPr>
              <w:spacing w:before="247" w:line="221" w:lineRule="auto"/>
              <w:ind w:left="4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（4）重大工程项目布局；</w:t>
            </w:r>
          </w:p>
          <w:p w14:paraId="6D4A59C0">
            <w:pPr>
              <w:spacing w:before="249" w:line="221" w:lineRule="auto"/>
              <w:ind w:left="427"/>
              <w:outlineLvl w:val="1"/>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（5）保障措施。</w:t>
            </w:r>
          </w:p>
          <w:p w14:paraId="42C3D9D8">
            <w:pPr>
              <w:spacing w:before="249" w:line="221" w:lineRule="auto"/>
              <w:ind w:left="427"/>
              <w:outlineLvl w:val="1"/>
              <w:rPr>
                <w:rFonts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lang w:val="en-US" w:eastAsia="zh-CN"/>
              </w:rPr>
              <w:t>3</w:t>
            </w:r>
            <w:r>
              <w:rPr>
                <w:rFonts w:ascii="宋体" w:hAnsi="宋体" w:eastAsia="宋体" w:cs="宋体"/>
                <w:b/>
                <w:bCs/>
                <w:color w:val="auto"/>
                <w:spacing w:val="-5"/>
                <w:sz w:val="21"/>
                <w:szCs w:val="21"/>
                <w:highlight w:val="none"/>
              </w:rPr>
              <w:t>.成果</w:t>
            </w:r>
            <w:r>
              <w:rPr>
                <w:rFonts w:hint="eastAsia" w:ascii="宋体" w:hAnsi="宋体" w:eastAsia="宋体" w:cs="宋体"/>
                <w:b/>
                <w:bCs/>
                <w:color w:val="auto"/>
                <w:spacing w:val="-5"/>
                <w:sz w:val="21"/>
                <w:szCs w:val="21"/>
                <w:highlight w:val="none"/>
                <w:lang w:val="en-US" w:eastAsia="zh-CN"/>
              </w:rPr>
              <w:t>三</w:t>
            </w:r>
            <w:r>
              <w:rPr>
                <w:rFonts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eastAsia="zh-CN"/>
              </w:rPr>
              <w:t>崇左</w:t>
            </w:r>
            <w:r>
              <w:rPr>
                <w:rFonts w:ascii="宋体" w:hAnsi="宋体" w:eastAsia="宋体" w:cs="宋体"/>
                <w:b/>
                <w:bCs/>
                <w:color w:val="auto"/>
                <w:spacing w:val="-5"/>
                <w:sz w:val="21"/>
                <w:szCs w:val="21"/>
                <w:highlight w:val="none"/>
              </w:rPr>
              <w:t>市</w:t>
            </w:r>
            <w:r>
              <w:rPr>
                <w:rFonts w:hint="eastAsia" w:ascii="宋体" w:hAnsi="宋体" w:eastAsia="宋体" w:cs="宋体"/>
                <w:b/>
                <w:bCs/>
                <w:color w:val="auto"/>
                <w:spacing w:val="-5"/>
                <w:szCs w:val="21"/>
                <w:highlight w:val="none"/>
              </w:rPr>
              <w:t>“十四五”规划实施总结评估</w:t>
            </w:r>
            <w:r>
              <w:rPr>
                <w:rFonts w:ascii="宋体" w:hAnsi="宋体" w:eastAsia="宋体" w:cs="宋体"/>
                <w:b/>
                <w:bCs/>
                <w:color w:val="auto"/>
                <w:spacing w:val="-5"/>
                <w:sz w:val="21"/>
                <w:szCs w:val="21"/>
                <w:highlight w:val="none"/>
              </w:rPr>
              <w:t>》</w:t>
            </w:r>
          </w:p>
          <w:p w14:paraId="5B29250D">
            <w:pPr>
              <w:spacing w:before="247" w:line="222" w:lineRule="auto"/>
              <w:ind w:left="429"/>
              <w:outlineLvl w:val="1"/>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（二）项目成果提交形式：</w:t>
            </w:r>
          </w:p>
          <w:p w14:paraId="52D61E72">
            <w:pPr>
              <w:spacing w:before="247" w:line="221" w:lineRule="auto"/>
              <w:ind w:left="436"/>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1.以上成果终期评审稿及最终成果稿各10套；</w:t>
            </w:r>
          </w:p>
          <w:p w14:paraId="15DB0211">
            <w:pPr>
              <w:spacing w:before="250" w:line="221" w:lineRule="auto"/>
              <w:ind w:left="423"/>
              <w:outlineLvl w:val="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2.以上成果汇报展示用演示文件各1份（PowerPoint格式</w:t>
            </w:r>
            <w:r>
              <w:rPr>
                <w:rFonts w:ascii="宋体" w:hAnsi="宋体" w:eastAsia="宋体" w:cs="宋体"/>
                <w:color w:val="auto"/>
                <w:spacing w:val="-7"/>
                <w:sz w:val="21"/>
                <w:szCs w:val="21"/>
                <w:highlight w:val="none"/>
              </w:rPr>
              <w:t>）；</w:t>
            </w:r>
          </w:p>
          <w:p w14:paraId="37C7841B">
            <w:pPr>
              <w:spacing w:before="248" w:line="221" w:lineRule="auto"/>
              <w:ind w:left="425"/>
              <w:outlineLvl w:val="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3.成果电子文件各1套（Word+Pdf格式）。</w:t>
            </w:r>
          </w:p>
          <w:p w14:paraId="5853D33B">
            <w:pPr>
              <w:spacing w:before="248" w:line="222" w:lineRule="auto"/>
              <w:ind w:left="429"/>
              <w:outlineLvl w:val="1"/>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（三）工作要求：</w:t>
            </w:r>
          </w:p>
          <w:p w14:paraId="7573E197">
            <w:pPr>
              <w:spacing w:before="248" w:line="330" w:lineRule="auto"/>
              <w:ind w:right="74" w:firstLine="436"/>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1.承担单位需深入开展调研工作，充分了解</w:t>
            </w:r>
            <w:r>
              <w:rPr>
                <w:rFonts w:hint="eastAsia" w:ascii="宋体" w:hAnsi="宋体" w:eastAsia="宋体" w:cs="宋体"/>
                <w:color w:val="auto"/>
                <w:spacing w:val="-1"/>
                <w:sz w:val="21"/>
                <w:szCs w:val="21"/>
                <w:highlight w:val="none"/>
                <w:lang w:eastAsia="zh-CN"/>
              </w:rPr>
              <w:t>崇左</w:t>
            </w:r>
            <w:r>
              <w:rPr>
                <w:rFonts w:ascii="宋体" w:hAnsi="宋体" w:eastAsia="宋体" w:cs="宋体"/>
                <w:color w:val="auto"/>
                <w:spacing w:val="-1"/>
                <w:sz w:val="21"/>
                <w:szCs w:val="21"/>
                <w:highlight w:val="none"/>
              </w:rPr>
              <w:t>市经济社会发展现状，广泛听取政府部门、企业、社</w:t>
            </w:r>
            <w:r>
              <w:rPr>
                <w:rFonts w:ascii="宋体" w:hAnsi="宋体" w:eastAsia="宋体" w:cs="宋体"/>
                <w:color w:val="auto"/>
                <w:sz w:val="21"/>
                <w:szCs w:val="21"/>
                <w:highlight w:val="none"/>
              </w:rPr>
              <w:t>会组织和公众等各方面的意见和建议，确保规划编制的科学性和民</w:t>
            </w:r>
            <w:r>
              <w:rPr>
                <w:rFonts w:ascii="宋体" w:hAnsi="宋体" w:eastAsia="宋体" w:cs="宋体"/>
                <w:color w:val="auto"/>
                <w:spacing w:val="-1"/>
                <w:sz w:val="21"/>
                <w:szCs w:val="21"/>
                <w:highlight w:val="none"/>
              </w:rPr>
              <w:t>主性。</w:t>
            </w:r>
          </w:p>
          <w:p w14:paraId="00343AAC">
            <w:pPr>
              <w:spacing w:before="248" w:line="367" w:lineRule="auto"/>
              <w:ind w:left="2" w:right="73" w:firstLine="420"/>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2.成交供应商与采购单位进行中间汇报或沟通讨论不得少于3次，一般安排在调</w:t>
            </w:r>
            <w:r>
              <w:rPr>
                <w:rFonts w:ascii="宋体" w:hAnsi="宋体" w:eastAsia="宋体" w:cs="宋体"/>
                <w:color w:val="auto"/>
                <w:spacing w:val="-2"/>
                <w:sz w:val="21"/>
                <w:szCs w:val="21"/>
                <w:highlight w:val="none"/>
              </w:rPr>
              <w:t>研完成后、中期成果</w:t>
            </w:r>
            <w:r>
              <w:rPr>
                <w:rFonts w:ascii="宋体" w:hAnsi="宋体" w:eastAsia="宋体" w:cs="宋体"/>
                <w:color w:val="auto"/>
                <w:spacing w:val="-1"/>
                <w:sz w:val="21"/>
                <w:szCs w:val="21"/>
                <w:highlight w:val="none"/>
              </w:rPr>
              <w:t>完成后及规划草案形成后阶段。在进行汇报时，需根据采购单位组织专家论证的要求，提供满足汇报演示</w:t>
            </w:r>
            <w:r>
              <w:rPr>
                <w:rFonts w:ascii="宋体" w:hAnsi="宋体" w:eastAsia="宋体" w:cs="宋体"/>
                <w:color w:val="auto"/>
                <w:spacing w:val="-2"/>
                <w:sz w:val="21"/>
                <w:szCs w:val="21"/>
                <w:highlight w:val="none"/>
              </w:rPr>
              <w:t>文件及成果简本若干套。</w:t>
            </w:r>
          </w:p>
          <w:p w14:paraId="4E8FB3AE">
            <w:pPr>
              <w:spacing w:before="42" w:line="222" w:lineRule="auto"/>
              <w:ind w:left="430"/>
              <w:outlineLvl w:val="1"/>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（四）项目成果质量</w:t>
            </w:r>
          </w:p>
          <w:p w14:paraId="20A021B2">
            <w:pPr>
              <w:spacing w:before="248" w:line="330" w:lineRule="auto"/>
              <w:ind w:left="1" w:right="98" w:firstLine="421"/>
              <w:outlineLvl w:val="1"/>
              <w:rPr>
                <w:rFonts w:hint="eastAsia" w:ascii="宋体" w:hAnsi="宋体"/>
                <w:color w:val="auto"/>
                <w:sz w:val="21"/>
                <w:szCs w:val="21"/>
                <w:highlight w:val="none"/>
                <w:u w:val="none"/>
              </w:rPr>
            </w:pPr>
            <w:r>
              <w:rPr>
                <w:rFonts w:ascii="宋体" w:hAnsi="宋体" w:eastAsia="宋体" w:cs="宋体"/>
                <w:color w:val="auto"/>
                <w:spacing w:val="-1"/>
                <w:sz w:val="21"/>
                <w:szCs w:val="21"/>
                <w:highlight w:val="none"/>
              </w:rPr>
              <w:t>编制成果须通过市发展改革委组织的专家和部门评审，并根据审查意见修改完善</w:t>
            </w:r>
            <w:r>
              <w:rPr>
                <w:rFonts w:ascii="宋体" w:hAnsi="宋体" w:eastAsia="宋体" w:cs="宋体"/>
                <w:color w:val="auto"/>
                <w:spacing w:val="-2"/>
                <w:sz w:val="21"/>
                <w:szCs w:val="21"/>
                <w:highlight w:val="none"/>
              </w:rPr>
              <w:t>后提交市人大审议，相关成果分完整版和简版两个版本。</w:t>
            </w:r>
          </w:p>
        </w:tc>
      </w:tr>
      <w:tr w14:paraId="59274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single" w:color="000000" w:sz="4" w:space="0"/>
              <w:left w:val="single" w:color="000000" w:sz="4" w:space="0"/>
              <w:bottom w:val="single" w:color="000000" w:sz="4" w:space="0"/>
              <w:right w:val="single" w:color="000000" w:sz="4" w:space="0"/>
            </w:tcBorders>
            <w:noWrap w:val="0"/>
            <w:vAlign w:val="center"/>
          </w:tcPr>
          <w:p w14:paraId="353A5511">
            <w:pPr>
              <w:autoSpaceDE w:val="0"/>
              <w:autoSpaceDN w:val="0"/>
              <w:adjustRightInd w:val="0"/>
              <w:spacing w:line="400" w:lineRule="exact"/>
              <w:rPr>
                <w:rFonts w:hint="eastAsia" w:ascii="宋体" w:hAnsi="宋体"/>
                <w:color w:val="auto"/>
                <w:sz w:val="21"/>
                <w:szCs w:val="21"/>
                <w:highlight w:val="none"/>
                <w:u w:val="none"/>
              </w:rPr>
            </w:pPr>
            <w:r>
              <w:rPr>
                <w:rFonts w:hint="eastAsia" w:ascii="宋体" w:hAnsi="宋体"/>
                <w:color w:val="auto"/>
                <w:sz w:val="21"/>
                <w:szCs w:val="21"/>
                <w:highlight w:val="none"/>
                <w:u w:val="none"/>
                <w:lang w:eastAsia="zh-CN"/>
              </w:rPr>
              <w:t>二</w:t>
            </w:r>
            <w:r>
              <w:rPr>
                <w:rFonts w:hint="eastAsia" w:ascii="宋体" w:hAnsi="宋体"/>
                <w:color w:val="auto"/>
                <w:sz w:val="21"/>
                <w:szCs w:val="21"/>
                <w:highlight w:val="none"/>
                <w:u w:val="none"/>
              </w:rPr>
              <w:t>、</w:t>
            </w:r>
            <w:r>
              <w:rPr>
                <w:rFonts w:hint="eastAsia" w:ascii="宋体" w:hAnsi="宋体"/>
                <w:b/>
                <w:color w:val="auto"/>
                <w:sz w:val="21"/>
                <w:szCs w:val="21"/>
                <w:highlight w:val="none"/>
                <w:u w:val="none"/>
              </w:rPr>
              <w:t>商务条款</w:t>
            </w:r>
          </w:p>
        </w:tc>
      </w:tr>
      <w:tr w14:paraId="75818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single" w:color="000000" w:sz="4" w:space="0"/>
              <w:left w:val="single" w:color="000000" w:sz="4" w:space="0"/>
              <w:bottom w:val="single" w:color="000000" w:sz="4" w:space="0"/>
              <w:right w:val="single" w:color="000000" w:sz="4" w:space="0"/>
            </w:tcBorders>
            <w:noWrap w:val="0"/>
            <w:vAlign w:val="center"/>
          </w:tcPr>
          <w:p w14:paraId="37561269">
            <w:pPr>
              <w:numPr>
                <w:ilvl w:val="0"/>
                <w:numId w:val="5"/>
              </w:numPr>
              <w:spacing w:line="360" w:lineRule="auto"/>
              <w:jc w:val="left"/>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合同签订时间：自成交通知书发出之日起15日内，因不可抗力原因延迟签订合同的，自不可抗力事由消除之日起5个工作日内完成合同签订事宜。成交供应商领取成交通知书后，应按规定与采购人签订合同。</w:t>
            </w:r>
          </w:p>
          <w:p w14:paraId="65154C78">
            <w:pPr>
              <w:numPr>
                <w:ilvl w:val="0"/>
                <w:numId w:val="5"/>
              </w:numPr>
              <w:spacing w:line="360" w:lineRule="auto"/>
              <w:jc w:val="left"/>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rPr>
              <w:t>成果交付地点：</w:t>
            </w:r>
            <w:r>
              <w:rPr>
                <w:rFonts w:hint="eastAsia" w:ascii="Times New Roman" w:hAnsi="Times New Roman" w:eastAsia="宋体" w:cs="Times New Roman"/>
                <w:color w:val="auto"/>
                <w:sz w:val="21"/>
                <w:szCs w:val="21"/>
                <w:highlight w:val="none"/>
                <w:u w:val="none"/>
                <w:lang w:val="en-US" w:eastAsia="zh-CN"/>
              </w:rPr>
              <w:t>崇左市</w:t>
            </w:r>
            <w:r>
              <w:rPr>
                <w:color w:val="auto"/>
                <w:spacing w:val="13"/>
                <w:highlight w:val="none"/>
              </w:rPr>
              <w:t>采购人指定地点</w:t>
            </w:r>
          </w:p>
          <w:p w14:paraId="261533B8">
            <w:pPr>
              <w:numPr>
                <w:ilvl w:val="0"/>
                <w:numId w:val="5"/>
              </w:numPr>
              <w:spacing w:line="360" w:lineRule="auto"/>
              <w:jc w:val="left"/>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合同履约期限：基本思路的完成时间：2025年</w:t>
            </w:r>
            <w:r>
              <w:rPr>
                <w:rFonts w:hint="eastAsia" w:ascii="Times New Roman" w:hAnsi="Times New Roman" w:eastAsia="宋体" w:cs="Times New Roman"/>
                <w:color w:val="auto"/>
                <w:sz w:val="21"/>
                <w:szCs w:val="21"/>
                <w:highlight w:val="none"/>
                <w:u w:val="none"/>
                <w:lang w:val="en-US" w:eastAsia="zh-CN"/>
              </w:rPr>
              <w:t>8</w:t>
            </w:r>
            <w:r>
              <w:rPr>
                <w:rFonts w:hint="eastAsia" w:ascii="Times New Roman" w:hAnsi="Times New Roman" w:eastAsia="宋体" w:cs="Times New Roman"/>
                <w:color w:val="auto"/>
                <w:sz w:val="21"/>
                <w:szCs w:val="21"/>
                <w:highlight w:val="none"/>
                <w:u w:val="none"/>
              </w:rPr>
              <w:t>月</w:t>
            </w:r>
            <w:r>
              <w:rPr>
                <w:rFonts w:hint="eastAsia" w:ascii="Times New Roman" w:hAnsi="Times New Roman" w:eastAsia="宋体" w:cs="Times New Roman"/>
                <w:color w:val="auto"/>
                <w:sz w:val="21"/>
                <w:szCs w:val="21"/>
                <w:highlight w:val="none"/>
                <w:u w:val="none"/>
                <w:lang w:val="en-US" w:eastAsia="zh-CN"/>
              </w:rPr>
              <w:t>31</w:t>
            </w:r>
            <w:r>
              <w:rPr>
                <w:rFonts w:hint="eastAsia" w:ascii="Times New Roman" w:hAnsi="Times New Roman" w:eastAsia="宋体" w:cs="Times New Roman"/>
                <w:color w:val="auto"/>
                <w:sz w:val="21"/>
                <w:szCs w:val="21"/>
                <w:highlight w:val="none"/>
                <w:u w:val="none"/>
              </w:rPr>
              <w:t>日前；“十四五”规划总结评估完成时间：2025年</w:t>
            </w:r>
            <w:r>
              <w:rPr>
                <w:rFonts w:hint="eastAsia" w:ascii="Times New Roman" w:hAnsi="Times New Roman" w:eastAsia="宋体" w:cs="Times New Roman"/>
                <w:color w:val="auto"/>
                <w:sz w:val="21"/>
                <w:szCs w:val="21"/>
                <w:highlight w:val="none"/>
                <w:u w:val="none"/>
                <w:lang w:val="en-US" w:eastAsia="zh-CN"/>
              </w:rPr>
              <w:t>9</w:t>
            </w:r>
            <w:r>
              <w:rPr>
                <w:rFonts w:hint="eastAsia" w:ascii="Times New Roman" w:hAnsi="Times New Roman" w:eastAsia="宋体" w:cs="Times New Roman"/>
                <w:color w:val="auto"/>
                <w:sz w:val="21"/>
                <w:szCs w:val="21"/>
                <w:highlight w:val="none"/>
                <w:u w:val="none"/>
              </w:rPr>
              <w:t>月3</w:t>
            </w:r>
            <w:r>
              <w:rPr>
                <w:rFonts w:hint="eastAsia" w:ascii="Times New Roman" w:hAnsi="Times New Roman" w:eastAsia="宋体" w:cs="Times New Roman"/>
                <w:color w:val="auto"/>
                <w:sz w:val="21"/>
                <w:szCs w:val="21"/>
                <w:highlight w:val="none"/>
                <w:u w:val="none"/>
                <w:lang w:val="en-US" w:eastAsia="zh-CN"/>
              </w:rPr>
              <w:t>0</w:t>
            </w:r>
            <w:r>
              <w:rPr>
                <w:rFonts w:hint="eastAsia" w:ascii="Times New Roman" w:hAnsi="Times New Roman" w:eastAsia="宋体" w:cs="Times New Roman"/>
                <w:color w:val="auto"/>
                <w:sz w:val="21"/>
                <w:szCs w:val="21"/>
                <w:highlight w:val="none"/>
                <w:u w:val="none"/>
              </w:rPr>
              <w:t>日前；规划纲要的完成时间：2025年10月31日前。</w:t>
            </w:r>
          </w:p>
          <w:p w14:paraId="77DD5BF1">
            <w:pPr>
              <w:numPr>
                <w:ilvl w:val="0"/>
                <w:numId w:val="5"/>
              </w:numPr>
              <w:spacing w:line="360" w:lineRule="auto"/>
              <w:jc w:val="left"/>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lang w:val="en-US" w:eastAsia="zh-CN"/>
              </w:rPr>
              <w:t>服务标准：采购标的需执行的国家标准、行业标准、地方标准或者其他标准、规范，多项标准的，按最新标准或较高标准执行。</w:t>
            </w:r>
          </w:p>
          <w:p w14:paraId="09BB3924">
            <w:pPr>
              <w:numPr>
                <w:ilvl w:val="0"/>
                <w:numId w:val="5"/>
              </w:numPr>
              <w:spacing w:line="360" w:lineRule="auto"/>
              <w:jc w:val="left"/>
              <w:rPr>
                <w:rFonts w:hint="eastAsia" w:ascii="Times New Roman" w:hAnsi="Times New Roman" w:eastAsia="宋体" w:cs="Times New Roman"/>
                <w:color w:val="auto"/>
                <w:sz w:val="21"/>
                <w:szCs w:val="21"/>
                <w:highlight w:val="none"/>
                <w:u w:val="none"/>
              </w:rPr>
            </w:pPr>
            <w:r>
              <w:rPr>
                <w:rFonts w:hint="eastAsia" w:ascii="Times New Roman" w:hAnsi="Times New Roman" w:eastAsia="宋体" w:cs="Times New Roman"/>
                <w:color w:val="auto"/>
                <w:sz w:val="21"/>
                <w:szCs w:val="21"/>
                <w:highlight w:val="none"/>
                <w:u w:val="none"/>
              </w:rPr>
              <w:t>项目验收要求</w:t>
            </w:r>
            <w:r>
              <w:rPr>
                <w:rFonts w:hint="eastAsia" w:ascii="Times New Roman" w:hAnsi="Times New Roman" w:eastAsia="宋体" w:cs="Times New Roman"/>
                <w:color w:val="auto"/>
                <w:sz w:val="21"/>
                <w:szCs w:val="21"/>
                <w:highlight w:val="none"/>
                <w:u w:val="none"/>
                <w:lang w:eastAsia="zh-CN"/>
              </w:rPr>
              <w:t>：基本思路和规划纲要成果经崇左市发展和改革委员会验收后，并按有关程序上报同级党委或人大代表会或政府审定或审议通过。</w:t>
            </w:r>
          </w:p>
        </w:tc>
      </w:tr>
      <w:tr w14:paraId="62CAE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single" w:color="000000" w:sz="4" w:space="0"/>
              <w:left w:val="single" w:color="000000" w:sz="4" w:space="0"/>
              <w:bottom w:val="single" w:color="000000" w:sz="4" w:space="0"/>
              <w:right w:val="single" w:color="000000" w:sz="4" w:space="0"/>
            </w:tcBorders>
            <w:noWrap w:val="0"/>
            <w:vAlign w:val="center"/>
          </w:tcPr>
          <w:p w14:paraId="74C136EC">
            <w:pPr>
              <w:spacing w:line="360" w:lineRule="auto"/>
              <w:jc w:val="left"/>
              <w:rPr>
                <w:rFonts w:hint="eastAsia"/>
                <w:color w:val="auto"/>
                <w:sz w:val="21"/>
                <w:szCs w:val="21"/>
                <w:highlight w:val="none"/>
                <w:u w:val="none"/>
              </w:rPr>
            </w:pPr>
            <w:r>
              <w:rPr>
                <w:rFonts w:hint="eastAsia" w:ascii="宋体" w:hAnsi="宋体"/>
                <w:b/>
                <w:color w:val="auto"/>
                <w:sz w:val="21"/>
                <w:szCs w:val="21"/>
                <w:highlight w:val="none"/>
                <w:u w:val="none"/>
                <w:lang w:eastAsia="zh-CN"/>
              </w:rPr>
              <w:t>三</w:t>
            </w:r>
            <w:r>
              <w:rPr>
                <w:rFonts w:hint="eastAsia" w:ascii="宋体" w:hAnsi="宋体"/>
                <w:b/>
                <w:color w:val="auto"/>
                <w:sz w:val="21"/>
                <w:szCs w:val="21"/>
                <w:highlight w:val="none"/>
                <w:u w:val="none"/>
              </w:rPr>
              <w:t>、</w:t>
            </w:r>
            <w:r>
              <w:rPr>
                <w:rFonts w:hint="eastAsia" w:ascii="宋体" w:hAnsi="宋体" w:eastAsia="宋体" w:cs="Times New Roman"/>
                <w:b/>
                <w:color w:val="auto"/>
                <w:sz w:val="21"/>
                <w:szCs w:val="21"/>
                <w:highlight w:val="none"/>
                <w:u w:val="none"/>
                <w:lang w:eastAsia="zh-CN"/>
              </w:rPr>
              <w:t>付款方式</w:t>
            </w:r>
          </w:p>
        </w:tc>
      </w:tr>
      <w:tr w14:paraId="39907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single" w:color="000000" w:sz="4" w:space="0"/>
              <w:left w:val="single" w:color="000000" w:sz="4" w:space="0"/>
              <w:bottom w:val="single" w:color="000000" w:sz="4" w:space="0"/>
              <w:right w:val="single" w:color="000000" w:sz="4" w:space="0"/>
            </w:tcBorders>
            <w:noWrap w:val="0"/>
            <w:vAlign w:val="center"/>
          </w:tcPr>
          <w:p w14:paraId="1AC95581">
            <w:pPr>
              <w:spacing w:line="360" w:lineRule="auto"/>
              <w:jc w:val="left"/>
              <w:rPr>
                <w:rFonts w:hint="eastAsia" w:ascii="宋体" w:hAnsi="宋体" w:cs="宋体"/>
                <w:bCs/>
                <w:color w:val="auto"/>
                <w:sz w:val="21"/>
                <w:szCs w:val="21"/>
                <w:highlight w:val="none"/>
                <w:u w:val="none"/>
              </w:rPr>
            </w:pPr>
            <w:r>
              <w:rPr>
                <w:rFonts w:hint="eastAsia" w:ascii="宋体" w:hAnsi="宋体" w:cs="宋体"/>
                <w:bCs/>
                <w:color w:val="auto"/>
                <w:sz w:val="21"/>
                <w:szCs w:val="21"/>
                <w:highlight w:val="none"/>
                <w:u w:val="none"/>
              </w:rPr>
              <w:t>（一）合同签订后十个工作日内向成交供应商支付合同总额</w:t>
            </w:r>
            <w:r>
              <w:rPr>
                <w:rFonts w:hint="eastAsia" w:ascii="宋体" w:hAnsi="宋体" w:cs="宋体"/>
                <w:bCs/>
                <w:color w:val="auto"/>
                <w:sz w:val="21"/>
                <w:szCs w:val="21"/>
                <w:highlight w:val="none"/>
                <w:u w:val="none"/>
                <w:lang w:val="en-US" w:eastAsia="zh-CN"/>
              </w:rPr>
              <w:t>20</w:t>
            </w:r>
            <w:r>
              <w:rPr>
                <w:rFonts w:hint="eastAsia" w:ascii="宋体" w:hAnsi="宋体" w:cs="宋体"/>
                <w:bCs/>
                <w:color w:val="auto"/>
                <w:sz w:val="21"/>
                <w:szCs w:val="21"/>
                <w:highlight w:val="none"/>
                <w:u w:val="none"/>
              </w:rPr>
              <w:t>%；</w:t>
            </w:r>
          </w:p>
          <w:p w14:paraId="3889244B">
            <w:pPr>
              <w:spacing w:line="360" w:lineRule="auto"/>
              <w:jc w:val="left"/>
              <w:rPr>
                <w:rFonts w:hint="eastAsia" w:ascii="宋体" w:hAnsi="宋体" w:cs="宋体"/>
                <w:bCs/>
                <w:color w:val="auto"/>
                <w:sz w:val="21"/>
                <w:szCs w:val="21"/>
                <w:highlight w:val="none"/>
                <w:u w:val="none"/>
              </w:rPr>
            </w:pPr>
            <w:r>
              <w:rPr>
                <w:rFonts w:hint="eastAsia" w:ascii="宋体" w:hAnsi="宋体" w:cs="宋体"/>
                <w:bCs/>
                <w:color w:val="auto"/>
                <w:sz w:val="21"/>
                <w:szCs w:val="21"/>
                <w:highlight w:val="none"/>
                <w:u w:val="none"/>
              </w:rPr>
              <w:t>（二）《</w:t>
            </w:r>
            <w:r>
              <w:rPr>
                <w:rFonts w:hint="eastAsia" w:ascii="宋体" w:hAnsi="宋体" w:cs="宋体"/>
                <w:bCs/>
                <w:color w:val="auto"/>
                <w:sz w:val="21"/>
                <w:szCs w:val="21"/>
                <w:highlight w:val="none"/>
                <w:u w:val="none"/>
                <w:lang w:eastAsia="zh-CN"/>
              </w:rPr>
              <w:t>崇左</w:t>
            </w:r>
            <w:r>
              <w:rPr>
                <w:rFonts w:hint="eastAsia" w:ascii="宋体" w:hAnsi="宋体" w:cs="宋体"/>
                <w:bCs/>
                <w:color w:val="auto"/>
                <w:sz w:val="21"/>
                <w:szCs w:val="21"/>
                <w:highlight w:val="none"/>
                <w:u w:val="none"/>
              </w:rPr>
              <w:t>市“十五五”规划纲要》通过</w:t>
            </w:r>
            <w:r>
              <w:rPr>
                <w:rFonts w:hint="eastAsia" w:ascii="宋体" w:hAnsi="宋体" w:cs="宋体"/>
                <w:bCs/>
                <w:color w:val="auto"/>
                <w:sz w:val="21"/>
                <w:szCs w:val="21"/>
                <w:highlight w:val="none"/>
                <w:u w:val="none"/>
                <w:lang w:eastAsia="zh-CN"/>
              </w:rPr>
              <w:t>市委常委会</w:t>
            </w:r>
            <w:r>
              <w:rPr>
                <w:rFonts w:hint="eastAsia" w:ascii="宋体" w:hAnsi="宋体" w:cs="宋体"/>
                <w:bCs/>
                <w:color w:val="auto"/>
                <w:sz w:val="21"/>
                <w:szCs w:val="21"/>
                <w:highlight w:val="none"/>
                <w:u w:val="none"/>
              </w:rPr>
              <w:t>后</w:t>
            </w:r>
            <w:r>
              <w:rPr>
                <w:rFonts w:hint="eastAsia" w:ascii="宋体" w:hAnsi="宋体" w:cs="宋体"/>
                <w:bCs/>
                <w:color w:val="auto"/>
                <w:sz w:val="21"/>
                <w:szCs w:val="21"/>
                <w:highlight w:val="none"/>
                <w:u w:val="none"/>
                <w:lang w:eastAsia="zh-CN"/>
              </w:rPr>
              <w:t>三十</w:t>
            </w:r>
            <w:r>
              <w:rPr>
                <w:rFonts w:hint="eastAsia" w:ascii="宋体" w:hAnsi="宋体" w:cs="宋体"/>
                <w:bCs/>
                <w:color w:val="auto"/>
                <w:sz w:val="21"/>
                <w:szCs w:val="21"/>
                <w:highlight w:val="none"/>
                <w:u w:val="none"/>
              </w:rPr>
              <w:t>日内向成交供应商支付合同总额的</w:t>
            </w:r>
            <w:r>
              <w:rPr>
                <w:rFonts w:hint="eastAsia" w:ascii="宋体" w:hAnsi="宋体" w:cs="宋体"/>
                <w:bCs/>
                <w:color w:val="auto"/>
                <w:sz w:val="21"/>
                <w:szCs w:val="21"/>
                <w:highlight w:val="none"/>
                <w:u w:val="none"/>
                <w:lang w:val="en-US" w:eastAsia="zh-CN"/>
              </w:rPr>
              <w:t>4</w:t>
            </w:r>
            <w:r>
              <w:rPr>
                <w:rFonts w:hint="eastAsia" w:ascii="宋体" w:hAnsi="宋体" w:cs="宋体"/>
                <w:bCs/>
                <w:color w:val="auto"/>
                <w:sz w:val="21"/>
                <w:szCs w:val="21"/>
                <w:highlight w:val="none"/>
                <w:u w:val="none"/>
              </w:rPr>
              <w:t>0%；</w:t>
            </w:r>
          </w:p>
          <w:p w14:paraId="0D869AC1">
            <w:pPr>
              <w:spacing w:line="360" w:lineRule="auto"/>
              <w:jc w:val="left"/>
              <w:rPr>
                <w:rFonts w:hint="eastAsia" w:ascii="宋体" w:hAnsi="宋体" w:cs="宋体"/>
                <w:bCs/>
                <w:color w:val="auto"/>
                <w:sz w:val="21"/>
                <w:szCs w:val="21"/>
                <w:highlight w:val="none"/>
                <w:u w:val="none"/>
              </w:rPr>
            </w:pPr>
            <w:r>
              <w:rPr>
                <w:rFonts w:hint="eastAsia" w:ascii="宋体" w:hAnsi="宋体" w:cs="宋体"/>
                <w:bCs/>
                <w:color w:val="auto"/>
                <w:sz w:val="21"/>
                <w:szCs w:val="21"/>
                <w:highlight w:val="none"/>
                <w:u w:val="none"/>
              </w:rPr>
              <w:t>（三）《</w:t>
            </w:r>
            <w:r>
              <w:rPr>
                <w:rFonts w:hint="eastAsia" w:ascii="宋体" w:hAnsi="宋体" w:cs="宋体"/>
                <w:bCs/>
                <w:color w:val="auto"/>
                <w:sz w:val="21"/>
                <w:szCs w:val="21"/>
                <w:highlight w:val="none"/>
                <w:u w:val="none"/>
                <w:lang w:eastAsia="zh-CN"/>
              </w:rPr>
              <w:t>崇左</w:t>
            </w:r>
            <w:r>
              <w:rPr>
                <w:rFonts w:hint="eastAsia" w:ascii="宋体" w:hAnsi="宋体" w:cs="宋体"/>
                <w:bCs/>
                <w:color w:val="auto"/>
                <w:sz w:val="21"/>
                <w:szCs w:val="21"/>
                <w:highlight w:val="none"/>
                <w:u w:val="none"/>
              </w:rPr>
              <w:t>市“十五五”规划纲要》经市</w:t>
            </w:r>
            <w:r>
              <w:rPr>
                <w:rFonts w:hint="eastAsia" w:ascii="宋体" w:hAnsi="宋体" w:cs="宋体"/>
                <w:bCs/>
                <w:color w:val="auto"/>
                <w:sz w:val="21"/>
                <w:szCs w:val="21"/>
                <w:highlight w:val="none"/>
                <w:u w:val="none"/>
                <w:lang w:eastAsia="zh-CN"/>
              </w:rPr>
              <w:t>人代会</w:t>
            </w:r>
            <w:r>
              <w:rPr>
                <w:rFonts w:hint="eastAsia" w:ascii="宋体" w:hAnsi="宋体" w:cs="宋体"/>
                <w:bCs/>
                <w:color w:val="auto"/>
                <w:sz w:val="21"/>
                <w:szCs w:val="21"/>
                <w:highlight w:val="none"/>
                <w:u w:val="none"/>
              </w:rPr>
              <w:t>审议且提交《</w:t>
            </w:r>
            <w:r>
              <w:rPr>
                <w:rFonts w:hint="eastAsia" w:ascii="宋体" w:hAnsi="宋体" w:cs="宋体"/>
                <w:bCs/>
                <w:color w:val="auto"/>
                <w:sz w:val="21"/>
                <w:szCs w:val="21"/>
                <w:highlight w:val="none"/>
                <w:u w:val="none"/>
                <w:lang w:eastAsia="zh-CN"/>
              </w:rPr>
              <w:t>崇左</w:t>
            </w:r>
            <w:r>
              <w:rPr>
                <w:rFonts w:hint="eastAsia" w:ascii="宋体" w:hAnsi="宋体" w:cs="宋体"/>
                <w:bCs/>
                <w:color w:val="auto"/>
                <w:sz w:val="21"/>
                <w:szCs w:val="21"/>
                <w:highlight w:val="none"/>
                <w:u w:val="none"/>
              </w:rPr>
              <w:t>市“十五五”规划纲要解读》后</w:t>
            </w:r>
            <w:r>
              <w:rPr>
                <w:rFonts w:hint="eastAsia" w:ascii="宋体" w:hAnsi="宋体" w:cs="宋体"/>
                <w:bCs/>
                <w:color w:val="auto"/>
                <w:sz w:val="21"/>
                <w:szCs w:val="21"/>
                <w:highlight w:val="none"/>
                <w:u w:val="none"/>
                <w:lang w:eastAsia="zh-CN"/>
              </w:rPr>
              <w:t>三</w:t>
            </w:r>
            <w:r>
              <w:rPr>
                <w:rFonts w:hint="eastAsia" w:ascii="宋体" w:hAnsi="宋体" w:cs="宋体"/>
                <w:bCs/>
                <w:color w:val="auto"/>
                <w:sz w:val="21"/>
                <w:szCs w:val="21"/>
                <w:highlight w:val="none"/>
                <w:u w:val="none"/>
              </w:rPr>
              <w:t>十日内向成交供应商支付合同总额的</w:t>
            </w:r>
            <w:r>
              <w:rPr>
                <w:rFonts w:hint="eastAsia" w:ascii="宋体" w:hAnsi="宋体" w:cs="宋体"/>
                <w:bCs/>
                <w:color w:val="auto"/>
                <w:sz w:val="21"/>
                <w:szCs w:val="21"/>
                <w:highlight w:val="none"/>
                <w:u w:val="none"/>
                <w:lang w:val="en-US" w:eastAsia="zh-CN"/>
              </w:rPr>
              <w:t>40</w:t>
            </w:r>
            <w:r>
              <w:rPr>
                <w:rFonts w:hint="eastAsia" w:ascii="宋体" w:hAnsi="宋体" w:cs="宋体"/>
                <w:bCs/>
                <w:color w:val="auto"/>
                <w:sz w:val="21"/>
                <w:szCs w:val="21"/>
                <w:highlight w:val="none"/>
                <w:u w:val="none"/>
              </w:rPr>
              <w:t>%。（不计利息）。</w:t>
            </w:r>
          </w:p>
          <w:p w14:paraId="59542D13">
            <w:pPr>
              <w:spacing w:line="360" w:lineRule="auto"/>
              <w:jc w:val="left"/>
              <w:rPr>
                <w:rFonts w:hint="eastAsia" w:ascii="宋体" w:hAnsi="宋体" w:eastAsia="宋体" w:cs="Times New Roman"/>
                <w:b/>
                <w:color w:val="auto"/>
                <w:sz w:val="21"/>
                <w:szCs w:val="21"/>
                <w:highlight w:val="none"/>
                <w:u w:val="none"/>
              </w:rPr>
            </w:pPr>
            <w:r>
              <w:rPr>
                <w:rFonts w:hint="eastAsia" w:ascii="宋体" w:hAnsi="宋体" w:cs="宋体"/>
                <w:bCs/>
                <w:color w:val="auto"/>
                <w:sz w:val="21"/>
                <w:szCs w:val="21"/>
                <w:highlight w:val="none"/>
                <w:u w:val="none"/>
              </w:rPr>
              <w:t>注：具体付款进度，以</w:t>
            </w:r>
            <w:r>
              <w:rPr>
                <w:rFonts w:hint="eastAsia" w:ascii="宋体" w:hAnsi="宋体" w:cs="宋体"/>
                <w:bCs/>
                <w:color w:val="auto"/>
                <w:sz w:val="21"/>
                <w:szCs w:val="21"/>
                <w:highlight w:val="none"/>
                <w:u w:val="none"/>
                <w:lang w:eastAsia="zh-CN"/>
              </w:rPr>
              <w:t>崇左</w:t>
            </w:r>
            <w:r>
              <w:rPr>
                <w:rFonts w:hint="eastAsia" w:ascii="宋体" w:hAnsi="宋体" w:cs="宋体"/>
                <w:bCs/>
                <w:color w:val="auto"/>
                <w:sz w:val="21"/>
                <w:szCs w:val="21"/>
                <w:highlight w:val="none"/>
                <w:u w:val="none"/>
              </w:rPr>
              <w:t>市财政拨款金额进度为准。</w:t>
            </w:r>
          </w:p>
        </w:tc>
      </w:tr>
      <w:tr w14:paraId="0CA79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single" w:color="000000" w:sz="4" w:space="0"/>
              <w:left w:val="single" w:color="000000" w:sz="4" w:space="0"/>
              <w:bottom w:val="single" w:color="000000" w:sz="4" w:space="0"/>
              <w:right w:val="single" w:color="000000" w:sz="4" w:space="0"/>
            </w:tcBorders>
            <w:noWrap w:val="0"/>
            <w:vAlign w:val="center"/>
          </w:tcPr>
          <w:p w14:paraId="2674E356">
            <w:pPr>
              <w:spacing w:line="360" w:lineRule="auto"/>
              <w:jc w:val="left"/>
              <w:rPr>
                <w:rFonts w:hint="eastAsia" w:ascii="宋体" w:hAnsi="宋体" w:eastAsia="宋体" w:cs="Times New Roman"/>
                <w:b/>
                <w:color w:val="auto"/>
                <w:sz w:val="21"/>
                <w:szCs w:val="21"/>
                <w:highlight w:val="none"/>
                <w:u w:val="none"/>
              </w:rPr>
            </w:pPr>
            <w:r>
              <w:rPr>
                <w:rFonts w:hint="eastAsia" w:ascii="宋体" w:hAnsi="宋体" w:eastAsia="宋体" w:cs="Times New Roman"/>
                <w:b/>
                <w:color w:val="auto"/>
                <w:sz w:val="21"/>
                <w:szCs w:val="21"/>
                <w:highlight w:val="none"/>
                <w:u w:val="none"/>
                <w:lang w:eastAsia="zh-CN"/>
              </w:rPr>
              <w:t>四</w:t>
            </w:r>
            <w:r>
              <w:rPr>
                <w:rFonts w:hint="eastAsia" w:ascii="宋体" w:hAnsi="宋体" w:eastAsia="宋体" w:cs="Times New Roman"/>
                <w:b/>
                <w:color w:val="auto"/>
                <w:sz w:val="21"/>
                <w:szCs w:val="21"/>
                <w:highlight w:val="none"/>
                <w:u w:val="none"/>
              </w:rPr>
              <w:t>、其他要求</w:t>
            </w:r>
          </w:p>
        </w:tc>
      </w:tr>
      <w:tr w14:paraId="6203A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single" w:color="000000" w:sz="4" w:space="0"/>
              <w:left w:val="single" w:color="000000" w:sz="4" w:space="0"/>
              <w:bottom w:val="single" w:color="000000" w:sz="4" w:space="0"/>
              <w:right w:val="single" w:color="000000" w:sz="4" w:space="0"/>
            </w:tcBorders>
            <w:noWrap w:val="0"/>
            <w:vAlign w:val="center"/>
          </w:tcPr>
          <w:p w14:paraId="485F26B5">
            <w:pPr>
              <w:spacing w:line="440" w:lineRule="exact"/>
              <w:rPr>
                <w:rFonts w:hint="eastAsia"/>
                <w:color w:val="auto"/>
                <w:sz w:val="21"/>
                <w:szCs w:val="21"/>
                <w:highlight w:val="none"/>
                <w:u w:val="none"/>
              </w:rPr>
            </w:pPr>
            <w:r>
              <w:rPr>
                <w:rFonts w:hint="eastAsia"/>
                <w:color w:val="auto"/>
                <w:sz w:val="21"/>
                <w:szCs w:val="21"/>
                <w:highlight w:val="none"/>
                <w:u w:val="none"/>
              </w:rPr>
              <w:t>1.</w:t>
            </w:r>
            <w:r>
              <w:rPr>
                <w:rFonts w:hint="eastAsia"/>
                <w:color w:val="auto"/>
                <w:sz w:val="21"/>
                <w:szCs w:val="21"/>
                <w:highlight w:val="none"/>
                <w:u w:val="none"/>
                <w:lang w:val="en-US" w:eastAsia="zh-CN"/>
              </w:rPr>
              <w:t>磋商</w:t>
            </w:r>
            <w:r>
              <w:rPr>
                <w:rFonts w:hint="eastAsia"/>
                <w:color w:val="auto"/>
                <w:sz w:val="21"/>
                <w:szCs w:val="21"/>
                <w:highlight w:val="none"/>
                <w:u w:val="none"/>
              </w:rPr>
              <w:t>报价必须含但不限于以下部分，包括：</w:t>
            </w:r>
          </w:p>
          <w:p w14:paraId="6E16421B">
            <w:pPr>
              <w:spacing w:line="440" w:lineRule="exact"/>
              <w:rPr>
                <w:rFonts w:hint="eastAsia"/>
                <w:color w:val="auto"/>
                <w:sz w:val="21"/>
                <w:szCs w:val="21"/>
                <w:highlight w:val="none"/>
                <w:u w:val="none"/>
                <w:lang w:eastAsia="zh-CN"/>
              </w:rPr>
            </w:pPr>
            <w:r>
              <w:rPr>
                <w:rFonts w:hint="eastAsia"/>
                <w:color w:val="auto"/>
                <w:sz w:val="21"/>
                <w:szCs w:val="21"/>
                <w:highlight w:val="none"/>
                <w:u w:val="none"/>
                <w:lang w:eastAsia="zh-CN"/>
              </w:rPr>
              <w:t>（</w:t>
            </w:r>
            <w:r>
              <w:rPr>
                <w:rFonts w:hint="eastAsia"/>
                <w:color w:val="auto"/>
                <w:sz w:val="21"/>
                <w:szCs w:val="21"/>
                <w:highlight w:val="none"/>
                <w:u w:val="none"/>
                <w:lang w:val="en-US" w:eastAsia="zh-CN"/>
              </w:rPr>
              <w:t>1</w:t>
            </w:r>
            <w:r>
              <w:rPr>
                <w:rFonts w:hint="eastAsia"/>
                <w:color w:val="auto"/>
                <w:sz w:val="21"/>
                <w:szCs w:val="21"/>
                <w:highlight w:val="none"/>
                <w:u w:val="none"/>
                <w:lang w:eastAsia="zh-CN"/>
              </w:rPr>
              <w:t>）</w:t>
            </w:r>
            <w:r>
              <w:rPr>
                <w:rFonts w:hint="eastAsia"/>
                <w:color w:val="auto"/>
                <w:sz w:val="21"/>
                <w:szCs w:val="21"/>
                <w:highlight w:val="none"/>
                <w:u w:val="none"/>
              </w:rPr>
              <w:t>报价包含与本项目相关所产生的一切费用，包括但不限于调研费、咨询费、专家费、差旅费、资料费、报告编制费、全额含税发票、雇员费用、合同实施过程中的应预见和不可预见费用等完成合同规定责任和义务的一切费用及利润，并应包含本次招标的成交服务费</w:t>
            </w:r>
            <w:r>
              <w:rPr>
                <w:rFonts w:hint="eastAsia"/>
                <w:color w:val="auto"/>
                <w:sz w:val="21"/>
                <w:szCs w:val="21"/>
                <w:highlight w:val="none"/>
                <w:u w:val="none"/>
                <w:lang w:eastAsia="zh-CN"/>
              </w:rPr>
              <w:t>；</w:t>
            </w:r>
          </w:p>
          <w:p w14:paraId="3EDB9B73">
            <w:pPr>
              <w:spacing w:line="440" w:lineRule="exact"/>
              <w:rPr>
                <w:rFonts w:hint="eastAsia"/>
                <w:color w:val="auto"/>
                <w:sz w:val="21"/>
                <w:szCs w:val="21"/>
                <w:highlight w:val="none"/>
                <w:u w:val="none"/>
              </w:rPr>
            </w:pPr>
            <w:r>
              <w:rPr>
                <w:rFonts w:hint="eastAsia"/>
                <w:color w:val="auto"/>
                <w:sz w:val="21"/>
                <w:szCs w:val="21"/>
                <w:highlight w:val="none"/>
                <w:u w:val="none"/>
                <w:lang w:eastAsia="zh-CN"/>
              </w:rPr>
              <w:t>（</w:t>
            </w:r>
            <w:r>
              <w:rPr>
                <w:rFonts w:hint="eastAsia"/>
                <w:color w:val="auto"/>
                <w:sz w:val="21"/>
                <w:szCs w:val="21"/>
                <w:highlight w:val="none"/>
                <w:u w:val="none"/>
                <w:lang w:val="en-US" w:eastAsia="zh-CN"/>
              </w:rPr>
              <w:t>2</w:t>
            </w:r>
            <w:r>
              <w:rPr>
                <w:rFonts w:hint="eastAsia"/>
                <w:color w:val="auto"/>
                <w:sz w:val="21"/>
                <w:szCs w:val="21"/>
                <w:highlight w:val="none"/>
                <w:u w:val="none"/>
                <w:lang w:eastAsia="zh-CN"/>
              </w:rPr>
              <w:t>）</w:t>
            </w:r>
            <w:r>
              <w:rPr>
                <w:rFonts w:hint="eastAsia"/>
                <w:color w:val="auto"/>
                <w:sz w:val="21"/>
                <w:szCs w:val="21"/>
                <w:highlight w:val="none"/>
                <w:u w:val="none"/>
              </w:rPr>
              <w:t>必要的保险费用和各项税金。</w:t>
            </w:r>
          </w:p>
          <w:p w14:paraId="564035C8">
            <w:pPr>
              <w:spacing w:line="440" w:lineRule="exact"/>
              <w:rPr>
                <w:rFonts w:hint="default"/>
                <w:color w:val="auto"/>
                <w:sz w:val="21"/>
                <w:szCs w:val="21"/>
                <w:highlight w:val="none"/>
                <w:lang w:val="en-US" w:eastAsia="zh-CN"/>
              </w:rPr>
            </w:pPr>
            <w:r>
              <w:rPr>
                <w:rFonts w:hint="eastAsia"/>
                <w:color w:val="auto"/>
                <w:sz w:val="21"/>
                <w:szCs w:val="21"/>
                <w:highlight w:val="none"/>
                <w:u w:val="none"/>
              </w:rPr>
              <w:t>2.供应商购买磋商文件后，自行到实地进行勘察，勘察费用自理。</w:t>
            </w:r>
          </w:p>
        </w:tc>
      </w:tr>
    </w:tbl>
    <w:p w14:paraId="2BA18300">
      <w:pPr>
        <w:spacing w:before="101" w:line="225" w:lineRule="auto"/>
        <w:rPr>
          <w:rFonts w:ascii="宋体" w:hAnsi="宋体" w:eastAsia="宋体" w:cs="宋体"/>
          <w:color w:val="auto"/>
          <w:spacing w:val="-8"/>
          <w:sz w:val="31"/>
          <w:szCs w:val="31"/>
          <w:highlight w:val="none"/>
        </w:rPr>
      </w:pPr>
    </w:p>
    <w:p w14:paraId="58375194">
      <w:pPr>
        <w:spacing w:before="101" w:line="225" w:lineRule="auto"/>
        <w:rPr>
          <w:rFonts w:ascii="宋体" w:hAnsi="宋体" w:eastAsia="宋体" w:cs="宋体"/>
          <w:color w:val="auto"/>
          <w:spacing w:val="-8"/>
          <w:sz w:val="31"/>
          <w:szCs w:val="31"/>
          <w:highlight w:val="none"/>
        </w:rPr>
      </w:pPr>
    </w:p>
    <w:p w14:paraId="3DEA9B34">
      <w:pPr>
        <w:spacing w:before="101" w:line="225" w:lineRule="auto"/>
        <w:rPr>
          <w:rFonts w:ascii="宋体" w:hAnsi="宋体" w:eastAsia="宋体" w:cs="宋体"/>
          <w:color w:val="auto"/>
          <w:spacing w:val="-8"/>
          <w:sz w:val="31"/>
          <w:szCs w:val="31"/>
          <w:highlight w:val="none"/>
        </w:rPr>
      </w:pPr>
    </w:p>
    <w:p w14:paraId="21B77156">
      <w:pPr>
        <w:spacing w:before="101" w:line="225" w:lineRule="auto"/>
        <w:rPr>
          <w:rFonts w:ascii="宋体" w:hAnsi="宋体" w:eastAsia="宋体" w:cs="宋体"/>
          <w:color w:val="auto"/>
          <w:spacing w:val="-8"/>
          <w:sz w:val="31"/>
          <w:szCs w:val="31"/>
          <w:highlight w:val="none"/>
        </w:rPr>
      </w:pPr>
    </w:p>
    <w:p w14:paraId="7E6869DE">
      <w:pPr>
        <w:spacing w:before="101" w:line="225" w:lineRule="auto"/>
        <w:rPr>
          <w:rFonts w:ascii="宋体" w:hAnsi="宋体" w:eastAsia="宋体" w:cs="宋体"/>
          <w:color w:val="auto"/>
          <w:spacing w:val="-8"/>
          <w:sz w:val="31"/>
          <w:szCs w:val="31"/>
          <w:highlight w:val="none"/>
        </w:rPr>
      </w:pPr>
    </w:p>
    <w:p w14:paraId="00D92FE7">
      <w:pPr>
        <w:spacing w:before="101" w:line="225" w:lineRule="auto"/>
        <w:rPr>
          <w:rFonts w:ascii="宋体" w:hAnsi="宋体" w:eastAsia="宋体" w:cs="宋体"/>
          <w:color w:val="auto"/>
          <w:spacing w:val="-8"/>
          <w:sz w:val="31"/>
          <w:szCs w:val="31"/>
          <w:highlight w:val="none"/>
        </w:rPr>
      </w:pPr>
    </w:p>
    <w:p w14:paraId="5F37A889">
      <w:pPr>
        <w:spacing w:before="101" w:line="225" w:lineRule="auto"/>
        <w:rPr>
          <w:rFonts w:ascii="宋体" w:hAnsi="宋体" w:eastAsia="宋体" w:cs="宋体"/>
          <w:color w:val="auto"/>
          <w:spacing w:val="-8"/>
          <w:sz w:val="31"/>
          <w:szCs w:val="31"/>
          <w:highlight w:val="none"/>
        </w:rPr>
      </w:pPr>
    </w:p>
    <w:p w14:paraId="375D6020">
      <w:pPr>
        <w:spacing w:before="101" w:line="225" w:lineRule="auto"/>
        <w:rPr>
          <w:rFonts w:ascii="宋体" w:hAnsi="宋体" w:eastAsia="宋体" w:cs="宋体"/>
          <w:color w:val="auto"/>
          <w:spacing w:val="-8"/>
          <w:sz w:val="31"/>
          <w:szCs w:val="31"/>
          <w:highlight w:val="none"/>
        </w:rPr>
      </w:pPr>
    </w:p>
    <w:p w14:paraId="52550E99">
      <w:pPr>
        <w:spacing w:before="101" w:line="225" w:lineRule="auto"/>
        <w:rPr>
          <w:rFonts w:ascii="宋体" w:hAnsi="宋体" w:eastAsia="宋体" w:cs="宋体"/>
          <w:color w:val="auto"/>
          <w:spacing w:val="-8"/>
          <w:sz w:val="31"/>
          <w:szCs w:val="31"/>
          <w:highlight w:val="none"/>
        </w:rPr>
      </w:pPr>
    </w:p>
    <w:p w14:paraId="11A4731E">
      <w:pPr>
        <w:spacing w:before="101" w:line="225" w:lineRule="auto"/>
        <w:rPr>
          <w:rFonts w:ascii="宋体" w:hAnsi="宋体" w:eastAsia="宋体" w:cs="宋体"/>
          <w:color w:val="auto"/>
          <w:spacing w:val="-8"/>
          <w:sz w:val="31"/>
          <w:szCs w:val="31"/>
          <w:highlight w:val="none"/>
        </w:rPr>
      </w:pPr>
    </w:p>
    <w:p w14:paraId="0CA85364">
      <w:pPr>
        <w:spacing w:before="101" w:line="225" w:lineRule="auto"/>
        <w:rPr>
          <w:rFonts w:ascii="宋体" w:hAnsi="宋体" w:eastAsia="宋体" w:cs="宋体"/>
          <w:color w:val="auto"/>
          <w:spacing w:val="-8"/>
          <w:sz w:val="31"/>
          <w:szCs w:val="31"/>
          <w:highlight w:val="none"/>
        </w:rPr>
      </w:pPr>
    </w:p>
    <w:p w14:paraId="2FDB00D1">
      <w:pPr>
        <w:spacing w:before="101" w:line="225" w:lineRule="auto"/>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附</w:t>
      </w:r>
      <w:r>
        <w:rPr>
          <w:rFonts w:ascii="宋体" w:hAnsi="宋体" w:eastAsia="宋体" w:cs="宋体"/>
          <w:color w:val="auto"/>
          <w:spacing w:val="-6"/>
          <w:sz w:val="31"/>
          <w:szCs w:val="31"/>
          <w:highlight w:val="none"/>
        </w:rPr>
        <w:t>件：</w:t>
      </w:r>
    </w:p>
    <w:p w14:paraId="0E57B17A">
      <w:pPr>
        <w:spacing w:before="58" w:line="208" w:lineRule="auto"/>
        <w:ind w:left="3109"/>
        <w:outlineLvl w:val="0"/>
        <w:rPr>
          <w:rFonts w:ascii="宋体" w:hAnsi="宋体" w:eastAsia="宋体" w:cs="宋体"/>
          <w:color w:val="auto"/>
          <w:sz w:val="40"/>
          <w:szCs w:val="40"/>
          <w:highlight w:val="none"/>
        </w:rPr>
      </w:pPr>
      <w:bookmarkStart w:id="73" w:name="_Toc27056"/>
      <w:r>
        <w:rPr>
          <w:rFonts w:ascii="宋体" w:hAnsi="宋体" w:eastAsia="宋体" w:cs="宋体"/>
          <w:color w:val="auto"/>
          <w:spacing w:val="-10"/>
          <w:sz w:val="40"/>
          <w:szCs w:val="40"/>
          <w:highlight w:val="none"/>
        </w:rPr>
        <w:t>中</w:t>
      </w:r>
      <w:r>
        <w:rPr>
          <w:rFonts w:ascii="宋体" w:hAnsi="宋体" w:eastAsia="宋体" w:cs="宋体"/>
          <w:color w:val="auto"/>
          <w:spacing w:val="-7"/>
          <w:sz w:val="40"/>
          <w:szCs w:val="40"/>
          <w:highlight w:val="none"/>
        </w:rPr>
        <w:t>小</w:t>
      </w:r>
      <w:r>
        <w:rPr>
          <w:rFonts w:ascii="宋体" w:hAnsi="宋体" w:eastAsia="宋体" w:cs="宋体"/>
          <w:color w:val="auto"/>
          <w:spacing w:val="-5"/>
          <w:sz w:val="40"/>
          <w:szCs w:val="40"/>
          <w:highlight w:val="none"/>
        </w:rPr>
        <w:t>微企业划型标准</w:t>
      </w:r>
      <w:bookmarkEnd w:id="73"/>
    </w:p>
    <w:tbl>
      <w:tblPr>
        <w:tblStyle w:val="24"/>
        <w:tblW w:w="9342"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4"/>
        <w:gridCol w:w="1618"/>
        <w:gridCol w:w="1067"/>
        <w:gridCol w:w="1894"/>
        <w:gridCol w:w="1683"/>
        <w:gridCol w:w="1086"/>
      </w:tblGrid>
      <w:tr w14:paraId="5B5C9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94" w:type="dxa"/>
            <w:noWrap w:val="0"/>
            <w:vAlign w:val="top"/>
          </w:tcPr>
          <w:p w14:paraId="4D2582A3">
            <w:pPr>
              <w:spacing w:before="215" w:line="229" w:lineRule="auto"/>
              <w:ind w:left="126"/>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行业名称</w:t>
            </w:r>
          </w:p>
        </w:tc>
        <w:tc>
          <w:tcPr>
            <w:tcW w:w="1618" w:type="dxa"/>
            <w:noWrap w:val="0"/>
            <w:vAlign w:val="top"/>
          </w:tcPr>
          <w:p w14:paraId="1951266D">
            <w:pPr>
              <w:spacing w:before="215" w:line="229" w:lineRule="auto"/>
              <w:ind w:left="120"/>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指</w:t>
            </w:r>
            <w:r>
              <w:rPr>
                <w:rFonts w:ascii="仿宋" w:hAnsi="仿宋" w:eastAsia="仿宋" w:cs="仿宋"/>
                <w:color w:val="auto"/>
                <w:spacing w:val="6"/>
                <w:sz w:val="23"/>
                <w:szCs w:val="23"/>
                <w:highlight w:val="none"/>
              </w:rPr>
              <w:t>标名称</w:t>
            </w:r>
          </w:p>
        </w:tc>
        <w:tc>
          <w:tcPr>
            <w:tcW w:w="1067" w:type="dxa"/>
            <w:noWrap w:val="0"/>
            <w:vAlign w:val="top"/>
          </w:tcPr>
          <w:p w14:paraId="45DA995D">
            <w:pPr>
              <w:spacing w:before="49" w:line="331" w:lineRule="exact"/>
              <w:ind w:left="119"/>
              <w:rPr>
                <w:rFonts w:ascii="仿宋" w:hAnsi="仿宋" w:eastAsia="仿宋" w:cs="仿宋"/>
                <w:color w:val="auto"/>
                <w:sz w:val="23"/>
                <w:szCs w:val="23"/>
                <w:highlight w:val="none"/>
              </w:rPr>
            </w:pPr>
            <w:r>
              <w:rPr>
                <w:rFonts w:ascii="仿宋" w:hAnsi="仿宋" w:eastAsia="仿宋" w:cs="仿宋"/>
                <w:color w:val="auto"/>
                <w:spacing w:val="6"/>
                <w:position w:val="6"/>
                <w:sz w:val="23"/>
                <w:szCs w:val="23"/>
                <w:highlight w:val="none"/>
              </w:rPr>
              <w:t>计</w:t>
            </w:r>
            <w:r>
              <w:rPr>
                <w:rFonts w:ascii="仿宋" w:hAnsi="仿宋" w:eastAsia="仿宋" w:cs="仿宋"/>
                <w:color w:val="auto"/>
                <w:spacing w:val="5"/>
                <w:position w:val="6"/>
                <w:sz w:val="23"/>
                <w:szCs w:val="23"/>
                <w:highlight w:val="none"/>
              </w:rPr>
              <w:t>量单</w:t>
            </w:r>
          </w:p>
          <w:p w14:paraId="3AB31C23">
            <w:pPr>
              <w:spacing w:before="1" w:line="229" w:lineRule="auto"/>
              <w:ind w:left="120"/>
              <w:rPr>
                <w:rFonts w:ascii="仿宋" w:hAnsi="仿宋" w:eastAsia="仿宋" w:cs="仿宋"/>
                <w:color w:val="auto"/>
                <w:sz w:val="23"/>
                <w:szCs w:val="23"/>
                <w:highlight w:val="none"/>
              </w:rPr>
            </w:pPr>
            <w:r>
              <w:rPr>
                <w:rFonts w:ascii="仿宋" w:hAnsi="仿宋" w:eastAsia="仿宋" w:cs="仿宋"/>
                <w:color w:val="auto"/>
                <w:sz w:val="23"/>
                <w:szCs w:val="23"/>
                <w:highlight w:val="none"/>
              </w:rPr>
              <w:t>位</w:t>
            </w:r>
          </w:p>
        </w:tc>
        <w:tc>
          <w:tcPr>
            <w:tcW w:w="1894" w:type="dxa"/>
            <w:noWrap w:val="0"/>
            <w:vAlign w:val="top"/>
          </w:tcPr>
          <w:p w14:paraId="4A039244">
            <w:pPr>
              <w:spacing w:before="214" w:line="231" w:lineRule="auto"/>
              <w:ind w:left="151"/>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中</w:t>
            </w:r>
            <w:r>
              <w:rPr>
                <w:rFonts w:ascii="仿宋" w:hAnsi="仿宋" w:eastAsia="仿宋" w:cs="仿宋"/>
                <w:color w:val="auto"/>
                <w:spacing w:val="-13"/>
                <w:sz w:val="23"/>
                <w:szCs w:val="23"/>
                <w:highlight w:val="none"/>
              </w:rPr>
              <w:t>型</w:t>
            </w:r>
          </w:p>
        </w:tc>
        <w:tc>
          <w:tcPr>
            <w:tcW w:w="1683" w:type="dxa"/>
            <w:noWrap w:val="0"/>
            <w:vAlign w:val="top"/>
          </w:tcPr>
          <w:p w14:paraId="7E42B60F">
            <w:pPr>
              <w:spacing w:before="215" w:line="233" w:lineRule="auto"/>
              <w:ind w:left="122"/>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小型</w:t>
            </w:r>
          </w:p>
        </w:tc>
        <w:tc>
          <w:tcPr>
            <w:tcW w:w="1086" w:type="dxa"/>
            <w:noWrap w:val="0"/>
            <w:vAlign w:val="top"/>
          </w:tcPr>
          <w:p w14:paraId="1DE86095">
            <w:pPr>
              <w:spacing w:before="215" w:line="232" w:lineRule="auto"/>
              <w:ind w:left="123"/>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微型</w:t>
            </w:r>
          </w:p>
        </w:tc>
      </w:tr>
      <w:tr w14:paraId="6F2B1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noWrap w:val="0"/>
            <w:vAlign w:val="top"/>
          </w:tcPr>
          <w:p w14:paraId="6040AD54">
            <w:pPr>
              <w:spacing w:before="77" w:line="235" w:lineRule="auto"/>
              <w:ind w:left="373"/>
              <w:rPr>
                <w:rFonts w:ascii="仿宋" w:hAnsi="仿宋" w:eastAsia="仿宋" w:cs="仿宋"/>
                <w:color w:val="auto"/>
                <w:sz w:val="17"/>
                <w:szCs w:val="17"/>
                <w:highlight w:val="none"/>
              </w:rPr>
            </w:pPr>
            <w:r>
              <w:rPr>
                <w:rFonts w:ascii="仿宋" w:hAnsi="仿宋" w:eastAsia="仿宋" w:cs="仿宋"/>
                <w:color w:val="auto"/>
                <w:spacing w:val="14"/>
                <w:sz w:val="17"/>
                <w:szCs w:val="17"/>
                <w:highlight w:val="none"/>
              </w:rPr>
              <w:t>农</w:t>
            </w:r>
            <w:r>
              <w:rPr>
                <w:rFonts w:ascii="仿宋" w:hAnsi="仿宋" w:eastAsia="仿宋" w:cs="仿宋"/>
                <w:color w:val="auto"/>
                <w:spacing w:val="9"/>
                <w:sz w:val="17"/>
                <w:szCs w:val="17"/>
                <w:highlight w:val="none"/>
              </w:rPr>
              <w:t>、林、牧、渔</w:t>
            </w:r>
          </w:p>
        </w:tc>
        <w:tc>
          <w:tcPr>
            <w:tcW w:w="1618" w:type="dxa"/>
            <w:noWrap w:val="0"/>
            <w:vAlign w:val="top"/>
          </w:tcPr>
          <w:p w14:paraId="45C9DCC8">
            <w:pPr>
              <w:spacing w:before="78" w:line="234" w:lineRule="auto"/>
              <w:ind w:left="121"/>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营</w:t>
            </w:r>
            <w:r>
              <w:rPr>
                <w:rFonts w:ascii="仿宋" w:hAnsi="仿宋" w:eastAsia="仿宋" w:cs="仿宋"/>
                <w:color w:val="auto"/>
                <w:spacing w:val="5"/>
                <w:sz w:val="17"/>
                <w:szCs w:val="17"/>
                <w:highlight w:val="none"/>
              </w:rPr>
              <w:t>业收入(</w:t>
            </w:r>
            <w:r>
              <w:rPr>
                <w:rFonts w:ascii="仿宋" w:hAnsi="仿宋" w:eastAsia="仿宋" w:cs="仿宋"/>
                <w:color w:val="auto"/>
                <w:sz w:val="17"/>
                <w:szCs w:val="17"/>
                <w:highlight w:val="none"/>
              </w:rPr>
              <w:t>Y</w:t>
            </w:r>
            <w:r>
              <w:rPr>
                <w:rFonts w:ascii="仿宋" w:hAnsi="仿宋" w:eastAsia="仿宋" w:cs="仿宋"/>
                <w:color w:val="auto"/>
                <w:spacing w:val="5"/>
                <w:sz w:val="17"/>
                <w:szCs w:val="17"/>
                <w:highlight w:val="none"/>
              </w:rPr>
              <w:t>)</w:t>
            </w:r>
          </w:p>
        </w:tc>
        <w:tc>
          <w:tcPr>
            <w:tcW w:w="1067" w:type="dxa"/>
            <w:noWrap w:val="0"/>
            <w:vAlign w:val="top"/>
          </w:tcPr>
          <w:p w14:paraId="6CBF0CB6">
            <w:pPr>
              <w:spacing w:before="78"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5BE1A323">
            <w:pPr>
              <w:spacing w:before="77" w:line="232" w:lineRule="exact"/>
              <w:ind w:left="114"/>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5</w:t>
            </w:r>
            <w:r>
              <w:rPr>
                <w:rFonts w:ascii="仿宋" w:hAnsi="仿宋" w:eastAsia="仿宋" w:cs="仿宋"/>
                <w:color w:val="auto"/>
                <w:spacing w:val="5"/>
                <w:position w:val="1"/>
                <w:sz w:val="17"/>
                <w:szCs w:val="17"/>
                <w:highlight w:val="none"/>
              </w:rPr>
              <w:t>00≤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＜20000</w:t>
            </w:r>
          </w:p>
        </w:tc>
        <w:tc>
          <w:tcPr>
            <w:tcW w:w="1683" w:type="dxa"/>
            <w:noWrap w:val="0"/>
            <w:vAlign w:val="top"/>
          </w:tcPr>
          <w:p w14:paraId="505B07AE">
            <w:pPr>
              <w:spacing w:before="77" w:line="232" w:lineRule="exact"/>
              <w:ind w:left="116"/>
              <w:rPr>
                <w:rFonts w:ascii="仿宋" w:hAnsi="仿宋" w:eastAsia="仿宋" w:cs="仿宋"/>
                <w:color w:val="auto"/>
                <w:sz w:val="17"/>
                <w:szCs w:val="17"/>
                <w:highlight w:val="none"/>
              </w:rPr>
            </w:pPr>
            <w:r>
              <w:rPr>
                <w:rFonts w:ascii="仿宋" w:hAnsi="仿宋" w:eastAsia="仿宋" w:cs="仿宋"/>
                <w:color w:val="auto"/>
                <w:spacing w:val="8"/>
                <w:position w:val="1"/>
                <w:sz w:val="17"/>
                <w:szCs w:val="17"/>
                <w:highlight w:val="none"/>
              </w:rPr>
              <w:t>5</w:t>
            </w:r>
            <w:r>
              <w:rPr>
                <w:rFonts w:ascii="仿宋" w:hAnsi="仿宋" w:eastAsia="仿宋" w:cs="仿宋"/>
                <w:color w:val="auto"/>
                <w:spacing w:val="5"/>
                <w:position w:val="1"/>
                <w:sz w:val="17"/>
                <w:szCs w:val="17"/>
                <w:highlight w:val="none"/>
              </w:rPr>
              <w:t>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＜500</w:t>
            </w:r>
          </w:p>
        </w:tc>
        <w:tc>
          <w:tcPr>
            <w:tcW w:w="1086" w:type="dxa"/>
            <w:noWrap w:val="0"/>
            <w:vAlign w:val="top"/>
          </w:tcPr>
          <w:p w14:paraId="3FC66C8E">
            <w:pPr>
              <w:spacing w:before="77" w:line="233"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Y</w:t>
            </w:r>
            <w:r>
              <w:rPr>
                <w:rFonts w:ascii="仿宋" w:hAnsi="仿宋" w:eastAsia="仿宋" w:cs="仿宋"/>
                <w:color w:val="auto"/>
                <w:spacing w:val="7"/>
                <w:position w:val="1"/>
                <w:sz w:val="17"/>
                <w:szCs w:val="17"/>
                <w:highlight w:val="none"/>
              </w:rPr>
              <w:t>＜50</w:t>
            </w:r>
          </w:p>
        </w:tc>
      </w:tr>
      <w:tr w14:paraId="7BA7E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restart"/>
            <w:tcBorders>
              <w:bottom w:val="nil"/>
            </w:tcBorders>
            <w:noWrap w:val="0"/>
            <w:vAlign w:val="top"/>
          </w:tcPr>
          <w:p w14:paraId="447B3EF7">
            <w:pPr>
              <w:spacing w:line="361" w:lineRule="auto"/>
              <w:rPr>
                <w:rFonts w:ascii="Arial"/>
                <w:color w:val="auto"/>
                <w:sz w:val="21"/>
                <w:highlight w:val="none"/>
              </w:rPr>
            </w:pPr>
          </w:p>
          <w:p w14:paraId="2569114D">
            <w:pPr>
              <w:spacing w:before="55" w:line="225" w:lineRule="exact"/>
              <w:ind w:left="830"/>
              <w:rPr>
                <w:rFonts w:ascii="仿宋" w:hAnsi="仿宋" w:eastAsia="仿宋" w:cs="仿宋"/>
                <w:color w:val="auto"/>
                <w:sz w:val="17"/>
                <w:szCs w:val="17"/>
                <w:highlight w:val="none"/>
              </w:rPr>
            </w:pPr>
            <w:r>
              <w:rPr>
                <w:rFonts w:ascii="仿宋" w:hAnsi="仿宋" w:eastAsia="仿宋" w:cs="仿宋"/>
                <w:color w:val="auto"/>
                <w:spacing w:val="2"/>
                <w:sz w:val="17"/>
                <w:szCs w:val="17"/>
                <w:highlight w:val="none"/>
              </w:rPr>
              <w:t>工</w:t>
            </w:r>
            <w:r>
              <w:rPr>
                <w:rFonts w:ascii="仿宋" w:hAnsi="仿宋" w:eastAsia="仿宋" w:cs="仿宋"/>
                <w:color w:val="auto"/>
                <w:spacing w:val="1"/>
                <w:sz w:val="17"/>
                <w:szCs w:val="17"/>
                <w:highlight w:val="none"/>
              </w:rPr>
              <w:t>业</w:t>
            </w:r>
          </w:p>
        </w:tc>
        <w:tc>
          <w:tcPr>
            <w:tcW w:w="1618" w:type="dxa"/>
            <w:noWrap w:val="0"/>
            <w:vAlign w:val="top"/>
          </w:tcPr>
          <w:p w14:paraId="712E043F">
            <w:pPr>
              <w:spacing w:before="77" w:line="234" w:lineRule="auto"/>
              <w:ind w:left="115"/>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从</w:t>
            </w:r>
            <w:r>
              <w:rPr>
                <w:rFonts w:ascii="仿宋" w:hAnsi="仿宋" w:eastAsia="仿宋" w:cs="仿宋"/>
                <w:color w:val="auto"/>
                <w:spacing w:val="6"/>
                <w:sz w:val="17"/>
                <w:szCs w:val="17"/>
                <w:highlight w:val="none"/>
              </w:rPr>
              <w:t>业人员(</w:t>
            </w:r>
            <w:r>
              <w:rPr>
                <w:rFonts w:ascii="仿宋" w:hAnsi="仿宋" w:eastAsia="仿宋" w:cs="仿宋"/>
                <w:color w:val="auto"/>
                <w:sz w:val="17"/>
                <w:szCs w:val="17"/>
                <w:highlight w:val="none"/>
              </w:rPr>
              <w:t>X</w:t>
            </w:r>
            <w:r>
              <w:rPr>
                <w:rFonts w:ascii="仿宋" w:hAnsi="仿宋" w:eastAsia="仿宋" w:cs="仿宋"/>
                <w:color w:val="auto"/>
                <w:spacing w:val="6"/>
                <w:sz w:val="17"/>
                <w:szCs w:val="17"/>
                <w:highlight w:val="none"/>
              </w:rPr>
              <w:t>)</w:t>
            </w:r>
          </w:p>
        </w:tc>
        <w:tc>
          <w:tcPr>
            <w:tcW w:w="1067" w:type="dxa"/>
            <w:noWrap w:val="0"/>
            <w:vAlign w:val="top"/>
          </w:tcPr>
          <w:p w14:paraId="56AE5232">
            <w:pPr>
              <w:spacing w:before="77" w:line="238" w:lineRule="auto"/>
              <w:ind w:left="118"/>
              <w:rPr>
                <w:rFonts w:ascii="仿宋" w:hAnsi="仿宋" w:eastAsia="仿宋" w:cs="仿宋"/>
                <w:color w:val="auto"/>
                <w:sz w:val="17"/>
                <w:szCs w:val="17"/>
                <w:highlight w:val="none"/>
              </w:rPr>
            </w:pPr>
            <w:r>
              <w:rPr>
                <w:rFonts w:ascii="仿宋" w:hAnsi="仿宋" w:eastAsia="仿宋" w:cs="仿宋"/>
                <w:color w:val="auto"/>
                <w:sz w:val="17"/>
                <w:szCs w:val="17"/>
                <w:highlight w:val="none"/>
              </w:rPr>
              <w:t>人</w:t>
            </w:r>
          </w:p>
        </w:tc>
        <w:tc>
          <w:tcPr>
            <w:tcW w:w="1894" w:type="dxa"/>
            <w:noWrap w:val="0"/>
            <w:vAlign w:val="top"/>
          </w:tcPr>
          <w:p w14:paraId="4C64038A">
            <w:pPr>
              <w:spacing w:before="77" w:line="232" w:lineRule="exact"/>
              <w:ind w:left="114"/>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3</w:t>
            </w:r>
            <w:r>
              <w:rPr>
                <w:rFonts w:ascii="仿宋" w:hAnsi="仿宋" w:eastAsia="仿宋" w:cs="仿宋"/>
                <w:color w:val="auto"/>
                <w:spacing w:val="6"/>
                <w:position w:val="1"/>
                <w:sz w:val="17"/>
                <w:szCs w:val="17"/>
                <w:highlight w:val="none"/>
              </w:rPr>
              <w:t>0</w:t>
            </w:r>
            <w:r>
              <w:rPr>
                <w:rFonts w:ascii="仿宋" w:hAnsi="仿宋" w:eastAsia="仿宋" w:cs="仿宋"/>
                <w:color w:val="auto"/>
                <w:spacing w:val="5"/>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5"/>
                <w:position w:val="1"/>
                <w:sz w:val="17"/>
                <w:szCs w:val="17"/>
                <w:highlight w:val="none"/>
              </w:rPr>
              <w:t>＜1000</w:t>
            </w:r>
          </w:p>
        </w:tc>
        <w:tc>
          <w:tcPr>
            <w:tcW w:w="1683" w:type="dxa"/>
            <w:noWrap w:val="0"/>
            <w:vAlign w:val="top"/>
          </w:tcPr>
          <w:p w14:paraId="6C21B345">
            <w:pPr>
              <w:spacing w:before="77" w:line="232" w:lineRule="exact"/>
              <w:ind w:left="115"/>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2</w:t>
            </w:r>
            <w:r>
              <w:rPr>
                <w:rFonts w:ascii="仿宋" w:hAnsi="仿宋" w:eastAsia="仿宋" w:cs="仿宋"/>
                <w:color w:val="auto"/>
                <w:spacing w:val="5"/>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5"/>
                <w:position w:val="1"/>
                <w:sz w:val="17"/>
                <w:szCs w:val="17"/>
                <w:highlight w:val="none"/>
              </w:rPr>
              <w:t>＜300</w:t>
            </w:r>
          </w:p>
        </w:tc>
        <w:tc>
          <w:tcPr>
            <w:tcW w:w="1086" w:type="dxa"/>
            <w:noWrap w:val="0"/>
            <w:vAlign w:val="top"/>
          </w:tcPr>
          <w:p w14:paraId="0C5BA6FC">
            <w:pPr>
              <w:spacing w:before="77"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X</w:t>
            </w:r>
            <w:r>
              <w:rPr>
                <w:rFonts w:ascii="仿宋" w:hAnsi="仿宋" w:eastAsia="仿宋" w:cs="仿宋"/>
                <w:color w:val="auto"/>
                <w:spacing w:val="7"/>
                <w:position w:val="1"/>
                <w:sz w:val="17"/>
                <w:szCs w:val="17"/>
                <w:highlight w:val="none"/>
              </w:rPr>
              <w:t>＜2</w:t>
            </w:r>
            <w:r>
              <w:rPr>
                <w:rFonts w:ascii="仿宋" w:hAnsi="仿宋" w:eastAsia="仿宋" w:cs="仿宋"/>
                <w:color w:val="auto"/>
                <w:spacing w:val="6"/>
                <w:position w:val="1"/>
                <w:sz w:val="17"/>
                <w:szCs w:val="17"/>
                <w:highlight w:val="none"/>
              </w:rPr>
              <w:t>0</w:t>
            </w:r>
          </w:p>
        </w:tc>
      </w:tr>
      <w:tr w14:paraId="3DC44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continue"/>
            <w:tcBorders>
              <w:top w:val="nil"/>
            </w:tcBorders>
            <w:noWrap w:val="0"/>
            <w:vAlign w:val="top"/>
          </w:tcPr>
          <w:p w14:paraId="6E206605">
            <w:pPr>
              <w:rPr>
                <w:rFonts w:ascii="Arial"/>
                <w:color w:val="auto"/>
                <w:sz w:val="21"/>
                <w:highlight w:val="none"/>
              </w:rPr>
            </w:pPr>
          </w:p>
        </w:tc>
        <w:tc>
          <w:tcPr>
            <w:tcW w:w="1618" w:type="dxa"/>
            <w:noWrap w:val="0"/>
            <w:vAlign w:val="top"/>
          </w:tcPr>
          <w:p w14:paraId="477AA662">
            <w:pPr>
              <w:spacing w:before="77" w:line="234" w:lineRule="auto"/>
              <w:ind w:left="121"/>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营</w:t>
            </w:r>
            <w:r>
              <w:rPr>
                <w:rFonts w:ascii="仿宋" w:hAnsi="仿宋" w:eastAsia="仿宋" w:cs="仿宋"/>
                <w:color w:val="auto"/>
                <w:spacing w:val="5"/>
                <w:sz w:val="17"/>
                <w:szCs w:val="17"/>
                <w:highlight w:val="none"/>
              </w:rPr>
              <w:t>业收入(</w:t>
            </w:r>
            <w:r>
              <w:rPr>
                <w:rFonts w:ascii="仿宋" w:hAnsi="仿宋" w:eastAsia="仿宋" w:cs="仿宋"/>
                <w:color w:val="auto"/>
                <w:sz w:val="17"/>
                <w:szCs w:val="17"/>
                <w:highlight w:val="none"/>
              </w:rPr>
              <w:t>Y</w:t>
            </w:r>
            <w:r>
              <w:rPr>
                <w:rFonts w:ascii="仿宋" w:hAnsi="仿宋" w:eastAsia="仿宋" w:cs="仿宋"/>
                <w:color w:val="auto"/>
                <w:spacing w:val="5"/>
                <w:sz w:val="17"/>
                <w:szCs w:val="17"/>
                <w:highlight w:val="none"/>
              </w:rPr>
              <w:t>)</w:t>
            </w:r>
          </w:p>
        </w:tc>
        <w:tc>
          <w:tcPr>
            <w:tcW w:w="1067" w:type="dxa"/>
            <w:noWrap w:val="0"/>
            <w:vAlign w:val="top"/>
          </w:tcPr>
          <w:p w14:paraId="692DEC23">
            <w:pPr>
              <w:spacing w:before="77"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11AEAE32">
            <w:pPr>
              <w:spacing w:before="77" w:line="232" w:lineRule="exact"/>
              <w:ind w:left="113"/>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2</w:t>
            </w:r>
            <w:r>
              <w:rPr>
                <w:rFonts w:ascii="仿宋" w:hAnsi="仿宋" w:eastAsia="仿宋" w:cs="仿宋"/>
                <w:color w:val="auto"/>
                <w:spacing w:val="7"/>
                <w:position w:val="1"/>
                <w:sz w:val="17"/>
                <w:szCs w:val="17"/>
                <w:highlight w:val="none"/>
              </w:rPr>
              <w:t>0</w:t>
            </w:r>
            <w:r>
              <w:rPr>
                <w:rFonts w:ascii="仿宋" w:hAnsi="仿宋" w:eastAsia="仿宋" w:cs="仿宋"/>
                <w:color w:val="auto"/>
                <w:spacing w:val="5"/>
                <w:position w:val="1"/>
                <w:sz w:val="17"/>
                <w:szCs w:val="17"/>
                <w:highlight w:val="none"/>
              </w:rPr>
              <w:t>00≤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＜40000</w:t>
            </w:r>
          </w:p>
        </w:tc>
        <w:tc>
          <w:tcPr>
            <w:tcW w:w="1683" w:type="dxa"/>
            <w:noWrap w:val="0"/>
            <w:vAlign w:val="top"/>
          </w:tcPr>
          <w:p w14:paraId="5F6E2D13">
            <w:pPr>
              <w:spacing w:before="77" w:line="232" w:lineRule="exact"/>
              <w:ind w:left="116"/>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3</w:t>
            </w:r>
            <w:r>
              <w:rPr>
                <w:rFonts w:ascii="仿宋" w:hAnsi="仿宋" w:eastAsia="仿宋" w:cs="仿宋"/>
                <w:color w:val="auto"/>
                <w:spacing w:val="6"/>
                <w:position w:val="1"/>
                <w:sz w:val="17"/>
                <w:szCs w:val="17"/>
                <w:highlight w:val="none"/>
              </w:rPr>
              <w:t>0</w:t>
            </w:r>
            <w:r>
              <w:rPr>
                <w:rFonts w:ascii="仿宋" w:hAnsi="仿宋" w:eastAsia="仿宋" w:cs="仿宋"/>
                <w:color w:val="auto"/>
                <w:spacing w:val="5"/>
                <w:position w:val="1"/>
                <w:sz w:val="17"/>
                <w:szCs w:val="17"/>
                <w:highlight w:val="none"/>
              </w:rPr>
              <w:t>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＜2000</w:t>
            </w:r>
          </w:p>
        </w:tc>
        <w:tc>
          <w:tcPr>
            <w:tcW w:w="1086" w:type="dxa"/>
            <w:noWrap w:val="0"/>
            <w:vAlign w:val="top"/>
          </w:tcPr>
          <w:p w14:paraId="3602FD53">
            <w:pPr>
              <w:spacing w:before="77"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Y</w:t>
            </w:r>
            <w:r>
              <w:rPr>
                <w:rFonts w:ascii="仿宋" w:hAnsi="仿宋" w:eastAsia="仿宋" w:cs="仿宋"/>
                <w:color w:val="auto"/>
                <w:spacing w:val="7"/>
                <w:position w:val="1"/>
                <w:sz w:val="17"/>
                <w:szCs w:val="17"/>
                <w:highlight w:val="none"/>
              </w:rPr>
              <w:t>＜</w:t>
            </w:r>
            <w:r>
              <w:rPr>
                <w:rFonts w:ascii="仿宋" w:hAnsi="仿宋" w:eastAsia="仿宋" w:cs="仿宋"/>
                <w:color w:val="auto"/>
                <w:spacing w:val="6"/>
                <w:position w:val="1"/>
                <w:sz w:val="17"/>
                <w:szCs w:val="17"/>
                <w:highlight w:val="none"/>
              </w:rPr>
              <w:t>300</w:t>
            </w:r>
          </w:p>
        </w:tc>
      </w:tr>
      <w:tr w14:paraId="6C4B8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94" w:type="dxa"/>
            <w:vMerge w:val="restart"/>
            <w:tcBorders>
              <w:bottom w:val="nil"/>
            </w:tcBorders>
            <w:noWrap w:val="0"/>
            <w:vAlign w:val="top"/>
          </w:tcPr>
          <w:p w14:paraId="573C7949">
            <w:pPr>
              <w:spacing w:line="360" w:lineRule="auto"/>
              <w:rPr>
                <w:rFonts w:ascii="Arial"/>
                <w:color w:val="auto"/>
                <w:sz w:val="21"/>
                <w:highlight w:val="none"/>
              </w:rPr>
            </w:pPr>
          </w:p>
          <w:p w14:paraId="7EB32540">
            <w:pPr>
              <w:spacing w:before="55" w:line="235" w:lineRule="auto"/>
              <w:ind w:left="734"/>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建筑</w:t>
            </w:r>
            <w:r>
              <w:rPr>
                <w:rFonts w:ascii="仿宋" w:hAnsi="仿宋" w:eastAsia="仿宋" w:cs="仿宋"/>
                <w:color w:val="auto"/>
                <w:spacing w:val="6"/>
                <w:sz w:val="17"/>
                <w:szCs w:val="17"/>
                <w:highlight w:val="none"/>
              </w:rPr>
              <w:t>业</w:t>
            </w:r>
          </w:p>
        </w:tc>
        <w:tc>
          <w:tcPr>
            <w:tcW w:w="1618" w:type="dxa"/>
            <w:noWrap w:val="0"/>
            <w:vAlign w:val="top"/>
          </w:tcPr>
          <w:p w14:paraId="2A9E829E">
            <w:pPr>
              <w:spacing w:before="77" w:line="234" w:lineRule="auto"/>
              <w:ind w:left="121"/>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营</w:t>
            </w:r>
            <w:r>
              <w:rPr>
                <w:rFonts w:ascii="仿宋" w:hAnsi="仿宋" w:eastAsia="仿宋" w:cs="仿宋"/>
                <w:color w:val="auto"/>
                <w:spacing w:val="5"/>
                <w:sz w:val="17"/>
                <w:szCs w:val="17"/>
                <w:highlight w:val="none"/>
              </w:rPr>
              <w:t>业收入(</w:t>
            </w:r>
            <w:r>
              <w:rPr>
                <w:rFonts w:ascii="仿宋" w:hAnsi="仿宋" w:eastAsia="仿宋" w:cs="仿宋"/>
                <w:color w:val="auto"/>
                <w:sz w:val="17"/>
                <w:szCs w:val="17"/>
                <w:highlight w:val="none"/>
              </w:rPr>
              <w:t>Y</w:t>
            </w:r>
            <w:r>
              <w:rPr>
                <w:rFonts w:ascii="仿宋" w:hAnsi="仿宋" w:eastAsia="仿宋" w:cs="仿宋"/>
                <w:color w:val="auto"/>
                <w:spacing w:val="5"/>
                <w:sz w:val="17"/>
                <w:szCs w:val="17"/>
                <w:highlight w:val="none"/>
              </w:rPr>
              <w:t>)</w:t>
            </w:r>
          </w:p>
        </w:tc>
        <w:tc>
          <w:tcPr>
            <w:tcW w:w="1067" w:type="dxa"/>
            <w:noWrap w:val="0"/>
            <w:vAlign w:val="top"/>
          </w:tcPr>
          <w:p w14:paraId="1C521213">
            <w:pPr>
              <w:spacing w:before="77"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522E2B2B">
            <w:pPr>
              <w:spacing w:before="77" w:line="231" w:lineRule="exact"/>
              <w:ind w:left="112"/>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6</w:t>
            </w:r>
            <w:r>
              <w:rPr>
                <w:rFonts w:ascii="仿宋" w:hAnsi="仿宋" w:eastAsia="仿宋" w:cs="仿宋"/>
                <w:color w:val="auto"/>
                <w:spacing w:val="8"/>
                <w:position w:val="1"/>
                <w:sz w:val="17"/>
                <w:szCs w:val="17"/>
                <w:highlight w:val="none"/>
              </w:rPr>
              <w:t>0</w:t>
            </w:r>
            <w:r>
              <w:rPr>
                <w:rFonts w:ascii="仿宋" w:hAnsi="仿宋" w:eastAsia="仿宋" w:cs="仿宋"/>
                <w:color w:val="auto"/>
                <w:spacing w:val="5"/>
                <w:position w:val="1"/>
                <w:sz w:val="17"/>
                <w:szCs w:val="17"/>
                <w:highlight w:val="none"/>
              </w:rPr>
              <w:t>00≤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＜80000</w:t>
            </w:r>
          </w:p>
        </w:tc>
        <w:tc>
          <w:tcPr>
            <w:tcW w:w="1683" w:type="dxa"/>
            <w:noWrap w:val="0"/>
            <w:vAlign w:val="top"/>
          </w:tcPr>
          <w:p w14:paraId="337259F9">
            <w:pPr>
              <w:spacing w:before="77" w:line="231" w:lineRule="exact"/>
              <w:ind w:left="116"/>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3</w:t>
            </w:r>
            <w:r>
              <w:rPr>
                <w:rFonts w:ascii="仿宋" w:hAnsi="仿宋" w:eastAsia="仿宋" w:cs="仿宋"/>
                <w:color w:val="auto"/>
                <w:spacing w:val="6"/>
                <w:position w:val="1"/>
                <w:sz w:val="17"/>
                <w:szCs w:val="17"/>
                <w:highlight w:val="none"/>
              </w:rPr>
              <w:t>0</w:t>
            </w:r>
            <w:r>
              <w:rPr>
                <w:rFonts w:ascii="仿宋" w:hAnsi="仿宋" w:eastAsia="仿宋" w:cs="仿宋"/>
                <w:color w:val="auto"/>
                <w:spacing w:val="5"/>
                <w:position w:val="1"/>
                <w:sz w:val="17"/>
                <w:szCs w:val="17"/>
                <w:highlight w:val="none"/>
              </w:rPr>
              <w:t>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＜6000</w:t>
            </w:r>
          </w:p>
        </w:tc>
        <w:tc>
          <w:tcPr>
            <w:tcW w:w="1086" w:type="dxa"/>
            <w:noWrap w:val="0"/>
            <w:vAlign w:val="top"/>
          </w:tcPr>
          <w:p w14:paraId="54484DF8">
            <w:pPr>
              <w:spacing w:before="77"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Y</w:t>
            </w:r>
            <w:r>
              <w:rPr>
                <w:rFonts w:ascii="仿宋" w:hAnsi="仿宋" w:eastAsia="仿宋" w:cs="仿宋"/>
                <w:color w:val="auto"/>
                <w:spacing w:val="7"/>
                <w:position w:val="1"/>
                <w:sz w:val="17"/>
                <w:szCs w:val="17"/>
                <w:highlight w:val="none"/>
              </w:rPr>
              <w:t>＜</w:t>
            </w:r>
            <w:r>
              <w:rPr>
                <w:rFonts w:ascii="仿宋" w:hAnsi="仿宋" w:eastAsia="仿宋" w:cs="仿宋"/>
                <w:color w:val="auto"/>
                <w:spacing w:val="6"/>
                <w:position w:val="1"/>
                <w:sz w:val="17"/>
                <w:szCs w:val="17"/>
                <w:highlight w:val="none"/>
              </w:rPr>
              <w:t>300</w:t>
            </w:r>
          </w:p>
        </w:tc>
      </w:tr>
      <w:tr w14:paraId="52DE0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continue"/>
            <w:tcBorders>
              <w:top w:val="nil"/>
            </w:tcBorders>
            <w:noWrap w:val="0"/>
            <w:vAlign w:val="top"/>
          </w:tcPr>
          <w:p w14:paraId="2FE3E910">
            <w:pPr>
              <w:rPr>
                <w:rFonts w:ascii="Arial"/>
                <w:color w:val="auto"/>
                <w:sz w:val="21"/>
                <w:highlight w:val="none"/>
              </w:rPr>
            </w:pPr>
          </w:p>
        </w:tc>
        <w:tc>
          <w:tcPr>
            <w:tcW w:w="1618" w:type="dxa"/>
            <w:noWrap w:val="0"/>
            <w:vAlign w:val="top"/>
          </w:tcPr>
          <w:p w14:paraId="7900F4E9">
            <w:pPr>
              <w:spacing w:before="78" w:line="234" w:lineRule="auto"/>
              <w:ind w:left="125"/>
              <w:rPr>
                <w:rFonts w:ascii="仿宋" w:hAnsi="仿宋" w:eastAsia="仿宋" w:cs="仿宋"/>
                <w:color w:val="auto"/>
                <w:sz w:val="17"/>
                <w:szCs w:val="17"/>
                <w:highlight w:val="none"/>
              </w:rPr>
            </w:pPr>
            <w:r>
              <w:rPr>
                <w:rFonts w:ascii="仿宋" w:hAnsi="仿宋" w:eastAsia="仿宋" w:cs="仿宋"/>
                <w:color w:val="auto"/>
                <w:spacing w:val="5"/>
                <w:sz w:val="17"/>
                <w:szCs w:val="17"/>
                <w:highlight w:val="none"/>
              </w:rPr>
              <w:t>资产总额(</w:t>
            </w:r>
            <w:r>
              <w:rPr>
                <w:rFonts w:ascii="仿宋" w:hAnsi="仿宋" w:eastAsia="仿宋" w:cs="仿宋"/>
                <w:color w:val="auto"/>
                <w:sz w:val="17"/>
                <w:szCs w:val="17"/>
                <w:highlight w:val="none"/>
              </w:rPr>
              <w:t>Z</w:t>
            </w:r>
            <w:r>
              <w:rPr>
                <w:rFonts w:ascii="仿宋" w:hAnsi="仿宋" w:eastAsia="仿宋" w:cs="仿宋"/>
                <w:color w:val="auto"/>
                <w:spacing w:val="3"/>
                <w:sz w:val="17"/>
                <w:szCs w:val="17"/>
                <w:highlight w:val="none"/>
              </w:rPr>
              <w:t>)</w:t>
            </w:r>
          </w:p>
        </w:tc>
        <w:tc>
          <w:tcPr>
            <w:tcW w:w="1067" w:type="dxa"/>
            <w:noWrap w:val="0"/>
            <w:vAlign w:val="top"/>
          </w:tcPr>
          <w:p w14:paraId="2C06C32A">
            <w:pPr>
              <w:spacing w:before="78"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3B15B586">
            <w:pPr>
              <w:spacing w:before="78" w:line="231" w:lineRule="exact"/>
              <w:ind w:left="114"/>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5</w:t>
            </w:r>
            <w:r>
              <w:rPr>
                <w:rFonts w:ascii="仿宋" w:hAnsi="仿宋" w:eastAsia="仿宋" w:cs="仿宋"/>
                <w:color w:val="auto"/>
                <w:spacing w:val="6"/>
                <w:position w:val="1"/>
                <w:sz w:val="17"/>
                <w:szCs w:val="17"/>
                <w:highlight w:val="none"/>
              </w:rPr>
              <w:t>0</w:t>
            </w:r>
            <w:r>
              <w:rPr>
                <w:rFonts w:ascii="仿宋" w:hAnsi="仿宋" w:eastAsia="仿宋" w:cs="仿宋"/>
                <w:color w:val="auto"/>
                <w:spacing w:val="5"/>
                <w:position w:val="1"/>
                <w:sz w:val="17"/>
                <w:szCs w:val="17"/>
                <w:highlight w:val="none"/>
              </w:rPr>
              <w:t>00≤</w:t>
            </w:r>
            <w:r>
              <w:rPr>
                <w:rFonts w:ascii="仿宋" w:hAnsi="仿宋" w:eastAsia="仿宋" w:cs="仿宋"/>
                <w:color w:val="auto"/>
                <w:position w:val="1"/>
                <w:sz w:val="17"/>
                <w:szCs w:val="17"/>
                <w:highlight w:val="none"/>
              </w:rPr>
              <w:t>Z</w:t>
            </w:r>
            <w:r>
              <w:rPr>
                <w:rFonts w:ascii="仿宋" w:hAnsi="仿宋" w:eastAsia="仿宋" w:cs="仿宋"/>
                <w:color w:val="auto"/>
                <w:spacing w:val="5"/>
                <w:position w:val="1"/>
                <w:sz w:val="17"/>
                <w:szCs w:val="17"/>
                <w:highlight w:val="none"/>
              </w:rPr>
              <w:t>＜80000</w:t>
            </w:r>
          </w:p>
        </w:tc>
        <w:tc>
          <w:tcPr>
            <w:tcW w:w="1683" w:type="dxa"/>
            <w:noWrap w:val="0"/>
            <w:vAlign w:val="top"/>
          </w:tcPr>
          <w:p w14:paraId="0B63E450">
            <w:pPr>
              <w:spacing w:before="78" w:line="231" w:lineRule="exact"/>
              <w:ind w:left="116"/>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3</w:t>
            </w:r>
            <w:r>
              <w:rPr>
                <w:rFonts w:ascii="仿宋" w:hAnsi="仿宋" w:eastAsia="仿宋" w:cs="仿宋"/>
                <w:color w:val="auto"/>
                <w:spacing w:val="6"/>
                <w:position w:val="1"/>
                <w:sz w:val="17"/>
                <w:szCs w:val="17"/>
                <w:highlight w:val="none"/>
              </w:rPr>
              <w:t>0</w:t>
            </w:r>
            <w:r>
              <w:rPr>
                <w:rFonts w:ascii="仿宋" w:hAnsi="仿宋" w:eastAsia="仿宋" w:cs="仿宋"/>
                <w:color w:val="auto"/>
                <w:spacing w:val="5"/>
                <w:position w:val="1"/>
                <w:sz w:val="17"/>
                <w:szCs w:val="17"/>
                <w:highlight w:val="none"/>
              </w:rPr>
              <w:t>0≤</w:t>
            </w:r>
            <w:r>
              <w:rPr>
                <w:rFonts w:ascii="仿宋" w:hAnsi="仿宋" w:eastAsia="仿宋" w:cs="仿宋"/>
                <w:color w:val="auto"/>
                <w:position w:val="1"/>
                <w:sz w:val="17"/>
                <w:szCs w:val="17"/>
                <w:highlight w:val="none"/>
              </w:rPr>
              <w:t>Z</w:t>
            </w:r>
            <w:r>
              <w:rPr>
                <w:rFonts w:ascii="仿宋" w:hAnsi="仿宋" w:eastAsia="仿宋" w:cs="仿宋"/>
                <w:color w:val="auto"/>
                <w:spacing w:val="5"/>
                <w:position w:val="1"/>
                <w:sz w:val="17"/>
                <w:szCs w:val="17"/>
                <w:highlight w:val="none"/>
              </w:rPr>
              <w:t>＜5000</w:t>
            </w:r>
          </w:p>
        </w:tc>
        <w:tc>
          <w:tcPr>
            <w:tcW w:w="1086" w:type="dxa"/>
            <w:noWrap w:val="0"/>
            <w:vAlign w:val="top"/>
          </w:tcPr>
          <w:p w14:paraId="74CDE392">
            <w:pPr>
              <w:spacing w:before="78" w:line="232" w:lineRule="exact"/>
              <w:ind w:left="114"/>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Z</w:t>
            </w:r>
            <w:r>
              <w:rPr>
                <w:rFonts w:ascii="仿宋" w:hAnsi="仿宋" w:eastAsia="仿宋" w:cs="仿宋"/>
                <w:color w:val="auto"/>
                <w:spacing w:val="6"/>
                <w:position w:val="1"/>
                <w:sz w:val="17"/>
                <w:szCs w:val="17"/>
                <w:highlight w:val="none"/>
              </w:rPr>
              <w:t>＜30</w:t>
            </w:r>
            <w:r>
              <w:rPr>
                <w:rFonts w:ascii="仿宋" w:hAnsi="仿宋" w:eastAsia="仿宋" w:cs="仿宋"/>
                <w:color w:val="auto"/>
                <w:spacing w:val="5"/>
                <w:position w:val="1"/>
                <w:sz w:val="17"/>
                <w:szCs w:val="17"/>
                <w:highlight w:val="none"/>
              </w:rPr>
              <w:t>0</w:t>
            </w:r>
          </w:p>
        </w:tc>
      </w:tr>
      <w:tr w14:paraId="1FF74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restart"/>
            <w:tcBorders>
              <w:bottom w:val="nil"/>
            </w:tcBorders>
            <w:noWrap w:val="0"/>
            <w:vAlign w:val="top"/>
          </w:tcPr>
          <w:p w14:paraId="4127116E">
            <w:pPr>
              <w:spacing w:line="361" w:lineRule="auto"/>
              <w:rPr>
                <w:rFonts w:ascii="Arial"/>
                <w:color w:val="auto"/>
                <w:sz w:val="21"/>
                <w:highlight w:val="none"/>
              </w:rPr>
            </w:pPr>
          </w:p>
          <w:p w14:paraId="2B63E43F">
            <w:pPr>
              <w:spacing w:before="55" w:line="234" w:lineRule="auto"/>
              <w:ind w:left="734"/>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批发</w:t>
            </w:r>
            <w:r>
              <w:rPr>
                <w:rFonts w:ascii="仿宋" w:hAnsi="仿宋" w:eastAsia="仿宋" w:cs="仿宋"/>
                <w:color w:val="auto"/>
                <w:spacing w:val="6"/>
                <w:sz w:val="17"/>
                <w:szCs w:val="17"/>
                <w:highlight w:val="none"/>
              </w:rPr>
              <w:t>业</w:t>
            </w:r>
          </w:p>
        </w:tc>
        <w:tc>
          <w:tcPr>
            <w:tcW w:w="1618" w:type="dxa"/>
            <w:noWrap w:val="0"/>
            <w:vAlign w:val="top"/>
          </w:tcPr>
          <w:p w14:paraId="7981D9BE">
            <w:pPr>
              <w:spacing w:before="78" w:line="234" w:lineRule="auto"/>
              <w:ind w:left="115"/>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从</w:t>
            </w:r>
            <w:r>
              <w:rPr>
                <w:rFonts w:ascii="仿宋" w:hAnsi="仿宋" w:eastAsia="仿宋" w:cs="仿宋"/>
                <w:color w:val="auto"/>
                <w:spacing w:val="6"/>
                <w:sz w:val="17"/>
                <w:szCs w:val="17"/>
                <w:highlight w:val="none"/>
              </w:rPr>
              <w:t>业人员(</w:t>
            </w:r>
            <w:r>
              <w:rPr>
                <w:rFonts w:ascii="仿宋" w:hAnsi="仿宋" w:eastAsia="仿宋" w:cs="仿宋"/>
                <w:color w:val="auto"/>
                <w:sz w:val="17"/>
                <w:szCs w:val="17"/>
                <w:highlight w:val="none"/>
              </w:rPr>
              <w:t>X</w:t>
            </w:r>
            <w:r>
              <w:rPr>
                <w:rFonts w:ascii="仿宋" w:hAnsi="仿宋" w:eastAsia="仿宋" w:cs="仿宋"/>
                <w:color w:val="auto"/>
                <w:spacing w:val="6"/>
                <w:sz w:val="17"/>
                <w:szCs w:val="17"/>
                <w:highlight w:val="none"/>
              </w:rPr>
              <w:t>)</w:t>
            </w:r>
          </w:p>
        </w:tc>
        <w:tc>
          <w:tcPr>
            <w:tcW w:w="1067" w:type="dxa"/>
            <w:noWrap w:val="0"/>
            <w:vAlign w:val="top"/>
          </w:tcPr>
          <w:p w14:paraId="6BA89C77">
            <w:pPr>
              <w:spacing w:before="77" w:line="238" w:lineRule="auto"/>
              <w:ind w:left="118"/>
              <w:rPr>
                <w:rFonts w:ascii="仿宋" w:hAnsi="仿宋" w:eastAsia="仿宋" w:cs="仿宋"/>
                <w:color w:val="auto"/>
                <w:sz w:val="17"/>
                <w:szCs w:val="17"/>
                <w:highlight w:val="none"/>
              </w:rPr>
            </w:pPr>
            <w:r>
              <w:rPr>
                <w:rFonts w:ascii="仿宋" w:hAnsi="仿宋" w:eastAsia="仿宋" w:cs="仿宋"/>
                <w:color w:val="auto"/>
                <w:sz w:val="17"/>
                <w:szCs w:val="17"/>
                <w:highlight w:val="none"/>
              </w:rPr>
              <w:t>人</w:t>
            </w:r>
          </w:p>
        </w:tc>
        <w:tc>
          <w:tcPr>
            <w:tcW w:w="1894" w:type="dxa"/>
            <w:noWrap w:val="0"/>
            <w:vAlign w:val="top"/>
          </w:tcPr>
          <w:p w14:paraId="130470DF">
            <w:pPr>
              <w:spacing w:before="77" w:line="232" w:lineRule="exact"/>
              <w:ind w:left="113"/>
              <w:rPr>
                <w:rFonts w:ascii="仿宋" w:hAnsi="仿宋" w:eastAsia="仿宋" w:cs="仿宋"/>
                <w:color w:val="auto"/>
                <w:sz w:val="17"/>
                <w:szCs w:val="17"/>
                <w:highlight w:val="none"/>
              </w:rPr>
            </w:pPr>
            <w:r>
              <w:rPr>
                <w:rFonts w:ascii="仿宋" w:hAnsi="仿宋" w:eastAsia="仿宋" w:cs="仿宋"/>
                <w:color w:val="auto"/>
                <w:spacing w:val="6"/>
                <w:position w:val="1"/>
                <w:sz w:val="17"/>
                <w:szCs w:val="17"/>
                <w:highlight w:val="none"/>
              </w:rPr>
              <w:t>20≤</w:t>
            </w:r>
            <w:r>
              <w:rPr>
                <w:rFonts w:ascii="仿宋" w:hAnsi="仿宋" w:eastAsia="仿宋" w:cs="仿宋"/>
                <w:color w:val="auto"/>
                <w:position w:val="1"/>
                <w:sz w:val="17"/>
                <w:szCs w:val="17"/>
                <w:highlight w:val="none"/>
              </w:rPr>
              <w:t>X</w:t>
            </w:r>
            <w:r>
              <w:rPr>
                <w:rFonts w:ascii="仿宋" w:hAnsi="仿宋" w:eastAsia="仿宋" w:cs="仿宋"/>
                <w:color w:val="auto"/>
                <w:spacing w:val="6"/>
                <w:position w:val="1"/>
                <w:sz w:val="17"/>
                <w:szCs w:val="17"/>
                <w:highlight w:val="none"/>
              </w:rPr>
              <w:t>＜200</w:t>
            </w:r>
          </w:p>
        </w:tc>
        <w:tc>
          <w:tcPr>
            <w:tcW w:w="1683" w:type="dxa"/>
            <w:noWrap w:val="0"/>
            <w:vAlign w:val="top"/>
          </w:tcPr>
          <w:p w14:paraId="130ADDAE">
            <w:pPr>
              <w:spacing w:before="77" w:line="232" w:lineRule="exact"/>
              <w:ind w:left="116"/>
              <w:rPr>
                <w:rFonts w:ascii="仿宋" w:hAnsi="仿宋" w:eastAsia="仿宋" w:cs="仿宋"/>
                <w:color w:val="auto"/>
                <w:sz w:val="17"/>
                <w:szCs w:val="17"/>
                <w:highlight w:val="none"/>
              </w:rPr>
            </w:pPr>
            <w:r>
              <w:rPr>
                <w:rFonts w:ascii="仿宋" w:hAnsi="仿宋" w:eastAsia="仿宋" w:cs="仿宋"/>
                <w:color w:val="auto"/>
                <w:spacing w:val="7"/>
                <w:position w:val="1"/>
                <w:sz w:val="17"/>
                <w:szCs w:val="17"/>
                <w:highlight w:val="none"/>
              </w:rPr>
              <w:t>5</w:t>
            </w:r>
            <w:r>
              <w:rPr>
                <w:rFonts w:ascii="仿宋" w:hAnsi="仿宋" w:eastAsia="仿宋" w:cs="仿宋"/>
                <w:color w:val="auto"/>
                <w:spacing w:val="6"/>
                <w:position w:val="1"/>
                <w:sz w:val="17"/>
                <w:szCs w:val="17"/>
                <w:highlight w:val="none"/>
              </w:rPr>
              <w:t>≤</w:t>
            </w:r>
            <w:r>
              <w:rPr>
                <w:rFonts w:ascii="仿宋" w:hAnsi="仿宋" w:eastAsia="仿宋" w:cs="仿宋"/>
                <w:color w:val="auto"/>
                <w:position w:val="1"/>
                <w:sz w:val="17"/>
                <w:szCs w:val="17"/>
                <w:highlight w:val="none"/>
              </w:rPr>
              <w:t>X</w:t>
            </w:r>
            <w:r>
              <w:rPr>
                <w:rFonts w:ascii="仿宋" w:hAnsi="仿宋" w:eastAsia="仿宋" w:cs="仿宋"/>
                <w:color w:val="auto"/>
                <w:spacing w:val="6"/>
                <w:position w:val="1"/>
                <w:sz w:val="17"/>
                <w:szCs w:val="17"/>
                <w:highlight w:val="none"/>
              </w:rPr>
              <w:t>＜20</w:t>
            </w:r>
          </w:p>
        </w:tc>
        <w:tc>
          <w:tcPr>
            <w:tcW w:w="1086" w:type="dxa"/>
            <w:noWrap w:val="0"/>
            <w:vAlign w:val="top"/>
          </w:tcPr>
          <w:p w14:paraId="423371FA">
            <w:pPr>
              <w:spacing w:before="77" w:line="233"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X</w:t>
            </w:r>
            <w:r>
              <w:rPr>
                <w:rFonts w:ascii="仿宋" w:hAnsi="仿宋" w:eastAsia="仿宋" w:cs="仿宋"/>
                <w:color w:val="auto"/>
                <w:spacing w:val="7"/>
                <w:position w:val="1"/>
                <w:sz w:val="17"/>
                <w:szCs w:val="17"/>
                <w:highlight w:val="none"/>
              </w:rPr>
              <w:t>＜5</w:t>
            </w:r>
          </w:p>
        </w:tc>
      </w:tr>
      <w:tr w14:paraId="17F80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continue"/>
            <w:tcBorders>
              <w:top w:val="nil"/>
            </w:tcBorders>
            <w:noWrap w:val="0"/>
            <w:vAlign w:val="top"/>
          </w:tcPr>
          <w:p w14:paraId="4FC7CD94">
            <w:pPr>
              <w:rPr>
                <w:rFonts w:ascii="Arial"/>
                <w:color w:val="auto"/>
                <w:sz w:val="21"/>
                <w:highlight w:val="none"/>
              </w:rPr>
            </w:pPr>
          </w:p>
        </w:tc>
        <w:tc>
          <w:tcPr>
            <w:tcW w:w="1618" w:type="dxa"/>
            <w:noWrap w:val="0"/>
            <w:vAlign w:val="top"/>
          </w:tcPr>
          <w:p w14:paraId="630CD2DD">
            <w:pPr>
              <w:spacing w:before="77" w:line="234" w:lineRule="auto"/>
              <w:ind w:left="121"/>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营</w:t>
            </w:r>
            <w:r>
              <w:rPr>
                <w:rFonts w:ascii="仿宋" w:hAnsi="仿宋" w:eastAsia="仿宋" w:cs="仿宋"/>
                <w:color w:val="auto"/>
                <w:spacing w:val="5"/>
                <w:sz w:val="17"/>
                <w:szCs w:val="17"/>
                <w:highlight w:val="none"/>
              </w:rPr>
              <w:t>业收入(</w:t>
            </w:r>
            <w:r>
              <w:rPr>
                <w:rFonts w:ascii="仿宋" w:hAnsi="仿宋" w:eastAsia="仿宋" w:cs="仿宋"/>
                <w:color w:val="auto"/>
                <w:sz w:val="17"/>
                <w:szCs w:val="17"/>
                <w:highlight w:val="none"/>
              </w:rPr>
              <w:t>Y</w:t>
            </w:r>
            <w:r>
              <w:rPr>
                <w:rFonts w:ascii="仿宋" w:hAnsi="仿宋" w:eastAsia="仿宋" w:cs="仿宋"/>
                <w:color w:val="auto"/>
                <w:spacing w:val="5"/>
                <w:sz w:val="17"/>
                <w:szCs w:val="17"/>
                <w:highlight w:val="none"/>
              </w:rPr>
              <w:t>)</w:t>
            </w:r>
          </w:p>
        </w:tc>
        <w:tc>
          <w:tcPr>
            <w:tcW w:w="1067" w:type="dxa"/>
            <w:noWrap w:val="0"/>
            <w:vAlign w:val="top"/>
          </w:tcPr>
          <w:p w14:paraId="5361E913">
            <w:pPr>
              <w:spacing w:before="77"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0A8351EF">
            <w:pPr>
              <w:spacing w:before="77" w:line="232" w:lineRule="exact"/>
              <w:ind w:left="114"/>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5</w:t>
            </w:r>
            <w:r>
              <w:rPr>
                <w:rFonts w:ascii="仿宋" w:hAnsi="仿宋" w:eastAsia="仿宋" w:cs="仿宋"/>
                <w:color w:val="auto"/>
                <w:spacing w:val="6"/>
                <w:position w:val="1"/>
                <w:sz w:val="17"/>
                <w:szCs w:val="17"/>
                <w:highlight w:val="none"/>
              </w:rPr>
              <w:t>0</w:t>
            </w:r>
            <w:r>
              <w:rPr>
                <w:rFonts w:ascii="仿宋" w:hAnsi="仿宋" w:eastAsia="仿宋" w:cs="仿宋"/>
                <w:color w:val="auto"/>
                <w:spacing w:val="5"/>
                <w:position w:val="1"/>
                <w:sz w:val="17"/>
                <w:szCs w:val="17"/>
                <w:highlight w:val="none"/>
              </w:rPr>
              <w:t>00≤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＜40000</w:t>
            </w:r>
          </w:p>
        </w:tc>
        <w:tc>
          <w:tcPr>
            <w:tcW w:w="1683" w:type="dxa"/>
            <w:noWrap w:val="0"/>
            <w:vAlign w:val="top"/>
          </w:tcPr>
          <w:p w14:paraId="73DD38BE">
            <w:pPr>
              <w:spacing w:before="77" w:line="232" w:lineRule="exact"/>
              <w:ind w:left="126"/>
              <w:rPr>
                <w:rFonts w:ascii="仿宋" w:hAnsi="仿宋" w:eastAsia="仿宋" w:cs="仿宋"/>
                <w:color w:val="auto"/>
                <w:sz w:val="17"/>
                <w:szCs w:val="17"/>
                <w:highlight w:val="none"/>
              </w:rPr>
            </w:pPr>
            <w:r>
              <w:rPr>
                <w:rFonts w:ascii="仿宋" w:hAnsi="仿宋" w:eastAsia="仿宋" w:cs="仿宋"/>
                <w:color w:val="auto"/>
                <w:spacing w:val="8"/>
                <w:position w:val="1"/>
                <w:sz w:val="17"/>
                <w:szCs w:val="17"/>
                <w:highlight w:val="none"/>
              </w:rPr>
              <w:t>1</w:t>
            </w:r>
            <w:r>
              <w:rPr>
                <w:rFonts w:ascii="仿宋" w:hAnsi="仿宋" w:eastAsia="仿宋" w:cs="仿宋"/>
                <w:color w:val="auto"/>
                <w:spacing w:val="5"/>
                <w:position w:val="1"/>
                <w:sz w:val="17"/>
                <w:szCs w:val="17"/>
                <w:highlight w:val="none"/>
              </w:rPr>
              <w:t>0</w:t>
            </w:r>
            <w:r>
              <w:rPr>
                <w:rFonts w:ascii="仿宋" w:hAnsi="仿宋" w:eastAsia="仿宋" w:cs="仿宋"/>
                <w:color w:val="auto"/>
                <w:spacing w:val="4"/>
                <w:position w:val="1"/>
                <w:sz w:val="17"/>
                <w:szCs w:val="17"/>
                <w:highlight w:val="none"/>
              </w:rPr>
              <w:t>00≤</w:t>
            </w:r>
            <w:r>
              <w:rPr>
                <w:rFonts w:ascii="仿宋" w:hAnsi="仿宋" w:eastAsia="仿宋" w:cs="仿宋"/>
                <w:color w:val="auto"/>
                <w:position w:val="1"/>
                <w:sz w:val="17"/>
                <w:szCs w:val="17"/>
                <w:highlight w:val="none"/>
              </w:rPr>
              <w:t>Y</w:t>
            </w:r>
            <w:r>
              <w:rPr>
                <w:rFonts w:ascii="仿宋" w:hAnsi="仿宋" w:eastAsia="仿宋" w:cs="仿宋"/>
                <w:color w:val="auto"/>
                <w:spacing w:val="4"/>
                <w:position w:val="1"/>
                <w:sz w:val="17"/>
                <w:szCs w:val="17"/>
                <w:highlight w:val="none"/>
              </w:rPr>
              <w:t>＜5000</w:t>
            </w:r>
          </w:p>
        </w:tc>
        <w:tc>
          <w:tcPr>
            <w:tcW w:w="1086" w:type="dxa"/>
            <w:noWrap w:val="0"/>
            <w:vAlign w:val="top"/>
          </w:tcPr>
          <w:p w14:paraId="3443CAC7">
            <w:pPr>
              <w:spacing w:before="77"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Y</w:t>
            </w:r>
            <w:r>
              <w:rPr>
                <w:rFonts w:ascii="仿宋" w:hAnsi="仿宋" w:eastAsia="仿宋" w:cs="仿宋"/>
                <w:color w:val="auto"/>
                <w:spacing w:val="7"/>
                <w:position w:val="1"/>
                <w:sz w:val="17"/>
                <w:szCs w:val="17"/>
                <w:highlight w:val="none"/>
              </w:rPr>
              <w:t>＜</w:t>
            </w:r>
            <w:r>
              <w:rPr>
                <w:rFonts w:ascii="仿宋" w:hAnsi="仿宋" w:eastAsia="仿宋" w:cs="仿宋"/>
                <w:color w:val="auto"/>
                <w:spacing w:val="6"/>
                <w:position w:val="1"/>
                <w:sz w:val="17"/>
                <w:szCs w:val="17"/>
                <w:highlight w:val="none"/>
              </w:rPr>
              <w:t>1000</w:t>
            </w:r>
          </w:p>
        </w:tc>
      </w:tr>
      <w:tr w14:paraId="5236F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restart"/>
            <w:tcBorders>
              <w:bottom w:val="nil"/>
            </w:tcBorders>
            <w:noWrap w:val="0"/>
            <w:vAlign w:val="top"/>
          </w:tcPr>
          <w:p w14:paraId="03023470">
            <w:pPr>
              <w:spacing w:line="360" w:lineRule="auto"/>
              <w:rPr>
                <w:rFonts w:ascii="Arial"/>
                <w:color w:val="auto"/>
                <w:sz w:val="21"/>
                <w:highlight w:val="none"/>
              </w:rPr>
            </w:pPr>
          </w:p>
          <w:p w14:paraId="1E77B4E9">
            <w:pPr>
              <w:spacing w:before="56" w:line="232" w:lineRule="auto"/>
              <w:ind w:left="735"/>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零</w:t>
            </w:r>
            <w:r>
              <w:rPr>
                <w:rFonts w:ascii="仿宋" w:hAnsi="仿宋" w:eastAsia="仿宋" w:cs="仿宋"/>
                <w:color w:val="auto"/>
                <w:spacing w:val="6"/>
                <w:sz w:val="17"/>
                <w:szCs w:val="17"/>
                <w:highlight w:val="none"/>
              </w:rPr>
              <w:t>售业</w:t>
            </w:r>
          </w:p>
        </w:tc>
        <w:tc>
          <w:tcPr>
            <w:tcW w:w="1618" w:type="dxa"/>
            <w:noWrap w:val="0"/>
            <w:vAlign w:val="top"/>
          </w:tcPr>
          <w:p w14:paraId="4971F5FC">
            <w:pPr>
              <w:spacing w:before="77" w:line="234" w:lineRule="auto"/>
              <w:ind w:left="115"/>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从</w:t>
            </w:r>
            <w:r>
              <w:rPr>
                <w:rFonts w:ascii="仿宋" w:hAnsi="仿宋" w:eastAsia="仿宋" w:cs="仿宋"/>
                <w:color w:val="auto"/>
                <w:spacing w:val="6"/>
                <w:sz w:val="17"/>
                <w:szCs w:val="17"/>
                <w:highlight w:val="none"/>
              </w:rPr>
              <w:t>业人员(</w:t>
            </w:r>
            <w:r>
              <w:rPr>
                <w:rFonts w:ascii="仿宋" w:hAnsi="仿宋" w:eastAsia="仿宋" w:cs="仿宋"/>
                <w:color w:val="auto"/>
                <w:sz w:val="17"/>
                <w:szCs w:val="17"/>
                <w:highlight w:val="none"/>
              </w:rPr>
              <w:t>X</w:t>
            </w:r>
            <w:r>
              <w:rPr>
                <w:rFonts w:ascii="仿宋" w:hAnsi="仿宋" w:eastAsia="仿宋" w:cs="仿宋"/>
                <w:color w:val="auto"/>
                <w:spacing w:val="6"/>
                <w:sz w:val="17"/>
                <w:szCs w:val="17"/>
                <w:highlight w:val="none"/>
              </w:rPr>
              <w:t>)</w:t>
            </w:r>
          </w:p>
        </w:tc>
        <w:tc>
          <w:tcPr>
            <w:tcW w:w="1067" w:type="dxa"/>
            <w:noWrap w:val="0"/>
            <w:vAlign w:val="top"/>
          </w:tcPr>
          <w:p w14:paraId="3A4732A7">
            <w:pPr>
              <w:spacing w:before="77" w:line="238" w:lineRule="auto"/>
              <w:ind w:left="118"/>
              <w:rPr>
                <w:rFonts w:ascii="仿宋" w:hAnsi="仿宋" w:eastAsia="仿宋" w:cs="仿宋"/>
                <w:color w:val="auto"/>
                <w:sz w:val="17"/>
                <w:szCs w:val="17"/>
                <w:highlight w:val="none"/>
              </w:rPr>
            </w:pPr>
            <w:r>
              <w:rPr>
                <w:rFonts w:ascii="仿宋" w:hAnsi="仿宋" w:eastAsia="仿宋" w:cs="仿宋"/>
                <w:color w:val="auto"/>
                <w:sz w:val="17"/>
                <w:szCs w:val="17"/>
                <w:highlight w:val="none"/>
              </w:rPr>
              <w:t>人</w:t>
            </w:r>
          </w:p>
        </w:tc>
        <w:tc>
          <w:tcPr>
            <w:tcW w:w="1894" w:type="dxa"/>
            <w:noWrap w:val="0"/>
            <w:vAlign w:val="top"/>
          </w:tcPr>
          <w:p w14:paraId="33B432FB">
            <w:pPr>
              <w:spacing w:before="77" w:line="232" w:lineRule="exact"/>
              <w:ind w:left="114"/>
              <w:rPr>
                <w:rFonts w:ascii="仿宋" w:hAnsi="仿宋" w:eastAsia="仿宋" w:cs="仿宋"/>
                <w:color w:val="auto"/>
                <w:sz w:val="17"/>
                <w:szCs w:val="17"/>
                <w:highlight w:val="none"/>
              </w:rPr>
            </w:pPr>
            <w:r>
              <w:rPr>
                <w:rFonts w:ascii="仿宋" w:hAnsi="仿宋" w:eastAsia="仿宋" w:cs="仿宋"/>
                <w:color w:val="auto"/>
                <w:spacing w:val="6"/>
                <w:position w:val="1"/>
                <w:sz w:val="17"/>
                <w:szCs w:val="17"/>
                <w:highlight w:val="none"/>
              </w:rPr>
              <w:t>50≤</w:t>
            </w:r>
            <w:r>
              <w:rPr>
                <w:rFonts w:ascii="仿宋" w:hAnsi="仿宋" w:eastAsia="仿宋" w:cs="仿宋"/>
                <w:color w:val="auto"/>
                <w:position w:val="1"/>
                <w:sz w:val="17"/>
                <w:szCs w:val="17"/>
                <w:highlight w:val="none"/>
              </w:rPr>
              <w:t>X</w:t>
            </w:r>
            <w:r>
              <w:rPr>
                <w:rFonts w:ascii="仿宋" w:hAnsi="仿宋" w:eastAsia="仿宋" w:cs="仿宋"/>
                <w:color w:val="auto"/>
                <w:spacing w:val="6"/>
                <w:position w:val="1"/>
                <w:sz w:val="17"/>
                <w:szCs w:val="17"/>
                <w:highlight w:val="none"/>
              </w:rPr>
              <w:t>＜30</w:t>
            </w:r>
            <w:r>
              <w:rPr>
                <w:rFonts w:ascii="仿宋" w:hAnsi="仿宋" w:eastAsia="仿宋" w:cs="仿宋"/>
                <w:color w:val="auto"/>
                <w:spacing w:val="5"/>
                <w:position w:val="1"/>
                <w:sz w:val="17"/>
                <w:szCs w:val="17"/>
                <w:highlight w:val="none"/>
              </w:rPr>
              <w:t>0</w:t>
            </w:r>
          </w:p>
        </w:tc>
        <w:tc>
          <w:tcPr>
            <w:tcW w:w="1683" w:type="dxa"/>
            <w:noWrap w:val="0"/>
            <w:vAlign w:val="top"/>
          </w:tcPr>
          <w:p w14:paraId="67B43B49">
            <w:pPr>
              <w:spacing w:before="77" w:line="232" w:lineRule="exact"/>
              <w:ind w:left="126"/>
              <w:rPr>
                <w:rFonts w:ascii="仿宋" w:hAnsi="仿宋" w:eastAsia="仿宋" w:cs="仿宋"/>
                <w:color w:val="auto"/>
                <w:sz w:val="17"/>
                <w:szCs w:val="17"/>
                <w:highlight w:val="none"/>
              </w:rPr>
            </w:pPr>
            <w:r>
              <w:rPr>
                <w:rFonts w:ascii="仿宋" w:hAnsi="仿宋" w:eastAsia="仿宋" w:cs="仿宋"/>
                <w:color w:val="auto"/>
                <w:spacing w:val="5"/>
                <w:position w:val="1"/>
                <w:sz w:val="17"/>
                <w:szCs w:val="17"/>
                <w:highlight w:val="none"/>
              </w:rPr>
              <w:t>1</w:t>
            </w:r>
            <w:r>
              <w:rPr>
                <w:rFonts w:ascii="仿宋" w:hAnsi="仿宋" w:eastAsia="仿宋" w:cs="仿宋"/>
                <w:color w:val="auto"/>
                <w:spacing w:val="4"/>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＜50</w:t>
            </w:r>
          </w:p>
        </w:tc>
        <w:tc>
          <w:tcPr>
            <w:tcW w:w="1086" w:type="dxa"/>
            <w:noWrap w:val="0"/>
            <w:vAlign w:val="top"/>
          </w:tcPr>
          <w:p w14:paraId="06D56FD7">
            <w:pPr>
              <w:spacing w:before="77"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X</w:t>
            </w:r>
            <w:r>
              <w:rPr>
                <w:rFonts w:ascii="仿宋" w:hAnsi="仿宋" w:eastAsia="仿宋" w:cs="仿宋"/>
                <w:color w:val="auto"/>
                <w:spacing w:val="7"/>
                <w:position w:val="1"/>
                <w:sz w:val="17"/>
                <w:szCs w:val="17"/>
                <w:highlight w:val="none"/>
              </w:rPr>
              <w:t>＜1</w:t>
            </w:r>
            <w:r>
              <w:rPr>
                <w:rFonts w:ascii="仿宋" w:hAnsi="仿宋" w:eastAsia="仿宋" w:cs="仿宋"/>
                <w:color w:val="auto"/>
                <w:spacing w:val="6"/>
                <w:position w:val="1"/>
                <w:sz w:val="17"/>
                <w:szCs w:val="17"/>
                <w:highlight w:val="none"/>
              </w:rPr>
              <w:t>0</w:t>
            </w:r>
          </w:p>
        </w:tc>
      </w:tr>
      <w:tr w14:paraId="5C3AB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94" w:type="dxa"/>
            <w:vMerge w:val="continue"/>
            <w:tcBorders>
              <w:top w:val="nil"/>
            </w:tcBorders>
            <w:noWrap w:val="0"/>
            <w:vAlign w:val="top"/>
          </w:tcPr>
          <w:p w14:paraId="7FC7D8F9">
            <w:pPr>
              <w:rPr>
                <w:rFonts w:ascii="Arial"/>
                <w:color w:val="auto"/>
                <w:sz w:val="21"/>
                <w:highlight w:val="none"/>
              </w:rPr>
            </w:pPr>
          </w:p>
        </w:tc>
        <w:tc>
          <w:tcPr>
            <w:tcW w:w="1618" w:type="dxa"/>
            <w:noWrap w:val="0"/>
            <w:vAlign w:val="top"/>
          </w:tcPr>
          <w:p w14:paraId="4F530327">
            <w:pPr>
              <w:spacing w:before="77" w:line="234" w:lineRule="auto"/>
              <w:ind w:left="121"/>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营</w:t>
            </w:r>
            <w:r>
              <w:rPr>
                <w:rFonts w:ascii="仿宋" w:hAnsi="仿宋" w:eastAsia="仿宋" w:cs="仿宋"/>
                <w:color w:val="auto"/>
                <w:spacing w:val="5"/>
                <w:sz w:val="17"/>
                <w:szCs w:val="17"/>
                <w:highlight w:val="none"/>
              </w:rPr>
              <w:t>业收入(</w:t>
            </w:r>
            <w:r>
              <w:rPr>
                <w:rFonts w:ascii="仿宋" w:hAnsi="仿宋" w:eastAsia="仿宋" w:cs="仿宋"/>
                <w:color w:val="auto"/>
                <w:sz w:val="17"/>
                <w:szCs w:val="17"/>
                <w:highlight w:val="none"/>
              </w:rPr>
              <w:t>Y</w:t>
            </w:r>
            <w:r>
              <w:rPr>
                <w:rFonts w:ascii="仿宋" w:hAnsi="仿宋" w:eastAsia="仿宋" w:cs="仿宋"/>
                <w:color w:val="auto"/>
                <w:spacing w:val="5"/>
                <w:sz w:val="17"/>
                <w:szCs w:val="17"/>
                <w:highlight w:val="none"/>
              </w:rPr>
              <w:t>)</w:t>
            </w:r>
          </w:p>
        </w:tc>
        <w:tc>
          <w:tcPr>
            <w:tcW w:w="1067" w:type="dxa"/>
            <w:noWrap w:val="0"/>
            <w:vAlign w:val="top"/>
          </w:tcPr>
          <w:p w14:paraId="7872FD18">
            <w:pPr>
              <w:spacing w:before="77"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7BB69A39">
            <w:pPr>
              <w:spacing w:before="77" w:line="231" w:lineRule="exact"/>
              <w:ind w:left="114"/>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5</w:t>
            </w:r>
            <w:r>
              <w:rPr>
                <w:rFonts w:ascii="仿宋" w:hAnsi="仿宋" w:eastAsia="仿宋" w:cs="仿宋"/>
                <w:color w:val="auto"/>
                <w:spacing w:val="5"/>
                <w:position w:val="1"/>
                <w:sz w:val="17"/>
                <w:szCs w:val="17"/>
                <w:highlight w:val="none"/>
              </w:rPr>
              <w:t>00≤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＜20000</w:t>
            </w:r>
          </w:p>
        </w:tc>
        <w:tc>
          <w:tcPr>
            <w:tcW w:w="1683" w:type="dxa"/>
            <w:noWrap w:val="0"/>
            <w:vAlign w:val="top"/>
          </w:tcPr>
          <w:p w14:paraId="60AE7117">
            <w:pPr>
              <w:spacing w:before="77" w:line="231" w:lineRule="exact"/>
              <w:ind w:left="126"/>
              <w:rPr>
                <w:rFonts w:ascii="仿宋" w:hAnsi="仿宋" w:eastAsia="仿宋" w:cs="仿宋"/>
                <w:color w:val="auto"/>
                <w:sz w:val="17"/>
                <w:szCs w:val="17"/>
                <w:highlight w:val="none"/>
              </w:rPr>
            </w:pPr>
            <w:r>
              <w:rPr>
                <w:rFonts w:ascii="仿宋" w:hAnsi="仿宋" w:eastAsia="仿宋" w:cs="仿宋"/>
                <w:color w:val="auto"/>
                <w:spacing w:val="7"/>
                <w:position w:val="1"/>
                <w:sz w:val="17"/>
                <w:szCs w:val="17"/>
                <w:highlight w:val="none"/>
              </w:rPr>
              <w:t>1</w:t>
            </w:r>
            <w:r>
              <w:rPr>
                <w:rFonts w:ascii="仿宋" w:hAnsi="仿宋" w:eastAsia="仿宋" w:cs="仿宋"/>
                <w:color w:val="auto"/>
                <w:spacing w:val="4"/>
                <w:position w:val="1"/>
                <w:sz w:val="17"/>
                <w:szCs w:val="17"/>
                <w:highlight w:val="none"/>
              </w:rPr>
              <w:t>00≤</w:t>
            </w:r>
            <w:r>
              <w:rPr>
                <w:rFonts w:ascii="仿宋" w:hAnsi="仿宋" w:eastAsia="仿宋" w:cs="仿宋"/>
                <w:color w:val="auto"/>
                <w:position w:val="1"/>
                <w:sz w:val="17"/>
                <w:szCs w:val="17"/>
                <w:highlight w:val="none"/>
              </w:rPr>
              <w:t>Y</w:t>
            </w:r>
            <w:r>
              <w:rPr>
                <w:rFonts w:ascii="仿宋" w:hAnsi="仿宋" w:eastAsia="仿宋" w:cs="仿宋"/>
                <w:color w:val="auto"/>
                <w:spacing w:val="4"/>
                <w:position w:val="1"/>
                <w:sz w:val="17"/>
                <w:szCs w:val="17"/>
                <w:highlight w:val="none"/>
              </w:rPr>
              <w:t>＜500</w:t>
            </w:r>
          </w:p>
        </w:tc>
        <w:tc>
          <w:tcPr>
            <w:tcW w:w="1086" w:type="dxa"/>
            <w:noWrap w:val="0"/>
            <w:vAlign w:val="top"/>
          </w:tcPr>
          <w:p w14:paraId="51872E24">
            <w:pPr>
              <w:spacing w:before="77"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Y</w:t>
            </w:r>
            <w:r>
              <w:rPr>
                <w:rFonts w:ascii="仿宋" w:hAnsi="仿宋" w:eastAsia="仿宋" w:cs="仿宋"/>
                <w:color w:val="auto"/>
                <w:spacing w:val="7"/>
                <w:position w:val="1"/>
                <w:sz w:val="17"/>
                <w:szCs w:val="17"/>
                <w:highlight w:val="none"/>
              </w:rPr>
              <w:t>＜</w:t>
            </w:r>
            <w:r>
              <w:rPr>
                <w:rFonts w:ascii="仿宋" w:hAnsi="仿宋" w:eastAsia="仿宋" w:cs="仿宋"/>
                <w:color w:val="auto"/>
                <w:spacing w:val="6"/>
                <w:position w:val="1"/>
                <w:sz w:val="17"/>
                <w:szCs w:val="17"/>
                <w:highlight w:val="none"/>
              </w:rPr>
              <w:t>100</w:t>
            </w:r>
          </w:p>
        </w:tc>
      </w:tr>
      <w:tr w14:paraId="1EE37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restart"/>
            <w:tcBorders>
              <w:bottom w:val="nil"/>
            </w:tcBorders>
            <w:noWrap w:val="0"/>
            <w:vAlign w:val="top"/>
          </w:tcPr>
          <w:p w14:paraId="620D3AF4">
            <w:pPr>
              <w:spacing w:line="363" w:lineRule="auto"/>
              <w:rPr>
                <w:rFonts w:ascii="Arial"/>
                <w:color w:val="auto"/>
                <w:sz w:val="21"/>
                <w:highlight w:val="none"/>
              </w:rPr>
            </w:pPr>
          </w:p>
          <w:p w14:paraId="49AB5E94">
            <w:pPr>
              <w:spacing w:before="56" w:line="235" w:lineRule="auto"/>
              <w:ind w:left="559"/>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交</w:t>
            </w:r>
            <w:r>
              <w:rPr>
                <w:rFonts w:ascii="仿宋" w:hAnsi="仿宋" w:eastAsia="仿宋" w:cs="仿宋"/>
                <w:color w:val="auto"/>
                <w:spacing w:val="7"/>
                <w:sz w:val="17"/>
                <w:szCs w:val="17"/>
                <w:highlight w:val="none"/>
              </w:rPr>
              <w:t>通运输业</w:t>
            </w:r>
          </w:p>
        </w:tc>
        <w:tc>
          <w:tcPr>
            <w:tcW w:w="1618" w:type="dxa"/>
            <w:noWrap w:val="0"/>
            <w:vAlign w:val="top"/>
          </w:tcPr>
          <w:p w14:paraId="780E40BB">
            <w:pPr>
              <w:spacing w:before="78" w:line="234" w:lineRule="auto"/>
              <w:ind w:left="115"/>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从</w:t>
            </w:r>
            <w:r>
              <w:rPr>
                <w:rFonts w:ascii="仿宋" w:hAnsi="仿宋" w:eastAsia="仿宋" w:cs="仿宋"/>
                <w:color w:val="auto"/>
                <w:spacing w:val="6"/>
                <w:sz w:val="17"/>
                <w:szCs w:val="17"/>
                <w:highlight w:val="none"/>
              </w:rPr>
              <w:t>业人员(</w:t>
            </w:r>
            <w:r>
              <w:rPr>
                <w:rFonts w:ascii="仿宋" w:hAnsi="仿宋" w:eastAsia="仿宋" w:cs="仿宋"/>
                <w:color w:val="auto"/>
                <w:sz w:val="17"/>
                <w:szCs w:val="17"/>
                <w:highlight w:val="none"/>
              </w:rPr>
              <w:t>X</w:t>
            </w:r>
            <w:r>
              <w:rPr>
                <w:rFonts w:ascii="仿宋" w:hAnsi="仿宋" w:eastAsia="仿宋" w:cs="仿宋"/>
                <w:color w:val="auto"/>
                <w:spacing w:val="6"/>
                <w:sz w:val="17"/>
                <w:szCs w:val="17"/>
                <w:highlight w:val="none"/>
              </w:rPr>
              <w:t>)</w:t>
            </w:r>
          </w:p>
        </w:tc>
        <w:tc>
          <w:tcPr>
            <w:tcW w:w="1067" w:type="dxa"/>
            <w:noWrap w:val="0"/>
            <w:vAlign w:val="top"/>
          </w:tcPr>
          <w:p w14:paraId="03D5C6CC">
            <w:pPr>
              <w:spacing w:before="77" w:line="238" w:lineRule="auto"/>
              <w:ind w:left="118"/>
              <w:rPr>
                <w:rFonts w:ascii="仿宋" w:hAnsi="仿宋" w:eastAsia="仿宋" w:cs="仿宋"/>
                <w:color w:val="auto"/>
                <w:sz w:val="17"/>
                <w:szCs w:val="17"/>
                <w:highlight w:val="none"/>
              </w:rPr>
            </w:pPr>
            <w:r>
              <w:rPr>
                <w:rFonts w:ascii="仿宋" w:hAnsi="仿宋" w:eastAsia="仿宋" w:cs="仿宋"/>
                <w:color w:val="auto"/>
                <w:sz w:val="17"/>
                <w:szCs w:val="17"/>
                <w:highlight w:val="none"/>
              </w:rPr>
              <w:t>人</w:t>
            </w:r>
          </w:p>
        </w:tc>
        <w:tc>
          <w:tcPr>
            <w:tcW w:w="1894" w:type="dxa"/>
            <w:noWrap w:val="0"/>
            <w:vAlign w:val="top"/>
          </w:tcPr>
          <w:p w14:paraId="51081700">
            <w:pPr>
              <w:spacing w:before="78" w:line="231" w:lineRule="exact"/>
              <w:ind w:left="114"/>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3</w:t>
            </w:r>
            <w:r>
              <w:rPr>
                <w:rFonts w:ascii="仿宋" w:hAnsi="仿宋" w:eastAsia="仿宋" w:cs="仿宋"/>
                <w:color w:val="auto"/>
                <w:spacing w:val="6"/>
                <w:position w:val="1"/>
                <w:sz w:val="17"/>
                <w:szCs w:val="17"/>
                <w:highlight w:val="none"/>
              </w:rPr>
              <w:t>0</w:t>
            </w:r>
            <w:r>
              <w:rPr>
                <w:rFonts w:ascii="仿宋" w:hAnsi="仿宋" w:eastAsia="仿宋" w:cs="仿宋"/>
                <w:color w:val="auto"/>
                <w:spacing w:val="5"/>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5"/>
                <w:position w:val="1"/>
                <w:sz w:val="17"/>
                <w:szCs w:val="17"/>
                <w:highlight w:val="none"/>
              </w:rPr>
              <w:t>＜1000</w:t>
            </w:r>
          </w:p>
        </w:tc>
        <w:tc>
          <w:tcPr>
            <w:tcW w:w="1683" w:type="dxa"/>
            <w:noWrap w:val="0"/>
            <w:vAlign w:val="top"/>
          </w:tcPr>
          <w:p w14:paraId="3965745C">
            <w:pPr>
              <w:spacing w:before="78" w:line="231" w:lineRule="exact"/>
              <w:ind w:left="115"/>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2</w:t>
            </w:r>
            <w:r>
              <w:rPr>
                <w:rFonts w:ascii="仿宋" w:hAnsi="仿宋" w:eastAsia="仿宋" w:cs="仿宋"/>
                <w:color w:val="auto"/>
                <w:spacing w:val="5"/>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5"/>
                <w:position w:val="1"/>
                <w:sz w:val="17"/>
                <w:szCs w:val="17"/>
                <w:highlight w:val="none"/>
              </w:rPr>
              <w:t>＜300</w:t>
            </w:r>
          </w:p>
        </w:tc>
        <w:tc>
          <w:tcPr>
            <w:tcW w:w="1086" w:type="dxa"/>
            <w:noWrap w:val="0"/>
            <w:vAlign w:val="top"/>
          </w:tcPr>
          <w:p w14:paraId="2ACFD23C">
            <w:pPr>
              <w:spacing w:before="78"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X</w:t>
            </w:r>
            <w:r>
              <w:rPr>
                <w:rFonts w:ascii="仿宋" w:hAnsi="仿宋" w:eastAsia="仿宋" w:cs="仿宋"/>
                <w:color w:val="auto"/>
                <w:spacing w:val="7"/>
                <w:position w:val="1"/>
                <w:sz w:val="17"/>
                <w:szCs w:val="17"/>
                <w:highlight w:val="none"/>
              </w:rPr>
              <w:t>＜2</w:t>
            </w:r>
            <w:r>
              <w:rPr>
                <w:rFonts w:ascii="仿宋" w:hAnsi="仿宋" w:eastAsia="仿宋" w:cs="仿宋"/>
                <w:color w:val="auto"/>
                <w:spacing w:val="6"/>
                <w:position w:val="1"/>
                <w:sz w:val="17"/>
                <w:szCs w:val="17"/>
                <w:highlight w:val="none"/>
              </w:rPr>
              <w:t>0</w:t>
            </w:r>
          </w:p>
        </w:tc>
      </w:tr>
      <w:tr w14:paraId="3AAF1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continue"/>
            <w:tcBorders>
              <w:top w:val="nil"/>
            </w:tcBorders>
            <w:noWrap w:val="0"/>
            <w:vAlign w:val="top"/>
          </w:tcPr>
          <w:p w14:paraId="7B0AB2C0">
            <w:pPr>
              <w:rPr>
                <w:rFonts w:ascii="Arial"/>
                <w:color w:val="auto"/>
                <w:sz w:val="21"/>
                <w:highlight w:val="none"/>
              </w:rPr>
            </w:pPr>
          </w:p>
        </w:tc>
        <w:tc>
          <w:tcPr>
            <w:tcW w:w="1618" w:type="dxa"/>
            <w:noWrap w:val="0"/>
            <w:vAlign w:val="top"/>
          </w:tcPr>
          <w:p w14:paraId="4123E12A">
            <w:pPr>
              <w:spacing w:before="80" w:line="234" w:lineRule="auto"/>
              <w:ind w:left="121"/>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营</w:t>
            </w:r>
            <w:r>
              <w:rPr>
                <w:rFonts w:ascii="仿宋" w:hAnsi="仿宋" w:eastAsia="仿宋" w:cs="仿宋"/>
                <w:color w:val="auto"/>
                <w:spacing w:val="5"/>
                <w:sz w:val="17"/>
                <w:szCs w:val="17"/>
                <w:highlight w:val="none"/>
              </w:rPr>
              <w:t>业收入(</w:t>
            </w:r>
            <w:r>
              <w:rPr>
                <w:rFonts w:ascii="仿宋" w:hAnsi="仿宋" w:eastAsia="仿宋" w:cs="仿宋"/>
                <w:color w:val="auto"/>
                <w:sz w:val="17"/>
                <w:szCs w:val="17"/>
                <w:highlight w:val="none"/>
              </w:rPr>
              <w:t>Y</w:t>
            </w:r>
            <w:r>
              <w:rPr>
                <w:rFonts w:ascii="仿宋" w:hAnsi="仿宋" w:eastAsia="仿宋" w:cs="仿宋"/>
                <w:color w:val="auto"/>
                <w:spacing w:val="5"/>
                <w:sz w:val="17"/>
                <w:szCs w:val="17"/>
                <w:highlight w:val="none"/>
              </w:rPr>
              <w:t>)</w:t>
            </w:r>
          </w:p>
        </w:tc>
        <w:tc>
          <w:tcPr>
            <w:tcW w:w="1067" w:type="dxa"/>
            <w:noWrap w:val="0"/>
            <w:vAlign w:val="top"/>
          </w:tcPr>
          <w:p w14:paraId="358ED340">
            <w:pPr>
              <w:spacing w:before="80"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2BC21596">
            <w:pPr>
              <w:spacing w:before="80" w:line="231" w:lineRule="exact"/>
              <w:ind w:left="114"/>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3</w:t>
            </w:r>
            <w:r>
              <w:rPr>
                <w:rFonts w:ascii="仿宋" w:hAnsi="仿宋" w:eastAsia="仿宋" w:cs="仿宋"/>
                <w:color w:val="auto"/>
                <w:spacing w:val="6"/>
                <w:position w:val="1"/>
                <w:sz w:val="17"/>
                <w:szCs w:val="17"/>
                <w:highlight w:val="none"/>
              </w:rPr>
              <w:t>0</w:t>
            </w:r>
            <w:r>
              <w:rPr>
                <w:rFonts w:ascii="仿宋" w:hAnsi="仿宋" w:eastAsia="仿宋" w:cs="仿宋"/>
                <w:color w:val="auto"/>
                <w:spacing w:val="5"/>
                <w:position w:val="1"/>
                <w:sz w:val="17"/>
                <w:szCs w:val="17"/>
                <w:highlight w:val="none"/>
              </w:rPr>
              <w:t>00≤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＜30000</w:t>
            </w:r>
          </w:p>
        </w:tc>
        <w:tc>
          <w:tcPr>
            <w:tcW w:w="1683" w:type="dxa"/>
            <w:noWrap w:val="0"/>
            <w:vAlign w:val="top"/>
          </w:tcPr>
          <w:p w14:paraId="076D9AD8">
            <w:pPr>
              <w:spacing w:before="80" w:line="231" w:lineRule="exact"/>
              <w:ind w:left="115"/>
              <w:rPr>
                <w:rFonts w:ascii="仿宋" w:hAnsi="仿宋" w:eastAsia="仿宋" w:cs="仿宋"/>
                <w:color w:val="auto"/>
                <w:sz w:val="17"/>
                <w:szCs w:val="17"/>
                <w:highlight w:val="none"/>
              </w:rPr>
            </w:pPr>
            <w:r>
              <w:rPr>
                <w:rFonts w:ascii="仿宋" w:hAnsi="仿宋" w:eastAsia="仿宋" w:cs="仿宋"/>
                <w:color w:val="auto"/>
                <w:spacing w:val="6"/>
                <w:position w:val="1"/>
                <w:sz w:val="17"/>
                <w:szCs w:val="17"/>
                <w:highlight w:val="none"/>
              </w:rPr>
              <w:t>200≤</w:t>
            </w:r>
            <w:r>
              <w:rPr>
                <w:rFonts w:ascii="仿宋" w:hAnsi="仿宋" w:eastAsia="仿宋" w:cs="仿宋"/>
                <w:color w:val="auto"/>
                <w:position w:val="1"/>
                <w:sz w:val="17"/>
                <w:szCs w:val="17"/>
                <w:highlight w:val="none"/>
              </w:rPr>
              <w:t>Y</w:t>
            </w:r>
            <w:r>
              <w:rPr>
                <w:rFonts w:ascii="仿宋" w:hAnsi="仿宋" w:eastAsia="仿宋" w:cs="仿宋"/>
                <w:color w:val="auto"/>
                <w:spacing w:val="6"/>
                <w:position w:val="1"/>
                <w:sz w:val="17"/>
                <w:szCs w:val="17"/>
                <w:highlight w:val="none"/>
              </w:rPr>
              <w:t>＜300</w:t>
            </w:r>
            <w:r>
              <w:rPr>
                <w:rFonts w:ascii="仿宋" w:hAnsi="仿宋" w:eastAsia="仿宋" w:cs="仿宋"/>
                <w:color w:val="auto"/>
                <w:spacing w:val="4"/>
                <w:position w:val="1"/>
                <w:sz w:val="17"/>
                <w:szCs w:val="17"/>
                <w:highlight w:val="none"/>
              </w:rPr>
              <w:t>0</w:t>
            </w:r>
          </w:p>
        </w:tc>
        <w:tc>
          <w:tcPr>
            <w:tcW w:w="1086" w:type="dxa"/>
            <w:noWrap w:val="0"/>
            <w:vAlign w:val="top"/>
          </w:tcPr>
          <w:p w14:paraId="63C96C5B">
            <w:pPr>
              <w:spacing w:before="80"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Y</w:t>
            </w:r>
            <w:r>
              <w:rPr>
                <w:rFonts w:ascii="仿宋" w:hAnsi="仿宋" w:eastAsia="仿宋" w:cs="仿宋"/>
                <w:color w:val="auto"/>
                <w:spacing w:val="7"/>
                <w:position w:val="1"/>
                <w:sz w:val="17"/>
                <w:szCs w:val="17"/>
                <w:highlight w:val="none"/>
              </w:rPr>
              <w:t>＜</w:t>
            </w:r>
            <w:r>
              <w:rPr>
                <w:rFonts w:ascii="仿宋" w:hAnsi="仿宋" w:eastAsia="仿宋" w:cs="仿宋"/>
                <w:color w:val="auto"/>
                <w:spacing w:val="6"/>
                <w:position w:val="1"/>
                <w:sz w:val="17"/>
                <w:szCs w:val="17"/>
                <w:highlight w:val="none"/>
              </w:rPr>
              <w:t>200</w:t>
            </w:r>
          </w:p>
        </w:tc>
      </w:tr>
      <w:tr w14:paraId="0325A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94" w:type="dxa"/>
            <w:vMerge w:val="restart"/>
            <w:tcBorders>
              <w:bottom w:val="nil"/>
            </w:tcBorders>
            <w:noWrap w:val="0"/>
            <w:vAlign w:val="top"/>
          </w:tcPr>
          <w:p w14:paraId="54C3E85A">
            <w:pPr>
              <w:spacing w:line="363" w:lineRule="auto"/>
              <w:rPr>
                <w:rFonts w:ascii="Arial"/>
                <w:color w:val="auto"/>
                <w:sz w:val="21"/>
                <w:highlight w:val="none"/>
              </w:rPr>
            </w:pPr>
          </w:p>
          <w:p w14:paraId="2FC378D6">
            <w:pPr>
              <w:spacing w:before="55" w:line="234" w:lineRule="auto"/>
              <w:ind w:left="738"/>
              <w:rPr>
                <w:rFonts w:ascii="仿宋" w:hAnsi="仿宋" w:eastAsia="仿宋" w:cs="仿宋"/>
                <w:color w:val="auto"/>
                <w:sz w:val="17"/>
                <w:szCs w:val="17"/>
                <w:highlight w:val="none"/>
              </w:rPr>
            </w:pPr>
            <w:r>
              <w:rPr>
                <w:rFonts w:ascii="仿宋" w:hAnsi="仿宋" w:eastAsia="仿宋" w:cs="仿宋"/>
                <w:color w:val="auto"/>
                <w:spacing w:val="6"/>
                <w:sz w:val="17"/>
                <w:szCs w:val="17"/>
                <w:highlight w:val="none"/>
              </w:rPr>
              <w:t>仓</w:t>
            </w:r>
            <w:r>
              <w:rPr>
                <w:rFonts w:ascii="仿宋" w:hAnsi="仿宋" w:eastAsia="仿宋" w:cs="仿宋"/>
                <w:color w:val="auto"/>
                <w:spacing w:val="5"/>
                <w:sz w:val="17"/>
                <w:szCs w:val="17"/>
                <w:highlight w:val="none"/>
              </w:rPr>
              <w:t>储业</w:t>
            </w:r>
          </w:p>
        </w:tc>
        <w:tc>
          <w:tcPr>
            <w:tcW w:w="1618" w:type="dxa"/>
            <w:noWrap w:val="0"/>
            <w:vAlign w:val="top"/>
          </w:tcPr>
          <w:p w14:paraId="023C486A">
            <w:pPr>
              <w:spacing w:before="80" w:line="234" w:lineRule="auto"/>
              <w:ind w:left="115"/>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从</w:t>
            </w:r>
            <w:r>
              <w:rPr>
                <w:rFonts w:ascii="仿宋" w:hAnsi="仿宋" w:eastAsia="仿宋" w:cs="仿宋"/>
                <w:color w:val="auto"/>
                <w:spacing w:val="6"/>
                <w:sz w:val="17"/>
                <w:szCs w:val="17"/>
                <w:highlight w:val="none"/>
              </w:rPr>
              <w:t>业人员(</w:t>
            </w:r>
            <w:r>
              <w:rPr>
                <w:rFonts w:ascii="仿宋" w:hAnsi="仿宋" w:eastAsia="仿宋" w:cs="仿宋"/>
                <w:color w:val="auto"/>
                <w:sz w:val="17"/>
                <w:szCs w:val="17"/>
                <w:highlight w:val="none"/>
              </w:rPr>
              <w:t>X</w:t>
            </w:r>
            <w:r>
              <w:rPr>
                <w:rFonts w:ascii="仿宋" w:hAnsi="仿宋" w:eastAsia="仿宋" w:cs="仿宋"/>
                <w:color w:val="auto"/>
                <w:spacing w:val="6"/>
                <w:sz w:val="17"/>
                <w:szCs w:val="17"/>
                <w:highlight w:val="none"/>
              </w:rPr>
              <w:t>)</w:t>
            </w:r>
          </w:p>
        </w:tc>
        <w:tc>
          <w:tcPr>
            <w:tcW w:w="1067" w:type="dxa"/>
            <w:noWrap w:val="0"/>
            <w:vAlign w:val="top"/>
          </w:tcPr>
          <w:p w14:paraId="6E609DBF">
            <w:pPr>
              <w:spacing w:before="79" w:line="238" w:lineRule="auto"/>
              <w:ind w:left="118"/>
              <w:rPr>
                <w:rFonts w:ascii="仿宋" w:hAnsi="仿宋" w:eastAsia="仿宋" w:cs="仿宋"/>
                <w:color w:val="auto"/>
                <w:sz w:val="17"/>
                <w:szCs w:val="17"/>
                <w:highlight w:val="none"/>
              </w:rPr>
            </w:pPr>
            <w:r>
              <w:rPr>
                <w:rFonts w:ascii="仿宋" w:hAnsi="仿宋" w:eastAsia="仿宋" w:cs="仿宋"/>
                <w:color w:val="auto"/>
                <w:sz w:val="17"/>
                <w:szCs w:val="17"/>
                <w:highlight w:val="none"/>
              </w:rPr>
              <w:t>人</w:t>
            </w:r>
          </w:p>
        </w:tc>
        <w:tc>
          <w:tcPr>
            <w:tcW w:w="1894" w:type="dxa"/>
            <w:noWrap w:val="0"/>
            <w:vAlign w:val="top"/>
          </w:tcPr>
          <w:p w14:paraId="6ADF3AC9">
            <w:pPr>
              <w:spacing w:before="80" w:line="231" w:lineRule="exact"/>
              <w:ind w:left="124"/>
              <w:rPr>
                <w:rFonts w:ascii="仿宋" w:hAnsi="仿宋" w:eastAsia="仿宋" w:cs="仿宋"/>
                <w:color w:val="auto"/>
                <w:sz w:val="17"/>
                <w:szCs w:val="17"/>
                <w:highlight w:val="none"/>
              </w:rPr>
            </w:pPr>
            <w:r>
              <w:rPr>
                <w:rFonts w:ascii="仿宋" w:hAnsi="仿宋" w:eastAsia="仿宋" w:cs="仿宋"/>
                <w:color w:val="auto"/>
                <w:spacing w:val="7"/>
                <w:position w:val="1"/>
                <w:sz w:val="17"/>
                <w:szCs w:val="17"/>
                <w:highlight w:val="none"/>
              </w:rPr>
              <w:t>1</w:t>
            </w:r>
            <w:r>
              <w:rPr>
                <w:rFonts w:ascii="仿宋" w:hAnsi="仿宋" w:eastAsia="仿宋" w:cs="仿宋"/>
                <w:color w:val="auto"/>
                <w:spacing w:val="4"/>
                <w:position w:val="1"/>
                <w:sz w:val="17"/>
                <w:szCs w:val="17"/>
                <w:highlight w:val="none"/>
              </w:rPr>
              <w:t>00≤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＜200</w:t>
            </w:r>
          </w:p>
        </w:tc>
        <w:tc>
          <w:tcPr>
            <w:tcW w:w="1683" w:type="dxa"/>
            <w:noWrap w:val="0"/>
            <w:vAlign w:val="top"/>
          </w:tcPr>
          <w:p w14:paraId="353A0006">
            <w:pPr>
              <w:spacing w:before="80" w:line="231" w:lineRule="exact"/>
              <w:ind w:left="115"/>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2</w:t>
            </w:r>
            <w:r>
              <w:rPr>
                <w:rFonts w:ascii="仿宋" w:hAnsi="仿宋" w:eastAsia="仿宋" w:cs="仿宋"/>
                <w:color w:val="auto"/>
                <w:spacing w:val="5"/>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5"/>
                <w:position w:val="1"/>
                <w:sz w:val="17"/>
                <w:szCs w:val="17"/>
                <w:highlight w:val="none"/>
              </w:rPr>
              <w:t>＜100</w:t>
            </w:r>
          </w:p>
        </w:tc>
        <w:tc>
          <w:tcPr>
            <w:tcW w:w="1086" w:type="dxa"/>
            <w:noWrap w:val="0"/>
            <w:vAlign w:val="top"/>
          </w:tcPr>
          <w:p w14:paraId="215BF993">
            <w:pPr>
              <w:spacing w:before="80"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X</w:t>
            </w:r>
            <w:r>
              <w:rPr>
                <w:rFonts w:ascii="仿宋" w:hAnsi="仿宋" w:eastAsia="仿宋" w:cs="仿宋"/>
                <w:color w:val="auto"/>
                <w:spacing w:val="7"/>
                <w:position w:val="1"/>
                <w:sz w:val="17"/>
                <w:szCs w:val="17"/>
                <w:highlight w:val="none"/>
              </w:rPr>
              <w:t>＜2</w:t>
            </w:r>
            <w:r>
              <w:rPr>
                <w:rFonts w:ascii="仿宋" w:hAnsi="仿宋" w:eastAsia="仿宋" w:cs="仿宋"/>
                <w:color w:val="auto"/>
                <w:spacing w:val="6"/>
                <w:position w:val="1"/>
                <w:sz w:val="17"/>
                <w:szCs w:val="17"/>
                <w:highlight w:val="none"/>
              </w:rPr>
              <w:t>0</w:t>
            </w:r>
          </w:p>
        </w:tc>
      </w:tr>
      <w:tr w14:paraId="7FB61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continue"/>
            <w:tcBorders>
              <w:top w:val="nil"/>
            </w:tcBorders>
            <w:noWrap w:val="0"/>
            <w:vAlign w:val="top"/>
          </w:tcPr>
          <w:p w14:paraId="17631271">
            <w:pPr>
              <w:rPr>
                <w:rFonts w:ascii="Arial"/>
                <w:color w:val="auto"/>
                <w:sz w:val="21"/>
                <w:highlight w:val="none"/>
              </w:rPr>
            </w:pPr>
          </w:p>
        </w:tc>
        <w:tc>
          <w:tcPr>
            <w:tcW w:w="1618" w:type="dxa"/>
            <w:noWrap w:val="0"/>
            <w:vAlign w:val="top"/>
          </w:tcPr>
          <w:p w14:paraId="382967F6">
            <w:pPr>
              <w:spacing w:before="81" w:line="234" w:lineRule="auto"/>
              <w:ind w:left="121"/>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营</w:t>
            </w:r>
            <w:r>
              <w:rPr>
                <w:rFonts w:ascii="仿宋" w:hAnsi="仿宋" w:eastAsia="仿宋" w:cs="仿宋"/>
                <w:color w:val="auto"/>
                <w:spacing w:val="5"/>
                <w:sz w:val="17"/>
                <w:szCs w:val="17"/>
                <w:highlight w:val="none"/>
              </w:rPr>
              <w:t>业收入(</w:t>
            </w:r>
            <w:r>
              <w:rPr>
                <w:rFonts w:ascii="仿宋" w:hAnsi="仿宋" w:eastAsia="仿宋" w:cs="仿宋"/>
                <w:color w:val="auto"/>
                <w:sz w:val="17"/>
                <w:szCs w:val="17"/>
                <w:highlight w:val="none"/>
              </w:rPr>
              <w:t>Y</w:t>
            </w:r>
            <w:r>
              <w:rPr>
                <w:rFonts w:ascii="仿宋" w:hAnsi="仿宋" w:eastAsia="仿宋" w:cs="仿宋"/>
                <w:color w:val="auto"/>
                <w:spacing w:val="5"/>
                <w:sz w:val="17"/>
                <w:szCs w:val="17"/>
                <w:highlight w:val="none"/>
              </w:rPr>
              <w:t>)</w:t>
            </w:r>
          </w:p>
        </w:tc>
        <w:tc>
          <w:tcPr>
            <w:tcW w:w="1067" w:type="dxa"/>
            <w:noWrap w:val="0"/>
            <w:vAlign w:val="top"/>
          </w:tcPr>
          <w:p w14:paraId="25DA2833">
            <w:pPr>
              <w:spacing w:before="81"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5A7511A2">
            <w:pPr>
              <w:spacing w:before="80" w:line="232" w:lineRule="exact"/>
              <w:ind w:left="124"/>
              <w:rPr>
                <w:rFonts w:ascii="仿宋" w:hAnsi="仿宋" w:eastAsia="仿宋" w:cs="仿宋"/>
                <w:color w:val="auto"/>
                <w:sz w:val="17"/>
                <w:szCs w:val="17"/>
                <w:highlight w:val="none"/>
              </w:rPr>
            </w:pPr>
            <w:r>
              <w:rPr>
                <w:rFonts w:ascii="仿宋" w:hAnsi="仿宋" w:eastAsia="仿宋" w:cs="仿宋"/>
                <w:color w:val="auto"/>
                <w:spacing w:val="8"/>
                <w:position w:val="1"/>
                <w:sz w:val="17"/>
                <w:szCs w:val="17"/>
                <w:highlight w:val="none"/>
              </w:rPr>
              <w:t>1</w:t>
            </w:r>
            <w:r>
              <w:rPr>
                <w:rFonts w:ascii="仿宋" w:hAnsi="仿宋" w:eastAsia="仿宋" w:cs="仿宋"/>
                <w:color w:val="auto"/>
                <w:spacing w:val="7"/>
                <w:position w:val="1"/>
                <w:sz w:val="17"/>
                <w:szCs w:val="17"/>
                <w:highlight w:val="none"/>
              </w:rPr>
              <w:t>0</w:t>
            </w:r>
            <w:r>
              <w:rPr>
                <w:rFonts w:ascii="仿宋" w:hAnsi="仿宋" w:eastAsia="仿宋" w:cs="仿宋"/>
                <w:color w:val="auto"/>
                <w:spacing w:val="4"/>
                <w:position w:val="1"/>
                <w:sz w:val="17"/>
                <w:szCs w:val="17"/>
                <w:highlight w:val="none"/>
              </w:rPr>
              <w:t>00≤</w:t>
            </w:r>
            <w:r>
              <w:rPr>
                <w:rFonts w:ascii="仿宋" w:hAnsi="仿宋" w:eastAsia="仿宋" w:cs="仿宋"/>
                <w:color w:val="auto"/>
                <w:position w:val="1"/>
                <w:sz w:val="17"/>
                <w:szCs w:val="17"/>
                <w:highlight w:val="none"/>
              </w:rPr>
              <w:t>Y</w:t>
            </w:r>
            <w:r>
              <w:rPr>
                <w:rFonts w:ascii="仿宋" w:hAnsi="仿宋" w:eastAsia="仿宋" w:cs="仿宋"/>
                <w:color w:val="auto"/>
                <w:spacing w:val="4"/>
                <w:position w:val="1"/>
                <w:sz w:val="17"/>
                <w:szCs w:val="17"/>
                <w:highlight w:val="none"/>
              </w:rPr>
              <w:t>＜30000</w:t>
            </w:r>
          </w:p>
        </w:tc>
        <w:tc>
          <w:tcPr>
            <w:tcW w:w="1683" w:type="dxa"/>
            <w:noWrap w:val="0"/>
            <w:vAlign w:val="top"/>
          </w:tcPr>
          <w:p w14:paraId="7B8E3FBD">
            <w:pPr>
              <w:spacing w:before="80" w:line="232" w:lineRule="exact"/>
              <w:ind w:left="126"/>
              <w:rPr>
                <w:rFonts w:ascii="仿宋" w:hAnsi="仿宋" w:eastAsia="仿宋" w:cs="仿宋"/>
                <w:color w:val="auto"/>
                <w:sz w:val="17"/>
                <w:szCs w:val="17"/>
                <w:highlight w:val="none"/>
              </w:rPr>
            </w:pPr>
            <w:r>
              <w:rPr>
                <w:rFonts w:ascii="仿宋" w:hAnsi="仿宋" w:eastAsia="仿宋" w:cs="仿宋"/>
                <w:color w:val="auto"/>
                <w:spacing w:val="8"/>
                <w:position w:val="1"/>
                <w:sz w:val="17"/>
                <w:szCs w:val="17"/>
                <w:highlight w:val="none"/>
              </w:rPr>
              <w:t>1</w:t>
            </w:r>
            <w:r>
              <w:rPr>
                <w:rFonts w:ascii="仿宋" w:hAnsi="仿宋" w:eastAsia="仿宋" w:cs="仿宋"/>
                <w:color w:val="auto"/>
                <w:spacing w:val="5"/>
                <w:position w:val="1"/>
                <w:sz w:val="17"/>
                <w:szCs w:val="17"/>
                <w:highlight w:val="none"/>
              </w:rPr>
              <w:t>0</w:t>
            </w:r>
            <w:r>
              <w:rPr>
                <w:rFonts w:ascii="仿宋" w:hAnsi="仿宋" w:eastAsia="仿宋" w:cs="仿宋"/>
                <w:color w:val="auto"/>
                <w:spacing w:val="4"/>
                <w:position w:val="1"/>
                <w:sz w:val="17"/>
                <w:szCs w:val="17"/>
                <w:highlight w:val="none"/>
              </w:rPr>
              <w:t>0≤</w:t>
            </w:r>
            <w:r>
              <w:rPr>
                <w:rFonts w:ascii="仿宋" w:hAnsi="仿宋" w:eastAsia="仿宋" w:cs="仿宋"/>
                <w:color w:val="auto"/>
                <w:position w:val="1"/>
                <w:sz w:val="17"/>
                <w:szCs w:val="17"/>
                <w:highlight w:val="none"/>
              </w:rPr>
              <w:t>Y</w:t>
            </w:r>
            <w:r>
              <w:rPr>
                <w:rFonts w:ascii="仿宋" w:hAnsi="仿宋" w:eastAsia="仿宋" w:cs="仿宋"/>
                <w:color w:val="auto"/>
                <w:spacing w:val="4"/>
                <w:position w:val="1"/>
                <w:sz w:val="17"/>
                <w:szCs w:val="17"/>
                <w:highlight w:val="none"/>
              </w:rPr>
              <w:t>＜1000</w:t>
            </w:r>
          </w:p>
        </w:tc>
        <w:tc>
          <w:tcPr>
            <w:tcW w:w="1086" w:type="dxa"/>
            <w:noWrap w:val="0"/>
            <w:vAlign w:val="top"/>
          </w:tcPr>
          <w:p w14:paraId="52D67B44">
            <w:pPr>
              <w:spacing w:before="80" w:line="233"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Y</w:t>
            </w:r>
            <w:r>
              <w:rPr>
                <w:rFonts w:ascii="仿宋" w:hAnsi="仿宋" w:eastAsia="仿宋" w:cs="仿宋"/>
                <w:color w:val="auto"/>
                <w:spacing w:val="7"/>
                <w:position w:val="1"/>
                <w:sz w:val="17"/>
                <w:szCs w:val="17"/>
                <w:highlight w:val="none"/>
              </w:rPr>
              <w:t>＜</w:t>
            </w:r>
            <w:r>
              <w:rPr>
                <w:rFonts w:ascii="仿宋" w:hAnsi="仿宋" w:eastAsia="仿宋" w:cs="仿宋"/>
                <w:color w:val="auto"/>
                <w:spacing w:val="6"/>
                <w:position w:val="1"/>
                <w:sz w:val="17"/>
                <w:szCs w:val="17"/>
                <w:highlight w:val="none"/>
              </w:rPr>
              <w:t>100</w:t>
            </w:r>
          </w:p>
        </w:tc>
      </w:tr>
      <w:tr w14:paraId="3167B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restart"/>
            <w:tcBorders>
              <w:bottom w:val="nil"/>
            </w:tcBorders>
            <w:noWrap w:val="0"/>
            <w:vAlign w:val="top"/>
          </w:tcPr>
          <w:p w14:paraId="205762E7">
            <w:pPr>
              <w:spacing w:line="363" w:lineRule="auto"/>
              <w:rPr>
                <w:rFonts w:ascii="Arial"/>
                <w:color w:val="auto"/>
                <w:sz w:val="21"/>
                <w:highlight w:val="none"/>
              </w:rPr>
            </w:pPr>
          </w:p>
          <w:p w14:paraId="68268A44">
            <w:pPr>
              <w:spacing w:before="56" w:line="233" w:lineRule="auto"/>
              <w:ind w:left="748"/>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邮</w:t>
            </w:r>
            <w:r>
              <w:rPr>
                <w:rFonts w:ascii="仿宋" w:hAnsi="仿宋" w:eastAsia="仿宋" w:cs="仿宋"/>
                <w:color w:val="auto"/>
                <w:spacing w:val="2"/>
                <w:sz w:val="17"/>
                <w:szCs w:val="17"/>
                <w:highlight w:val="none"/>
              </w:rPr>
              <w:t>政业</w:t>
            </w:r>
          </w:p>
        </w:tc>
        <w:tc>
          <w:tcPr>
            <w:tcW w:w="1618" w:type="dxa"/>
            <w:noWrap w:val="0"/>
            <w:vAlign w:val="top"/>
          </w:tcPr>
          <w:p w14:paraId="1904C39C">
            <w:pPr>
              <w:spacing w:before="80" w:line="234" w:lineRule="auto"/>
              <w:ind w:left="115"/>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从</w:t>
            </w:r>
            <w:r>
              <w:rPr>
                <w:rFonts w:ascii="仿宋" w:hAnsi="仿宋" w:eastAsia="仿宋" w:cs="仿宋"/>
                <w:color w:val="auto"/>
                <w:spacing w:val="6"/>
                <w:sz w:val="17"/>
                <w:szCs w:val="17"/>
                <w:highlight w:val="none"/>
              </w:rPr>
              <w:t>业人员(</w:t>
            </w:r>
            <w:r>
              <w:rPr>
                <w:rFonts w:ascii="仿宋" w:hAnsi="仿宋" w:eastAsia="仿宋" w:cs="仿宋"/>
                <w:color w:val="auto"/>
                <w:sz w:val="17"/>
                <w:szCs w:val="17"/>
                <w:highlight w:val="none"/>
              </w:rPr>
              <w:t>X</w:t>
            </w:r>
            <w:r>
              <w:rPr>
                <w:rFonts w:ascii="仿宋" w:hAnsi="仿宋" w:eastAsia="仿宋" w:cs="仿宋"/>
                <w:color w:val="auto"/>
                <w:spacing w:val="6"/>
                <w:sz w:val="17"/>
                <w:szCs w:val="17"/>
                <w:highlight w:val="none"/>
              </w:rPr>
              <w:t>)</w:t>
            </w:r>
          </w:p>
        </w:tc>
        <w:tc>
          <w:tcPr>
            <w:tcW w:w="1067" w:type="dxa"/>
            <w:noWrap w:val="0"/>
            <w:vAlign w:val="top"/>
          </w:tcPr>
          <w:p w14:paraId="5EE9773F">
            <w:pPr>
              <w:spacing w:before="80" w:line="238" w:lineRule="auto"/>
              <w:ind w:left="118"/>
              <w:rPr>
                <w:rFonts w:ascii="仿宋" w:hAnsi="仿宋" w:eastAsia="仿宋" w:cs="仿宋"/>
                <w:color w:val="auto"/>
                <w:sz w:val="17"/>
                <w:szCs w:val="17"/>
                <w:highlight w:val="none"/>
              </w:rPr>
            </w:pPr>
            <w:r>
              <w:rPr>
                <w:rFonts w:ascii="仿宋" w:hAnsi="仿宋" w:eastAsia="仿宋" w:cs="仿宋"/>
                <w:color w:val="auto"/>
                <w:sz w:val="17"/>
                <w:szCs w:val="17"/>
                <w:highlight w:val="none"/>
              </w:rPr>
              <w:t>人</w:t>
            </w:r>
          </w:p>
        </w:tc>
        <w:tc>
          <w:tcPr>
            <w:tcW w:w="1894" w:type="dxa"/>
            <w:noWrap w:val="0"/>
            <w:vAlign w:val="top"/>
          </w:tcPr>
          <w:p w14:paraId="24E025FA">
            <w:pPr>
              <w:spacing w:before="80" w:line="232" w:lineRule="exact"/>
              <w:ind w:left="114"/>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3</w:t>
            </w:r>
            <w:r>
              <w:rPr>
                <w:rFonts w:ascii="仿宋" w:hAnsi="仿宋" w:eastAsia="仿宋" w:cs="仿宋"/>
                <w:color w:val="auto"/>
                <w:spacing w:val="6"/>
                <w:position w:val="1"/>
                <w:sz w:val="17"/>
                <w:szCs w:val="17"/>
                <w:highlight w:val="none"/>
              </w:rPr>
              <w:t>0</w:t>
            </w:r>
            <w:r>
              <w:rPr>
                <w:rFonts w:ascii="仿宋" w:hAnsi="仿宋" w:eastAsia="仿宋" w:cs="仿宋"/>
                <w:color w:val="auto"/>
                <w:spacing w:val="5"/>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5"/>
                <w:position w:val="1"/>
                <w:sz w:val="17"/>
                <w:szCs w:val="17"/>
                <w:highlight w:val="none"/>
              </w:rPr>
              <w:t>＜1000</w:t>
            </w:r>
          </w:p>
        </w:tc>
        <w:tc>
          <w:tcPr>
            <w:tcW w:w="1683" w:type="dxa"/>
            <w:noWrap w:val="0"/>
            <w:vAlign w:val="top"/>
          </w:tcPr>
          <w:p w14:paraId="56219595">
            <w:pPr>
              <w:spacing w:before="80" w:line="232" w:lineRule="exact"/>
              <w:ind w:left="115"/>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2</w:t>
            </w:r>
            <w:r>
              <w:rPr>
                <w:rFonts w:ascii="仿宋" w:hAnsi="仿宋" w:eastAsia="仿宋" w:cs="仿宋"/>
                <w:color w:val="auto"/>
                <w:spacing w:val="5"/>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5"/>
                <w:position w:val="1"/>
                <w:sz w:val="17"/>
                <w:szCs w:val="17"/>
                <w:highlight w:val="none"/>
              </w:rPr>
              <w:t>＜300</w:t>
            </w:r>
          </w:p>
        </w:tc>
        <w:tc>
          <w:tcPr>
            <w:tcW w:w="1086" w:type="dxa"/>
            <w:noWrap w:val="0"/>
            <w:vAlign w:val="top"/>
          </w:tcPr>
          <w:p w14:paraId="789ABB4E">
            <w:pPr>
              <w:spacing w:before="80" w:line="233"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X</w:t>
            </w:r>
            <w:r>
              <w:rPr>
                <w:rFonts w:ascii="仿宋" w:hAnsi="仿宋" w:eastAsia="仿宋" w:cs="仿宋"/>
                <w:color w:val="auto"/>
                <w:spacing w:val="7"/>
                <w:position w:val="1"/>
                <w:sz w:val="17"/>
                <w:szCs w:val="17"/>
                <w:highlight w:val="none"/>
              </w:rPr>
              <w:t>＜2</w:t>
            </w:r>
            <w:r>
              <w:rPr>
                <w:rFonts w:ascii="仿宋" w:hAnsi="仿宋" w:eastAsia="仿宋" w:cs="仿宋"/>
                <w:color w:val="auto"/>
                <w:spacing w:val="6"/>
                <w:position w:val="1"/>
                <w:sz w:val="17"/>
                <w:szCs w:val="17"/>
                <w:highlight w:val="none"/>
              </w:rPr>
              <w:t>0</w:t>
            </w:r>
          </w:p>
        </w:tc>
      </w:tr>
      <w:tr w14:paraId="5D95F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continue"/>
            <w:tcBorders>
              <w:top w:val="nil"/>
            </w:tcBorders>
            <w:noWrap w:val="0"/>
            <w:vAlign w:val="top"/>
          </w:tcPr>
          <w:p w14:paraId="624F9263">
            <w:pPr>
              <w:rPr>
                <w:rFonts w:ascii="Arial"/>
                <w:color w:val="auto"/>
                <w:sz w:val="21"/>
                <w:highlight w:val="none"/>
              </w:rPr>
            </w:pPr>
          </w:p>
        </w:tc>
        <w:tc>
          <w:tcPr>
            <w:tcW w:w="1618" w:type="dxa"/>
            <w:noWrap w:val="0"/>
            <w:vAlign w:val="top"/>
          </w:tcPr>
          <w:p w14:paraId="6EB29313">
            <w:pPr>
              <w:spacing w:before="80" w:line="234" w:lineRule="auto"/>
              <w:ind w:left="121"/>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营</w:t>
            </w:r>
            <w:r>
              <w:rPr>
                <w:rFonts w:ascii="仿宋" w:hAnsi="仿宋" w:eastAsia="仿宋" w:cs="仿宋"/>
                <w:color w:val="auto"/>
                <w:spacing w:val="5"/>
                <w:sz w:val="17"/>
                <w:szCs w:val="17"/>
                <w:highlight w:val="none"/>
              </w:rPr>
              <w:t>业收入(</w:t>
            </w:r>
            <w:r>
              <w:rPr>
                <w:rFonts w:ascii="仿宋" w:hAnsi="仿宋" w:eastAsia="仿宋" w:cs="仿宋"/>
                <w:color w:val="auto"/>
                <w:sz w:val="17"/>
                <w:szCs w:val="17"/>
                <w:highlight w:val="none"/>
              </w:rPr>
              <w:t>Y</w:t>
            </w:r>
            <w:r>
              <w:rPr>
                <w:rFonts w:ascii="仿宋" w:hAnsi="仿宋" w:eastAsia="仿宋" w:cs="仿宋"/>
                <w:color w:val="auto"/>
                <w:spacing w:val="5"/>
                <w:sz w:val="17"/>
                <w:szCs w:val="17"/>
                <w:highlight w:val="none"/>
              </w:rPr>
              <w:t>)</w:t>
            </w:r>
          </w:p>
        </w:tc>
        <w:tc>
          <w:tcPr>
            <w:tcW w:w="1067" w:type="dxa"/>
            <w:noWrap w:val="0"/>
            <w:vAlign w:val="top"/>
          </w:tcPr>
          <w:p w14:paraId="307E069E">
            <w:pPr>
              <w:spacing w:before="80"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3AF514C7">
            <w:pPr>
              <w:spacing w:before="80" w:line="232" w:lineRule="exact"/>
              <w:ind w:left="113"/>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2</w:t>
            </w:r>
            <w:r>
              <w:rPr>
                <w:rFonts w:ascii="仿宋" w:hAnsi="仿宋" w:eastAsia="仿宋" w:cs="仿宋"/>
                <w:color w:val="auto"/>
                <w:spacing w:val="7"/>
                <w:position w:val="1"/>
                <w:sz w:val="17"/>
                <w:szCs w:val="17"/>
                <w:highlight w:val="none"/>
              </w:rPr>
              <w:t>0</w:t>
            </w:r>
            <w:r>
              <w:rPr>
                <w:rFonts w:ascii="仿宋" w:hAnsi="仿宋" w:eastAsia="仿宋" w:cs="仿宋"/>
                <w:color w:val="auto"/>
                <w:spacing w:val="5"/>
                <w:position w:val="1"/>
                <w:sz w:val="17"/>
                <w:szCs w:val="17"/>
                <w:highlight w:val="none"/>
              </w:rPr>
              <w:t>00≤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＜30000</w:t>
            </w:r>
          </w:p>
        </w:tc>
        <w:tc>
          <w:tcPr>
            <w:tcW w:w="1683" w:type="dxa"/>
            <w:noWrap w:val="0"/>
            <w:vAlign w:val="top"/>
          </w:tcPr>
          <w:p w14:paraId="23AA4205">
            <w:pPr>
              <w:spacing w:before="80" w:line="232" w:lineRule="exact"/>
              <w:ind w:left="126"/>
              <w:rPr>
                <w:rFonts w:ascii="仿宋" w:hAnsi="仿宋" w:eastAsia="仿宋" w:cs="仿宋"/>
                <w:color w:val="auto"/>
                <w:sz w:val="17"/>
                <w:szCs w:val="17"/>
                <w:highlight w:val="none"/>
              </w:rPr>
            </w:pPr>
            <w:r>
              <w:rPr>
                <w:rFonts w:ascii="仿宋" w:hAnsi="仿宋" w:eastAsia="仿宋" w:cs="仿宋"/>
                <w:color w:val="auto"/>
                <w:spacing w:val="8"/>
                <w:position w:val="1"/>
                <w:sz w:val="17"/>
                <w:szCs w:val="17"/>
                <w:highlight w:val="none"/>
              </w:rPr>
              <w:t>1</w:t>
            </w:r>
            <w:r>
              <w:rPr>
                <w:rFonts w:ascii="仿宋" w:hAnsi="仿宋" w:eastAsia="仿宋" w:cs="仿宋"/>
                <w:color w:val="auto"/>
                <w:spacing w:val="5"/>
                <w:position w:val="1"/>
                <w:sz w:val="17"/>
                <w:szCs w:val="17"/>
                <w:highlight w:val="none"/>
              </w:rPr>
              <w:t>0</w:t>
            </w:r>
            <w:r>
              <w:rPr>
                <w:rFonts w:ascii="仿宋" w:hAnsi="仿宋" w:eastAsia="仿宋" w:cs="仿宋"/>
                <w:color w:val="auto"/>
                <w:spacing w:val="4"/>
                <w:position w:val="1"/>
                <w:sz w:val="17"/>
                <w:szCs w:val="17"/>
                <w:highlight w:val="none"/>
              </w:rPr>
              <w:t>0≤</w:t>
            </w:r>
            <w:r>
              <w:rPr>
                <w:rFonts w:ascii="仿宋" w:hAnsi="仿宋" w:eastAsia="仿宋" w:cs="仿宋"/>
                <w:color w:val="auto"/>
                <w:position w:val="1"/>
                <w:sz w:val="17"/>
                <w:szCs w:val="17"/>
                <w:highlight w:val="none"/>
              </w:rPr>
              <w:t>Y</w:t>
            </w:r>
            <w:r>
              <w:rPr>
                <w:rFonts w:ascii="仿宋" w:hAnsi="仿宋" w:eastAsia="仿宋" w:cs="仿宋"/>
                <w:color w:val="auto"/>
                <w:spacing w:val="4"/>
                <w:position w:val="1"/>
                <w:sz w:val="17"/>
                <w:szCs w:val="17"/>
                <w:highlight w:val="none"/>
              </w:rPr>
              <w:t>＜2000</w:t>
            </w:r>
          </w:p>
        </w:tc>
        <w:tc>
          <w:tcPr>
            <w:tcW w:w="1086" w:type="dxa"/>
            <w:noWrap w:val="0"/>
            <w:vAlign w:val="top"/>
          </w:tcPr>
          <w:p w14:paraId="3E9800EE">
            <w:pPr>
              <w:spacing w:before="80"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Y</w:t>
            </w:r>
            <w:r>
              <w:rPr>
                <w:rFonts w:ascii="仿宋" w:hAnsi="仿宋" w:eastAsia="仿宋" w:cs="仿宋"/>
                <w:color w:val="auto"/>
                <w:spacing w:val="7"/>
                <w:position w:val="1"/>
                <w:sz w:val="17"/>
                <w:szCs w:val="17"/>
                <w:highlight w:val="none"/>
              </w:rPr>
              <w:t>＜</w:t>
            </w:r>
            <w:r>
              <w:rPr>
                <w:rFonts w:ascii="仿宋" w:hAnsi="仿宋" w:eastAsia="仿宋" w:cs="仿宋"/>
                <w:color w:val="auto"/>
                <w:spacing w:val="6"/>
                <w:position w:val="1"/>
                <w:sz w:val="17"/>
                <w:szCs w:val="17"/>
                <w:highlight w:val="none"/>
              </w:rPr>
              <w:t>100</w:t>
            </w:r>
          </w:p>
        </w:tc>
      </w:tr>
      <w:tr w14:paraId="2F058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restart"/>
            <w:tcBorders>
              <w:bottom w:val="nil"/>
            </w:tcBorders>
            <w:noWrap w:val="0"/>
            <w:vAlign w:val="top"/>
          </w:tcPr>
          <w:p w14:paraId="76F8D677">
            <w:pPr>
              <w:spacing w:line="363" w:lineRule="auto"/>
              <w:rPr>
                <w:rFonts w:ascii="Arial"/>
                <w:color w:val="auto"/>
                <w:sz w:val="21"/>
                <w:highlight w:val="none"/>
              </w:rPr>
            </w:pPr>
          </w:p>
          <w:p w14:paraId="32DBC151">
            <w:pPr>
              <w:spacing w:before="55" w:line="233" w:lineRule="auto"/>
              <w:ind w:left="734"/>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住宿</w:t>
            </w:r>
            <w:r>
              <w:rPr>
                <w:rFonts w:ascii="仿宋" w:hAnsi="仿宋" w:eastAsia="仿宋" w:cs="仿宋"/>
                <w:color w:val="auto"/>
                <w:spacing w:val="6"/>
                <w:sz w:val="17"/>
                <w:szCs w:val="17"/>
                <w:highlight w:val="none"/>
              </w:rPr>
              <w:t>业</w:t>
            </w:r>
          </w:p>
        </w:tc>
        <w:tc>
          <w:tcPr>
            <w:tcW w:w="1618" w:type="dxa"/>
            <w:noWrap w:val="0"/>
            <w:vAlign w:val="top"/>
          </w:tcPr>
          <w:p w14:paraId="7D7AA204">
            <w:pPr>
              <w:spacing w:before="80" w:line="234" w:lineRule="auto"/>
              <w:ind w:left="115"/>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从</w:t>
            </w:r>
            <w:r>
              <w:rPr>
                <w:rFonts w:ascii="仿宋" w:hAnsi="仿宋" w:eastAsia="仿宋" w:cs="仿宋"/>
                <w:color w:val="auto"/>
                <w:spacing w:val="6"/>
                <w:sz w:val="17"/>
                <w:szCs w:val="17"/>
                <w:highlight w:val="none"/>
              </w:rPr>
              <w:t>业人员(</w:t>
            </w:r>
            <w:r>
              <w:rPr>
                <w:rFonts w:ascii="仿宋" w:hAnsi="仿宋" w:eastAsia="仿宋" w:cs="仿宋"/>
                <w:color w:val="auto"/>
                <w:sz w:val="17"/>
                <w:szCs w:val="17"/>
                <w:highlight w:val="none"/>
              </w:rPr>
              <w:t>X</w:t>
            </w:r>
            <w:r>
              <w:rPr>
                <w:rFonts w:ascii="仿宋" w:hAnsi="仿宋" w:eastAsia="仿宋" w:cs="仿宋"/>
                <w:color w:val="auto"/>
                <w:spacing w:val="6"/>
                <w:sz w:val="17"/>
                <w:szCs w:val="17"/>
                <w:highlight w:val="none"/>
              </w:rPr>
              <w:t>)</w:t>
            </w:r>
          </w:p>
        </w:tc>
        <w:tc>
          <w:tcPr>
            <w:tcW w:w="1067" w:type="dxa"/>
            <w:noWrap w:val="0"/>
            <w:vAlign w:val="top"/>
          </w:tcPr>
          <w:p w14:paraId="76AE9FB7">
            <w:pPr>
              <w:spacing w:before="80" w:line="238" w:lineRule="auto"/>
              <w:ind w:left="118"/>
              <w:rPr>
                <w:rFonts w:ascii="仿宋" w:hAnsi="仿宋" w:eastAsia="仿宋" w:cs="仿宋"/>
                <w:color w:val="auto"/>
                <w:sz w:val="17"/>
                <w:szCs w:val="17"/>
                <w:highlight w:val="none"/>
              </w:rPr>
            </w:pPr>
            <w:r>
              <w:rPr>
                <w:rFonts w:ascii="仿宋" w:hAnsi="仿宋" w:eastAsia="仿宋" w:cs="仿宋"/>
                <w:color w:val="auto"/>
                <w:sz w:val="17"/>
                <w:szCs w:val="17"/>
                <w:highlight w:val="none"/>
              </w:rPr>
              <w:t>人</w:t>
            </w:r>
          </w:p>
        </w:tc>
        <w:tc>
          <w:tcPr>
            <w:tcW w:w="1894" w:type="dxa"/>
            <w:noWrap w:val="0"/>
            <w:vAlign w:val="top"/>
          </w:tcPr>
          <w:p w14:paraId="69D8B693">
            <w:pPr>
              <w:spacing w:before="80" w:line="231" w:lineRule="exact"/>
              <w:ind w:left="124"/>
              <w:rPr>
                <w:rFonts w:ascii="仿宋" w:hAnsi="仿宋" w:eastAsia="仿宋" w:cs="仿宋"/>
                <w:color w:val="auto"/>
                <w:sz w:val="17"/>
                <w:szCs w:val="17"/>
                <w:highlight w:val="none"/>
              </w:rPr>
            </w:pPr>
            <w:r>
              <w:rPr>
                <w:rFonts w:ascii="仿宋" w:hAnsi="仿宋" w:eastAsia="仿宋" w:cs="仿宋"/>
                <w:color w:val="auto"/>
                <w:spacing w:val="7"/>
                <w:position w:val="1"/>
                <w:sz w:val="17"/>
                <w:szCs w:val="17"/>
                <w:highlight w:val="none"/>
              </w:rPr>
              <w:t>1</w:t>
            </w:r>
            <w:r>
              <w:rPr>
                <w:rFonts w:ascii="仿宋" w:hAnsi="仿宋" w:eastAsia="仿宋" w:cs="仿宋"/>
                <w:color w:val="auto"/>
                <w:spacing w:val="4"/>
                <w:position w:val="1"/>
                <w:sz w:val="17"/>
                <w:szCs w:val="17"/>
                <w:highlight w:val="none"/>
              </w:rPr>
              <w:t>00≤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＜300</w:t>
            </w:r>
          </w:p>
        </w:tc>
        <w:tc>
          <w:tcPr>
            <w:tcW w:w="1683" w:type="dxa"/>
            <w:noWrap w:val="0"/>
            <w:vAlign w:val="top"/>
          </w:tcPr>
          <w:p w14:paraId="2B9A18AF">
            <w:pPr>
              <w:spacing w:before="80" w:line="231" w:lineRule="exact"/>
              <w:ind w:left="126"/>
              <w:rPr>
                <w:rFonts w:ascii="仿宋" w:hAnsi="仿宋" w:eastAsia="仿宋" w:cs="仿宋"/>
                <w:color w:val="auto"/>
                <w:sz w:val="17"/>
                <w:szCs w:val="17"/>
                <w:highlight w:val="none"/>
              </w:rPr>
            </w:pPr>
            <w:r>
              <w:rPr>
                <w:rFonts w:ascii="仿宋" w:hAnsi="仿宋" w:eastAsia="仿宋" w:cs="仿宋"/>
                <w:color w:val="auto"/>
                <w:spacing w:val="5"/>
                <w:position w:val="1"/>
                <w:sz w:val="17"/>
                <w:szCs w:val="17"/>
                <w:highlight w:val="none"/>
              </w:rPr>
              <w:t>1</w:t>
            </w:r>
            <w:r>
              <w:rPr>
                <w:rFonts w:ascii="仿宋" w:hAnsi="仿宋" w:eastAsia="仿宋" w:cs="仿宋"/>
                <w:color w:val="auto"/>
                <w:spacing w:val="4"/>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＜100</w:t>
            </w:r>
          </w:p>
        </w:tc>
        <w:tc>
          <w:tcPr>
            <w:tcW w:w="1086" w:type="dxa"/>
            <w:noWrap w:val="0"/>
            <w:vAlign w:val="top"/>
          </w:tcPr>
          <w:p w14:paraId="2D99403F">
            <w:pPr>
              <w:spacing w:before="80"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X</w:t>
            </w:r>
            <w:r>
              <w:rPr>
                <w:rFonts w:ascii="仿宋" w:hAnsi="仿宋" w:eastAsia="仿宋" w:cs="仿宋"/>
                <w:color w:val="auto"/>
                <w:spacing w:val="7"/>
                <w:position w:val="1"/>
                <w:sz w:val="17"/>
                <w:szCs w:val="17"/>
                <w:highlight w:val="none"/>
              </w:rPr>
              <w:t>＜1</w:t>
            </w:r>
            <w:r>
              <w:rPr>
                <w:rFonts w:ascii="仿宋" w:hAnsi="仿宋" w:eastAsia="仿宋" w:cs="仿宋"/>
                <w:color w:val="auto"/>
                <w:spacing w:val="6"/>
                <w:position w:val="1"/>
                <w:sz w:val="17"/>
                <w:szCs w:val="17"/>
                <w:highlight w:val="none"/>
              </w:rPr>
              <w:t>0</w:t>
            </w:r>
          </w:p>
        </w:tc>
      </w:tr>
      <w:tr w14:paraId="52BDC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continue"/>
            <w:tcBorders>
              <w:top w:val="nil"/>
            </w:tcBorders>
            <w:noWrap w:val="0"/>
            <w:vAlign w:val="top"/>
          </w:tcPr>
          <w:p w14:paraId="11E25371">
            <w:pPr>
              <w:rPr>
                <w:rFonts w:ascii="Arial"/>
                <w:color w:val="auto"/>
                <w:sz w:val="21"/>
                <w:highlight w:val="none"/>
              </w:rPr>
            </w:pPr>
          </w:p>
        </w:tc>
        <w:tc>
          <w:tcPr>
            <w:tcW w:w="1618" w:type="dxa"/>
            <w:noWrap w:val="0"/>
            <w:vAlign w:val="top"/>
          </w:tcPr>
          <w:p w14:paraId="35DB43F8">
            <w:pPr>
              <w:spacing w:before="80" w:line="234" w:lineRule="auto"/>
              <w:ind w:left="121"/>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营</w:t>
            </w:r>
            <w:r>
              <w:rPr>
                <w:rFonts w:ascii="仿宋" w:hAnsi="仿宋" w:eastAsia="仿宋" w:cs="仿宋"/>
                <w:color w:val="auto"/>
                <w:spacing w:val="5"/>
                <w:sz w:val="17"/>
                <w:szCs w:val="17"/>
                <w:highlight w:val="none"/>
              </w:rPr>
              <w:t>业收入(</w:t>
            </w:r>
            <w:r>
              <w:rPr>
                <w:rFonts w:ascii="仿宋" w:hAnsi="仿宋" w:eastAsia="仿宋" w:cs="仿宋"/>
                <w:color w:val="auto"/>
                <w:sz w:val="17"/>
                <w:szCs w:val="17"/>
                <w:highlight w:val="none"/>
              </w:rPr>
              <w:t>Y</w:t>
            </w:r>
            <w:r>
              <w:rPr>
                <w:rFonts w:ascii="仿宋" w:hAnsi="仿宋" w:eastAsia="仿宋" w:cs="仿宋"/>
                <w:color w:val="auto"/>
                <w:spacing w:val="5"/>
                <w:sz w:val="17"/>
                <w:szCs w:val="17"/>
                <w:highlight w:val="none"/>
              </w:rPr>
              <w:t>)</w:t>
            </w:r>
          </w:p>
        </w:tc>
        <w:tc>
          <w:tcPr>
            <w:tcW w:w="1067" w:type="dxa"/>
            <w:noWrap w:val="0"/>
            <w:vAlign w:val="top"/>
          </w:tcPr>
          <w:p w14:paraId="57E8A362">
            <w:pPr>
              <w:spacing w:before="80"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6CB23E26">
            <w:pPr>
              <w:spacing w:before="80" w:line="231" w:lineRule="exact"/>
              <w:ind w:left="113"/>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2</w:t>
            </w:r>
            <w:r>
              <w:rPr>
                <w:rFonts w:ascii="仿宋" w:hAnsi="仿宋" w:eastAsia="仿宋" w:cs="仿宋"/>
                <w:color w:val="auto"/>
                <w:spacing w:val="7"/>
                <w:position w:val="1"/>
                <w:sz w:val="17"/>
                <w:szCs w:val="17"/>
                <w:highlight w:val="none"/>
              </w:rPr>
              <w:t>0</w:t>
            </w:r>
            <w:r>
              <w:rPr>
                <w:rFonts w:ascii="仿宋" w:hAnsi="仿宋" w:eastAsia="仿宋" w:cs="仿宋"/>
                <w:color w:val="auto"/>
                <w:spacing w:val="5"/>
                <w:position w:val="1"/>
                <w:sz w:val="17"/>
                <w:szCs w:val="17"/>
                <w:highlight w:val="none"/>
              </w:rPr>
              <w:t>00≤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＜10000</w:t>
            </w:r>
          </w:p>
        </w:tc>
        <w:tc>
          <w:tcPr>
            <w:tcW w:w="1683" w:type="dxa"/>
            <w:noWrap w:val="0"/>
            <w:vAlign w:val="top"/>
          </w:tcPr>
          <w:p w14:paraId="63CB5703">
            <w:pPr>
              <w:spacing w:before="80" w:line="231" w:lineRule="exact"/>
              <w:ind w:left="126"/>
              <w:rPr>
                <w:rFonts w:ascii="仿宋" w:hAnsi="仿宋" w:eastAsia="仿宋" w:cs="仿宋"/>
                <w:color w:val="auto"/>
                <w:sz w:val="17"/>
                <w:szCs w:val="17"/>
                <w:highlight w:val="none"/>
              </w:rPr>
            </w:pPr>
            <w:r>
              <w:rPr>
                <w:rFonts w:ascii="仿宋" w:hAnsi="仿宋" w:eastAsia="仿宋" w:cs="仿宋"/>
                <w:color w:val="auto"/>
                <w:spacing w:val="8"/>
                <w:position w:val="1"/>
                <w:sz w:val="17"/>
                <w:szCs w:val="17"/>
                <w:highlight w:val="none"/>
              </w:rPr>
              <w:t>1</w:t>
            </w:r>
            <w:r>
              <w:rPr>
                <w:rFonts w:ascii="仿宋" w:hAnsi="仿宋" w:eastAsia="仿宋" w:cs="仿宋"/>
                <w:color w:val="auto"/>
                <w:spacing w:val="5"/>
                <w:position w:val="1"/>
                <w:sz w:val="17"/>
                <w:szCs w:val="17"/>
                <w:highlight w:val="none"/>
              </w:rPr>
              <w:t>0</w:t>
            </w:r>
            <w:r>
              <w:rPr>
                <w:rFonts w:ascii="仿宋" w:hAnsi="仿宋" w:eastAsia="仿宋" w:cs="仿宋"/>
                <w:color w:val="auto"/>
                <w:spacing w:val="4"/>
                <w:position w:val="1"/>
                <w:sz w:val="17"/>
                <w:szCs w:val="17"/>
                <w:highlight w:val="none"/>
              </w:rPr>
              <w:t>0≤</w:t>
            </w:r>
            <w:r>
              <w:rPr>
                <w:rFonts w:ascii="仿宋" w:hAnsi="仿宋" w:eastAsia="仿宋" w:cs="仿宋"/>
                <w:color w:val="auto"/>
                <w:position w:val="1"/>
                <w:sz w:val="17"/>
                <w:szCs w:val="17"/>
                <w:highlight w:val="none"/>
              </w:rPr>
              <w:t>Y</w:t>
            </w:r>
            <w:r>
              <w:rPr>
                <w:rFonts w:ascii="仿宋" w:hAnsi="仿宋" w:eastAsia="仿宋" w:cs="仿宋"/>
                <w:color w:val="auto"/>
                <w:spacing w:val="4"/>
                <w:position w:val="1"/>
                <w:sz w:val="17"/>
                <w:szCs w:val="17"/>
                <w:highlight w:val="none"/>
              </w:rPr>
              <w:t>＜2000</w:t>
            </w:r>
          </w:p>
        </w:tc>
        <w:tc>
          <w:tcPr>
            <w:tcW w:w="1086" w:type="dxa"/>
            <w:noWrap w:val="0"/>
            <w:vAlign w:val="top"/>
          </w:tcPr>
          <w:p w14:paraId="180C86D7">
            <w:pPr>
              <w:spacing w:before="80"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Y</w:t>
            </w:r>
            <w:r>
              <w:rPr>
                <w:rFonts w:ascii="仿宋" w:hAnsi="仿宋" w:eastAsia="仿宋" w:cs="仿宋"/>
                <w:color w:val="auto"/>
                <w:spacing w:val="7"/>
                <w:position w:val="1"/>
                <w:sz w:val="17"/>
                <w:szCs w:val="17"/>
                <w:highlight w:val="none"/>
              </w:rPr>
              <w:t>＜</w:t>
            </w:r>
            <w:r>
              <w:rPr>
                <w:rFonts w:ascii="仿宋" w:hAnsi="仿宋" w:eastAsia="仿宋" w:cs="仿宋"/>
                <w:color w:val="auto"/>
                <w:spacing w:val="6"/>
                <w:position w:val="1"/>
                <w:sz w:val="17"/>
                <w:szCs w:val="17"/>
                <w:highlight w:val="none"/>
              </w:rPr>
              <w:t>100</w:t>
            </w:r>
          </w:p>
        </w:tc>
      </w:tr>
      <w:tr w14:paraId="7DBF9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restart"/>
            <w:tcBorders>
              <w:bottom w:val="nil"/>
            </w:tcBorders>
            <w:noWrap w:val="0"/>
            <w:vAlign w:val="top"/>
          </w:tcPr>
          <w:p w14:paraId="4F0F7FE0">
            <w:pPr>
              <w:spacing w:line="363" w:lineRule="auto"/>
              <w:rPr>
                <w:rFonts w:ascii="Arial"/>
                <w:color w:val="auto"/>
                <w:sz w:val="21"/>
                <w:highlight w:val="none"/>
              </w:rPr>
            </w:pPr>
          </w:p>
          <w:p w14:paraId="6039F3CA">
            <w:pPr>
              <w:spacing w:before="55" w:line="234" w:lineRule="auto"/>
              <w:ind w:left="737"/>
              <w:rPr>
                <w:rFonts w:ascii="仿宋" w:hAnsi="仿宋" w:eastAsia="仿宋" w:cs="仿宋"/>
                <w:color w:val="auto"/>
                <w:sz w:val="17"/>
                <w:szCs w:val="17"/>
                <w:highlight w:val="none"/>
              </w:rPr>
            </w:pPr>
            <w:r>
              <w:rPr>
                <w:rFonts w:ascii="仿宋" w:hAnsi="仿宋" w:eastAsia="仿宋" w:cs="仿宋"/>
                <w:color w:val="auto"/>
                <w:spacing w:val="6"/>
                <w:sz w:val="17"/>
                <w:szCs w:val="17"/>
                <w:highlight w:val="none"/>
              </w:rPr>
              <w:t>餐饮</w:t>
            </w:r>
            <w:r>
              <w:rPr>
                <w:rFonts w:ascii="仿宋" w:hAnsi="仿宋" w:eastAsia="仿宋" w:cs="仿宋"/>
                <w:color w:val="auto"/>
                <w:spacing w:val="5"/>
                <w:sz w:val="17"/>
                <w:szCs w:val="17"/>
                <w:highlight w:val="none"/>
              </w:rPr>
              <w:t>业</w:t>
            </w:r>
          </w:p>
        </w:tc>
        <w:tc>
          <w:tcPr>
            <w:tcW w:w="1618" w:type="dxa"/>
            <w:noWrap w:val="0"/>
            <w:vAlign w:val="top"/>
          </w:tcPr>
          <w:p w14:paraId="2A4A6245">
            <w:pPr>
              <w:spacing w:before="80" w:line="234" w:lineRule="auto"/>
              <w:ind w:left="115"/>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从</w:t>
            </w:r>
            <w:r>
              <w:rPr>
                <w:rFonts w:ascii="仿宋" w:hAnsi="仿宋" w:eastAsia="仿宋" w:cs="仿宋"/>
                <w:color w:val="auto"/>
                <w:spacing w:val="6"/>
                <w:sz w:val="17"/>
                <w:szCs w:val="17"/>
                <w:highlight w:val="none"/>
              </w:rPr>
              <w:t>业人员(</w:t>
            </w:r>
            <w:r>
              <w:rPr>
                <w:rFonts w:ascii="仿宋" w:hAnsi="仿宋" w:eastAsia="仿宋" w:cs="仿宋"/>
                <w:color w:val="auto"/>
                <w:sz w:val="17"/>
                <w:szCs w:val="17"/>
                <w:highlight w:val="none"/>
              </w:rPr>
              <w:t>X</w:t>
            </w:r>
            <w:r>
              <w:rPr>
                <w:rFonts w:ascii="仿宋" w:hAnsi="仿宋" w:eastAsia="仿宋" w:cs="仿宋"/>
                <w:color w:val="auto"/>
                <w:spacing w:val="6"/>
                <w:sz w:val="17"/>
                <w:szCs w:val="17"/>
                <w:highlight w:val="none"/>
              </w:rPr>
              <w:t>)</w:t>
            </w:r>
          </w:p>
        </w:tc>
        <w:tc>
          <w:tcPr>
            <w:tcW w:w="1067" w:type="dxa"/>
            <w:noWrap w:val="0"/>
            <w:vAlign w:val="top"/>
          </w:tcPr>
          <w:p w14:paraId="16E1D0B8">
            <w:pPr>
              <w:spacing w:before="79" w:line="238" w:lineRule="auto"/>
              <w:ind w:left="118"/>
              <w:rPr>
                <w:rFonts w:ascii="仿宋" w:hAnsi="仿宋" w:eastAsia="仿宋" w:cs="仿宋"/>
                <w:color w:val="auto"/>
                <w:sz w:val="17"/>
                <w:szCs w:val="17"/>
                <w:highlight w:val="none"/>
              </w:rPr>
            </w:pPr>
            <w:r>
              <w:rPr>
                <w:rFonts w:ascii="仿宋" w:hAnsi="仿宋" w:eastAsia="仿宋" w:cs="仿宋"/>
                <w:color w:val="auto"/>
                <w:sz w:val="17"/>
                <w:szCs w:val="17"/>
                <w:highlight w:val="none"/>
              </w:rPr>
              <w:t>人</w:t>
            </w:r>
          </w:p>
        </w:tc>
        <w:tc>
          <w:tcPr>
            <w:tcW w:w="1894" w:type="dxa"/>
            <w:noWrap w:val="0"/>
            <w:vAlign w:val="top"/>
          </w:tcPr>
          <w:p w14:paraId="46D5E1AC">
            <w:pPr>
              <w:spacing w:before="79" w:line="232" w:lineRule="exact"/>
              <w:ind w:left="124"/>
              <w:rPr>
                <w:rFonts w:ascii="仿宋" w:hAnsi="仿宋" w:eastAsia="仿宋" w:cs="仿宋"/>
                <w:color w:val="auto"/>
                <w:sz w:val="17"/>
                <w:szCs w:val="17"/>
                <w:highlight w:val="none"/>
              </w:rPr>
            </w:pPr>
            <w:r>
              <w:rPr>
                <w:rFonts w:ascii="仿宋" w:hAnsi="仿宋" w:eastAsia="仿宋" w:cs="仿宋"/>
                <w:color w:val="auto"/>
                <w:spacing w:val="7"/>
                <w:position w:val="1"/>
                <w:sz w:val="17"/>
                <w:szCs w:val="17"/>
                <w:highlight w:val="none"/>
              </w:rPr>
              <w:t>1</w:t>
            </w:r>
            <w:r>
              <w:rPr>
                <w:rFonts w:ascii="仿宋" w:hAnsi="仿宋" w:eastAsia="仿宋" w:cs="仿宋"/>
                <w:color w:val="auto"/>
                <w:spacing w:val="4"/>
                <w:position w:val="1"/>
                <w:sz w:val="17"/>
                <w:szCs w:val="17"/>
                <w:highlight w:val="none"/>
              </w:rPr>
              <w:t>00≤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＜300</w:t>
            </w:r>
          </w:p>
        </w:tc>
        <w:tc>
          <w:tcPr>
            <w:tcW w:w="1683" w:type="dxa"/>
            <w:noWrap w:val="0"/>
            <w:vAlign w:val="top"/>
          </w:tcPr>
          <w:p w14:paraId="7E9F3C22">
            <w:pPr>
              <w:spacing w:before="79" w:line="232" w:lineRule="exact"/>
              <w:ind w:left="126"/>
              <w:rPr>
                <w:rFonts w:ascii="仿宋" w:hAnsi="仿宋" w:eastAsia="仿宋" w:cs="仿宋"/>
                <w:color w:val="auto"/>
                <w:sz w:val="17"/>
                <w:szCs w:val="17"/>
                <w:highlight w:val="none"/>
              </w:rPr>
            </w:pPr>
            <w:r>
              <w:rPr>
                <w:rFonts w:ascii="仿宋" w:hAnsi="仿宋" w:eastAsia="仿宋" w:cs="仿宋"/>
                <w:color w:val="auto"/>
                <w:spacing w:val="5"/>
                <w:position w:val="1"/>
                <w:sz w:val="17"/>
                <w:szCs w:val="17"/>
                <w:highlight w:val="none"/>
              </w:rPr>
              <w:t>1</w:t>
            </w:r>
            <w:r>
              <w:rPr>
                <w:rFonts w:ascii="仿宋" w:hAnsi="仿宋" w:eastAsia="仿宋" w:cs="仿宋"/>
                <w:color w:val="auto"/>
                <w:spacing w:val="4"/>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＜100</w:t>
            </w:r>
          </w:p>
        </w:tc>
        <w:tc>
          <w:tcPr>
            <w:tcW w:w="1086" w:type="dxa"/>
            <w:noWrap w:val="0"/>
            <w:vAlign w:val="top"/>
          </w:tcPr>
          <w:p w14:paraId="3B666D8C">
            <w:pPr>
              <w:spacing w:before="79" w:line="233"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X</w:t>
            </w:r>
            <w:r>
              <w:rPr>
                <w:rFonts w:ascii="仿宋" w:hAnsi="仿宋" w:eastAsia="仿宋" w:cs="仿宋"/>
                <w:color w:val="auto"/>
                <w:spacing w:val="7"/>
                <w:position w:val="1"/>
                <w:sz w:val="17"/>
                <w:szCs w:val="17"/>
                <w:highlight w:val="none"/>
              </w:rPr>
              <w:t>＜1</w:t>
            </w:r>
            <w:r>
              <w:rPr>
                <w:rFonts w:ascii="仿宋" w:hAnsi="仿宋" w:eastAsia="仿宋" w:cs="仿宋"/>
                <w:color w:val="auto"/>
                <w:spacing w:val="6"/>
                <w:position w:val="1"/>
                <w:sz w:val="17"/>
                <w:szCs w:val="17"/>
                <w:highlight w:val="none"/>
              </w:rPr>
              <w:t>0</w:t>
            </w:r>
          </w:p>
        </w:tc>
      </w:tr>
      <w:tr w14:paraId="6A2E1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continue"/>
            <w:tcBorders>
              <w:top w:val="nil"/>
            </w:tcBorders>
            <w:noWrap w:val="0"/>
            <w:vAlign w:val="top"/>
          </w:tcPr>
          <w:p w14:paraId="35F8CCF1">
            <w:pPr>
              <w:rPr>
                <w:rFonts w:ascii="Arial"/>
                <w:color w:val="auto"/>
                <w:sz w:val="21"/>
                <w:highlight w:val="none"/>
              </w:rPr>
            </w:pPr>
          </w:p>
        </w:tc>
        <w:tc>
          <w:tcPr>
            <w:tcW w:w="1618" w:type="dxa"/>
            <w:noWrap w:val="0"/>
            <w:vAlign w:val="top"/>
          </w:tcPr>
          <w:p w14:paraId="19FD63A2">
            <w:pPr>
              <w:spacing w:before="79" w:line="234" w:lineRule="auto"/>
              <w:ind w:left="121"/>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营</w:t>
            </w:r>
            <w:r>
              <w:rPr>
                <w:rFonts w:ascii="仿宋" w:hAnsi="仿宋" w:eastAsia="仿宋" w:cs="仿宋"/>
                <w:color w:val="auto"/>
                <w:spacing w:val="5"/>
                <w:sz w:val="17"/>
                <w:szCs w:val="17"/>
                <w:highlight w:val="none"/>
              </w:rPr>
              <w:t>业收入(</w:t>
            </w:r>
            <w:r>
              <w:rPr>
                <w:rFonts w:ascii="仿宋" w:hAnsi="仿宋" w:eastAsia="仿宋" w:cs="仿宋"/>
                <w:color w:val="auto"/>
                <w:sz w:val="17"/>
                <w:szCs w:val="17"/>
                <w:highlight w:val="none"/>
              </w:rPr>
              <w:t>Y</w:t>
            </w:r>
            <w:r>
              <w:rPr>
                <w:rFonts w:ascii="仿宋" w:hAnsi="仿宋" w:eastAsia="仿宋" w:cs="仿宋"/>
                <w:color w:val="auto"/>
                <w:spacing w:val="5"/>
                <w:sz w:val="17"/>
                <w:szCs w:val="17"/>
                <w:highlight w:val="none"/>
              </w:rPr>
              <w:t>)</w:t>
            </w:r>
          </w:p>
        </w:tc>
        <w:tc>
          <w:tcPr>
            <w:tcW w:w="1067" w:type="dxa"/>
            <w:noWrap w:val="0"/>
            <w:vAlign w:val="top"/>
          </w:tcPr>
          <w:p w14:paraId="033BF22E">
            <w:pPr>
              <w:spacing w:before="79"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54881651">
            <w:pPr>
              <w:spacing w:before="79" w:line="232" w:lineRule="exact"/>
              <w:ind w:left="113"/>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2</w:t>
            </w:r>
            <w:r>
              <w:rPr>
                <w:rFonts w:ascii="仿宋" w:hAnsi="仿宋" w:eastAsia="仿宋" w:cs="仿宋"/>
                <w:color w:val="auto"/>
                <w:spacing w:val="7"/>
                <w:position w:val="1"/>
                <w:sz w:val="17"/>
                <w:szCs w:val="17"/>
                <w:highlight w:val="none"/>
              </w:rPr>
              <w:t>0</w:t>
            </w:r>
            <w:r>
              <w:rPr>
                <w:rFonts w:ascii="仿宋" w:hAnsi="仿宋" w:eastAsia="仿宋" w:cs="仿宋"/>
                <w:color w:val="auto"/>
                <w:spacing w:val="5"/>
                <w:position w:val="1"/>
                <w:sz w:val="17"/>
                <w:szCs w:val="17"/>
                <w:highlight w:val="none"/>
              </w:rPr>
              <w:t>00≤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＜10000</w:t>
            </w:r>
          </w:p>
        </w:tc>
        <w:tc>
          <w:tcPr>
            <w:tcW w:w="1683" w:type="dxa"/>
            <w:noWrap w:val="0"/>
            <w:vAlign w:val="top"/>
          </w:tcPr>
          <w:p w14:paraId="232A2A28">
            <w:pPr>
              <w:spacing w:before="79" w:line="232" w:lineRule="exact"/>
              <w:ind w:left="126"/>
              <w:rPr>
                <w:rFonts w:ascii="仿宋" w:hAnsi="仿宋" w:eastAsia="仿宋" w:cs="仿宋"/>
                <w:color w:val="auto"/>
                <w:sz w:val="17"/>
                <w:szCs w:val="17"/>
                <w:highlight w:val="none"/>
              </w:rPr>
            </w:pPr>
            <w:r>
              <w:rPr>
                <w:rFonts w:ascii="仿宋" w:hAnsi="仿宋" w:eastAsia="仿宋" w:cs="仿宋"/>
                <w:color w:val="auto"/>
                <w:spacing w:val="8"/>
                <w:position w:val="1"/>
                <w:sz w:val="17"/>
                <w:szCs w:val="17"/>
                <w:highlight w:val="none"/>
              </w:rPr>
              <w:t>1</w:t>
            </w:r>
            <w:r>
              <w:rPr>
                <w:rFonts w:ascii="仿宋" w:hAnsi="仿宋" w:eastAsia="仿宋" w:cs="仿宋"/>
                <w:color w:val="auto"/>
                <w:spacing w:val="5"/>
                <w:position w:val="1"/>
                <w:sz w:val="17"/>
                <w:szCs w:val="17"/>
                <w:highlight w:val="none"/>
              </w:rPr>
              <w:t>0</w:t>
            </w:r>
            <w:r>
              <w:rPr>
                <w:rFonts w:ascii="仿宋" w:hAnsi="仿宋" w:eastAsia="仿宋" w:cs="仿宋"/>
                <w:color w:val="auto"/>
                <w:spacing w:val="4"/>
                <w:position w:val="1"/>
                <w:sz w:val="17"/>
                <w:szCs w:val="17"/>
                <w:highlight w:val="none"/>
              </w:rPr>
              <w:t>0≤</w:t>
            </w:r>
            <w:r>
              <w:rPr>
                <w:rFonts w:ascii="仿宋" w:hAnsi="仿宋" w:eastAsia="仿宋" w:cs="仿宋"/>
                <w:color w:val="auto"/>
                <w:position w:val="1"/>
                <w:sz w:val="17"/>
                <w:szCs w:val="17"/>
                <w:highlight w:val="none"/>
              </w:rPr>
              <w:t>Y</w:t>
            </w:r>
            <w:r>
              <w:rPr>
                <w:rFonts w:ascii="仿宋" w:hAnsi="仿宋" w:eastAsia="仿宋" w:cs="仿宋"/>
                <w:color w:val="auto"/>
                <w:spacing w:val="4"/>
                <w:position w:val="1"/>
                <w:sz w:val="17"/>
                <w:szCs w:val="17"/>
                <w:highlight w:val="none"/>
              </w:rPr>
              <w:t>＜2000</w:t>
            </w:r>
          </w:p>
        </w:tc>
        <w:tc>
          <w:tcPr>
            <w:tcW w:w="1086" w:type="dxa"/>
            <w:noWrap w:val="0"/>
            <w:vAlign w:val="top"/>
          </w:tcPr>
          <w:p w14:paraId="5BE32772">
            <w:pPr>
              <w:spacing w:before="79"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Y</w:t>
            </w:r>
            <w:r>
              <w:rPr>
                <w:rFonts w:ascii="仿宋" w:hAnsi="仿宋" w:eastAsia="仿宋" w:cs="仿宋"/>
                <w:color w:val="auto"/>
                <w:spacing w:val="7"/>
                <w:position w:val="1"/>
                <w:sz w:val="17"/>
                <w:szCs w:val="17"/>
                <w:highlight w:val="none"/>
              </w:rPr>
              <w:t>＜</w:t>
            </w:r>
            <w:r>
              <w:rPr>
                <w:rFonts w:ascii="仿宋" w:hAnsi="仿宋" w:eastAsia="仿宋" w:cs="仿宋"/>
                <w:color w:val="auto"/>
                <w:spacing w:val="6"/>
                <w:position w:val="1"/>
                <w:sz w:val="17"/>
                <w:szCs w:val="17"/>
                <w:highlight w:val="none"/>
              </w:rPr>
              <w:t>100</w:t>
            </w:r>
          </w:p>
        </w:tc>
      </w:tr>
      <w:tr w14:paraId="0D0D2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restart"/>
            <w:tcBorders>
              <w:bottom w:val="nil"/>
            </w:tcBorders>
            <w:noWrap w:val="0"/>
            <w:vAlign w:val="top"/>
          </w:tcPr>
          <w:p w14:paraId="55BFCCFB">
            <w:pPr>
              <w:spacing w:line="362" w:lineRule="auto"/>
              <w:rPr>
                <w:rFonts w:ascii="Arial"/>
                <w:color w:val="auto"/>
                <w:sz w:val="21"/>
                <w:highlight w:val="none"/>
              </w:rPr>
            </w:pPr>
          </w:p>
          <w:p w14:paraId="6E566A55">
            <w:pPr>
              <w:spacing w:before="55" w:line="233" w:lineRule="auto"/>
              <w:ind w:left="554"/>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信息传输业</w:t>
            </w:r>
          </w:p>
        </w:tc>
        <w:tc>
          <w:tcPr>
            <w:tcW w:w="1618" w:type="dxa"/>
            <w:noWrap w:val="0"/>
            <w:vAlign w:val="top"/>
          </w:tcPr>
          <w:p w14:paraId="2B6D8A6A">
            <w:pPr>
              <w:spacing w:before="79" w:line="234" w:lineRule="auto"/>
              <w:ind w:left="115"/>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从</w:t>
            </w:r>
            <w:r>
              <w:rPr>
                <w:rFonts w:ascii="仿宋" w:hAnsi="仿宋" w:eastAsia="仿宋" w:cs="仿宋"/>
                <w:color w:val="auto"/>
                <w:spacing w:val="6"/>
                <w:sz w:val="17"/>
                <w:szCs w:val="17"/>
                <w:highlight w:val="none"/>
              </w:rPr>
              <w:t>业人员(</w:t>
            </w:r>
            <w:r>
              <w:rPr>
                <w:rFonts w:ascii="仿宋" w:hAnsi="仿宋" w:eastAsia="仿宋" w:cs="仿宋"/>
                <w:color w:val="auto"/>
                <w:sz w:val="17"/>
                <w:szCs w:val="17"/>
                <w:highlight w:val="none"/>
              </w:rPr>
              <w:t>X</w:t>
            </w:r>
            <w:r>
              <w:rPr>
                <w:rFonts w:ascii="仿宋" w:hAnsi="仿宋" w:eastAsia="仿宋" w:cs="仿宋"/>
                <w:color w:val="auto"/>
                <w:spacing w:val="6"/>
                <w:sz w:val="17"/>
                <w:szCs w:val="17"/>
                <w:highlight w:val="none"/>
              </w:rPr>
              <w:t>)</w:t>
            </w:r>
          </w:p>
        </w:tc>
        <w:tc>
          <w:tcPr>
            <w:tcW w:w="1067" w:type="dxa"/>
            <w:noWrap w:val="0"/>
            <w:vAlign w:val="top"/>
          </w:tcPr>
          <w:p w14:paraId="179058FB">
            <w:pPr>
              <w:spacing w:before="79" w:line="238" w:lineRule="auto"/>
              <w:ind w:left="118"/>
              <w:rPr>
                <w:rFonts w:ascii="仿宋" w:hAnsi="仿宋" w:eastAsia="仿宋" w:cs="仿宋"/>
                <w:color w:val="auto"/>
                <w:sz w:val="17"/>
                <w:szCs w:val="17"/>
                <w:highlight w:val="none"/>
              </w:rPr>
            </w:pPr>
            <w:r>
              <w:rPr>
                <w:rFonts w:ascii="仿宋" w:hAnsi="仿宋" w:eastAsia="仿宋" w:cs="仿宋"/>
                <w:color w:val="auto"/>
                <w:sz w:val="17"/>
                <w:szCs w:val="17"/>
                <w:highlight w:val="none"/>
              </w:rPr>
              <w:t>人</w:t>
            </w:r>
          </w:p>
        </w:tc>
        <w:tc>
          <w:tcPr>
            <w:tcW w:w="1894" w:type="dxa"/>
            <w:noWrap w:val="0"/>
            <w:vAlign w:val="top"/>
          </w:tcPr>
          <w:p w14:paraId="35E50E68">
            <w:pPr>
              <w:spacing w:before="79" w:line="232" w:lineRule="exact"/>
              <w:ind w:left="124"/>
              <w:rPr>
                <w:rFonts w:ascii="仿宋" w:hAnsi="仿宋" w:eastAsia="仿宋" w:cs="仿宋"/>
                <w:color w:val="auto"/>
                <w:sz w:val="17"/>
                <w:szCs w:val="17"/>
                <w:highlight w:val="none"/>
              </w:rPr>
            </w:pPr>
            <w:r>
              <w:rPr>
                <w:rFonts w:ascii="仿宋" w:hAnsi="仿宋" w:eastAsia="仿宋" w:cs="仿宋"/>
                <w:color w:val="auto"/>
                <w:spacing w:val="8"/>
                <w:position w:val="1"/>
                <w:sz w:val="17"/>
                <w:szCs w:val="17"/>
                <w:highlight w:val="none"/>
              </w:rPr>
              <w:t>1</w:t>
            </w:r>
            <w:r>
              <w:rPr>
                <w:rFonts w:ascii="仿宋" w:hAnsi="仿宋" w:eastAsia="仿宋" w:cs="仿宋"/>
                <w:color w:val="auto"/>
                <w:spacing w:val="5"/>
                <w:position w:val="1"/>
                <w:sz w:val="17"/>
                <w:szCs w:val="17"/>
                <w:highlight w:val="none"/>
              </w:rPr>
              <w:t>0</w:t>
            </w:r>
            <w:r>
              <w:rPr>
                <w:rFonts w:ascii="仿宋" w:hAnsi="仿宋" w:eastAsia="仿宋" w:cs="仿宋"/>
                <w:color w:val="auto"/>
                <w:spacing w:val="4"/>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＜2000</w:t>
            </w:r>
          </w:p>
        </w:tc>
        <w:tc>
          <w:tcPr>
            <w:tcW w:w="1683" w:type="dxa"/>
            <w:noWrap w:val="0"/>
            <w:vAlign w:val="top"/>
          </w:tcPr>
          <w:p w14:paraId="75E4476B">
            <w:pPr>
              <w:spacing w:before="79" w:line="232" w:lineRule="exact"/>
              <w:ind w:left="126"/>
              <w:rPr>
                <w:rFonts w:ascii="仿宋" w:hAnsi="仿宋" w:eastAsia="仿宋" w:cs="仿宋"/>
                <w:color w:val="auto"/>
                <w:sz w:val="17"/>
                <w:szCs w:val="17"/>
                <w:highlight w:val="none"/>
              </w:rPr>
            </w:pPr>
            <w:r>
              <w:rPr>
                <w:rFonts w:ascii="仿宋" w:hAnsi="仿宋" w:eastAsia="仿宋" w:cs="仿宋"/>
                <w:color w:val="auto"/>
                <w:spacing w:val="5"/>
                <w:position w:val="1"/>
                <w:sz w:val="17"/>
                <w:szCs w:val="17"/>
                <w:highlight w:val="none"/>
              </w:rPr>
              <w:t>1</w:t>
            </w:r>
            <w:r>
              <w:rPr>
                <w:rFonts w:ascii="仿宋" w:hAnsi="仿宋" w:eastAsia="仿宋" w:cs="仿宋"/>
                <w:color w:val="auto"/>
                <w:spacing w:val="4"/>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＜100</w:t>
            </w:r>
          </w:p>
        </w:tc>
        <w:tc>
          <w:tcPr>
            <w:tcW w:w="1086" w:type="dxa"/>
            <w:noWrap w:val="0"/>
            <w:vAlign w:val="top"/>
          </w:tcPr>
          <w:p w14:paraId="1DDC709E">
            <w:pPr>
              <w:spacing w:before="79"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X</w:t>
            </w:r>
            <w:r>
              <w:rPr>
                <w:rFonts w:ascii="仿宋" w:hAnsi="仿宋" w:eastAsia="仿宋" w:cs="仿宋"/>
                <w:color w:val="auto"/>
                <w:spacing w:val="7"/>
                <w:position w:val="1"/>
                <w:sz w:val="17"/>
                <w:szCs w:val="17"/>
                <w:highlight w:val="none"/>
              </w:rPr>
              <w:t>＜1</w:t>
            </w:r>
            <w:r>
              <w:rPr>
                <w:rFonts w:ascii="仿宋" w:hAnsi="仿宋" w:eastAsia="仿宋" w:cs="仿宋"/>
                <w:color w:val="auto"/>
                <w:spacing w:val="6"/>
                <w:position w:val="1"/>
                <w:sz w:val="17"/>
                <w:szCs w:val="17"/>
                <w:highlight w:val="none"/>
              </w:rPr>
              <w:t>0</w:t>
            </w:r>
          </w:p>
        </w:tc>
      </w:tr>
      <w:tr w14:paraId="679B8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continue"/>
            <w:tcBorders>
              <w:top w:val="nil"/>
            </w:tcBorders>
            <w:noWrap w:val="0"/>
            <w:vAlign w:val="top"/>
          </w:tcPr>
          <w:p w14:paraId="5A358014">
            <w:pPr>
              <w:rPr>
                <w:rFonts w:ascii="Arial"/>
                <w:color w:val="auto"/>
                <w:sz w:val="21"/>
                <w:highlight w:val="none"/>
              </w:rPr>
            </w:pPr>
          </w:p>
        </w:tc>
        <w:tc>
          <w:tcPr>
            <w:tcW w:w="1618" w:type="dxa"/>
            <w:noWrap w:val="0"/>
            <w:vAlign w:val="top"/>
          </w:tcPr>
          <w:p w14:paraId="1AAEA74C">
            <w:pPr>
              <w:spacing w:before="79" w:line="234" w:lineRule="auto"/>
              <w:ind w:left="121"/>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营</w:t>
            </w:r>
            <w:r>
              <w:rPr>
                <w:rFonts w:ascii="仿宋" w:hAnsi="仿宋" w:eastAsia="仿宋" w:cs="仿宋"/>
                <w:color w:val="auto"/>
                <w:spacing w:val="5"/>
                <w:sz w:val="17"/>
                <w:szCs w:val="17"/>
                <w:highlight w:val="none"/>
              </w:rPr>
              <w:t>业收入(</w:t>
            </w:r>
            <w:r>
              <w:rPr>
                <w:rFonts w:ascii="仿宋" w:hAnsi="仿宋" w:eastAsia="仿宋" w:cs="仿宋"/>
                <w:color w:val="auto"/>
                <w:sz w:val="17"/>
                <w:szCs w:val="17"/>
                <w:highlight w:val="none"/>
              </w:rPr>
              <w:t>Y</w:t>
            </w:r>
            <w:r>
              <w:rPr>
                <w:rFonts w:ascii="仿宋" w:hAnsi="仿宋" w:eastAsia="仿宋" w:cs="仿宋"/>
                <w:color w:val="auto"/>
                <w:spacing w:val="5"/>
                <w:sz w:val="17"/>
                <w:szCs w:val="17"/>
                <w:highlight w:val="none"/>
              </w:rPr>
              <w:t>)</w:t>
            </w:r>
          </w:p>
        </w:tc>
        <w:tc>
          <w:tcPr>
            <w:tcW w:w="1067" w:type="dxa"/>
            <w:noWrap w:val="0"/>
            <w:vAlign w:val="top"/>
          </w:tcPr>
          <w:p w14:paraId="554CE3AB">
            <w:pPr>
              <w:spacing w:before="79"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3FA0C225">
            <w:pPr>
              <w:spacing w:before="79" w:line="231" w:lineRule="exact"/>
              <w:ind w:left="124"/>
              <w:rPr>
                <w:rFonts w:ascii="仿宋" w:hAnsi="仿宋" w:eastAsia="仿宋" w:cs="仿宋"/>
                <w:color w:val="auto"/>
                <w:sz w:val="17"/>
                <w:szCs w:val="17"/>
                <w:highlight w:val="none"/>
              </w:rPr>
            </w:pPr>
            <w:r>
              <w:rPr>
                <w:rFonts w:ascii="仿宋" w:hAnsi="仿宋" w:eastAsia="仿宋" w:cs="仿宋"/>
                <w:color w:val="auto"/>
                <w:spacing w:val="5"/>
                <w:position w:val="1"/>
                <w:sz w:val="17"/>
                <w:szCs w:val="17"/>
                <w:highlight w:val="none"/>
              </w:rPr>
              <w:t>1000≤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＜10000</w:t>
            </w:r>
            <w:r>
              <w:rPr>
                <w:rFonts w:ascii="仿宋" w:hAnsi="仿宋" w:eastAsia="仿宋" w:cs="仿宋"/>
                <w:color w:val="auto"/>
                <w:spacing w:val="2"/>
                <w:position w:val="1"/>
                <w:sz w:val="17"/>
                <w:szCs w:val="17"/>
                <w:highlight w:val="none"/>
              </w:rPr>
              <w:t>0</w:t>
            </w:r>
          </w:p>
        </w:tc>
        <w:tc>
          <w:tcPr>
            <w:tcW w:w="1683" w:type="dxa"/>
            <w:noWrap w:val="0"/>
            <w:vAlign w:val="top"/>
          </w:tcPr>
          <w:p w14:paraId="67204B4A">
            <w:pPr>
              <w:spacing w:before="79" w:line="231" w:lineRule="exact"/>
              <w:ind w:left="126"/>
              <w:rPr>
                <w:rFonts w:ascii="仿宋" w:hAnsi="仿宋" w:eastAsia="仿宋" w:cs="仿宋"/>
                <w:color w:val="auto"/>
                <w:sz w:val="17"/>
                <w:szCs w:val="17"/>
                <w:highlight w:val="none"/>
              </w:rPr>
            </w:pPr>
            <w:r>
              <w:rPr>
                <w:rFonts w:ascii="仿宋" w:hAnsi="仿宋" w:eastAsia="仿宋" w:cs="仿宋"/>
                <w:color w:val="auto"/>
                <w:spacing w:val="8"/>
                <w:position w:val="1"/>
                <w:sz w:val="17"/>
                <w:szCs w:val="17"/>
                <w:highlight w:val="none"/>
              </w:rPr>
              <w:t>1</w:t>
            </w:r>
            <w:r>
              <w:rPr>
                <w:rFonts w:ascii="仿宋" w:hAnsi="仿宋" w:eastAsia="仿宋" w:cs="仿宋"/>
                <w:color w:val="auto"/>
                <w:spacing w:val="5"/>
                <w:position w:val="1"/>
                <w:sz w:val="17"/>
                <w:szCs w:val="17"/>
                <w:highlight w:val="none"/>
              </w:rPr>
              <w:t>0</w:t>
            </w:r>
            <w:r>
              <w:rPr>
                <w:rFonts w:ascii="仿宋" w:hAnsi="仿宋" w:eastAsia="仿宋" w:cs="仿宋"/>
                <w:color w:val="auto"/>
                <w:spacing w:val="4"/>
                <w:position w:val="1"/>
                <w:sz w:val="17"/>
                <w:szCs w:val="17"/>
                <w:highlight w:val="none"/>
              </w:rPr>
              <w:t>0≤</w:t>
            </w:r>
            <w:r>
              <w:rPr>
                <w:rFonts w:ascii="仿宋" w:hAnsi="仿宋" w:eastAsia="仿宋" w:cs="仿宋"/>
                <w:color w:val="auto"/>
                <w:position w:val="1"/>
                <w:sz w:val="17"/>
                <w:szCs w:val="17"/>
                <w:highlight w:val="none"/>
              </w:rPr>
              <w:t>Y</w:t>
            </w:r>
            <w:r>
              <w:rPr>
                <w:rFonts w:ascii="仿宋" w:hAnsi="仿宋" w:eastAsia="仿宋" w:cs="仿宋"/>
                <w:color w:val="auto"/>
                <w:spacing w:val="4"/>
                <w:position w:val="1"/>
                <w:sz w:val="17"/>
                <w:szCs w:val="17"/>
                <w:highlight w:val="none"/>
              </w:rPr>
              <w:t>＜1000</w:t>
            </w:r>
          </w:p>
        </w:tc>
        <w:tc>
          <w:tcPr>
            <w:tcW w:w="1086" w:type="dxa"/>
            <w:noWrap w:val="0"/>
            <w:vAlign w:val="top"/>
          </w:tcPr>
          <w:p w14:paraId="521A2E10">
            <w:pPr>
              <w:spacing w:before="79"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Y</w:t>
            </w:r>
            <w:r>
              <w:rPr>
                <w:rFonts w:ascii="仿宋" w:hAnsi="仿宋" w:eastAsia="仿宋" w:cs="仿宋"/>
                <w:color w:val="auto"/>
                <w:spacing w:val="7"/>
                <w:position w:val="1"/>
                <w:sz w:val="17"/>
                <w:szCs w:val="17"/>
                <w:highlight w:val="none"/>
              </w:rPr>
              <w:t>＜</w:t>
            </w:r>
            <w:r>
              <w:rPr>
                <w:rFonts w:ascii="仿宋" w:hAnsi="仿宋" w:eastAsia="仿宋" w:cs="仿宋"/>
                <w:color w:val="auto"/>
                <w:spacing w:val="6"/>
                <w:position w:val="1"/>
                <w:sz w:val="17"/>
                <w:szCs w:val="17"/>
                <w:highlight w:val="none"/>
              </w:rPr>
              <w:t>100</w:t>
            </w:r>
          </w:p>
        </w:tc>
      </w:tr>
      <w:tr w14:paraId="6D04B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restart"/>
            <w:tcBorders>
              <w:bottom w:val="nil"/>
            </w:tcBorders>
            <w:noWrap w:val="0"/>
            <w:vAlign w:val="top"/>
          </w:tcPr>
          <w:p w14:paraId="6753B6F6">
            <w:pPr>
              <w:spacing w:before="91" w:line="302" w:lineRule="auto"/>
              <w:ind w:left="914" w:right="183" w:hanging="721"/>
              <w:rPr>
                <w:rFonts w:ascii="仿宋" w:hAnsi="仿宋" w:eastAsia="仿宋" w:cs="仿宋"/>
                <w:color w:val="auto"/>
                <w:sz w:val="17"/>
                <w:szCs w:val="17"/>
                <w:highlight w:val="none"/>
              </w:rPr>
            </w:pPr>
            <w:r>
              <w:rPr>
                <w:rFonts w:ascii="仿宋" w:hAnsi="仿宋" w:eastAsia="仿宋" w:cs="仿宋"/>
                <w:color w:val="auto"/>
                <w:spacing w:val="10"/>
                <w:sz w:val="17"/>
                <w:szCs w:val="17"/>
                <w:highlight w:val="none"/>
              </w:rPr>
              <w:t>软</w:t>
            </w:r>
            <w:r>
              <w:rPr>
                <w:rFonts w:ascii="仿宋" w:hAnsi="仿宋" w:eastAsia="仿宋" w:cs="仿宋"/>
                <w:color w:val="auto"/>
                <w:spacing w:val="9"/>
                <w:sz w:val="17"/>
                <w:szCs w:val="17"/>
                <w:highlight w:val="none"/>
              </w:rPr>
              <w:t>件和信息技术服务</w:t>
            </w:r>
            <w:r>
              <w:rPr>
                <w:rFonts w:ascii="仿宋" w:hAnsi="仿宋" w:eastAsia="仿宋" w:cs="仿宋"/>
                <w:color w:val="auto"/>
                <w:sz w:val="17"/>
                <w:szCs w:val="17"/>
                <w:highlight w:val="none"/>
              </w:rPr>
              <w:t>业</w:t>
            </w:r>
          </w:p>
        </w:tc>
        <w:tc>
          <w:tcPr>
            <w:tcW w:w="1618" w:type="dxa"/>
            <w:noWrap w:val="0"/>
            <w:vAlign w:val="top"/>
          </w:tcPr>
          <w:p w14:paraId="14C741E0">
            <w:pPr>
              <w:spacing w:before="79" w:line="234" w:lineRule="auto"/>
              <w:ind w:left="115"/>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从</w:t>
            </w:r>
            <w:r>
              <w:rPr>
                <w:rFonts w:ascii="仿宋" w:hAnsi="仿宋" w:eastAsia="仿宋" w:cs="仿宋"/>
                <w:color w:val="auto"/>
                <w:spacing w:val="6"/>
                <w:sz w:val="17"/>
                <w:szCs w:val="17"/>
                <w:highlight w:val="none"/>
              </w:rPr>
              <w:t>业人员(</w:t>
            </w:r>
            <w:r>
              <w:rPr>
                <w:rFonts w:ascii="仿宋" w:hAnsi="仿宋" w:eastAsia="仿宋" w:cs="仿宋"/>
                <w:color w:val="auto"/>
                <w:sz w:val="17"/>
                <w:szCs w:val="17"/>
                <w:highlight w:val="none"/>
              </w:rPr>
              <w:t>X</w:t>
            </w:r>
            <w:r>
              <w:rPr>
                <w:rFonts w:ascii="仿宋" w:hAnsi="仿宋" w:eastAsia="仿宋" w:cs="仿宋"/>
                <w:color w:val="auto"/>
                <w:spacing w:val="6"/>
                <w:sz w:val="17"/>
                <w:szCs w:val="17"/>
                <w:highlight w:val="none"/>
              </w:rPr>
              <w:t>)</w:t>
            </w:r>
          </w:p>
        </w:tc>
        <w:tc>
          <w:tcPr>
            <w:tcW w:w="1067" w:type="dxa"/>
            <w:noWrap w:val="0"/>
            <w:vAlign w:val="top"/>
          </w:tcPr>
          <w:p w14:paraId="203B1270">
            <w:pPr>
              <w:spacing w:before="78" w:line="238" w:lineRule="auto"/>
              <w:ind w:left="118"/>
              <w:rPr>
                <w:rFonts w:ascii="仿宋" w:hAnsi="仿宋" w:eastAsia="仿宋" w:cs="仿宋"/>
                <w:color w:val="auto"/>
                <w:sz w:val="17"/>
                <w:szCs w:val="17"/>
                <w:highlight w:val="none"/>
              </w:rPr>
            </w:pPr>
            <w:r>
              <w:rPr>
                <w:rFonts w:ascii="仿宋" w:hAnsi="仿宋" w:eastAsia="仿宋" w:cs="仿宋"/>
                <w:color w:val="auto"/>
                <w:sz w:val="17"/>
                <w:szCs w:val="17"/>
                <w:highlight w:val="none"/>
              </w:rPr>
              <w:t>人</w:t>
            </w:r>
          </w:p>
        </w:tc>
        <w:tc>
          <w:tcPr>
            <w:tcW w:w="1894" w:type="dxa"/>
            <w:noWrap w:val="0"/>
            <w:vAlign w:val="top"/>
          </w:tcPr>
          <w:p w14:paraId="14271A2B">
            <w:pPr>
              <w:spacing w:before="79" w:line="231" w:lineRule="exact"/>
              <w:ind w:left="124"/>
              <w:rPr>
                <w:rFonts w:ascii="仿宋" w:hAnsi="仿宋" w:eastAsia="仿宋" w:cs="仿宋"/>
                <w:color w:val="auto"/>
                <w:sz w:val="17"/>
                <w:szCs w:val="17"/>
                <w:highlight w:val="none"/>
              </w:rPr>
            </w:pPr>
            <w:r>
              <w:rPr>
                <w:rFonts w:ascii="仿宋" w:hAnsi="仿宋" w:eastAsia="仿宋" w:cs="仿宋"/>
                <w:color w:val="auto"/>
                <w:spacing w:val="7"/>
                <w:position w:val="1"/>
                <w:sz w:val="17"/>
                <w:szCs w:val="17"/>
                <w:highlight w:val="none"/>
              </w:rPr>
              <w:t>1</w:t>
            </w:r>
            <w:r>
              <w:rPr>
                <w:rFonts w:ascii="仿宋" w:hAnsi="仿宋" w:eastAsia="仿宋" w:cs="仿宋"/>
                <w:color w:val="auto"/>
                <w:spacing w:val="4"/>
                <w:position w:val="1"/>
                <w:sz w:val="17"/>
                <w:szCs w:val="17"/>
                <w:highlight w:val="none"/>
              </w:rPr>
              <w:t>00≤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＜300</w:t>
            </w:r>
          </w:p>
        </w:tc>
        <w:tc>
          <w:tcPr>
            <w:tcW w:w="1683" w:type="dxa"/>
            <w:noWrap w:val="0"/>
            <w:vAlign w:val="top"/>
          </w:tcPr>
          <w:p w14:paraId="6A1155B6">
            <w:pPr>
              <w:spacing w:before="79" w:line="231" w:lineRule="exact"/>
              <w:ind w:left="126"/>
              <w:rPr>
                <w:rFonts w:ascii="仿宋" w:hAnsi="仿宋" w:eastAsia="仿宋" w:cs="仿宋"/>
                <w:color w:val="auto"/>
                <w:sz w:val="17"/>
                <w:szCs w:val="17"/>
                <w:highlight w:val="none"/>
              </w:rPr>
            </w:pPr>
            <w:r>
              <w:rPr>
                <w:rFonts w:ascii="仿宋" w:hAnsi="仿宋" w:eastAsia="仿宋" w:cs="仿宋"/>
                <w:color w:val="auto"/>
                <w:spacing w:val="5"/>
                <w:position w:val="1"/>
                <w:sz w:val="17"/>
                <w:szCs w:val="17"/>
                <w:highlight w:val="none"/>
              </w:rPr>
              <w:t>1</w:t>
            </w:r>
            <w:r>
              <w:rPr>
                <w:rFonts w:ascii="仿宋" w:hAnsi="仿宋" w:eastAsia="仿宋" w:cs="仿宋"/>
                <w:color w:val="auto"/>
                <w:spacing w:val="4"/>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＜100</w:t>
            </w:r>
          </w:p>
        </w:tc>
        <w:tc>
          <w:tcPr>
            <w:tcW w:w="1086" w:type="dxa"/>
            <w:noWrap w:val="0"/>
            <w:vAlign w:val="top"/>
          </w:tcPr>
          <w:p w14:paraId="2F71C30C">
            <w:pPr>
              <w:spacing w:before="79"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X</w:t>
            </w:r>
            <w:r>
              <w:rPr>
                <w:rFonts w:ascii="仿宋" w:hAnsi="仿宋" w:eastAsia="仿宋" w:cs="仿宋"/>
                <w:color w:val="auto"/>
                <w:spacing w:val="7"/>
                <w:position w:val="1"/>
                <w:sz w:val="17"/>
                <w:szCs w:val="17"/>
                <w:highlight w:val="none"/>
              </w:rPr>
              <w:t>＜1</w:t>
            </w:r>
            <w:r>
              <w:rPr>
                <w:rFonts w:ascii="仿宋" w:hAnsi="仿宋" w:eastAsia="仿宋" w:cs="仿宋"/>
                <w:color w:val="auto"/>
                <w:spacing w:val="6"/>
                <w:position w:val="1"/>
                <w:sz w:val="17"/>
                <w:szCs w:val="17"/>
                <w:highlight w:val="none"/>
              </w:rPr>
              <w:t>0</w:t>
            </w:r>
          </w:p>
        </w:tc>
      </w:tr>
      <w:tr w14:paraId="52ACA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94" w:type="dxa"/>
            <w:vMerge w:val="continue"/>
            <w:tcBorders>
              <w:top w:val="nil"/>
            </w:tcBorders>
            <w:noWrap w:val="0"/>
            <w:vAlign w:val="top"/>
          </w:tcPr>
          <w:p w14:paraId="34D70A26">
            <w:pPr>
              <w:rPr>
                <w:rFonts w:ascii="Arial"/>
                <w:color w:val="auto"/>
                <w:sz w:val="21"/>
                <w:highlight w:val="none"/>
              </w:rPr>
            </w:pPr>
          </w:p>
        </w:tc>
        <w:tc>
          <w:tcPr>
            <w:tcW w:w="1618" w:type="dxa"/>
            <w:noWrap w:val="0"/>
            <w:vAlign w:val="top"/>
          </w:tcPr>
          <w:p w14:paraId="7B7130E5">
            <w:pPr>
              <w:spacing w:before="81" w:line="234" w:lineRule="auto"/>
              <w:ind w:left="121"/>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营</w:t>
            </w:r>
            <w:r>
              <w:rPr>
                <w:rFonts w:ascii="仿宋" w:hAnsi="仿宋" w:eastAsia="仿宋" w:cs="仿宋"/>
                <w:color w:val="auto"/>
                <w:spacing w:val="5"/>
                <w:sz w:val="17"/>
                <w:szCs w:val="17"/>
                <w:highlight w:val="none"/>
              </w:rPr>
              <w:t>业收入(</w:t>
            </w:r>
            <w:r>
              <w:rPr>
                <w:rFonts w:ascii="仿宋" w:hAnsi="仿宋" w:eastAsia="仿宋" w:cs="仿宋"/>
                <w:color w:val="auto"/>
                <w:sz w:val="17"/>
                <w:szCs w:val="17"/>
                <w:highlight w:val="none"/>
              </w:rPr>
              <w:t>Y</w:t>
            </w:r>
            <w:r>
              <w:rPr>
                <w:rFonts w:ascii="仿宋" w:hAnsi="仿宋" w:eastAsia="仿宋" w:cs="仿宋"/>
                <w:color w:val="auto"/>
                <w:spacing w:val="5"/>
                <w:sz w:val="17"/>
                <w:szCs w:val="17"/>
                <w:highlight w:val="none"/>
              </w:rPr>
              <w:t>)</w:t>
            </w:r>
          </w:p>
        </w:tc>
        <w:tc>
          <w:tcPr>
            <w:tcW w:w="1067" w:type="dxa"/>
            <w:noWrap w:val="0"/>
            <w:vAlign w:val="top"/>
          </w:tcPr>
          <w:p w14:paraId="7F5A9C6C">
            <w:pPr>
              <w:spacing w:before="81"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3916D5DE">
            <w:pPr>
              <w:spacing w:before="81" w:line="231" w:lineRule="exact"/>
              <w:ind w:left="124"/>
              <w:rPr>
                <w:rFonts w:ascii="仿宋" w:hAnsi="仿宋" w:eastAsia="仿宋" w:cs="仿宋"/>
                <w:color w:val="auto"/>
                <w:sz w:val="17"/>
                <w:szCs w:val="17"/>
                <w:highlight w:val="none"/>
              </w:rPr>
            </w:pPr>
            <w:r>
              <w:rPr>
                <w:rFonts w:ascii="仿宋" w:hAnsi="仿宋" w:eastAsia="仿宋" w:cs="仿宋"/>
                <w:color w:val="auto"/>
                <w:spacing w:val="8"/>
                <w:position w:val="1"/>
                <w:sz w:val="17"/>
                <w:szCs w:val="17"/>
                <w:highlight w:val="none"/>
              </w:rPr>
              <w:t>1</w:t>
            </w:r>
            <w:r>
              <w:rPr>
                <w:rFonts w:ascii="仿宋" w:hAnsi="仿宋" w:eastAsia="仿宋" w:cs="仿宋"/>
                <w:color w:val="auto"/>
                <w:spacing w:val="7"/>
                <w:position w:val="1"/>
                <w:sz w:val="17"/>
                <w:szCs w:val="17"/>
                <w:highlight w:val="none"/>
              </w:rPr>
              <w:t>0</w:t>
            </w:r>
            <w:r>
              <w:rPr>
                <w:rFonts w:ascii="仿宋" w:hAnsi="仿宋" w:eastAsia="仿宋" w:cs="仿宋"/>
                <w:color w:val="auto"/>
                <w:spacing w:val="4"/>
                <w:position w:val="1"/>
                <w:sz w:val="17"/>
                <w:szCs w:val="17"/>
                <w:highlight w:val="none"/>
              </w:rPr>
              <w:t>00≤</w:t>
            </w:r>
            <w:r>
              <w:rPr>
                <w:rFonts w:ascii="仿宋" w:hAnsi="仿宋" w:eastAsia="仿宋" w:cs="仿宋"/>
                <w:color w:val="auto"/>
                <w:position w:val="1"/>
                <w:sz w:val="17"/>
                <w:szCs w:val="17"/>
                <w:highlight w:val="none"/>
              </w:rPr>
              <w:t>Y</w:t>
            </w:r>
            <w:r>
              <w:rPr>
                <w:rFonts w:ascii="仿宋" w:hAnsi="仿宋" w:eastAsia="仿宋" w:cs="仿宋"/>
                <w:color w:val="auto"/>
                <w:spacing w:val="4"/>
                <w:position w:val="1"/>
                <w:sz w:val="17"/>
                <w:szCs w:val="17"/>
                <w:highlight w:val="none"/>
              </w:rPr>
              <w:t>＜10000</w:t>
            </w:r>
          </w:p>
        </w:tc>
        <w:tc>
          <w:tcPr>
            <w:tcW w:w="1683" w:type="dxa"/>
            <w:noWrap w:val="0"/>
            <w:vAlign w:val="top"/>
          </w:tcPr>
          <w:p w14:paraId="52A0F073">
            <w:pPr>
              <w:spacing w:before="81" w:line="231" w:lineRule="exact"/>
              <w:ind w:left="116"/>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5</w:t>
            </w:r>
            <w:r>
              <w:rPr>
                <w:rFonts w:ascii="仿宋" w:hAnsi="仿宋" w:eastAsia="仿宋" w:cs="仿宋"/>
                <w:color w:val="auto"/>
                <w:spacing w:val="5"/>
                <w:position w:val="1"/>
                <w:sz w:val="17"/>
                <w:szCs w:val="17"/>
                <w:highlight w:val="none"/>
              </w:rPr>
              <w:t>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＜1000</w:t>
            </w:r>
          </w:p>
        </w:tc>
        <w:tc>
          <w:tcPr>
            <w:tcW w:w="1086" w:type="dxa"/>
            <w:noWrap w:val="0"/>
            <w:vAlign w:val="top"/>
          </w:tcPr>
          <w:p w14:paraId="6B503F6B">
            <w:pPr>
              <w:spacing w:before="81"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Y</w:t>
            </w:r>
            <w:r>
              <w:rPr>
                <w:rFonts w:ascii="仿宋" w:hAnsi="仿宋" w:eastAsia="仿宋" w:cs="仿宋"/>
                <w:color w:val="auto"/>
                <w:spacing w:val="7"/>
                <w:position w:val="1"/>
                <w:sz w:val="17"/>
                <w:szCs w:val="17"/>
                <w:highlight w:val="none"/>
              </w:rPr>
              <w:t>＜50</w:t>
            </w:r>
          </w:p>
        </w:tc>
      </w:tr>
      <w:tr w14:paraId="7D177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restart"/>
            <w:tcBorders>
              <w:bottom w:val="nil"/>
            </w:tcBorders>
            <w:noWrap w:val="0"/>
            <w:vAlign w:val="top"/>
          </w:tcPr>
          <w:p w14:paraId="2265CB23">
            <w:pPr>
              <w:spacing w:line="365" w:lineRule="auto"/>
              <w:rPr>
                <w:rFonts w:ascii="Arial"/>
                <w:color w:val="auto"/>
                <w:sz w:val="21"/>
                <w:highlight w:val="none"/>
              </w:rPr>
            </w:pPr>
          </w:p>
          <w:p w14:paraId="574B873D">
            <w:pPr>
              <w:spacing w:before="56" w:line="233" w:lineRule="auto"/>
              <w:ind w:left="376"/>
              <w:rPr>
                <w:rFonts w:ascii="仿宋" w:hAnsi="仿宋" w:eastAsia="仿宋" w:cs="仿宋"/>
                <w:color w:val="auto"/>
                <w:sz w:val="17"/>
                <w:szCs w:val="17"/>
                <w:highlight w:val="none"/>
              </w:rPr>
            </w:pPr>
            <w:r>
              <w:rPr>
                <w:rFonts w:ascii="仿宋" w:hAnsi="仿宋" w:eastAsia="仿宋" w:cs="仿宋"/>
                <w:color w:val="auto"/>
                <w:spacing w:val="11"/>
                <w:sz w:val="17"/>
                <w:szCs w:val="17"/>
                <w:highlight w:val="none"/>
              </w:rPr>
              <w:t>房</w:t>
            </w:r>
            <w:r>
              <w:rPr>
                <w:rFonts w:ascii="仿宋" w:hAnsi="仿宋" w:eastAsia="仿宋" w:cs="仿宋"/>
                <w:color w:val="auto"/>
                <w:spacing w:val="8"/>
                <w:sz w:val="17"/>
                <w:szCs w:val="17"/>
                <w:highlight w:val="none"/>
              </w:rPr>
              <w:t>地产开发经营</w:t>
            </w:r>
          </w:p>
        </w:tc>
        <w:tc>
          <w:tcPr>
            <w:tcW w:w="1618" w:type="dxa"/>
            <w:noWrap w:val="0"/>
            <w:vAlign w:val="top"/>
          </w:tcPr>
          <w:p w14:paraId="00532A00">
            <w:pPr>
              <w:spacing w:before="82" w:line="234" w:lineRule="auto"/>
              <w:ind w:left="121"/>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营</w:t>
            </w:r>
            <w:r>
              <w:rPr>
                <w:rFonts w:ascii="仿宋" w:hAnsi="仿宋" w:eastAsia="仿宋" w:cs="仿宋"/>
                <w:color w:val="auto"/>
                <w:spacing w:val="5"/>
                <w:sz w:val="17"/>
                <w:szCs w:val="17"/>
                <w:highlight w:val="none"/>
              </w:rPr>
              <w:t>业收入(</w:t>
            </w:r>
            <w:r>
              <w:rPr>
                <w:rFonts w:ascii="仿宋" w:hAnsi="仿宋" w:eastAsia="仿宋" w:cs="仿宋"/>
                <w:color w:val="auto"/>
                <w:sz w:val="17"/>
                <w:szCs w:val="17"/>
                <w:highlight w:val="none"/>
              </w:rPr>
              <w:t>Y</w:t>
            </w:r>
            <w:r>
              <w:rPr>
                <w:rFonts w:ascii="仿宋" w:hAnsi="仿宋" w:eastAsia="仿宋" w:cs="仿宋"/>
                <w:color w:val="auto"/>
                <w:spacing w:val="5"/>
                <w:sz w:val="17"/>
                <w:szCs w:val="17"/>
                <w:highlight w:val="none"/>
              </w:rPr>
              <w:t>)</w:t>
            </w:r>
          </w:p>
        </w:tc>
        <w:tc>
          <w:tcPr>
            <w:tcW w:w="1067" w:type="dxa"/>
            <w:noWrap w:val="0"/>
            <w:vAlign w:val="top"/>
          </w:tcPr>
          <w:p w14:paraId="77D7F283">
            <w:pPr>
              <w:spacing w:before="82"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10401E00">
            <w:pPr>
              <w:spacing w:before="82" w:line="231" w:lineRule="exact"/>
              <w:ind w:left="124"/>
              <w:rPr>
                <w:rFonts w:ascii="仿宋" w:hAnsi="仿宋" w:eastAsia="仿宋" w:cs="仿宋"/>
                <w:color w:val="auto"/>
                <w:sz w:val="17"/>
                <w:szCs w:val="17"/>
                <w:highlight w:val="none"/>
              </w:rPr>
            </w:pPr>
            <w:r>
              <w:rPr>
                <w:rFonts w:ascii="仿宋" w:hAnsi="仿宋" w:eastAsia="仿宋" w:cs="仿宋"/>
                <w:color w:val="auto"/>
                <w:spacing w:val="5"/>
                <w:position w:val="1"/>
                <w:sz w:val="17"/>
                <w:szCs w:val="17"/>
                <w:highlight w:val="none"/>
              </w:rPr>
              <w:t>1000≤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＜20000</w:t>
            </w:r>
            <w:r>
              <w:rPr>
                <w:rFonts w:ascii="仿宋" w:hAnsi="仿宋" w:eastAsia="仿宋" w:cs="仿宋"/>
                <w:color w:val="auto"/>
                <w:spacing w:val="2"/>
                <w:position w:val="1"/>
                <w:sz w:val="17"/>
                <w:szCs w:val="17"/>
                <w:highlight w:val="none"/>
              </w:rPr>
              <w:t>0</w:t>
            </w:r>
          </w:p>
        </w:tc>
        <w:tc>
          <w:tcPr>
            <w:tcW w:w="1683" w:type="dxa"/>
            <w:noWrap w:val="0"/>
            <w:vAlign w:val="top"/>
          </w:tcPr>
          <w:p w14:paraId="6E73DA1B">
            <w:pPr>
              <w:spacing w:before="82" w:line="231" w:lineRule="exact"/>
              <w:ind w:left="126"/>
              <w:rPr>
                <w:rFonts w:ascii="仿宋" w:hAnsi="仿宋" w:eastAsia="仿宋" w:cs="仿宋"/>
                <w:color w:val="auto"/>
                <w:sz w:val="17"/>
                <w:szCs w:val="17"/>
                <w:highlight w:val="none"/>
              </w:rPr>
            </w:pPr>
            <w:r>
              <w:rPr>
                <w:rFonts w:ascii="仿宋" w:hAnsi="仿宋" w:eastAsia="仿宋" w:cs="仿宋"/>
                <w:color w:val="auto"/>
                <w:spacing w:val="8"/>
                <w:position w:val="1"/>
                <w:sz w:val="17"/>
                <w:szCs w:val="17"/>
                <w:highlight w:val="none"/>
              </w:rPr>
              <w:t>1</w:t>
            </w:r>
            <w:r>
              <w:rPr>
                <w:rFonts w:ascii="仿宋" w:hAnsi="仿宋" w:eastAsia="仿宋" w:cs="仿宋"/>
                <w:color w:val="auto"/>
                <w:spacing w:val="5"/>
                <w:position w:val="1"/>
                <w:sz w:val="17"/>
                <w:szCs w:val="17"/>
                <w:highlight w:val="none"/>
              </w:rPr>
              <w:t>0</w:t>
            </w:r>
            <w:r>
              <w:rPr>
                <w:rFonts w:ascii="仿宋" w:hAnsi="仿宋" w:eastAsia="仿宋" w:cs="仿宋"/>
                <w:color w:val="auto"/>
                <w:spacing w:val="4"/>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＜1000</w:t>
            </w:r>
          </w:p>
        </w:tc>
        <w:tc>
          <w:tcPr>
            <w:tcW w:w="1086" w:type="dxa"/>
            <w:noWrap w:val="0"/>
            <w:vAlign w:val="top"/>
          </w:tcPr>
          <w:p w14:paraId="274A2ECE">
            <w:pPr>
              <w:spacing w:before="82"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X</w:t>
            </w:r>
            <w:r>
              <w:rPr>
                <w:rFonts w:ascii="仿宋" w:hAnsi="仿宋" w:eastAsia="仿宋" w:cs="仿宋"/>
                <w:color w:val="auto"/>
                <w:spacing w:val="6"/>
                <w:position w:val="1"/>
                <w:sz w:val="17"/>
                <w:szCs w:val="17"/>
                <w:highlight w:val="none"/>
              </w:rPr>
              <w:t>＜100</w:t>
            </w:r>
          </w:p>
        </w:tc>
      </w:tr>
      <w:tr w14:paraId="54A68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continue"/>
            <w:tcBorders>
              <w:top w:val="nil"/>
            </w:tcBorders>
            <w:noWrap w:val="0"/>
            <w:vAlign w:val="top"/>
          </w:tcPr>
          <w:p w14:paraId="6D5E7812">
            <w:pPr>
              <w:rPr>
                <w:rFonts w:ascii="Arial"/>
                <w:color w:val="auto"/>
                <w:sz w:val="21"/>
                <w:highlight w:val="none"/>
              </w:rPr>
            </w:pPr>
          </w:p>
        </w:tc>
        <w:tc>
          <w:tcPr>
            <w:tcW w:w="1618" w:type="dxa"/>
            <w:noWrap w:val="0"/>
            <w:vAlign w:val="top"/>
          </w:tcPr>
          <w:p w14:paraId="34ED9413">
            <w:pPr>
              <w:spacing w:before="82" w:line="234" w:lineRule="auto"/>
              <w:ind w:left="125"/>
              <w:rPr>
                <w:rFonts w:ascii="仿宋" w:hAnsi="仿宋" w:eastAsia="仿宋" w:cs="仿宋"/>
                <w:color w:val="auto"/>
                <w:sz w:val="17"/>
                <w:szCs w:val="17"/>
                <w:highlight w:val="none"/>
              </w:rPr>
            </w:pPr>
            <w:r>
              <w:rPr>
                <w:rFonts w:ascii="仿宋" w:hAnsi="仿宋" w:eastAsia="仿宋" w:cs="仿宋"/>
                <w:color w:val="auto"/>
                <w:spacing w:val="5"/>
                <w:sz w:val="17"/>
                <w:szCs w:val="17"/>
                <w:highlight w:val="none"/>
              </w:rPr>
              <w:t>资产总额(</w:t>
            </w:r>
            <w:r>
              <w:rPr>
                <w:rFonts w:ascii="仿宋" w:hAnsi="仿宋" w:eastAsia="仿宋" w:cs="仿宋"/>
                <w:color w:val="auto"/>
                <w:sz w:val="17"/>
                <w:szCs w:val="17"/>
                <w:highlight w:val="none"/>
              </w:rPr>
              <w:t>Z</w:t>
            </w:r>
            <w:r>
              <w:rPr>
                <w:rFonts w:ascii="仿宋" w:hAnsi="仿宋" w:eastAsia="仿宋" w:cs="仿宋"/>
                <w:color w:val="auto"/>
                <w:spacing w:val="3"/>
                <w:sz w:val="17"/>
                <w:szCs w:val="17"/>
                <w:highlight w:val="none"/>
              </w:rPr>
              <w:t>)</w:t>
            </w:r>
          </w:p>
        </w:tc>
        <w:tc>
          <w:tcPr>
            <w:tcW w:w="1067" w:type="dxa"/>
            <w:noWrap w:val="0"/>
            <w:vAlign w:val="top"/>
          </w:tcPr>
          <w:p w14:paraId="242507DE">
            <w:pPr>
              <w:spacing w:before="82"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1AA0A4D8">
            <w:pPr>
              <w:spacing w:before="81" w:line="232" w:lineRule="exact"/>
              <w:ind w:left="114"/>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5</w:t>
            </w:r>
            <w:r>
              <w:rPr>
                <w:rFonts w:ascii="仿宋" w:hAnsi="仿宋" w:eastAsia="仿宋" w:cs="仿宋"/>
                <w:color w:val="auto"/>
                <w:spacing w:val="6"/>
                <w:position w:val="1"/>
                <w:sz w:val="17"/>
                <w:szCs w:val="17"/>
                <w:highlight w:val="none"/>
              </w:rPr>
              <w:t>0</w:t>
            </w:r>
            <w:r>
              <w:rPr>
                <w:rFonts w:ascii="仿宋" w:hAnsi="仿宋" w:eastAsia="仿宋" w:cs="仿宋"/>
                <w:color w:val="auto"/>
                <w:spacing w:val="5"/>
                <w:position w:val="1"/>
                <w:sz w:val="17"/>
                <w:szCs w:val="17"/>
                <w:highlight w:val="none"/>
              </w:rPr>
              <w:t>00≤</w:t>
            </w:r>
            <w:r>
              <w:rPr>
                <w:rFonts w:ascii="仿宋" w:hAnsi="仿宋" w:eastAsia="仿宋" w:cs="仿宋"/>
                <w:color w:val="auto"/>
                <w:position w:val="1"/>
                <w:sz w:val="17"/>
                <w:szCs w:val="17"/>
                <w:highlight w:val="none"/>
              </w:rPr>
              <w:t>Z</w:t>
            </w:r>
            <w:r>
              <w:rPr>
                <w:rFonts w:ascii="仿宋" w:hAnsi="仿宋" w:eastAsia="仿宋" w:cs="仿宋"/>
                <w:color w:val="auto"/>
                <w:spacing w:val="5"/>
                <w:position w:val="1"/>
                <w:sz w:val="17"/>
                <w:szCs w:val="17"/>
                <w:highlight w:val="none"/>
              </w:rPr>
              <w:t>＜10000</w:t>
            </w:r>
          </w:p>
        </w:tc>
        <w:tc>
          <w:tcPr>
            <w:tcW w:w="1683" w:type="dxa"/>
            <w:noWrap w:val="0"/>
            <w:vAlign w:val="top"/>
          </w:tcPr>
          <w:p w14:paraId="7D326DBA">
            <w:pPr>
              <w:spacing w:before="81" w:line="232" w:lineRule="exact"/>
              <w:ind w:left="115"/>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2</w:t>
            </w:r>
            <w:r>
              <w:rPr>
                <w:rFonts w:ascii="仿宋" w:hAnsi="仿宋" w:eastAsia="仿宋" w:cs="仿宋"/>
                <w:color w:val="auto"/>
                <w:spacing w:val="6"/>
                <w:position w:val="1"/>
                <w:sz w:val="17"/>
                <w:szCs w:val="17"/>
                <w:highlight w:val="none"/>
              </w:rPr>
              <w:t>0</w:t>
            </w:r>
            <w:r>
              <w:rPr>
                <w:rFonts w:ascii="仿宋" w:hAnsi="仿宋" w:eastAsia="仿宋" w:cs="仿宋"/>
                <w:color w:val="auto"/>
                <w:spacing w:val="5"/>
                <w:position w:val="1"/>
                <w:sz w:val="17"/>
                <w:szCs w:val="17"/>
                <w:highlight w:val="none"/>
              </w:rPr>
              <w:t>00≤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＜5000</w:t>
            </w:r>
          </w:p>
        </w:tc>
        <w:tc>
          <w:tcPr>
            <w:tcW w:w="1086" w:type="dxa"/>
            <w:noWrap w:val="0"/>
            <w:vAlign w:val="top"/>
          </w:tcPr>
          <w:p w14:paraId="3B7DEBD7">
            <w:pPr>
              <w:spacing w:before="81" w:line="233"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Y</w:t>
            </w:r>
            <w:r>
              <w:rPr>
                <w:rFonts w:ascii="仿宋" w:hAnsi="仿宋" w:eastAsia="仿宋" w:cs="仿宋"/>
                <w:color w:val="auto"/>
                <w:spacing w:val="7"/>
                <w:position w:val="1"/>
                <w:sz w:val="17"/>
                <w:szCs w:val="17"/>
                <w:highlight w:val="none"/>
              </w:rPr>
              <w:t>＜</w:t>
            </w:r>
            <w:r>
              <w:rPr>
                <w:rFonts w:ascii="仿宋" w:hAnsi="仿宋" w:eastAsia="仿宋" w:cs="仿宋"/>
                <w:color w:val="auto"/>
                <w:spacing w:val="6"/>
                <w:position w:val="1"/>
                <w:sz w:val="17"/>
                <w:szCs w:val="17"/>
                <w:highlight w:val="none"/>
              </w:rPr>
              <w:t>2000</w:t>
            </w:r>
          </w:p>
        </w:tc>
      </w:tr>
      <w:tr w14:paraId="48895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restart"/>
            <w:tcBorders>
              <w:bottom w:val="nil"/>
            </w:tcBorders>
            <w:noWrap w:val="0"/>
            <w:vAlign w:val="top"/>
          </w:tcPr>
          <w:p w14:paraId="6F57E4A7">
            <w:pPr>
              <w:spacing w:line="365" w:lineRule="auto"/>
              <w:rPr>
                <w:rFonts w:ascii="Arial"/>
                <w:color w:val="auto"/>
                <w:sz w:val="21"/>
                <w:highlight w:val="none"/>
              </w:rPr>
            </w:pPr>
          </w:p>
          <w:p w14:paraId="2B768E42">
            <w:pPr>
              <w:spacing w:before="55" w:line="232" w:lineRule="auto"/>
              <w:ind w:left="644"/>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物</w:t>
            </w:r>
            <w:r>
              <w:rPr>
                <w:rFonts w:ascii="仿宋" w:hAnsi="仿宋" w:eastAsia="仿宋" w:cs="仿宋"/>
                <w:color w:val="auto"/>
                <w:spacing w:val="7"/>
                <w:sz w:val="17"/>
                <w:szCs w:val="17"/>
                <w:highlight w:val="none"/>
              </w:rPr>
              <w:t>业管理</w:t>
            </w:r>
          </w:p>
        </w:tc>
        <w:tc>
          <w:tcPr>
            <w:tcW w:w="1618" w:type="dxa"/>
            <w:noWrap w:val="0"/>
            <w:vAlign w:val="top"/>
          </w:tcPr>
          <w:p w14:paraId="464FA8BD">
            <w:pPr>
              <w:spacing w:before="81" w:line="234" w:lineRule="auto"/>
              <w:ind w:left="115"/>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从</w:t>
            </w:r>
            <w:r>
              <w:rPr>
                <w:rFonts w:ascii="仿宋" w:hAnsi="仿宋" w:eastAsia="仿宋" w:cs="仿宋"/>
                <w:color w:val="auto"/>
                <w:spacing w:val="6"/>
                <w:sz w:val="17"/>
                <w:szCs w:val="17"/>
                <w:highlight w:val="none"/>
              </w:rPr>
              <w:t>业人员(</w:t>
            </w:r>
            <w:r>
              <w:rPr>
                <w:rFonts w:ascii="仿宋" w:hAnsi="仿宋" w:eastAsia="仿宋" w:cs="仿宋"/>
                <w:color w:val="auto"/>
                <w:sz w:val="17"/>
                <w:szCs w:val="17"/>
                <w:highlight w:val="none"/>
              </w:rPr>
              <w:t>X</w:t>
            </w:r>
            <w:r>
              <w:rPr>
                <w:rFonts w:ascii="仿宋" w:hAnsi="仿宋" w:eastAsia="仿宋" w:cs="仿宋"/>
                <w:color w:val="auto"/>
                <w:spacing w:val="6"/>
                <w:sz w:val="17"/>
                <w:szCs w:val="17"/>
                <w:highlight w:val="none"/>
              </w:rPr>
              <w:t>)</w:t>
            </w:r>
          </w:p>
        </w:tc>
        <w:tc>
          <w:tcPr>
            <w:tcW w:w="1067" w:type="dxa"/>
            <w:noWrap w:val="0"/>
            <w:vAlign w:val="top"/>
          </w:tcPr>
          <w:p w14:paraId="3DA7D082">
            <w:pPr>
              <w:spacing w:before="81" w:line="238" w:lineRule="auto"/>
              <w:ind w:left="118"/>
              <w:rPr>
                <w:rFonts w:ascii="仿宋" w:hAnsi="仿宋" w:eastAsia="仿宋" w:cs="仿宋"/>
                <w:color w:val="auto"/>
                <w:sz w:val="17"/>
                <w:szCs w:val="17"/>
                <w:highlight w:val="none"/>
              </w:rPr>
            </w:pPr>
            <w:r>
              <w:rPr>
                <w:rFonts w:ascii="仿宋" w:hAnsi="仿宋" w:eastAsia="仿宋" w:cs="仿宋"/>
                <w:color w:val="auto"/>
                <w:sz w:val="17"/>
                <w:szCs w:val="17"/>
                <w:highlight w:val="none"/>
              </w:rPr>
              <w:t>人</w:t>
            </w:r>
          </w:p>
        </w:tc>
        <w:tc>
          <w:tcPr>
            <w:tcW w:w="1894" w:type="dxa"/>
            <w:noWrap w:val="0"/>
            <w:vAlign w:val="top"/>
          </w:tcPr>
          <w:p w14:paraId="01E38AFC">
            <w:pPr>
              <w:spacing w:before="81" w:line="232" w:lineRule="exact"/>
              <w:ind w:left="114"/>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3</w:t>
            </w:r>
            <w:r>
              <w:rPr>
                <w:rFonts w:ascii="仿宋" w:hAnsi="仿宋" w:eastAsia="仿宋" w:cs="仿宋"/>
                <w:color w:val="auto"/>
                <w:spacing w:val="6"/>
                <w:position w:val="1"/>
                <w:sz w:val="17"/>
                <w:szCs w:val="17"/>
                <w:highlight w:val="none"/>
              </w:rPr>
              <w:t>0</w:t>
            </w:r>
            <w:r>
              <w:rPr>
                <w:rFonts w:ascii="仿宋" w:hAnsi="仿宋" w:eastAsia="仿宋" w:cs="仿宋"/>
                <w:color w:val="auto"/>
                <w:spacing w:val="5"/>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5"/>
                <w:position w:val="1"/>
                <w:sz w:val="17"/>
                <w:szCs w:val="17"/>
                <w:highlight w:val="none"/>
              </w:rPr>
              <w:t>＜1000</w:t>
            </w:r>
          </w:p>
        </w:tc>
        <w:tc>
          <w:tcPr>
            <w:tcW w:w="1683" w:type="dxa"/>
            <w:noWrap w:val="0"/>
            <w:vAlign w:val="top"/>
          </w:tcPr>
          <w:p w14:paraId="4443BAEC">
            <w:pPr>
              <w:spacing w:before="81" w:line="232" w:lineRule="exact"/>
              <w:ind w:left="126"/>
              <w:rPr>
                <w:rFonts w:ascii="仿宋" w:hAnsi="仿宋" w:eastAsia="仿宋" w:cs="仿宋"/>
                <w:color w:val="auto"/>
                <w:sz w:val="17"/>
                <w:szCs w:val="17"/>
                <w:highlight w:val="none"/>
              </w:rPr>
            </w:pPr>
            <w:r>
              <w:rPr>
                <w:rFonts w:ascii="仿宋" w:hAnsi="仿宋" w:eastAsia="仿宋" w:cs="仿宋"/>
                <w:color w:val="auto"/>
                <w:spacing w:val="7"/>
                <w:position w:val="1"/>
                <w:sz w:val="17"/>
                <w:szCs w:val="17"/>
                <w:highlight w:val="none"/>
              </w:rPr>
              <w:t>1</w:t>
            </w:r>
            <w:r>
              <w:rPr>
                <w:rFonts w:ascii="仿宋" w:hAnsi="仿宋" w:eastAsia="仿宋" w:cs="仿宋"/>
                <w:color w:val="auto"/>
                <w:spacing w:val="4"/>
                <w:position w:val="1"/>
                <w:sz w:val="17"/>
                <w:szCs w:val="17"/>
                <w:highlight w:val="none"/>
              </w:rPr>
              <w:t>00≤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＜300</w:t>
            </w:r>
          </w:p>
        </w:tc>
        <w:tc>
          <w:tcPr>
            <w:tcW w:w="1086" w:type="dxa"/>
            <w:noWrap w:val="0"/>
            <w:vAlign w:val="top"/>
          </w:tcPr>
          <w:p w14:paraId="573D194D">
            <w:pPr>
              <w:spacing w:before="81"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X</w:t>
            </w:r>
            <w:r>
              <w:rPr>
                <w:rFonts w:ascii="仿宋" w:hAnsi="仿宋" w:eastAsia="仿宋" w:cs="仿宋"/>
                <w:color w:val="auto"/>
                <w:spacing w:val="6"/>
                <w:position w:val="1"/>
                <w:sz w:val="17"/>
                <w:szCs w:val="17"/>
                <w:highlight w:val="none"/>
              </w:rPr>
              <w:t>＜100</w:t>
            </w:r>
          </w:p>
        </w:tc>
      </w:tr>
      <w:tr w14:paraId="38690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continue"/>
            <w:tcBorders>
              <w:top w:val="nil"/>
            </w:tcBorders>
            <w:noWrap w:val="0"/>
            <w:vAlign w:val="top"/>
          </w:tcPr>
          <w:p w14:paraId="29BCBDDA">
            <w:pPr>
              <w:rPr>
                <w:rFonts w:ascii="Arial"/>
                <w:color w:val="auto"/>
                <w:sz w:val="21"/>
                <w:highlight w:val="none"/>
              </w:rPr>
            </w:pPr>
          </w:p>
        </w:tc>
        <w:tc>
          <w:tcPr>
            <w:tcW w:w="1618" w:type="dxa"/>
            <w:noWrap w:val="0"/>
            <w:vAlign w:val="top"/>
          </w:tcPr>
          <w:p w14:paraId="5F501812">
            <w:pPr>
              <w:spacing w:before="81" w:line="234" w:lineRule="auto"/>
              <w:ind w:left="121"/>
              <w:rPr>
                <w:rFonts w:ascii="仿宋" w:hAnsi="仿宋" w:eastAsia="仿宋" w:cs="仿宋"/>
                <w:color w:val="auto"/>
                <w:sz w:val="17"/>
                <w:szCs w:val="17"/>
                <w:highlight w:val="none"/>
              </w:rPr>
            </w:pPr>
            <w:r>
              <w:rPr>
                <w:rFonts w:ascii="仿宋" w:hAnsi="仿宋" w:eastAsia="仿宋" w:cs="仿宋"/>
                <w:color w:val="auto"/>
                <w:spacing w:val="8"/>
                <w:sz w:val="17"/>
                <w:szCs w:val="17"/>
                <w:highlight w:val="none"/>
              </w:rPr>
              <w:t>营</w:t>
            </w:r>
            <w:r>
              <w:rPr>
                <w:rFonts w:ascii="仿宋" w:hAnsi="仿宋" w:eastAsia="仿宋" w:cs="仿宋"/>
                <w:color w:val="auto"/>
                <w:spacing w:val="5"/>
                <w:sz w:val="17"/>
                <w:szCs w:val="17"/>
                <w:highlight w:val="none"/>
              </w:rPr>
              <w:t>业收入(</w:t>
            </w:r>
            <w:r>
              <w:rPr>
                <w:rFonts w:ascii="仿宋" w:hAnsi="仿宋" w:eastAsia="仿宋" w:cs="仿宋"/>
                <w:color w:val="auto"/>
                <w:sz w:val="17"/>
                <w:szCs w:val="17"/>
                <w:highlight w:val="none"/>
              </w:rPr>
              <w:t>Y</w:t>
            </w:r>
            <w:r>
              <w:rPr>
                <w:rFonts w:ascii="仿宋" w:hAnsi="仿宋" w:eastAsia="仿宋" w:cs="仿宋"/>
                <w:color w:val="auto"/>
                <w:spacing w:val="5"/>
                <w:sz w:val="17"/>
                <w:szCs w:val="17"/>
                <w:highlight w:val="none"/>
              </w:rPr>
              <w:t>)</w:t>
            </w:r>
          </w:p>
        </w:tc>
        <w:tc>
          <w:tcPr>
            <w:tcW w:w="1067" w:type="dxa"/>
            <w:noWrap w:val="0"/>
            <w:vAlign w:val="top"/>
          </w:tcPr>
          <w:p w14:paraId="32D1B743">
            <w:pPr>
              <w:spacing w:before="81"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67FABCE9">
            <w:pPr>
              <w:spacing w:before="81" w:line="232" w:lineRule="exact"/>
              <w:ind w:left="124"/>
              <w:rPr>
                <w:rFonts w:ascii="仿宋" w:hAnsi="仿宋" w:eastAsia="仿宋" w:cs="仿宋"/>
                <w:color w:val="auto"/>
                <w:sz w:val="17"/>
                <w:szCs w:val="17"/>
                <w:highlight w:val="none"/>
              </w:rPr>
            </w:pPr>
            <w:r>
              <w:rPr>
                <w:rFonts w:ascii="仿宋" w:hAnsi="仿宋" w:eastAsia="仿宋" w:cs="仿宋"/>
                <w:color w:val="auto"/>
                <w:spacing w:val="8"/>
                <w:position w:val="1"/>
                <w:sz w:val="17"/>
                <w:szCs w:val="17"/>
                <w:highlight w:val="none"/>
              </w:rPr>
              <w:t>1</w:t>
            </w:r>
            <w:r>
              <w:rPr>
                <w:rFonts w:ascii="仿宋" w:hAnsi="仿宋" w:eastAsia="仿宋" w:cs="仿宋"/>
                <w:color w:val="auto"/>
                <w:spacing w:val="7"/>
                <w:position w:val="1"/>
                <w:sz w:val="17"/>
                <w:szCs w:val="17"/>
                <w:highlight w:val="none"/>
              </w:rPr>
              <w:t>0</w:t>
            </w:r>
            <w:r>
              <w:rPr>
                <w:rFonts w:ascii="仿宋" w:hAnsi="仿宋" w:eastAsia="仿宋" w:cs="仿宋"/>
                <w:color w:val="auto"/>
                <w:spacing w:val="4"/>
                <w:position w:val="1"/>
                <w:sz w:val="17"/>
                <w:szCs w:val="17"/>
                <w:highlight w:val="none"/>
              </w:rPr>
              <w:t>00≤</w:t>
            </w:r>
            <w:r>
              <w:rPr>
                <w:rFonts w:ascii="仿宋" w:hAnsi="仿宋" w:eastAsia="仿宋" w:cs="仿宋"/>
                <w:color w:val="auto"/>
                <w:position w:val="1"/>
                <w:sz w:val="17"/>
                <w:szCs w:val="17"/>
                <w:highlight w:val="none"/>
              </w:rPr>
              <w:t>Y</w:t>
            </w:r>
            <w:r>
              <w:rPr>
                <w:rFonts w:ascii="仿宋" w:hAnsi="仿宋" w:eastAsia="仿宋" w:cs="仿宋"/>
                <w:color w:val="auto"/>
                <w:spacing w:val="4"/>
                <w:position w:val="1"/>
                <w:sz w:val="17"/>
                <w:szCs w:val="17"/>
                <w:highlight w:val="none"/>
              </w:rPr>
              <w:t>＜5000</w:t>
            </w:r>
          </w:p>
        </w:tc>
        <w:tc>
          <w:tcPr>
            <w:tcW w:w="1683" w:type="dxa"/>
            <w:noWrap w:val="0"/>
            <w:vAlign w:val="top"/>
          </w:tcPr>
          <w:p w14:paraId="2D96AF9D">
            <w:pPr>
              <w:spacing w:before="81" w:line="232" w:lineRule="exact"/>
              <w:ind w:left="116"/>
              <w:rPr>
                <w:rFonts w:ascii="仿宋" w:hAnsi="仿宋" w:eastAsia="仿宋" w:cs="仿宋"/>
                <w:color w:val="auto"/>
                <w:sz w:val="17"/>
                <w:szCs w:val="17"/>
                <w:highlight w:val="none"/>
              </w:rPr>
            </w:pPr>
            <w:r>
              <w:rPr>
                <w:rFonts w:ascii="仿宋" w:hAnsi="仿宋" w:eastAsia="仿宋" w:cs="仿宋"/>
                <w:color w:val="auto"/>
                <w:spacing w:val="10"/>
                <w:position w:val="1"/>
                <w:sz w:val="17"/>
                <w:szCs w:val="17"/>
                <w:highlight w:val="none"/>
              </w:rPr>
              <w:t>5</w:t>
            </w:r>
            <w:r>
              <w:rPr>
                <w:rFonts w:ascii="仿宋" w:hAnsi="仿宋" w:eastAsia="仿宋" w:cs="仿宋"/>
                <w:color w:val="auto"/>
                <w:spacing w:val="6"/>
                <w:position w:val="1"/>
                <w:sz w:val="17"/>
                <w:szCs w:val="17"/>
                <w:highlight w:val="none"/>
              </w:rPr>
              <w:t>0</w:t>
            </w:r>
            <w:r>
              <w:rPr>
                <w:rFonts w:ascii="仿宋" w:hAnsi="仿宋" w:eastAsia="仿宋" w:cs="仿宋"/>
                <w:color w:val="auto"/>
                <w:spacing w:val="5"/>
                <w:position w:val="1"/>
                <w:sz w:val="17"/>
                <w:szCs w:val="17"/>
                <w:highlight w:val="none"/>
              </w:rPr>
              <w:t>0≤</w:t>
            </w:r>
            <w:r>
              <w:rPr>
                <w:rFonts w:ascii="仿宋" w:hAnsi="仿宋" w:eastAsia="仿宋" w:cs="仿宋"/>
                <w:color w:val="auto"/>
                <w:position w:val="1"/>
                <w:sz w:val="17"/>
                <w:szCs w:val="17"/>
                <w:highlight w:val="none"/>
              </w:rPr>
              <w:t>Y</w:t>
            </w:r>
            <w:r>
              <w:rPr>
                <w:rFonts w:ascii="仿宋" w:hAnsi="仿宋" w:eastAsia="仿宋" w:cs="仿宋"/>
                <w:color w:val="auto"/>
                <w:spacing w:val="5"/>
                <w:position w:val="1"/>
                <w:sz w:val="17"/>
                <w:szCs w:val="17"/>
                <w:highlight w:val="none"/>
              </w:rPr>
              <w:t>＜1000</w:t>
            </w:r>
          </w:p>
        </w:tc>
        <w:tc>
          <w:tcPr>
            <w:tcW w:w="1086" w:type="dxa"/>
            <w:noWrap w:val="0"/>
            <w:vAlign w:val="top"/>
          </w:tcPr>
          <w:p w14:paraId="1BA726DC">
            <w:pPr>
              <w:spacing w:before="81"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Y</w:t>
            </w:r>
            <w:r>
              <w:rPr>
                <w:rFonts w:ascii="仿宋" w:hAnsi="仿宋" w:eastAsia="仿宋" w:cs="仿宋"/>
                <w:color w:val="auto"/>
                <w:spacing w:val="7"/>
                <w:position w:val="1"/>
                <w:sz w:val="17"/>
                <w:szCs w:val="17"/>
                <w:highlight w:val="none"/>
              </w:rPr>
              <w:t>＜</w:t>
            </w:r>
            <w:r>
              <w:rPr>
                <w:rFonts w:ascii="仿宋" w:hAnsi="仿宋" w:eastAsia="仿宋" w:cs="仿宋"/>
                <w:color w:val="auto"/>
                <w:spacing w:val="6"/>
                <w:position w:val="1"/>
                <w:sz w:val="17"/>
                <w:szCs w:val="17"/>
                <w:highlight w:val="none"/>
              </w:rPr>
              <w:t>500</w:t>
            </w:r>
          </w:p>
        </w:tc>
      </w:tr>
      <w:tr w14:paraId="20FB3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restart"/>
            <w:tcBorders>
              <w:bottom w:val="nil"/>
            </w:tcBorders>
            <w:noWrap w:val="0"/>
            <w:vAlign w:val="top"/>
          </w:tcPr>
          <w:p w14:paraId="4B56A635">
            <w:pPr>
              <w:spacing w:line="364" w:lineRule="auto"/>
              <w:rPr>
                <w:rFonts w:ascii="Arial"/>
                <w:color w:val="auto"/>
                <w:sz w:val="21"/>
                <w:highlight w:val="none"/>
              </w:rPr>
            </w:pPr>
          </w:p>
          <w:p w14:paraId="2652D974">
            <w:pPr>
              <w:spacing w:before="55" w:line="233" w:lineRule="auto"/>
              <w:ind w:left="284"/>
              <w:rPr>
                <w:rFonts w:ascii="仿宋" w:hAnsi="仿宋" w:eastAsia="仿宋" w:cs="仿宋"/>
                <w:color w:val="auto"/>
                <w:sz w:val="17"/>
                <w:szCs w:val="17"/>
                <w:highlight w:val="none"/>
              </w:rPr>
            </w:pPr>
            <w:r>
              <w:rPr>
                <w:rFonts w:ascii="仿宋" w:hAnsi="仿宋" w:eastAsia="仿宋" w:cs="仿宋"/>
                <w:color w:val="auto"/>
                <w:spacing w:val="9"/>
                <w:sz w:val="17"/>
                <w:szCs w:val="17"/>
                <w:highlight w:val="none"/>
              </w:rPr>
              <w:t>租赁和商务服务业</w:t>
            </w:r>
          </w:p>
        </w:tc>
        <w:tc>
          <w:tcPr>
            <w:tcW w:w="1618" w:type="dxa"/>
            <w:noWrap w:val="0"/>
            <w:vAlign w:val="top"/>
          </w:tcPr>
          <w:p w14:paraId="23D12FCC">
            <w:pPr>
              <w:spacing w:before="81" w:line="234" w:lineRule="auto"/>
              <w:ind w:left="115"/>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从</w:t>
            </w:r>
            <w:r>
              <w:rPr>
                <w:rFonts w:ascii="仿宋" w:hAnsi="仿宋" w:eastAsia="仿宋" w:cs="仿宋"/>
                <w:color w:val="auto"/>
                <w:spacing w:val="6"/>
                <w:sz w:val="17"/>
                <w:szCs w:val="17"/>
                <w:highlight w:val="none"/>
              </w:rPr>
              <w:t>业人员(</w:t>
            </w:r>
            <w:r>
              <w:rPr>
                <w:rFonts w:ascii="仿宋" w:hAnsi="仿宋" w:eastAsia="仿宋" w:cs="仿宋"/>
                <w:color w:val="auto"/>
                <w:sz w:val="17"/>
                <w:szCs w:val="17"/>
                <w:highlight w:val="none"/>
              </w:rPr>
              <w:t>X</w:t>
            </w:r>
            <w:r>
              <w:rPr>
                <w:rFonts w:ascii="仿宋" w:hAnsi="仿宋" w:eastAsia="仿宋" w:cs="仿宋"/>
                <w:color w:val="auto"/>
                <w:spacing w:val="6"/>
                <w:sz w:val="17"/>
                <w:szCs w:val="17"/>
                <w:highlight w:val="none"/>
              </w:rPr>
              <w:t>)</w:t>
            </w:r>
          </w:p>
        </w:tc>
        <w:tc>
          <w:tcPr>
            <w:tcW w:w="1067" w:type="dxa"/>
            <w:noWrap w:val="0"/>
            <w:vAlign w:val="top"/>
          </w:tcPr>
          <w:p w14:paraId="4DB4025F">
            <w:pPr>
              <w:spacing w:before="81" w:line="238" w:lineRule="auto"/>
              <w:ind w:left="118"/>
              <w:rPr>
                <w:rFonts w:ascii="仿宋" w:hAnsi="仿宋" w:eastAsia="仿宋" w:cs="仿宋"/>
                <w:color w:val="auto"/>
                <w:sz w:val="17"/>
                <w:szCs w:val="17"/>
                <w:highlight w:val="none"/>
              </w:rPr>
            </w:pPr>
            <w:r>
              <w:rPr>
                <w:rFonts w:ascii="仿宋" w:hAnsi="仿宋" w:eastAsia="仿宋" w:cs="仿宋"/>
                <w:color w:val="auto"/>
                <w:sz w:val="17"/>
                <w:szCs w:val="17"/>
                <w:highlight w:val="none"/>
              </w:rPr>
              <w:t>人</w:t>
            </w:r>
          </w:p>
        </w:tc>
        <w:tc>
          <w:tcPr>
            <w:tcW w:w="1894" w:type="dxa"/>
            <w:noWrap w:val="0"/>
            <w:vAlign w:val="top"/>
          </w:tcPr>
          <w:p w14:paraId="285860F5">
            <w:pPr>
              <w:spacing w:before="81" w:line="231" w:lineRule="exact"/>
              <w:ind w:left="124"/>
              <w:rPr>
                <w:rFonts w:ascii="仿宋" w:hAnsi="仿宋" w:eastAsia="仿宋" w:cs="仿宋"/>
                <w:color w:val="auto"/>
                <w:sz w:val="17"/>
                <w:szCs w:val="17"/>
                <w:highlight w:val="none"/>
              </w:rPr>
            </w:pPr>
            <w:r>
              <w:rPr>
                <w:rFonts w:ascii="仿宋" w:hAnsi="仿宋" w:eastAsia="仿宋" w:cs="仿宋"/>
                <w:color w:val="auto"/>
                <w:spacing w:val="7"/>
                <w:position w:val="1"/>
                <w:sz w:val="17"/>
                <w:szCs w:val="17"/>
                <w:highlight w:val="none"/>
              </w:rPr>
              <w:t>1</w:t>
            </w:r>
            <w:r>
              <w:rPr>
                <w:rFonts w:ascii="仿宋" w:hAnsi="仿宋" w:eastAsia="仿宋" w:cs="仿宋"/>
                <w:color w:val="auto"/>
                <w:spacing w:val="4"/>
                <w:position w:val="1"/>
                <w:sz w:val="17"/>
                <w:szCs w:val="17"/>
                <w:highlight w:val="none"/>
              </w:rPr>
              <w:t>00≤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＜300</w:t>
            </w:r>
          </w:p>
        </w:tc>
        <w:tc>
          <w:tcPr>
            <w:tcW w:w="1683" w:type="dxa"/>
            <w:noWrap w:val="0"/>
            <w:vAlign w:val="top"/>
          </w:tcPr>
          <w:p w14:paraId="12532D36">
            <w:pPr>
              <w:spacing w:before="81" w:line="231" w:lineRule="exact"/>
              <w:ind w:left="126"/>
              <w:rPr>
                <w:rFonts w:ascii="仿宋" w:hAnsi="仿宋" w:eastAsia="仿宋" w:cs="仿宋"/>
                <w:color w:val="auto"/>
                <w:sz w:val="17"/>
                <w:szCs w:val="17"/>
                <w:highlight w:val="none"/>
              </w:rPr>
            </w:pPr>
            <w:r>
              <w:rPr>
                <w:rFonts w:ascii="仿宋" w:hAnsi="仿宋" w:eastAsia="仿宋" w:cs="仿宋"/>
                <w:color w:val="auto"/>
                <w:spacing w:val="5"/>
                <w:position w:val="1"/>
                <w:sz w:val="17"/>
                <w:szCs w:val="17"/>
                <w:highlight w:val="none"/>
              </w:rPr>
              <w:t>1</w:t>
            </w:r>
            <w:r>
              <w:rPr>
                <w:rFonts w:ascii="仿宋" w:hAnsi="仿宋" w:eastAsia="仿宋" w:cs="仿宋"/>
                <w:color w:val="auto"/>
                <w:spacing w:val="4"/>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＜100</w:t>
            </w:r>
          </w:p>
        </w:tc>
        <w:tc>
          <w:tcPr>
            <w:tcW w:w="1086" w:type="dxa"/>
            <w:noWrap w:val="0"/>
            <w:vAlign w:val="top"/>
          </w:tcPr>
          <w:p w14:paraId="0082CE38">
            <w:pPr>
              <w:spacing w:before="81"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X</w:t>
            </w:r>
            <w:r>
              <w:rPr>
                <w:rFonts w:ascii="仿宋" w:hAnsi="仿宋" w:eastAsia="仿宋" w:cs="仿宋"/>
                <w:color w:val="auto"/>
                <w:spacing w:val="7"/>
                <w:position w:val="1"/>
                <w:sz w:val="17"/>
                <w:szCs w:val="17"/>
                <w:highlight w:val="none"/>
              </w:rPr>
              <w:t>＜1</w:t>
            </w:r>
            <w:r>
              <w:rPr>
                <w:rFonts w:ascii="仿宋" w:hAnsi="仿宋" w:eastAsia="仿宋" w:cs="仿宋"/>
                <w:color w:val="auto"/>
                <w:spacing w:val="6"/>
                <w:position w:val="1"/>
                <w:sz w:val="17"/>
                <w:szCs w:val="17"/>
                <w:highlight w:val="none"/>
              </w:rPr>
              <w:t>0</w:t>
            </w:r>
          </w:p>
        </w:tc>
      </w:tr>
      <w:tr w14:paraId="7C488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94" w:type="dxa"/>
            <w:vMerge w:val="continue"/>
            <w:tcBorders>
              <w:top w:val="nil"/>
            </w:tcBorders>
            <w:noWrap w:val="0"/>
            <w:vAlign w:val="top"/>
          </w:tcPr>
          <w:p w14:paraId="680376B5">
            <w:pPr>
              <w:rPr>
                <w:rFonts w:ascii="Arial"/>
                <w:color w:val="auto"/>
                <w:sz w:val="21"/>
                <w:highlight w:val="none"/>
              </w:rPr>
            </w:pPr>
          </w:p>
        </w:tc>
        <w:tc>
          <w:tcPr>
            <w:tcW w:w="1618" w:type="dxa"/>
            <w:noWrap w:val="0"/>
            <w:vAlign w:val="top"/>
          </w:tcPr>
          <w:p w14:paraId="38653420">
            <w:pPr>
              <w:spacing w:before="81" w:line="234" w:lineRule="auto"/>
              <w:ind w:left="125"/>
              <w:rPr>
                <w:rFonts w:ascii="仿宋" w:hAnsi="仿宋" w:eastAsia="仿宋" w:cs="仿宋"/>
                <w:color w:val="auto"/>
                <w:sz w:val="17"/>
                <w:szCs w:val="17"/>
                <w:highlight w:val="none"/>
              </w:rPr>
            </w:pPr>
            <w:r>
              <w:rPr>
                <w:rFonts w:ascii="仿宋" w:hAnsi="仿宋" w:eastAsia="仿宋" w:cs="仿宋"/>
                <w:color w:val="auto"/>
                <w:spacing w:val="5"/>
                <w:sz w:val="17"/>
                <w:szCs w:val="17"/>
                <w:highlight w:val="none"/>
              </w:rPr>
              <w:t>资产总额(</w:t>
            </w:r>
            <w:r>
              <w:rPr>
                <w:rFonts w:ascii="仿宋" w:hAnsi="仿宋" w:eastAsia="仿宋" w:cs="仿宋"/>
                <w:color w:val="auto"/>
                <w:sz w:val="17"/>
                <w:szCs w:val="17"/>
                <w:highlight w:val="none"/>
              </w:rPr>
              <w:t>Z</w:t>
            </w:r>
            <w:r>
              <w:rPr>
                <w:rFonts w:ascii="仿宋" w:hAnsi="仿宋" w:eastAsia="仿宋" w:cs="仿宋"/>
                <w:color w:val="auto"/>
                <w:spacing w:val="3"/>
                <w:sz w:val="17"/>
                <w:szCs w:val="17"/>
                <w:highlight w:val="none"/>
              </w:rPr>
              <w:t>)</w:t>
            </w:r>
          </w:p>
        </w:tc>
        <w:tc>
          <w:tcPr>
            <w:tcW w:w="1067" w:type="dxa"/>
            <w:noWrap w:val="0"/>
            <w:vAlign w:val="top"/>
          </w:tcPr>
          <w:p w14:paraId="27E7559D">
            <w:pPr>
              <w:spacing w:before="81" w:line="237" w:lineRule="auto"/>
              <w:ind w:left="117"/>
              <w:rPr>
                <w:rFonts w:ascii="仿宋" w:hAnsi="仿宋" w:eastAsia="仿宋" w:cs="仿宋"/>
                <w:color w:val="auto"/>
                <w:sz w:val="17"/>
                <w:szCs w:val="17"/>
                <w:highlight w:val="none"/>
              </w:rPr>
            </w:pPr>
            <w:r>
              <w:rPr>
                <w:rFonts w:ascii="仿宋" w:hAnsi="仿宋" w:eastAsia="仿宋" w:cs="仿宋"/>
                <w:color w:val="auto"/>
                <w:spacing w:val="3"/>
                <w:sz w:val="17"/>
                <w:szCs w:val="17"/>
                <w:highlight w:val="none"/>
              </w:rPr>
              <w:t>万元</w:t>
            </w:r>
          </w:p>
        </w:tc>
        <w:tc>
          <w:tcPr>
            <w:tcW w:w="1894" w:type="dxa"/>
            <w:noWrap w:val="0"/>
            <w:vAlign w:val="top"/>
          </w:tcPr>
          <w:p w14:paraId="08FA0022">
            <w:pPr>
              <w:spacing w:before="81" w:line="231" w:lineRule="exact"/>
              <w:ind w:left="111"/>
              <w:rPr>
                <w:rFonts w:ascii="仿宋" w:hAnsi="仿宋" w:eastAsia="仿宋" w:cs="仿宋"/>
                <w:color w:val="auto"/>
                <w:sz w:val="17"/>
                <w:szCs w:val="17"/>
                <w:highlight w:val="none"/>
              </w:rPr>
            </w:pPr>
            <w:r>
              <w:rPr>
                <w:rFonts w:ascii="仿宋" w:hAnsi="仿宋" w:eastAsia="仿宋" w:cs="仿宋"/>
                <w:color w:val="auto"/>
                <w:spacing w:val="6"/>
                <w:position w:val="1"/>
                <w:sz w:val="17"/>
                <w:szCs w:val="17"/>
                <w:highlight w:val="none"/>
              </w:rPr>
              <w:t>8000≤</w:t>
            </w:r>
            <w:r>
              <w:rPr>
                <w:rFonts w:ascii="仿宋" w:hAnsi="仿宋" w:eastAsia="仿宋" w:cs="仿宋"/>
                <w:color w:val="auto"/>
                <w:position w:val="1"/>
                <w:sz w:val="17"/>
                <w:szCs w:val="17"/>
                <w:highlight w:val="none"/>
              </w:rPr>
              <w:t>Z</w:t>
            </w:r>
            <w:r>
              <w:rPr>
                <w:rFonts w:ascii="仿宋" w:hAnsi="仿宋" w:eastAsia="仿宋" w:cs="仿宋"/>
                <w:color w:val="auto"/>
                <w:spacing w:val="6"/>
                <w:position w:val="1"/>
                <w:sz w:val="17"/>
                <w:szCs w:val="17"/>
                <w:highlight w:val="none"/>
              </w:rPr>
              <w:t>＜12000</w:t>
            </w:r>
            <w:r>
              <w:rPr>
                <w:rFonts w:ascii="仿宋" w:hAnsi="仿宋" w:eastAsia="仿宋" w:cs="仿宋"/>
                <w:color w:val="auto"/>
                <w:spacing w:val="4"/>
                <w:position w:val="1"/>
                <w:sz w:val="17"/>
                <w:szCs w:val="17"/>
                <w:highlight w:val="none"/>
              </w:rPr>
              <w:t>0</w:t>
            </w:r>
          </w:p>
        </w:tc>
        <w:tc>
          <w:tcPr>
            <w:tcW w:w="1683" w:type="dxa"/>
            <w:noWrap w:val="0"/>
            <w:vAlign w:val="top"/>
          </w:tcPr>
          <w:p w14:paraId="24AF73EA">
            <w:pPr>
              <w:spacing w:before="81" w:line="231" w:lineRule="exact"/>
              <w:ind w:left="126"/>
              <w:rPr>
                <w:rFonts w:ascii="仿宋" w:hAnsi="仿宋" w:eastAsia="仿宋" w:cs="仿宋"/>
                <w:color w:val="auto"/>
                <w:sz w:val="17"/>
                <w:szCs w:val="17"/>
                <w:highlight w:val="none"/>
              </w:rPr>
            </w:pPr>
            <w:r>
              <w:rPr>
                <w:rFonts w:ascii="仿宋" w:hAnsi="仿宋" w:eastAsia="仿宋" w:cs="仿宋"/>
                <w:color w:val="auto"/>
                <w:spacing w:val="8"/>
                <w:position w:val="1"/>
                <w:sz w:val="17"/>
                <w:szCs w:val="17"/>
                <w:highlight w:val="none"/>
              </w:rPr>
              <w:t>1</w:t>
            </w:r>
            <w:r>
              <w:rPr>
                <w:rFonts w:ascii="仿宋" w:hAnsi="仿宋" w:eastAsia="仿宋" w:cs="仿宋"/>
                <w:color w:val="auto"/>
                <w:spacing w:val="5"/>
                <w:position w:val="1"/>
                <w:sz w:val="17"/>
                <w:szCs w:val="17"/>
                <w:highlight w:val="none"/>
              </w:rPr>
              <w:t>0</w:t>
            </w:r>
            <w:r>
              <w:rPr>
                <w:rFonts w:ascii="仿宋" w:hAnsi="仿宋" w:eastAsia="仿宋" w:cs="仿宋"/>
                <w:color w:val="auto"/>
                <w:spacing w:val="4"/>
                <w:position w:val="1"/>
                <w:sz w:val="17"/>
                <w:szCs w:val="17"/>
                <w:highlight w:val="none"/>
              </w:rPr>
              <w:t>0≤</w:t>
            </w:r>
            <w:r>
              <w:rPr>
                <w:rFonts w:ascii="仿宋" w:hAnsi="仿宋" w:eastAsia="仿宋" w:cs="仿宋"/>
                <w:color w:val="auto"/>
                <w:position w:val="1"/>
                <w:sz w:val="17"/>
                <w:szCs w:val="17"/>
                <w:highlight w:val="none"/>
              </w:rPr>
              <w:t>Z</w:t>
            </w:r>
            <w:r>
              <w:rPr>
                <w:rFonts w:ascii="仿宋" w:hAnsi="仿宋" w:eastAsia="仿宋" w:cs="仿宋"/>
                <w:color w:val="auto"/>
                <w:spacing w:val="4"/>
                <w:position w:val="1"/>
                <w:sz w:val="17"/>
                <w:szCs w:val="17"/>
                <w:highlight w:val="none"/>
              </w:rPr>
              <w:t>＜8000</w:t>
            </w:r>
          </w:p>
        </w:tc>
        <w:tc>
          <w:tcPr>
            <w:tcW w:w="1086" w:type="dxa"/>
            <w:noWrap w:val="0"/>
            <w:vAlign w:val="top"/>
          </w:tcPr>
          <w:p w14:paraId="1F8E8CDC">
            <w:pPr>
              <w:spacing w:before="81" w:line="232"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Y</w:t>
            </w:r>
            <w:r>
              <w:rPr>
                <w:rFonts w:ascii="仿宋" w:hAnsi="仿宋" w:eastAsia="仿宋" w:cs="仿宋"/>
                <w:color w:val="auto"/>
                <w:spacing w:val="7"/>
                <w:position w:val="1"/>
                <w:sz w:val="17"/>
                <w:szCs w:val="17"/>
                <w:highlight w:val="none"/>
              </w:rPr>
              <w:t>＜</w:t>
            </w:r>
            <w:r>
              <w:rPr>
                <w:rFonts w:ascii="仿宋" w:hAnsi="仿宋" w:eastAsia="仿宋" w:cs="仿宋"/>
                <w:color w:val="auto"/>
                <w:spacing w:val="6"/>
                <w:position w:val="1"/>
                <w:sz w:val="17"/>
                <w:szCs w:val="17"/>
                <w:highlight w:val="none"/>
              </w:rPr>
              <w:t>100</w:t>
            </w:r>
          </w:p>
        </w:tc>
      </w:tr>
      <w:tr w14:paraId="6EC62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94" w:type="dxa"/>
            <w:noWrap w:val="0"/>
            <w:vAlign w:val="top"/>
          </w:tcPr>
          <w:p w14:paraId="571F1DB9">
            <w:pPr>
              <w:spacing w:before="80" w:line="232" w:lineRule="auto"/>
              <w:ind w:left="373"/>
              <w:rPr>
                <w:rFonts w:ascii="仿宋" w:hAnsi="仿宋" w:eastAsia="仿宋" w:cs="仿宋"/>
                <w:color w:val="auto"/>
                <w:sz w:val="17"/>
                <w:szCs w:val="17"/>
                <w:highlight w:val="none"/>
              </w:rPr>
            </w:pPr>
            <w:r>
              <w:rPr>
                <w:rFonts w:ascii="仿宋" w:hAnsi="仿宋" w:eastAsia="仿宋" w:cs="仿宋"/>
                <w:color w:val="auto"/>
                <w:spacing w:val="13"/>
                <w:sz w:val="17"/>
                <w:szCs w:val="17"/>
                <w:highlight w:val="none"/>
              </w:rPr>
              <w:t>其</w:t>
            </w:r>
            <w:r>
              <w:rPr>
                <w:rFonts w:ascii="仿宋" w:hAnsi="仿宋" w:eastAsia="仿宋" w:cs="仿宋"/>
                <w:color w:val="auto"/>
                <w:spacing w:val="8"/>
                <w:sz w:val="17"/>
                <w:szCs w:val="17"/>
                <w:highlight w:val="none"/>
              </w:rPr>
              <w:t>他未列明行业</w:t>
            </w:r>
          </w:p>
        </w:tc>
        <w:tc>
          <w:tcPr>
            <w:tcW w:w="1618" w:type="dxa"/>
            <w:noWrap w:val="0"/>
            <w:vAlign w:val="top"/>
          </w:tcPr>
          <w:p w14:paraId="71D6DE08">
            <w:pPr>
              <w:spacing w:before="81" w:line="234" w:lineRule="auto"/>
              <w:ind w:left="115"/>
              <w:rPr>
                <w:rFonts w:ascii="仿宋" w:hAnsi="仿宋" w:eastAsia="仿宋" w:cs="仿宋"/>
                <w:color w:val="auto"/>
                <w:sz w:val="17"/>
                <w:szCs w:val="17"/>
                <w:highlight w:val="none"/>
              </w:rPr>
            </w:pPr>
            <w:r>
              <w:rPr>
                <w:rFonts w:ascii="仿宋" w:hAnsi="仿宋" w:eastAsia="仿宋" w:cs="仿宋"/>
                <w:color w:val="auto"/>
                <w:spacing w:val="7"/>
                <w:sz w:val="17"/>
                <w:szCs w:val="17"/>
                <w:highlight w:val="none"/>
              </w:rPr>
              <w:t>从</w:t>
            </w:r>
            <w:r>
              <w:rPr>
                <w:rFonts w:ascii="仿宋" w:hAnsi="仿宋" w:eastAsia="仿宋" w:cs="仿宋"/>
                <w:color w:val="auto"/>
                <w:spacing w:val="6"/>
                <w:sz w:val="17"/>
                <w:szCs w:val="17"/>
                <w:highlight w:val="none"/>
              </w:rPr>
              <w:t>业人员(</w:t>
            </w:r>
            <w:r>
              <w:rPr>
                <w:rFonts w:ascii="仿宋" w:hAnsi="仿宋" w:eastAsia="仿宋" w:cs="仿宋"/>
                <w:color w:val="auto"/>
                <w:sz w:val="17"/>
                <w:szCs w:val="17"/>
                <w:highlight w:val="none"/>
              </w:rPr>
              <w:t>X</w:t>
            </w:r>
            <w:r>
              <w:rPr>
                <w:rFonts w:ascii="仿宋" w:hAnsi="仿宋" w:eastAsia="仿宋" w:cs="仿宋"/>
                <w:color w:val="auto"/>
                <w:spacing w:val="6"/>
                <w:sz w:val="17"/>
                <w:szCs w:val="17"/>
                <w:highlight w:val="none"/>
              </w:rPr>
              <w:t>)</w:t>
            </w:r>
          </w:p>
        </w:tc>
        <w:tc>
          <w:tcPr>
            <w:tcW w:w="1067" w:type="dxa"/>
            <w:noWrap w:val="0"/>
            <w:vAlign w:val="top"/>
          </w:tcPr>
          <w:p w14:paraId="355DD850">
            <w:pPr>
              <w:spacing w:before="80" w:line="238" w:lineRule="auto"/>
              <w:ind w:left="118"/>
              <w:rPr>
                <w:rFonts w:ascii="仿宋" w:hAnsi="仿宋" w:eastAsia="仿宋" w:cs="仿宋"/>
                <w:color w:val="auto"/>
                <w:sz w:val="17"/>
                <w:szCs w:val="17"/>
                <w:highlight w:val="none"/>
              </w:rPr>
            </w:pPr>
            <w:r>
              <w:rPr>
                <w:rFonts w:ascii="仿宋" w:hAnsi="仿宋" w:eastAsia="仿宋" w:cs="仿宋"/>
                <w:color w:val="auto"/>
                <w:sz w:val="17"/>
                <w:szCs w:val="17"/>
                <w:highlight w:val="none"/>
              </w:rPr>
              <w:t>人</w:t>
            </w:r>
          </w:p>
        </w:tc>
        <w:tc>
          <w:tcPr>
            <w:tcW w:w="1894" w:type="dxa"/>
            <w:noWrap w:val="0"/>
            <w:vAlign w:val="top"/>
          </w:tcPr>
          <w:p w14:paraId="59D8FD28">
            <w:pPr>
              <w:spacing w:before="80" w:line="232" w:lineRule="exact"/>
              <w:ind w:left="124"/>
              <w:rPr>
                <w:rFonts w:ascii="仿宋" w:hAnsi="仿宋" w:eastAsia="仿宋" w:cs="仿宋"/>
                <w:color w:val="auto"/>
                <w:sz w:val="17"/>
                <w:szCs w:val="17"/>
                <w:highlight w:val="none"/>
              </w:rPr>
            </w:pPr>
            <w:r>
              <w:rPr>
                <w:rFonts w:ascii="仿宋" w:hAnsi="仿宋" w:eastAsia="仿宋" w:cs="仿宋"/>
                <w:color w:val="auto"/>
                <w:spacing w:val="7"/>
                <w:position w:val="1"/>
                <w:sz w:val="17"/>
                <w:szCs w:val="17"/>
                <w:highlight w:val="none"/>
              </w:rPr>
              <w:t>1</w:t>
            </w:r>
            <w:r>
              <w:rPr>
                <w:rFonts w:ascii="仿宋" w:hAnsi="仿宋" w:eastAsia="仿宋" w:cs="仿宋"/>
                <w:color w:val="auto"/>
                <w:spacing w:val="4"/>
                <w:position w:val="1"/>
                <w:sz w:val="17"/>
                <w:szCs w:val="17"/>
                <w:highlight w:val="none"/>
              </w:rPr>
              <w:t>00≤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＜300</w:t>
            </w:r>
          </w:p>
        </w:tc>
        <w:tc>
          <w:tcPr>
            <w:tcW w:w="1683" w:type="dxa"/>
            <w:noWrap w:val="0"/>
            <w:vAlign w:val="top"/>
          </w:tcPr>
          <w:p w14:paraId="2F8C0633">
            <w:pPr>
              <w:spacing w:before="80" w:line="232" w:lineRule="exact"/>
              <w:ind w:left="126"/>
              <w:rPr>
                <w:rFonts w:ascii="仿宋" w:hAnsi="仿宋" w:eastAsia="仿宋" w:cs="仿宋"/>
                <w:color w:val="auto"/>
                <w:sz w:val="17"/>
                <w:szCs w:val="17"/>
                <w:highlight w:val="none"/>
              </w:rPr>
            </w:pPr>
            <w:r>
              <w:rPr>
                <w:rFonts w:ascii="仿宋" w:hAnsi="仿宋" w:eastAsia="仿宋" w:cs="仿宋"/>
                <w:color w:val="auto"/>
                <w:spacing w:val="5"/>
                <w:position w:val="1"/>
                <w:sz w:val="17"/>
                <w:szCs w:val="17"/>
                <w:highlight w:val="none"/>
              </w:rPr>
              <w:t>1</w:t>
            </w:r>
            <w:r>
              <w:rPr>
                <w:rFonts w:ascii="仿宋" w:hAnsi="仿宋" w:eastAsia="仿宋" w:cs="仿宋"/>
                <w:color w:val="auto"/>
                <w:spacing w:val="4"/>
                <w:position w:val="1"/>
                <w:sz w:val="17"/>
                <w:szCs w:val="17"/>
                <w:highlight w:val="none"/>
              </w:rPr>
              <w:t>0≤</w:t>
            </w:r>
            <w:r>
              <w:rPr>
                <w:rFonts w:ascii="仿宋" w:hAnsi="仿宋" w:eastAsia="仿宋" w:cs="仿宋"/>
                <w:color w:val="auto"/>
                <w:position w:val="1"/>
                <w:sz w:val="17"/>
                <w:szCs w:val="17"/>
                <w:highlight w:val="none"/>
              </w:rPr>
              <w:t>X</w:t>
            </w:r>
            <w:r>
              <w:rPr>
                <w:rFonts w:ascii="仿宋" w:hAnsi="仿宋" w:eastAsia="仿宋" w:cs="仿宋"/>
                <w:color w:val="auto"/>
                <w:spacing w:val="4"/>
                <w:position w:val="1"/>
                <w:sz w:val="17"/>
                <w:szCs w:val="17"/>
                <w:highlight w:val="none"/>
              </w:rPr>
              <w:t>＜100</w:t>
            </w:r>
          </w:p>
        </w:tc>
        <w:tc>
          <w:tcPr>
            <w:tcW w:w="1086" w:type="dxa"/>
            <w:noWrap w:val="0"/>
            <w:vAlign w:val="top"/>
          </w:tcPr>
          <w:p w14:paraId="237838F5">
            <w:pPr>
              <w:spacing w:before="80" w:line="233" w:lineRule="exact"/>
              <w:ind w:left="112"/>
              <w:rPr>
                <w:rFonts w:ascii="仿宋" w:hAnsi="仿宋" w:eastAsia="仿宋" w:cs="仿宋"/>
                <w:color w:val="auto"/>
                <w:sz w:val="17"/>
                <w:szCs w:val="17"/>
                <w:highlight w:val="none"/>
              </w:rPr>
            </w:pPr>
            <w:r>
              <w:rPr>
                <w:rFonts w:ascii="仿宋" w:hAnsi="仿宋" w:eastAsia="仿宋" w:cs="仿宋"/>
                <w:color w:val="auto"/>
                <w:position w:val="1"/>
                <w:sz w:val="17"/>
                <w:szCs w:val="17"/>
                <w:highlight w:val="none"/>
              </w:rPr>
              <w:t>X</w:t>
            </w:r>
            <w:r>
              <w:rPr>
                <w:rFonts w:ascii="仿宋" w:hAnsi="仿宋" w:eastAsia="仿宋" w:cs="仿宋"/>
                <w:color w:val="auto"/>
                <w:spacing w:val="7"/>
                <w:position w:val="1"/>
                <w:sz w:val="17"/>
                <w:szCs w:val="17"/>
                <w:highlight w:val="none"/>
              </w:rPr>
              <w:t>＜1</w:t>
            </w:r>
            <w:r>
              <w:rPr>
                <w:rFonts w:ascii="仿宋" w:hAnsi="仿宋" w:eastAsia="仿宋" w:cs="仿宋"/>
                <w:color w:val="auto"/>
                <w:spacing w:val="6"/>
                <w:position w:val="1"/>
                <w:sz w:val="17"/>
                <w:szCs w:val="17"/>
                <w:highlight w:val="none"/>
              </w:rPr>
              <w:t>0</w:t>
            </w:r>
          </w:p>
        </w:tc>
      </w:tr>
    </w:tbl>
    <w:p w14:paraId="65BA722C">
      <w:pPr>
        <w:spacing w:before="145" w:line="460" w:lineRule="auto"/>
        <w:ind w:firstLine="523"/>
        <w:rPr>
          <w:color w:val="auto"/>
          <w:highlight w:val="none"/>
        </w:rPr>
      </w:pPr>
      <w:r>
        <w:rPr>
          <w:rFonts w:ascii="仿宋" w:hAnsi="仿宋" w:eastAsia="仿宋" w:cs="仿宋"/>
          <w:color w:val="auto"/>
          <w:spacing w:val="4"/>
          <w:sz w:val="20"/>
          <w:szCs w:val="20"/>
          <w:highlight w:val="none"/>
        </w:rPr>
        <w:t>说明：上述标准参照《关于印发中小企业划型标准规定的通知》(工信部联企业[2011]300号)</w:t>
      </w:r>
      <w:r>
        <w:rPr>
          <w:rFonts w:ascii="仿宋" w:hAnsi="仿宋" w:eastAsia="仿宋" w:cs="仿宋"/>
          <w:color w:val="auto"/>
          <w:sz w:val="20"/>
          <w:szCs w:val="20"/>
          <w:highlight w:val="none"/>
        </w:rPr>
        <w:t>，大</w:t>
      </w:r>
      <w:r>
        <w:rPr>
          <w:rFonts w:ascii="仿宋" w:hAnsi="仿宋" w:eastAsia="仿宋" w:cs="仿宋"/>
          <w:color w:val="auto"/>
          <w:spacing w:val="13"/>
          <w:sz w:val="20"/>
          <w:szCs w:val="20"/>
          <w:highlight w:val="none"/>
        </w:rPr>
        <w:t>型</w:t>
      </w:r>
      <w:r>
        <w:rPr>
          <w:rFonts w:ascii="仿宋" w:hAnsi="仿宋" w:eastAsia="仿宋" w:cs="仿宋"/>
          <w:color w:val="auto"/>
          <w:spacing w:val="9"/>
          <w:sz w:val="20"/>
          <w:szCs w:val="20"/>
          <w:highlight w:val="none"/>
        </w:rPr>
        <w:t>、中型和小型企业须同时满足所列指标的下限，否则下划一档；微型企业只须满足所列指标中的一项即</w:t>
      </w:r>
      <w:r>
        <w:rPr>
          <w:rFonts w:ascii="仿宋" w:hAnsi="仿宋" w:eastAsia="仿宋" w:cs="仿宋"/>
          <w:color w:val="auto"/>
          <w:spacing w:val="-5"/>
          <w:sz w:val="20"/>
          <w:szCs w:val="20"/>
          <w:highlight w:val="none"/>
        </w:rPr>
        <w:t>可</w:t>
      </w:r>
      <w:r>
        <w:rPr>
          <w:rFonts w:ascii="仿宋" w:hAnsi="仿宋" w:eastAsia="仿宋" w:cs="仿宋"/>
          <w:color w:val="auto"/>
          <w:spacing w:val="-4"/>
          <w:sz w:val="20"/>
          <w:szCs w:val="20"/>
          <w:highlight w:val="none"/>
        </w:rPr>
        <w:t>。</w:t>
      </w:r>
    </w:p>
    <w:p w14:paraId="39076F4F">
      <w:pPr>
        <w:pStyle w:val="25"/>
        <w:rPr>
          <w:rFonts w:hint="eastAsia" w:eastAsia="宋体"/>
          <w:color w:val="auto"/>
          <w:highlight w:val="none"/>
          <w:u w:val="single"/>
          <w:lang w:eastAsia="zh-CN"/>
        </w:rPr>
        <w:sectPr>
          <w:headerReference r:id="rId9" w:type="default"/>
          <w:footerReference r:id="rId10" w:type="default"/>
          <w:pgSz w:w="11906" w:h="16839"/>
          <w:pgMar w:top="926" w:right="1134" w:bottom="1091" w:left="1149" w:header="748" w:footer="794" w:gutter="0"/>
          <w:pgBorders>
            <w:top w:val="none" w:sz="0" w:space="0"/>
            <w:left w:val="none" w:sz="0" w:space="0"/>
            <w:bottom w:val="none" w:sz="0" w:space="0"/>
            <w:right w:val="none" w:sz="0" w:space="0"/>
          </w:pgBorders>
          <w:pgNumType w:fmt="decimal"/>
          <w:cols w:space="720" w:num="1"/>
        </w:sectPr>
      </w:pPr>
      <w:r>
        <w:rPr>
          <w:rFonts w:hint="eastAsia"/>
          <w:b/>
          <w:bCs/>
          <w:color w:val="auto"/>
          <w:sz w:val="36"/>
          <w:szCs w:val="36"/>
          <w:highlight w:val="none"/>
          <w:lang w:eastAsia="zh-CN"/>
        </w:rPr>
        <w:t>注</w:t>
      </w:r>
      <w:r>
        <w:rPr>
          <w:rFonts w:hint="eastAsia"/>
          <w:color w:val="auto"/>
          <w:highlight w:val="none"/>
          <w:lang w:eastAsia="zh-CN"/>
        </w:rPr>
        <w:t>：</w:t>
      </w:r>
      <w:r>
        <w:rPr>
          <w:rFonts w:hint="eastAsia"/>
          <w:b/>
          <w:bCs/>
          <w:color w:val="auto"/>
          <w:sz w:val="28"/>
          <w:szCs w:val="28"/>
          <w:highlight w:val="none"/>
          <w:lang w:eastAsia="zh-CN"/>
        </w:rPr>
        <w:t>本项目所属行业为</w:t>
      </w:r>
      <w:r>
        <w:rPr>
          <w:rFonts w:hint="eastAsia"/>
          <w:b/>
          <w:bCs/>
          <w:color w:val="auto"/>
          <w:sz w:val="28"/>
          <w:szCs w:val="28"/>
          <w:highlight w:val="none"/>
          <w:u w:val="single"/>
          <w:lang w:eastAsia="zh-CN"/>
        </w:rPr>
        <w:t>其他未列明行业</w:t>
      </w:r>
    </w:p>
    <w:p w14:paraId="01553B85">
      <w:pPr>
        <w:pStyle w:val="2"/>
        <w:jc w:val="center"/>
        <w:rPr>
          <w:rFonts w:hint="eastAsia"/>
          <w:color w:val="auto"/>
          <w:highlight w:val="none"/>
        </w:rPr>
      </w:pPr>
      <w:r>
        <w:rPr>
          <w:rFonts w:hint="eastAsia"/>
          <w:color w:val="auto"/>
          <w:highlight w:val="none"/>
        </w:rPr>
        <w:t>第四章  评审程序、评审方法和评审标准</w:t>
      </w:r>
      <w:bookmarkEnd w:id="72"/>
    </w:p>
    <w:p w14:paraId="5C15EED1">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3CF50E61">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75CF36DD">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7151B3C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267E9BC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615BAE8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32A707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027A392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w:t>
      </w:r>
      <w:r>
        <w:rPr>
          <w:rFonts w:hint="eastAsia" w:ascii="宋体" w:hAnsi="宋体" w:cs="宋体"/>
          <w:color w:val="auto"/>
          <w:szCs w:val="21"/>
          <w:highlight w:val="none"/>
        </w:rPr>
        <w:t>列入失信被执行人、重大税收违法失信主体、政府采购严重违法失信行为记录名单</w:t>
      </w:r>
      <w:r>
        <w:rPr>
          <w:rFonts w:hint="eastAsia" w:ascii="宋体" w:hAnsi="宋体"/>
          <w:color w:val="auto"/>
          <w:szCs w:val="21"/>
          <w:highlight w:val="none"/>
        </w:rPr>
        <w:t>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1BB67C1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2F9749B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219FBE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12A39E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6F7AB9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7CBF11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393A07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59DFEAD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3F48072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79A450FE">
      <w:pPr>
        <w:spacing w:line="360" w:lineRule="auto"/>
        <w:ind w:firstLine="420" w:firstLineChars="200"/>
        <w:rPr>
          <w:rFonts w:hint="eastAsia" w:ascii="宋体" w:hAnsi="宋体" w:cs="宋体"/>
          <w:color w:val="auto"/>
          <w:szCs w:val="21"/>
          <w:highlight w:val="none"/>
        </w:rPr>
      </w:pPr>
      <w:bookmarkStart w:id="74"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4"/>
    <w:p w14:paraId="2B41CC1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A6D737">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3FC25B15">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60CE6F12">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43675B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B76A6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7DCF94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2FAD6E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BA9D2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C7EC9B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32D31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34183A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3F8435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58095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2）委托代理人未能出具有效身份证或者出具的身份证与授权委托书中的信息不符的；</w:t>
      </w:r>
    </w:p>
    <w:p w14:paraId="222D21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38EA70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22B23E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23F0B2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391CC7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29F8F2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285715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762F47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3818A74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1）服务要求允许负偏离的条款数超过“供应商须知前附表”规定项数；</w:t>
      </w:r>
    </w:p>
    <w:p w14:paraId="528F988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2）虚假竞标，或者出现其他情形而导致被磋商小组认定无效；</w:t>
      </w:r>
    </w:p>
    <w:p w14:paraId="741205D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75"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75"/>
    </w:p>
    <w:p w14:paraId="1DA7363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4）响应文件标注的项目名称或者项目编号与磋商文件标注的项目名称或者项目编号不一致的；</w:t>
      </w:r>
    </w:p>
    <w:p w14:paraId="33DE24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b/>
          <w:color w:val="auto"/>
          <w:szCs w:val="21"/>
          <w:highlight w:val="none"/>
        </w:rPr>
        <w:t>竞争性磋商文件明确不允许分包，响应文件拟分包的；</w:t>
      </w:r>
    </w:p>
    <w:p w14:paraId="2521CE8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091C8B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07FB8F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254646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w:t>
      </w:r>
    </w:p>
    <w:p w14:paraId="0AECF0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0DA2C1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3DE0F3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76" w:name="_Hlk42596405"/>
      <w:r>
        <w:rPr>
          <w:rFonts w:hint="eastAsia" w:ascii="宋体" w:hAnsi="宋体" w:cs="宋体"/>
          <w:color w:val="auto"/>
          <w:szCs w:val="21"/>
          <w:highlight w:val="none"/>
        </w:rPr>
        <w:t>竞标报价（包含首次报价、最后报价）</w:t>
      </w:r>
      <w:bookmarkEnd w:id="76"/>
      <w:bookmarkStart w:id="77" w:name="_Hlk42596276"/>
      <w:r>
        <w:rPr>
          <w:rFonts w:hint="eastAsia" w:ascii="宋体" w:hAnsi="宋体" w:cs="宋体"/>
          <w:color w:val="auto"/>
          <w:szCs w:val="21"/>
          <w:highlight w:val="none"/>
        </w:rPr>
        <w:t>超过磋商文件分项采购预算金额或者最高限价的</w:t>
      </w:r>
      <w:bookmarkEnd w:id="77"/>
      <w:r>
        <w:rPr>
          <w:rFonts w:hint="eastAsia" w:ascii="宋体" w:hAnsi="宋体" w:cs="宋体"/>
          <w:color w:val="auto"/>
          <w:szCs w:val="21"/>
          <w:highlight w:val="none"/>
        </w:rPr>
        <w:t>（如本项目公布了最高限价）；</w:t>
      </w:r>
    </w:p>
    <w:p w14:paraId="2662BE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2F6C8B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352A717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6B6BE7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通过符合性审查的合格供应商不足3家的，不得进入磋商环节，采购人或者采购代理机构应当重新开展采购活动。</w:t>
      </w:r>
    </w:p>
    <w:p w14:paraId="0301645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3EBF4421">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74979E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28312C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7E335B8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7D95432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71933654">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3B5CE373">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根据《财政部关于政府采购竞争性磋商采购人式管理暂行办法有关问题的补充通知》（财库</w:t>
      </w:r>
      <w:r>
        <w:rPr>
          <w:rFonts w:ascii="宋体" w:hAnsi="宋体" w:cs="宋体"/>
          <w:color w:val="auto"/>
          <w:spacing w:val="-6"/>
          <w:szCs w:val="21"/>
          <w:highlight w:val="none"/>
        </w:rPr>
        <w:t>〔2015〕124号）的规定，采用竞争性磋商采购人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w:t>
      </w:r>
      <w:r>
        <w:rPr>
          <w:color w:val="auto"/>
          <w:highlight w:val="none"/>
        </w:rPr>
        <w:t>竞争性磋商采购活动，发布项目终止公告并说明原因，重新开展采购活动。</w:t>
      </w:r>
    </w:p>
    <w:p w14:paraId="7854617D">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3.8除</w:t>
      </w:r>
      <w:r>
        <w:rPr>
          <w:color w:val="auto"/>
          <w:highlight w:val="none"/>
        </w:rPr>
        <w:t>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17CBD050">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最后报价</w:t>
      </w:r>
    </w:p>
    <w:p w14:paraId="1D82D77A">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w:t>
      </w:r>
      <w:r>
        <w:rPr>
          <w:rFonts w:hint="eastAsia" w:ascii="宋体" w:hAnsi="宋体" w:cs="宋体"/>
          <w:color w:val="auto"/>
          <w:spacing w:val="-6"/>
          <w:szCs w:val="21"/>
          <w:highlight w:val="none"/>
        </w:rPr>
        <w:t>磋商的供应商在规定时间内在广西政府采购云平台开标大厅提交最后报价，除本章第</w:t>
      </w:r>
      <w:r>
        <w:rPr>
          <w:rFonts w:ascii="宋体" w:hAnsi="宋体" w:cs="宋体"/>
          <w:color w:val="auto"/>
          <w:spacing w:val="-6"/>
          <w:szCs w:val="21"/>
          <w:highlight w:val="none"/>
        </w:rPr>
        <w:t>4.3</w:t>
      </w:r>
      <w:r>
        <w:rPr>
          <w:rFonts w:hint="eastAsia" w:ascii="宋体" w:hAnsi="宋体" w:cs="宋体"/>
          <w:color w:val="auto"/>
          <w:spacing w:val="-6"/>
          <w:szCs w:val="21"/>
          <w:highlight w:val="none"/>
        </w:rPr>
        <w:t>条外，提交最后报价的供应商不得少于3家，否则必须重新采购。</w:t>
      </w:r>
    </w:p>
    <w:p w14:paraId="63C0A6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23BDDA5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最后报价是供应商响应文件的有效组成部分。符合《政府采购竞争性磋商采购人式管理暂行办法》（财库〔2014〕214号）第三条第四项“市场竞争不充分的科研项目，以及需要扶持的科技成果转化项目”和</w:t>
      </w:r>
      <w:r>
        <w:rPr>
          <w:color w:val="auto"/>
          <w:highlight w:val="none"/>
        </w:rPr>
        <w:t>本章第3.7条情形的，</w:t>
      </w:r>
      <w:r>
        <w:rPr>
          <w:rFonts w:hint="eastAsia" w:ascii="宋体" w:hAnsi="宋体" w:cs="宋体"/>
          <w:color w:val="auto"/>
          <w:szCs w:val="21"/>
          <w:highlight w:val="none"/>
        </w:rPr>
        <w:t>提交最后报价的供应商可以为2家。</w:t>
      </w:r>
    </w:p>
    <w:p w14:paraId="693151E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4DA06F0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7283960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438816D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7E322F9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513E93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43C07B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7D6CC7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7BE9697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543903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77A9D4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7118C2B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685043C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72DD4FC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614E999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648442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1445EB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2130B72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33BB2F1A">
      <w:pPr>
        <w:spacing w:line="360" w:lineRule="auto"/>
        <w:ind w:firstLine="420" w:firstLineChars="200"/>
        <w:rPr>
          <w:rFonts w:hint="eastAsia"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42063048">
      <w:pPr>
        <w:spacing w:line="360" w:lineRule="auto"/>
        <w:ind w:firstLine="420" w:firstLineChars="200"/>
        <w:rPr>
          <w:rFonts w:hint="eastAsia"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0F6C92F">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7DB0430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4"/>
        <w:tblW w:w="10130" w:type="dxa"/>
        <w:tblInd w:w="-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1567"/>
        <w:gridCol w:w="7226"/>
        <w:gridCol w:w="739"/>
      </w:tblGrid>
      <w:tr w14:paraId="7DD4B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598" w:type="dxa"/>
            <w:noWrap w:val="0"/>
            <w:textDirection w:val="tbRlV"/>
            <w:vAlign w:val="center"/>
          </w:tcPr>
          <w:p w14:paraId="714D1ABA">
            <w:pPr>
              <w:spacing w:before="163" w:line="218" w:lineRule="auto"/>
              <w:ind w:left="148"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6"/>
                <w:sz w:val="21"/>
                <w:szCs w:val="21"/>
                <w:highlight w:val="none"/>
              </w:rPr>
              <w:t>序号</w:t>
            </w:r>
          </w:p>
        </w:tc>
        <w:tc>
          <w:tcPr>
            <w:tcW w:w="1567" w:type="dxa"/>
            <w:noWrap w:val="0"/>
            <w:vAlign w:val="center"/>
          </w:tcPr>
          <w:p w14:paraId="5195049E">
            <w:pPr>
              <w:spacing w:before="65" w:line="22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评审因</w:t>
            </w:r>
            <w:r>
              <w:rPr>
                <w:rFonts w:hint="eastAsia" w:ascii="宋体" w:hAnsi="宋体" w:eastAsia="宋体" w:cs="宋体"/>
                <w:color w:val="auto"/>
                <w:spacing w:val="8"/>
                <w:sz w:val="21"/>
                <w:szCs w:val="21"/>
                <w:highlight w:val="none"/>
              </w:rPr>
              <w:t>素</w:t>
            </w:r>
          </w:p>
        </w:tc>
        <w:tc>
          <w:tcPr>
            <w:tcW w:w="7226" w:type="dxa"/>
            <w:noWrap w:val="0"/>
            <w:vAlign w:val="center"/>
          </w:tcPr>
          <w:p w14:paraId="5AB3E8D6">
            <w:pPr>
              <w:spacing w:before="65" w:line="22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评</w:t>
            </w:r>
            <w:r>
              <w:rPr>
                <w:rFonts w:hint="eastAsia" w:ascii="宋体" w:hAnsi="宋体" w:eastAsia="宋体" w:cs="宋体"/>
                <w:color w:val="auto"/>
                <w:spacing w:val="9"/>
                <w:sz w:val="21"/>
                <w:szCs w:val="21"/>
                <w:highlight w:val="none"/>
              </w:rPr>
              <w:t>审因素具体内容</w:t>
            </w:r>
          </w:p>
        </w:tc>
        <w:tc>
          <w:tcPr>
            <w:tcW w:w="739" w:type="dxa"/>
            <w:noWrap w:val="0"/>
            <w:vAlign w:val="center"/>
          </w:tcPr>
          <w:p w14:paraId="244E640F">
            <w:pPr>
              <w:spacing w:before="65" w:line="22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分</w:t>
            </w:r>
            <w:r>
              <w:rPr>
                <w:rFonts w:hint="eastAsia" w:ascii="宋体" w:hAnsi="宋体" w:eastAsia="宋体" w:cs="宋体"/>
                <w:color w:val="auto"/>
                <w:spacing w:val="4"/>
                <w:sz w:val="21"/>
                <w:szCs w:val="21"/>
                <w:highlight w:val="none"/>
              </w:rPr>
              <w:t>值</w:t>
            </w:r>
          </w:p>
        </w:tc>
      </w:tr>
      <w:tr w14:paraId="02092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598" w:type="dxa"/>
            <w:noWrap w:val="0"/>
            <w:vAlign w:val="center"/>
          </w:tcPr>
          <w:p w14:paraId="7F922DF0">
            <w:pPr>
              <w:spacing w:before="65" w:line="193" w:lineRule="auto"/>
              <w:ind w:firstLine="210" w:firstLineChars="1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67" w:type="dxa"/>
            <w:noWrap w:val="0"/>
            <w:vAlign w:val="top"/>
          </w:tcPr>
          <w:p w14:paraId="5A566E3E">
            <w:pPr>
              <w:spacing w:before="65" w:line="227" w:lineRule="auto"/>
              <w:rPr>
                <w:rFonts w:hint="eastAsia" w:ascii="宋体" w:hAnsi="宋体" w:eastAsia="宋体" w:cs="宋体"/>
                <w:color w:val="auto"/>
                <w:spacing w:val="7"/>
                <w:sz w:val="21"/>
                <w:szCs w:val="21"/>
                <w:highlight w:val="none"/>
              </w:rPr>
            </w:pPr>
          </w:p>
          <w:p w14:paraId="6B1EC8D5">
            <w:pPr>
              <w:spacing w:before="65" w:line="227" w:lineRule="auto"/>
              <w:rPr>
                <w:rFonts w:hint="eastAsia" w:ascii="宋体" w:hAnsi="宋体" w:eastAsia="宋体" w:cs="宋体"/>
                <w:color w:val="auto"/>
                <w:spacing w:val="7"/>
                <w:sz w:val="21"/>
                <w:szCs w:val="21"/>
                <w:highlight w:val="none"/>
              </w:rPr>
            </w:pPr>
          </w:p>
          <w:p w14:paraId="75973AC8">
            <w:pPr>
              <w:spacing w:before="65" w:line="227" w:lineRule="auto"/>
              <w:ind w:firstLine="448" w:firstLineChars="200"/>
              <w:rPr>
                <w:rFonts w:hint="eastAsia" w:ascii="宋体" w:hAnsi="宋体" w:eastAsia="宋体" w:cs="宋体"/>
                <w:color w:val="auto"/>
                <w:spacing w:val="7"/>
                <w:sz w:val="21"/>
                <w:szCs w:val="21"/>
                <w:highlight w:val="none"/>
              </w:rPr>
            </w:pPr>
          </w:p>
          <w:p w14:paraId="7196FC50">
            <w:pPr>
              <w:spacing w:before="65" w:line="227" w:lineRule="auto"/>
              <w:ind w:firstLine="448" w:firstLineChars="200"/>
              <w:rPr>
                <w:rFonts w:hint="eastAsia" w:ascii="宋体" w:hAnsi="宋体" w:eastAsia="宋体" w:cs="宋体"/>
                <w:color w:val="auto"/>
                <w:spacing w:val="7"/>
                <w:sz w:val="21"/>
                <w:szCs w:val="21"/>
                <w:highlight w:val="none"/>
              </w:rPr>
            </w:pPr>
          </w:p>
          <w:p w14:paraId="45156DC4">
            <w:pPr>
              <w:spacing w:before="65" w:line="227" w:lineRule="auto"/>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价</w:t>
            </w:r>
            <w:r>
              <w:rPr>
                <w:rFonts w:hint="eastAsia" w:ascii="宋体" w:hAnsi="宋体" w:eastAsia="宋体" w:cs="宋体"/>
                <w:color w:val="auto"/>
                <w:spacing w:val="6"/>
                <w:sz w:val="21"/>
                <w:szCs w:val="21"/>
                <w:highlight w:val="none"/>
              </w:rPr>
              <w:t>格分</w:t>
            </w:r>
          </w:p>
        </w:tc>
        <w:tc>
          <w:tcPr>
            <w:tcW w:w="7226" w:type="dxa"/>
            <w:noWrap w:val="0"/>
            <w:vAlign w:val="top"/>
          </w:tcPr>
          <w:p w14:paraId="14C83D21">
            <w:pPr>
              <w:spacing w:before="1" w:line="360" w:lineRule="auto"/>
              <w:ind w:left="122"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1、根据《政府采购促进中小企业发展管理办法》、</w:t>
            </w:r>
            <w:r>
              <w:rPr>
                <w:rFonts w:hint="eastAsia" w:ascii="宋体" w:hAnsi="宋体" w:eastAsia="宋体" w:cs="宋体"/>
                <w:color w:val="auto"/>
                <w:sz w:val="21"/>
                <w:szCs w:val="21"/>
                <w:highlight w:val="none"/>
                <w:lang w:eastAsia="zh-CN"/>
              </w:rPr>
              <w:t>崇左</w:t>
            </w:r>
            <w:r>
              <w:rPr>
                <w:rFonts w:hint="eastAsia" w:ascii="宋体" w:hAnsi="宋体" w:eastAsia="宋体" w:cs="宋体"/>
                <w:color w:val="auto"/>
                <w:sz w:val="21"/>
                <w:szCs w:val="21"/>
                <w:highlight w:val="none"/>
              </w:rPr>
              <w:t>市财政局《关于对政府采购领域扶持中小企业的政策进行调整的通知》的规定，承接服务的磋商供应商属于《政府采购促进中小企业发展管理办法》规定的小微企业的，对最终磋商报价给予20%的扣除，用扣除后的价格参加评审。符合上述规定对报价给予扣除的，扣除后的价格为评标价，即评标价=磋商报价×（1-扣除比例）；不符合上述给予扣除情形的，评标价=磋商报价。</w:t>
            </w:r>
          </w:p>
          <w:p w14:paraId="695C4578">
            <w:pPr>
              <w:spacing w:before="1" w:line="360" w:lineRule="auto"/>
              <w:ind w:left="122"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2、《财政部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民政部 中国残疾人联合会关于促进残疾人就业政府采购政策的通知》（财库〔2017〕141号）、《财政部、司法部关于政府采购支持监狱企业发展有关问题的通知》（财库[2014]68号），残疾人企业、监狱企业视同小、微企业。</w:t>
            </w:r>
          </w:p>
          <w:p w14:paraId="4D467A6E">
            <w:pPr>
              <w:spacing w:before="1" w:line="360" w:lineRule="auto"/>
              <w:ind w:left="122"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3、满足采购文件要求且评标报价最低为评标基准价，其价格分为满分。</w:t>
            </w:r>
          </w:p>
          <w:p w14:paraId="7133651C">
            <w:pPr>
              <w:spacing w:before="1" w:line="360" w:lineRule="auto"/>
              <w:ind w:left="122"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价格分…………………………………………………………………10分</w:t>
            </w:r>
          </w:p>
          <w:p w14:paraId="6D5A2689">
            <w:pPr>
              <w:spacing w:before="1" w:line="360" w:lineRule="auto"/>
              <w:ind w:left="122"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(1)最终成交人的成交金额＝投标报价。</w:t>
            </w:r>
          </w:p>
          <w:p w14:paraId="42C0228C">
            <w:pPr>
              <w:spacing w:before="1" w:line="360" w:lineRule="auto"/>
              <w:ind w:left="122"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(2)以进入综合评分环节的最低的评标报价为基准价，基准价报价得分为10分。</w:t>
            </w:r>
          </w:p>
          <w:p w14:paraId="59474317">
            <w:pPr>
              <w:spacing w:before="1" w:line="360" w:lineRule="auto"/>
              <w:ind w:left="122"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(3)价格分计算公式：某投标人价格分=基准价/某投标人评标报价×10分。</w:t>
            </w:r>
          </w:p>
        </w:tc>
        <w:tc>
          <w:tcPr>
            <w:tcW w:w="739" w:type="dxa"/>
            <w:noWrap w:val="0"/>
            <w:vAlign w:val="center"/>
          </w:tcPr>
          <w:p w14:paraId="5A2B3214">
            <w:pPr>
              <w:pStyle w:val="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r>
      <w:tr w14:paraId="509BD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598" w:type="dxa"/>
            <w:noWrap w:val="0"/>
            <w:vAlign w:val="top"/>
          </w:tcPr>
          <w:p w14:paraId="43799470">
            <w:pPr>
              <w:spacing w:before="181" w:line="192" w:lineRule="auto"/>
              <w:ind w:left="223"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7" w:type="dxa"/>
            <w:noWrap w:val="0"/>
            <w:vAlign w:val="top"/>
          </w:tcPr>
          <w:p w14:paraId="2CE85767">
            <w:pPr>
              <w:spacing w:before="149" w:line="228" w:lineRule="auto"/>
              <w:ind w:left="473" w:left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技</w:t>
            </w:r>
            <w:r>
              <w:rPr>
                <w:rFonts w:hint="eastAsia" w:ascii="宋体" w:hAnsi="宋体" w:eastAsia="宋体" w:cs="宋体"/>
                <w:color w:val="auto"/>
                <w:spacing w:val="6"/>
                <w:sz w:val="21"/>
                <w:szCs w:val="21"/>
                <w:highlight w:val="none"/>
              </w:rPr>
              <w:t>术分</w:t>
            </w:r>
          </w:p>
        </w:tc>
        <w:tc>
          <w:tcPr>
            <w:tcW w:w="7226" w:type="dxa"/>
            <w:noWrap w:val="0"/>
            <w:vAlign w:val="top"/>
          </w:tcPr>
          <w:p w14:paraId="3BBE571C">
            <w:pPr>
              <w:spacing w:before="149" w:line="228" w:lineRule="auto"/>
              <w:ind w:left="2778" w:leftChars="0"/>
              <w:rPr>
                <w:rFonts w:hint="eastAsia" w:ascii="宋体" w:hAnsi="宋体" w:eastAsia="宋体" w:cs="宋体"/>
                <w:color w:val="auto"/>
                <w:spacing w:val="18"/>
                <w:sz w:val="21"/>
                <w:szCs w:val="21"/>
                <w:highlight w:val="none"/>
              </w:rPr>
            </w:pPr>
            <w:r>
              <w:rPr>
                <w:rFonts w:hint="eastAsia" w:ascii="宋体" w:hAnsi="宋体" w:eastAsia="宋体" w:cs="宋体"/>
                <w:color w:val="auto"/>
                <w:spacing w:val="9"/>
                <w:sz w:val="21"/>
                <w:szCs w:val="21"/>
                <w:highlight w:val="none"/>
              </w:rPr>
              <w:t>评审因素具体内</w:t>
            </w:r>
            <w:r>
              <w:rPr>
                <w:rFonts w:hint="eastAsia" w:ascii="宋体" w:hAnsi="宋体" w:eastAsia="宋体" w:cs="宋体"/>
                <w:color w:val="auto"/>
                <w:spacing w:val="7"/>
                <w:sz w:val="21"/>
                <w:szCs w:val="21"/>
                <w:highlight w:val="none"/>
              </w:rPr>
              <w:t>容</w:t>
            </w:r>
          </w:p>
        </w:tc>
        <w:tc>
          <w:tcPr>
            <w:tcW w:w="739" w:type="dxa"/>
            <w:noWrap w:val="0"/>
            <w:vAlign w:val="top"/>
          </w:tcPr>
          <w:p w14:paraId="4723CB84">
            <w:pPr>
              <w:spacing w:before="149" w:line="229" w:lineRule="auto"/>
              <w:ind w:left="144" w:leftChars="0"/>
              <w:rPr>
                <w:rFonts w:hint="eastAsia" w:ascii="宋体" w:hAnsi="宋体" w:eastAsia="宋体" w:cs="宋体"/>
                <w:color w:val="auto"/>
                <w:spacing w:val="-12"/>
                <w:sz w:val="21"/>
                <w:szCs w:val="21"/>
                <w:highlight w:val="none"/>
                <w:lang w:val="en-US" w:eastAsia="zh-CN"/>
              </w:rPr>
            </w:pPr>
            <w:r>
              <w:rPr>
                <w:rFonts w:hint="eastAsia" w:ascii="宋体" w:hAnsi="宋体" w:eastAsia="宋体" w:cs="宋体"/>
                <w:color w:val="auto"/>
                <w:spacing w:val="-11"/>
                <w:sz w:val="21"/>
                <w:szCs w:val="21"/>
                <w:highlight w:val="none"/>
                <w:lang w:eastAsia="zh-CN"/>
              </w:rPr>
              <w:t>分值</w:t>
            </w:r>
          </w:p>
        </w:tc>
      </w:tr>
      <w:tr w14:paraId="14978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2" w:hRule="atLeast"/>
        </w:trPr>
        <w:tc>
          <w:tcPr>
            <w:tcW w:w="598" w:type="dxa"/>
            <w:noWrap w:val="0"/>
            <w:vAlign w:val="center"/>
          </w:tcPr>
          <w:p w14:paraId="2E20E6B4">
            <w:pPr>
              <w:spacing w:before="181" w:line="19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p>
        </w:tc>
        <w:tc>
          <w:tcPr>
            <w:tcW w:w="1567" w:type="dxa"/>
            <w:noWrap w:val="0"/>
            <w:vAlign w:val="center"/>
          </w:tcPr>
          <w:p w14:paraId="58970EE9">
            <w:pPr>
              <w:spacing w:before="149" w:line="228" w:lineRule="auto"/>
              <w:jc w:val="center"/>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项目认识与理解方案（满分15分）</w:t>
            </w:r>
          </w:p>
        </w:tc>
        <w:tc>
          <w:tcPr>
            <w:tcW w:w="7226" w:type="dxa"/>
            <w:noWrap w:val="0"/>
            <w:vAlign w:val="top"/>
          </w:tcPr>
          <w:p w14:paraId="7E2DCE8C">
            <w:pPr>
              <w:spacing w:before="216" w:line="221" w:lineRule="auto"/>
              <w:ind w:left="4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未提供或内容明显不符合本项目得0分。</w:t>
            </w:r>
          </w:p>
          <w:p w14:paraId="3F298A01">
            <w:pPr>
              <w:spacing w:before="218" w:line="411" w:lineRule="auto"/>
              <w:ind w:right="72" w:firstLine="5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一档（5分</w:t>
            </w:r>
            <w:r>
              <w:rPr>
                <w:rFonts w:ascii="宋体" w:hAnsi="宋体" w:eastAsia="宋体" w:cs="宋体"/>
                <w:color w:val="auto"/>
                <w:spacing w:val="-31"/>
                <w:sz w:val="21"/>
                <w:szCs w:val="21"/>
                <w:highlight w:val="none"/>
              </w:rPr>
              <w:t>）：</w:t>
            </w:r>
            <w:r>
              <w:rPr>
                <w:rFonts w:ascii="宋体" w:hAnsi="宋体" w:eastAsia="宋体" w:cs="宋体"/>
                <w:color w:val="auto"/>
                <w:spacing w:val="-1"/>
                <w:sz w:val="21"/>
                <w:szCs w:val="21"/>
                <w:highlight w:val="none"/>
              </w:rPr>
              <w:t>根据本项目的采购需求、相关政策及规范</w:t>
            </w:r>
            <w:r>
              <w:rPr>
                <w:rFonts w:ascii="宋体" w:hAnsi="宋体" w:eastAsia="宋体" w:cs="宋体"/>
                <w:color w:val="auto"/>
                <w:spacing w:val="-2"/>
                <w:sz w:val="21"/>
                <w:szCs w:val="21"/>
                <w:highlight w:val="none"/>
              </w:rPr>
              <w:t>依据，提供对本项目的认识与理解方案，包</w:t>
            </w:r>
            <w:r>
              <w:rPr>
                <w:rFonts w:ascii="宋体" w:hAnsi="宋体" w:eastAsia="宋体" w:cs="宋体"/>
                <w:color w:val="auto"/>
                <w:spacing w:val="-3"/>
                <w:sz w:val="21"/>
                <w:szCs w:val="21"/>
                <w:highlight w:val="none"/>
              </w:rPr>
              <w:t>含项目背景与目标。</w:t>
            </w:r>
          </w:p>
          <w:p w14:paraId="610C116F">
            <w:pPr>
              <w:spacing w:before="1" w:line="411" w:lineRule="auto"/>
              <w:ind w:right="83" w:firstLine="5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二档（10分</w:t>
            </w:r>
            <w:r>
              <w:rPr>
                <w:rFonts w:ascii="宋体" w:hAnsi="宋体" w:eastAsia="宋体" w:cs="宋体"/>
                <w:color w:val="auto"/>
                <w:spacing w:val="-55"/>
                <w:sz w:val="21"/>
                <w:szCs w:val="21"/>
                <w:highlight w:val="none"/>
              </w:rPr>
              <w:t>）：</w:t>
            </w:r>
            <w:r>
              <w:rPr>
                <w:rFonts w:ascii="宋体" w:hAnsi="宋体" w:eastAsia="宋体" w:cs="宋体"/>
                <w:color w:val="auto"/>
                <w:spacing w:val="-2"/>
                <w:sz w:val="21"/>
                <w:szCs w:val="21"/>
                <w:highlight w:val="none"/>
              </w:rPr>
              <w:t>根据本项目的采购需求、相关政策及规范依据，提供对本项目的认识与理解方案，包</w:t>
            </w:r>
            <w:r>
              <w:rPr>
                <w:rFonts w:ascii="宋体" w:hAnsi="宋体" w:eastAsia="宋体" w:cs="宋体"/>
                <w:color w:val="auto"/>
                <w:spacing w:val="-1"/>
                <w:sz w:val="21"/>
                <w:szCs w:val="21"/>
                <w:highlight w:val="none"/>
              </w:rPr>
              <w:t>含项目背景、目标与范围，对项目影响的利益相关方进行调研和分析。</w:t>
            </w:r>
          </w:p>
          <w:p w14:paraId="7F3E5CD3">
            <w:pPr>
              <w:spacing w:line="413" w:lineRule="auto"/>
              <w:ind w:left="1" w:right="72" w:firstLine="513"/>
              <w:rPr>
                <w:rFonts w:hint="eastAsia" w:ascii="宋体" w:hAnsi="宋体" w:eastAsia="宋体" w:cs="宋体"/>
                <w:color w:val="auto"/>
                <w:spacing w:val="9"/>
                <w:sz w:val="21"/>
                <w:szCs w:val="21"/>
                <w:highlight w:val="none"/>
              </w:rPr>
            </w:pPr>
            <w:r>
              <w:rPr>
                <w:rFonts w:ascii="宋体" w:hAnsi="宋体" w:eastAsia="宋体" w:cs="宋体"/>
                <w:color w:val="auto"/>
                <w:spacing w:val="-2"/>
                <w:sz w:val="21"/>
                <w:szCs w:val="21"/>
                <w:highlight w:val="none"/>
              </w:rPr>
              <w:t>三档（15分</w:t>
            </w:r>
            <w:r>
              <w:rPr>
                <w:rFonts w:ascii="宋体" w:hAnsi="宋体" w:eastAsia="宋体" w:cs="宋体"/>
                <w:color w:val="auto"/>
                <w:spacing w:val="-48"/>
                <w:sz w:val="21"/>
                <w:szCs w:val="21"/>
                <w:highlight w:val="none"/>
              </w:rPr>
              <w:t>）：</w:t>
            </w:r>
            <w:r>
              <w:rPr>
                <w:rFonts w:ascii="宋体" w:hAnsi="宋体" w:eastAsia="宋体" w:cs="宋体"/>
                <w:color w:val="auto"/>
                <w:spacing w:val="-2"/>
                <w:sz w:val="21"/>
                <w:szCs w:val="21"/>
                <w:highlight w:val="none"/>
              </w:rPr>
              <w:t>根据本项目的采购需求、相关政策及规范依据，提供对本项目的认识与理解方案，包</w:t>
            </w:r>
            <w:r>
              <w:rPr>
                <w:rFonts w:ascii="宋体" w:hAnsi="宋体" w:eastAsia="宋体" w:cs="宋体"/>
                <w:color w:val="auto"/>
                <w:spacing w:val="-1"/>
                <w:sz w:val="21"/>
                <w:szCs w:val="21"/>
                <w:highlight w:val="none"/>
              </w:rPr>
              <w:t>含项目背景、目标与范围，对项目影响的利益相关方进行调研和分析；并对项目实施的重难点</w:t>
            </w:r>
            <w:r>
              <w:rPr>
                <w:rFonts w:ascii="宋体" w:hAnsi="宋体" w:eastAsia="宋体" w:cs="宋体"/>
                <w:color w:val="auto"/>
                <w:spacing w:val="-2"/>
                <w:sz w:val="21"/>
                <w:szCs w:val="21"/>
                <w:highlight w:val="none"/>
              </w:rPr>
              <w:t>进行分析，</w:t>
            </w:r>
            <w:r>
              <w:rPr>
                <w:rFonts w:ascii="宋体" w:hAnsi="宋体" w:eastAsia="宋体" w:cs="宋体"/>
                <w:color w:val="auto"/>
                <w:spacing w:val="-1"/>
                <w:sz w:val="21"/>
                <w:szCs w:val="21"/>
                <w:highlight w:val="none"/>
              </w:rPr>
              <w:t>提出合理性的解决措施，确保项目顺利进行并取得预期结果。</w:t>
            </w:r>
          </w:p>
        </w:tc>
        <w:tc>
          <w:tcPr>
            <w:tcW w:w="739" w:type="dxa"/>
            <w:noWrap w:val="0"/>
            <w:vAlign w:val="center"/>
          </w:tcPr>
          <w:p w14:paraId="7C05E946">
            <w:pPr>
              <w:spacing w:before="149" w:line="229" w:lineRule="auto"/>
              <w:jc w:val="center"/>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val="en-US" w:eastAsia="zh-CN"/>
              </w:rPr>
              <w:t>15分</w:t>
            </w:r>
          </w:p>
        </w:tc>
      </w:tr>
      <w:tr w14:paraId="41EAD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98" w:type="dxa"/>
            <w:noWrap w:val="0"/>
            <w:vAlign w:val="center"/>
          </w:tcPr>
          <w:p w14:paraId="076FD3A8">
            <w:pPr>
              <w:spacing w:before="65" w:line="193"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w:t>
            </w:r>
            <w:r>
              <w:rPr>
                <w:rFonts w:hint="eastAsia" w:ascii="宋体" w:hAnsi="宋体" w:eastAsia="宋体" w:cs="宋体"/>
                <w:color w:val="auto"/>
                <w:spacing w:val="8"/>
                <w:sz w:val="21"/>
                <w:szCs w:val="21"/>
                <w:highlight w:val="none"/>
                <w:lang w:val="en-US" w:eastAsia="zh-CN"/>
              </w:rPr>
              <w:t>2</w:t>
            </w:r>
          </w:p>
        </w:tc>
        <w:tc>
          <w:tcPr>
            <w:tcW w:w="1567" w:type="dxa"/>
            <w:noWrap w:val="0"/>
            <w:vAlign w:val="center"/>
          </w:tcPr>
          <w:p w14:paraId="590697D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工作大纲、工作思路及技术路线（满分20分）</w:t>
            </w:r>
          </w:p>
        </w:tc>
        <w:tc>
          <w:tcPr>
            <w:tcW w:w="7226" w:type="dxa"/>
            <w:noWrap w:val="0"/>
            <w:vAlign w:val="top"/>
          </w:tcPr>
          <w:p w14:paraId="7AD6B9E1">
            <w:pPr>
              <w:spacing w:before="0" w:line="413" w:lineRule="auto"/>
              <w:ind w:left="1" w:right="72" w:firstLine="513"/>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未提供或内容明显不符合本项目得0分。</w:t>
            </w:r>
          </w:p>
          <w:p w14:paraId="05C6885D">
            <w:pPr>
              <w:spacing w:before="0" w:line="413" w:lineRule="auto"/>
              <w:ind w:left="1" w:right="72" w:firstLine="513"/>
              <w:rPr>
                <w:rFonts w:hint="default" w:ascii="宋体" w:hAnsi="宋体" w:eastAsia="宋体" w:cs="宋体"/>
                <w:color w:val="auto"/>
                <w:spacing w:val="-1"/>
                <w:sz w:val="21"/>
                <w:szCs w:val="21"/>
                <w:highlight w:val="none"/>
                <w:lang w:eastAsia="zh-CN"/>
              </w:rPr>
            </w:pPr>
            <w:r>
              <w:rPr>
                <w:rFonts w:hint="default" w:ascii="宋体" w:hAnsi="宋体" w:eastAsia="宋体" w:cs="宋体"/>
                <w:color w:val="auto"/>
                <w:spacing w:val="-1"/>
                <w:sz w:val="21"/>
                <w:szCs w:val="21"/>
                <w:highlight w:val="none"/>
                <w:lang w:val="en-US" w:eastAsia="zh-CN"/>
              </w:rPr>
              <w:t>一档</w:t>
            </w:r>
            <w:r>
              <w:rPr>
                <w:rFonts w:hint="default" w:ascii="宋体" w:hAnsi="宋体" w:eastAsia="宋体" w:cs="宋体"/>
                <w:color w:val="auto"/>
                <w:spacing w:val="-1"/>
                <w:sz w:val="21"/>
                <w:szCs w:val="21"/>
                <w:highlight w:val="none"/>
                <w:lang w:eastAsia="zh-CN"/>
              </w:rPr>
              <w:t>（</w:t>
            </w:r>
            <w:r>
              <w:rPr>
                <w:rFonts w:hint="default" w:ascii="宋体" w:hAnsi="宋体" w:eastAsia="宋体" w:cs="宋体"/>
                <w:color w:val="auto"/>
                <w:spacing w:val="-1"/>
                <w:sz w:val="21"/>
                <w:szCs w:val="21"/>
                <w:highlight w:val="none"/>
                <w:lang w:val="en-US" w:eastAsia="zh-CN"/>
              </w:rPr>
              <w:t>5分</w:t>
            </w:r>
            <w:r>
              <w:rPr>
                <w:rFonts w:hint="default" w:ascii="宋体" w:hAnsi="宋体" w:eastAsia="宋体" w:cs="宋体"/>
                <w:color w:val="auto"/>
                <w:spacing w:val="-1"/>
                <w:sz w:val="21"/>
                <w:szCs w:val="21"/>
                <w:highlight w:val="none"/>
                <w:lang w:eastAsia="zh-CN"/>
              </w:rPr>
              <w:t>）：</w:t>
            </w:r>
            <w:r>
              <w:rPr>
                <w:rFonts w:hint="default" w:ascii="宋体" w:hAnsi="宋体" w:eastAsia="宋体" w:cs="宋体"/>
                <w:color w:val="auto"/>
                <w:spacing w:val="-1"/>
                <w:szCs w:val="21"/>
                <w:highlight w:val="none"/>
              </w:rPr>
              <w:t>对本项目工作大纲、工作思路及技术路线理解有待提升</w:t>
            </w:r>
            <w:r>
              <w:rPr>
                <w:rFonts w:hint="default" w:ascii="宋体" w:hAnsi="宋体" w:eastAsia="宋体" w:cs="宋体"/>
                <w:color w:val="auto"/>
                <w:spacing w:val="-1"/>
                <w:szCs w:val="21"/>
                <w:highlight w:val="none"/>
                <w:lang w:eastAsia="zh-CN"/>
              </w:rPr>
              <w:t>，</w:t>
            </w:r>
            <w:r>
              <w:rPr>
                <w:rFonts w:hint="default" w:ascii="宋体" w:hAnsi="宋体" w:eastAsia="宋体" w:cs="宋体"/>
                <w:color w:val="auto"/>
                <w:spacing w:val="-1"/>
                <w:szCs w:val="21"/>
                <w:highlight w:val="none"/>
              </w:rPr>
              <w:t>基本适合本项目采购需求，可行性、实用性、针对性有待改善</w:t>
            </w:r>
            <w:r>
              <w:rPr>
                <w:rFonts w:hint="default" w:ascii="宋体" w:hAnsi="宋体" w:eastAsia="宋体" w:cs="宋体"/>
                <w:color w:val="auto"/>
                <w:spacing w:val="-1"/>
                <w:szCs w:val="21"/>
                <w:highlight w:val="none"/>
                <w:lang w:eastAsia="zh-CN"/>
              </w:rPr>
              <w:t>。</w:t>
            </w:r>
          </w:p>
          <w:p w14:paraId="01D63820">
            <w:pPr>
              <w:spacing w:before="0" w:line="413" w:lineRule="auto"/>
              <w:ind w:left="1" w:right="72" w:firstLine="513"/>
              <w:rPr>
                <w:rFonts w:hint="default" w:ascii="宋体" w:hAnsi="宋体" w:eastAsia="宋体" w:cs="宋体"/>
                <w:color w:val="auto"/>
                <w:spacing w:val="-1"/>
                <w:sz w:val="21"/>
                <w:szCs w:val="21"/>
                <w:highlight w:val="none"/>
                <w:lang w:val="en-US" w:eastAsia="zh-CN"/>
              </w:rPr>
            </w:pPr>
            <w:r>
              <w:rPr>
                <w:rFonts w:hint="default" w:ascii="宋体" w:hAnsi="宋体" w:eastAsia="宋体" w:cs="宋体"/>
                <w:color w:val="auto"/>
                <w:spacing w:val="-1"/>
                <w:sz w:val="21"/>
                <w:szCs w:val="21"/>
                <w:highlight w:val="none"/>
                <w:lang w:val="en-US" w:eastAsia="zh-CN"/>
              </w:rPr>
              <w:t>二档（10分）：</w:t>
            </w:r>
            <w:r>
              <w:rPr>
                <w:rFonts w:hint="default" w:ascii="宋体" w:hAnsi="宋体" w:eastAsia="宋体" w:cs="宋体"/>
                <w:color w:val="auto"/>
                <w:spacing w:val="-1"/>
                <w:szCs w:val="21"/>
                <w:highlight w:val="none"/>
              </w:rPr>
              <w:t>对本项目工作大纲、工作思路及技术路线理解基本准确</w:t>
            </w:r>
            <w:r>
              <w:rPr>
                <w:rFonts w:hint="default" w:ascii="宋体" w:hAnsi="宋体" w:eastAsia="宋体" w:cs="宋体"/>
                <w:color w:val="auto"/>
                <w:spacing w:val="-1"/>
                <w:szCs w:val="21"/>
                <w:highlight w:val="none"/>
                <w:lang w:eastAsia="zh-CN"/>
              </w:rPr>
              <w:t>，</w:t>
            </w:r>
            <w:r>
              <w:rPr>
                <w:rFonts w:hint="default" w:ascii="宋体" w:hAnsi="宋体" w:eastAsia="宋体" w:cs="宋体"/>
                <w:color w:val="auto"/>
                <w:spacing w:val="-1"/>
                <w:szCs w:val="21"/>
                <w:highlight w:val="none"/>
              </w:rPr>
              <w:t>适合本项目采购需求，完整详细,具有可行性、实用性和针对性</w:t>
            </w:r>
            <w:r>
              <w:rPr>
                <w:rFonts w:hint="default" w:ascii="宋体" w:hAnsi="宋体" w:eastAsia="宋体" w:cs="宋体"/>
                <w:color w:val="auto"/>
                <w:spacing w:val="-1"/>
                <w:szCs w:val="21"/>
                <w:highlight w:val="none"/>
                <w:lang w:eastAsia="zh-CN"/>
              </w:rPr>
              <w:t>。</w:t>
            </w:r>
          </w:p>
          <w:p w14:paraId="798B3D5C">
            <w:pPr>
              <w:spacing w:before="0" w:line="413" w:lineRule="auto"/>
              <w:ind w:left="1" w:right="72" w:firstLine="513"/>
              <w:rPr>
                <w:rFonts w:hint="default" w:ascii="宋体" w:hAnsi="宋体" w:eastAsia="宋体" w:cs="宋体"/>
                <w:color w:val="auto"/>
                <w:spacing w:val="-1"/>
                <w:sz w:val="21"/>
                <w:szCs w:val="21"/>
                <w:highlight w:val="none"/>
                <w:lang w:val="en-US" w:eastAsia="zh-CN"/>
              </w:rPr>
            </w:pPr>
            <w:r>
              <w:rPr>
                <w:rFonts w:hint="default" w:ascii="宋体" w:hAnsi="宋体" w:eastAsia="宋体" w:cs="宋体"/>
                <w:color w:val="auto"/>
                <w:spacing w:val="-1"/>
                <w:sz w:val="21"/>
                <w:szCs w:val="21"/>
                <w:highlight w:val="none"/>
                <w:lang w:val="en-US" w:eastAsia="zh-CN"/>
              </w:rPr>
              <w:t>三档（15分）：</w:t>
            </w:r>
            <w:r>
              <w:rPr>
                <w:rFonts w:hint="default" w:ascii="宋体" w:hAnsi="宋体" w:eastAsia="宋体" w:cs="宋体"/>
                <w:color w:val="auto"/>
                <w:spacing w:val="-1"/>
                <w:szCs w:val="21"/>
                <w:highlight w:val="none"/>
              </w:rPr>
              <w:t>对本项目工作大纲、工作思路及技术路线理解深入，紧密贴合本项目采购需求，可行性、实用性、针对性强。</w:t>
            </w:r>
          </w:p>
          <w:p w14:paraId="17CD235A">
            <w:pPr>
              <w:spacing w:before="2" w:line="411" w:lineRule="auto"/>
              <w:ind w:left="1" w:right="60" w:firstLine="208"/>
              <w:rPr>
                <w:rFonts w:hint="eastAsia" w:ascii="宋体" w:hAnsi="宋体" w:eastAsia="宋体" w:cs="宋体"/>
                <w:bCs/>
                <w:color w:val="auto"/>
                <w:sz w:val="21"/>
                <w:szCs w:val="21"/>
                <w:highlight w:val="none"/>
              </w:rPr>
            </w:pPr>
            <w:r>
              <w:rPr>
                <w:rFonts w:hint="default" w:ascii="宋体" w:hAnsi="宋体" w:eastAsia="宋体" w:cs="宋体"/>
                <w:color w:val="auto"/>
                <w:spacing w:val="-1"/>
                <w:sz w:val="21"/>
                <w:szCs w:val="21"/>
                <w:highlight w:val="none"/>
                <w:lang w:val="en-US" w:eastAsia="zh-CN"/>
              </w:rPr>
              <w:t>四档（20分）：</w:t>
            </w:r>
            <w:r>
              <w:rPr>
                <w:rFonts w:hint="default" w:ascii="宋体" w:hAnsi="宋体" w:eastAsia="宋体" w:cs="宋体"/>
                <w:color w:val="auto"/>
                <w:spacing w:val="-1"/>
                <w:szCs w:val="21"/>
                <w:highlight w:val="none"/>
              </w:rPr>
              <w:t>对本项目工作大纲、工作思路及技术路线理解透彻，</w:t>
            </w:r>
            <w:r>
              <w:rPr>
                <w:rFonts w:hint="default" w:ascii="宋体" w:hAnsi="宋体" w:eastAsia="宋体" w:cs="宋体"/>
                <w:color w:val="auto"/>
                <w:spacing w:val="-1"/>
                <w:szCs w:val="21"/>
                <w:highlight w:val="none"/>
                <w:lang w:val="en-US" w:eastAsia="zh-CN"/>
              </w:rPr>
              <w:t>优于</w:t>
            </w:r>
            <w:r>
              <w:rPr>
                <w:rFonts w:hint="default" w:ascii="宋体" w:hAnsi="宋体" w:eastAsia="宋体" w:cs="宋体"/>
                <w:color w:val="auto"/>
                <w:spacing w:val="-1"/>
                <w:szCs w:val="21"/>
                <w:highlight w:val="none"/>
              </w:rPr>
              <w:t>本项目采购需求，可行性、实用性、针对性强，技术路线先进可行，能全面保障项目高质量完成。</w:t>
            </w:r>
          </w:p>
        </w:tc>
        <w:tc>
          <w:tcPr>
            <w:tcW w:w="739" w:type="dxa"/>
            <w:noWrap w:val="0"/>
            <w:vAlign w:val="center"/>
          </w:tcPr>
          <w:p w14:paraId="6B2C7DA2">
            <w:pPr>
              <w:spacing w:before="65" w:line="229" w:lineRule="auto"/>
              <w:jc w:val="center"/>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2"/>
                <w:sz w:val="21"/>
                <w:szCs w:val="21"/>
                <w:highlight w:val="none"/>
                <w:lang w:val="en-US" w:eastAsia="zh-CN"/>
              </w:rPr>
              <w:t>20分</w:t>
            </w:r>
          </w:p>
        </w:tc>
      </w:tr>
      <w:tr w14:paraId="38655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98" w:type="dxa"/>
            <w:noWrap w:val="0"/>
            <w:vAlign w:val="center"/>
          </w:tcPr>
          <w:p w14:paraId="2F67117B">
            <w:pPr>
              <w:spacing w:before="65" w:line="193" w:lineRule="auto"/>
              <w:jc w:val="center"/>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2.3</w:t>
            </w:r>
          </w:p>
        </w:tc>
        <w:tc>
          <w:tcPr>
            <w:tcW w:w="1567" w:type="dxa"/>
            <w:noWrap w:val="0"/>
            <w:vAlign w:val="center"/>
          </w:tcPr>
          <w:p w14:paraId="1EEB424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进度安排（满分5分）</w:t>
            </w:r>
          </w:p>
        </w:tc>
        <w:tc>
          <w:tcPr>
            <w:tcW w:w="7226" w:type="dxa"/>
            <w:noWrap w:val="0"/>
            <w:vAlign w:val="top"/>
          </w:tcPr>
          <w:p w14:paraId="34584113">
            <w:pPr>
              <w:spacing w:before="2" w:line="411" w:lineRule="auto"/>
              <w:ind w:left="1" w:right="60" w:firstLine="208"/>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未提供或内容明显不符合本项目得0分。</w:t>
            </w:r>
          </w:p>
          <w:p w14:paraId="5484AD9A">
            <w:pPr>
              <w:spacing w:before="2" w:line="411" w:lineRule="auto"/>
              <w:ind w:left="1" w:right="60" w:firstLine="208"/>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一档（1分）：</w:t>
            </w:r>
            <w:r>
              <w:rPr>
                <w:rFonts w:hint="eastAsia" w:ascii="宋体" w:hAnsi="宋体" w:eastAsia="宋体" w:cs="宋体"/>
                <w:color w:val="auto"/>
                <w:spacing w:val="-1"/>
                <w:szCs w:val="21"/>
                <w:highlight w:val="none"/>
              </w:rPr>
              <w:t>时间进度安排不能满足需求要求，不能支撑项目开展所需的时间</w:t>
            </w:r>
            <w:r>
              <w:rPr>
                <w:rFonts w:hint="eastAsia" w:ascii="宋体" w:hAnsi="宋体" w:eastAsia="宋体" w:cs="宋体"/>
                <w:color w:val="auto"/>
                <w:spacing w:val="-1"/>
                <w:sz w:val="21"/>
                <w:szCs w:val="21"/>
                <w:highlight w:val="none"/>
                <w:lang w:val="en-US" w:eastAsia="zh-CN"/>
              </w:rPr>
              <w:t>。</w:t>
            </w:r>
          </w:p>
          <w:p w14:paraId="61BEF5F2">
            <w:pPr>
              <w:spacing w:before="2" w:line="411" w:lineRule="auto"/>
              <w:ind w:left="1" w:right="60" w:firstLine="208"/>
              <w:rPr>
                <w:rFonts w:hint="eastAsia" w:ascii="宋体" w:hAnsi="宋体" w:eastAsia="宋体" w:cs="宋体"/>
                <w:color w:val="auto"/>
                <w:spacing w:val="-1"/>
                <w:szCs w:val="21"/>
                <w:highlight w:val="none"/>
                <w:lang w:eastAsia="zh-CN"/>
              </w:rPr>
            </w:pPr>
            <w:r>
              <w:rPr>
                <w:rFonts w:hint="eastAsia" w:ascii="宋体" w:hAnsi="宋体" w:eastAsia="宋体" w:cs="宋体"/>
                <w:color w:val="auto"/>
                <w:spacing w:val="-1"/>
                <w:sz w:val="21"/>
                <w:szCs w:val="21"/>
                <w:highlight w:val="none"/>
                <w:lang w:val="en-US" w:eastAsia="zh-CN"/>
              </w:rPr>
              <w:t>二档（3分）：</w:t>
            </w:r>
            <w:r>
              <w:rPr>
                <w:rFonts w:hint="eastAsia" w:ascii="宋体" w:hAnsi="宋体" w:eastAsia="宋体" w:cs="宋体"/>
                <w:color w:val="auto"/>
                <w:spacing w:val="-1"/>
                <w:szCs w:val="21"/>
                <w:highlight w:val="none"/>
              </w:rPr>
              <w:t>时间进度安排基本满足需求要求，基本能支撑项目开展所需的时间</w:t>
            </w:r>
            <w:r>
              <w:rPr>
                <w:rFonts w:hint="eastAsia" w:ascii="宋体" w:hAnsi="宋体" w:eastAsia="宋体" w:cs="宋体"/>
                <w:color w:val="auto"/>
                <w:spacing w:val="-1"/>
                <w:szCs w:val="21"/>
                <w:highlight w:val="none"/>
                <w:lang w:eastAsia="zh-CN"/>
              </w:rPr>
              <w:t>。</w:t>
            </w:r>
          </w:p>
          <w:p w14:paraId="5445EFF1">
            <w:pPr>
              <w:spacing w:before="2" w:line="411" w:lineRule="auto"/>
              <w:ind w:left="1" w:right="60" w:firstLine="208"/>
              <w:rPr>
                <w:rFonts w:hint="eastAsia" w:ascii="宋体" w:hAnsi="宋体" w:eastAsia="宋体" w:cs="宋体"/>
                <w:color w:val="auto"/>
                <w:spacing w:val="-1"/>
                <w:szCs w:val="21"/>
                <w:highlight w:val="none"/>
                <w:lang w:val="en-US" w:eastAsia="zh-CN"/>
              </w:rPr>
            </w:pPr>
            <w:r>
              <w:rPr>
                <w:rFonts w:hint="eastAsia" w:ascii="宋体" w:hAnsi="宋体" w:eastAsia="宋体" w:cs="宋体"/>
                <w:color w:val="auto"/>
                <w:spacing w:val="-1"/>
                <w:szCs w:val="21"/>
                <w:highlight w:val="none"/>
                <w:lang w:val="en-US" w:eastAsia="zh-CN"/>
              </w:rPr>
              <w:t>三档（5分）：</w:t>
            </w:r>
            <w:r>
              <w:rPr>
                <w:rFonts w:hint="eastAsia" w:ascii="宋体" w:hAnsi="宋体" w:eastAsia="宋体" w:cs="宋体"/>
                <w:color w:val="auto"/>
                <w:spacing w:val="-1"/>
                <w:szCs w:val="21"/>
                <w:highlight w:val="none"/>
              </w:rPr>
              <w:t>结合采购需求中的时间进度要求，制定更为详尽可行的时间进度安排，时间进度安排完全满足需求要求，完全能支撑项目开展所需的时间</w:t>
            </w:r>
            <w:r>
              <w:rPr>
                <w:rFonts w:hint="eastAsia" w:ascii="宋体" w:hAnsi="宋体" w:eastAsia="宋体" w:cs="宋体"/>
                <w:color w:val="auto"/>
                <w:spacing w:val="-1"/>
                <w:szCs w:val="21"/>
                <w:highlight w:val="none"/>
                <w:lang w:eastAsia="zh-CN"/>
              </w:rPr>
              <w:t>。</w:t>
            </w:r>
          </w:p>
        </w:tc>
        <w:tc>
          <w:tcPr>
            <w:tcW w:w="739" w:type="dxa"/>
            <w:noWrap w:val="0"/>
            <w:vAlign w:val="center"/>
          </w:tcPr>
          <w:p w14:paraId="5F049620">
            <w:pPr>
              <w:spacing w:before="65" w:line="229" w:lineRule="auto"/>
              <w:jc w:val="center"/>
              <w:rPr>
                <w:rFonts w:hint="default" w:ascii="宋体" w:hAnsi="宋体" w:eastAsia="宋体" w:cs="宋体"/>
                <w:color w:val="auto"/>
                <w:spacing w:val="-12"/>
                <w:sz w:val="21"/>
                <w:szCs w:val="21"/>
                <w:highlight w:val="none"/>
                <w:lang w:val="en-US" w:eastAsia="zh-CN"/>
              </w:rPr>
            </w:pPr>
            <w:r>
              <w:rPr>
                <w:rFonts w:hint="eastAsia" w:ascii="宋体" w:hAnsi="宋体" w:eastAsia="宋体" w:cs="宋体"/>
                <w:color w:val="auto"/>
                <w:spacing w:val="-12"/>
                <w:sz w:val="21"/>
                <w:szCs w:val="21"/>
                <w:highlight w:val="none"/>
                <w:lang w:val="en-US" w:eastAsia="zh-CN"/>
              </w:rPr>
              <w:t>5分</w:t>
            </w:r>
          </w:p>
        </w:tc>
      </w:tr>
      <w:tr w14:paraId="3F95D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98" w:type="dxa"/>
            <w:noWrap w:val="0"/>
            <w:vAlign w:val="center"/>
          </w:tcPr>
          <w:p w14:paraId="534FB6B9">
            <w:pPr>
              <w:spacing w:before="1" w:line="430" w:lineRule="auto"/>
              <w:ind w:right="8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p>
        </w:tc>
        <w:tc>
          <w:tcPr>
            <w:tcW w:w="1567" w:type="dxa"/>
            <w:noWrap w:val="0"/>
            <w:vAlign w:val="center"/>
          </w:tcPr>
          <w:p w14:paraId="1FDC9A0A">
            <w:pPr>
              <w:spacing w:before="1" w:line="430" w:lineRule="auto"/>
              <w:ind w:right="8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服务承诺分（满分1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226" w:type="dxa"/>
            <w:noWrap w:val="0"/>
            <w:vAlign w:val="top"/>
          </w:tcPr>
          <w:p w14:paraId="7FF1A853">
            <w:pPr>
              <w:spacing w:before="242" w:line="221" w:lineRule="auto"/>
              <w:ind w:left="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未提供承诺或提供的内容与本项目无关得0分。</w:t>
            </w:r>
          </w:p>
          <w:p w14:paraId="2BE57FFE">
            <w:pPr>
              <w:spacing w:before="170" w:line="369" w:lineRule="auto"/>
              <w:ind w:left="1" w:right="60" w:firstLine="423"/>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一档（3分）：承诺提供服务内容质量不满足规划工作需要，服务承诺包含有项目服务措施。</w:t>
            </w:r>
          </w:p>
          <w:p w14:paraId="1E6B4F71">
            <w:pPr>
              <w:spacing w:before="170" w:line="369" w:lineRule="auto"/>
              <w:ind w:left="1" w:right="60"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二档（6分</w:t>
            </w:r>
            <w:r>
              <w:rPr>
                <w:rFonts w:ascii="宋体" w:hAnsi="宋体" w:eastAsia="宋体" w:cs="宋体"/>
                <w:color w:val="auto"/>
                <w:spacing w:val="6"/>
                <w:sz w:val="21"/>
                <w:szCs w:val="21"/>
                <w:highlight w:val="none"/>
              </w:rPr>
              <w:t>）：</w:t>
            </w:r>
            <w:r>
              <w:rPr>
                <w:rFonts w:ascii="宋体" w:hAnsi="宋体" w:eastAsia="宋体" w:cs="宋体"/>
                <w:color w:val="auto"/>
                <w:spacing w:val="-1"/>
                <w:sz w:val="21"/>
                <w:szCs w:val="21"/>
                <w:highlight w:val="none"/>
              </w:rPr>
              <w:t>承诺提供服务内容质量基本满足规划工作需要，服务承诺包含有项目服务措施、保密</w:t>
            </w:r>
            <w:r>
              <w:rPr>
                <w:rFonts w:ascii="宋体" w:hAnsi="宋体" w:eastAsia="宋体" w:cs="宋体"/>
                <w:color w:val="auto"/>
                <w:spacing w:val="-2"/>
                <w:sz w:val="21"/>
                <w:szCs w:val="21"/>
                <w:highlight w:val="none"/>
              </w:rPr>
              <w:t>承诺等，但承诺不够详细，缺乏针对性。</w:t>
            </w:r>
          </w:p>
          <w:p w14:paraId="33B5C93B">
            <w:pPr>
              <w:spacing w:before="1" w:line="369" w:lineRule="auto"/>
              <w:ind w:right="59"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三档（</w:t>
            </w:r>
            <w:r>
              <w:rPr>
                <w:rFonts w:hint="eastAsia" w:ascii="宋体" w:hAnsi="宋体" w:eastAsia="宋体" w:cs="宋体"/>
                <w:color w:val="auto"/>
                <w:spacing w:val="-1"/>
                <w:sz w:val="21"/>
                <w:szCs w:val="21"/>
                <w:highlight w:val="none"/>
                <w:lang w:val="en-US" w:eastAsia="zh-CN"/>
              </w:rPr>
              <w:t>10</w:t>
            </w:r>
            <w:r>
              <w:rPr>
                <w:rFonts w:ascii="宋体" w:hAnsi="宋体" w:eastAsia="宋体" w:cs="宋体"/>
                <w:color w:val="auto"/>
                <w:spacing w:val="-1"/>
                <w:sz w:val="21"/>
                <w:szCs w:val="21"/>
                <w:highlight w:val="none"/>
              </w:rPr>
              <w:t>分</w:t>
            </w:r>
            <w:r>
              <w:rPr>
                <w:rFonts w:ascii="宋体" w:hAnsi="宋体" w:eastAsia="宋体" w:cs="宋体"/>
                <w:color w:val="auto"/>
                <w:spacing w:val="8"/>
                <w:sz w:val="21"/>
                <w:szCs w:val="21"/>
                <w:highlight w:val="none"/>
              </w:rPr>
              <w:t>）：</w:t>
            </w:r>
            <w:r>
              <w:rPr>
                <w:rFonts w:ascii="宋体" w:hAnsi="宋体" w:eastAsia="宋体" w:cs="宋体"/>
                <w:color w:val="auto"/>
                <w:spacing w:val="-1"/>
                <w:sz w:val="21"/>
                <w:szCs w:val="21"/>
                <w:highlight w:val="none"/>
              </w:rPr>
              <w:t>承诺提供服务内容质量满足规划工作需要及成果完成时间承诺，并包含有项目服务措</w:t>
            </w:r>
            <w:r>
              <w:rPr>
                <w:rFonts w:ascii="宋体" w:hAnsi="宋体" w:eastAsia="宋体" w:cs="宋体"/>
                <w:color w:val="auto"/>
                <w:sz w:val="21"/>
                <w:szCs w:val="21"/>
                <w:highlight w:val="none"/>
              </w:rPr>
              <w:t>施、保密承诺及廉洁承诺等，且描述了项目服务措施</w:t>
            </w:r>
            <w:r>
              <w:rPr>
                <w:rFonts w:ascii="宋体" w:hAnsi="宋体" w:eastAsia="宋体" w:cs="宋体"/>
                <w:color w:val="auto"/>
                <w:spacing w:val="-1"/>
                <w:sz w:val="21"/>
                <w:szCs w:val="21"/>
                <w:highlight w:val="none"/>
              </w:rPr>
              <w:t>的方法以及实现方式，方案合理可行。</w:t>
            </w:r>
          </w:p>
          <w:p w14:paraId="760C4081">
            <w:pPr>
              <w:keepNext w:val="0"/>
              <w:keepLines w:val="0"/>
              <w:pageBreakBefore w:val="0"/>
              <w:widowControl w:val="0"/>
              <w:kinsoku/>
              <w:wordWrap/>
              <w:overflowPunct/>
              <w:topLinePunct w:val="0"/>
              <w:autoSpaceDE/>
              <w:autoSpaceDN/>
              <w:bidi w:val="0"/>
              <w:adjustRightInd/>
              <w:snapToGrid w:val="0"/>
              <w:spacing w:line="360" w:lineRule="auto"/>
              <w:ind w:firstLine="426" w:firstLineChars="211"/>
              <w:textAlignment w:val="auto"/>
              <w:rPr>
                <w:rFonts w:hint="eastAsia" w:ascii="宋体" w:hAnsi="宋体" w:eastAsia="宋体" w:cs="宋体"/>
                <w:color w:val="auto"/>
                <w:spacing w:val="9"/>
                <w:sz w:val="21"/>
                <w:szCs w:val="21"/>
                <w:highlight w:val="none"/>
              </w:rPr>
            </w:pPr>
            <w:r>
              <w:rPr>
                <w:rFonts w:ascii="宋体" w:hAnsi="宋体" w:eastAsia="宋体" w:cs="宋体"/>
                <w:color w:val="auto"/>
                <w:spacing w:val="-4"/>
                <w:sz w:val="21"/>
                <w:szCs w:val="21"/>
                <w:highlight w:val="none"/>
              </w:rPr>
              <w:t>四档（1</w:t>
            </w:r>
            <w:r>
              <w:rPr>
                <w:rFonts w:hint="eastAsia" w:ascii="宋体" w:hAnsi="宋体" w:eastAsia="宋体" w:cs="宋体"/>
                <w:color w:val="auto"/>
                <w:spacing w:val="-4"/>
                <w:sz w:val="21"/>
                <w:szCs w:val="21"/>
                <w:highlight w:val="none"/>
                <w:lang w:val="en-US" w:eastAsia="zh-CN"/>
              </w:rPr>
              <w:t>5</w:t>
            </w:r>
            <w:r>
              <w:rPr>
                <w:rFonts w:ascii="宋体" w:hAnsi="宋体" w:eastAsia="宋体" w:cs="宋体"/>
                <w:color w:val="auto"/>
                <w:spacing w:val="-4"/>
                <w:sz w:val="21"/>
                <w:szCs w:val="21"/>
                <w:highlight w:val="none"/>
              </w:rPr>
              <w:t>分</w:t>
            </w:r>
            <w:r>
              <w:rPr>
                <w:rFonts w:ascii="宋体" w:hAnsi="宋体" w:eastAsia="宋体" w:cs="宋体"/>
                <w:color w:val="auto"/>
                <w:spacing w:val="-41"/>
                <w:sz w:val="21"/>
                <w:szCs w:val="21"/>
                <w:highlight w:val="none"/>
              </w:rPr>
              <w:t>）：</w:t>
            </w:r>
            <w:r>
              <w:rPr>
                <w:rFonts w:ascii="宋体" w:hAnsi="宋体" w:eastAsia="宋体" w:cs="宋体"/>
                <w:color w:val="auto"/>
                <w:spacing w:val="-4"/>
                <w:sz w:val="21"/>
                <w:szCs w:val="21"/>
                <w:highlight w:val="none"/>
              </w:rPr>
              <w:t>承诺提供服务内容质量完全满足规划工作需要及提供优于采购需求成果完成时间承诺，</w:t>
            </w:r>
            <w:r>
              <w:rPr>
                <w:rFonts w:ascii="宋体" w:hAnsi="宋体" w:eastAsia="宋体" w:cs="宋体"/>
                <w:color w:val="auto"/>
                <w:sz w:val="21"/>
                <w:szCs w:val="21"/>
                <w:highlight w:val="none"/>
              </w:rPr>
              <w:t>并包含有合理可行并且具有针对性的项目服</w:t>
            </w:r>
            <w:r>
              <w:rPr>
                <w:rFonts w:ascii="宋体" w:hAnsi="宋体" w:eastAsia="宋体" w:cs="宋体"/>
                <w:color w:val="auto"/>
                <w:spacing w:val="-1"/>
                <w:sz w:val="21"/>
                <w:szCs w:val="21"/>
                <w:highlight w:val="none"/>
              </w:rPr>
              <w:t>务措施、保密承诺及廉洁承诺等，服务质量承诺方案的联系人</w:t>
            </w:r>
            <w:r>
              <w:rPr>
                <w:rFonts w:ascii="宋体" w:hAnsi="宋体" w:eastAsia="宋体" w:cs="宋体"/>
                <w:color w:val="auto"/>
                <w:sz w:val="21"/>
                <w:szCs w:val="21"/>
                <w:highlight w:val="none"/>
              </w:rPr>
              <w:t>等，能够按照采购方的时间安排列明工作举措，对采购人提出的要求响应积极，响应时间快，疑</w:t>
            </w:r>
            <w:r>
              <w:rPr>
                <w:rFonts w:ascii="宋体" w:hAnsi="宋体" w:eastAsia="宋体" w:cs="宋体"/>
                <w:color w:val="auto"/>
                <w:spacing w:val="-1"/>
                <w:sz w:val="21"/>
                <w:szCs w:val="21"/>
                <w:highlight w:val="none"/>
              </w:rPr>
              <w:t>问解答，服务措施完整、详细</w:t>
            </w:r>
            <w:r>
              <w:rPr>
                <w:rFonts w:hint="eastAsia" w:ascii="宋体" w:hAnsi="宋体" w:eastAsia="宋体" w:cs="宋体"/>
                <w:color w:val="auto"/>
                <w:sz w:val="21"/>
                <w:szCs w:val="21"/>
                <w:highlight w:val="none"/>
              </w:rPr>
              <w:t>。</w:t>
            </w:r>
          </w:p>
        </w:tc>
        <w:tc>
          <w:tcPr>
            <w:tcW w:w="739" w:type="dxa"/>
            <w:noWrap w:val="0"/>
            <w:vAlign w:val="center"/>
          </w:tcPr>
          <w:p w14:paraId="7FA3D6F5">
            <w:pPr>
              <w:spacing w:before="65" w:line="229" w:lineRule="auto"/>
              <w:jc w:val="center"/>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2"/>
                <w:sz w:val="21"/>
                <w:szCs w:val="21"/>
                <w:highlight w:val="none"/>
                <w:lang w:val="en-US" w:eastAsia="zh-CN"/>
              </w:rPr>
              <w:t>15分</w:t>
            </w:r>
          </w:p>
        </w:tc>
      </w:tr>
      <w:tr w14:paraId="20EBA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98" w:type="dxa"/>
            <w:noWrap w:val="0"/>
            <w:vAlign w:val="center"/>
          </w:tcPr>
          <w:p w14:paraId="05456FE7">
            <w:pPr>
              <w:spacing w:before="1" w:line="430" w:lineRule="auto"/>
              <w:ind w:right="8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w:t>
            </w:r>
          </w:p>
        </w:tc>
        <w:tc>
          <w:tcPr>
            <w:tcW w:w="1567" w:type="dxa"/>
            <w:noWrap w:val="0"/>
            <w:vAlign w:val="center"/>
          </w:tcPr>
          <w:p w14:paraId="67D372AE">
            <w:pPr>
              <w:spacing w:before="1" w:line="430" w:lineRule="auto"/>
              <w:ind w:right="81"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拟投入人员配置分</w:t>
            </w:r>
            <w:bookmarkStart w:id="78" w:name="OLE_LINK3"/>
            <w:r>
              <w:rPr>
                <w:rFonts w:hint="eastAsia" w:ascii="宋体" w:hAnsi="宋体" w:eastAsia="宋体" w:cs="宋体"/>
                <w:color w:val="auto"/>
                <w:sz w:val="21"/>
                <w:szCs w:val="21"/>
                <w:highlight w:val="none"/>
              </w:rPr>
              <w:t>（满分1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bookmarkEnd w:id="78"/>
          </w:p>
        </w:tc>
        <w:tc>
          <w:tcPr>
            <w:tcW w:w="7226" w:type="dxa"/>
            <w:noWrap w:val="0"/>
            <w:vAlign w:val="top"/>
          </w:tcPr>
          <w:p w14:paraId="012DD4AC">
            <w:pPr>
              <w:spacing w:before="157" w:line="316" w:lineRule="auto"/>
              <w:ind w:left="15" w:right="56" w:firstLine="402"/>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（1）项目负责人（满分</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分）</w:t>
            </w:r>
          </w:p>
          <w:p w14:paraId="427C396E">
            <w:pPr>
              <w:spacing w:before="157" w:line="316" w:lineRule="auto"/>
              <w:ind w:left="15" w:right="56" w:firstLine="40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①项目负责人具有经济或社会科学领域相关专业高级</w:t>
            </w:r>
            <w:bookmarkStart w:id="79" w:name="OLE_LINK55"/>
            <w:r>
              <w:rPr>
                <w:rFonts w:hint="eastAsia" w:ascii="宋体" w:hAnsi="宋体" w:eastAsia="宋体" w:cs="宋体"/>
                <w:color w:val="auto"/>
                <w:szCs w:val="21"/>
                <w:highlight w:val="none"/>
              </w:rPr>
              <w:t>及以上技术职称</w:t>
            </w:r>
            <w:bookmarkStart w:id="80" w:name="OLE_LINK54"/>
            <w:bookmarkStart w:id="81" w:name="OLE_LINK45"/>
            <w:r>
              <w:rPr>
                <w:rFonts w:hint="eastAsia" w:ascii="宋体" w:hAnsi="宋体" w:eastAsia="宋体" w:cs="宋体"/>
                <w:color w:val="auto"/>
                <w:szCs w:val="21"/>
                <w:highlight w:val="none"/>
                <w:lang w:val="en-US" w:eastAsia="zh-CN"/>
              </w:rPr>
              <w:t>和</w:t>
            </w:r>
            <w:bookmarkEnd w:id="80"/>
            <w:r>
              <w:rPr>
                <w:rFonts w:hint="eastAsia" w:ascii="宋体" w:hAnsi="宋体" w:eastAsia="宋体" w:cs="宋体"/>
                <w:color w:val="auto"/>
                <w:szCs w:val="21"/>
                <w:highlight w:val="none"/>
              </w:rPr>
              <w:t>硕士及以上相关学位</w:t>
            </w:r>
            <w:bookmarkEnd w:id="79"/>
            <w:bookmarkEnd w:id="81"/>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分，具有经济或社会科学领域相关专业中级技术职称</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rPr>
              <w:t>硕士及以上相关学位得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分。（此项满分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36F1015E">
            <w:pPr>
              <w:spacing w:before="157" w:line="316" w:lineRule="auto"/>
              <w:ind w:left="15" w:right="56" w:firstLine="402" w:firstLineChars="0"/>
              <w:jc w:val="left"/>
              <w:rPr>
                <w:rFonts w:hint="eastAsia" w:ascii="宋体" w:hAnsi="宋体" w:eastAsia="宋体" w:cs="宋体"/>
                <w:color w:val="auto"/>
                <w:szCs w:val="21"/>
                <w:highlight w:val="none"/>
              </w:rPr>
            </w:pPr>
            <w:bookmarkStart w:id="82" w:name="OLE_LINK34"/>
            <w:bookmarkStart w:id="83" w:name="OLE_LINK44"/>
            <w:r>
              <w:rPr>
                <w:rFonts w:hint="eastAsia" w:ascii="宋体" w:hAnsi="宋体" w:eastAsia="宋体" w:cs="宋体"/>
                <w:color w:val="auto"/>
                <w:szCs w:val="21"/>
                <w:highlight w:val="none"/>
              </w:rPr>
              <w:t>②</w:t>
            </w:r>
            <w:bookmarkEnd w:id="82"/>
            <w:bookmarkStart w:id="84" w:name="OLE_LINK36"/>
            <w:r>
              <w:rPr>
                <w:rFonts w:hint="eastAsia" w:ascii="宋体" w:hAnsi="宋体" w:eastAsia="宋体" w:cs="宋体"/>
                <w:color w:val="auto"/>
                <w:szCs w:val="21"/>
                <w:highlight w:val="none"/>
              </w:rPr>
              <w:t>项目负责人2021年1月1日以来，</w:t>
            </w:r>
            <w:bookmarkEnd w:id="84"/>
            <w:r>
              <w:rPr>
                <w:rFonts w:hint="eastAsia" w:ascii="宋体" w:hAnsi="宋体" w:eastAsia="宋体" w:cs="宋体"/>
                <w:color w:val="auto"/>
                <w:szCs w:val="21"/>
                <w:highlight w:val="none"/>
              </w:rPr>
              <w:t>主持过</w:t>
            </w:r>
            <w:r>
              <w:rPr>
                <w:rFonts w:hint="eastAsia" w:ascii="宋体" w:hAnsi="宋体" w:eastAsia="宋体" w:cs="宋体"/>
                <w:color w:val="auto"/>
                <w:szCs w:val="21"/>
                <w:highlight w:val="none"/>
                <w:lang w:val="en-US" w:eastAsia="zh-CN"/>
              </w:rPr>
              <w:t>规划编制项目</w:t>
            </w:r>
            <w:r>
              <w:rPr>
                <w:rFonts w:hint="eastAsia" w:ascii="宋体" w:hAnsi="宋体" w:eastAsia="宋体" w:cs="宋体"/>
                <w:color w:val="auto"/>
                <w:szCs w:val="21"/>
                <w:highlight w:val="none"/>
              </w:rPr>
              <w:t>的业绩</w:t>
            </w:r>
            <w:bookmarkStart w:id="85" w:name="OLE_LINK38"/>
            <w:r>
              <w:rPr>
                <w:rFonts w:hint="eastAsia" w:ascii="宋体" w:hAnsi="宋体" w:eastAsia="宋体" w:cs="宋体"/>
                <w:color w:val="auto"/>
                <w:szCs w:val="21"/>
                <w:highlight w:val="none"/>
              </w:rPr>
              <w:t>每有一项得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分（供应商必须提供能体现项目负责人姓名的中标（成交）通知书或合同或立项书或成果结项证明或评审意见复印件等证明文件，加盖供应商电子签章）。（此项满分</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bookmarkEnd w:id="85"/>
          <w:p w14:paraId="2525A61F">
            <w:pPr>
              <w:spacing w:before="157" w:line="316" w:lineRule="auto"/>
              <w:ind w:left="15" w:right="56" w:firstLine="402" w:firstLineChars="0"/>
              <w:jc w:val="left"/>
              <w:rPr>
                <w:rFonts w:hint="eastAsia" w:ascii="宋体" w:hAnsi="宋体" w:eastAsia="宋体" w:cs="宋体"/>
                <w:color w:val="auto"/>
                <w:szCs w:val="21"/>
                <w:highlight w:val="none"/>
              </w:rPr>
            </w:pPr>
            <w:bookmarkStart w:id="86" w:name="OLE_LINK46"/>
            <w:r>
              <w:rPr>
                <w:rFonts w:hint="eastAsia" w:ascii="宋体" w:hAnsi="宋体" w:eastAsia="宋体" w:cs="宋体"/>
                <w:color w:val="auto"/>
                <w:szCs w:val="21"/>
                <w:highlight w:val="none"/>
              </w:rPr>
              <w:t>③</w:t>
            </w:r>
            <w:bookmarkEnd w:id="86"/>
            <w:r>
              <w:rPr>
                <w:rFonts w:hint="eastAsia" w:ascii="宋体" w:hAnsi="宋体" w:eastAsia="宋体" w:cs="宋体"/>
                <w:color w:val="auto"/>
                <w:szCs w:val="21"/>
                <w:highlight w:val="none"/>
              </w:rPr>
              <w:t>项目负责人</w:t>
            </w:r>
            <w:bookmarkStart w:id="87" w:name="OLE_LINK60"/>
            <w:r>
              <w:rPr>
                <w:rFonts w:hint="eastAsia" w:ascii="宋体" w:hAnsi="宋体" w:eastAsia="宋体" w:cs="宋体"/>
                <w:color w:val="auto"/>
                <w:szCs w:val="21"/>
                <w:highlight w:val="none"/>
                <w:lang w:val="en-US" w:eastAsia="zh-CN"/>
              </w:rPr>
              <w:t>获得</w:t>
            </w:r>
            <w:bookmarkStart w:id="88" w:name="OLE_LINK39"/>
            <w:r>
              <w:rPr>
                <w:rFonts w:hint="eastAsia" w:ascii="宋体" w:hAnsi="宋体" w:eastAsia="宋体" w:cs="宋体"/>
                <w:color w:val="auto"/>
                <w:szCs w:val="21"/>
                <w:highlight w:val="none"/>
                <w:lang w:val="en-US" w:eastAsia="zh-CN"/>
              </w:rPr>
              <w:t>省部级以上政府或授权机构颁发的</w:t>
            </w:r>
            <w:bookmarkStart w:id="89" w:name="OLE_LINK57"/>
            <w:r>
              <w:rPr>
                <w:rFonts w:hint="eastAsia" w:ascii="宋体" w:hAnsi="宋体" w:eastAsia="宋体" w:cs="宋体"/>
                <w:color w:val="auto"/>
                <w:szCs w:val="21"/>
                <w:highlight w:val="none"/>
                <w:lang w:val="en-US" w:eastAsia="zh-CN"/>
              </w:rPr>
              <w:t>规划</w:t>
            </w:r>
            <w:bookmarkEnd w:id="89"/>
            <w:r>
              <w:rPr>
                <w:rFonts w:hint="eastAsia" w:ascii="宋体" w:hAnsi="宋体" w:eastAsia="宋体" w:cs="宋体"/>
                <w:color w:val="auto"/>
                <w:szCs w:val="21"/>
                <w:highlight w:val="none"/>
                <w:lang w:val="en-US" w:eastAsia="zh-CN"/>
              </w:rPr>
              <w:t>类成</w:t>
            </w:r>
            <w:bookmarkEnd w:id="87"/>
            <w:r>
              <w:rPr>
                <w:rFonts w:hint="eastAsia" w:ascii="宋体" w:hAnsi="宋体" w:eastAsia="宋体" w:cs="宋体"/>
                <w:color w:val="auto"/>
                <w:szCs w:val="21"/>
                <w:highlight w:val="none"/>
                <w:lang w:val="en-US" w:eastAsia="zh-CN"/>
              </w:rPr>
              <w:t>果奖</w:t>
            </w:r>
            <w:bookmarkEnd w:id="88"/>
            <w:r>
              <w:rPr>
                <w:rFonts w:hint="eastAsia" w:ascii="宋体" w:hAnsi="宋体" w:eastAsia="宋体" w:cs="宋体"/>
                <w:color w:val="auto"/>
                <w:szCs w:val="21"/>
                <w:highlight w:val="none"/>
              </w:rPr>
              <w:t>每有</w:t>
            </w:r>
            <w:bookmarkStart w:id="90" w:name="OLE_LINK58"/>
            <w:r>
              <w:rPr>
                <w:rFonts w:hint="eastAsia" w:ascii="宋体" w:hAnsi="宋体" w:eastAsia="宋体" w:cs="宋体"/>
                <w:color w:val="auto"/>
                <w:szCs w:val="21"/>
                <w:highlight w:val="none"/>
              </w:rPr>
              <w:t>一项得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分（供应商必</w:t>
            </w:r>
            <w:bookmarkEnd w:id="90"/>
            <w:r>
              <w:rPr>
                <w:rFonts w:hint="eastAsia" w:ascii="宋体" w:hAnsi="宋体" w:eastAsia="宋体" w:cs="宋体"/>
                <w:color w:val="auto"/>
                <w:szCs w:val="21"/>
                <w:highlight w:val="none"/>
              </w:rPr>
              <w:t>须提供能体现项目负责人</w:t>
            </w:r>
            <w:r>
              <w:rPr>
                <w:rFonts w:hint="eastAsia" w:ascii="宋体" w:hAnsi="宋体" w:eastAsia="宋体" w:cs="宋体"/>
                <w:color w:val="auto"/>
                <w:szCs w:val="21"/>
                <w:highlight w:val="none"/>
                <w:lang w:val="en-US" w:eastAsia="zh-CN"/>
              </w:rPr>
              <w:t>获得省部级以上成果奖的证书</w:t>
            </w:r>
            <w:r>
              <w:rPr>
                <w:rFonts w:hint="eastAsia" w:ascii="宋体" w:hAnsi="宋体" w:eastAsia="宋体" w:cs="宋体"/>
                <w:color w:val="auto"/>
                <w:szCs w:val="21"/>
                <w:highlight w:val="none"/>
              </w:rPr>
              <w:t>复印件等证明文件，加盖供应商电子签章）。（此项满分</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bookmarkEnd w:id="83"/>
          <w:p w14:paraId="0970DE0E">
            <w:pPr>
              <w:spacing w:before="157" w:line="316" w:lineRule="auto"/>
              <w:ind w:left="15" w:right="56" w:firstLine="402"/>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w:t>
            </w:r>
            <w:bookmarkStart w:id="91" w:name="OLE_LINK47"/>
            <w:r>
              <w:rPr>
                <w:rFonts w:hint="eastAsia" w:ascii="宋体" w:hAnsi="宋体" w:eastAsia="宋体" w:cs="宋体"/>
                <w:b/>
                <w:bCs/>
                <w:color w:val="auto"/>
                <w:szCs w:val="21"/>
                <w:highlight w:val="none"/>
              </w:rPr>
              <w:t>拟投入的</w:t>
            </w:r>
            <w:bookmarkEnd w:id="91"/>
            <w:r>
              <w:rPr>
                <w:rFonts w:hint="eastAsia" w:ascii="宋体" w:hAnsi="宋体" w:eastAsia="宋体" w:cs="宋体"/>
                <w:b/>
                <w:bCs/>
                <w:color w:val="auto"/>
                <w:szCs w:val="21"/>
                <w:highlight w:val="none"/>
              </w:rPr>
              <w:t>团队成员（不含项目负责人）</w:t>
            </w:r>
            <w:r>
              <w:rPr>
                <w:rFonts w:hint="eastAsia" w:ascii="宋体" w:hAnsi="宋体" w:eastAsia="宋体" w:cs="宋体"/>
                <w:color w:val="auto"/>
                <w:szCs w:val="21"/>
                <w:highlight w:val="none"/>
              </w:rPr>
              <w:t>（满分1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bookmarkStart w:id="92" w:name="OLE_LINK40"/>
            <w:r>
              <w:rPr>
                <w:rFonts w:hint="eastAsia" w:ascii="宋体" w:hAnsi="宋体" w:eastAsia="宋体" w:cs="宋体"/>
                <w:color w:val="auto"/>
                <w:szCs w:val="21"/>
                <w:highlight w:val="none"/>
              </w:rPr>
              <w:t>此项每人员仅计分一次，同一人具有多项证书按最高加分项计分，不重复计</w:t>
            </w:r>
            <w:bookmarkEnd w:id="92"/>
            <w:r>
              <w:rPr>
                <w:rFonts w:hint="eastAsia" w:ascii="宋体" w:hAnsi="宋体" w:eastAsia="宋体" w:cs="宋体"/>
                <w:color w:val="auto"/>
                <w:szCs w:val="21"/>
                <w:highlight w:val="none"/>
              </w:rPr>
              <w:t>分）</w:t>
            </w:r>
          </w:p>
          <w:p w14:paraId="3284FEBC">
            <w:pPr>
              <w:spacing w:before="157" w:line="316" w:lineRule="auto"/>
              <w:ind w:left="15" w:right="56" w:firstLine="402" w:firstLineChars="0"/>
              <w:jc w:val="left"/>
              <w:rPr>
                <w:rFonts w:hint="default" w:ascii="宋体" w:hAnsi="宋体" w:eastAsia="宋体" w:cs="宋体"/>
                <w:color w:val="auto"/>
                <w:szCs w:val="21"/>
                <w:highlight w:val="none"/>
                <w:lang w:val="en-US"/>
              </w:rPr>
            </w:pPr>
            <w:bookmarkStart w:id="93" w:name="OLE_LINK66"/>
            <w:r>
              <w:rPr>
                <w:rFonts w:hint="eastAsia" w:ascii="宋体" w:hAnsi="宋体" w:eastAsia="宋体" w:cs="宋体"/>
                <w:color w:val="auto"/>
                <w:szCs w:val="21"/>
                <w:highlight w:val="none"/>
              </w:rPr>
              <w:t>①拟</w:t>
            </w:r>
            <w:bookmarkStart w:id="94" w:name="OLE_LINK67"/>
            <w:r>
              <w:rPr>
                <w:rFonts w:hint="eastAsia" w:ascii="宋体" w:hAnsi="宋体" w:eastAsia="宋体" w:cs="宋体"/>
                <w:color w:val="auto"/>
                <w:szCs w:val="21"/>
                <w:highlight w:val="none"/>
              </w:rPr>
              <w:t>投入的团队成员具有经济或社会科学领域相关专业高级职称及以上职称的</w:t>
            </w:r>
            <w:bookmarkStart w:id="95" w:name="OLE_LINK69"/>
            <w:r>
              <w:rPr>
                <w:rFonts w:hint="eastAsia" w:ascii="宋体" w:hAnsi="宋体" w:eastAsia="宋体" w:cs="宋体"/>
                <w:color w:val="auto"/>
                <w:szCs w:val="21"/>
                <w:highlight w:val="none"/>
              </w:rPr>
              <w:t>每人得1分</w:t>
            </w:r>
            <w:bookmarkEnd w:id="94"/>
            <w:bookmarkEnd w:id="95"/>
            <w:r>
              <w:rPr>
                <w:rFonts w:hint="eastAsia" w:ascii="宋体" w:hAnsi="宋体" w:eastAsia="宋体" w:cs="宋体"/>
                <w:color w:val="auto"/>
                <w:szCs w:val="21"/>
                <w:highlight w:val="none"/>
                <w:lang w:eastAsia="zh-CN"/>
              </w:rPr>
              <w:t>；</w:t>
            </w:r>
            <w:bookmarkStart w:id="96" w:name="OLE_LINK62"/>
            <w:r>
              <w:rPr>
                <w:rFonts w:hint="eastAsia" w:ascii="宋体" w:hAnsi="宋体" w:eastAsia="宋体" w:cs="宋体"/>
                <w:color w:val="auto"/>
                <w:szCs w:val="21"/>
                <w:highlight w:val="none"/>
              </w:rPr>
              <w:t>具有经济或社会科学领域相关专业中级技术职称的</w:t>
            </w:r>
            <w:bookmarkStart w:id="97" w:name="OLE_LINK68"/>
            <w:r>
              <w:rPr>
                <w:rFonts w:hint="eastAsia" w:ascii="宋体" w:hAnsi="宋体" w:eastAsia="宋体" w:cs="宋体"/>
                <w:color w:val="auto"/>
                <w:szCs w:val="21"/>
                <w:highlight w:val="none"/>
              </w:rPr>
              <w:t>每人得0.5分</w:t>
            </w:r>
            <w:bookmarkStart w:id="98" w:name="OLE_LINK35"/>
            <w:r>
              <w:rPr>
                <w:rFonts w:hint="eastAsia" w:ascii="宋体" w:hAnsi="宋体" w:eastAsia="宋体" w:cs="宋体"/>
                <w:color w:val="auto"/>
                <w:szCs w:val="21"/>
                <w:highlight w:val="none"/>
                <w:lang w:val="en-US" w:eastAsia="zh-CN"/>
              </w:rPr>
              <w:t>。</w:t>
            </w:r>
            <w:bookmarkEnd w:id="97"/>
            <w:r>
              <w:rPr>
                <w:rFonts w:hint="eastAsia" w:ascii="宋体" w:hAnsi="宋体" w:eastAsia="宋体" w:cs="宋体"/>
                <w:color w:val="auto"/>
                <w:szCs w:val="21"/>
                <w:highlight w:val="none"/>
              </w:rPr>
              <w:t>（此项满分6分）</w:t>
            </w:r>
            <w:bookmarkEnd w:id="96"/>
          </w:p>
          <w:p w14:paraId="4A0620DC">
            <w:pPr>
              <w:spacing w:before="157" w:line="316" w:lineRule="auto"/>
              <w:ind w:left="15" w:right="56" w:firstLine="402"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w:t>
            </w:r>
            <w:bookmarkStart w:id="99" w:name="OLE_LINK63"/>
            <w:r>
              <w:rPr>
                <w:rFonts w:hint="eastAsia" w:ascii="宋体" w:hAnsi="宋体" w:eastAsia="宋体" w:cs="宋体"/>
                <w:color w:val="auto"/>
                <w:szCs w:val="21"/>
                <w:highlight w:val="none"/>
              </w:rPr>
              <w:t>拟投入的团</w:t>
            </w:r>
            <w:bookmarkEnd w:id="99"/>
            <w:r>
              <w:rPr>
                <w:rFonts w:hint="eastAsia" w:ascii="宋体" w:hAnsi="宋体" w:eastAsia="宋体" w:cs="宋体"/>
                <w:color w:val="auto"/>
                <w:szCs w:val="21"/>
                <w:highlight w:val="none"/>
              </w:rPr>
              <w:t>队成员</w:t>
            </w:r>
            <w:bookmarkStart w:id="100" w:name="OLE_LINK64"/>
            <w:r>
              <w:rPr>
                <w:rFonts w:hint="eastAsia" w:ascii="宋体" w:hAnsi="宋体" w:eastAsia="宋体" w:cs="宋体"/>
                <w:color w:val="auto"/>
                <w:szCs w:val="21"/>
                <w:highlight w:val="none"/>
                <w:lang w:val="en-US" w:eastAsia="zh-CN"/>
              </w:rPr>
              <w:t>具有</w:t>
            </w:r>
            <w:bookmarkEnd w:id="100"/>
            <w:bookmarkStart w:id="101" w:name="OLE_LINK65"/>
            <w:r>
              <w:rPr>
                <w:rFonts w:hint="eastAsia" w:ascii="宋体" w:hAnsi="宋体" w:eastAsia="宋体" w:cs="宋体"/>
                <w:color w:val="auto"/>
                <w:szCs w:val="21"/>
                <w:highlight w:val="none"/>
                <w:lang w:val="en-US" w:eastAsia="zh-CN"/>
              </w:rPr>
              <w:t>经济学或社会学或工业等相关领域</w:t>
            </w:r>
            <w:bookmarkEnd w:id="101"/>
            <w:r>
              <w:rPr>
                <w:rFonts w:hint="eastAsia" w:ascii="宋体" w:hAnsi="宋体" w:eastAsia="宋体" w:cs="宋体"/>
                <w:color w:val="auto"/>
                <w:szCs w:val="21"/>
                <w:highlight w:val="none"/>
                <w:lang w:val="en-US" w:eastAsia="zh-CN"/>
              </w:rPr>
              <w:t>博士学位的</w:t>
            </w:r>
            <w:r>
              <w:rPr>
                <w:rFonts w:hint="eastAsia" w:ascii="宋体" w:hAnsi="宋体" w:eastAsia="宋体" w:cs="宋体"/>
                <w:color w:val="auto"/>
                <w:szCs w:val="21"/>
                <w:highlight w:val="none"/>
              </w:rPr>
              <w:t>每人得1分</w:t>
            </w:r>
            <w:r>
              <w:rPr>
                <w:rFonts w:hint="eastAsia" w:ascii="宋体" w:hAnsi="宋体" w:eastAsia="宋体" w:cs="宋体"/>
                <w:color w:val="auto"/>
                <w:szCs w:val="21"/>
                <w:highlight w:val="none"/>
                <w:lang w:val="en-US" w:eastAsia="zh-CN"/>
              </w:rPr>
              <w:t>；具有经济学或社会学或工业等相关领域硕士学位的</w:t>
            </w:r>
            <w:r>
              <w:rPr>
                <w:rFonts w:hint="eastAsia" w:ascii="宋体" w:hAnsi="宋体" w:eastAsia="宋体" w:cs="宋体"/>
                <w:color w:val="auto"/>
                <w:szCs w:val="21"/>
                <w:highlight w:val="none"/>
              </w:rPr>
              <w:t>每人得0.5分</w:t>
            </w:r>
            <w:r>
              <w:rPr>
                <w:rFonts w:hint="eastAsia" w:ascii="宋体" w:hAnsi="宋体" w:eastAsia="宋体" w:cs="宋体"/>
                <w:color w:val="auto"/>
                <w:szCs w:val="21"/>
                <w:highlight w:val="none"/>
                <w:lang w:val="en-US" w:eastAsia="zh-CN"/>
              </w:rPr>
              <w:t>。</w:t>
            </w:r>
            <w:bookmarkStart w:id="102" w:name="OLE_LINK61"/>
            <w:r>
              <w:rPr>
                <w:rFonts w:hint="eastAsia" w:ascii="宋体" w:hAnsi="宋体" w:eastAsia="宋体" w:cs="宋体"/>
                <w:color w:val="auto"/>
                <w:szCs w:val="21"/>
                <w:highlight w:val="none"/>
              </w:rPr>
              <w:t>（此项满分</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bookmarkEnd w:id="102"/>
          </w:p>
          <w:p w14:paraId="3C871EC3">
            <w:pPr>
              <w:spacing w:before="157" w:line="316" w:lineRule="auto"/>
              <w:ind w:left="15" w:right="56" w:firstLine="402" w:firstLine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③拟投入的团队成员</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szCs w:val="21"/>
                <w:highlight w:val="none"/>
              </w:rPr>
              <w:t>咨询工程师（投资）执业资格的每人得0.5分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（此项满分</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bookmarkEnd w:id="93"/>
          <w:bookmarkEnd w:id="98"/>
          <w:p w14:paraId="003A7BB5">
            <w:pPr>
              <w:snapToGrid/>
              <w:spacing w:before="157" w:line="316" w:lineRule="auto"/>
              <w:ind w:left="15" w:right="56" w:firstLine="402" w:firstLineChars="0"/>
              <w:rPr>
                <w:rFonts w:hint="eastAsia" w:ascii="宋体" w:hAnsi="宋体" w:eastAsia="宋体" w:cs="宋体"/>
                <w:color w:val="auto"/>
                <w:spacing w:val="9"/>
                <w:sz w:val="21"/>
                <w:szCs w:val="21"/>
                <w:highlight w:val="none"/>
              </w:rPr>
            </w:pPr>
            <w:r>
              <w:rPr>
                <w:rFonts w:hint="eastAsia" w:ascii="宋体" w:hAnsi="宋体" w:eastAsia="宋体" w:cs="宋体"/>
                <w:color w:val="auto"/>
                <w:szCs w:val="21"/>
                <w:highlight w:val="none"/>
              </w:rPr>
              <w:t>注：提供上述人员与本单位社会保险关系或发放工资证明等证明材料、身份证和相关证书复印件或扫描件，加盖供应商电子签章，不按上述要求提供，不予计分。</w:t>
            </w:r>
          </w:p>
        </w:tc>
        <w:tc>
          <w:tcPr>
            <w:tcW w:w="739" w:type="dxa"/>
            <w:noWrap w:val="0"/>
            <w:vAlign w:val="center"/>
          </w:tcPr>
          <w:p w14:paraId="58F2C456">
            <w:pPr>
              <w:spacing w:before="65" w:line="229" w:lineRule="auto"/>
              <w:jc w:val="center"/>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2"/>
                <w:sz w:val="21"/>
                <w:szCs w:val="21"/>
                <w:highlight w:val="none"/>
                <w:lang w:val="en-US" w:eastAsia="zh-CN"/>
              </w:rPr>
              <w:t>17分</w:t>
            </w:r>
          </w:p>
        </w:tc>
      </w:tr>
      <w:tr w14:paraId="79652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98" w:type="dxa"/>
            <w:noWrap w:val="0"/>
            <w:vAlign w:val="center"/>
          </w:tcPr>
          <w:p w14:paraId="2557634A">
            <w:pPr>
              <w:spacing w:before="242" w:line="190" w:lineRule="auto"/>
              <w:jc w:val="center"/>
              <w:rPr>
                <w:rFonts w:hint="default" w:ascii="宋体" w:hAnsi="宋体" w:eastAsia="宋体" w:cs="宋体"/>
                <w:color w:val="auto"/>
                <w:spacing w:val="5"/>
                <w:sz w:val="21"/>
                <w:szCs w:val="21"/>
                <w:highlight w:val="none"/>
                <w:lang w:val="en-US" w:eastAsia="zh-CN"/>
              </w:rPr>
            </w:pPr>
            <w:r>
              <w:rPr>
                <w:rFonts w:hint="eastAsia" w:ascii="宋体" w:hAnsi="宋体" w:eastAsia="宋体" w:cs="宋体"/>
                <w:color w:val="auto"/>
                <w:sz w:val="21"/>
                <w:szCs w:val="21"/>
                <w:highlight w:val="none"/>
              </w:rPr>
              <w:t>3</w:t>
            </w:r>
          </w:p>
        </w:tc>
        <w:tc>
          <w:tcPr>
            <w:tcW w:w="1567" w:type="dxa"/>
            <w:noWrap w:val="0"/>
            <w:vAlign w:val="center"/>
          </w:tcPr>
          <w:p w14:paraId="3185572A">
            <w:pPr>
              <w:spacing w:before="209" w:line="228" w:lineRule="auto"/>
              <w:jc w:val="center"/>
              <w:rPr>
                <w:rFonts w:hint="eastAsia" w:ascii="宋体" w:hAnsi="宋体" w:eastAsia="宋体" w:cs="宋体"/>
                <w:color w:val="auto"/>
                <w:spacing w:val="9"/>
                <w:sz w:val="21"/>
                <w:szCs w:val="21"/>
                <w:highlight w:val="none"/>
              </w:rPr>
            </w:pPr>
            <w:r>
              <w:rPr>
                <w:rFonts w:hint="eastAsia" w:ascii="宋体" w:hAnsi="宋体" w:eastAsia="宋体" w:cs="宋体"/>
                <w:color w:val="auto"/>
                <w:spacing w:val="7"/>
                <w:sz w:val="21"/>
                <w:szCs w:val="21"/>
                <w:highlight w:val="none"/>
              </w:rPr>
              <w:t>商</w:t>
            </w:r>
            <w:r>
              <w:rPr>
                <w:rFonts w:hint="eastAsia" w:ascii="宋体" w:hAnsi="宋体" w:eastAsia="宋体" w:cs="宋体"/>
                <w:color w:val="auto"/>
                <w:spacing w:val="6"/>
                <w:sz w:val="21"/>
                <w:szCs w:val="21"/>
                <w:highlight w:val="none"/>
              </w:rPr>
              <w:t>务分</w:t>
            </w:r>
          </w:p>
        </w:tc>
        <w:tc>
          <w:tcPr>
            <w:tcW w:w="7226" w:type="dxa"/>
            <w:noWrap w:val="0"/>
            <w:vAlign w:val="top"/>
          </w:tcPr>
          <w:p w14:paraId="6592E038">
            <w:pPr>
              <w:spacing w:before="209" w:line="228" w:lineRule="auto"/>
              <w:ind w:left="2778" w:leftChars="0"/>
              <w:rPr>
                <w:rFonts w:hint="eastAsia" w:ascii="宋体" w:hAnsi="宋体" w:eastAsia="宋体" w:cs="宋体"/>
                <w:bCs/>
                <w:color w:val="auto"/>
                <w:sz w:val="21"/>
                <w:szCs w:val="21"/>
                <w:highlight w:val="none"/>
                <w:lang w:eastAsia="zh-CN"/>
              </w:rPr>
            </w:pPr>
            <w:r>
              <w:rPr>
                <w:rFonts w:hint="eastAsia" w:ascii="宋体" w:hAnsi="宋体" w:eastAsia="宋体" w:cs="宋体"/>
                <w:color w:val="auto"/>
                <w:spacing w:val="9"/>
                <w:sz w:val="21"/>
                <w:szCs w:val="21"/>
                <w:highlight w:val="none"/>
              </w:rPr>
              <w:t>评审因素具体内</w:t>
            </w:r>
            <w:r>
              <w:rPr>
                <w:rFonts w:hint="eastAsia" w:ascii="宋体" w:hAnsi="宋体" w:eastAsia="宋体" w:cs="宋体"/>
                <w:color w:val="auto"/>
                <w:spacing w:val="7"/>
                <w:sz w:val="21"/>
                <w:szCs w:val="21"/>
                <w:highlight w:val="none"/>
              </w:rPr>
              <w:t>容</w:t>
            </w:r>
          </w:p>
        </w:tc>
        <w:tc>
          <w:tcPr>
            <w:tcW w:w="739" w:type="dxa"/>
            <w:noWrap w:val="0"/>
            <w:vAlign w:val="top"/>
          </w:tcPr>
          <w:p w14:paraId="6C682A91">
            <w:pPr>
              <w:spacing w:before="65" w:line="229" w:lineRule="auto"/>
              <w:ind w:left="154" w:leftChars="0"/>
              <w:rPr>
                <w:rFonts w:hint="eastAsia" w:ascii="宋体" w:hAnsi="宋体" w:eastAsia="宋体" w:cs="宋体"/>
                <w:color w:val="auto"/>
                <w:spacing w:val="-12"/>
                <w:sz w:val="21"/>
                <w:szCs w:val="21"/>
                <w:highlight w:val="none"/>
                <w:lang w:val="en-US" w:eastAsia="zh-CN"/>
              </w:rPr>
            </w:pPr>
          </w:p>
        </w:tc>
      </w:tr>
      <w:tr w14:paraId="7A0DB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98" w:type="dxa"/>
            <w:noWrap w:val="0"/>
            <w:vAlign w:val="center"/>
          </w:tcPr>
          <w:p w14:paraId="06DB8A72">
            <w:pPr>
              <w:spacing w:before="65" w:line="190" w:lineRule="auto"/>
              <w:jc w:val="center"/>
              <w:rPr>
                <w:rFonts w:hint="eastAsia" w:ascii="宋体" w:hAnsi="宋体" w:eastAsia="宋体" w:cs="宋体"/>
                <w:color w:val="auto"/>
                <w:spacing w:val="-12"/>
                <w:sz w:val="21"/>
                <w:szCs w:val="21"/>
                <w:highlight w:val="none"/>
                <w:lang w:val="en-US" w:eastAsia="zh-CN"/>
              </w:rPr>
            </w:pPr>
            <w:r>
              <w:rPr>
                <w:rFonts w:hint="eastAsia" w:ascii="宋体" w:hAnsi="宋体" w:eastAsia="宋体" w:cs="宋体"/>
                <w:color w:val="auto"/>
                <w:spacing w:val="3"/>
                <w:sz w:val="21"/>
                <w:szCs w:val="21"/>
                <w:highlight w:val="none"/>
              </w:rPr>
              <w:t>3.</w:t>
            </w:r>
            <w:r>
              <w:rPr>
                <w:rFonts w:hint="eastAsia" w:ascii="宋体" w:hAnsi="宋体" w:eastAsia="宋体" w:cs="宋体"/>
                <w:color w:val="auto"/>
                <w:spacing w:val="3"/>
                <w:sz w:val="21"/>
                <w:szCs w:val="21"/>
                <w:highlight w:val="none"/>
                <w:lang w:val="en-US" w:eastAsia="zh-CN"/>
              </w:rPr>
              <w:t>1</w:t>
            </w:r>
          </w:p>
        </w:tc>
        <w:tc>
          <w:tcPr>
            <w:tcW w:w="1567" w:type="dxa"/>
            <w:noWrap w:val="0"/>
            <w:vAlign w:val="center"/>
          </w:tcPr>
          <w:p w14:paraId="46C466F5">
            <w:pPr>
              <w:spacing w:before="65" w:line="22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业绩</w:t>
            </w:r>
            <w:r>
              <w:rPr>
                <w:rFonts w:hint="eastAsia" w:ascii="宋体" w:hAnsi="宋体" w:eastAsia="宋体" w:cs="宋体"/>
                <w:color w:val="auto"/>
                <w:sz w:val="21"/>
                <w:szCs w:val="21"/>
                <w:highlight w:val="none"/>
              </w:rPr>
              <w:t>分</w:t>
            </w:r>
          </w:p>
          <w:p w14:paraId="51320D8B">
            <w:pPr>
              <w:spacing w:before="65" w:line="229" w:lineRule="auto"/>
              <w:jc w:val="center"/>
              <w:rPr>
                <w:color w:val="auto"/>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7226" w:type="dxa"/>
            <w:noWrap w:val="0"/>
            <w:vAlign w:val="top"/>
          </w:tcPr>
          <w:p w14:paraId="0B66B3CB">
            <w:pPr>
              <w:pStyle w:val="26"/>
              <w:spacing w:after="0" w:line="357" w:lineRule="auto"/>
              <w:jc w:val="left"/>
              <w:rPr>
                <w:rFonts w:hint="eastAsia"/>
                <w:color w:val="auto"/>
                <w:sz w:val="21"/>
                <w:szCs w:val="21"/>
                <w:highlight w:val="none"/>
                <w:lang w:eastAsia="zh-CN" w:bidi="ar-SA"/>
              </w:rPr>
            </w:pPr>
            <w:r>
              <w:rPr>
                <w:rFonts w:hint="eastAsia"/>
                <w:color w:val="auto"/>
                <w:sz w:val="21"/>
                <w:szCs w:val="21"/>
                <w:highlight w:val="none"/>
                <w:lang w:eastAsia="zh-CN" w:bidi="ar-SA"/>
              </w:rPr>
              <w:t>2021年1月1日以来至响应文件递交截止日期止，供应商</w:t>
            </w:r>
            <w:r>
              <w:rPr>
                <w:rFonts w:hint="eastAsia"/>
                <w:color w:val="auto"/>
                <w:sz w:val="21"/>
                <w:szCs w:val="21"/>
                <w:highlight w:val="none"/>
                <w:lang w:val="en-US" w:eastAsia="zh-CN" w:bidi="ar-SA"/>
              </w:rPr>
              <w:t>具有</w:t>
            </w:r>
            <w:r>
              <w:rPr>
                <w:rFonts w:hint="eastAsia"/>
                <w:color w:val="auto"/>
                <w:sz w:val="21"/>
                <w:szCs w:val="21"/>
                <w:highlight w:val="none"/>
                <w:lang w:eastAsia="zh-CN" w:bidi="ar-SA"/>
              </w:rPr>
              <w:t>类似</w:t>
            </w:r>
            <w:r>
              <w:rPr>
                <w:rFonts w:hint="eastAsia"/>
                <w:color w:val="auto"/>
                <w:sz w:val="21"/>
                <w:szCs w:val="21"/>
                <w:highlight w:val="none"/>
                <w:lang w:val="en-US" w:eastAsia="zh-CN" w:bidi="ar-SA"/>
              </w:rPr>
              <w:t>（至少</w:t>
            </w:r>
            <w:r>
              <w:rPr>
                <w:rFonts w:hint="eastAsia" w:ascii="宋体" w:hAnsi="宋体" w:eastAsia="宋体" w:cs="Times New Roman"/>
                <w:color w:val="auto"/>
                <w:kern w:val="2"/>
                <w:sz w:val="21"/>
                <w:szCs w:val="24"/>
                <w:highlight w:val="none"/>
                <w:lang w:val="en-US" w:eastAsia="zh-CN" w:bidi="ar-SA"/>
              </w:rPr>
              <w:t>包含内容涉及国民经济和社会发展</w:t>
            </w:r>
            <w:bookmarkStart w:id="103" w:name="OLE_LINK59"/>
            <w:r>
              <w:rPr>
                <w:rFonts w:hint="eastAsia" w:ascii="宋体" w:hAnsi="宋体" w:eastAsia="宋体" w:cs="Times New Roman"/>
                <w:color w:val="auto"/>
                <w:kern w:val="2"/>
                <w:sz w:val="21"/>
                <w:szCs w:val="24"/>
                <w:highlight w:val="none"/>
                <w:lang w:val="en-US" w:eastAsia="zh-CN" w:bidi="ar-SA"/>
              </w:rPr>
              <w:t>领域的</w:t>
            </w:r>
            <w:bookmarkEnd w:id="103"/>
            <w:r>
              <w:rPr>
                <w:rFonts w:hint="eastAsia" w:ascii="宋体" w:hAnsi="宋体" w:eastAsia="宋体" w:cs="Times New Roman"/>
                <w:color w:val="auto"/>
                <w:kern w:val="2"/>
                <w:sz w:val="21"/>
                <w:szCs w:val="24"/>
                <w:highlight w:val="none"/>
                <w:lang w:val="en-US" w:eastAsia="zh-CN" w:bidi="ar-SA"/>
              </w:rPr>
              <w:t>规划编制项目）项目业绩，每项得1分，满分15分。</w:t>
            </w:r>
          </w:p>
          <w:p w14:paraId="413FB39F">
            <w:pPr>
              <w:spacing w:before="129" w:line="278" w:lineRule="auto"/>
              <w:ind w:right="56" w:firstLine="372"/>
              <w:rPr>
                <w:color w:val="auto"/>
                <w:highlight w:val="none"/>
              </w:rPr>
            </w:pPr>
            <w:r>
              <w:rPr>
                <w:rFonts w:hint="eastAsia"/>
                <w:color w:val="auto"/>
                <w:sz w:val="21"/>
                <w:szCs w:val="21"/>
                <w:highlight w:val="none"/>
                <w:lang w:eastAsia="zh-CN" w:bidi="ar-SA"/>
              </w:rPr>
              <w:t>注：在响应文件中提供合同复印件或中标（成交）通知书复印件为计分依据，复印件须加盖供应商电子签章，不按上述要求提供资料，不予计分；转包和分包合同不计分；同一个编号的项目有两个或两个以上的分标中标或成交的只算一次。</w:t>
            </w:r>
          </w:p>
        </w:tc>
        <w:tc>
          <w:tcPr>
            <w:tcW w:w="739" w:type="dxa"/>
            <w:noWrap w:val="0"/>
            <w:vAlign w:val="center"/>
          </w:tcPr>
          <w:p w14:paraId="45150E8C">
            <w:pPr>
              <w:pStyle w:val="25"/>
              <w:jc w:val="center"/>
              <w:rPr>
                <w:color w:val="auto"/>
                <w:highlight w:val="none"/>
              </w:rPr>
            </w:pPr>
            <w:r>
              <w:rPr>
                <w:rFonts w:hint="eastAsia" w:ascii="宋体" w:hAnsi="宋体" w:eastAsia="宋体" w:cs="宋体"/>
                <w:color w:val="auto"/>
                <w:spacing w:val="-13"/>
                <w:sz w:val="21"/>
                <w:szCs w:val="21"/>
                <w:highlight w:val="none"/>
                <w:lang w:val="en-US" w:eastAsia="zh-CN"/>
              </w:rPr>
              <w:t>15分</w:t>
            </w:r>
          </w:p>
        </w:tc>
      </w:tr>
      <w:tr w14:paraId="63B65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598" w:type="dxa"/>
            <w:noWrap w:val="0"/>
            <w:vAlign w:val="center"/>
          </w:tcPr>
          <w:p w14:paraId="00167AA6">
            <w:pPr>
              <w:spacing w:before="65" w:line="190" w:lineRule="auto"/>
              <w:jc w:val="center"/>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3.2</w:t>
            </w:r>
          </w:p>
        </w:tc>
        <w:tc>
          <w:tcPr>
            <w:tcW w:w="1567" w:type="dxa"/>
            <w:noWrap w:val="0"/>
            <w:vAlign w:val="center"/>
          </w:tcPr>
          <w:p w14:paraId="0DE24B02">
            <w:p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履约能力</w:t>
            </w:r>
          </w:p>
          <w:p w14:paraId="5533D591">
            <w:pPr>
              <w:spacing w:before="65" w:line="229" w:lineRule="auto"/>
              <w:jc w:val="center"/>
              <w:rPr>
                <w:rFonts w:hint="eastAsia" w:ascii="宋体" w:hAnsi="宋体" w:eastAsia="宋体" w:cs="宋体"/>
                <w:color w:val="auto"/>
                <w:spacing w:val="1"/>
                <w:sz w:val="21"/>
                <w:szCs w:val="21"/>
                <w:highlight w:val="none"/>
              </w:rPr>
            </w:pPr>
            <w:r>
              <w:rPr>
                <w:rFonts w:hint="eastAsia" w:ascii="宋体" w:hAnsi="宋体" w:eastAsia="宋体" w:cs="宋体"/>
                <w:color w:val="auto"/>
                <w:highlight w:val="none"/>
                <w:lang w:val="en-US" w:eastAsia="zh-CN"/>
              </w:rPr>
              <w:t>（3分）</w:t>
            </w:r>
          </w:p>
        </w:tc>
        <w:tc>
          <w:tcPr>
            <w:tcW w:w="7226" w:type="dxa"/>
            <w:noWrap w:val="0"/>
            <w:vAlign w:val="top"/>
          </w:tcPr>
          <w:p w14:paraId="390D5D79">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供应商具备ISO质量管理体系认证、环境管理体系认证、职业健康安全管理体系认证，每具备其中一个认证得1分。（此项满分3分）</w:t>
            </w:r>
          </w:p>
          <w:p w14:paraId="5F988F9A">
            <w:pPr>
              <w:spacing w:before="129" w:line="278" w:lineRule="auto"/>
              <w:ind w:right="56" w:firstLine="372"/>
              <w:rPr>
                <w:rFonts w:ascii="宋体" w:hAnsi="宋体" w:eastAsia="宋体" w:cs="宋体"/>
                <w:color w:val="auto"/>
                <w:spacing w:val="-3"/>
                <w:sz w:val="21"/>
                <w:szCs w:val="21"/>
                <w:highlight w:val="none"/>
              </w:rPr>
            </w:pPr>
            <w:r>
              <w:rPr>
                <w:rFonts w:hint="eastAsia" w:ascii="宋体" w:hAnsi="宋体" w:eastAsia="宋体" w:cs="宋体"/>
                <w:color w:val="auto"/>
                <w:szCs w:val="21"/>
                <w:highlight w:val="none"/>
              </w:rPr>
              <w:t>注：提供证明材料复印件或扫描件，加盖供应商电子签章，不按上述要求提供，不予计分。</w:t>
            </w:r>
          </w:p>
        </w:tc>
        <w:tc>
          <w:tcPr>
            <w:tcW w:w="739" w:type="dxa"/>
            <w:noWrap w:val="0"/>
            <w:vAlign w:val="center"/>
          </w:tcPr>
          <w:p w14:paraId="1B13BE5D">
            <w:pPr>
              <w:pStyle w:val="25"/>
              <w:jc w:val="center"/>
              <w:rPr>
                <w:rFonts w:hint="default" w:ascii="宋体" w:hAnsi="宋体" w:eastAsia="宋体" w:cs="宋体"/>
                <w:color w:val="auto"/>
                <w:spacing w:val="-13"/>
                <w:sz w:val="21"/>
                <w:szCs w:val="21"/>
                <w:highlight w:val="none"/>
                <w:lang w:val="en-US" w:eastAsia="zh-CN"/>
              </w:rPr>
            </w:pPr>
            <w:r>
              <w:rPr>
                <w:rFonts w:hint="eastAsia" w:ascii="宋体" w:hAnsi="宋体" w:eastAsia="宋体" w:cs="宋体"/>
                <w:color w:val="auto"/>
                <w:spacing w:val="-13"/>
                <w:sz w:val="21"/>
                <w:szCs w:val="21"/>
                <w:highlight w:val="none"/>
                <w:lang w:val="en-US" w:eastAsia="zh-CN"/>
              </w:rPr>
              <w:t>3</w:t>
            </w:r>
          </w:p>
        </w:tc>
      </w:tr>
    </w:tbl>
    <w:p w14:paraId="3E4B29CC">
      <w:pPr>
        <w:spacing w:line="360" w:lineRule="auto"/>
        <w:ind w:firstLine="420" w:firstLineChars="200"/>
        <w:rPr>
          <w:rFonts w:ascii="宋体" w:hAnsi="宋体"/>
          <w:bCs/>
          <w:color w:val="auto"/>
          <w:szCs w:val="21"/>
          <w:highlight w:val="none"/>
        </w:rPr>
      </w:pPr>
    </w:p>
    <w:p w14:paraId="6E27D4BD">
      <w:pPr>
        <w:spacing w:line="360" w:lineRule="auto"/>
        <w:ind w:firstLine="420" w:firstLineChars="200"/>
        <w:rPr>
          <w:rFonts w:hint="eastAsia"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要求偏离分由高到低排序）。评审得分、最后报价（不计算价格折扣）、技术得分、服务要求偏离分均相同的，由磋商小组随机抽取推荐。</w:t>
      </w:r>
    </w:p>
    <w:p w14:paraId="4C40A0AA">
      <w:pPr>
        <w:pStyle w:val="2"/>
        <w:rPr>
          <w:color w:val="auto"/>
          <w:highlight w:val="none"/>
        </w:rPr>
      </w:pPr>
    </w:p>
    <w:p w14:paraId="1EF6E90B">
      <w:pPr>
        <w:rPr>
          <w:rFonts w:hint="eastAsia"/>
          <w:color w:val="auto"/>
          <w:highlight w:val="none"/>
        </w:rPr>
      </w:pPr>
    </w:p>
    <w:p w14:paraId="210D5E8A">
      <w:pPr>
        <w:rPr>
          <w:rFonts w:hint="eastAsia"/>
          <w:color w:val="auto"/>
          <w:highlight w:val="none"/>
        </w:rPr>
      </w:pPr>
    </w:p>
    <w:p w14:paraId="7F5CC21E">
      <w:pPr>
        <w:rPr>
          <w:rFonts w:hint="eastAsia"/>
          <w:color w:val="auto"/>
          <w:highlight w:val="none"/>
        </w:rPr>
      </w:pPr>
    </w:p>
    <w:p w14:paraId="5F7083E0">
      <w:pPr>
        <w:rPr>
          <w:rFonts w:hint="eastAsia"/>
          <w:color w:val="auto"/>
          <w:highlight w:val="none"/>
        </w:rPr>
      </w:pPr>
    </w:p>
    <w:p w14:paraId="693148EC">
      <w:pPr>
        <w:rPr>
          <w:rFonts w:hint="eastAsia"/>
          <w:color w:val="auto"/>
          <w:highlight w:val="none"/>
        </w:rPr>
      </w:pPr>
    </w:p>
    <w:p w14:paraId="5D3D413C">
      <w:pPr>
        <w:rPr>
          <w:rFonts w:hint="eastAsia"/>
          <w:color w:val="auto"/>
          <w:highlight w:val="none"/>
        </w:rPr>
      </w:pPr>
    </w:p>
    <w:p w14:paraId="28D5EEA1">
      <w:pPr>
        <w:rPr>
          <w:rFonts w:hint="eastAsia"/>
          <w:color w:val="auto"/>
          <w:highlight w:val="none"/>
        </w:rPr>
      </w:pPr>
    </w:p>
    <w:p w14:paraId="6E584656">
      <w:pPr>
        <w:rPr>
          <w:rFonts w:hint="eastAsia"/>
          <w:color w:val="auto"/>
          <w:highlight w:val="none"/>
        </w:rPr>
      </w:pPr>
    </w:p>
    <w:p w14:paraId="4AEEB467">
      <w:pPr>
        <w:rPr>
          <w:rFonts w:hint="eastAsia"/>
          <w:color w:val="auto"/>
          <w:highlight w:val="none"/>
        </w:rPr>
      </w:pPr>
    </w:p>
    <w:p w14:paraId="7576742E">
      <w:pPr>
        <w:rPr>
          <w:rFonts w:hint="eastAsia"/>
          <w:color w:val="auto"/>
          <w:highlight w:val="none"/>
        </w:rPr>
      </w:pPr>
    </w:p>
    <w:p w14:paraId="5EF79745">
      <w:pPr>
        <w:rPr>
          <w:rFonts w:hint="eastAsia"/>
          <w:color w:val="auto"/>
          <w:highlight w:val="none"/>
        </w:rPr>
      </w:pPr>
    </w:p>
    <w:p w14:paraId="7E9FBAB8">
      <w:pPr>
        <w:rPr>
          <w:rFonts w:hint="eastAsia"/>
          <w:color w:val="auto"/>
          <w:highlight w:val="none"/>
        </w:rPr>
      </w:pPr>
    </w:p>
    <w:p w14:paraId="48059BA0">
      <w:pPr>
        <w:pStyle w:val="9"/>
        <w:rPr>
          <w:rFonts w:hint="eastAsia"/>
          <w:color w:val="auto"/>
          <w:highlight w:val="none"/>
        </w:rPr>
      </w:pPr>
    </w:p>
    <w:p w14:paraId="413A0C95">
      <w:pPr>
        <w:pStyle w:val="9"/>
        <w:rPr>
          <w:rFonts w:hint="eastAsia"/>
          <w:color w:val="auto"/>
          <w:highlight w:val="none"/>
        </w:rPr>
      </w:pPr>
    </w:p>
    <w:p w14:paraId="28E0E90B">
      <w:pPr>
        <w:pStyle w:val="9"/>
        <w:rPr>
          <w:rFonts w:hint="eastAsia"/>
          <w:color w:val="auto"/>
          <w:highlight w:val="none"/>
        </w:rPr>
      </w:pPr>
    </w:p>
    <w:p w14:paraId="7FF77C80">
      <w:pPr>
        <w:pStyle w:val="9"/>
        <w:rPr>
          <w:rFonts w:hint="eastAsia"/>
          <w:color w:val="auto"/>
          <w:highlight w:val="none"/>
        </w:rPr>
      </w:pPr>
    </w:p>
    <w:p w14:paraId="0C8C9BC3">
      <w:pPr>
        <w:pStyle w:val="9"/>
        <w:rPr>
          <w:rFonts w:hint="eastAsia"/>
          <w:color w:val="auto"/>
          <w:highlight w:val="none"/>
        </w:rPr>
      </w:pPr>
    </w:p>
    <w:p w14:paraId="2301FADD">
      <w:pPr>
        <w:pStyle w:val="9"/>
        <w:rPr>
          <w:rFonts w:hint="eastAsia"/>
          <w:color w:val="auto"/>
          <w:highlight w:val="none"/>
        </w:rPr>
      </w:pPr>
    </w:p>
    <w:p w14:paraId="1D2E051E">
      <w:pPr>
        <w:pStyle w:val="9"/>
        <w:rPr>
          <w:rFonts w:hint="eastAsia"/>
          <w:color w:val="auto"/>
          <w:highlight w:val="none"/>
        </w:rPr>
      </w:pPr>
    </w:p>
    <w:p w14:paraId="275C873E">
      <w:pPr>
        <w:pStyle w:val="9"/>
        <w:rPr>
          <w:rFonts w:hint="eastAsia"/>
          <w:color w:val="auto"/>
          <w:highlight w:val="none"/>
        </w:rPr>
      </w:pPr>
    </w:p>
    <w:p w14:paraId="5BAF036B">
      <w:pPr>
        <w:pStyle w:val="9"/>
        <w:rPr>
          <w:rFonts w:hint="eastAsia"/>
          <w:color w:val="auto"/>
          <w:highlight w:val="none"/>
        </w:rPr>
      </w:pPr>
    </w:p>
    <w:p w14:paraId="3A6E781F">
      <w:pPr>
        <w:pStyle w:val="9"/>
        <w:rPr>
          <w:rFonts w:hint="eastAsia"/>
          <w:color w:val="auto"/>
          <w:highlight w:val="none"/>
        </w:rPr>
      </w:pPr>
    </w:p>
    <w:p w14:paraId="7505D1C2">
      <w:pPr>
        <w:pStyle w:val="9"/>
        <w:rPr>
          <w:rFonts w:hint="eastAsia"/>
          <w:color w:val="auto"/>
          <w:highlight w:val="none"/>
        </w:rPr>
      </w:pPr>
    </w:p>
    <w:p w14:paraId="09CBC017">
      <w:pPr>
        <w:pStyle w:val="9"/>
        <w:rPr>
          <w:rFonts w:hint="eastAsia"/>
          <w:color w:val="auto"/>
          <w:highlight w:val="none"/>
        </w:rPr>
      </w:pPr>
    </w:p>
    <w:p w14:paraId="4A0E88DE">
      <w:pPr>
        <w:pStyle w:val="9"/>
        <w:rPr>
          <w:rFonts w:hint="eastAsia"/>
          <w:color w:val="auto"/>
          <w:highlight w:val="none"/>
        </w:rPr>
      </w:pPr>
    </w:p>
    <w:p w14:paraId="1CA67141">
      <w:pPr>
        <w:pStyle w:val="9"/>
        <w:rPr>
          <w:rFonts w:hint="eastAsia"/>
          <w:color w:val="auto"/>
          <w:highlight w:val="none"/>
        </w:rPr>
      </w:pPr>
    </w:p>
    <w:p w14:paraId="73FBFA44">
      <w:pPr>
        <w:pStyle w:val="9"/>
        <w:rPr>
          <w:rFonts w:hint="eastAsia"/>
          <w:color w:val="auto"/>
          <w:highlight w:val="none"/>
        </w:rPr>
      </w:pPr>
    </w:p>
    <w:p w14:paraId="0D8001A3">
      <w:pPr>
        <w:pStyle w:val="9"/>
        <w:rPr>
          <w:rFonts w:hint="eastAsia"/>
          <w:color w:val="auto"/>
          <w:highlight w:val="none"/>
        </w:rPr>
      </w:pPr>
    </w:p>
    <w:p w14:paraId="4038ECD5">
      <w:pPr>
        <w:pStyle w:val="9"/>
        <w:rPr>
          <w:rFonts w:hint="eastAsia"/>
          <w:color w:val="auto"/>
          <w:highlight w:val="none"/>
        </w:rPr>
      </w:pPr>
    </w:p>
    <w:p w14:paraId="412B014D">
      <w:pPr>
        <w:pStyle w:val="9"/>
        <w:rPr>
          <w:rFonts w:hint="eastAsia"/>
          <w:color w:val="auto"/>
          <w:highlight w:val="none"/>
        </w:rPr>
      </w:pPr>
    </w:p>
    <w:p w14:paraId="696FF264">
      <w:pPr>
        <w:pStyle w:val="9"/>
        <w:rPr>
          <w:rFonts w:hint="eastAsia"/>
          <w:color w:val="auto"/>
          <w:highlight w:val="none"/>
        </w:rPr>
      </w:pPr>
    </w:p>
    <w:p w14:paraId="195BFE9A">
      <w:pPr>
        <w:pStyle w:val="9"/>
        <w:rPr>
          <w:rFonts w:hint="eastAsia"/>
          <w:color w:val="auto"/>
          <w:highlight w:val="none"/>
        </w:rPr>
      </w:pPr>
    </w:p>
    <w:p w14:paraId="28C7F35D">
      <w:pPr>
        <w:pStyle w:val="9"/>
        <w:rPr>
          <w:rFonts w:hint="eastAsia"/>
          <w:color w:val="auto"/>
          <w:highlight w:val="none"/>
        </w:rPr>
      </w:pPr>
    </w:p>
    <w:p w14:paraId="5056BCCA">
      <w:pPr>
        <w:pStyle w:val="9"/>
        <w:rPr>
          <w:rFonts w:hint="eastAsia"/>
          <w:color w:val="auto"/>
          <w:highlight w:val="none"/>
        </w:rPr>
      </w:pPr>
    </w:p>
    <w:p w14:paraId="73CFC5F6">
      <w:pPr>
        <w:rPr>
          <w:rFonts w:hint="eastAsia"/>
          <w:color w:val="auto"/>
          <w:highlight w:val="none"/>
        </w:rPr>
      </w:pPr>
    </w:p>
    <w:p w14:paraId="4308A05B">
      <w:pPr>
        <w:pStyle w:val="2"/>
        <w:jc w:val="center"/>
        <w:rPr>
          <w:rFonts w:hint="eastAsia"/>
          <w:color w:val="auto"/>
          <w:highlight w:val="none"/>
        </w:rPr>
      </w:pPr>
      <w:bookmarkStart w:id="104" w:name="_Toc159508940"/>
      <w:r>
        <w:rPr>
          <w:rFonts w:hint="eastAsia"/>
          <w:color w:val="auto"/>
          <w:highlight w:val="none"/>
        </w:rPr>
        <w:t>第五章 响应文件格式</w:t>
      </w:r>
      <w:bookmarkEnd w:id="104"/>
    </w:p>
    <w:p w14:paraId="7681F176">
      <w:pPr>
        <w:spacing w:line="240" w:lineRule="atLeast"/>
        <w:rPr>
          <w:rFonts w:hint="eastAsia" w:ascii="宋体" w:hAnsi="宋体"/>
          <w:b/>
          <w:color w:val="auto"/>
          <w:sz w:val="32"/>
          <w:szCs w:val="32"/>
          <w:highlight w:val="none"/>
        </w:rPr>
      </w:pPr>
    </w:p>
    <w:p w14:paraId="178F6C9B">
      <w:pPr>
        <w:spacing w:line="240" w:lineRule="atLeast"/>
        <w:rPr>
          <w:rFonts w:hint="eastAsia" w:ascii="宋体" w:hAnsi="宋体"/>
          <w:b/>
          <w:color w:val="auto"/>
          <w:sz w:val="32"/>
          <w:szCs w:val="32"/>
          <w:highlight w:val="none"/>
        </w:rPr>
      </w:pPr>
    </w:p>
    <w:p w14:paraId="4107B03E">
      <w:pPr>
        <w:spacing w:line="240" w:lineRule="atLeast"/>
        <w:rPr>
          <w:rFonts w:hint="eastAsia" w:ascii="宋体" w:hAnsi="宋体"/>
          <w:b/>
          <w:color w:val="auto"/>
          <w:sz w:val="32"/>
          <w:szCs w:val="32"/>
          <w:highlight w:val="none"/>
        </w:rPr>
      </w:pPr>
    </w:p>
    <w:p w14:paraId="542FC7D1">
      <w:pPr>
        <w:spacing w:line="240" w:lineRule="atLeast"/>
        <w:rPr>
          <w:rFonts w:hint="eastAsia" w:ascii="宋体" w:hAnsi="宋体"/>
          <w:b/>
          <w:color w:val="auto"/>
          <w:sz w:val="32"/>
          <w:szCs w:val="32"/>
          <w:highlight w:val="none"/>
        </w:rPr>
      </w:pPr>
    </w:p>
    <w:p w14:paraId="754F4063">
      <w:pPr>
        <w:spacing w:line="240" w:lineRule="atLeast"/>
        <w:rPr>
          <w:rFonts w:hint="eastAsia" w:ascii="宋体" w:hAnsi="宋体"/>
          <w:b/>
          <w:color w:val="auto"/>
          <w:sz w:val="32"/>
          <w:szCs w:val="32"/>
          <w:highlight w:val="none"/>
        </w:rPr>
      </w:pPr>
    </w:p>
    <w:p w14:paraId="539BA942">
      <w:pPr>
        <w:spacing w:line="240" w:lineRule="atLeast"/>
        <w:rPr>
          <w:rFonts w:hint="eastAsia" w:ascii="宋体" w:hAnsi="宋体"/>
          <w:b/>
          <w:color w:val="auto"/>
          <w:sz w:val="32"/>
          <w:szCs w:val="32"/>
          <w:highlight w:val="none"/>
        </w:rPr>
      </w:pPr>
    </w:p>
    <w:p w14:paraId="0DBCC8A0">
      <w:pPr>
        <w:spacing w:line="240" w:lineRule="atLeast"/>
        <w:rPr>
          <w:rFonts w:hint="eastAsia" w:ascii="宋体" w:hAnsi="宋体"/>
          <w:b/>
          <w:color w:val="auto"/>
          <w:sz w:val="32"/>
          <w:szCs w:val="32"/>
          <w:highlight w:val="none"/>
        </w:rPr>
      </w:pPr>
    </w:p>
    <w:p w14:paraId="18D08D21">
      <w:pPr>
        <w:spacing w:line="240" w:lineRule="atLeast"/>
        <w:rPr>
          <w:rFonts w:hint="eastAsia" w:ascii="宋体" w:hAnsi="宋体"/>
          <w:b/>
          <w:color w:val="auto"/>
          <w:sz w:val="32"/>
          <w:szCs w:val="32"/>
          <w:highlight w:val="none"/>
        </w:rPr>
      </w:pPr>
    </w:p>
    <w:p w14:paraId="5AB0D81D">
      <w:pPr>
        <w:spacing w:line="240" w:lineRule="atLeast"/>
        <w:rPr>
          <w:rFonts w:hint="eastAsia" w:ascii="宋体" w:hAnsi="宋体"/>
          <w:b/>
          <w:color w:val="auto"/>
          <w:sz w:val="32"/>
          <w:szCs w:val="32"/>
          <w:highlight w:val="none"/>
        </w:rPr>
      </w:pPr>
    </w:p>
    <w:p w14:paraId="224F78C0">
      <w:pPr>
        <w:spacing w:line="240" w:lineRule="atLeast"/>
        <w:rPr>
          <w:rFonts w:hint="eastAsia" w:ascii="宋体" w:hAnsi="宋体"/>
          <w:b/>
          <w:color w:val="auto"/>
          <w:sz w:val="32"/>
          <w:szCs w:val="32"/>
          <w:highlight w:val="none"/>
        </w:rPr>
      </w:pPr>
    </w:p>
    <w:p w14:paraId="32DAB6C0">
      <w:pPr>
        <w:spacing w:line="240" w:lineRule="atLeast"/>
        <w:rPr>
          <w:rFonts w:hint="eastAsia" w:ascii="宋体" w:hAnsi="宋体"/>
          <w:b/>
          <w:color w:val="auto"/>
          <w:sz w:val="32"/>
          <w:szCs w:val="32"/>
          <w:highlight w:val="none"/>
        </w:rPr>
      </w:pPr>
    </w:p>
    <w:p w14:paraId="30039B9E">
      <w:pPr>
        <w:snapToGrid w:val="0"/>
        <w:spacing w:before="50" w:after="50"/>
        <w:outlineLvl w:val="1"/>
        <w:rPr>
          <w:rFonts w:hint="eastAsia" w:ascii="宋体" w:hAnsi="宋体"/>
          <w:b/>
          <w:bCs/>
          <w:color w:val="auto"/>
          <w:sz w:val="24"/>
          <w:highlight w:val="none"/>
        </w:rPr>
      </w:pPr>
    </w:p>
    <w:p w14:paraId="0310522C">
      <w:pPr>
        <w:snapToGrid w:val="0"/>
        <w:spacing w:before="158" w:beforeLines="50" w:after="50"/>
        <w:jc w:val="center"/>
        <w:rPr>
          <w:rFonts w:hint="eastAsia"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br w:type="page"/>
      </w:r>
    </w:p>
    <w:p w14:paraId="23F72F1A">
      <w:pPr>
        <w:rPr>
          <w:rFonts w:hint="eastAsia"/>
          <w:b/>
          <w:color w:val="auto"/>
          <w:sz w:val="32"/>
          <w:szCs w:val="32"/>
          <w:highlight w:val="none"/>
        </w:rPr>
      </w:pPr>
      <w:bookmarkStart w:id="105" w:name="_Toc35611438"/>
      <w:bookmarkStart w:id="106" w:name="_Toc31728084"/>
      <w:bookmarkStart w:id="107" w:name="_Toc44229899"/>
      <w:bookmarkStart w:id="108" w:name="_Toc71366186"/>
      <w:bookmarkStart w:id="109" w:name="_Toc35611516"/>
      <w:bookmarkStart w:id="110" w:name="_Toc31723070"/>
      <w:r>
        <w:rPr>
          <w:rFonts w:hint="eastAsia"/>
          <w:b/>
          <w:color w:val="auto"/>
          <w:sz w:val="32"/>
          <w:szCs w:val="32"/>
          <w:highlight w:val="none"/>
        </w:rPr>
        <w:t>一、资格证明文件格式</w:t>
      </w:r>
      <w:bookmarkEnd w:id="105"/>
      <w:bookmarkEnd w:id="106"/>
      <w:bookmarkEnd w:id="107"/>
      <w:bookmarkEnd w:id="108"/>
      <w:bookmarkEnd w:id="109"/>
      <w:bookmarkEnd w:id="110"/>
    </w:p>
    <w:p w14:paraId="740ECBA1">
      <w:pPr>
        <w:snapToGrid w:val="0"/>
        <w:spacing w:before="158"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13AFA7DB">
      <w:pPr>
        <w:snapToGrid w:val="0"/>
        <w:spacing w:before="158" w:beforeLines="50" w:after="50"/>
        <w:jc w:val="center"/>
        <w:rPr>
          <w:rFonts w:ascii="宋体" w:hAnsi="宋体"/>
          <w:color w:val="auto"/>
          <w:sz w:val="44"/>
          <w:szCs w:val="44"/>
          <w:highlight w:val="none"/>
        </w:rPr>
      </w:pPr>
    </w:p>
    <w:p w14:paraId="6BEFCCFD">
      <w:pPr>
        <w:snapToGrid w:val="0"/>
        <w:spacing w:before="158"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0C352C08">
      <w:pPr>
        <w:snapToGrid w:val="0"/>
        <w:spacing w:before="158" w:beforeLines="50" w:after="50"/>
        <w:rPr>
          <w:rFonts w:hint="eastAsia" w:ascii="宋体" w:hAnsi="宋体"/>
          <w:color w:val="auto"/>
          <w:sz w:val="24"/>
          <w:szCs w:val="20"/>
          <w:highlight w:val="none"/>
        </w:rPr>
      </w:pPr>
    </w:p>
    <w:p w14:paraId="2027A705">
      <w:pPr>
        <w:snapToGrid w:val="0"/>
        <w:spacing w:before="158"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428B4F61">
      <w:pPr>
        <w:snapToGrid w:val="0"/>
        <w:spacing w:before="158" w:beforeLines="50" w:after="50"/>
        <w:rPr>
          <w:rFonts w:hint="eastAsia" w:ascii="宋体" w:hAnsi="宋体"/>
          <w:bCs/>
          <w:color w:val="auto"/>
          <w:sz w:val="24"/>
          <w:szCs w:val="20"/>
          <w:highlight w:val="none"/>
        </w:rPr>
      </w:pPr>
    </w:p>
    <w:p w14:paraId="547B8773">
      <w:pPr>
        <w:snapToGrid w:val="0"/>
        <w:spacing w:before="158" w:beforeLines="50" w:after="50"/>
        <w:rPr>
          <w:rFonts w:hint="eastAsia" w:ascii="宋体" w:hAnsi="宋体"/>
          <w:bCs/>
          <w:color w:val="auto"/>
          <w:sz w:val="24"/>
          <w:szCs w:val="20"/>
          <w:highlight w:val="none"/>
        </w:rPr>
      </w:pPr>
    </w:p>
    <w:p w14:paraId="225BEA09">
      <w:pPr>
        <w:snapToGrid w:val="0"/>
        <w:spacing w:before="158" w:beforeLines="50" w:after="50"/>
        <w:rPr>
          <w:rFonts w:hint="eastAsia" w:ascii="宋体" w:hAnsi="宋体"/>
          <w:bCs/>
          <w:color w:val="auto"/>
          <w:sz w:val="24"/>
          <w:szCs w:val="20"/>
          <w:highlight w:val="none"/>
        </w:rPr>
      </w:pPr>
    </w:p>
    <w:p w14:paraId="2CBD85CE">
      <w:pPr>
        <w:snapToGrid w:val="0"/>
        <w:spacing w:before="158" w:beforeLines="50" w:after="50"/>
        <w:rPr>
          <w:rFonts w:hint="eastAsia" w:ascii="宋体" w:hAnsi="宋体"/>
          <w:bCs/>
          <w:color w:val="auto"/>
          <w:sz w:val="24"/>
          <w:szCs w:val="20"/>
          <w:highlight w:val="none"/>
        </w:rPr>
      </w:pPr>
    </w:p>
    <w:p w14:paraId="114FE6CB">
      <w:pPr>
        <w:snapToGrid w:val="0"/>
        <w:spacing w:before="158"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8814879">
      <w:pPr>
        <w:snapToGrid w:val="0"/>
        <w:spacing w:before="158" w:beforeLines="50" w:after="50"/>
        <w:ind w:firstLine="720" w:firstLineChars="225"/>
        <w:rPr>
          <w:rFonts w:hint="eastAsia" w:ascii="宋体" w:hAnsi="宋体" w:cs="仿宋_GB2312"/>
          <w:bCs/>
          <w:color w:val="auto"/>
          <w:sz w:val="32"/>
          <w:szCs w:val="32"/>
          <w:highlight w:val="none"/>
        </w:rPr>
      </w:pPr>
    </w:p>
    <w:p w14:paraId="01F9C181">
      <w:pPr>
        <w:snapToGrid w:val="0"/>
        <w:spacing w:before="158"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5863E91">
      <w:pPr>
        <w:snapToGrid w:val="0"/>
        <w:spacing w:before="158"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48A5A5D">
      <w:pPr>
        <w:snapToGrid w:val="0"/>
        <w:spacing w:before="158"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0AD40D7">
      <w:pPr>
        <w:snapToGrid w:val="0"/>
        <w:spacing w:before="158" w:beforeLines="50" w:after="50"/>
        <w:ind w:firstLine="720" w:firstLineChars="225"/>
        <w:rPr>
          <w:rFonts w:hint="eastAsia" w:ascii="宋体" w:hAnsi="宋体" w:cs="仿宋_GB2312"/>
          <w:bCs/>
          <w:color w:val="auto"/>
          <w:sz w:val="32"/>
          <w:szCs w:val="32"/>
          <w:highlight w:val="none"/>
        </w:rPr>
      </w:pPr>
    </w:p>
    <w:p w14:paraId="71B10F8D">
      <w:pPr>
        <w:pStyle w:val="5"/>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CBCF2D1">
      <w:pPr>
        <w:snapToGrid w:val="0"/>
        <w:spacing w:before="158" w:beforeLines="50" w:after="50"/>
        <w:ind w:firstLine="640" w:firstLineChars="200"/>
        <w:rPr>
          <w:rFonts w:hint="eastAsia" w:ascii="宋体" w:hAnsi="宋体" w:cs="仿宋_GB2312"/>
          <w:bCs/>
          <w:color w:val="auto"/>
          <w:sz w:val="32"/>
          <w:szCs w:val="32"/>
          <w:highlight w:val="none"/>
        </w:rPr>
      </w:pPr>
    </w:p>
    <w:p w14:paraId="0958456B">
      <w:pPr>
        <w:pStyle w:val="5"/>
        <w:snapToGrid w:val="0"/>
        <w:spacing w:before="50" w:after="50"/>
        <w:ind w:firstLine="720" w:firstLineChars="225"/>
        <w:rPr>
          <w:rFonts w:hint="eastAsia" w:ascii="宋体" w:hAnsi="宋体" w:cs="仿宋_GB2312"/>
          <w:bCs/>
          <w:color w:val="auto"/>
          <w:sz w:val="32"/>
          <w:szCs w:val="32"/>
          <w:highlight w:val="none"/>
        </w:rPr>
      </w:pPr>
    </w:p>
    <w:p w14:paraId="5145A6B6">
      <w:pPr>
        <w:pStyle w:val="5"/>
        <w:snapToGrid w:val="0"/>
        <w:spacing w:before="50" w:after="50"/>
        <w:ind w:firstLine="720" w:firstLineChars="225"/>
        <w:rPr>
          <w:rFonts w:hint="eastAsia" w:ascii="宋体" w:hAnsi="宋体" w:cs="仿宋_GB2312"/>
          <w:bCs/>
          <w:color w:val="auto"/>
          <w:sz w:val="32"/>
          <w:szCs w:val="32"/>
          <w:highlight w:val="none"/>
        </w:rPr>
      </w:pPr>
    </w:p>
    <w:p w14:paraId="36BAD436">
      <w:pPr>
        <w:pStyle w:val="5"/>
        <w:snapToGrid w:val="0"/>
        <w:spacing w:before="50" w:after="50"/>
        <w:ind w:firstLine="1280" w:firstLineChars="400"/>
        <w:rPr>
          <w:rFonts w:hint="eastAsia" w:ascii="宋体" w:hAnsi="宋体" w:cs="仿宋_GB2312"/>
          <w:bCs/>
          <w:color w:val="auto"/>
          <w:sz w:val="32"/>
          <w:szCs w:val="32"/>
          <w:highlight w:val="none"/>
        </w:rPr>
      </w:pPr>
    </w:p>
    <w:p w14:paraId="329BAE3F">
      <w:pPr>
        <w:snapToGrid w:val="0"/>
        <w:spacing w:before="158"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C9A3F8C">
      <w:pPr>
        <w:snapToGrid w:val="0"/>
        <w:spacing w:before="158"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7647D5A0">
      <w:pPr>
        <w:snapToGrid w:val="0"/>
        <w:spacing w:before="158"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C3A221F">
      <w:pPr>
        <w:snapToGrid w:val="0"/>
        <w:spacing w:before="158"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089DFC90">
      <w:pPr>
        <w:spacing w:line="300" w:lineRule="auto"/>
        <w:rPr>
          <w:rFonts w:hint="eastAsia" w:ascii="宋体" w:hAnsi="宋体"/>
          <w:color w:val="auto"/>
          <w:szCs w:val="21"/>
          <w:highlight w:val="none"/>
        </w:rPr>
      </w:pPr>
    </w:p>
    <w:p w14:paraId="18341841">
      <w:pPr>
        <w:spacing w:line="300" w:lineRule="auto"/>
        <w:rPr>
          <w:rFonts w:hint="eastAsia" w:ascii="宋体" w:hAnsi="宋体"/>
          <w:color w:val="auto"/>
          <w:szCs w:val="21"/>
          <w:highlight w:val="none"/>
        </w:rPr>
      </w:pPr>
    </w:p>
    <w:p w14:paraId="0017A155">
      <w:pPr>
        <w:spacing w:line="300" w:lineRule="auto"/>
        <w:rPr>
          <w:rFonts w:hint="eastAsia" w:ascii="宋体" w:hAnsi="宋体"/>
          <w:color w:val="auto"/>
          <w:szCs w:val="21"/>
          <w:highlight w:val="none"/>
        </w:rPr>
      </w:pPr>
    </w:p>
    <w:p w14:paraId="19B3626D">
      <w:pPr>
        <w:spacing w:line="300" w:lineRule="auto"/>
        <w:rPr>
          <w:rFonts w:hint="eastAsia" w:ascii="宋体" w:hAnsi="宋体"/>
          <w:color w:val="auto"/>
          <w:szCs w:val="21"/>
          <w:highlight w:val="none"/>
        </w:rPr>
      </w:pPr>
    </w:p>
    <w:p w14:paraId="718DEB80">
      <w:pPr>
        <w:spacing w:line="300" w:lineRule="auto"/>
        <w:rPr>
          <w:rFonts w:hint="eastAsia" w:ascii="宋体" w:hAnsi="宋体"/>
          <w:color w:val="auto"/>
          <w:szCs w:val="21"/>
          <w:highlight w:val="none"/>
        </w:rPr>
      </w:pPr>
    </w:p>
    <w:p w14:paraId="0E57F9C1">
      <w:pPr>
        <w:spacing w:line="300" w:lineRule="auto"/>
        <w:rPr>
          <w:rFonts w:hint="eastAsia" w:ascii="宋体" w:hAnsi="宋体"/>
          <w:color w:val="auto"/>
          <w:szCs w:val="21"/>
          <w:highlight w:val="none"/>
        </w:rPr>
      </w:pPr>
    </w:p>
    <w:p w14:paraId="1BC4AC50">
      <w:pPr>
        <w:spacing w:line="300" w:lineRule="auto"/>
        <w:rPr>
          <w:rFonts w:hint="eastAsia" w:ascii="宋体" w:hAnsi="宋体"/>
          <w:color w:val="auto"/>
          <w:szCs w:val="21"/>
          <w:highlight w:val="none"/>
        </w:rPr>
      </w:pPr>
    </w:p>
    <w:p w14:paraId="78564736">
      <w:pPr>
        <w:spacing w:line="300" w:lineRule="auto"/>
        <w:rPr>
          <w:rFonts w:hint="eastAsia" w:ascii="宋体" w:hAnsi="宋体"/>
          <w:color w:val="auto"/>
          <w:szCs w:val="21"/>
          <w:highlight w:val="none"/>
        </w:rPr>
      </w:pPr>
    </w:p>
    <w:p w14:paraId="53222BDE">
      <w:pPr>
        <w:spacing w:line="300" w:lineRule="auto"/>
        <w:rPr>
          <w:rFonts w:hint="eastAsia" w:ascii="宋体" w:hAnsi="宋体"/>
          <w:color w:val="auto"/>
          <w:szCs w:val="21"/>
          <w:highlight w:val="none"/>
        </w:rPr>
      </w:pPr>
    </w:p>
    <w:p w14:paraId="28E86427">
      <w:pPr>
        <w:spacing w:line="300" w:lineRule="auto"/>
        <w:rPr>
          <w:rFonts w:hint="eastAsia" w:ascii="宋体" w:hAnsi="宋体"/>
          <w:color w:val="auto"/>
          <w:szCs w:val="21"/>
          <w:highlight w:val="none"/>
        </w:rPr>
      </w:pPr>
    </w:p>
    <w:p w14:paraId="5F47E047">
      <w:pPr>
        <w:spacing w:line="300" w:lineRule="auto"/>
        <w:rPr>
          <w:rFonts w:hint="eastAsia" w:ascii="宋体" w:hAnsi="宋体"/>
          <w:color w:val="auto"/>
          <w:szCs w:val="21"/>
          <w:highlight w:val="none"/>
        </w:rPr>
      </w:pPr>
    </w:p>
    <w:p w14:paraId="4B28C52D">
      <w:pPr>
        <w:spacing w:line="300" w:lineRule="auto"/>
        <w:rPr>
          <w:rFonts w:hint="eastAsia" w:ascii="宋体" w:hAnsi="宋体"/>
          <w:color w:val="auto"/>
          <w:szCs w:val="21"/>
          <w:highlight w:val="none"/>
        </w:rPr>
      </w:pPr>
    </w:p>
    <w:p w14:paraId="148B0770">
      <w:pPr>
        <w:spacing w:line="300" w:lineRule="auto"/>
        <w:rPr>
          <w:rFonts w:hint="eastAsia" w:ascii="宋体" w:hAnsi="宋体"/>
          <w:color w:val="auto"/>
          <w:szCs w:val="21"/>
          <w:highlight w:val="none"/>
        </w:rPr>
      </w:pPr>
    </w:p>
    <w:p w14:paraId="612337E1">
      <w:pPr>
        <w:spacing w:line="300" w:lineRule="auto"/>
        <w:rPr>
          <w:rFonts w:hint="eastAsia" w:ascii="宋体" w:hAnsi="宋体"/>
          <w:color w:val="auto"/>
          <w:szCs w:val="21"/>
          <w:highlight w:val="none"/>
        </w:rPr>
      </w:pPr>
    </w:p>
    <w:p w14:paraId="72A172C7">
      <w:pPr>
        <w:spacing w:line="300" w:lineRule="auto"/>
        <w:rPr>
          <w:rFonts w:hint="eastAsia" w:ascii="宋体" w:hAnsi="宋体"/>
          <w:color w:val="auto"/>
          <w:szCs w:val="21"/>
          <w:highlight w:val="none"/>
        </w:rPr>
      </w:pPr>
    </w:p>
    <w:p w14:paraId="521E9E8B">
      <w:pPr>
        <w:spacing w:line="320" w:lineRule="exact"/>
        <w:jc w:val="center"/>
        <w:rPr>
          <w:rFonts w:ascii="宋体" w:hAnsi="宋体"/>
          <w:color w:val="auto"/>
          <w:szCs w:val="21"/>
          <w:highlight w:val="none"/>
        </w:rPr>
      </w:pPr>
      <w:r>
        <w:rPr>
          <w:rFonts w:ascii="宋体" w:hAnsi="宋体"/>
          <w:color w:val="auto"/>
          <w:szCs w:val="21"/>
          <w:highlight w:val="none"/>
        </w:rPr>
        <w:br w:type="page"/>
      </w:r>
    </w:p>
    <w:p w14:paraId="4F7CA97D">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崇左市政府采购供应商信用承诺函（格式）</w:t>
      </w:r>
    </w:p>
    <w:p w14:paraId="2AD2270F">
      <w:pPr>
        <w:spacing w:after="120"/>
        <w:ind w:firstLine="210" w:firstLineChars="100"/>
        <w:rPr>
          <w:rFonts w:hint="eastAsia"/>
          <w:color w:val="auto"/>
          <w:highlight w:val="none"/>
        </w:rPr>
      </w:pPr>
    </w:p>
    <w:p w14:paraId="0F760E8E">
      <w:pPr>
        <w:widowControl/>
        <w:spacing w:line="360" w:lineRule="auto"/>
        <w:rPr>
          <w:rFonts w:hint="eastAsia" w:ascii="宋体" w:hAnsi="宋体" w:cs="仿宋_GB2312"/>
          <w:color w:val="auto"/>
          <w:sz w:val="24"/>
          <w:highlight w:val="none"/>
          <w:u w:val="single"/>
        </w:rPr>
      </w:pPr>
      <w:r>
        <w:rPr>
          <w:rFonts w:hint="eastAsia" w:ascii="宋体" w:hAnsi="宋体" w:cs="仿宋_GB2312"/>
          <w:color w:val="auto"/>
          <w:kern w:val="0"/>
          <w:sz w:val="24"/>
          <w:highlight w:val="none"/>
          <w:lang w:bidi="ar"/>
        </w:rPr>
        <w:t>致</w:t>
      </w:r>
      <w:r>
        <w:rPr>
          <w:rFonts w:hint="eastAsia" w:ascii="宋体" w:hAnsi="宋体" w:cs="仿宋_GB2312"/>
          <w:color w:val="auto"/>
          <w:kern w:val="0"/>
          <w:sz w:val="24"/>
          <w:highlight w:val="none"/>
          <w:u w:val="single"/>
          <w:lang w:bidi="ar"/>
        </w:rPr>
        <w:t>（采购代理机构名称）</w:t>
      </w:r>
      <w:r>
        <w:rPr>
          <w:rFonts w:hint="eastAsia" w:ascii="宋体" w:hAnsi="宋体" w:cs="仿宋_GB2312"/>
          <w:color w:val="auto"/>
          <w:kern w:val="0"/>
          <w:sz w:val="24"/>
          <w:highlight w:val="none"/>
          <w:lang w:bidi="ar"/>
        </w:rPr>
        <w:t>:</w:t>
      </w:r>
    </w:p>
    <w:p w14:paraId="4EB014A6">
      <w:pPr>
        <w:widowControl/>
        <w:spacing w:line="360" w:lineRule="auto"/>
        <w:ind w:firstLine="480" w:firstLineChars="200"/>
        <w:rPr>
          <w:rFonts w:hint="eastAsia" w:ascii="宋体" w:hAnsi="宋体" w:cs="仿宋_GB2312"/>
          <w:color w:val="auto"/>
          <w:spacing w:val="-6"/>
          <w:sz w:val="24"/>
          <w:highlight w:val="none"/>
        </w:rPr>
      </w:pPr>
      <w:r>
        <w:rPr>
          <w:rFonts w:hint="eastAsia" w:ascii="宋体" w:hAnsi="宋体" w:cs="仿宋_GB2312"/>
          <w:color w:val="auto"/>
          <w:kern w:val="0"/>
          <w:sz w:val="24"/>
          <w:highlight w:val="none"/>
          <w:lang w:bidi="ar"/>
        </w:rPr>
        <w:t>我方自愿参加</w:t>
      </w:r>
      <w:r>
        <w:rPr>
          <w:rFonts w:hint="eastAsia" w:ascii="宋体" w:hAnsi="宋体" w:cs="仿宋_GB2312"/>
          <w:color w:val="auto"/>
          <w:kern w:val="0"/>
          <w:sz w:val="24"/>
          <w:highlight w:val="none"/>
          <w:u w:val="single"/>
          <w:lang w:bidi="ar"/>
        </w:rPr>
        <w:t xml:space="preserve"> （项目名称） </w:t>
      </w:r>
      <w:r>
        <w:rPr>
          <w:rFonts w:hint="eastAsia" w:ascii="宋体" w:hAnsi="宋体" w:cs="仿宋_GB2312"/>
          <w:color w:val="auto"/>
          <w:kern w:val="0"/>
          <w:sz w:val="24"/>
          <w:highlight w:val="none"/>
          <w:lang w:bidi="ar"/>
        </w:rPr>
        <w:t>项目</w:t>
      </w:r>
      <w:r>
        <w:rPr>
          <w:rFonts w:hint="eastAsia" w:ascii="宋体" w:hAnsi="宋体"/>
          <w:color w:val="auto"/>
          <w:spacing w:val="6"/>
          <w:sz w:val="24"/>
          <w:highlight w:val="none"/>
        </w:rPr>
        <w:t>（项目编号：</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w:t>
      </w:r>
      <w:r>
        <w:rPr>
          <w:rFonts w:hint="eastAsia" w:ascii="宋体" w:hAnsi="宋体" w:cs="仿宋_GB2312"/>
          <w:color w:val="auto"/>
          <w:kern w:val="0"/>
          <w:sz w:val="24"/>
          <w:highlight w:val="none"/>
          <w:lang w:bidi="ar"/>
        </w:rPr>
        <w:t>的政府采购活动，严格遵守《中华人民共和国政府采购法》及相关法律法规，依法诚信经营，无条件遵守本次政府采购活动的各项规定，并郑重承诺</w:t>
      </w:r>
      <w:r>
        <w:rPr>
          <w:rFonts w:hint="eastAsia" w:ascii="宋体" w:hAnsi="宋体" w:cs="仿宋_GB2312"/>
          <w:color w:val="auto"/>
          <w:spacing w:val="-6"/>
          <w:kern w:val="0"/>
          <w:sz w:val="24"/>
          <w:highlight w:val="none"/>
          <w:lang w:bidi="ar"/>
        </w:rPr>
        <w:t xml:space="preserve">： </w:t>
      </w:r>
    </w:p>
    <w:p w14:paraId="3079D7B3">
      <w:pPr>
        <w:widowControl/>
        <w:spacing w:line="360" w:lineRule="auto"/>
        <w:ind w:firstLine="480" w:firstLineChars="200"/>
        <w:rPr>
          <w:rFonts w:hint="eastAsia"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1.我方</w:t>
      </w:r>
      <w:r>
        <w:rPr>
          <w:rFonts w:hint="eastAsia" w:ascii="宋体" w:hAnsi="宋体"/>
          <w:color w:val="auto"/>
          <w:spacing w:val="6"/>
          <w:sz w:val="24"/>
          <w:highlight w:val="none"/>
        </w:rPr>
        <w:t>具有独立承担民事责任的能力或我方属于银行、保险、石油石化、电力、电信等有行业特殊情况的法人的分支机构在参加本次政府采购活动前已取得总公司的授权。</w:t>
      </w:r>
    </w:p>
    <w:p w14:paraId="5056B6D5">
      <w:pPr>
        <w:widowControl/>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kern w:val="0"/>
          <w:sz w:val="24"/>
          <w:highlight w:val="none"/>
          <w:lang w:bidi="ar"/>
        </w:rPr>
        <w:t xml:space="preserve">2.我方具有符合采购文件资格要求的财务状况报告。 </w:t>
      </w:r>
    </w:p>
    <w:p w14:paraId="3893016B">
      <w:pPr>
        <w:widowControl/>
        <w:spacing w:line="360" w:lineRule="auto"/>
        <w:ind w:firstLine="456" w:firstLineChars="200"/>
        <w:rPr>
          <w:rFonts w:hint="eastAsia" w:ascii="宋体" w:hAnsi="宋体" w:cs="仿宋_GB2312"/>
          <w:color w:val="auto"/>
          <w:spacing w:val="-17"/>
          <w:sz w:val="24"/>
          <w:highlight w:val="none"/>
        </w:rPr>
      </w:pPr>
      <w:r>
        <w:rPr>
          <w:rFonts w:hint="eastAsia" w:ascii="宋体" w:hAnsi="宋体" w:cs="仿宋_GB2312"/>
          <w:color w:val="auto"/>
          <w:spacing w:val="-6"/>
          <w:kern w:val="0"/>
          <w:sz w:val="24"/>
          <w:highlight w:val="none"/>
          <w:lang w:bidi="ar"/>
        </w:rPr>
        <w:t>3.我方具有符合采购文件资格要求的依法缴纳税收和社会保障资金的良好记录。</w:t>
      </w:r>
      <w:r>
        <w:rPr>
          <w:rFonts w:hint="eastAsia" w:ascii="宋体" w:hAnsi="宋体" w:cs="仿宋_GB2312"/>
          <w:color w:val="auto"/>
          <w:spacing w:val="-17"/>
          <w:kern w:val="0"/>
          <w:sz w:val="24"/>
          <w:highlight w:val="none"/>
          <w:lang w:bidi="ar"/>
        </w:rPr>
        <w:t xml:space="preserve"> </w:t>
      </w:r>
    </w:p>
    <w:p w14:paraId="1457ED2E">
      <w:pPr>
        <w:widowControl/>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kern w:val="0"/>
          <w:sz w:val="24"/>
          <w:highlight w:val="none"/>
          <w:lang w:bidi="ar"/>
        </w:rPr>
        <w:t xml:space="preserve">4.我方具有符合采购文件资格要求履行合同所必需的设备和专业技术能力。 </w:t>
      </w:r>
    </w:p>
    <w:p w14:paraId="2D72FF3B">
      <w:pPr>
        <w:widowControl/>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kern w:val="0"/>
          <w:sz w:val="24"/>
          <w:highlight w:val="none"/>
          <w:lang w:bidi="ar"/>
        </w:rPr>
        <w:t xml:space="preserve">5.我方参加政府采购活动前3年内在经营活动中没有重大违法记录。 </w:t>
      </w:r>
    </w:p>
    <w:p w14:paraId="704365A6">
      <w:pPr>
        <w:widowControl/>
        <w:spacing w:line="360" w:lineRule="auto"/>
        <w:ind w:firstLine="480" w:firstLineChars="200"/>
        <w:rPr>
          <w:rFonts w:hint="eastAsia"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我方对以上承诺内容的真实性负责。如有虚假，将依法承担相应责任。</w:t>
      </w:r>
    </w:p>
    <w:p w14:paraId="1AC2FBD4">
      <w:pPr>
        <w:widowControl/>
        <w:spacing w:line="360" w:lineRule="auto"/>
        <w:ind w:firstLine="480" w:firstLineChars="200"/>
        <w:rPr>
          <w:rFonts w:hint="eastAsia" w:ascii="宋体" w:hAnsi="宋体" w:cs="仿宋_GB2312"/>
          <w:color w:val="auto"/>
          <w:kern w:val="0"/>
          <w:sz w:val="24"/>
          <w:highlight w:val="none"/>
          <w:lang w:bidi="ar"/>
        </w:rPr>
      </w:pPr>
    </w:p>
    <w:p w14:paraId="70571658">
      <w:pPr>
        <w:widowControl/>
        <w:spacing w:line="360" w:lineRule="auto"/>
        <w:ind w:firstLine="480" w:firstLineChars="200"/>
        <w:rPr>
          <w:rFonts w:hint="eastAsia" w:ascii="宋体" w:hAnsi="宋体" w:cs="仿宋_GB2312"/>
          <w:color w:val="auto"/>
          <w:kern w:val="0"/>
          <w:sz w:val="24"/>
          <w:highlight w:val="none"/>
          <w:lang w:bidi="ar"/>
        </w:rPr>
      </w:pPr>
    </w:p>
    <w:p w14:paraId="205B41A4">
      <w:pPr>
        <w:widowControl/>
        <w:spacing w:line="360" w:lineRule="auto"/>
        <w:ind w:firstLine="3600" w:firstLineChars="1500"/>
        <w:jc w:val="left"/>
        <w:rPr>
          <w:rFonts w:hint="eastAsia" w:ascii="宋体" w:hAnsi="宋体" w:cs="仿宋_GB2312"/>
          <w:color w:val="auto"/>
          <w:sz w:val="24"/>
          <w:highlight w:val="none"/>
        </w:rPr>
      </w:pPr>
      <w:r>
        <w:rPr>
          <w:rFonts w:hint="eastAsia" w:ascii="宋体" w:hAnsi="宋体" w:cs="仿宋_GB2312"/>
          <w:color w:val="auto"/>
          <w:kern w:val="0"/>
          <w:sz w:val="24"/>
          <w:highlight w:val="none"/>
          <w:lang w:bidi="ar"/>
        </w:rPr>
        <w:t xml:space="preserve">供应商名称（盖章）： </w:t>
      </w:r>
    </w:p>
    <w:p w14:paraId="449F85B7">
      <w:pPr>
        <w:tabs>
          <w:tab w:val="left" w:pos="7560"/>
        </w:tabs>
        <w:spacing w:line="360" w:lineRule="auto"/>
        <w:ind w:firstLine="3600" w:firstLineChars="1500"/>
        <w:jc w:val="left"/>
        <w:rPr>
          <w:rFonts w:hint="eastAsia" w:ascii="宋体" w:hAnsi="宋体" w:cs="仿宋_GB2312"/>
          <w:color w:val="auto"/>
          <w:kern w:val="0"/>
          <w:sz w:val="24"/>
          <w:highlight w:val="none"/>
          <w:lang w:bidi="ar"/>
        </w:rPr>
      </w:pPr>
      <w:r>
        <w:rPr>
          <w:rFonts w:hint="eastAsia" w:ascii="宋体" w:hAnsi="宋体" w:cs="仿宋_GB2312"/>
          <w:color w:val="auto"/>
          <w:kern w:val="0"/>
          <w:sz w:val="24"/>
          <w:highlight w:val="none"/>
          <w:lang w:bidi="ar"/>
        </w:rPr>
        <w:t>日期：</w:t>
      </w:r>
    </w:p>
    <w:p w14:paraId="3AAE1276">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w:t>
      </w:r>
    </w:p>
    <w:p w14:paraId="71446519">
      <w:pPr>
        <w:spacing w:line="320" w:lineRule="exact"/>
        <w:jc w:val="left"/>
        <w:rPr>
          <w:rFonts w:ascii="宋体" w:hAnsi="宋体" w:cs="宋体"/>
          <w:color w:val="auto"/>
          <w:sz w:val="24"/>
          <w:highlight w:val="none"/>
        </w:rPr>
      </w:pPr>
      <w:r>
        <w:rPr>
          <w:rFonts w:hint="eastAsia" w:ascii="宋体" w:hAnsi="宋体" w:cs="宋体"/>
          <w:color w:val="auto"/>
          <w:sz w:val="24"/>
          <w:highlight w:val="none"/>
        </w:rPr>
        <w:t>2.第1点所指的行业特殊情况使用了“等”字表示列举未尽，即行业特殊情况包含但不限于银行、保险、石油石化、电力、电信。</w:t>
      </w:r>
    </w:p>
    <w:p w14:paraId="77D91CA6">
      <w:pPr>
        <w:pStyle w:val="17"/>
        <w:ind w:firstLine="210"/>
        <w:rPr>
          <w:color w:val="auto"/>
          <w:highlight w:val="none"/>
        </w:rPr>
      </w:pPr>
    </w:p>
    <w:p w14:paraId="634DA0ED">
      <w:pPr>
        <w:pStyle w:val="17"/>
        <w:ind w:firstLine="210"/>
        <w:rPr>
          <w:color w:val="auto"/>
          <w:highlight w:val="none"/>
        </w:rPr>
      </w:pPr>
    </w:p>
    <w:p w14:paraId="621544C5">
      <w:pPr>
        <w:pStyle w:val="17"/>
        <w:ind w:firstLine="210"/>
        <w:rPr>
          <w:color w:val="auto"/>
          <w:highlight w:val="none"/>
        </w:rPr>
      </w:pPr>
    </w:p>
    <w:p w14:paraId="40F548F0">
      <w:pPr>
        <w:pStyle w:val="17"/>
        <w:ind w:firstLine="210"/>
        <w:rPr>
          <w:color w:val="auto"/>
          <w:highlight w:val="none"/>
        </w:rPr>
      </w:pPr>
    </w:p>
    <w:p w14:paraId="6FFCAEDA">
      <w:pPr>
        <w:pStyle w:val="17"/>
        <w:ind w:firstLine="210"/>
        <w:rPr>
          <w:rFonts w:hint="eastAsia"/>
          <w:color w:val="auto"/>
          <w:highlight w:val="none"/>
        </w:rPr>
      </w:pPr>
    </w:p>
    <w:p w14:paraId="4BF8078F">
      <w:pPr>
        <w:wordWrap w:val="0"/>
        <w:spacing w:before="158" w:beforeLines="50" w:after="50" w:line="320" w:lineRule="exact"/>
        <w:ind w:right="482" w:firstLine="210" w:firstLineChars="100"/>
        <w:contextualSpacing/>
        <w:jc w:val="center"/>
        <w:rPr>
          <w:rFonts w:hint="eastAsia" w:ascii="宋体" w:hAnsi="宋体"/>
          <w:color w:val="auto"/>
          <w:szCs w:val="21"/>
          <w:highlight w:val="none"/>
        </w:rPr>
      </w:pPr>
    </w:p>
    <w:p w14:paraId="0B424D78">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09C003E8">
      <w:pPr>
        <w:snapToGrid w:val="0"/>
        <w:spacing w:before="158" w:beforeLines="50" w:after="50" w:line="360" w:lineRule="auto"/>
        <w:jc w:val="center"/>
        <w:rPr>
          <w:rFonts w:hint="eastAsia" w:ascii="宋体" w:hAnsi="宋体"/>
          <w:b/>
          <w:color w:val="auto"/>
          <w:sz w:val="24"/>
          <w:highlight w:val="none"/>
        </w:rPr>
      </w:pPr>
    </w:p>
    <w:p w14:paraId="5F17D19D">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0F797493">
      <w:pPr>
        <w:spacing w:line="360" w:lineRule="auto"/>
        <w:contextualSpacing/>
        <w:jc w:val="center"/>
        <w:rPr>
          <w:rFonts w:hint="eastAsia" w:ascii="宋体" w:hAnsi="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6CF7133">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BEA9CB">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CFE46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29A21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C01E4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EF11A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3C89D2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D1EC1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074A4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993984">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1A7085">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E8A428">
            <w:pPr>
              <w:widowControl/>
              <w:spacing w:line="360" w:lineRule="auto"/>
              <w:contextualSpacing/>
              <w:jc w:val="center"/>
              <w:rPr>
                <w:rFonts w:hint="eastAsia" w:ascii="宋体" w:hAnsi="宋体" w:cs="宋体"/>
                <w:color w:val="auto"/>
                <w:kern w:val="0"/>
                <w:sz w:val="24"/>
                <w:highlight w:val="none"/>
              </w:rPr>
            </w:pPr>
          </w:p>
        </w:tc>
      </w:tr>
      <w:tr w14:paraId="2ED8042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9E748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0801C7">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3CFED6">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7F5E0C">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C3D53A">
            <w:pPr>
              <w:widowControl/>
              <w:spacing w:line="360" w:lineRule="auto"/>
              <w:contextualSpacing/>
              <w:jc w:val="center"/>
              <w:rPr>
                <w:rFonts w:hint="eastAsia" w:ascii="宋体" w:hAnsi="宋体" w:cs="宋体"/>
                <w:color w:val="auto"/>
                <w:kern w:val="0"/>
                <w:sz w:val="24"/>
                <w:highlight w:val="none"/>
              </w:rPr>
            </w:pPr>
          </w:p>
        </w:tc>
      </w:tr>
      <w:tr w14:paraId="25EBBAF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760D2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8E3790">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E99061">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A8654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01F819">
            <w:pPr>
              <w:widowControl/>
              <w:spacing w:line="360" w:lineRule="auto"/>
              <w:contextualSpacing/>
              <w:jc w:val="center"/>
              <w:rPr>
                <w:rFonts w:hint="eastAsia" w:ascii="宋体" w:hAnsi="宋体" w:cs="宋体"/>
                <w:color w:val="auto"/>
                <w:kern w:val="0"/>
                <w:sz w:val="24"/>
                <w:highlight w:val="none"/>
              </w:rPr>
            </w:pPr>
          </w:p>
        </w:tc>
      </w:tr>
      <w:tr w14:paraId="548568D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D783C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FD08AB">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895007">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51C934">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DFBF4A">
            <w:pPr>
              <w:widowControl/>
              <w:spacing w:line="360" w:lineRule="auto"/>
              <w:contextualSpacing/>
              <w:jc w:val="center"/>
              <w:rPr>
                <w:rFonts w:hint="eastAsia" w:ascii="宋体" w:hAnsi="宋体" w:cs="宋体"/>
                <w:color w:val="auto"/>
                <w:kern w:val="0"/>
                <w:sz w:val="24"/>
                <w:highlight w:val="none"/>
              </w:rPr>
            </w:pPr>
          </w:p>
        </w:tc>
      </w:tr>
    </w:tbl>
    <w:p w14:paraId="377A221B">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3BDE4C97">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85E8DA5">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190C1E4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3D8BFAC5">
      <w:pPr>
        <w:spacing w:line="360" w:lineRule="auto"/>
        <w:ind w:firstLine="420" w:firstLineChars="200"/>
        <w:contextualSpacing/>
        <w:jc w:val="left"/>
        <w:rPr>
          <w:rFonts w:ascii="宋体" w:hAnsi="宋体" w:cs="宋体"/>
          <w:color w:val="auto"/>
          <w:szCs w:val="21"/>
          <w:highlight w:val="none"/>
        </w:rPr>
      </w:pPr>
    </w:p>
    <w:p w14:paraId="42818D77">
      <w:pPr>
        <w:spacing w:line="360" w:lineRule="auto"/>
        <w:ind w:firstLine="560" w:firstLineChars="200"/>
        <w:contextualSpacing/>
        <w:jc w:val="left"/>
        <w:rPr>
          <w:rFonts w:hint="eastAsia" w:ascii="宋体" w:hAnsi="宋体" w:cs="宋体"/>
          <w:color w:val="auto"/>
          <w:sz w:val="28"/>
          <w:szCs w:val="28"/>
          <w:highlight w:val="none"/>
        </w:rPr>
      </w:pPr>
    </w:p>
    <w:p w14:paraId="6156955E">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bookmarkStart w:id="111" w:name="OLE_LINK4"/>
      <w:r>
        <w:rPr>
          <w:rFonts w:hint="eastAsia" w:ascii="宋体" w:hAnsi="宋体" w:cs="宋体"/>
          <w:color w:val="auto"/>
          <w:sz w:val="24"/>
          <w:highlight w:val="none"/>
        </w:rPr>
        <w:t>法定代表人或者委托代理人</w:t>
      </w:r>
      <w:bookmarkEnd w:id="111"/>
      <w:r>
        <w:rPr>
          <w:rFonts w:hint="eastAsia" w:ascii="宋体" w:hAnsi="宋体"/>
          <w:color w:val="auto"/>
          <w:sz w:val="24"/>
          <w:highlight w:val="none"/>
        </w:rPr>
        <w:t>（</w:t>
      </w:r>
      <w:r>
        <w:rPr>
          <w:rFonts w:hint="eastAsia" w:ascii="宋体" w:hAnsi="宋体" w:cs="仿宋_GB2312"/>
          <w:color w:val="auto"/>
          <w:sz w:val="24"/>
          <w:highlight w:val="none"/>
        </w:rPr>
        <w:t>签字或盖章</w:t>
      </w:r>
      <w:r>
        <w:rPr>
          <w:rFonts w:hint="eastAsia" w:ascii="宋体" w:hAnsi="宋体"/>
          <w:color w:val="auto"/>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4013F29A">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2B47B11A">
      <w:pPr>
        <w:spacing w:line="360" w:lineRule="auto"/>
        <w:ind w:firstLine="480" w:firstLineChars="200"/>
        <w:contextualSpacing/>
        <w:jc w:val="right"/>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3377E4CF">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348BB9B9">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2D53005A">
      <w:pPr>
        <w:snapToGrid w:val="0"/>
        <w:spacing w:line="360" w:lineRule="auto"/>
        <w:jc w:val="center"/>
        <w:rPr>
          <w:rFonts w:hint="eastAsia" w:ascii="宋体" w:hAnsi="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C81446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F396C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DD9C3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59595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82D93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531EE4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85249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85D214">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93D769">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1F88FC">
            <w:pPr>
              <w:widowControl/>
              <w:spacing w:line="360" w:lineRule="auto"/>
              <w:contextualSpacing/>
              <w:jc w:val="center"/>
              <w:rPr>
                <w:rFonts w:ascii="宋体" w:hAnsi="宋体" w:cs="宋体"/>
                <w:color w:val="auto"/>
                <w:kern w:val="0"/>
                <w:sz w:val="24"/>
                <w:highlight w:val="none"/>
              </w:rPr>
            </w:pPr>
          </w:p>
        </w:tc>
      </w:tr>
      <w:tr w14:paraId="222CEE4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BD9B3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EAB6E9">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DDD436">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88FFD7">
            <w:pPr>
              <w:widowControl/>
              <w:spacing w:line="360" w:lineRule="auto"/>
              <w:contextualSpacing/>
              <w:jc w:val="center"/>
              <w:rPr>
                <w:rFonts w:ascii="宋体" w:hAnsi="宋体" w:cs="宋体"/>
                <w:color w:val="auto"/>
                <w:kern w:val="0"/>
                <w:sz w:val="24"/>
                <w:highlight w:val="none"/>
              </w:rPr>
            </w:pPr>
          </w:p>
        </w:tc>
      </w:tr>
      <w:tr w14:paraId="4335954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84322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8494B4">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1CE6E9">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7EE1CC">
            <w:pPr>
              <w:widowControl/>
              <w:spacing w:line="360" w:lineRule="auto"/>
              <w:contextualSpacing/>
              <w:jc w:val="center"/>
              <w:rPr>
                <w:rFonts w:ascii="宋体" w:hAnsi="宋体" w:cs="宋体"/>
                <w:color w:val="auto"/>
                <w:kern w:val="0"/>
                <w:sz w:val="24"/>
                <w:highlight w:val="none"/>
              </w:rPr>
            </w:pPr>
          </w:p>
        </w:tc>
      </w:tr>
      <w:tr w14:paraId="551027F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62860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48DE6C">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268F26">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9E6CB1">
            <w:pPr>
              <w:widowControl/>
              <w:spacing w:line="360" w:lineRule="auto"/>
              <w:contextualSpacing/>
              <w:jc w:val="center"/>
              <w:rPr>
                <w:rFonts w:ascii="宋体" w:hAnsi="宋体" w:cs="宋体"/>
                <w:color w:val="auto"/>
                <w:kern w:val="0"/>
                <w:sz w:val="24"/>
                <w:highlight w:val="none"/>
              </w:rPr>
            </w:pPr>
          </w:p>
        </w:tc>
      </w:tr>
    </w:tbl>
    <w:p w14:paraId="52B63C27">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7C329BA3">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615C3C0">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3BFDF95A">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77C57051">
      <w:pPr>
        <w:spacing w:line="360" w:lineRule="auto"/>
        <w:contextualSpacing/>
        <w:jc w:val="left"/>
        <w:rPr>
          <w:rFonts w:hint="eastAsia" w:ascii="宋体" w:hAnsi="宋体"/>
          <w:color w:val="auto"/>
          <w:sz w:val="28"/>
          <w:szCs w:val="28"/>
          <w:highlight w:val="none"/>
        </w:rPr>
      </w:pPr>
    </w:p>
    <w:p w14:paraId="01CB6574">
      <w:pPr>
        <w:spacing w:line="360" w:lineRule="auto"/>
        <w:contextualSpacing/>
        <w:jc w:val="left"/>
        <w:rPr>
          <w:rFonts w:hint="eastAsia" w:ascii="宋体" w:hAnsi="宋体"/>
          <w:color w:val="auto"/>
          <w:sz w:val="28"/>
          <w:szCs w:val="28"/>
          <w:highlight w:val="none"/>
        </w:rPr>
      </w:pPr>
    </w:p>
    <w:p w14:paraId="607D9907">
      <w:pPr>
        <w:spacing w:line="360" w:lineRule="auto"/>
        <w:contextualSpacing/>
        <w:jc w:val="left"/>
        <w:rPr>
          <w:rFonts w:hint="eastAsia"/>
          <w:color w:val="auto"/>
          <w:sz w:val="28"/>
          <w:szCs w:val="28"/>
          <w:highlight w:val="none"/>
        </w:rPr>
      </w:pPr>
    </w:p>
    <w:p w14:paraId="45A63CB3">
      <w:pPr>
        <w:spacing w:line="360" w:lineRule="auto"/>
        <w:contextualSpacing/>
        <w:jc w:val="left"/>
        <w:rPr>
          <w:rFonts w:hint="eastAsia"/>
          <w:color w:val="auto"/>
          <w:sz w:val="28"/>
          <w:szCs w:val="28"/>
          <w:highlight w:val="none"/>
        </w:rPr>
      </w:pPr>
    </w:p>
    <w:p w14:paraId="3AA97020">
      <w:pPr>
        <w:spacing w:line="360" w:lineRule="auto"/>
        <w:contextualSpacing/>
        <w:jc w:val="left"/>
        <w:rPr>
          <w:rFonts w:hint="eastAsia"/>
          <w:color w:val="auto"/>
          <w:sz w:val="28"/>
          <w:szCs w:val="28"/>
          <w:highlight w:val="none"/>
        </w:rPr>
      </w:pPr>
    </w:p>
    <w:p w14:paraId="237F0C18">
      <w:pPr>
        <w:spacing w:line="360" w:lineRule="auto"/>
        <w:contextualSpacing/>
        <w:jc w:val="left"/>
        <w:rPr>
          <w:rFonts w:hint="eastAsia" w:ascii="宋体" w:hAnsi="宋体"/>
          <w:color w:val="auto"/>
          <w:sz w:val="28"/>
          <w:szCs w:val="28"/>
          <w:highlight w:val="none"/>
        </w:rPr>
      </w:pPr>
    </w:p>
    <w:p w14:paraId="533A6CEE">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bookmarkStart w:id="112" w:name="OLE_LINK5"/>
      <w:r>
        <w:rPr>
          <w:rFonts w:hint="eastAsia" w:ascii="宋体" w:hAnsi="宋体" w:cs="宋体"/>
          <w:color w:val="auto"/>
          <w:sz w:val="24"/>
          <w:highlight w:val="none"/>
        </w:rPr>
        <w:t>法定代表人或者委托代理人</w:t>
      </w:r>
      <w:r>
        <w:rPr>
          <w:rFonts w:hint="eastAsia" w:ascii="宋体" w:hAnsi="宋体"/>
          <w:color w:val="auto"/>
          <w:sz w:val="24"/>
          <w:highlight w:val="none"/>
        </w:rPr>
        <w:t>（</w:t>
      </w:r>
      <w:r>
        <w:rPr>
          <w:rFonts w:hint="eastAsia" w:ascii="宋体" w:hAnsi="宋体" w:cs="仿宋_GB2312"/>
          <w:color w:val="auto"/>
          <w:sz w:val="24"/>
          <w:highlight w:val="none"/>
        </w:rPr>
        <w:t>签字或盖章</w:t>
      </w:r>
      <w:r>
        <w:rPr>
          <w:rFonts w:hint="eastAsia" w:ascii="宋体" w:hAnsi="宋体"/>
          <w:color w:val="auto"/>
          <w:sz w:val="24"/>
          <w:highlight w:val="none"/>
        </w:rPr>
        <w:t>）</w:t>
      </w:r>
      <w:bookmarkEnd w:id="112"/>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1523D3B5">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7B7C740B">
      <w:pPr>
        <w:spacing w:line="360" w:lineRule="auto"/>
        <w:ind w:firstLine="480" w:firstLineChars="200"/>
        <w:contextualSpacing/>
        <w:jc w:val="left"/>
        <w:rPr>
          <w:rFonts w:ascii="宋体" w:hAnsi="宋体"/>
          <w:color w:val="auto"/>
          <w:sz w:val="28"/>
          <w:szCs w:val="28"/>
          <w:highlight w:val="none"/>
        </w:rPr>
      </w:pPr>
      <w:r>
        <w:rPr>
          <w:rFonts w:hint="eastAsia" w:ascii="宋体" w:hAnsi="宋体"/>
          <w:color w:val="auto"/>
          <w:sz w:val="24"/>
          <w:highlight w:val="none"/>
        </w:rPr>
        <w:t xml:space="preserve">                                        年    月    日</w:t>
      </w:r>
    </w:p>
    <w:p w14:paraId="08E600B6">
      <w:pPr>
        <w:spacing w:line="320" w:lineRule="exact"/>
        <w:jc w:val="center"/>
        <w:rPr>
          <w:rFonts w:hint="eastAsia"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448B7885">
      <w:pPr>
        <w:spacing w:line="320" w:lineRule="exact"/>
        <w:jc w:val="center"/>
        <w:rPr>
          <w:rFonts w:hint="eastAsia" w:ascii="宋体" w:hAnsi="宋体"/>
          <w:color w:val="auto"/>
          <w:sz w:val="24"/>
          <w:szCs w:val="20"/>
          <w:highlight w:val="none"/>
        </w:rPr>
      </w:pPr>
    </w:p>
    <w:p w14:paraId="2AAD7200">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EC107F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DF3BF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5DC0FD8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158953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0366265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559A450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3D4B2B0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0AA1886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05887CA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149C5F8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D81AD1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3C6028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D7728C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CCAB49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4EB5FC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D00BBA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1A63344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09C13B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C7534B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167F6B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D1EA20A">
      <w:pPr>
        <w:pStyle w:val="12"/>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4F4D3338">
      <w:pPr>
        <w:pStyle w:val="12"/>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A528508">
      <w:pPr>
        <w:pStyle w:val="1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6CD26AAB">
      <w:pPr>
        <w:pStyle w:val="11"/>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3BF94F75">
      <w:pPr>
        <w:pStyle w:val="11"/>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603C1E62">
      <w:pPr>
        <w:spacing w:line="360" w:lineRule="auto"/>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如为联合体竞标，盖章处须加盖联合体牵头人电子签章并由联合体牵头人法定代表人签字或者盖章或者电子签名，否则响应文件按无效处理。</w:t>
      </w:r>
    </w:p>
    <w:p w14:paraId="376A96DC">
      <w:pPr>
        <w:spacing w:line="360" w:lineRule="auto"/>
        <w:contextualSpacing/>
        <w:jc w:val="left"/>
        <w:rPr>
          <w:rFonts w:hint="eastAsia" w:ascii="宋体" w:hAnsi="宋体" w:cs="宋体"/>
          <w:color w:val="auto"/>
          <w:szCs w:val="21"/>
          <w:highlight w:val="none"/>
        </w:rPr>
      </w:pPr>
    </w:p>
    <w:p w14:paraId="19DADF91">
      <w:pPr>
        <w:spacing w:line="360" w:lineRule="auto"/>
        <w:ind w:firstLine="1575" w:firstLineChars="750"/>
        <w:contextualSpacing/>
        <w:rPr>
          <w:rFonts w:hint="eastAsia"/>
          <w:color w:val="auto"/>
          <w:highlight w:val="none"/>
        </w:rPr>
      </w:pPr>
      <w:r>
        <w:rPr>
          <w:rFonts w:hint="eastAsia"/>
          <w:color w:val="auto"/>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w:t>
      </w:r>
      <w:r>
        <w:rPr>
          <w:rFonts w:hint="eastAsia" w:ascii="宋体" w:hAnsi="宋体" w:cs="仿宋_GB2312"/>
          <w:color w:val="auto"/>
          <w:sz w:val="24"/>
          <w:highlight w:val="none"/>
        </w:rPr>
        <w:t>签字或盖章</w:t>
      </w:r>
      <w:r>
        <w:rPr>
          <w:rFonts w:hint="eastAsia" w:ascii="宋体" w:hAnsi="宋体"/>
          <w:color w:val="auto"/>
          <w:sz w:val="24"/>
          <w:highlight w:val="none"/>
        </w:rPr>
        <w:t>）</w:t>
      </w:r>
      <w:r>
        <w:rPr>
          <w:rFonts w:hint="eastAsia"/>
          <w:color w:val="auto"/>
          <w:highlight w:val="none"/>
        </w:rPr>
        <w:t>：</w:t>
      </w:r>
      <w:r>
        <w:rPr>
          <w:rFonts w:hint="eastAsia"/>
          <w:color w:val="auto"/>
          <w:highlight w:val="none"/>
          <w:u w:val="single"/>
        </w:rPr>
        <w:t xml:space="preserve">           </w:t>
      </w:r>
    </w:p>
    <w:p w14:paraId="6476BD41">
      <w:pPr>
        <w:spacing w:line="360" w:lineRule="auto"/>
        <w:ind w:firstLine="3780" w:firstLineChars="1800"/>
        <w:contextualSpacing/>
        <w:rPr>
          <w:rFonts w:hint="eastAsia" w:ascii="宋体" w:hAnsi="宋体" w:cs="宋体"/>
          <w:color w:val="auto"/>
          <w:szCs w:val="21"/>
          <w:highlight w:val="none"/>
          <w:u w:val="single"/>
        </w:rPr>
      </w:pPr>
      <w:r>
        <w:rPr>
          <w:rFonts w:hint="eastAsia"/>
          <w:color w:val="auto"/>
          <w:highlight w:val="none"/>
        </w:rPr>
        <w:t>供应商（电子签章）：</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048FBF67">
      <w:pPr>
        <w:pStyle w:val="11"/>
        <w:tabs>
          <w:tab w:val="left" w:pos="939"/>
        </w:tabs>
        <w:spacing w:line="360" w:lineRule="auto"/>
        <w:ind w:left="0" w:leftChars="0" w:firstLine="420" w:firstLineChars="200"/>
        <w:rPr>
          <w:rFonts w:hint="eastAsia"/>
          <w:color w:val="auto"/>
          <w:sz w:val="24"/>
          <w:highlight w:val="none"/>
        </w:rPr>
      </w:pPr>
      <w:r>
        <w:rPr>
          <w:rFonts w:hint="eastAsia" w:ascii="宋体" w:hAnsi="宋体" w:cs="宋体"/>
          <w:color w:val="auto"/>
          <w:szCs w:val="21"/>
          <w:highlight w:val="none"/>
        </w:rPr>
        <w:t xml:space="preserve">                                                        </w:t>
      </w:r>
      <w:r>
        <w:rPr>
          <w:rFonts w:hint="eastAsia"/>
          <w:color w:val="auto"/>
          <w:highlight w:val="none"/>
        </w:rPr>
        <w:t xml:space="preserve"> 年    月    日</w:t>
      </w:r>
    </w:p>
    <w:p w14:paraId="400BC237">
      <w:pPr>
        <w:spacing w:line="360" w:lineRule="auto"/>
        <w:ind w:right="480"/>
        <w:contextualSpacing/>
        <w:rPr>
          <w:rFonts w:hint="eastAsia" w:ascii="宋体" w:hAnsi="宋体" w:cs="仿宋_GB2312"/>
          <w:color w:val="auto"/>
          <w:sz w:val="24"/>
          <w:highlight w:val="none"/>
        </w:rPr>
      </w:pPr>
    </w:p>
    <w:p w14:paraId="031BB7CC">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77A3DF4C">
      <w:pPr>
        <w:snapToGrid w:val="0"/>
        <w:spacing w:before="158"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5E010FAA">
      <w:pPr>
        <w:snapToGrid w:val="0"/>
        <w:spacing w:before="158"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74CB530B">
      <w:pPr>
        <w:snapToGrid w:val="0"/>
        <w:spacing w:before="158"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6A7E93B7">
      <w:pPr>
        <w:snapToGrid w:val="0"/>
        <w:spacing w:before="158" w:beforeLines="50" w:after="50"/>
        <w:rPr>
          <w:rFonts w:hint="eastAsia" w:ascii="宋体" w:hAnsi="宋体"/>
          <w:color w:val="auto"/>
          <w:sz w:val="24"/>
          <w:szCs w:val="20"/>
          <w:highlight w:val="none"/>
        </w:rPr>
      </w:pPr>
    </w:p>
    <w:p w14:paraId="49F633F1">
      <w:pPr>
        <w:snapToGrid w:val="0"/>
        <w:spacing w:before="158" w:beforeLines="50" w:after="50"/>
        <w:rPr>
          <w:rFonts w:hint="eastAsia" w:ascii="宋体" w:hAnsi="宋体"/>
          <w:color w:val="auto"/>
          <w:sz w:val="24"/>
          <w:szCs w:val="20"/>
          <w:highlight w:val="none"/>
        </w:rPr>
      </w:pPr>
    </w:p>
    <w:p w14:paraId="10300EFC">
      <w:pPr>
        <w:snapToGrid w:val="0"/>
        <w:spacing w:before="158"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486ED459">
      <w:pPr>
        <w:snapToGrid w:val="0"/>
        <w:spacing w:before="158" w:beforeLines="50" w:after="50"/>
        <w:rPr>
          <w:rFonts w:hint="eastAsia" w:ascii="宋体" w:hAnsi="宋体"/>
          <w:bCs/>
          <w:color w:val="auto"/>
          <w:sz w:val="24"/>
          <w:szCs w:val="20"/>
          <w:highlight w:val="none"/>
        </w:rPr>
      </w:pPr>
    </w:p>
    <w:p w14:paraId="2620DE90">
      <w:pPr>
        <w:snapToGrid w:val="0"/>
        <w:spacing w:before="158" w:beforeLines="50" w:after="50"/>
        <w:rPr>
          <w:rFonts w:hint="eastAsia" w:ascii="宋体" w:hAnsi="宋体"/>
          <w:bCs/>
          <w:color w:val="auto"/>
          <w:sz w:val="24"/>
          <w:szCs w:val="20"/>
          <w:highlight w:val="none"/>
        </w:rPr>
      </w:pPr>
    </w:p>
    <w:p w14:paraId="13DF5823">
      <w:pPr>
        <w:snapToGrid w:val="0"/>
        <w:spacing w:before="158" w:beforeLines="50" w:after="50"/>
        <w:rPr>
          <w:rFonts w:hint="eastAsia" w:ascii="宋体" w:hAnsi="宋体"/>
          <w:bCs/>
          <w:color w:val="auto"/>
          <w:sz w:val="24"/>
          <w:szCs w:val="20"/>
          <w:highlight w:val="none"/>
        </w:rPr>
      </w:pPr>
    </w:p>
    <w:p w14:paraId="3E2DB30B">
      <w:pPr>
        <w:snapToGrid w:val="0"/>
        <w:spacing w:before="158" w:beforeLines="50" w:after="50"/>
        <w:rPr>
          <w:rFonts w:hint="eastAsia" w:ascii="宋体" w:hAnsi="宋体"/>
          <w:bCs/>
          <w:color w:val="auto"/>
          <w:sz w:val="24"/>
          <w:szCs w:val="20"/>
          <w:highlight w:val="none"/>
        </w:rPr>
      </w:pPr>
    </w:p>
    <w:p w14:paraId="3146F598">
      <w:pPr>
        <w:snapToGrid w:val="0"/>
        <w:spacing w:before="158" w:beforeLines="50" w:after="50"/>
        <w:rPr>
          <w:rFonts w:hint="eastAsia" w:ascii="宋体" w:hAnsi="宋体"/>
          <w:bCs/>
          <w:color w:val="auto"/>
          <w:sz w:val="24"/>
          <w:szCs w:val="20"/>
          <w:highlight w:val="none"/>
        </w:rPr>
      </w:pPr>
    </w:p>
    <w:p w14:paraId="4A632CE3">
      <w:pPr>
        <w:snapToGrid w:val="0"/>
        <w:spacing w:before="158"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1102786">
      <w:pPr>
        <w:snapToGrid w:val="0"/>
        <w:spacing w:before="158" w:beforeLines="50" w:after="50"/>
        <w:ind w:firstLine="720" w:firstLineChars="225"/>
        <w:rPr>
          <w:rFonts w:hint="eastAsia" w:ascii="宋体" w:hAnsi="宋体" w:cs="仿宋_GB2312"/>
          <w:bCs/>
          <w:color w:val="auto"/>
          <w:sz w:val="32"/>
          <w:szCs w:val="32"/>
          <w:highlight w:val="none"/>
        </w:rPr>
      </w:pPr>
    </w:p>
    <w:p w14:paraId="286BF8CF">
      <w:pPr>
        <w:snapToGrid w:val="0"/>
        <w:spacing w:before="158"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8A1EA94">
      <w:pPr>
        <w:snapToGrid w:val="0"/>
        <w:spacing w:before="158"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2BECB5A">
      <w:pPr>
        <w:snapToGrid w:val="0"/>
        <w:spacing w:before="158"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28A12E69">
      <w:pPr>
        <w:snapToGrid w:val="0"/>
        <w:spacing w:before="158" w:beforeLines="50" w:after="50"/>
        <w:ind w:firstLine="720" w:firstLineChars="225"/>
        <w:rPr>
          <w:rFonts w:hint="eastAsia" w:ascii="宋体" w:hAnsi="宋体" w:cs="仿宋_GB2312"/>
          <w:bCs/>
          <w:color w:val="auto"/>
          <w:sz w:val="32"/>
          <w:szCs w:val="32"/>
          <w:highlight w:val="none"/>
        </w:rPr>
      </w:pPr>
    </w:p>
    <w:p w14:paraId="49BCB1C4">
      <w:pPr>
        <w:pStyle w:val="5"/>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560B1AA">
      <w:pPr>
        <w:pStyle w:val="5"/>
        <w:snapToGrid w:val="0"/>
        <w:spacing w:before="50" w:after="50"/>
        <w:ind w:firstLine="640" w:firstLineChars="200"/>
        <w:rPr>
          <w:rFonts w:hint="eastAsia" w:ascii="宋体" w:hAnsi="宋体" w:cs="仿宋_GB2312"/>
          <w:bCs/>
          <w:color w:val="auto"/>
          <w:sz w:val="32"/>
          <w:szCs w:val="32"/>
          <w:highlight w:val="none"/>
        </w:rPr>
      </w:pPr>
    </w:p>
    <w:p w14:paraId="40014B64">
      <w:pPr>
        <w:pStyle w:val="5"/>
        <w:snapToGrid w:val="0"/>
        <w:spacing w:before="50" w:after="50"/>
        <w:ind w:firstLine="720" w:firstLineChars="225"/>
        <w:rPr>
          <w:rFonts w:hint="eastAsia" w:ascii="宋体" w:hAnsi="宋体" w:cs="仿宋_GB2312"/>
          <w:bCs/>
          <w:color w:val="auto"/>
          <w:sz w:val="32"/>
          <w:szCs w:val="32"/>
          <w:highlight w:val="none"/>
        </w:rPr>
      </w:pPr>
    </w:p>
    <w:p w14:paraId="7710C282">
      <w:pPr>
        <w:pStyle w:val="5"/>
        <w:snapToGrid w:val="0"/>
        <w:spacing w:before="50" w:after="50"/>
        <w:ind w:firstLine="0"/>
        <w:rPr>
          <w:rFonts w:hint="eastAsia" w:ascii="宋体" w:hAnsi="宋体" w:cs="仿宋_GB2312"/>
          <w:bCs/>
          <w:color w:val="auto"/>
          <w:sz w:val="32"/>
          <w:szCs w:val="32"/>
          <w:highlight w:val="none"/>
        </w:rPr>
      </w:pPr>
    </w:p>
    <w:p w14:paraId="3CCC165F">
      <w:pPr>
        <w:pStyle w:val="5"/>
        <w:snapToGrid w:val="0"/>
        <w:spacing w:before="50" w:after="50"/>
        <w:ind w:firstLine="1280" w:firstLineChars="400"/>
        <w:rPr>
          <w:rFonts w:hint="eastAsia" w:ascii="宋体" w:hAnsi="宋体" w:cs="仿宋_GB2312"/>
          <w:bCs/>
          <w:color w:val="auto"/>
          <w:sz w:val="32"/>
          <w:szCs w:val="32"/>
          <w:highlight w:val="none"/>
        </w:rPr>
      </w:pPr>
    </w:p>
    <w:p w14:paraId="2D8E7A30">
      <w:pPr>
        <w:snapToGrid w:val="0"/>
        <w:spacing w:before="158"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446B3B3">
      <w:pPr>
        <w:snapToGrid w:val="0"/>
        <w:spacing w:before="158"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4BFAB84B">
      <w:pPr>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38095CC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5FD7C52C">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451CBD9">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748E847">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分标（如有）：</w:t>
      </w:r>
      <w:r>
        <w:rPr>
          <w:rFonts w:hint="eastAsia" w:ascii="宋体" w:hAnsi="宋体"/>
          <w:color w:val="auto"/>
          <w:sz w:val="24"/>
          <w:highlight w:val="none"/>
          <w:u w:val="single"/>
        </w:rPr>
        <w:t xml:space="preserve">                     </w:t>
      </w:r>
    </w:p>
    <w:p w14:paraId="2CC06331">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单位：元</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2721"/>
        <w:gridCol w:w="1436"/>
        <w:gridCol w:w="1384"/>
        <w:gridCol w:w="2481"/>
      </w:tblGrid>
      <w:tr w14:paraId="2ABAD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1EF9EAC7">
            <w:pPr>
              <w:snapToGrid w:val="0"/>
              <w:spacing w:before="50" w:after="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721" w:type="dxa"/>
            <w:tcBorders>
              <w:top w:val="single" w:color="auto" w:sz="4" w:space="0"/>
              <w:left w:val="single" w:color="auto" w:sz="4" w:space="0"/>
              <w:bottom w:val="single" w:color="auto" w:sz="4" w:space="0"/>
              <w:right w:val="single" w:color="auto" w:sz="4" w:space="0"/>
            </w:tcBorders>
            <w:noWrap w:val="0"/>
            <w:vAlign w:val="center"/>
          </w:tcPr>
          <w:p w14:paraId="40A85B9C">
            <w:pPr>
              <w:snapToGrid w:val="0"/>
              <w:spacing w:before="50" w:after="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 务 内 容</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1126E1C7">
            <w:pPr>
              <w:snapToGrid w:val="0"/>
              <w:spacing w:before="50" w:after="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数量及单位①</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5D1338AB">
            <w:pPr>
              <w:snapToGrid w:val="0"/>
              <w:spacing w:before="50" w:after="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p w14:paraId="786A8A05">
            <w:pPr>
              <w:snapToGrid w:val="0"/>
              <w:spacing w:before="50" w:after="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②</w:t>
            </w:r>
          </w:p>
        </w:tc>
        <w:tc>
          <w:tcPr>
            <w:tcW w:w="2481" w:type="dxa"/>
            <w:tcBorders>
              <w:top w:val="single" w:color="auto" w:sz="4" w:space="0"/>
              <w:left w:val="single" w:color="auto" w:sz="4" w:space="0"/>
              <w:bottom w:val="single" w:color="auto" w:sz="4" w:space="0"/>
              <w:right w:val="single" w:color="auto" w:sz="4" w:space="0"/>
            </w:tcBorders>
            <w:noWrap w:val="0"/>
            <w:vAlign w:val="center"/>
          </w:tcPr>
          <w:p w14:paraId="5C6FABC2">
            <w:pPr>
              <w:snapToGrid w:val="0"/>
              <w:spacing w:before="50" w:after="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磋商报价</w:t>
            </w:r>
          </w:p>
          <w:p w14:paraId="453DE36A">
            <w:pPr>
              <w:snapToGrid w:val="0"/>
              <w:spacing w:before="50" w:after="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③=①×②</w:t>
            </w:r>
          </w:p>
        </w:tc>
      </w:tr>
      <w:tr w14:paraId="6D99F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D0C6F63">
            <w:pPr>
              <w:snapToGrid w:val="0"/>
              <w:spacing w:before="50" w:after="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1</w:t>
            </w:r>
          </w:p>
        </w:tc>
        <w:tc>
          <w:tcPr>
            <w:tcW w:w="2721" w:type="dxa"/>
            <w:tcBorders>
              <w:top w:val="single" w:color="auto" w:sz="4" w:space="0"/>
              <w:left w:val="single" w:color="auto" w:sz="4" w:space="0"/>
              <w:bottom w:val="single" w:color="auto" w:sz="4" w:space="0"/>
              <w:right w:val="single" w:color="auto" w:sz="4" w:space="0"/>
            </w:tcBorders>
            <w:noWrap w:val="0"/>
            <w:vAlign w:val="center"/>
          </w:tcPr>
          <w:p w14:paraId="229087B2">
            <w:pPr>
              <w:snapToGrid w:val="0"/>
              <w:spacing w:before="50" w:after="50" w:line="360" w:lineRule="auto"/>
              <w:rPr>
                <w:rFonts w:hint="eastAsia" w:ascii="宋体" w:hAnsi="宋体" w:cs="宋体"/>
                <w:color w:val="auto"/>
                <w:sz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14:paraId="53C9D6EA">
            <w:pPr>
              <w:snapToGrid w:val="0"/>
              <w:spacing w:before="50" w:after="50" w:line="360" w:lineRule="auto"/>
              <w:rPr>
                <w:rFonts w:hint="eastAsia" w:ascii="宋体" w:hAnsi="宋体" w:cs="宋体"/>
                <w:color w:val="auto"/>
                <w:sz w:val="24"/>
                <w:highlight w:val="none"/>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09DE6675">
            <w:pPr>
              <w:snapToGrid w:val="0"/>
              <w:spacing w:before="50" w:after="50" w:line="360" w:lineRule="auto"/>
              <w:rPr>
                <w:rFonts w:hint="eastAsia" w:ascii="宋体" w:hAnsi="宋体" w:cs="宋体"/>
                <w:color w:val="auto"/>
                <w:sz w:val="24"/>
                <w:highlight w:val="none"/>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14:paraId="56D675FD">
            <w:pPr>
              <w:snapToGrid w:val="0"/>
              <w:spacing w:before="50" w:after="50" w:line="360" w:lineRule="auto"/>
              <w:rPr>
                <w:rFonts w:hint="eastAsia" w:ascii="宋体" w:hAnsi="宋体" w:cs="宋体"/>
                <w:color w:val="auto"/>
                <w:sz w:val="24"/>
                <w:highlight w:val="none"/>
              </w:rPr>
            </w:pPr>
          </w:p>
        </w:tc>
      </w:tr>
      <w:tr w14:paraId="3BD27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63FBE95">
            <w:pPr>
              <w:snapToGrid w:val="0"/>
              <w:spacing w:before="50" w:after="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2</w:t>
            </w:r>
          </w:p>
        </w:tc>
        <w:tc>
          <w:tcPr>
            <w:tcW w:w="2721" w:type="dxa"/>
            <w:tcBorders>
              <w:top w:val="single" w:color="auto" w:sz="4" w:space="0"/>
              <w:left w:val="single" w:color="auto" w:sz="4" w:space="0"/>
              <w:bottom w:val="single" w:color="auto" w:sz="4" w:space="0"/>
              <w:right w:val="single" w:color="auto" w:sz="4" w:space="0"/>
            </w:tcBorders>
            <w:noWrap w:val="0"/>
            <w:vAlign w:val="center"/>
          </w:tcPr>
          <w:p w14:paraId="23F9C82E">
            <w:pPr>
              <w:snapToGrid w:val="0"/>
              <w:spacing w:before="50" w:after="50" w:line="360" w:lineRule="auto"/>
              <w:rPr>
                <w:rFonts w:hint="eastAsia" w:ascii="宋体" w:hAnsi="宋体" w:cs="宋体"/>
                <w:color w:val="auto"/>
                <w:sz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14:paraId="6A24B390">
            <w:pPr>
              <w:snapToGrid w:val="0"/>
              <w:spacing w:before="50" w:after="50" w:line="360" w:lineRule="auto"/>
              <w:rPr>
                <w:rFonts w:hint="eastAsia" w:ascii="宋体" w:hAnsi="宋体" w:cs="宋体"/>
                <w:color w:val="auto"/>
                <w:sz w:val="24"/>
                <w:highlight w:val="none"/>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4769BE94">
            <w:pPr>
              <w:snapToGrid w:val="0"/>
              <w:spacing w:before="50" w:after="50" w:line="360" w:lineRule="auto"/>
              <w:rPr>
                <w:rFonts w:hint="eastAsia" w:ascii="宋体" w:hAnsi="宋体" w:cs="宋体"/>
                <w:color w:val="auto"/>
                <w:sz w:val="24"/>
                <w:highlight w:val="none"/>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14:paraId="0B92680F">
            <w:pPr>
              <w:snapToGrid w:val="0"/>
              <w:spacing w:before="50" w:after="50" w:line="360" w:lineRule="auto"/>
              <w:rPr>
                <w:rFonts w:hint="eastAsia" w:ascii="宋体" w:hAnsi="宋体" w:cs="宋体"/>
                <w:color w:val="auto"/>
                <w:sz w:val="24"/>
                <w:highlight w:val="none"/>
              </w:rPr>
            </w:pPr>
          </w:p>
        </w:tc>
      </w:tr>
      <w:tr w14:paraId="6FD5F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162C14F1">
            <w:pPr>
              <w:snapToGrid w:val="0"/>
              <w:spacing w:before="50" w:after="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w:t>
            </w:r>
          </w:p>
        </w:tc>
        <w:tc>
          <w:tcPr>
            <w:tcW w:w="2721" w:type="dxa"/>
            <w:tcBorders>
              <w:top w:val="single" w:color="auto" w:sz="4" w:space="0"/>
              <w:left w:val="single" w:color="auto" w:sz="4" w:space="0"/>
              <w:bottom w:val="single" w:color="auto" w:sz="4" w:space="0"/>
              <w:right w:val="single" w:color="auto" w:sz="4" w:space="0"/>
            </w:tcBorders>
            <w:noWrap w:val="0"/>
            <w:vAlign w:val="center"/>
          </w:tcPr>
          <w:p w14:paraId="29F40B6E">
            <w:pPr>
              <w:snapToGrid w:val="0"/>
              <w:spacing w:before="50" w:after="50" w:line="360" w:lineRule="auto"/>
              <w:rPr>
                <w:rFonts w:hint="eastAsia" w:ascii="宋体" w:hAnsi="宋体" w:cs="宋体"/>
                <w:color w:val="auto"/>
                <w:sz w:val="24"/>
                <w:highlight w:val="none"/>
              </w:rPr>
            </w:pPr>
            <w:r>
              <w:rPr>
                <w:rFonts w:hint="eastAsia" w:ascii="宋体" w:hAnsi="宋体" w:cs="宋体"/>
                <w:b/>
                <w:color w:val="auto"/>
                <w:sz w:val="24"/>
                <w:highlight w:val="none"/>
              </w:rPr>
              <w:t>……</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4CAC66D2">
            <w:pPr>
              <w:snapToGrid w:val="0"/>
              <w:spacing w:before="50" w:after="50" w:line="360" w:lineRule="auto"/>
              <w:rPr>
                <w:rFonts w:hint="eastAsia" w:ascii="宋体" w:hAnsi="宋体" w:cs="宋体"/>
                <w:color w:val="auto"/>
                <w:sz w:val="24"/>
                <w:highlight w:val="none"/>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59BBE648">
            <w:pPr>
              <w:snapToGrid w:val="0"/>
              <w:spacing w:before="50" w:after="50" w:line="360" w:lineRule="auto"/>
              <w:rPr>
                <w:rFonts w:hint="eastAsia" w:ascii="宋体" w:hAnsi="宋体" w:cs="宋体"/>
                <w:color w:val="auto"/>
                <w:sz w:val="24"/>
                <w:highlight w:val="none"/>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14:paraId="7AEA0E5E">
            <w:pPr>
              <w:snapToGrid w:val="0"/>
              <w:spacing w:before="50" w:after="50" w:line="360" w:lineRule="auto"/>
              <w:rPr>
                <w:rFonts w:hint="eastAsia" w:ascii="宋体" w:hAnsi="宋体" w:cs="宋体"/>
                <w:color w:val="auto"/>
                <w:sz w:val="24"/>
                <w:highlight w:val="none"/>
              </w:rPr>
            </w:pPr>
          </w:p>
        </w:tc>
      </w:tr>
      <w:tr w14:paraId="51C34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720" w:type="dxa"/>
            <w:gridSpan w:val="5"/>
            <w:tcBorders>
              <w:top w:val="single" w:color="auto" w:sz="4" w:space="0"/>
              <w:left w:val="single" w:color="auto" w:sz="4" w:space="0"/>
              <w:bottom w:val="single" w:color="auto" w:sz="4" w:space="0"/>
              <w:right w:val="single" w:color="auto" w:sz="4" w:space="0"/>
            </w:tcBorders>
            <w:noWrap w:val="0"/>
            <w:vAlign w:val="center"/>
          </w:tcPr>
          <w:p w14:paraId="0F78F484">
            <w:pPr>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华文细黑" w:hAnsi="华文细黑" w:eastAsia="华文细黑"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2733A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720" w:type="dxa"/>
            <w:gridSpan w:val="5"/>
            <w:tcBorders>
              <w:top w:val="single" w:color="auto" w:sz="4" w:space="0"/>
              <w:left w:val="single" w:color="auto" w:sz="4" w:space="0"/>
              <w:bottom w:val="single" w:color="auto" w:sz="4" w:space="0"/>
              <w:right w:val="single" w:color="auto" w:sz="4" w:space="0"/>
            </w:tcBorders>
            <w:noWrap w:val="0"/>
            <w:vAlign w:val="center"/>
          </w:tcPr>
          <w:p w14:paraId="692B2060">
            <w:pPr>
              <w:snapToGrid w:val="0"/>
              <w:spacing w:before="50" w:after="50" w:line="360" w:lineRule="auto"/>
              <w:rPr>
                <w:rFonts w:hint="eastAsia" w:ascii="宋体" w:hAnsi="宋体" w:cs="宋体"/>
                <w:color w:val="auto"/>
                <w:sz w:val="24"/>
                <w:highlight w:val="none"/>
              </w:rPr>
            </w:pPr>
            <w:r>
              <w:rPr>
                <w:rFonts w:hint="eastAsia" w:ascii="宋体" w:hAnsi="宋体"/>
                <w:color w:val="auto"/>
                <w:sz w:val="24"/>
                <w:highlight w:val="none"/>
              </w:rPr>
              <w:t>合同履行期限：</w:t>
            </w:r>
          </w:p>
        </w:tc>
      </w:tr>
    </w:tbl>
    <w:p w14:paraId="737C5364">
      <w:pPr>
        <w:spacing w:line="360" w:lineRule="auto"/>
        <w:contextualSpacing/>
        <w:jc w:val="left"/>
        <w:rPr>
          <w:rFonts w:ascii="宋体" w:hAnsi="宋体" w:cs="仿宋_GB2312"/>
          <w:color w:val="auto"/>
          <w:sz w:val="24"/>
          <w:highlight w:val="none"/>
        </w:rPr>
      </w:pPr>
    </w:p>
    <w:p w14:paraId="5C7F15F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注：1、所有价格均用人民币表示，单位为元，精确到个数位。</w:t>
      </w:r>
    </w:p>
    <w:p w14:paraId="5DC0D38A">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2、报价包含与本项目相关所产生的一切费用，包括但不限于调研费、咨询费、专家费、差旅费、资料费、 报告编制费、全额含税发票、雇员费用、合同实施过程中的应预见和不可预见费用等完成合同规定责任和 义务的一切费用及利润，并应包含本次招标的成交服务费。</w:t>
      </w:r>
    </w:p>
    <w:p w14:paraId="43437FBD">
      <w:pPr>
        <w:spacing w:line="360" w:lineRule="auto"/>
        <w:ind w:firstLine="840" w:firstLineChars="400"/>
        <w:contextualSpacing/>
        <w:rPr>
          <w:rFonts w:hint="eastAsia" w:ascii="宋体" w:hAnsi="宋体" w:cs="仿宋_GB2312"/>
          <w:color w:val="auto"/>
          <w:sz w:val="24"/>
          <w:highlight w:val="none"/>
        </w:rPr>
      </w:pPr>
      <w:r>
        <w:rPr>
          <w:rFonts w:hint="eastAsia" w:ascii="宋体" w:hAnsi="宋体"/>
          <w:color w:val="auto"/>
          <w:szCs w:val="21"/>
          <w:highlight w:val="none"/>
        </w:rPr>
        <w:t>3、必要的保险费用和各项税金</w:t>
      </w:r>
      <w:r>
        <w:rPr>
          <w:rFonts w:hint="eastAsia" w:ascii="宋体" w:hAnsi="宋体" w:cs="仿宋_GB2312"/>
          <w:b/>
          <w:color w:val="auto"/>
          <w:spacing w:val="-6"/>
          <w:sz w:val="24"/>
          <w:highlight w:val="none"/>
        </w:rPr>
        <w:t>。</w:t>
      </w:r>
    </w:p>
    <w:p w14:paraId="6B8CD4F5">
      <w:pPr>
        <w:spacing w:line="360" w:lineRule="auto"/>
        <w:ind w:right="-817" w:rightChars="-389"/>
        <w:contextualSpacing/>
        <w:rPr>
          <w:rFonts w:hint="eastAsia" w:ascii="宋体" w:hAnsi="宋体" w:cs="仿宋_GB2312"/>
          <w:color w:val="auto"/>
          <w:sz w:val="24"/>
          <w:highlight w:val="none"/>
        </w:rPr>
      </w:pPr>
    </w:p>
    <w:p w14:paraId="11960D4D">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21A79EAA">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法定代表人或者委托代理人（签字或盖章）：                    </w:t>
      </w:r>
    </w:p>
    <w:p w14:paraId="104281E9">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65DD41A1">
      <w:pPr>
        <w:spacing w:line="360" w:lineRule="auto"/>
        <w:ind w:right="-817" w:rightChars="-389" w:firstLine="4080" w:firstLineChars="1700"/>
        <w:contextualSpacing/>
        <w:rPr>
          <w:rFonts w:hint="eastAsia" w:ascii="宋体" w:hAnsi="宋体" w:cs="仿宋_GB2312"/>
          <w:b/>
          <w:color w:val="auto"/>
          <w:sz w:val="24"/>
          <w:highlight w:val="none"/>
        </w:rPr>
      </w:pPr>
      <w:r>
        <w:rPr>
          <w:rFonts w:hint="eastAsia" w:ascii="宋体" w:hAnsi="宋体" w:cs="仿宋_GB2312"/>
          <w:color w:val="auto"/>
          <w:sz w:val="24"/>
          <w:highlight w:val="none"/>
        </w:rPr>
        <w:t>日期：   年   月   日</w:t>
      </w:r>
    </w:p>
    <w:p w14:paraId="75A46C2B">
      <w:pPr>
        <w:spacing w:line="360" w:lineRule="auto"/>
        <w:ind w:right="420"/>
        <w:contextualSpacing/>
        <w:jc w:val="left"/>
        <w:rPr>
          <w:rFonts w:ascii="宋体" w:hAnsi="宋体"/>
          <w:b/>
          <w:bCs/>
          <w:color w:val="auto"/>
          <w:sz w:val="32"/>
          <w:szCs w:val="32"/>
          <w:highlight w:val="none"/>
        </w:rPr>
      </w:pPr>
    </w:p>
    <w:p w14:paraId="1B668982">
      <w:pPr>
        <w:spacing w:line="360" w:lineRule="auto"/>
        <w:ind w:right="420"/>
        <w:contextualSpacing/>
        <w:jc w:val="left"/>
        <w:rPr>
          <w:rFonts w:ascii="宋体" w:hAnsi="宋体"/>
          <w:b/>
          <w:bCs/>
          <w:color w:val="auto"/>
          <w:sz w:val="32"/>
          <w:szCs w:val="32"/>
          <w:highlight w:val="none"/>
        </w:rPr>
      </w:pPr>
    </w:p>
    <w:p w14:paraId="76A72D50">
      <w:pPr>
        <w:spacing w:line="360" w:lineRule="auto"/>
        <w:ind w:right="420"/>
        <w:contextualSpacing/>
        <w:jc w:val="left"/>
        <w:rPr>
          <w:rFonts w:ascii="宋体" w:hAnsi="宋体"/>
          <w:b/>
          <w:bCs/>
          <w:color w:val="auto"/>
          <w:sz w:val="32"/>
          <w:szCs w:val="32"/>
          <w:highlight w:val="none"/>
        </w:rPr>
      </w:pPr>
    </w:p>
    <w:p w14:paraId="054ABC7F">
      <w:pPr>
        <w:spacing w:line="360" w:lineRule="auto"/>
        <w:ind w:right="420"/>
        <w:contextualSpacing/>
        <w:jc w:val="left"/>
        <w:rPr>
          <w:rFonts w:ascii="宋体" w:hAnsi="宋体"/>
          <w:b/>
          <w:bCs/>
          <w:color w:val="auto"/>
          <w:sz w:val="32"/>
          <w:szCs w:val="32"/>
          <w:highlight w:val="none"/>
        </w:rPr>
      </w:pPr>
    </w:p>
    <w:p w14:paraId="4138F1EA">
      <w:pPr>
        <w:snapToGrid w:val="0"/>
        <w:spacing w:before="50" w:after="50" w:line="360" w:lineRule="auto"/>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4FB02FBA">
      <w:pPr>
        <w:snapToGrid w:val="0"/>
        <w:spacing w:before="158"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28A194C8">
      <w:pPr>
        <w:snapToGrid w:val="0"/>
        <w:spacing w:before="158"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4CA14F60">
      <w:pPr>
        <w:snapToGrid w:val="0"/>
        <w:spacing w:before="158"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5CE57AD0">
      <w:pPr>
        <w:snapToGrid w:val="0"/>
        <w:spacing w:before="158" w:beforeLines="50" w:after="50"/>
        <w:rPr>
          <w:rFonts w:hint="eastAsia" w:ascii="宋体" w:hAnsi="宋体"/>
          <w:color w:val="auto"/>
          <w:sz w:val="24"/>
          <w:szCs w:val="20"/>
          <w:highlight w:val="none"/>
        </w:rPr>
      </w:pPr>
    </w:p>
    <w:p w14:paraId="00D881C3">
      <w:pPr>
        <w:snapToGrid w:val="0"/>
        <w:spacing w:before="158" w:beforeLines="50" w:after="50"/>
        <w:rPr>
          <w:rFonts w:hint="eastAsia" w:ascii="宋体" w:hAnsi="宋体"/>
          <w:color w:val="auto"/>
          <w:sz w:val="24"/>
          <w:szCs w:val="20"/>
          <w:highlight w:val="none"/>
        </w:rPr>
      </w:pPr>
    </w:p>
    <w:p w14:paraId="6A4E8D28">
      <w:pPr>
        <w:snapToGrid w:val="0"/>
        <w:spacing w:before="158"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5687282C">
      <w:pPr>
        <w:snapToGrid w:val="0"/>
        <w:spacing w:before="158" w:beforeLines="50" w:after="50"/>
        <w:rPr>
          <w:rFonts w:hint="eastAsia" w:ascii="宋体" w:hAnsi="宋体"/>
          <w:bCs/>
          <w:color w:val="auto"/>
          <w:sz w:val="24"/>
          <w:szCs w:val="20"/>
          <w:highlight w:val="none"/>
        </w:rPr>
      </w:pPr>
    </w:p>
    <w:p w14:paraId="1A65DC81">
      <w:pPr>
        <w:snapToGrid w:val="0"/>
        <w:spacing w:before="158" w:beforeLines="50" w:after="50"/>
        <w:rPr>
          <w:rFonts w:hint="eastAsia" w:ascii="宋体" w:hAnsi="宋体"/>
          <w:bCs/>
          <w:color w:val="auto"/>
          <w:sz w:val="24"/>
          <w:szCs w:val="20"/>
          <w:highlight w:val="none"/>
        </w:rPr>
      </w:pPr>
    </w:p>
    <w:p w14:paraId="2BF34C50">
      <w:pPr>
        <w:snapToGrid w:val="0"/>
        <w:spacing w:before="158" w:beforeLines="50" w:after="50"/>
        <w:rPr>
          <w:rFonts w:hint="eastAsia" w:ascii="宋体" w:hAnsi="宋体"/>
          <w:bCs/>
          <w:color w:val="auto"/>
          <w:sz w:val="24"/>
          <w:szCs w:val="20"/>
          <w:highlight w:val="none"/>
        </w:rPr>
      </w:pPr>
    </w:p>
    <w:p w14:paraId="6D6976A1">
      <w:pPr>
        <w:snapToGrid w:val="0"/>
        <w:spacing w:before="158" w:beforeLines="50" w:after="50"/>
        <w:rPr>
          <w:rFonts w:hint="eastAsia" w:ascii="宋体" w:hAnsi="宋体"/>
          <w:bCs/>
          <w:color w:val="auto"/>
          <w:sz w:val="24"/>
          <w:szCs w:val="20"/>
          <w:highlight w:val="none"/>
        </w:rPr>
      </w:pPr>
    </w:p>
    <w:p w14:paraId="24319DC5">
      <w:pPr>
        <w:snapToGrid w:val="0"/>
        <w:spacing w:before="158" w:beforeLines="50" w:after="50"/>
        <w:rPr>
          <w:rFonts w:hint="eastAsia" w:ascii="宋体" w:hAnsi="宋体"/>
          <w:bCs/>
          <w:color w:val="auto"/>
          <w:sz w:val="24"/>
          <w:szCs w:val="20"/>
          <w:highlight w:val="none"/>
        </w:rPr>
      </w:pPr>
    </w:p>
    <w:p w14:paraId="02F2ED84">
      <w:pPr>
        <w:snapToGrid w:val="0"/>
        <w:spacing w:before="158"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42A6FA5">
      <w:pPr>
        <w:snapToGrid w:val="0"/>
        <w:spacing w:before="158" w:beforeLines="50" w:after="50"/>
        <w:ind w:firstLine="720" w:firstLineChars="225"/>
        <w:rPr>
          <w:rFonts w:hint="eastAsia" w:ascii="宋体" w:hAnsi="宋体" w:cs="仿宋_GB2312"/>
          <w:bCs/>
          <w:color w:val="auto"/>
          <w:sz w:val="32"/>
          <w:szCs w:val="32"/>
          <w:highlight w:val="none"/>
        </w:rPr>
      </w:pPr>
    </w:p>
    <w:p w14:paraId="214FB119">
      <w:pPr>
        <w:snapToGrid w:val="0"/>
        <w:spacing w:before="158"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661EBF4">
      <w:pPr>
        <w:snapToGrid w:val="0"/>
        <w:spacing w:before="158"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428268C">
      <w:pPr>
        <w:snapToGrid w:val="0"/>
        <w:spacing w:before="158"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398C3121">
      <w:pPr>
        <w:snapToGrid w:val="0"/>
        <w:spacing w:before="158" w:beforeLines="50" w:after="50"/>
        <w:ind w:firstLine="720" w:firstLineChars="225"/>
        <w:rPr>
          <w:rFonts w:hint="eastAsia" w:ascii="宋体" w:hAnsi="宋体" w:cs="仿宋_GB2312"/>
          <w:bCs/>
          <w:color w:val="auto"/>
          <w:sz w:val="32"/>
          <w:szCs w:val="32"/>
          <w:highlight w:val="none"/>
        </w:rPr>
      </w:pPr>
    </w:p>
    <w:p w14:paraId="38C48DAE">
      <w:pPr>
        <w:pStyle w:val="5"/>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5700D3D">
      <w:pPr>
        <w:pStyle w:val="5"/>
        <w:snapToGrid w:val="0"/>
        <w:spacing w:before="50" w:after="50"/>
        <w:ind w:firstLine="640" w:firstLineChars="200"/>
        <w:rPr>
          <w:rFonts w:hint="eastAsia" w:ascii="宋体" w:hAnsi="宋体" w:cs="仿宋_GB2312"/>
          <w:bCs/>
          <w:color w:val="auto"/>
          <w:sz w:val="32"/>
          <w:szCs w:val="32"/>
          <w:highlight w:val="none"/>
        </w:rPr>
      </w:pPr>
    </w:p>
    <w:p w14:paraId="1E130278">
      <w:pPr>
        <w:pStyle w:val="5"/>
        <w:snapToGrid w:val="0"/>
        <w:spacing w:before="50" w:after="50"/>
        <w:ind w:firstLine="720" w:firstLineChars="225"/>
        <w:rPr>
          <w:rFonts w:hint="eastAsia" w:ascii="宋体" w:hAnsi="宋体" w:cs="仿宋_GB2312"/>
          <w:bCs/>
          <w:color w:val="auto"/>
          <w:sz w:val="32"/>
          <w:szCs w:val="32"/>
          <w:highlight w:val="none"/>
        </w:rPr>
      </w:pPr>
    </w:p>
    <w:p w14:paraId="1CFBC5C1">
      <w:pPr>
        <w:pStyle w:val="5"/>
        <w:snapToGrid w:val="0"/>
        <w:spacing w:before="50" w:after="50"/>
        <w:ind w:firstLine="0"/>
        <w:rPr>
          <w:rFonts w:hint="eastAsia" w:ascii="宋体" w:hAnsi="宋体" w:cs="仿宋_GB2312"/>
          <w:bCs/>
          <w:color w:val="auto"/>
          <w:sz w:val="32"/>
          <w:szCs w:val="32"/>
          <w:highlight w:val="none"/>
        </w:rPr>
      </w:pPr>
    </w:p>
    <w:p w14:paraId="64413DB8">
      <w:pPr>
        <w:pStyle w:val="5"/>
        <w:snapToGrid w:val="0"/>
        <w:spacing w:before="50" w:after="50"/>
        <w:ind w:firstLine="1280" w:firstLineChars="400"/>
        <w:rPr>
          <w:rFonts w:hint="eastAsia" w:ascii="宋体" w:hAnsi="宋体" w:cs="仿宋_GB2312"/>
          <w:bCs/>
          <w:color w:val="auto"/>
          <w:sz w:val="32"/>
          <w:szCs w:val="32"/>
          <w:highlight w:val="none"/>
        </w:rPr>
      </w:pPr>
    </w:p>
    <w:p w14:paraId="6A3F07A5">
      <w:pPr>
        <w:snapToGrid w:val="0"/>
        <w:spacing w:before="158"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C5CEF6B">
      <w:pPr>
        <w:snapToGrid w:val="0"/>
        <w:spacing w:before="158"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730CE904">
      <w:pPr>
        <w:snapToGrid w:val="0"/>
        <w:spacing w:before="158"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67F3284A">
      <w:pPr>
        <w:spacing w:line="400" w:lineRule="exact"/>
        <w:rPr>
          <w:rFonts w:hint="eastAsia" w:ascii="仿宋_GB2312" w:hAnsi="仿宋_GB2312" w:eastAsia="仿宋_GB2312" w:cs="仿宋_GB2312"/>
          <w:color w:val="auto"/>
          <w:sz w:val="32"/>
          <w:szCs w:val="32"/>
          <w:highlight w:val="none"/>
        </w:rPr>
      </w:pPr>
    </w:p>
    <w:p w14:paraId="780CF843">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45DF8D57">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6E772065">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FDAA65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4255F3A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7F59A9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6682BCF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74FC6A3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21579C0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19DAC470">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696E55E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7AD5CB5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0A0A76E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50727CF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626D3BE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293E7B3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1C0B55C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516F1528">
      <w:pPr>
        <w:spacing w:line="360" w:lineRule="auto"/>
        <w:ind w:firstLine="480" w:firstLineChars="200"/>
        <w:contextualSpacing/>
        <w:rPr>
          <w:rFonts w:hint="eastAsia" w:ascii="宋体" w:hAnsi="宋体" w:cs="仿宋_GB2312"/>
          <w:color w:val="auto"/>
          <w:sz w:val="24"/>
          <w:highlight w:val="none"/>
        </w:rPr>
      </w:pPr>
    </w:p>
    <w:p w14:paraId="578C6A5F">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1CC270BC">
      <w:pPr>
        <w:spacing w:line="360" w:lineRule="auto"/>
        <w:contextualSpacing/>
        <w:rPr>
          <w:rFonts w:hint="eastAsia" w:ascii="宋体" w:hAnsi="宋体" w:cs="仿宋_GB2312"/>
          <w:color w:val="auto"/>
          <w:sz w:val="24"/>
          <w:highlight w:val="none"/>
        </w:rPr>
      </w:pPr>
    </w:p>
    <w:p w14:paraId="30EE6BB0">
      <w:pPr>
        <w:spacing w:line="360" w:lineRule="auto"/>
        <w:ind w:firstLine="3720" w:firstLineChars="155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7E98CA33">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13081277">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63C62B2C">
      <w:pPr>
        <w:spacing w:line="360" w:lineRule="auto"/>
        <w:ind w:left="540"/>
        <w:contextualSpacing/>
        <w:rPr>
          <w:rFonts w:hint="eastAsia" w:ascii="仿宋_GB2312" w:hAnsi="仿宋_GB2312" w:eastAsia="仿宋_GB2312" w:cs="仿宋_GB2312"/>
          <w:color w:val="auto"/>
          <w:sz w:val="32"/>
          <w:szCs w:val="32"/>
          <w:highlight w:val="none"/>
        </w:rPr>
      </w:pPr>
    </w:p>
    <w:p w14:paraId="1077FF1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2836ECCD">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76858210">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4D86D439">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75CDD9C8">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7D01508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421A22D0">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2CE27F21">
      <w:pPr>
        <w:spacing w:line="360" w:lineRule="auto"/>
        <w:ind w:left="540"/>
        <w:contextualSpacing/>
        <w:rPr>
          <w:rFonts w:hint="eastAsia" w:ascii="宋体" w:hAnsi="宋体" w:cs="仿宋_GB2312"/>
          <w:color w:val="auto"/>
          <w:sz w:val="24"/>
          <w:highlight w:val="none"/>
        </w:rPr>
      </w:pPr>
    </w:p>
    <w:p w14:paraId="0D4C9E36">
      <w:pPr>
        <w:spacing w:line="360" w:lineRule="auto"/>
        <w:ind w:left="540"/>
        <w:contextualSpacing/>
        <w:rPr>
          <w:rFonts w:hint="eastAsia" w:ascii="宋体" w:hAnsi="宋体" w:cs="仿宋_GB2312"/>
          <w:color w:val="auto"/>
          <w:sz w:val="24"/>
          <w:highlight w:val="none"/>
        </w:rPr>
      </w:pPr>
    </w:p>
    <w:p w14:paraId="0840299D">
      <w:pPr>
        <w:spacing w:line="360" w:lineRule="auto"/>
        <w:ind w:left="540"/>
        <w:contextualSpacing/>
        <w:rPr>
          <w:rFonts w:hint="eastAsia" w:ascii="宋体" w:hAnsi="宋体" w:cs="仿宋_GB2312"/>
          <w:color w:val="auto"/>
          <w:sz w:val="24"/>
          <w:highlight w:val="none"/>
        </w:rPr>
      </w:pPr>
    </w:p>
    <w:p w14:paraId="654AF31E">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1B8368DF">
      <w:pPr>
        <w:spacing w:line="360" w:lineRule="auto"/>
        <w:ind w:left="540"/>
        <w:contextualSpacing/>
        <w:rPr>
          <w:rFonts w:hint="eastAsia" w:ascii="宋体" w:hAnsi="宋体" w:cs="仿宋_GB2312"/>
          <w:color w:val="auto"/>
          <w:sz w:val="24"/>
          <w:highlight w:val="none"/>
        </w:rPr>
      </w:pPr>
    </w:p>
    <w:p w14:paraId="77C76419">
      <w:pPr>
        <w:spacing w:line="360" w:lineRule="auto"/>
        <w:ind w:left="540" w:right="480" w:firstLine="3720" w:firstLineChars="155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3779A620">
      <w:pPr>
        <w:spacing w:line="360" w:lineRule="auto"/>
        <w:ind w:firstLine="6000" w:firstLineChars="25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4F3D213B">
      <w:pPr>
        <w:spacing w:line="360" w:lineRule="auto"/>
        <w:contextualSpacing/>
        <w:jc w:val="center"/>
        <w:rPr>
          <w:rFonts w:hint="eastAsia" w:ascii="宋体" w:hAnsi="宋体" w:cs="仿宋_GB2312"/>
          <w:b/>
          <w:color w:val="auto"/>
          <w:sz w:val="24"/>
          <w:highlight w:val="none"/>
        </w:rPr>
      </w:pPr>
    </w:p>
    <w:p w14:paraId="4B4A80BC">
      <w:pPr>
        <w:spacing w:line="360" w:lineRule="auto"/>
        <w:contextualSpacing/>
        <w:jc w:val="left"/>
        <w:rPr>
          <w:rFonts w:hint="eastAsia" w:ascii="宋体" w:hAnsi="宋体" w:cs="仿宋_GB2312"/>
          <w:color w:val="auto"/>
          <w:sz w:val="24"/>
          <w:highlight w:val="none"/>
        </w:rPr>
      </w:pPr>
    </w:p>
    <w:p w14:paraId="61C3DD7F">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09CC7582">
      <w:pPr>
        <w:adjustRightInd w:val="0"/>
        <w:snapToGrid w:val="0"/>
        <w:spacing w:line="300" w:lineRule="auto"/>
        <w:jc w:val="left"/>
        <w:rPr>
          <w:rFonts w:hint="eastAsia" w:ascii="宋体" w:hAnsi="宋体"/>
          <w:b/>
          <w:color w:val="auto"/>
          <w:szCs w:val="21"/>
          <w:highlight w:val="none"/>
        </w:rPr>
      </w:pPr>
    </w:p>
    <w:p w14:paraId="6C2D25DD">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578D7CFF">
      <w:pPr>
        <w:spacing w:line="520" w:lineRule="exact"/>
        <w:jc w:val="center"/>
        <w:rPr>
          <w:rFonts w:hint="eastAsia" w:ascii="方正小标宋简体" w:hAnsi="方正小标宋简体" w:eastAsia="方正小标宋简体" w:cs="方正小标宋简体"/>
          <w:color w:val="auto"/>
          <w:sz w:val="44"/>
          <w:szCs w:val="44"/>
          <w:highlight w:val="none"/>
        </w:rPr>
      </w:pPr>
      <w:bookmarkStart w:id="113" w:name="OLE_LINK6"/>
      <w:bookmarkStart w:id="114" w:name="_Hlk65853542"/>
      <w:bookmarkStart w:id="115" w:name="_Hlk65853643"/>
      <w:r>
        <w:rPr>
          <w:rFonts w:hint="eastAsia" w:ascii="方正小标宋简体" w:hAnsi="方正小标宋简体" w:eastAsia="方正小标宋简体" w:cs="方正小标宋简体"/>
          <w:color w:val="auto"/>
          <w:sz w:val="44"/>
          <w:szCs w:val="44"/>
          <w:highlight w:val="none"/>
        </w:rPr>
        <w:t>授权委托书</w:t>
      </w:r>
    </w:p>
    <w:bookmarkEnd w:id="113"/>
    <w:p w14:paraId="15625BB6">
      <w:pPr>
        <w:spacing w:line="52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571F2DE8">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2045980F">
      <w:pPr>
        <w:spacing w:line="520" w:lineRule="exact"/>
        <w:rPr>
          <w:rFonts w:hint="eastAsia" w:ascii="仿宋_GB2312" w:hAnsi="仿宋_GB2312" w:eastAsia="仿宋_GB2312" w:cs="仿宋_GB2312"/>
          <w:color w:val="auto"/>
          <w:sz w:val="32"/>
          <w:szCs w:val="32"/>
          <w:highlight w:val="none"/>
        </w:rPr>
      </w:pPr>
    </w:p>
    <w:p w14:paraId="165F88CE">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4C6559D2">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5E08061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33BF9DC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C08849C">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54CAAB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5E3099A3">
      <w:pPr>
        <w:spacing w:line="360" w:lineRule="auto"/>
        <w:rPr>
          <w:rFonts w:hint="eastAsia" w:ascii="宋体" w:hAnsi="宋体" w:cs="仿宋_GB2312"/>
          <w:color w:val="auto"/>
          <w:sz w:val="24"/>
          <w:highlight w:val="none"/>
        </w:rPr>
      </w:pPr>
    </w:p>
    <w:p w14:paraId="11822E4E">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委托代理人（签字或盖章）：     法定代表人（</w:t>
      </w:r>
      <w:bookmarkStart w:id="116" w:name="OLE_LINK7"/>
      <w:r>
        <w:rPr>
          <w:rFonts w:hint="eastAsia" w:ascii="宋体" w:hAnsi="宋体" w:cs="仿宋_GB2312"/>
          <w:color w:val="auto"/>
          <w:sz w:val="24"/>
          <w:highlight w:val="none"/>
        </w:rPr>
        <w:t>签字或盖章</w:t>
      </w:r>
      <w:bookmarkEnd w:id="116"/>
      <w:r>
        <w:rPr>
          <w:rFonts w:hint="eastAsia" w:ascii="宋体" w:hAnsi="宋体" w:cs="仿宋_GB2312"/>
          <w:color w:val="auto"/>
          <w:sz w:val="24"/>
          <w:highlight w:val="none"/>
        </w:rPr>
        <w:t xml:space="preserve">）：                    </w:t>
      </w:r>
    </w:p>
    <w:p w14:paraId="483ACF59">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3B27AD2B">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4F0944D7">
      <w:pPr>
        <w:spacing w:line="360" w:lineRule="auto"/>
        <w:ind w:left="540" w:right="480" w:firstLine="3720" w:firstLineChars="155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56650970">
      <w:pPr>
        <w:spacing w:line="360" w:lineRule="auto"/>
        <w:ind w:firstLine="6000" w:firstLine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5A61238F">
      <w:pPr>
        <w:spacing w:line="360" w:lineRule="auto"/>
        <w:rPr>
          <w:rFonts w:hint="eastAsia" w:ascii="宋体" w:hAnsi="宋体" w:cs="仿宋_GB2312"/>
          <w:color w:val="auto"/>
          <w:sz w:val="24"/>
          <w:highlight w:val="none"/>
        </w:rPr>
      </w:pPr>
    </w:p>
    <w:p w14:paraId="60C0ABE7">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32E0214A">
      <w:pPr>
        <w:spacing w:line="360" w:lineRule="auto"/>
        <w:ind w:firstLine="480" w:firstLineChars="200"/>
        <w:jc w:val="left"/>
        <w:rPr>
          <w:rFonts w:hint="eastAsia" w:ascii="宋体" w:hAnsi="宋体" w:cs="仿宋_GB2312"/>
          <w:color w:val="auto"/>
          <w:sz w:val="24"/>
          <w:highlight w:val="none"/>
        </w:rPr>
      </w:pPr>
      <w:r>
        <w:rPr>
          <w:rFonts w:ascii="宋体" w:hAnsi="宋体" w:cs="仿宋_GB2312"/>
          <w:color w:val="auto"/>
          <w:sz w:val="24"/>
          <w:highlight w:val="none"/>
        </w:rPr>
        <w:t>2.</w:t>
      </w:r>
      <w:bookmarkStart w:id="117" w:name="_Hlk65853109"/>
      <w:r>
        <w:rPr>
          <w:rFonts w:hint="eastAsia" w:ascii="宋体" w:hAnsi="宋体" w:cs="仿宋_GB2312"/>
          <w:color w:val="auto"/>
          <w:sz w:val="24"/>
          <w:highlight w:val="none"/>
        </w:rPr>
        <w:t>法人、其他组织竞标时“我方”是指“我单位”，自然人竞标时“我方”是指“本人”。</w:t>
      </w:r>
      <w:bookmarkEnd w:id="117"/>
    </w:p>
    <w:p w14:paraId="4FC9D5A3">
      <w:pPr>
        <w:spacing w:line="360" w:lineRule="auto"/>
        <w:ind w:firstLine="420" w:firstLineChars="200"/>
        <w:jc w:val="left"/>
        <w:rPr>
          <w:rFonts w:hint="eastAsia" w:ascii="仿宋_GB2312" w:hAnsi="仿宋_GB2312" w:eastAsia="仿宋_GB2312" w:cs="仿宋_GB2312"/>
          <w:color w:val="auto"/>
          <w:szCs w:val="21"/>
          <w:highlight w:val="none"/>
        </w:rPr>
      </w:pPr>
    </w:p>
    <w:p w14:paraId="73B732AE">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0CE0DAD8">
      <w:pPr>
        <w:spacing w:line="50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41CEC220">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1FFD9F17">
      <w:pPr>
        <w:spacing w:line="500" w:lineRule="exact"/>
        <w:jc w:val="center"/>
        <w:rPr>
          <w:rFonts w:ascii="方正小标宋简体" w:hAnsi="方正小标宋简体" w:eastAsia="方正小标宋简体" w:cs="方正小标宋简体"/>
          <w:color w:val="auto"/>
          <w:sz w:val="44"/>
          <w:szCs w:val="44"/>
          <w:highlight w:val="none"/>
        </w:rPr>
      </w:pPr>
    </w:p>
    <w:p w14:paraId="00C27863">
      <w:pPr>
        <w:spacing w:line="500" w:lineRule="exact"/>
        <w:jc w:val="center"/>
        <w:rPr>
          <w:rFonts w:hint="eastAsia" w:ascii="仿宋_GB2312" w:hAnsi="仿宋_GB2312" w:eastAsia="仿宋_GB2312" w:cs="仿宋_GB2312"/>
          <w:color w:val="auto"/>
          <w:sz w:val="32"/>
          <w:szCs w:val="32"/>
          <w:highlight w:val="none"/>
        </w:rPr>
      </w:pPr>
    </w:p>
    <w:p w14:paraId="42F9A346">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14:paraId="5DB6A25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377890F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07A3E5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59DE0A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附：法定代表人身份证明书及委托代理人有效身份证正反面复印件</w:t>
      </w:r>
    </w:p>
    <w:p w14:paraId="68674E4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1B71AD76">
      <w:pPr>
        <w:spacing w:line="360" w:lineRule="auto"/>
        <w:ind w:firstLine="3120" w:firstLineChars="1300"/>
        <w:contextualSpacing/>
        <w:rPr>
          <w:rFonts w:hint="eastAsia" w:ascii="宋体" w:hAnsi="宋体" w:cs="仿宋_GB2312"/>
          <w:color w:val="auto"/>
          <w:sz w:val="24"/>
          <w:highlight w:val="none"/>
        </w:rPr>
      </w:pPr>
      <w:r>
        <w:rPr>
          <w:rFonts w:hint="eastAsia" w:ascii="宋体" w:hAnsi="宋体" w:cs="仿宋_GB2312"/>
          <w:color w:val="auto"/>
          <w:sz w:val="24"/>
          <w:highlight w:val="none"/>
        </w:rPr>
        <w:t>牵头人（电子签章）：</w:t>
      </w:r>
    </w:p>
    <w:p w14:paraId="5712F1DF">
      <w:pPr>
        <w:spacing w:line="360" w:lineRule="auto"/>
        <w:ind w:firstLine="3840" w:firstLineChars="16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38A464FC">
      <w:pPr>
        <w:spacing w:line="360" w:lineRule="auto"/>
        <w:contextualSpacing/>
        <w:rPr>
          <w:rFonts w:hint="eastAsia" w:ascii="宋体" w:hAnsi="宋体" w:cs="仿宋_GB2312"/>
          <w:color w:val="auto"/>
          <w:sz w:val="24"/>
          <w:highlight w:val="none"/>
        </w:rPr>
      </w:pPr>
    </w:p>
    <w:p w14:paraId="6F9AA2F1">
      <w:pPr>
        <w:spacing w:line="360" w:lineRule="auto"/>
        <w:ind w:firstLine="3120" w:firstLineChars="1300"/>
        <w:contextualSpacing/>
        <w:rPr>
          <w:rFonts w:hint="eastAsia" w:ascii="宋体" w:hAnsi="宋体" w:cs="仿宋_GB2312"/>
          <w:color w:val="auto"/>
          <w:sz w:val="24"/>
          <w:highlight w:val="none"/>
        </w:rPr>
      </w:pPr>
      <w:r>
        <w:rPr>
          <w:rFonts w:hint="eastAsia" w:ascii="宋体" w:hAnsi="宋体" w:cs="仿宋_GB2312"/>
          <w:color w:val="auto"/>
          <w:sz w:val="24"/>
          <w:highlight w:val="none"/>
        </w:rPr>
        <w:t>被授权人（签字或盖章）：</w:t>
      </w:r>
    </w:p>
    <w:p w14:paraId="0A978DEE">
      <w:pPr>
        <w:spacing w:line="360" w:lineRule="auto"/>
        <w:ind w:firstLine="3840" w:firstLineChars="16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232DAEB1">
      <w:pPr>
        <w:spacing w:line="360" w:lineRule="auto"/>
        <w:contextualSpacing/>
        <w:rPr>
          <w:rFonts w:hint="eastAsia" w:ascii="宋体" w:hAnsi="宋体" w:cs="仿宋_GB2312"/>
          <w:color w:val="auto"/>
          <w:sz w:val="24"/>
          <w:highlight w:val="none"/>
        </w:rPr>
      </w:pPr>
    </w:p>
    <w:p w14:paraId="717B365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7B770FBD">
      <w:pPr>
        <w:spacing w:line="360" w:lineRule="auto"/>
        <w:ind w:firstLine="480" w:firstLineChars="200"/>
        <w:jc w:val="left"/>
        <w:rPr>
          <w:rFonts w:hint="eastAsia"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bookmarkEnd w:id="114"/>
    <w:p w14:paraId="04D74C8F">
      <w:pPr>
        <w:spacing w:line="360" w:lineRule="auto"/>
        <w:ind w:firstLine="420" w:firstLineChars="200"/>
        <w:jc w:val="left"/>
        <w:rPr>
          <w:rFonts w:hint="eastAsia" w:ascii="仿宋_GB2312" w:hAnsi="仿宋_GB2312" w:eastAsia="仿宋_GB2312" w:cs="仿宋_GB2312"/>
          <w:color w:val="auto"/>
          <w:szCs w:val="21"/>
          <w:highlight w:val="none"/>
        </w:rPr>
      </w:pPr>
    </w:p>
    <w:p w14:paraId="537504A1">
      <w:pPr>
        <w:spacing w:line="360" w:lineRule="auto"/>
        <w:jc w:val="left"/>
        <w:rPr>
          <w:rFonts w:hint="eastAsia" w:ascii="宋体" w:hAnsi="宋体" w:cs="仿宋_GB2312"/>
          <w:color w:val="auto"/>
          <w:spacing w:val="-11"/>
          <w:sz w:val="24"/>
          <w:highlight w:val="none"/>
        </w:rPr>
      </w:pPr>
    </w:p>
    <w:bookmarkEnd w:id="115"/>
    <w:p w14:paraId="5A63184B">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786A8521">
      <w:pPr>
        <w:spacing w:line="500" w:lineRule="exact"/>
        <w:jc w:val="center"/>
        <w:rPr>
          <w:rFonts w:hint="eastAsia" w:ascii="宋体" w:hAnsi="宋体"/>
          <w:b/>
          <w:i/>
          <w:color w:val="auto"/>
          <w:sz w:val="32"/>
          <w:szCs w:val="32"/>
          <w:highlight w:val="none"/>
        </w:rPr>
      </w:pPr>
      <w:r>
        <w:rPr>
          <w:rFonts w:hint="eastAsia" w:ascii="方正小标宋简体" w:hAnsi="方正小标宋简体" w:eastAsia="方正小标宋简体" w:cs="方正小标宋简体"/>
          <w:bCs/>
          <w:i/>
          <w:color w:val="auto"/>
          <w:sz w:val="32"/>
          <w:szCs w:val="32"/>
          <w:highlight w:val="none"/>
        </w:rPr>
        <w:t>（注：按采购需求具体条款修改）</w:t>
      </w:r>
    </w:p>
    <w:p w14:paraId="435D6E6E">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4675478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52295084">
      <w:pPr>
        <w:pStyle w:val="12"/>
        <w:spacing w:line="360" w:lineRule="auto"/>
        <w:contextualSpacing/>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p w14:paraId="67DFBEDD">
      <w:pPr>
        <w:spacing w:line="360" w:lineRule="auto"/>
        <w:contextualSpacing/>
        <w:jc w:val="left"/>
        <w:rPr>
          <w:rFonts w:hint="eastAsia" w:ascii="宋体" w:hAnsi="宋体" w:cs="仿宋_GB2312"/>
          <w:color w:val="auto"/>
          <w:sz w:val="24"/>
          <w:highlight w:val="none"/>
          <w:u w:val="single"/>
        </w:rPr>
      </w:pPr>
    </w:p>
    <w:tbl>
      <w:tblPr>
        <w:tblStyle w:val="19"/>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0E14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790F4223">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841BD9C">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220B2A0">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EF356DC">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01B31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FBBFAF1">
            <w:pPr>
              <w:jc w:val="center"/>
              <w:rPr>
                <w:rFonts w:ascii="宋体" w:hAnsi="宋体"/>
                <w:color w:val="auto"/>
                <w:sz w:val="24"/>
                <w:highlight w:val="none"/>
              </w:rPr>
            </w:pPr>
            <w:r>
              <w:rPr>
                <w:rFonts w:hint="eastAsia" w:ascii="宋体" w:hAnsi="宋体"/>
                <w:color w:val="auto"/>
                <w:sz w:val="24"/>
                <w:highlight w:val="none"/>
              </w:rPr>
              <w:t>合同签订时间</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D56DA48">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94AC4EB">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970AE5F">
            <w:pPr>
              <w:spacing w:line="360" w:lineRule="auto"/>
              <w:contextualSpacing/>
              <w:jc w:val="center"/>
              <w:rPr>
                <w:rFonts w:hint="eastAsia" w:ascii="宋体" w:hAnsi="宋体" w:cs="仿宋_GB2312"/>
                <w:color w:val="auto"/>
                <w:sz w:val="24"/>
                <w:highlight w:val="none"/>
              </w:rPr>
            </w:pPr>
          </w:p>
        </w:tc>
      </w:tr>
      <w:tr w14:paraId="42EFD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B1B8B7F">
            <w:pPr>
              <w:jc w:val="center"/>
              <w:rPr>
                <w:rFonts w:ascii="宋体" w:hAnsi="宋体"/>
                <w:color w:val="auto"/>
                <w:sz w:val="24"/>
                <w:highlight w:val="none"/>
              </w:rPr>
            </w:pPr>
            <w:r>
              <w:rPr>
                <w:rFonts w:hint="eastAsia" w:ascii="宋体" w:hAnsi="宋体"/>
                <w:color w:val="auto"/>
                <w:sz w:val="24"/>
                <w:highlight w:val="none"/>
              </w:rPr>
              <w:t>合同履约期限</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697CA6B">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5BBD6DE">
            <w:pPr>
              <w:spacing w:line="360" w:lineRule="auto"/>
              <w:ind w:left="43"/>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4AF6915">
            <w:pPr>
              <w:spacing w:line="360" w:lineRule="auto"/>
              <w:ind w:left="43"/>
              <w:contextualSpacing/>
              <w:jc w:val="center"/>
              <w:rPr>
                <w:rFonts w:hint="eastAsia" w:ascii="宋体" w:hAnsi="宋体" w:cs="仿宋_GB2312"/>
                <w:color w:val="auto"/>
                <w:sz w:val="24"/>
                <w:highlight w:val="none"/>
              </w:rPr>
            </w:pPr>
          </w:p>
        </w:tc>
      </w:tr>
      <w:tr w14:paraId="07014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09C528A7">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9AE81D2">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4F921BA">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3BC9550">
            <w:pPr>
              <w:spacing w:line="360" w:lineRule="auto"/>
              <w:contextualSpacing/>
              <w:jc w:val="center"/>
              <w:rPr>
                <w:rFonts w:hint="eastAsia" w:ascii="宋体" w:hAnsi="宋体" w:cs="仿宋_GB2312"/>
                <w:color w:val="auto"/>
                <w:sz w:val="24"/>
                <w:highlight w:val="none"/>
              </w:rPr>
            </w:pPr>
          </w:p>
        </w:tc>
      </w:tr>
    </w:tbl>
    <w:p w14:paraId="65221657">
      <w:pPr>
        <w:spacing w:line="360" w:lineRule="auto"/>
        <w:contextualSpacing/>
        <w:jc w:val="left"/>
        <w:rPr>
          <w:rFonts w:hint="eastAsia" w:ascii="宋体" w:hAnsi="宋体" w:cs="仿宋_GB2312"/>
          <w:color w:val="auto"/>
          <w:sz w:val="24"/>
          <w:highlight w:val="none"/>
          <w:u w:val="single"/>
        </w:rPr>
      </w:pPr>
    </w:p>
    <w:p w14:paraId="2E620016">
      <w:pPr>
        <w:spacing w:line="360" w:lineRule="auto"/>
        <w:contextualSpacing/>
        <w:jc w:val="left"/>
        <w:rPr>
          <w:rFonts w:hint="eastAsia" w:ascii="宋体" w:hAnsi="宋体" w:cs="仿宋_GB2312"/>
          <w:color w:val="auto"/>
          <w:sz w:val="24"/>
          <w:highlight w:val="none"/>
          <w:u w:val="single"/>
        </w:rPr>
      </w:pPr>
    </w:p>
    <w:p w14:paraId="152FC038">
      <w:pPr>
        <w:spacing w:line="360" w:lineRule="auto"/>
        <w:contextualSpacing/>
        <w:jc w:val="left"/>
        <w:rPr>
          <w:rFonts w:hint="eastAsia" w:ascii="宋体" w:hAnsi="宋体" w:cs="仿宋_GB2312"/>
          <w:color w:val="auto"/>
          <w:sz w:val="24"/>
          <w:highlight w:val="none"/>
          <w:u w:val="single"/>
        </w:rPr>
      </w:pPr>
    </w:p>
    <w:p w14:paraId="7C6FE07E">
      <w:pPr>
        <w:spacing w:line="360" w:lineRule="auto"/>
        <w:contextualSpacing/>
        <w:jc w:val="left"/>
        <w:rPr>
          <w:rFonts w:hint="eastAsia" w:ascii="宋体" w:hAnsi="宋体" w:cs="仿宋_GB2312"/>
          <w:color w:val="auto"/>
          <w:sz w:val="24"/>
          <w:highlight w:val="none"/>
          <w:u w:val="single"/>
        </w:rPr>
      </w:pPr>
    </w:p>
    <w:p w14:paraId="18F86956">
      <w:pPr>
        <w:spacing w:line="360" w:lineRule="auto"/>
        <w:contextualSpacing/>
        <w:jc w:val="left"/>
        <w:rPr>
          <w:rFonts w:hint="eastAsia" w:ascii="宋体" w:hAnsi="宋体" w:cs="仿宋_GB2312"/>
          <w:color w:val="auto"/>
          <w:sz w:val="24"/>
          <w:highlight w:val="none"/>
          <w:u w:val="single"/>
        </w:rPr>
      </w:pPr>
    </w:p>
    <w:p w14:paraId="08EB4FDE">
      <w:pPr>
        <w:spacing w:line="360" w:lineRule="auto"/>
        <w:contextualSpacing/>
        <w:jc w:val="left"/>
        <w:rPr>
          <w:rFonts w:hint="eastAsia" w:ascii="宋体" w:hAnsi="宋体" w:cs="仿宋_GB2312"/>
          <w:color w:val="auto"/>
          <w:sz w:val="24"/>
          <w:highlight w:val="none"/>
          <w:u w:val="single"/>
        </w:rPr>
      </w:pPr>
    </w:p>
    <w:p w14:paraId="1147BAD3">
      <w:pPr>
        <w:spacing w:line="360" w:lineRule="auto"/>
        <w:contextualSpacing/>
        <w:jc w:val="left"/>
        <w:rPr>
          <w:rFonts w:hint="eastAsia" w:ascii="宋体" w:hAnsi="宋体" w:cs="仿宋_GB2312"/>
          <w:color w:val="auto"/>
          <w:sz w:val="24"/>
          <w:highlight w:val="none"/>
          <w:u w:val="single"/>
        </w:rPr>
      </w:pPr>
    </w:p>
    <w:p w14:paraId="413B25CF">
      <w:pPr>
        <w:pStyle w:val="8"/>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39D0F251">
      <w:pPr>
        <w:pStyle w:val="8"/>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1.说明：应对照磋商文件“第三章 采购需求”中的商务要求逐条作出明确响应，并作出偏离说明。</w:t>
      </w:r>
    </w:p>
    <w:p w14:paraId="441414C9">
      <w:pPr>
        <w:spacing w:line="360" w:lineRule="auto"/>
        <w:contextualSpacing/>
        <w:jc w:val="left"/>
        <w:rPr>
          <w:rFonts w:hint="eastAsia"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328A7BED">
      <w:pPr>
        <w:spacing w:line="360" w:lineRule="auto"/>
        <w:ind w:right="-817" w:rightChars="-389"/>
        <w:contextualSpacing/>
        <w:rPr>
          <w:rFonts w:hint="eastAsia" w:ascii="宋体" w:hAnsi="宋体" w:cs="仿宋_GB2312"/>
          <w:color w:val="auto"/>
          <w:sz w:val="24"/>
          <w:highlight w:val="none"/>
        </w:rPr>
      </w:pPr>
    </w:p>
    <w:p w14:paraId="5571390B">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 xml:space="preserve"> 法定代表人或者委托代理人（签字或盖章）：</w:t>
      </w:r>
    </w:p>
    <w:p w14:paraId="50529639">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39BF9089">
      <w:pPr>
        <w:spacing w:line="360" w:lineRule="auto"/>
        <w:ind w:right="-817" w:rightChars="-389" w:firstLine="6000" w:firstLineChars="250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48EBF112">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4E6803DC">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17E0F73C">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4BDD17EF">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61052BFE">
      <w:pPr>
        <w:adjustRightInd w:val="0"/>
        <w:snapToGrid w:val="0"/>
        <w:spacing w:line="520" w:lineRule="exact"/>
        <w:rPr>
          <w:rFonts w:hint="eastAsia" w:ascii="宋体" w:hAnsi="宋体"/>
          <w:color w:val="auto"/>
          <w:szCs w:val="21"/>
          <w:highlight w:val="none"/>
          <w:u w:val="single"/>
        </w:rPr>
      </w:pPr>
    </w:p>
    <w:p w14:paraId="24311692">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lang w:eastAsia="zh-CN"/>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lang w:eastAsia="zh-CN"/>
        </w:rPr>
        <w:t>技术要求偏离表</w:t>
      </w:r>
    </w:p>
    <w:p w14:paraId="4C085A82">
      <w:pPr>
        <w:spacing w:line="520" w:lineRule="exact"/>
        <w:rPr>
          <w:rFonts w:hint="eastAsia" w:ascii="仿宋_GB2312" w:hAnsi="仿宋_GB2312" w:eastAsia="仿宋_GB2312" w:cs="仿宋_GB2312"/>
          <w:color w:val="auto"/>
          <w:sz w:val="32"/>
          <w:szCs w:val="32"/>
          <w:highlight w:val="none"/>
        </w:rPr>
      </w:pPr>
    </w:p>
    <w:p w14:paraId="093B97FD">
      <w:pPr>
        <w:spacing w:line="360" w:lineRule="auto"/>
        <w:contextualSpacing/>
        <w:rPr>
          <w:rFonts w:hint="eastAsia" w:ascii="宋体" w:hAnsi="宋体" w:cs="仿宋_GB2312"/>
          <w:color w:val="auto"/>
          <w:sz w:val="24"/>
          <w:highlight w:val="none"/>
          <w:u w:val="single"/>
        </w:rPr>
      </w:pPr>
      <w:bookmarkStart w:id="118" w:name="OLE_LINK10"/>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52D83B04">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bookmarkEnd w:id="118"/>
    <w:p w14:paraId="6DB575FD">
      <w:pPr>
        <w:pStyle w:val="12"/>
        <w:spacing w:line="360" w:lineRule="auto"/>
        <w:contextualSpacing/>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7"/>
        <w:gridCol w:w="858"/>
        <w:gridCol w:w="2847"/>
        <w:gridCol w:w="2562"/>
        <w:gridCol w:w="1398"/>
      </w:tblGrid>
      <w:tr w14:paraId="12D68E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noWrap w:val="0"/>
            <w:vAlign w:val="center"/>
          </w:tcPr>
          <w:p w14:paraId="3A0564EB">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19" w:name="_Toc373333689"/>
            <w:bookmarkStart w:id="120" w:name="_Toc301781611"/>
            <w:bookmarkStart w:id="121" w:name="_Toc295404981"/>
            <w:bookmarkStart w:id="122" w:name="_Toc383699906"/>
            <w:bookmarkStart w:id="123" w:name="_Toc254970588"/>
            <w:bookmarkStart w:id="124" w:name="_Toc173211900"/>
            <w:bookmarkStart w:id="125" w:name="_Toc254970729"/>
            <w:bookmarkStart w:id="126" w:name="_Toc173066401"/>
            <w:bookmarkStart w:id="127" w:name="_Toc297193185"/>
            <w:r>
              <w:rPr>
                <w:rFonts w:hint="eastAsia" w:ascii="宋体" w:hAnsi="宋体" w:eastAsia="宋体" w:cs="仿宋_GB2312"/>
                <w:color w:val="auto"/>
                <w:kern w:val="2"/>
                <w:sz w:val="24"/>
                <w:szCs w:val="24"/>
                <w:highlight w:val="none"/>
              </w:rPr>
              <w:t>序号</w:t>
            </w:r>
            <w:bookmarkEnd w:id="119"/>
            <w:bookmarkEnd w:id="120"/>
            <w:bookmarkEnd w:id="121"/>
            <w:bookmarkEnd w:id="122"/>
            <w:bookmarkEnd w:id="123"/>
            <w:bookmarkEnd w:id="124"/>
            <w:bookmarkEnd w:id="125"/>
            <w:bookmarkEnd w:id="126"/>
            <w:bookmarkEnd w:id="127"/>
          </w:p>
        </w:tc>
        <w:tc>
          <w:tcPr>
            <w:tcW w:w="858" w:type="dxa"/>
            <w:tcBorders>
              <w:right w:val="single" w:color="auto" w:sz="4" w:space="0"/>
            </w:tcBorders>
            <w:noWrap w:val="0"/>
            <w:vAlign w:val="center"/>
          </w:tcPr>
          <w:p w14:paraId="7E8CFAC4">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2847" w:type="dxa"/>
            <w:tcBorders>
              <w:left w:val="single" w:color="auto" w:sz="4" w:space="0"/>
            </w:tcBorders>
            <w:noWrap w:val="0"/>
            <w:vAlign w:val="center"/>
          </w:tcPr>
          <w:p w14:paraId="739FD46A">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磋商文件服务要求</w:t>
            </w:r>
          </w:p>
        </w:tc>
        <w:tc>
          <w:tcPr>
            <w:tcW w:w="2562" w:type="dxa"/>
            <w:noWrap w:val="0"/>
            <w:vAlign w:val="center"/>
          </w:tcPr>
          <w:p w14:paraId="3687A3C4">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28" w:name="_Toc173211902"/>
            <w:bookmarkStart w:id="129" w:name="_Toc373333691"/>
            <w:bookmarkStart w:id="130" w:name="_Toc383699908"/>
            <w:bookmarkStart w:id="131" w:name="_Toc295404983"/>
            <w:bookmarkStart w:id="132" w:name="_Toc173066403"/>
            <w:bookmarkStart w:id="133" w:name="_Toc254970590"/>
            <w:bookmarkStart w:id="134" w:name="_Toc254970731"/>
            <w:bookmarkStart w:id="135" w:name="_Toc301781613"/>
            <w:bookmarkStart w:id="136" w:name="_Toc297193187"/>
            <w:r>
              <w:rPr>
                <w:rFonts w:hint="eastAsia" w:ascii="宋体" w:hAnsi="宋体" w:eastAsia="宋体" w:cs="仿宋_GB2312"/>
                <w:color w:val="auto"/>
                <w:kern w:val="2"/>
                <w:sz w:val="24"/>
                <w:szCs w:val="24"/>
                <w:highlight w:val="none"/>
              </w:rPr>
              <w:t>竞标响应</w:t>
            </w:r>
            <w:bookmarkEnd w:id="128"/>
            <w:bookmarkEnd w:id="129"/>
            <w:bookmarkEnd w:id="130"/>
            <w:bookmarkEnd w:id="131"/>
            <w:bookmarkEnd w:id="132"/>
            <w:bookmarkEnd w:id="133"/>
            <w:bookmarkEnd w:id="134"/>
            <w:bookmarkEnd w:id="135"/>
            <w:bookmarkEnd w:id="136"/>
          </w:p>
        </w:tc>
        <w:tc>
          <w:tcPr>
            <w:tcW w:w="1398" w:type="dxa"/>
            <w:noWrap w:val="0"/>
            <w:vAlign w:val="center"/>
          </w:tcPr>
          <w:p w14:paraId="1F8D62A9">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37" w:name="_Toc301781614"/>
            <w:bookmarkStart w:id="138" w:name="_Toc173211903"/>
            <w:bookmarkStart w:id="139" w:name="_Toc297193188"/>
            <w:bookmarkStart w:id="140" w:name="_Toc373333692"/>
            <w:bookmarkStart w:id="141" w:name="_Toc383699909"/>
            <w:bookmarkStart w:id="142" w:name="_Toc254970732"/>
            <w:bookmarkStart w:id="143" w:name="_Toc295404984"/>
            <w:bookmarkStart w:id="144" w:name="_Toc254970591"/>
            <w:bookmarkStart w:id="145" w:name="_Toc173066404"/>
            <w:r>
              <w:rPr>
                <w:rFonts w:hint="eastAsia" w:ascii="宋体" w:hAnsi="宋体" w:eastAsia="宋体" w:cs="仿宋_GB2312"/>
                <w:color w:val="auto"/>
                <w:kern w:val="2"/>
                <w:sz w:val="24"/>
                <w:szCs w:val="24"/>
                <w:highlight w:val="none"/>
              </w:rPr>
              <w:t>偏离</w:t>
            </w:r>
            <w:bookmarkEnd w:id="137"/>
            <w:bookmarkEnd w:id="138"/>
            <w:bookmarkEnd w:id="139"/>
            <w:bookmarkEnd w:id="140"/>
            <w:bookmarkEnd w:id="141"/>
            <w:bookmarkEnd w:id="142"/>
            <w:bookmarkEnd w:id="143"/>
            <w:bookmarkEnd w:id="144"/>
            <w:bookmarkEnd w:id="145"/>
            <w:bookmarkStart w:id="146" w:name="_Toc254970592"/>
            <w:bookmarkStart w:id="147" w:name="_Toc173066405"/>
            <w:bookmarkStart w:id="148" w:name="_Toc254970733"/>
            <w:bookmarkStart w:id="149" w:name="_Toc173211904"/>
            <w:bookmarkStart w:id="150" w:name="_Toc383699910"/>
            <w:bookmarkStart w:id="151" w:name="_Toc301781615"/>
            <w:bookmarkStart w:id="152" w:name="_Toc297193189"/>
            <w:bookmarkStart w:id="153" w:name="_Toc373333693"/>
            <w:bookmarkStart w:id="154" w:name="_Toc295404985"/>
            <w:r>
              <w:rPr>
                <w:rFonts w:hint="eastAsia" w:ascii="宋体" w:hAnsi="宋体" w:eastAsia="宋体" w:cs="仿宋_GB2312"/>
                <w:color w:val="auto"/>
                <w:kern w:val="2"/>
                <w:sz w:val="24"/>
                <w:szCs w:val="24"/>
                <w:highlight w:val="none"/>
              </w:rPr>
              <w:t>说明</w:t>
            </w:r>
            <w:bookmarkEnd w:id="146"/>
            <w:bookmarkEnd w:id="147"/>
            <w:bookmarkEnd w:id="148"/>
            <w:bookmarkEnd w:id="149"/>
            <w:bookmarkEnd w:id="150"/>
            <w:bookmarkEnd w:id="151"/>
            <w:bookmarkEnd w:id="152"/>
            <w:bookmarkEnd w:id="153"/>
            <w:bookmarkEnd w:id="154"/>
          </w:p>
        </w:tc>
      </w:tr>
      <w:tr w14:paraId="676144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noWrap w:val="0"/>
            <w:vAlign w:val="center"/>
          </w:tcPr>
          <w:p w14:paraId="7AAF29C4">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55" w:name="_Toc373333694"/>
            <w:bookmarkStart w:id="156" w:name="_Toc254970593"/>
            <w:bookmarkStart w:id="157" w:name="_Toc254970734"/>
            <w:bookmarkStart w:id="158" w:name="_Toc173066406"/>
            <w:bookmarkStart w:id="159" w:name="_Toc295404986"/>
            <w:bookmarkStart w:id="160" w:name="_Toc297193190"/>
            <w:bookmarkStart w:id="161" w:name="_Toc173211905"/>
            <w:bookmarkStart w:id="162" w:name="_Toc383699911"/>
            <w:bookmarkStart w:id="163" w:name="_Toc301781616"/>
            <w:r>
              <w:rPr>
                <w:rFonts w:hint="eastAsia" w:ascii="宋体" w:hAnsi="宋体" w:eastAsia="宋体" w:cs="仿宋_GB2312"/>
                <w:color w:val="auto"/>
                <w:kern w:val="2"/>
                <w:sz w:val="24"/>
                <w:szCs w:val="24"/>
                <w:highlight w:val="none"/>
              </w:rPr>
              <w:t>1</w:t>
            </w:r>
            <w:bookmarkEnd w:id="155"/>
            <w:bookmarkEnd w:id="156"/>
            <w:bookmarkEnd w:id="157"/>
            <w:bookmarkEnd w:id="158"/>
            <w:bookmarkEnd w:id="159"/>
            <w:bookmarkEnd w:id="160"/>
            <w:bookmarkEnd w:id="161"/>
            <w:bookmarkEnd w:id="162"/>
            <w:bookmarkEnd w:id="163"/>
          </w:p>
        </w:tc>
        <w:tc>
          <w:tcPr>
            <w:tcW w:w="858" w:type="dxa"/>
            <w:tcBorders>
              <w:right w:val="single" w:color="auto" w:sz="4" w:space="0"/>
            </w:tcBorders>
            <w:noWrap w:val="0"/>
            <w:vAlign w:val="center"/>
          </w:tcPr>
          <w:p w14:paraId="4FBEC8E7">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847" w:type="dxa"/>
            <w:tcBorders>
              <w:left w:val="single" w:color="auto" w:sz="4" w:space="0"/>
            </w:tcBorders>
            <w:noWrap w:val="0"/>
            <w:vAlign w:val="center"/>
          </w:tcPr>
          <w:p w14:paraId="5265E538">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562" w:type="dxa"/>
            <w:noWrap w:val="0"/>
            <w:vAlign w:val="center"/>
          </w:tcPr>
          <w:p w14:paraId="537B38C7">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398" w:type="dxa"/>
            <w:noWrap w:val="0"/>
            <w:vAlign w:val="center"/>
          </w:tcPr>
          <w:p w14:paraId="242941F3">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30F8B6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noWrap w:val="0"/>
            <w:vAlign w:val="center"/>
          </w:tcPr>
          <w:p w14:paraId="53F2E5C2">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64" w:name="_Toc173211906"/>
            <w:bookmarkStart w:id="165" w:name="_Toc297193191"/>
            <w:bookmarkStart w:id="166" w:name="_Toc254970735"/>
            <w:bookmarkStart w:id="167" w:name="_Toc383699912"/>
            <w:bookmarkStart w:id="168" w:name="_Toc295404987"/>
            <w:bookmarkStart w:id="169" w:name="_Toc254970594"/>
            <w:bookmarkStart w:id="170" w:name="_Toc173066407"/>
            <w:bookmarkStart w:id="171" w:name="_Toc373333695"/>
            <w:bookmarkStart w:id="172" w:name="_Toc301781617"/>
            <w:r>
              <w:rPr>
                <w:rFonts w:hint="eastAsia" w:ascii="宋体" w:hAnsi="宋体" w:eastAsia="宋体" w:cs="仿宋_GB2312"/>
                <w:color w:val="auto"/>
                <w:kern w:val="2"/>
                <w:sz w:val="24"/>
                <w:szCs w:val="24"/>
                <w:highlight w:val="none"/>
              </w:rPr>
              <w:t>2</w:t>
            </w:r>
            <w:bookmarkEnd w:id="164"/>
            <w:bookmarkEnd w:id="165"/>
            <w:bookmarkEnd w:id="166"/>
            <w:bookmarkEnd w:id="167"/>
            <w:bookmarkEnd w:id="168"/>
            <w:bookmarkEnd w:id="169"/>
            <w:bookmarkEnd w:id="170"/>
            <w:bookmarkEnd w:id="171"/>
            <w:bookmarkEnd w:id="172"/>
          </w:p>
        </w:tc>
        <w:tc>
          <w:tcPr>
            <w:tcW w:w="858" w:type="dxa"/>
            <w:tcBorders>
              <w:right w:val="single" w:color="auto" w:sz="4" w:space="0"/>
            </w:tcBorders>
            <w:noWrap w:val="0"/>
            <w:vAlign w:val="center"/>
          </w:tcPr>
          <w:p w14:paraId="2DBBA44D">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847" w:type="dxa"/>
            <w:tcBorders>
              <w:left w:val="single" w:color="auto" w:sz="4" w:space="0"/>
            </w:tcBorders>
            <w:noWrap w:val="0"/>
            <w:vAlign w:val="center"/>
          </w:tcPr>
          <w:p w14:paraId="7432B70D">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562" w:type="dxa"/>
            <w:noWrap w:val="0"/>
            <w:vAlign w:val="center"/>
          </w:tcPr>
          <w:p w14:paraId="1DF289C6">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398" w:type="dxa"/>
            <w:noWrap w:val="0"/>
            <w:vAlign w:val="center"/>
          </w:tcPr>
          <w:p w14:paraId="35CCDE8B">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3436EA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noWrap w:val="0"/>
            <w:vAlign w:val="center"/>
          </w:tcPr>
          <w:p w14:paraId="277A47C4">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73" w:name="_Toc297193192"/>
            <w:bookmarkStart w:id="174" w:name="_Toc373333696"/>
            <w:bookmarkStart w:id="175" w:name="_Toc295404988"/>
            <w:bookmarkStart w:id="176" w:name="_Toc254970736"/>
            <w:bookmarkStart w:id="177" w:name="_Toc301781618"/>
            <w:bookmarkStart w:id="178" w:name="_Toc173066408"/>
            <w:bookmarkStart w:id="179" w:name="_Toc254970595"/>
            <w:bookmarkStart w:id="180" w:name="_Toc173211907"/>
            <w:bookmarkStart w:id="181" w:name="_Toc383699913"/>
            <w:r>
              <w:rPr>
                <w:rFonts w:hint="eastAsia" w:ascii="宋体" w:hAnsi="宋体" w:eastAsia="宋体" w:cs="仿宋_GB2312"/>
                <w:color w:val="auto"/>
                <w:kern w:val="2"/>
                <w:sz w:val="24"/>
                <w:szCs w:val="24"/>
                <w:highlight w:val="none"/>
              </w:rPr>
              <w:t>3</w:t>
            </w:r>
            <w:bookmarkEnd w:id="173"/>
            <w:bookmarkEnd w:id="174"/>
            <w:bookmarkEnd w:id="175"/>
            <w:bookmarkEnd w:id="176"/>
            <w:bookmarkEnd w:id="177"/>
            <w:bookmarkEnd w:id="178"/>
            <w:bookmarkEnd w:id="179"/>
            <w:bookmarkEnd w:id="180"/>
            <w:bookmarkEnd w:id="181"/>
          </w:p>
        </w:tc>
        <w:tc>
          <w:tcPr>
            <w:tcW w:w="858" w:type="dxa"/>
            <w:tcBorders>
              <w:right w:val="single" w:color="auto" w:sz="4" w:space="0"/>
            </w:tcBorders>
            <w:noWrap w:val="0"/>
            <w:vAlign w:val="center"/>
          </w:tcPr>
          <w:p w14:paraId="1EA6E76D">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847" w:type="dxa"/>
            <w:tcBorders>
              <w:left w:val="single" w:color="auto" w:sz="4" w:space="0"/>
            </w:tcBorders>
            <w:noWrap w:val="0"/>
            <w:vAlign w:val="center"/>
          </w:tcPr>
          <w:p w14:paraId="5EF32720">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562" w:type="dxa"/>
            <w:noWrap w:val="0"/>
            <w:vAlign w:val="center"/>
          </w:tcPr>
          <w:p w14:paraId="66A2223E">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398" w:type="dxa"/>
            <w:noWrap w:val="0"/>
            <w:vAlign w:val="center"/>
          </w:tcPr>
          <w:p w14:paraId="44C38989">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46BF4F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noWrap w:val="0"/>
            <w:vAlign w:val="center"/>
          </w:tcPr>
          <w:p w14:paraId="2A9CFF63">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82" w:name="_Toc295404989"/>
            <w:bookmarkStart w:id="183" w:name="_Toc301781619"/>
            <w:bookmarkStart w:id="184" w:name="_Toc254970596"/>
            <w:bookmarkStart w:id="185" w:name="_Toc173211908"/>
            <w:bookmarkStart w:id="186" w:name="_Toc254970737"/>
            <w:bookmarkStart w:id="187" w:name="_Toc383699914"/>
            <w:bookmarkStart w:id="188" w:name="_Toc373333697"/>
            <w:bookmarkStart w:id="189" w:name="_Toc173066409"/>
            <w:bookmarkStart w:id="190" w:name="_Toc297193193"/>
            <w:r>
              <w:rPr>
                <w:rFonts w:hint="eastAsia" w:ascii="宋体" w:hAnsi="宋体" w:eastAsia="宋体" w:cs="仿宋_GB2312"/>
                <w:color w:val="auto"/>
                <w:kern w:val="2"/>
                <w:sz w:val="24"/>
                <w:szCs w:val="24"/>
                <w:highlight w:val="none"/>
              </w:rPr>
              <w:t>4</w:t>
            </w:r>
            <w:bookmarkEnd w:id="182"/>
            <w:bookmarkEnd w:id="183"/>
            <w:bookmarkEnd w:id="184"/>
            <w:bookmarkEnd w:id="185"/>
            <w:bookmarkEnd w:id="186"/>
            <w:bookmarkEnd w:id="187"/>
            <w:bookmarkEnd w:id="188"/>
            <w:bookmarkEnd w:id="189"/>
            <w:bookmarkEnd w:id="190"/>
          </w:p>
        </w:tc>
        <w:tc>
          <w:tcPr>
            <w:tcW w:w="858" w:type="dxa"/>
            <w:tcBorders>
              <w:right w:val="single" w:color="auto" w:sz="4" w:space="0"/>
            </w:tcBorders>
            <w:noWrap w:val="0"/>
            <w:vAlign w:val="center"/>
          </w:tcPr>
          <w:p w14:paraId="60388871">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847" w:type="dxa"/>
            <w:tcBorders>
              <w:left w:val="single" w:color="auto" w:sz="4" w:space="0"/>
            </w:tcBorders>
            <w:noWrap w:val="0"/>
            <w:vAlign w:val="center"/>
          </w:tcPr>
          <w:p w14:paraId="10AB214D">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562" w:type="dxa"/>
            <w:noWrap w:val="0"/>
            <w:vAlign w:val="center"/>
          </w:tcPr>
          <w:p w14:paraId="6271B0ED">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398" w:type="dxa"/>
            <w:noWrap w:val="0"/>
            <w:vAlign w:val="center"/>
          </w:tcPr>
          <w:p w14:paraId="35F9587E">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07BB1E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noWrap w:val="0"/>
            <w:vAlign w:val="center"/>
          </w:tcPr>
          <w:p w14:paraId="36BA6BD8">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191" w:name="_Toc254970597"/>
            <w:bookmarkStart w:id="192" w:name="_Toc173211909"/>
            <w:bookmarkStart w:id="193" w:name="_Toc297193194"/>
            <w:bookmarkStart w:id="194" w:name="_Toc373333698"/>
            <w:bookmarkStart w:id="195" w:name="_Toc173066410"/>
            <w:bookmarkStart w:id="196" w:name="_Toc254970738"/>
            <w:bookmarkStart w:id="197" w:name="_Toc301781620"/>
            <w:bookmarkStart w:id="198" w:name="_Toc383699915"/>
            <w:bookmarkStart w:id="199" w:name="_Toc295404990"/>
            <w:r>
              <w:rPr>
                <w:rFonts w:hint="eastAsia" w:ascii="宋体" w:hAnsi="宋体" w:eastAsia="宋体" w:cs="仿宋_GB2312"/>
                <w:color w:val="auto"/>
                <w:kern w:val="2"/>
                <w:sz w:val="24"/>
                <w:szCs w:val="24"/>
                <w:highlight w:val="none"/>
              </w:rPr>
              <w:t>5</w:t>
            </w:r>
            <w:bookmarkEnd w:id="191"/>
            <w:bookmarkEnd w:id="192"/>
            <w:bookmarkEnd w:id="193"/>
            <w:bookmarkEnd w:id="194"/>
            <w:bookmarkEnd w:id="195"/>
            <w:bookmarkEnd w:id="196"/>
            <w:bookmarkEnd w:id="197"/>
            <w:bookmarkEnd w:id="198"/>
            <w:bookmarkEnd w:id="199"/>
          </w:p>
        </w:tc>
        <w:tc>
          <w:tcPr>
            <w:tcW w:w="858" w:type="dxa"/>
            <w:tcBorders>
              <w:right w:val="single" w:color="auto" w:sz="4" w:space="0"/>
            </w:tcBorders>
            <w:noWrap w:val="0"/>
            <w:vAlign w:val="center"/>
          </w:tcPr>
          <w:p w14:paraId="3A1438BD">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847" w:type="dxa"/>
            <w:tcBorders>
              <w:left w:val="single" w:color="auto" w:sz="4" w:space="0"/>
            </w:tcBorders>
            <w:noWrap w:val="0"/>
            <w:vAlign w:val="center"/>
          </w:tcPr>
          <w:p w14:paraId="25FE89AB">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562" w:type="dxa"/>
            <w:noWrap w:val="0"/>
            <w:vAlign w:val="center"/>
          </w:tcPr>
          <w:p w14:paraId="797C8979">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398" w:type="dxa"/>
            <w:noWrap w:val="0"/>
            <w:vAlign w:val="center"/>
          </w:tcPr>
          <w:p w14:paraId="3DAFD740">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r w14:paraId="6B9CB9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7" w:type="dxa"/>
            <w:noWrap w:val="0"/>
            <w:vAlign w:val="center"/>
          </w:tcPr>
          <w:p w14:paraId="40E767D9">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bookmarkStart w:id="200" w:name="_Toc173066415"/>
            <w:bookmarkStart w:id="201" w:name="_Toc254970602"/>
            <w:bookmarkStart w:id="202" w:name="_Toc373333699"/>
            <w:bookmarkStart w:id="203" w:name="_Toc301781621"/>
            <w:bookmarkStart w:id="204" w:name="_Toc254970743"/>
            <w:bookmarkStart w:id="205" w:name="_Toc295404991"/>
            <w:bookmarkStart w:id="206" w:name="_Toc383699916"/>
            <w:bookmarkStart w:id="207" w:name="_Toc173211914"/>
            <w:bookmarkStart w:id="208" w:name="_Toc297193195"/>
            <w:r>
              <w:rPr>
                <w:rFonts w:hint="eastAsia" w:ascii="宋体" w:hAnsi="宋体" w:eastAsia="宋体" w:cs="仿宋_GB2312"/>
                <w:color w:val="auto"/>
                <w:kern w:val="2"/>
                <w:sz w:val="24"/>
                <w:szCs w:val="24"/>
                <w:highlight w:val="none"/>
              </w:rPr>
              <w:t>…</w:t>
            </w:r>
            <w:bookmarkEnd w:id="200"/>
            <w:bookmarkEnd w:id="201"/>
            <w:bookmarkEnd w:id="202"/>
            <w:bookmarkEnd w:id="203"/>
            <w:bookmarkEnd w:id="204"/>
            <w:bookmarkEnd w:id="205"/>
            <w:bookmarkEnd w:id="206"/>
            <w:bookmarkEnd w:id="207"/>
            <w:bookmarkEnd w:id="208"/>
          </w:p>
        </w:tc>
        <w:tc>
          <w:tcPr>
            <w:tcW w:w="858" w:type="dxa"/>
            <w:tcBorders>
              <w:right w:val="single" w:color="auto" w:sz="4" w:space="0"/>
            </w:tcBorders>
            <w:noWrap w:val="0"/>
            <w:vAlign w:val="center"/>
          </w:tcPr>
          <w:p w14:paraId="2E91F66E">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847" w:type="dxa"/>
            <w:tcBorders>
              <w:left w:val="single" w:color="auto" w:sz="4" w:space="0"/>
            </w:tcBorders>
            <w:noWrap w:val="0"/>
            <w:vAlign w:val="center"/>
          </w:tcPr>
          <w:p w14:paraId="1A15187A">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2562" w:type="dxa"/>
            <w:noWrap w:val="0"/>
            <w:vAlign w:val="center"/>
          </w:tcPr>
          <w:p w14:paraId="371EE654">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c>
          <w:tcPr>
            <w:tcW w:w="1398" w:type="dxa"/>
            <w:tcBorders>
              <w:right w:val="single" w:color="auto" w:sz="4" w:space="0"/>
            </w:tcBorders>
            <w:noWrap w:val="0"/>
            <w:vAlign w:val="center"/>
          </w:tcPr>
          <w:p w14:paraId="5B5FF3F3">
            <w:pPr>
              <w:pStyle w:val="10"/>
              <w:spacing w:line="360" w:lineRule="auto"/>
              <w:ind w:firstLine="0" w:firstLineChars="0"/>
              <w:contextualSpacing/>
              <w:jc w:val="center"/>
              <w:rPr>
                <w:rFonts w:hint="eastAsia" w:ascii="宋体" w:hAnsi="宋体" w:eastAsia="宋体" w:cs="仿宋_GB2312"/>
                <w:color w:val="auto"/>
                <w:kern w:val="2"/>
                <w:sz w:val="24"/>
                <w:szCs w:val="24"/>
                <w:highlight w:val="none"/>
              </w:rPr>
            </w:pPr>
          </w:p>
        </w:tc>
      </w:tr>
    </w:tbl>
    <w:p w14:paraId="330F7822">
      <w:pPr>
        <w:adjustRightInd w:val="0"/>
        <w:spacing w:line="360" w:lineRule="auto"/>
        <w:contextualSpacing/>
        <w:rPr>
          <w:rFonts w:hint="eastAsia" w:ascii="宋体" w:hAnsi="宋体" w:cs="仿宋_GB2312"/>
          <w:color w:val="auto"/>
          <w:sz w:val="24"/>
          <w:highlight w:val="none"/>
        </w:rPr>
      </w:pPr>
    </w:p>
    <w:p w14:paraId="6FCC94CC">
      <w:pPr>
        <w:pStyle w:val="1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32CB4B64">
      <w:pPr>
        <w:pStyle w:val="1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采购需求”中的服务要求逐条作出明确响应，并作出偏离说明。</w:t>
      </w:r>
    </w:p>
    <w:p w14:paraId="2EA9E483">
      <w:pPr>
        <w:pStyle w:val="1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6CA399AF">
      <w:pPr>
        <w:spacing w:line="360" w:lineRule="auto"/>
        <w:ind w:right="-817" w:rightChars="-389"/>
        <w:contextualSpacing/>
        <w:rPr>
          <w:rFonts w:hint="eastAsia" w:ascii="宋体" w:hAnsi="宋体" w:cs="仿宋_GB2312"/>
          <w:color w:val="auto"/>
          <w:sz w:val="24"/>
          <w:highlight w:val="none"/>
        </w:rPr>
      </w:pPr>
    </w:p>
    <w:p w14:paraId="23CAA9B8">
      <w:pPr>
        <w:spacing w:line="360" w:lineRule="auto"/>
        <w:ind w:right="-817" w:rightChars="-389"/>
        <w:contextualSpacing/>
        <w:jc w:val="center"/>
        <w:rPr>
          <w:rFonts w:hint="eastAsia" w:ascii="宋体" w:hAnsi="宋体" w:cs="仿宋_GB2312"/>
          <w:color w:val="auto"/>
          <w:sz w:val="24"/>
          <w:highlight w:val="none"/>
        </w:rPr>
      </w:pPr>
      <w:bookmarkStart w:id="209" w:name="OLE_LINK9"/>
      <w:r>
        <w:rPr>
          <w:rFonts w:hint="eastAsia" w:ascii="宋体" w:hAnsi="宋体" w:cs="仿宋_GB2312"/>
          <w:color w:val="auto"/>
          <w:sz w:val="24"/>
          <w:highlight w:val="none"/>
        </w:rPr>
        <w:t>法定代表人或者委托代理人</w:t>
      </w:r>
      <w:bookmarkStart w:id="210" w:name="OLE_LINK8"/>
      <w:r>
        <w:rPr>
          <w:rFonts w:hint="eastAsia" w:ascii="宋体" w:hAnsi="宋体" w:cs="仿宋_GB2312"/>
          <w:color w:val="auto"/>
          <w:sz w:val="24"/>
          <w:highlight w:val="none"/>
        </w:rPr>
        <w:t>（签字或盖章）</w:t>
      </w:r>
      <w:bookmarkEnd w:id="209"/>
      <w:bookmarkEnd w:id="210"/>
      <w:r>
        <w:rPr>
          <w:rFonts w:hint="eastAsia" w:ascii="宋体" w:hAnsi="宋体" w:cs="仿宋_GB2312"/>
          <w:color w:val="auto"/>
          <w:sz w:val="24"/>
          <w:highlight w:val="none"/>
        </w:rPr>
        <w:t>：</w:t>
      </w:r>
    </w:p>
    <w:p w14:paraId="7129859C">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2DC22935">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6F81F3E8">
      <w:pPr>
        <w:snapToGrid w:val="0"/>
        <w:spacing w:before="158" w:beforeLines="50" w:after="50"/>
        <w:ind w:left="142"/>
        <w:jc w:val="left"/>
        <w:rPr>
          <w:rFonts w:hint="eastAsia"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0CDAF8C7">
      <w:pPr>
        <w:snapToGrid w:val="0"/>
        <w:spacing w:before="158" w:beforeLines="50" w:after="50"/>
        <w:ind w:left="142"/>
        <w:jc w:val="left"/>
        <w:rPr>
          <w:rFonts w:hint="eastAsia" w:ascii="宋体" w:hAnsi="宋体"/>
          <w:b/>
          <w:color w:val="auto"/>
          <w:sz w:val="24"/>
          <w:highlight w:val="none"/>
        </w:rPr>
      </w:pPr>
    </w:p>
    <w:p w14:paraId="5D8E1251">
      <w:pPr>
        <w:spacing w:line="360" w:lineRule="auto"/>
        <w:ind w:left="142"/>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14:paraId="5D1C866A">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3927F57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4D1EE8B9">
      <w:pPr>
        <w:pStyle w:val="12"/>
        <w:spacing w:line="360" w:lineRule="auto"/>
        <w:contextualSpacing/>
        <w:rPr>
          <w:rFonts w:hint="eastAsia"/>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96"/>
        <w:gridCol w:w="768"/>
        <w:gridCol w:w="798"/>
        <w:gridCol w:w="1453"/>
        <w:gridCol w:w="1485"/>
        <w:gridCol w:w="1672"/>
        <w:gridCol w:w="811"/>
      </w:tblGrid>
      <w:tr w14:paraId="170D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4" w:type="dxa"/>
            <w:noWrap w:val="0"/>
            <w:vAlign w:val="center"/>
          </w:tcPr>
          <w:p w14:paraId="545C47B6">
            <w:pPr>
              <w:snapToGrid w:val="0"/>
              <w:spacing w:before="50" w:after="158" w:afterLines="5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096" w:type="dxa"/>
            <w:noWrap w:val="0"/>
            <w:vAlign w:val="center"/>
          </w:tcPr>
          <w:p w14:paraId="79BCFA19">
            <w:pPr>
              <w:snapToGrid w:val="0"/>
              <w:spacing w:before="50" w:after="158" w:afterLines="50"/>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768" w:type="dxa"/>
            <w:noWrap w:val="0"/>
            <w:vAlign w:val="center"/>
          </w:tcPr>
          <w:p w14:paraId="2417246E">
            <w:pPr>
              <w:jc w:val="center"/>
              <w:rPr>
                <w:rFonts w:hint="eastAsia" w:ascii="宋体" w:hAnsi="宋体" w:cs="宋体"/>
                <w:color w:val="auto"/>
                <w:kern w:val="1"/>
                <w:sz w:val="24"/>
                <w:highlight w:val="none"/>
              </w:rPr>
            </w:pPr>
            <w:r>
              <w:rPr>
                <w:rFonts w:hint="eastAsia" w:ascii="宋体" w:hAnsi="宋体" w:cs="宋体"/>
                <w:color w:val="auto"/>
                <w:kern w:val="1"/>
                <w:sz w:val="24"/>
                <w:highlight w:val="none"/>
              </w:rPr>
              <w:t>年龄</w:t>
            </w:r>
          </w:p>
        </w:tc>
        <w:tc>
          <w:tcPr>
            <w:tcW w:w="798" w:type="dxa"/>
            <w:noWrap w:val="0"/>
            <w:vAlign w:val="center"/>
          </w:tcPr>
          <w:p w14:paraId="08EC6226">
            <w:pPr>
              <w:jc w:val="center"/>
              <w:rPr>
                <w:rFonts w:hint="eastAsia" w:ascii="宋体" w:hAnsi="宋体" w:cs="宋体"/>
                <w:color w:val="auto"/>
                <w:kern w:val="1"/>
                <w:sz w:val="24"/>
                <w:highlight w:val="none"/>
              </w:rPr>
            </w:pPr>
            <w:r>
              <w:rPr>
                <w:rFonts w:hint="eastAsia" w:ascii="宋体" w:hAnsi="宋体" w:cs="宋体"/>
                <w:color w:val="auto"/>
                <w:kern w:val="1"/>
                <w:sz w:val="24"/>
                <w:highlight w:val="none"/>
              </w:rPr>
              <w:t>性别</w:t>
            </w:r>
          </w:p>
        </w:tc>
        <w:tc>
          <w:tcPr>
            <w:tcW w:w="1453" w:type="dxa"/>
            <w:noWrap w:val="0"/>
            <w:vAlign w:val="center"/>
          </w:tcPr>
          <w:p w14:paraId="2043A30C">
            <w:pPr>
              <w:snapToGrid w:val="0"/>
              <w:spacing w:before="50" w:after="158" w:afterLines="50"/>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485" w:type="dxa"/>
            <w:noWrap w:val="0"/>
            <w:vAlign w:val="center"/>
          </w:tcPr>
          <w:p w14:paraId="2D565A46">
            <w:pPr>
              <w:snapToGrid w:val="0"/>
              <w:spacing w:before="50" w:after="158" w:afterLines="50"/>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1672" w:type="dxa"/>
            <w:noWrap w:val="0"/>
            <w:vAlign w:val="center"/>
          </w:tcPr>
          <w:p w14:paraId="44AF3C76">
            <w:pPr>
              <w:snapToGrid w:val="0"/>
              <w:spacing w:before="50" w:after="158" w:afterLines="50"/>
              <w:jc w:val="center"/>
              <w:rPr>
                <w:rFonts w:hint="eastAsia" w:ascii="宋体" w:hAnsi="宋体" w:cs="宋体"/>
                <w:color w:val="auto"/>
                <w:sz w:val="24"/>
                <w:highlight w:val="none"/>
              </w:rPr>
            </w:pPr>
            <w:r>
              <w:rPr>
                <w:rFonts w:hint="eastAsia" w:ascii="宋体" w:hAnsi="宋体" w:cs="宋体"/>
                <w:color w:val="auto"/>
                <w:sz w:val="24"/>
                <w:highlight w:val="none"/>
              </w:rPr>
              <w:t>专业技术资格</w:t>
            </w:r>
          </w:p>
        </w:tc>
        <w:tc>
          <w:tcPr>
            <w:tcW w:w="811" w:type="dxa"/>
            <w:noWrap w:val="0"/>
            <w:vAlign w:val="center"/>
          </w:tcPr>
          <w:p w14:paraId="6A5E5E7C">
            <w:pPr>
              <w:snapToGrid w:val="0"/>
              <w:spacing w:before="50" w:after="158" w:afterLines="50"/>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2619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24" w:type="dxa"/>
            <w:noWrap w:val="0"/>
            <w:vAlign w:val="center"/>
          </w:tcPr>
          <w:p w14:paraId="63982499">
            <w:pPr>
              <w:widowControl/>
              <w:jc w:val="center"/>
              <w:textAlignment w:val="center"/>
              <w:rPr>
                <w:rFonts w:hint="eastAsia" w:ascii="宋体" w:hAnsi="宋体" w:cs="宋体"/>
                <w:color w:val="auto"/>
                <w:kern w:val="0"/>
                <w:sz w:val="24"/>
                <w:highlight w:val="none"/>
                <w:lang w:bidi="ar"/>
              </w:rPr>
            </w:pPr>
          </w:p>
        </w:tc>
        <w:tc>
          <w:tcPr>
            <w:tcW w:w="1096" w:type="dxa"/>
            <w:noWrap w:val="0"/>
            <w:vAlign w:val="center"/>
          </w:tcPr>
          <w:p w14:paraId="4535CDBE">
            <w:pPr>
              <w:widowControl/>
              <w:jc w:val="center"/>
              <w:textAlignment w:val="center"/>
              <w:rPr>
                <w:rFonts w:hint="eastAsia" w:ascii="宋体" w:hAnsi="宋体" w:cs="宋体"/>
                <w:color w:val="auto"/>
                <w:sz w:val="24"/>
                <w:highlight w:val="none"/>
              </w:rPr>
            </w:pPr>
          </w:p>
        </w:tc>
        <w:tc>
          <w:tcPr>
            <w:tcW w:w="768" w:type="dxa"/>
            <w:noWrap w:val="0"/>
            <w:vAlign w:val="center"/>
          </w:tcPr>
          <w:p w14:paraId="63029205">
            <w:pPr>
              <w:jc w:val="center"/>
              <w:rPr>
                <w:rFonts w:hint="eastAsia" w:ascii="宋体" w:hAnsi="宋体" w:cs="宋体"/>
                <w:color w:val="auto"/>
                <w:kern w:val="1"/>
                <w:sz w:val="24"/>
                <w:highlight w:val="none"/>
              </w:rPr>
            </w:pPr>
          </w:p>
        </w:tc>
        <w:tc>
          <w:tcPr>
            <w:tcW w:w="798" w:type="dxa"/>
            <w:noWrap w:val="0"/>
            <w:vAlign w:val="center"/>
          </w:tcPr>
          <w:p w14:paraId="536DA15C">
            <w:pPr>
              <w:jc w:val="center"/>
              <w:rPr>
                <w:rFonts w:hint="eastAsia" w:ascii="宋体" w:hAnsi="宋体" w:cs="宋体"/>
                <w:color w:val="auto"/>
                <w:kern w:val="1"/>
                <w:sz w:val="24"/>
                <w:highlight w:val="none"/>
              </w:rPr>
            </w:pPr>
          </w:p>
        </w:tc>
        <w:tc>
          <w:tcPr>
            <w:tcW w:w="1453" w:type="dxa"/>
            <w:noWrap w:val="0"/>
            <w:vAlign w:val="center"/>
          </w:tcPr>
          <w:p w14:paraId="7CC8F48F">
            <w:pPr>
              <w:widowControl/>
              <w:jc w:val="center"/>
              <w:textAlignment w:val="center"/>
              <w:rPr>
                <w:rFonts w:hint="eastAsia" w:ascii="宋体" w:hAnsi="宋体" w:cs="宋体"/>
                <w:color w:val="auto"/>
                <w:kern w:val="0"/>
                <w:sz w:val="24"/>
                <w:highlight w:val="none"/>
                <w:lang w:bidi="ar"/>
              </w:rPr>
            </w:pPr>
          </w:p>
        </w:tc>
        <w:tc>
          <w:tcPr>
            <w:tcW w:w="1485" w:type="dxa"/>
            <w:noWrap w:val="0"/>
            <w:vAlign w:val="center"/>
          </w:tcPr>
          <w:p w14:paraId="5709FF97">
            <w:pPr>
              <w:widowControl/>
              <w:jc w:val="center"/>
              <w:textAlignment w:val="center"/>
              <w:rPr>
                <w:rFonts w:hint="eastAsia" w:ascii="宋体" w:hAnsi="宋体" w:cs="宋体"/>
                <w:color w:val="auto"/>
                <w:kern w:val="0"/>
                <w:sz w:val="24"/>
                <w:highlight w:val="none"/>
                <w:lang w:bidi="ar"/>
              </w:rPr>
            </w:pPr>
          </w:p>
        </w:tc>
        <w:tc>
          <w:tcPr>
            <w:tcW w:w="1672" w:type="dxa"/>
            <w:noWrap w:val="0"/>
            <w:vAlign w:val="center"/>
          </w:tcPr>
          <w:p w14:paraId="7F4E92E1">
            <w:pPr>
              <w:widowControl/>
              <w:jc w:val="center"/>
              <w:textAlignment w:val="center"/>
              <w:rPr>
                <w:rFonts w:hint="eastAsia" w:ascii="宋体" w:hAnsi="宋体" w:cs="宋体"/>
                <w:color w:val="auto"/>
                <w:kern w:val="0"/>
                <w:sz w:val="24"/>
                <w:highlight w:val="none"/>
                <w:lang w:bidi="ar"/>
              </w:rPr>
            </w:pPr>
          </w:p>
        </w:tc>
        <w:tc>
          <w:tcPr>
            <w:tcW w:w="811" w:type="dxa"/>
            <w:noWrap w:val="0"/>
            <w:vAlign w:val="center"/>
          </w:tcPr>
          <w:p w14:paraId="6C9B2D45">
            <w:pPr>
              <w:snapToGrid w:val="0"/>
              <w:spacing w:before="50" w:after="158" w:afterLines="50"/>
              <w:jc w:val="center"/>
              <w:rPr>
                <w:rFonts w:hint="eastAsia" w:ascii="宋体" w:hAnsi="宋体" w:cs="宋体"/>
                <w:color w:val="auto"/>
                <w:sz w:val="24"/>
                <w:highlight w:val="none"/>
              </w:rPr>
            </w:pPr>
          </w:p>
        </w:tc>
      </w:tr>
      <w:tr w14:paraId="15BF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24" w:type="dxa"/>
            <w:noWrap w:val="0"/>
            <w:vAlign w:val="center"/>
          </w:tcPr>
          <w:p w14:paraId="2060528D">
            <w:pPr>
              <w:widowControl/>
              <w:jc w:val="center"/>
              <w:textAlignment w:val="center"/>
              <w:rPr>
                <w:rFonts w:hint="eastAsia" w:ascii="宋体" w:hAnsi="宋体" w:cs="宋体"/>
                <w:color w:val="auto"/>
                <w:kern w:val="0"/>
                <w:sz w:val="24"/>
                <w:highlight w:val="none"/>
                <w:lang w:bidi="ar"/>
              </w:rPr>
            </w:pPr>
          </w:p>
        </w:tc>
        <w:tc>
          <w:tcPr>
            <w:tcW w:w="1096" w:type="dxa"/>
            <w:noWrap w:val="0"/>
            <w:vAlign w:val="center"/>
          </w:tcPr>
          <w:p w14:paraId="411E095D">
            <w:pPr>
              <w:widowControl/>
              <w:jc w:val="center"/>
              <w:textAlignment w:val="center"/>
              <w:rPr>
                <w:rFonts w:hint="eastAsia" w:ascii="宋体" w:hAnsi="宋体" w:cs="宋体"/>
                <w:color w:val="auto"/>
                <w:sz w:val="24"/>
                <w:highlight w:val="none"/>
              </w:rPr>
            </w:pPr>
          </w:p>
        </w:tc>
        <w:tc>
          <w:tcPr>
            <w:tcW w:w="768" w:type="dxa"/>
            <w:noWrap w:val="0"/>
            <w:vAlign w:val="center"/>
          </w:tcPr>
          <w:p w14:paraId="7AB8CE83">
            <w:pPr>
              <w:jc w:val="center"/>
              <w:rPr>
                <w:rFonts w:hint="eastAsia" w:ascii="宋体" w:hAnsi="宋体" w:cs="宋体"/>
                <w:color w:val="auto"/>
                <w:kern w:val="1"/>
                <w:sz w:val="24"/>
                <w:highlight w:val="none"/>
              </w:rPr>
            </w:pPr>
          </w:p>
        </w:tc>
        <w:tc>
          <w:tcPr>
            <w:tcW w:w="798" w:type="dxa"/>
            <w:noWrap w:val="0"/>
            <w:vAlign w:val="center"/>
          </w:tcPr>
          <w:p w14:paraId="750F689B">
            <w:pPr>
              <w:jc w:val="center"/>
              <w:rPr>
                <w:rFonts w:hint="eastAsia" w:ascii="宋体" w:hAnsi="宋体" w:cs="宋体"/>
                <w:color w:val="auto"/>
                <w:kern w:val="1"/>
                <w:sz w:val="24"/>
                <w:highlight w:val="none"/>
              </w:rPr>
            </w:pPr>
          </w:p>
        </w:tc>
        <w:tc>
          <w:tcPr>
            <w:tcW w:w="1453" w:type="dxa"/>
            <w:noWrap w:val="0"/>
            <w:vAlign w:val="center"/>
          </w:tcPr>
          <w:p w14:paraId="3975FD64">
            <w:pPr>
              <w:widowControl/>
              <w:jc w:val="center"/>
              <w:textAlignment w:val="center"/>
              <w:rPr>
                <w:rFonts w:hint="eastAsia" w:ascii="宋体" w:hAnsi="宋体" w:cs="宋体"/>
                <w:color w:val="auto"/>
                <w:kern w:val="0"/>
                <w:sz w:val="24"/>
                <w:highlight w:val="none"/>
                <w:lang w:bidi="ar"/>
              </w:rPr>
            </w:pPr>
          </w:p>
        </w:tc>
        <w:tc>
          <w:tcPr>
            <w:tcW w:w="1485" w:type="dxa"/>
            <w:noWrap w:val="0"/>
            <w:vAlign w:val="center"/>
          </w:tcPr>
          <w:p w14:paraId="72F92C1F">
            <w:pPr>
              <w:widowControl/>
              <w:jc w:val="center"/>
              <w:textAlignment w:val="center"/>
              <w:rPr>
                <w:rFonts w:hint="eastAsia" w:ascii="宋体" w:hAnsi="宋体" w:cs="宋体"/>
                <w:color w:val="auto"/>
                <w:kern w:val="0"/>
                <w:sz w:val="24"/>
                <w:highlight w:val="none"/>
                <w:lang w:bidi="ar"/>
              </w:rPr>
            </w:pPr>
          </w:p>
        </w:tc>
        <w:tc>
          <w:tcPr>
            <w:tcW w:w="1672" w:type="dxa"/>
            <w:noWrap w:val="0"/>
            <w:vAlign w:val="center"/>
          </w:tcPr>
          <w:p w14:paraId="66D187BF">
            <w:pPr>
              <w:widowControl/>
              <w:jc w:val="center"/>
              <w:textAlignment w:val="center"/>
              <w:rPr>
                <w:rFonts w:hint="eastAsia" w:ascii="宋体" w:hAnsi="宋体" w:cs="宋体"/>
                <w:color w:val="auto"/>
                <w:kern w:val="0"/>
                <w:sz w:val="24"/>
                <w:highlight w:val="none"/>
                <w:lang w:bidi="ar"/>
              </w:rPr>
            </w:pPr>
          </w:p>
        </w:tc>
        <w:tc>
          <w:tcPr>
            <w:tcW w:w="811" w:type="dxa"/>
            <w:noWrap w:val="0"/>
            <w:vAlign w:val="center"/>
          </w:tcPr>
          <w:p w14:paraId="0207390D">
            <w:pPr>
              <w:snapToGrid w:val="0"/>
              <w:spacing w:before="50" w:after="158" w:afterLines="50"/>
              <w:jc w:val="center"/>
              <w:rPr>
                <w:rFonts w:hint="eastAsia" w:ascii="宋体" w:hAnsi="宋体" w:cs="宋体"/>
                <w:color w:val="auto"/>
                <w:sz w:val="24"/>
                <w:highlight w:val="none"/>
              </w:rPr>
            </w:pPr>
          </w:p>
        </w:tc>
      </w:tr>
      <w:tr w14:paraId="2C48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24" w:type="dxa"/>
            <w:noWrap w:val="0"/>
            <w:vAlign w:val="center"/>
          </w:tcPr>
          <w:p w14:paraId="79680D0F">
            <w:pPr>
              <w:widowControl/>
              <w:jc w:val="center"/>
              <w:textAlignment w:val="center"/>
              <w:rPr>
                <w:rFonts w:hint="eastAsia" w:ascii="宋体" w:hAnsi="宋体" w:cs="宋体"/>
                <w:color w:val="auto"/>
                <w:kern w:val="0"/>
                <w:sz w:val="24"/>
                <w:highlight w:val="none"/>
                <w:lang w:bidi="ar"/>
              </w:rPr>
            </w:pPr>
          </w:p>
        </w:tc>
        <w:tc>
          <w:tcPr>
            <w:tcW w:w="1096" w:type="dxa"/>
            <w:noWrap w:val="0"/>
            <w:vAlign w:val="center"/>
          </w:tcPr>
          <w:p w14:paraId="1E0EF85B">
            <w:pPr>
              <w:widowControl/>
              <w:jc w:val="center"/>
              <w:textAlignment w:val="center"/>
              <w:rPr>
                <w:rFonts w:hint="eastAsia" w:ascii="宋体" w:hAnsi="宋体" w:cs="宋体"/>
                <w:color w:val="auto"/>
                <w:sz w:val="24"/>
                <w:highlight w:val="none"/>
              </w:rPr>
            </w:pPr>
          </w:p>
        </w:tc>
        <w:tc>
          <w:tcPr>
            <w:tcW w:w="768" w:type="dxa"/>
            <w:noWrap w:val="0"/>
            <w:vAlign w:val="center"/>
          </w:tcPr>
          <w:p w14:paraId="64C92196">
            <w:pPr>
              <w:jc w:val="center"/>
              <w:rPr>
                <w:rFonts w:hint="eastAsia" w:ascii="宋体" w:hAnsi="宋体" w:cs="宋体"/>
                <w:color w:val="auto"/>
                <w:kern w:val="1"/>
                <w:sz w:val="24"/>
                <w:highlight w:val="none"/>
              </w:rPr>
            </w:pPr>
          </w:p>
        </w:tc>
        <w:tc>
          <w:tcPr>
            <w:tcW w:w="798" w:type="dxa"/>
            <w:noWrap w:val="0"/>
            <w:vAlign w:val="center"/>
          </w:tcPr>
          <w:p w14:paraId="695E2EA4">
            <w:pPr>
              <w:jc w:val="center"/>
              <w:rPr>
                <w:rFonts w:hint="eastAsia" w:ascii="宋体" w:hAnsi="宋体" w:cs="宋体"/>
                <w:color w:val="auto"/>
                <w:kern w:val="1"/>
                <w:sz w:val="24"/>
                <w:highlight w:val="none"/>
              </w:rPr>
            </w:pPr>
          </w:p>
        </w:tc>
        <w:tc>
          <w:tcPr>
            <w:tcW w:w="1453" w:type="dxa"/>
            <w:noWrap w:val="0"/>
            <w:vAlign w:val="center"/>
          </w:tcPr>
          <w:p w14:paraId="5DFADFA6">
            <w:pPr>
              <w:widowControl/>
              <w:jc w:val="center"/>
              <w:textAlignment w:val="center"/>
              <w:rPr>
                <w:rFonts w:hint="eastAsia" w:ascii="宋体" w:hAnsi="宋体" w:cs="宋体"/>
                <w:color w:val="auto"/>
                <w:kern w:val="0"/>
                <w:sz w:val="24"/>
                <w:highlight w:val="none"/>
                <w:lang w:bidi="ar"/>
              </w:rPr>
            </w:pPr>
          </w:p>
        </w:tc>
        <w:tc>
          <w:tcPr>
            <w:tcW w:w="1485" w:type="dxa"/>
            <w:noWrap w:val="0"/>
            <w:vAlign w:val="center"/>
          </w:tcPr>
          <w:p w14:paraId="244C90FA">
            <w:pPr>
              <w:widowControl/>
              <w:jc w:val="center"/>
              <w:textAlignment w:val="center"/>
              <w:rPr>
                <w:rFonts w:hint="eastAsia" w:ascii="宋体" w:hAnsi="宋体" w:cs="宋体"/>
                <w:color w:val="auto"/>
                <w:kern w:val="0"/>
                <w:sz w:val="24"/>
                <w:highlight w:val="none"/>
                <w:lang w:bidi="ar"/>
              </w:rPr>
            </w:pPr>
          </w:p>
        </w:tc>
        <w:tc>
          <w:tcPr>
            <w:tcW w:w="1672" w:type="dxa"/>
            <w:noWrap w:val="0"/>
            <w:vAlign w:val="center"/>
          </w:tcPr>
          <w:p w14:paraId="11635B85">
            <w:pPr>
              <w:widowControl/>
              <w:jc w:val="center"/>
              <w:textAlignment w:val="center"/>
              <w:rPr>
                <w:rFonts w:hint="eastAsia" w:ascii="宋体" w:hAnsi="宋体" w:cs="宋体"/>
                <w:color w:val="auto"/>
                <w:kern w:val="0"/>
                <w:sz w:val="24"/>
                <w:highlight w:val="none"/>
                <w:lang w:bidi="ar"/>
              </w:rPr>
            </w:pPr>
          </w:p>
        </w:tc>
        <w:tc>
          <w:tcPr>
            <w:tcW w:w="811" w:type="dxa"/>
            <w:noWrap w:val="0"/>
            <w:vAlign w:val="center"/>
          </w:tcPr>
          <w:p w14:paraId="757954DE">
            <w:pPr>
              <w:snapToGrid w:val="0"/>
              <w:spacing w:before="50" w:after="158" w:afterLines="50"/>
              <w:jc w:val="center"/>
              <w:rPr>
                <w:rFonts w:hint="eastAsia" w:ascii="宋体" w:hAnsi="宋体" w:cs="宋体"/>
                <w:color w:val="auto"/>
                <w:sz w:val="24"/>
                <w:highlight w:val="none"/>
              </w:rPr>
            </w:pPr>
          </w:p>
        </w:tc>
      </w:tr>
      <w:tr w14:paraId="03BE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24" w:type="dxa"/>
            <w:noWrap w:val="0"/>
            <w:vAlign w:val="center"/>
          </w:tcPr>
          <w:p w14:paraId="19D10621">
            <w:pPr>
              <w:widowControl/>
              <w:jc w:val="center"/>
              <w:textAlignment w:val="center"/>
              <w:rPr>
                <w:rFonts w:hint="eastAsia" w:ascii="宋体" w:hAnsi="宋体" w:cs="宋体"/>
                <w:color w:val="auto"/>
                <w:kern w:val="0"/>
                <w:sz w:val="24"/>
                <w:highlight w:val="none"/>
                <w:lang w:bidi="ar"/>
              </w:rPr>
            </w:pPr>
          </w:p>
        </w:tc>
        <w:tc>
          <w:tcPr>
            <w:tcW w:w="1096" w:type="dxa"/>
            <w:noWrap w:val="0"/>
            <w:vAlign w:val="center"/>
          </w:tcPr>
          <w:p w14:paraId="3D0769A5">
            <w:pPr>
              <w:widowControl/>
              <w:jc w:val="center"/>
              <w:textAlignment w:val="center"/>
              <w:rPr>
                <w:rFonts w:hint="eastAsia" w:ascii="宋体" w:hAnsi="宋体" w:cs="宋体"/>
                <w:color w:val="auto"/>
                <w:sz w:val="24"/>
                <w:highlight w:val="none"/>
              </w:rPr>
            </w:pPr>
          </w:p>
        </w:tc>
        <w:tc>
          <w:tcPr>
            <w:tcW w:w="768" w:type="dxa"/>
            <w:noWrap w:val="0"/>
            <w:vAlign w:val="center"/>
          </w:tcPr>
          <w:p w14:paraId="57F57BDF">
            <w:pPr>
              <w:jc w:val="center"/>
              <w:rPr>
                <w:rFonts w:hint="eastAsia" w:ascii="宋体" w:hAnsi="宋体" w:cs="宋体"/>
                <w:color w:val="auto"/>
                <w:kern w:val="1"/>
                <w:sz w:val="24"/>
                <w:highlight w:val="none"/>
              </w:rPr>
            </w:pPr>
          </w:p>
        </w:tc>
        <w:tc>
          <w:tcPr>
            <w:tcW w:w="798" w:type="dxa"/>
            <w:noWrap w:val="0"/>
            <w:vAlign w:val="center"/>
          </w:tcPr>
          <w:p w14:paraId="7E4BB9D6">
            <w:pPr>
              <w:jc w:val="center"/>
              <w:rPr>
                <w:rFonts w:hint="eastAsia" w:ascii="宋体" w:hAnsi="宋体" w:cs="宋体"/>
                <w:color w:val="auto"/>
                <w:kern w:val="1"/>
                <w:sz w:val="24"/>
                <w:highlight w:val="none"/>
              </w:rPr>
            </w:pPr>
          </w:p>
        </w:tc>
        <w:tc>
          <w:tcPr>
            <w:tcW w:w="1453" w:type="dxa"/>
            <w:noWrap w:val="0"/>
            <w:vAlign w:val="center"/>
          </w:tcPr>
          <w:p w14:paraId="199656A6">
            <w:pPr>
              <w:widowControl/>
              <w:jc w:val="center"/>
              <w:textAlignment w:val="center"/>
              <w:rPr>
                <w:rFonts w:hint="eastAsia" w:ascii="宋体" w:hAnsi="宋体" w:cs="宋体"/>
                <w:color w:val="auto"/>
                <w:kern w:val="0"/>
                <w:sz w:val="24"/>
                <w:highlight w:val="none"/>
                <w:lang w:bidi="ar"/>
              </w:rPr>
            </w:pPr>
          </w:p>
        </w:tc>
        <w:tc>
          <w:tcPr>
            <w:tcW w:w="1485" w:type="dxa"/>
            <w:noWrap w:val="0"/>
            <w:vAlign w:val="center"/>
          </w:tcPr>
          <w:p w14:paraId="1BD4D952">
            <w:pPr>
              <w:widowControl/>
              <w:jc w:val="center"/>
              <w:textAlignment w:val="center"/>
              <w:rPr>
                <w:rFonts w:hint="eastAsia" w:ascii="宋体" w:hAnsi="宋体" w:cs="宋体"/>
                <w:color w:val="auto"/>
                <w:kern w:val="0"/>
                <w:sz w:val="24"/>
                <w:highlight w:val="none"/>
                <w:lang w:bidi="ar"/>
              </w:rPr>
            </w:pPr>
          </w:p>
        </w:tc>
        <w:tc>
          <w:tcPr>
            <w:tcW w:w="1672" w:type="dxa"/>
            <w:noWrap w:val="0"/>
            <w:vAlign w:val="center"/>
          </w:tcPr>
          <w:p w14:paraId="07C163E2">
            <w:pPr>
              <w:widowControl/>
              <w:jc w:val="center"/>
              <w:textAlignment w:val="center"/>
              <w:rPr>
                <w:rFonts w:hint="eastAsia" w:ascii="宋体" w:hAnsi="宋体" w:cs="宋体"/>
                <w:color w:val="auto"/>
                <w:kern w:val="0"/>
                <w:sz w:val="24"/>
                <w:highlight w:val="none"/>
                <w:lang w:bidi="ar"/>
              </w:rPr>
            </w:pPr>
          </w:p>
        </w:tc>
        <w:tc>
          <w:tcPr>
            <w:tcW w:w="811" w:type="dxa"/>
            <w:noWrap w:val="0"/>
            <w:vAlign w:val="center"/>
          </w:tcPr>
          <w:p w14:paraId="6097C3DD">
            <w:pPr>
              <w:snapToGrid w:val="0"/>
              <w:spacing w:before="50" w:after="158" w:afterLines="50"/>
              <w:jc w:val="center"/>
              <w:rPr>
                <w:rFonts w:hint="eastAsia" w:ascii="宋体" w:hAnsi="宋体" w:cs="宋体"/>
                <w:color w:val="auto"/>
                <w:sz w:val="24"/>
                <w:highlight w:val="none"/>
              </w:rPr>
            </w:pPr>
          </w:p>
        </w:tc>
      </w:tr>
      <w:tr w14:paraId="26E2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24" w:type="dxa"/>
            <w:noWrap w:val="0"/>
            <w:vAlign w:val="center"/>
          </w:tcPr>
          <w:p w14:paraId="2A2C0394">
            <w:pPr>
              <w:widowControl/>
              <w:jc w:val="center"/>
              <w:textAlignment w:val="center"/>
              <w:rPr>
                <w:rFonts w:hint="eastAsia" w:ascii="宋体" w:hAnsi="宋体" w:cs="宋体"/>
                <w:color w:val="auto"/>
                <w:kern w:val="0"/>
                <w:sz w:val="24"/>
                <w:highlight w:val="none"/>
                <w:lang w:bidi="ar"/>
              </w:rPr>
            </w:pPr>
          </w:p>
        </w:tc>
        <w:tc>
          <w:tcPr>
            <w:tcW w:w="1096" w:type="dxa"/>
            <w:noWrap w:val="0"/>
            <w:vAlign w:val="center"/>
          </w:tcPr>
          <w:p w14:paraId="6D4F236A">
            <w:pPr>
              <w:widowControl/>
              <w:jc w:val="center"/>
              <w:textAlignment w:val="center"/>
              <w:rPr>
                <w:rFonts w:hint="eastAsia" w:ascii="宋体" w:hAnsi="宋体" w:cs="宋体"/>
                <w:color w:val="auto"/>
                <w:sz w:val="24"/>
                <w:highlight w:val="none"/>
              </w:rPr>
            </w:pPr>
          </w:p>
        </w:tc>
        <w:tc>
          <w:tcPr>
            <w:tcW w:w="768" w:type="dxa"/>
            <w:noWrap w:val="0"/>
            <w:vAlign w:val="center"/>
          </w:tcPr>
          <w:p w14:paraId="4E3B3D43">
            <w:pPr>
              <w:jc w:val="center"/>
              <w:rPr>
                <w:rFonts w:hint="eastAsia" w:ascii="宋体" w:hAnsi="宋体" w:cs="宋体"/>
                <w:color w:val="auto"/>
                <w:kern w:val="1"/>
                <w:sz w:val="24"/>
                <w:highlight w:val="none"/>
              </w:rPr>
            </w:pPr>
          </w:p>
        </w:tc>
        <w:tc>
          <w:tcPr>
            <w:tcW w:w="798" w:type="dxa"/>
            <w:noWrap w:val="0"/>
            <w:vAlign w:val="center"/>
          </w:tcPr>
          <w:p w14:paraId="4C889A57">
            <w:pPr>
              <w:jc w:val="center"/>
              <w:rPr>
                <w:rFonts w:hint="eastAsia" w:ascii="宋体" w:hAnsi="宋体" w:cs="宋体"/>
                <w:color w:val="auto"/>
                <w:kern w:val="1"/>
                <w:sz w:val="24"/>
                <w:highlight w:val="none"/>
              </w:rPr>
            </w:pPr>
          </w:p>
        </w:tc>
        <w:tc>
          <w:tcPr>
            <w:tcW w:w="1453" w:type="dxa"/>
            <w:noWrap w:val="0"/>
            <w:vAlign w:val="center"/>
          </w:tcPr>
          <w:p w14:paraId="7B134545">
            <w:pPr>
              <w:widowControl/>
              <w:jc w:val="center"/>
              <w:textAlignment w:val="center"/>
              <w:rPr>
                <w:rFonts w:hint="eastAsia" w:ascii="宋体" w:hAnsi="宋体" w:cs="宋体"/>
                <w:color w:val="auto"/>
                <w:kern w:val="0"/>
                <w:sz w:val="24"/>
                <w:highlight w:val="none"/>
                <w:lang w:bidi="ar"/>
              </w:rPr>
            </w:pPr>
          </w:p>
        </w:tc>
        <w:tc>
          <w:tcPr>
            <w:tcW w:w="1485" w:type="dxa"/>
            <w:noWrap w:val="0"/>
            <w:vAlign w:val="center"/>
          </w:tcPr>
          <w:p w14:paraId="567F6A53">
            <w:pPr>
              <w:widowControl/>
              <w:jc w:val="center"/>
              <w:textAlignment w:val="center"/>
              <w:rPr>
                <w:rFonts w:hint="eastAsia" w:ascii="宋体" w:hAnsi="宋体" w:cs="宋体"/>
                <w:color w:val="auto"/>
                <w:kern w:val="0"/>
                <w:sz w:val="24"/>
                <w:highlight w:val="none"/>
                <w:lang w:bidi="ar"/>
              </w:rPr>
            </w:pPr>
          </w:p>
        </w:tc>
        <w:tc>
          <w:tcPr>
            <w:tcW w:w="1672" w:type="dxa"/>
            <w:noWrap w:val="0"/>
            <w:vAlign w:val="center"/>
          </w:tcPr>
          <w:p w14:paraId="74136313">
            <w:pPr>
              <w:widowControl/>
              <w:jc w:val="center"/>
              <w:textAlignment w:val="center"/>
              <w:rPr>
                <w:rFonts w:hint="eastAsia" w:ascii="宋体" w:hAnsi="宋体" w:cs="宋体"/>
                <w:color w:val="auto"/>
                <w:kern w:val="0"/>
                <w:sz w:val="24"/>
                <w:highlight w:val="none"/>
                <w:lang w:bidi="ar"/>
              </w:rPr>
            </w:pPr>
          </w:p>
        </w:tc>
        <w:tc>
          <w:tcPr>
            <w:tcW w:w="811" w:type="dxa"/>
            <w:noWrap w:val="0"/>
            <w:vAlign w:val="center"/>
          </w:tcPr>
          <w:p w14:paraId="683A1AF1">
            <w:pPr>
              <w:snapToGrid w:val="0"/>
              <w:spacing w:before="50" w:after="158" w:afterLines="50"/>
              <w:jc w:val="center"/>
              <w:rPr>
                <w:rFonts w:hint="eastAsia" w:ascii="宋体" w:hAnsi="宋体" w:cs="宋体"/>
                <w:color w:val="auto"/>
                <w:sz w:val="24"/>
                <w:highlight w:val="none"/>
              </w:rPr>
            </w:pPr>
          </w:p>
        </w:tc>
      </w:tr>
      <w:tr w14:paraId="0412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24" w:type="dxa"/>
            <w:noWrap w:val="0"/>
            <w:vAlign w:val="center"/>
          </w:tcPr>
          <w:p w14:paraId="5A86132F">
            <w:pPr>
              <w:widowControl/>
              <w:jc w:val="center"/>
              <w:textAlignment w:val="center"/>
              <w:rPr>
                <w:rFonts w:hint="eastAsia" w:ascii="宋体" w:hAnsi="宋体" w:cs="宋体"/>
                <w:color w:val="auto"/>
                <w:kern w:val="0"/>
                <w:sz w:val="24"/>
                <w:highlight w:val="none"/>
                <w:lang w:bidi="ar"/>
              </w:rPr>
            </w:pPr>
          </w:p>
        </w:tc>
        <w:tc>
          <w:tcPr>
            <w:tcW w:w="1096" w:type="dxa"/>
            <w:noWrap w:val="0"/>
            <w:vAlign w:val="center"/>
          </w:tcPr>
          <w:p w14:paraId="5A4F7318">
            <w:pPr>
              <w:widowControl/>
              <w:jc w:val="center"/>
              <w:textAlignment w:val="center"/>
              <w:rPr>
                <w:rFonts w:hint="eastAsia" w:ascii="宋体" w:hAnsi="宋体" w:cs="宋体"/>
                <w:color w:val="auto"/>
                <w:sz w:val="24"/>
                <w:highlight w:val="none"/>
              </w:rPr>
            </w:pPr>
          </w:p>
        </w:tc>
        <w:tc>
          <w:tcPr>
            <w:tcW w:w="768" w:type="dxa"/>
            <w:noWrap w:val="0"/>
            <w:vAlign w:val="center"/>
          </w:tcPr>
          <w:p w14:paraId="3596474B">
            <w:pPr>
              <w:jc w:val="center"/>
              <w:rPr>
                <w:rFonts w:hint="eastAsia" w:ascii="宋体" w:hAnsi="宋体" w:cs="宋体"/>
                <w:color w:val="auto"/>
                <w:kern w:val="1"/>
                <w:sz w:val="24"/>
                <w:highlight w:val="none"/>
              </w:rPr>
            </w:pPr>
          </w:p>
        </w:tc>
        <w:tc>
          <w:tcPr>
            <w:tcW w:w="798" w:type="dxa"/>
            <w:noWrap w:val="0"/>
            <w:vAlign w:val="center"/>
          </w:tcPr>
          <w:p w14:paraId="215BBF36">
            <w:pPr>
              <w:jc w:val="center"/>
              <w:rPr>
                <w:rFonts w:hint="eastAsia" w:ascii="宋体" w:hAnsi="宋体" w:cs="宋体"/>
                <w:color w:val="auto"/>
                <w:kern w:val="1"/>
                <w:sz w:val="24"/>
                <w:highlight w:val="none"/>
              </w:rPr>
            </w:pPr>
          </w:p>
        </w:tc>
        <w:tc>
          <w:tcPr>
            <w:tcW w:w="1453" w:type="dxa"/>
            <w:noWrap w:val="0"/>
            <w:vAlign w:val="center"/>
          </w:tcPr>
          <w:p w14:paraId="49F4BD14">
            <w:pPr>
              <w:widowControl/>
              <w:jc w:val="center"/>
              <w:textAlignment w:val="center"/>
              <w:rPr>
                <w:rFonts w:hint="eastAsia" w:ascii="宋体" w:hAnsi="宋体" w:cs="宋体"/>
                <w:color w:val="auto"/>
                <w:kern w:val="0"/>
                <w:sz w:val="24"/>
                <w:highlight w:val="none"/>
                <w:lang w:bidi="ar"/>
              </w:rPr>
            </w:pPr>
          </w:p>
        </w:tc>
        <w:tc>
          <w:tcPr>
            <w:tcW w:w="1485" w:type="dxa"/>
            <w:noWrap w:val="0"/>
            <w:vAlign w:val="center"/>
          </w:tcPr>
          <w:p w14:paraId="6030F6F4">
            <w:pPr>
              <w:widowControl/>
              <w:jc w:val="center"/>
              <w:textAlignment w:val="center"/>
              <w:rPr>
                <w:rFonts w:hint="eastAsia" w:ascii="宋体" w:hAnsi="宋体" w:cs="宋体"/>
                <w:color w:val="auto"/>
                <w:kern w:val="0"/>
                <w:sz w:val="24"/>
                <w:highlight w:val="none"/>
                <w:lang w:bidi="ar"/>
              </w:rPr>
            </w:pPr>
          </w:p>
        </w:tc>
        <w:tc>
          <w:tcPr>
            <w:tcW w:w="1672" w:type="dxa"/>
            <w:noWrap w:val="0"/>
            <w:vAlign w:val="center"/>
          </w:tcPr>
          <w:p w14:paraId="028750FB">
            <w:pPr>
              <w:widowControl/>
              <w:jc w:val="center"/>
              <w:textAlignment w:val="center"/>
              <w:rPr>
                <w:rFonts w:hint="eastAsia" w:ascii="宋体" w:hAnsi="宋体" w:cs="宋体"/>
                <w:color w:val="auto"/>
                <w:kern w:val="0"/>
                <w:sz w:val="24"/>
                <w:highlight w:val="none"/>
                <w:lang w:bidi="ar"/>
              </w:rPr>
            </w:pPr>
          </w:p>
        </w:tc>
        <w:tc>
          <w:tcPr>
            <w:tcW w:w="811" w:type="dxa"/>
            <w:noWrap w:val="0"/>
            <w:vAlign w:val="center"/>
          </w:tcPr>
          <w:p w14:paraId="09B36430">
            <w:pPr>
              <w:snapToGrid w:val="0"/>
              <w:spacing w:before="50" w:after="158" w:afterLines="50"/>
              <w:jc w:val="center"/>
              <w:rPr>
                <w:rFonts w:hint="eastAsia" w:ascii="宋体" w:hAnsi="宋体" w:cs="宋体"/>
                <w:color w:val="auto"/>
                <w:sz w:val="24"/>
                <w:highlight w:val="none"/>
              </w:rPr>
            </w:pPr>
          </w:p>
        </w:tc>
      </w:tr>
    </w:tbl>
    <w:p w14:paraId="78881D0C">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7C55F859">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7A890796">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10F63649">
      <w:pPr>
        <w:spacing w:line="360" w:lineRule="auto"/>
        <w:contextualSpacing/>
        <w:rPr>
          <w:rFonts w:hint="eastAsia" w:ascii="宋体" w:hAnsi="宋体"/>
          <w:color w:val="auto"/>
          <w:spacing w:val="20"/>
          <w:sz w:val="24"/>
          <w:szCs w:val="20"/>
          <w:highlight w:val="none"/>
          <w:u w:val="single"/>
        </w:rPr>
      </w:pPr>
      <w:r>
        <w:rPr>
          <w:rFonts w:hint="eastAsia" w:ascii="宋体" w:hAnsi="宋体" w:cs="仿宋_GB2312"/>
          <w:color w:val="auto"/>
          <w:sz w:val="24"/>
          <w:highlight w:val="none"/>
        </w:rPr>
        <w:t>法定代表人或者委托代理人（签字或盖章）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p>
    <w:p w14:paraId="2FE39F25">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供应商（电子签章）：</w:t>
      </w:r>
      <w:r>
        <w:rPr>
          <w:rFonts w:hint="eastAsia" w:ascii="宋体" w:hAnsi="宋体"/>
          <w:color w:val="auto"/>
          <w:spacing w:val="20"/>
          <w:sz w:val="24"/>
          <w:highlight w:val="none"/>
          <w:u w:val="single"/>
        </w:rPr>
        <w:t xml:space="preserve">            </w:t>
      </w:r>
    </w:p>
    <w:p w14:paraId="3C36EB09">
      <w:pPr>
        <w:snapToGrid/>
        <w:spacing w:before="0" w:after="0" w:afterLines="0" w:line="360" w:lineRule="auto"/>
        <w:ind w:right="-817" w:rightChars="-389"/>
        <w:contextualSpacing/>
        <w:jc w:val="left"/>
        <w:rPr>
          <w:rFonts w:hint="eastAsia" w:ascii="宋体" w:hAnsi="宋体"/>
          <w:color w:val="auto"/>
          <w:sz w:val="24"/>
          <w:szCs w:val="20"/>
          <w:highlight w:val="none"/>
        </w:rPr>
      </w:pPr>
      <w:r>
        <w:rPr>
          <w:rFonts w:hint="eastAsia" w:ascii="宋体" w:hAnsi="宋体" w:cs="仿宋_GB2312"/>
          <w:color w:val="auto"/>
          <w:sz w:val="24"/>
          <w:highlight w:val="none"/>
        </w:rPr>
        <w:t>日期：   年   月   日</w:t>
      </w:r>
    </w:p>
    <w:p w14:paraId="5D57377B">
      <w:pPr>
        <w:snapToGrid w:val="0"/>
        <w:spacing w:before="50" w:after="50" w:line="360" w:lineRule="auto"/>
        <w:ind w:right="-817" w:rightChars="-389" w:firstLine="5461" w:firstLineChars="1700"/>
        <w:rPr>
          <w:rFonts w:hint="eastAsia" w:ascii="仿宋_GB2312" w:hAnsi="仿宋_GB2312" w:eastAsia="仿宋_GB2312" w:cs="仿宋_GB2312"/>
          <w:b/>
          <w:color w:val="auto"/>
          <w:sz w:val="32"/>
          <w:szCs w:val="32"/>
          <w:highlight w:val="none"/>
        </w:rPr>
      </w:pPr>
    </w:p>
    <w:p w14:paraId="6772043E">
      <w:pPr>
        <w:spacing w:line="300" w:lineRule="auto"/>
        <w:rPr>
          <w:rFonts w:hint="eastAsia"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68443FEB">
      <w:pPr>
        <w:jc w:val="center"/>
        <w:rPr>
          <w:rFonts w:hint="eastAsia" w:ascii="方正小标宋简体" w:hAnsi="方正小标宋简体" w:eastAsia="方正小标宋简体" w:cs="方正小标宋简体"/>
          <w:color w:val="auto"/>
          <w:sz w:val="44"/>
          <w:szCs w:val="44"/>
          <w:highlight w:val="none"/>
        </w:rPr>
      </w:pPr>
      <w:bookmarkStart w:id="211" w:name="_Toc71365926"/>
      <w:r>
        <w:rPr>
          <w:rFonts w:hint="eastAsia" w:ascii="方正小标宋简体" w:hAnsi="方正小标宋简体" w:eastAsia="方正小标宋简体" w:cs="方正小标宋简体"/>
          <w:color w:val="auto"/>
          <w:sz w:val="44"/>
          <w:szCs w:val="44"/>
          <w:highlight w:val="none"/>
        </w:rPr>
        <w:t>中小企业声明函（服务）</w:t>
      </w:r>
      <w:bookmarkEnd w:id="211"/>
    </w:p>
    <w:p w14:paraId="270D8597">
      <w:pPr>
        <w:spacing w:before="2" w:line="500" w:lineRule="exact"/>
        <w:ind w:firstLine="708" w:firstLineChars="294"/>
        <w:rPr>
          <w:rFonts w:ascii="宋体" w:hAnsi="宋体" w:cs="宋体"/>
          <w:b/>
          <w:bCs/>
          <w:color w:val="auto"/>
          <w:sz w:val="24"/>
          <w:highlight w:val="none"/>
        </w:rPr>
      </w:pPr>
    </w:p>
    <w:p w14:paraId="3579762F">
      <w:pPr>
        <w:pStyle w:val="9"/>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46BD9C2D">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3F9F5DF8">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464AAD74">
      <w:pPr>
        <w:pStyle w:val="9"/>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734AC1C6">
      <w:pPr>
        <w:pStyle w:val="9"/>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0AD73161">
      <w:pPr>
        <w:pStyle w:val="9"/>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01C8BEE6">
      <w:pPr>
        <w:pStyle w:val="9"/>
        <w:spacing w:before="56" w:line="500" w:lineRule="exact"/>
        <w:ind w:right="1808" w:firstLine="705" w:firstLineChars="294"/>
        <w:rPr>
          <w:rFonts w:hint="eastAsia" w:ascii="宋体" w:hAnsi="宋体"/>
          <w:color w:val="auto"/>
          <w:sz w:val="24"/>
          <w:highlight w:val="none"/>
        </w:rPr>
      </w:pPr>
    </w:p>
    <w:p w14:paraId="000A2DFE">
      <w:pPr>
        <w:pStyle w:val="9"/>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673CF4EC">
      <w:pPr>
        <w:pStyle w:val="9"/>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2A4C5B7C">
      <w:pPr>
        <w:spacing w:line="520" w:lineRule="exact"/>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BDE54C3">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5EB3C2D5">
      <w:pPr>
        <w:spacing w:line="360" w:lineRule="auto"/>
        <w:contextualSpacing/>
        <w:rPr>
          <w:rFonts w:hint="eastAsia" w:ascii="仿宋_GB2312" w:hAnsi="仿宋_GB2312" w:eastAsia="仿宋_GB2312" w:cs="仿宋_GB2312"/>
          <w:color w:val="auto"/>
          <w:sz w:val="32"/>
          <w:szCs w:val="32"/>
          <w:highlight w:val="none"/>
        </w:rPr>
      </w:pPr>
    </w:p>
    <w:p w14:paraId="2714618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2D95DD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663E28B7">
      <w:pPr>
        <w:spacing w:line="360" w:lineRule="auto"/>
        <w:contextualSpacing/>
        <w:rPr>
          <w:rFonts w:hint="eastAsia" w:ascii="宋体" w:hAnsi="宋体" w:cs="仿宋_GB2312"/>
          <w:color w:val="auto"/>
          <w:sz w:val="24"/>
          <w:highlight w:val="none"/>
        </w:rPr>
      </w:pPr>
    </w:p>
    <w:p w14:paraId="39C7140B">
      <w:pPr>
        <w:spacing w:line="360" w:lineRule="auto"/>
        <w:contextualSpacing/>
        <w:rPr>
          <w:rFonts w:hint="eastAsia" w:ascii="宋体" w:hAnsi="宋体" w:cs="仿宋_GB2312"/>
          <w:color w:val="auto"/>
          <w:sz w:val="24"/>
          <w:highlight w:val="none"/>
        </w:rPr>
      </w:pPr>
    </w:p>
    <w:p w14:paraId="216850A0">
      <w:pPr>
        <w:spacing w:line="360" w:lineRule="auto"/>
        <w:contextualSpacing/>
        <w:rPr>
          <w:rFonts w:hint="eastAsia" w:ascii="宋体" w:hAnsi="宋体" w:cs="仿宋_GB2312"/>
          <w:color w:val="auto"/>
          <w:sz w:val="24"/>
          <w:highlight w:val="none"/>
        </w:rPr>
      </w:pPr>
    </w:p>
    <w:p w14:paraId="5FBE4196">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57E02833">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1C589ABC">
      <w:pPr>
        <w:spacing w:line="360" w:lineRule="auto"/>
        <w:contextualSpacing/>
        <w:rPr>
          <w:rFonts w:hint="eastAsia" w:ascii="宋体" w:hAnsi="宋体" w:cs="仿宋_GB2312"/>
          <w:color w:val="auto"/>
          <w:sz w:val="24"/>
          <w:highlight w:val="none"/>
        </w:rPr>
      </w:pPr>
    </w:p>
    <w:p w14:paraId="52E6874D">
      <w:pPr>
        <w:spacing w:line="360" w:lineRule="auto"/>
        <w:contextualSpacing/>
        <w:rPr>
          <w:rFonts w:hint="eastAsia" w:ascii="宋体" w:hAnsi="宋体" w:cs="仿宋_GB2312"/>
          <w:color w:val="auto"/>
          <w:sz w:val="24"/>
          <w:highlight w:val="none"/>
        </w:rPr>
      </w:pPr>
    </w:p>
    <w:p w14:paraId="3C5C7B04">
      <w:pPr>
        <w:spacing w:line="360" w:lineRule="auto"/>
        <w:contextualSpacing/>
        <w:rPr>
          <w:rFonts w:hint="eastAsia" w:ascii="宋体" w:hAnsi="宋体" w:cs="仿宋_GB2312"/>
          <w:color w:val="auto"/>
          <w:sz w:val="24"/>
          <w:highlight w:val="none"/>
        </w:rPr>
      </w:pPr>
    </w:p>
    <w:p w14:paraId="5B3CFFD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3E851049">
      <w:pPr>
        <w:spacing w:line="360" w:lineRule="auto"/>
        <w:jc w:val="both"/>
        <w:rPr>
          <w:rFonts w:ascii="宋体" w:hAnsi="宋体" w:cs="仿宋_GB2312"/>
          <w:color w:val="auto"/>
          <w:sz w:val="24"/>
          <w:highlight w:val="none"/>
        </w:rPr>
      </w:pPr>
    </w:p>
    <w:p w14:paraId="27F64515">
      <w:pPr>
        <w:pStyle w:val="15"/>
        <w:rPr>
          <w:rFonts w:ascii="宋体" w:hAnsi="宋体" w:cs="仿宋_GB2312"/>
          <w:color w:val="auto"/>
          <w:sz w:val="24"/>
          <w:highlight w:val="none"/>
        </w:rPr>
      </w:pPr>
    </w:p>
    <w:p w14:paraId="7F54DA86">
      <w:pPr>
        <w:rPr>
          <w:rFonts w:ascii="宋体" w:hAnsi="宋体" w:cs="仿宋_GB2312"/>
          <w:color w:val="auto"/>
          <w:sz w:val="24"/>
          <w:highlight w:val="none"/>
        </w:rPr>
      </w:pPr>
    </w:p>
    <w:p w14:paraId="244DB45B">
      <w:pPr>
        <w:pStyle w:val="15"/>
        <w:rPr>
          <w:rFonts w:ascii="宋体" w:hAnsi="宋体" w:cs="仿宋_GB2312"/>
          <w:color w:val="auto"/>
          <w:sz w:val="24"/>
          <w:highlight w:val="none"/>
        </w:rPr>
      </w:pPr>
    </w:p>
    <w:p w14:paraId="6983DDA9">
      <w:pPr>
        <w:rPr>
          <w:rFonts w:ascii="宋体" w:hAnsi="宋体" w:cs="仿宋_GB2312"/>
          <w:color w:val="auto"/>
          <w:sz w:val="24"/>
          <w:highlight w:val="none"/>
        </w:rPr>
      </w:pPr>
    </w:p>
    <w:p w14:paraId="1A538A3A">
      <w:pPr>
        <w:pStyle w:val="15"/>
        <w:rPr>
          <w:rFonts w:ascii="宋体" w:hAnsi="宋体" w:cs="仿宋_GB2312"/>
          <w:color w:val="auto"/>
          <w:sz w:val="24"/>
          <w:highlight w:val="none"/>
        </w:rPr>
      </w:pPr>
    </w:p>
    <w:p w14:paraId="18D31AD5">
      <w:pPr>
        <w:rPr>
          <w:rFonts w:ascii="宋体" w:hAnsi="宋体" w:cs="仿宋_GB2312"/>
          <w:color w:val="auto"/>
          <w:sz w:val="24"/>
          <w:highlight w:val="none"/>
        </w:rPr>
      </w:pPr>
    </w:p>
    <w:p w14:paraId="1AC34416">
      <w:pPr>
        <w:pStyle w:val="15"/>
        <w:rPr>
          <w:rFonts w:ascii="宋体" w:hAnsi="宋体" w:cs="仿宋_GB2312"/>
          <w:color w:val="auto"/>
          <w:sz w:val="24"/>
          <w:highlight w:val="none"/>
        </w:rPr>
      </w:pPr>
    </w:p>
    <w:p w14:paraId="2F4023DD">
      <w:pPr>
        <w:rPr>
          <w:rFonts w:ascii="宋体" w:hAnsi="宋体" w:cs="仿宋_GB2312"/>
          <w:color w:val="auto"/>
          <w:sz w:val="24"/>
          <w:highlight w:val="none"/>
        </w:rPr>
      </w:pPr>
    </w:p>
    <w:p w14:paraId="45B3C6E0">
      <w:pPr>
        <w:rPr>
          <w:rFonts w:ascii="宋体" w:hAnsi="宋体" w:cs="仿宋_GB2312"/>
          <w:color w:val="auto"/>
          <w:sz w:val="24"/>
          <w:highlight w:val="none"/>
        </w:rPr>
      </w:pPr>
    </w:p>
    <w:p w14:paraId="1E4C0B05">
      <w:pPr>
        <w:pStyle w:val="15"/>
        <w:rPr>
          <w:rFonts w:ascii="宋体" w:hAnsi="宋体" w:cs="仿宋_GB2312"/>
          <w:color w:val="auto"/>
          <w:sz w:val="24"/>
          <w:highlight w:val="none"/>
        </w:rPr>
      </w:pPr>
    </w:p>
    <w:p w14:paraId="6E772099">
      <w:pPr>
        <w:rPr>
          <w:rFonts w:ascii="宋体" w:hAnsi="宋体" w:cs="仿宋_GB2312"/>
          <w:color w:val="auto"/>
          <w:sz w:val="24"/>
          <w:highlight w:val="none"/>
        </w:rPr>
      </w:pPr>
    </w:p>
    <w:p w14:paraId="3B33811C">
      <w:pPr>
        <w:rPr>
          <w:rFonts w:ascii="宋体" w:hAnsi="宋体" w:cs="仿宋_GB2312"/>
          <w:color w:val="auto"/>
          <w:sz w:val="24"/>
          <w:highlight w:val="none"/>
        </w:rPr>
      </w:pPr>
    </w:p>
    <w:p w14:paraId="68F53210">
      <w:pPr>
        <w:rPr>
          <w:rFonts w:ascii="宋体" w:hAnsi="宋体" w:cs="仿宋_GB2312"/>
          <w:color w:val="auto"/>
          <w:sz w:val="24"/>
          <w:highlight w:val="none"/>
        </w:rPr>
      </w:pPr>
    </w:p>
    <w:p w14:paraId="560D309B">
      <w:pPr>
        <w:rPr>
          <w:rFonts w:ascii="宋体" w:hAnsi="宋体" w:cs="仿宋_GB2312"/>
          <w:color w:val="auto"/>
          <w:sz w:val="24"/>
          <w:highlight w:val="none"/>
        </w:rPr>
      </w:pPr>
    </w:p>
    <w:p w14:paraId="169A3C2A">
      <w:pPr>
        <w:rPr>
          <w:rFonts w:ascii="宋体" w:hAnsi="宋体" w:cs="仿宋_GB2312"/>
          <w:color w:val="auto"/>
          <w:sz w:val="24"/>
          <w:highlight w:val="none"/>
        </w:rPr>
      </w:pPr>
    </w:p>
    <w:p w14:paraId="469100B8">
      <w:pPr>
        <w:pStyle w:val="15"/>
        <w:rPr>
          <w:color w:val="auto"/>
          <w:highlight w:val="none"/>
        </w:rPr>
      </w:pPr>
    </w:p>
    <w:p w14:paraId="7A271019">
      <w:pPr>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2C7B0DDB">
      <w:pPr>
        <w:pStyle w:val="12"/>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36A445C3">
      <w:pPr>
        <w:pStyle w:val="12"/>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8C674EB">
      <w:pPr>
        <w:pStyle w:val="12"/>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F1E9D3E">
      <w:pPr>
        <w:pStyle w:val="12"/>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E715402">
      <w:pPr>
        <w:pStyle w:val="12"/>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6B539E91">
      <w:pPr>
        <w:pStyle w:val="12"/>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5E799F26">
      <w:pPr>
        <w:pStyle w:val="12"/>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4478139">
      <w:pPr>
        <w:pStyle w:val="12"/>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6EA4996E">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E1F9686">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B65A861">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6B5DD59">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322C5BCD">
      <w:pPr>
        <w:pStyle w:val="12"/>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2AF4869B">
      <w:pPr>
        <w:pStyle w:val="12"/>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7C37D185">
      <w:pPr>
        <w:pStyle w:val="12"/>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4378B32D">
      <w:pPr>
        <w:pStyle w:val="12"/>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5BD17E3B">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478AE7C2">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781F2584">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66960CF">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0C0D2D7F">
      <w:pPr>
        <w:pStyle w:val="12"/>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45EE6AAE">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5E48C774">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07A727CE">
      <w:pPr>
        <w:pStyle w:val="12"/>
        <w:spacing w:line="360" w:lineRule="auto"/>
        <w:ind w:left="25" w:leftChars="12" w:firstLine="352" w:firstLineChars="147"/>
        <w:contextualSpacing/>
        <w:rPr>
          <w:rFonts w:hint="eastAsia" w:hAnsi="宋体"/>
          <w:color w:val="auto"/>
          <w:sz w:val="24"/>
          <w:szCs w:val="24"/>
          <w:highlight w:val="none"/>
        </w:rPr>
      </w:pPr>
    </w:p>
    <w:p w14:paraId="5AC284FC">
      <w:pPr>
        <w:pStyle w:val="12"/>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2DF18E3C">
      <w:pPr>
        <w:pStyle w:val="12"/>
        <w:spacing w:line="360" w:lineRule="auto"/>
        <w:ind w:firstLine="480" w:firstLineChars="200"/>
        <w:contextualSpacing/>
        <w:rPr>
          <w:rFonts w:hint="eastAsia" w:hAnsi="宋体"/>
          <w:b/>
          <w:color w:val="auto"/>
          <w:sz w:val="24"/>
          <w:szCs w:val="24"/>
          <w:highlight w:val="none"/>
        </w:rPr>
      </w:pPr>
      <w:r>
        <w:rPr>
          <w:rFonts w:hint="eastAsia" w:hAnsi="宋体"/>
          <w:color w:val="auto"/>
          <w:sz w:val="24"/>
          <w:szCs w:val="24"/>
          <w:highlight w:val="none"/>
        </w:rPr>
        <w:t>日期：</w:t>
      </w:r>
    </w:p>
    <w:p w14:paraId="456A2B9E">
      <w:pPr>
        <w:pStyle w:val="12"/>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65C10EB0">
      <w:pPr>
        <w:pStyle w:val="12"/>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2DA7F0F6">
      <w:pPr>
        <w:pStyle w:val="12"/>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F3ABBB8">
      <w:pPr>
        <w:pStyle w:val="12"/>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558ADF33">
      <w:pPr>
        <w:pStyle w:val="12"/>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32E2ECA2">
      <w:pPr>
        <w:pStyle w:val="12"/>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388D0736">
      <w:pPr>
        <w:pStyle w:val="12"/>
        <w:snapToGrid w:val="0"/>
        <w:rPr>
          <w:rFonts w:hint="eastAsia"/>
          <w:b/>
          <w:color w:val="auto"/>
          <w:sz w:val="24"/>
          <w:szCs w:val="24"/>
          <w:highlight w:val="none"/>
        </w:rPr>
      </w:pPr>
    </w:p>
    <w:p w14:paraId="53D787B9">
      <w:pPr>
        <w:rPr>
          <w:rFonts w:hint="eastAsia"/>
          <w:color w:val="auto"/>
          <w:sz w:val="32"/>
          <w:szCs w:val="40"/>
          <w:highlight w:val="none"/>
        </w:rPr>
      </w:pPr>
    </w:p>
    <w:p w14:paraId="4E570F9C">
      <w:pPr>
        <w:rPr>
          <w:rFonts w:hint="eastAsia"/>
          <w:color w:val="auto"/>
          <w:sz w:val="32"/>
          <w:szCs w:val="40"/>
          <w:highlight w:val="none"/>
        </w:rPr>
      </w:pPr>
    </w:p>
    <w:p w14:paraId="5785D9D4">
      <w:pPr>
        <w:rPr>
          <w:rFonts w:hint="eastAsia"/>
          <w:color w:val="auto"/>
          <w:sz w:val="32"/>
          <w:szCs w:val="40"/>
          <w:highlight w:val="none"/>
        </w:rPr>
      </w:pPr>
    </w:p>
    <w:p w14:paraId="2D830FA1">
      <w:pPr>
        <w:rPr>
          <w:rFonts w:hint="eastAsia"/>
          <w:color w:val="auto"/>
          <w:sz w:val="32"/>
          <w:szCs w:val="40"/>
          <w:highlight w:val="none"/>
        </w:rPr>
      </w:pPr>
    </w:p>
    <w:p w14:paraId="458885E5">
      <w:pPr>
        <w:rPr>
          <w:rFonts w:hint="eastAsia"/>
          <w:color w:val="auto"/>
          <w:sz w:val="32"/>
          <w:szCs w:val="40"/>
          <w:highlight w:val="none"/>
        </w:rPr>
      </w:pPr>
    </w:p>
    <w:p w14:paraId="1B23B559">
      <w:pPr>
        <w:rPr>
          <w:rFonts w:hint="eastAsia"/>
          <w:color w:val="auto"/>
          <w:sz w:val="32"/>
          <w:szCs w:val="40"/>
          <w:highlight w:val="none"/>
        </w:rPr>
      </w:pPr>
    </w:p>
    <w:p w14:paraId="32270BCA">
      <w:pPr>
        <w:rPr>
          <w:rFonts w:hint="eastAsia"/>
          <w:color w:val="auto"/>
          <w:sz w:val="32"/>
          <w:szCs w:val="40"/>
          <w:highlight w:val="none"/>
        </w:rPr>
      </w:pPr>
    </w:p>
    <w:p w14:paraId="22787ACE">
      <w:pPr>
        <w:rPr>
          <w:rFonts w:hint="eastAsia"/>
          <w:color w:val="auto"/>
          <w:sz w:val="32"/>
          <w:szCs w:val="40"/>
          <w:highlight w:val="none"/>
        </w:rPr>
      </w:pPr>
    </w:p>
    <w:p w14:paraId="6006E086">
      <w:pPr>
        <w:rPr>
          <w:rFonts w:hint="eastAsia"/>
          <w:color w:val="auto"/>
          <w:sz w:val="32"/>
          <w:szCs w:val="40"/>
          <w:highlight w:val="none"/>
        </w:rPr>
      </w:pPr>
    </w:p>
    <w:p w14:paraId="6BC6E760">
      <w:pPr>
        <w:pStyle w:val="17"/>
        <w:ind w:firstLine="320"/>
        <w:rPr>
          <w:rFonts w:hint="eastAsia"/>
          <w:color w:val="auto"/>
          <w:sz w:val="32"/>
          <w:szCs w:val="40"/>
          <w:highlight w:val="none"/>
        </w:rPr>
      </w:pPr>
    </w:p>
    <w:p w14:paraId="69A49AB4">
      <w:pPr>
        <w:pStyle w:val="17"/>
        <w:ind w:firstLine="320"/>
        <w:rPr>
          <w:rFonts w:hint="eastAsia"/>
          <w:color w:val="auto"/>
          <w:sz w:val="32"/>
          <w:szCs w:val="40"/>
          <w:highlight w:val="none"/>
        </w:rPr>
      </w:pPr>
    </w:p>
    <w:p w14:paraId="19F50FC2">
      <w:pPr>
        <w:rPr>
          <w:rFonts w:hint="eastAsia"/>
          <w:color w:val="auto"/>
          <w:sz w:val="32"/>
          <w:szCs w:val="40"/>
          <w:highlight w:val="none"/>
        </w:rPr>
      </w:pPr>
    </w:p>
    <w:p w14:paraId="70D06A5C">
      <w:pPr>
        <w:rPr>
          <w:rFonts w:hint="eastAsia"/>
          <w:color w:val="auto"/>
          <w:sz w:val="32"/>
          <w:szCs w:val="40"/>
          <w:highlight w:val="none"/>
        </w:rPr>
      </w:pPr>
    </w:p>
    <w:p w14:paraId="292E1935">
      <w:pPr>
        <w:rPr>
          <w:rFonts w:hint="eastAsia"/>
          <w:color w:val="auto"/>
          <w:sz w:val="32"/>
          <w:szCs w:val="40"/>
          <w:highlight w:val="none"/>
        </w:rPr>
      </w:pPr>
    </w:p>
    <w:p w14:paraId="5A8D68C9">
      <w:pPr>
        <w:rPr>
          <w:rFonts w:hint="eastAsia"/>
          <w:color w:val="auto"/>
          <w:sz w:val="32"/>
          <w:szCs w:val="40"/>
          <w:highlight w:val="none"/>
        </w:rPr>
      </w:pPr>
    </w:p>
    <w:p w14:paraId="0346B1F9">
      <w:pPr>
        <w:rPr>
          <w:rFonts w:hint="eastAsia"/>
          <w:color w:val="auto"/>
          <w:sz w:val="32"/>
          <w:szCs w:val="40"/>
          <w:highlight w:val="none"/>
        </w:rPr>
      </w:pPr>
    </w:p>
    <w:p w14:paraId="5175B832">
      <w:pPr>
        <w:rPr>
          <w:rFonts w:hint="eastAsia"/>
          <w:color w:val="auto"/>
          <w:sz w:val="32"/>
          <w:szCs w:val="40"/>
          <w:highlight w:val="none"/>
        </w:rPr>
      </w:pPr>
    </w:p>
    <w:p w14:paraId="7AFF9168">
      <w:pPr>
        <w:rPr>
          <w:rFonts w:hint="eastAsia"/>
          <w:color w:val="auto"/>
          <w:sz w:val="32"/>
          <w:szCs w:val="40"/>
          <w:highlight w:val="none"/>
        </w:rPr>
      </w:pPr>
    </w:p>
    <w:p w14:paraId="35067C9A">
      <w:pPr>
        <w:rPr>
          <w:rFonts w:hint="eastAsia"/>
          <w:color w:val="auto"/>
          <w:sz w:val="32"/>
          <w:szCs w:val="40"/>
          <w:highlight w:val="none"/>
        </w:rPr>
      </w:pPr>
    </w:p>
    <w:p w14:paraId="39A29E90">
      <w:pPr>
        <w:rPr>
          <w:rFonts w:hint="eastAsia"/>
          <w:color w:val="auto"/>
          <w:sz w:val="32"/>
          <w:szCs w:val="40"/>
          <w:highlight w:val="none"/>
        </w:rPr>
      </w:pPr>
    </w:p>
    <w:p w14:paraId="7F0C56F3">
      <w:pPr>
        <w:rPr>
          <w:rFonts w:hint="eastAsia"/>
          <w:color w:val="auto"/>
          <w:sz w:val="32"/>
          <w:szCs w:val="40"/>
          <w:highlight w:val="none"/>
        </w:rPr>
      </w:pPr>
    </w:p>
    <w:p w14:paraId="33B717B7">
      <w:pPr>
        <w:rPr>
          <w:rFonts w:hint="eastAsia"/>
          <w:color w:val="auto"/>
          <w:sz w:val="32"/>
          <w:szCs w:val="40"/>
          <w:highlight w:val="none"/>
        </w:rPr>
      </w:pPr>
    </w:p>
    <w:p w14:paraId="050E889D">
      <w:pPr>
        <w:rPr>
          <w:rFonts w:hint="eastAsia"/>
          <w:color w:val="auto"/>
          <w:sz w:val="32"/>
          <w:szCs w:val="40"/>
          <w:highlight w:val="none"/>
        </w:rPr>
      </w:pPr>
    </w:p>
    <w:p w14:paraId="6A33D8A3">
      <w:pPr>
        <w:rPr>
          <w:rFonts w:hint="eastAsia"/>
          <w:color w:val="auto"/>
          <w:sz w:val="32"/>
          <w:szCs w:val="40"/>
          <w:highlight w:val="none"/>
        </w:rPr>
      </w:pPr>
    </w:p>
    <w:p w14:paraId="28582135">
      <w:pPr>
        <w:rPr>
          <w:rFonts w:hint="eastAsia"/>
          <w:color w:val="auto"/>
          <w:sz w:val="32"/>
          <w:szCs w:val="40"/>
          <w:highlight w:val="none"/>
        </w:rPr>
      </w:pPr>
    </w:p>
    <w:p w14:paraId="5227E218">
      <w:pPr>
        <w:rPr>
          <w:rFonts w:hint="eastAsia"/>
          <w:color w:val="auto"/>
          <w:sz w:val="32"/>
          <w:szCs w:val="40"/>
          <w:highlight w:val="none"/>
        </w:rPr>
      </w:pPr>
    </w:p>
    <w:p w14:paraId="042D85BF">
      <w:pPr>
        <w:rPr>
          <w:rFonts w:hint="eastAsia"/>
          <w:color w:val="auto"/>
          <w:sz w:val="32"/>
          <w:szCs w:val="40"/>
          <w:highlight w:val="none"/>
        </w:rPr>
      </w:pPr>
    </w:p>
    <w:p w14:paraId="1EDD8218">
      <w:pPr>
        <w:rPr>
          <w:rFonts w:hint="eastAsia"/>
          <w:color w:val="auto"/>
          <w:sz w:val="32"/>
          <w:szCs w:val="40"/>
          <w:highlight w:val="none"/>
        </w:rPr>
      </w:pPr>
    </w:p>
    <w:p w14:paraId="5AA64A74">
      <w:pPr>
        <w:rPr>
          <w:rFonts w:hint="eastAsia"/>
          <w:color w:val="auto"/>
          <w:sz w:val="32"/>
          <w:szCs w:val="40"/>
          <w:highlight w:val="none"/>
        </w:rPr>
      </w:pPr>
    </w:p>
    <w:p w14:paraId="0E17C045">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2B137247">
      <w:pPr>
        <w:pStyle w:val="1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1A16AA55">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E725DE8">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0844991">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53B939D7">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01B5FC3">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803C21C">
      <w:pPr>
        <w:pStyle w:val="12"/>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176647D">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EECF6F4">
      <w:pPr>
        <w:pStyle w:val="12"/>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3197A664">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33697882">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B3021EC">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5260B647">
      <w:pPr>
        <w:pStyle w:val="12"/>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25D1E243">
      <w:pPr>
        <w:pStyle w:val="12"/>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2D6B929A">
      <w:pPr>
        <w:pStyle w:val="12"/>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4B664847">
      <w:pPr>
        <w:pStyle w:val="12"/>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4C0408D">
      <w:pPr>
        <w:pStyle w:val="12"/>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6D3931C">
      <w:pPr>
        <w:pStyle w:val="12"/>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59EEF6B2">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BA98323">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DC8CA49">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11A1DD25">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4F39FB3A">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CAECB6B">
      <w:pPr>
        <w:pStyle w:val="12"/>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DF85620">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725DD059">
      <w:pPr>
        <w:pStyle w:val="12"/>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6EA2D80B">
      <w:pPr>
        <w:pStyle w:val="12"/>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8395412">
      <w:pPr>
        <w:pStyle w:val="12"/>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5655EB3">
      <w:pPr>
        <w:pStyle w:val="12"/>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51C1127A">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6E1FFFDE">
      <w:pPr>
        <w:pStyle w:val="12"/>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7D9834AC">
      <w:pPr>
        <w:pStyle w:val="12"/>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45DE114">
      <w:pPr>
        <w:pStyle w:val="12"/>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2E04466F">
      <w:pPr>
        <w:pStyle w:val="12"/>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0543290">
      <w:pPr>
        <w:pStyle w:val="12"/>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11DD5257">
      <w:pPr>
        <w:pStyle w:val="12"/>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56A8AFA1">
      <w:pPr>
        <w:pStyle w:val="12"/>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176BB8B3">
      <w:pPr>
        <w:pStyle w:val="12"/>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3D65A38E">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7D3AE41A">
      <w:pPr>
        <w:pStyle w:val="12"/>
        <w:spacing w:line="360" w:lineRule="auto"/>
        <w:ind w:left="25" w:leftChars="12" w:firstLine="352" w:firstLineChars="147"/>
        <w:rPr>
          <w:rFonts w:hint="eastAsia" w:hAnsi="宋体"/>
          <w:color w:val="auto"/>
          <w:sz w:val="24"/>
          <w:szCs w:val="24"/>
          <w:highlight w:val="none"/>
        </w:rPr>
      </w:pPr>
    </w:p>
    <w:p w14:paraId="0762FC6C">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107AA5B2">
      <w:pPr>
        <w:pStyle w:val="12"/>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60AAA96F">
      <w:pPr>
        <w:pStyle w:val="12"/>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14:paraId="0D0D28E7">
      <w:pPr>
        <w:pStyle w:val="12"/>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5EE5C61C">
      <w:pPr>
        <w:pStyle w:val="12"/>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7D2FE5D1">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E444229">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4C4AD7AD">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5606B30B">
      <w:pPr>
        <w:pStyle w:val="12"/>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12AFB565">
      <w:pPr>
        <w:pStyle w:val="12"/>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0BB7C48A">
      <w:pPr>
        <w:rPr>
          <w:rFonts w:hint="eastAsia"/>
          <w:color w:val="auto"/>
          <w:highlight w:val="none"/>
        </w:rPr>
      </w:pPr>
    </w:p>
    <w:p w14:paraId="6E338828">
      <w:pPr>
        <w:pStyle w:val="17"/>
        <w:ind w:firstLine="210"/>
        <w:rPr>
          <w:color w:val="auto"/>
          <w:highlight w:val="none"/>
        </w:rPr>
      </w:pPr>
    </w:p>
    <w:p w14:paraId="368D554C">
      <w:pPr>
        <w:pStyle w:val="17"/>
        <w:ind w:firstLine="210"/>
        <w:rPr>
          <w:color w:val="auto"/>
          <w:highlight w:val="none"/>
        </w:rPr>
      </w:pPr>
    </w:p>
    <w:p w14:paraId="2AED829D">
      <w:pPr>
        <w:pStyle w:val="17"/>
        <w:ind w:firstLine="210"/>
        <w:rPr>
          <w:color w:val="auto"/>
          <w:highlight w:val="none"/>
        </w:rPr>
      </w:pPr>
    </w:p>
    <w:p w14:paraId="54F6930C">
      <w:pPr>
        <w:pStyle w:val="17"/>
        <w:ind w:firstLine="210"/>
        <w:rPr>
          <w:color w:val="auto"/>
          <w:highlight w:val="none"/>
        </w:rPr>
      </w:pPr>
    </w:p>
    <w:p w14:paraId="6EE0229E">
      <w:pPr>
        <w:pStyle w:val="17"/>
        <w:ind w:firstLine="210"/>
        <w:rPr>
          <w:color w:val="auto"/>
          <w:highlight w:val="none"/>
        </w:rPr>
      </w:pPr>
    </w:p>
    <w:p w14:paraId="4F398E6F">
      <w:pPr>
        <w:pStyle w:val="17"/>
        <w:ind w:firstLine="210"/>
        <w:rPr>
          <w:color w:val="auto"/>
          <w:highlight w:val="none"/>
        </w:rPr>
      </w:pPr>
    </w:p>
    <w:p w14:paraId="211DD682">
      <w:pPr>
        <w:pStyle w:val="17"/>
        <w:ind w:firstLine="210"/>
        <w:rPr>
          <w:color w:val="auto"/>
          <w:highlight w:val="none"/>
        </w:rPr>
      </w:pPr>
    </w:p>
    <w:p w14:paraId="67149F46">
      <w:pPr>
        <w:pStyle w:val="17"/>
        <w:ind w:firstLine="210"/>
        <w:rPr>
          <w:color w:val="auto"/>
          <w:highlight w:val="none"/>
        </w:rPr>
      </w:pPr>
    </w:p>
    <w:p w14:paraId="1BCE60B7">
      <w:pPr>
        <w:pStyle w:val="17"/>
        <w:ind w:firstLine="210"/>
        <w:rPr>
          <w:color w:val="auto"/>
          <w:highlight w:val="none"/>
        </w:rPr>
      </w:pPr>
    </w:p>
    <w:p w14:paraId="6AB1A193">
      <w:pPr>
        <w:pStyle w:val="17"/>
        <w:ind w:firstLine="210"/>
        <w:rPr>
          <w:color w:val="auto"/>
          <w:highlight w:val="none"/>
        </w:rPr>
      </w:pPr>
    </w:p>
    <w:p w14:paraId="6C49EC8A">
      <w:pPr>
        <w:pStyle w:val="17"/>
        <w:ind w:firstLine="210"/>
        <w:rPr>
          <w:rFonts w:hint="eastAsia"/>
          <w:color w:val="auto"/>
          <w:highlight w:val="none"/>
        </w:rPr>
      </w:pPr>
    </w:p>
    <w:p w14:paraId="5032DD64">
      <w:pPr>
        <w:pStyle w:val="2"/>
        <w:jc w:val="center"/>
        <w:rPr>
          <w:rFonts w:hint="eastAsia"/>
          <w:color w:val="auto"/>
          <w:highlight w:val="none"/>
        </w:rPr>
      </w:pPr>
      <w:bookmarkStart w:id="212" w:name="_Toc159508941"/>
      <w:r>
        <w:rPr>
          <w:rFonts w:hint="eastAsia"/>
          <w:color w:val="auto"/>
          <w:highlight w:val="none"/>
        </w:rPr>
        <w:t>第六章 合同文本</w:t>
      </w:r>
      <w:bookmarkEnd w:id="212"/>
    </w:p>
    <w:p w14:paraId="54724F53">
      <w:pPr>
        <w:pStyle w:val="12"/>
        <w:spacing w:line="340" w:lineRule="exact"/>
        <w:rPr>
          <w:b/>
          <w:color w:val="auto"/>
          <w:highlight w:val="none"/>
        </w:rPr>
      </w:pPr>
      <w:r>
        <w:rPr>
          <w:rFonts w:hint="eastAsia"/>
          <w:b/>
          <w:color w:val="auto"/>
          <w:highlight w:val="none"/>
        </w:rPr>
        <w:t>说明：</w:t>
      </w:r>
    </w:p>
    <w:p w14:paraId="3180DD57">
      <w:pPr>
        <w:spacing w:line="360" w:lineRule="auto"/>
        <w:rPr>
          <w:rFonts w:hint="eastAsia" w:ascii="宋体" w:hAnsi="宋体"/>
          <w:b/>
          <w:color w:val="auto"/>
          <w:kern w:val="0"/>
          <w:sz w:val="20"/>
          <w:szCs w:val="21"/>
          <w:highlight w:val="none"/>
        </w:rPr>
      </w:pPr>
      <w:r>
        <w:rPr>
          <w:rFonts w:hint="eastAsia" w:ascii="宋体" w:hAnsi="宋体"/>
          <w:b/>
          <w:color w:val="auto"/>
          <w:highlight w:val="none"/>
        </w:rPr>
        <w:t>1、</w:t>
      </w:r>
      <w:r>
        <w:rPr>
          <w:rFonts w:hint="eastAsia" w:ascii="宋体" w:hAnsi="宋体"/>
          <w:b/>
          <w:color w:val="auto"/>
          <w:kern w:val="0"/>
          <w:sz w:val="20"/>
          <w:szCs w:val="21"/>
          <w:highlight w:val="none"/>
        </w:rPr>
        <w:t>本合同书仅供签订正式合同时参考用，正式合同书应包括此参考格式之内容。</w:t>
      </w:r>
    </w:p>
    <w:p w14:paraId="26864EB7">
      <w:pPr>
        <w:pStyle w:val="12"/>
        <w:spacing w:line="340" w:lineRule="exact"/>
        <w:rPr>
          <w:rFonts w:hAnsi="宋体"/>
          <w:color w:val="auto"/>
          <w:highlight w:val="none"/>
        </w:rPr>
      </w:pPr>
      <w:r>
        <w:rPr>
          <w:rFonts w:hint="eastAsia" w:hAnsi="宋体"/>
          <w:b/>
          <w:color w:val="auto"/>
          <w:highlight w:val="none"/>
        </w:rPr>
        <w:t>2、合同签订双方可根据项目的具体要求进行修订，但合同条款不得与采购文件和成交供应商响应文件有实质性偏离。</w:t>
      </w:r>
    </w:p>
    <w:p w14:paraId="59C7C12A">
      <w:pPr>
        <w:spacing w:after="158" w:afterLines="50" w:line="400" w:lineRule="exact"/>
        <w:ind w:firstLine="420" w:firstLineChars="200"/>
        <w:jc w:val="right"/>
        <w:rPr>
          <w:rFonts w:ascii="宋体" w:hAnsi="宋体"/>
          <w:color w:val="auto"/>
          <w:highlight w:val="none"/>
        </w:rPr>
      </w:pPr>
    </w:p>
    <w:p w14:paraId="3A9267F8">
      <w:pPr>
        <w:spacing w:before="68" w:line="221" w:lineRule="auto"/>
        <w:ind w:left="1"/>
        <w:rPr>
          <w:rFonts w:ascii="宋体" w:hAnsi="宋体" w:eastAsia="宋体" w:cs="宋体"/>
          <w:color w:val="auto"/>
          <w:sz w:val="21"/>
          <w:szCs w:val="21"/>
          <w:highlight w:val="none"/>
        </w:rPr>
      </w:pPr>
      <w:r>
        <w:rPr>
          <w:rFonts w:ascii="方正小标宋简体" w:hAnsi="等线" w:eastAsia="方正小标宋简体" w:cs="宋体"/>
          <w:color w:val="auto"/>
          <w:sz w:val="44"/>
          <w:szCs w:val="44"/>
          <w:highlight w:val="none"/>
        </w:rPr>
        <w:br w:type="page"/>
      </w:r>
      <w:r>
        <w:rPr>
          <w:rFonts w:ascii="宋体" w:hAnsi="宋体" w:eastAsia="宋体" w:cs="宋体"/>
          <w:color w:val="auto"/>
          <w:spacing w:val="-7"/>
          <w:sz w:val="21"/>
          <w:szCs w:val="21"/>
          <w:highlight w:val="none"/>
        </w:rPr>
        <w:t>合同编号：</w:t>
      </w:r>
    </w:p>
    <w:p w14:paraId="596238F9">
      <w:pPr>
        <w:spacing w:before="155" w:line="221" w:lineRule="auto"/>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采购计划号：</w:t>
      </w:r>
    </w:p>
    <w:p w14:paraId="61AF82EF">
      <w:pPr>
        <w:spacing w:before="156" w:line="221"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采购编号：</w:t>
      </w:r>
    </w:p>
    <w:p w14:paraId="7F2BCFF2">
      <w:pPr>
        <w:pStyle w:val="9"/>
        <w:spacing w:line="247" w:lineRule="auto"/>
        <w:rPr>
          <w:color w:val="auto"/>
          <w:highlight w:val="none"/>
        </w:rPr>
      </w:pPr>
    </w:p>
    <w:p w14:paraId="35C3FCE6">
      <w:pPr>
        <w:pStyle w:val="9"/>
        <w:spacing w:line="248" w:lineRule="auto"/>
        <w:rPr>
          <w:color w:val="auto"/>
          <w:highlight w:val="none"/>
        </w:rPr>
      </w:pPr>
    </w:p>
    <w:p w14:paraId="3A3AFD1F">
      <w:pPr>
        <w:spacing w:before="68" w:line="359" w:lineRule="auto"/>
        <w:ind w:left="2" w:right="5135" w:hanging="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采购人（甲方</w:t>
      </w:r>
      <w:r>
        <w:rPr>
          <w:rFonts w:ascii="宋体" w:hAnsi="宋体" w:eastAsia="宋体" w:cs="宋体"/>
          <w:color w:val="auto"/>
          <w:spacing w:val="-11"/>
          <w:sz w:val="21"/>
          <w:szCs w:val="21"/>
          <w:highlight w:val="none"/>
        </w:rPr>
        <w:t>）：</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eastAsia="zh-CN"/>
        </w:rPr>
        <w:t>崇左</w:t>
      </w:r>
      <w:r>
        <w:rPr>
          <w:rFonts w:ascii="宋体" w:hAnsi="宋体" w:eastAsia="宋体" w:cs="宋体"/>
          <w:color w:val="auto"/>
          <w:spacing w:val="-4"/>
          <w:sz w:val="21"/>
          <w:szCs w:val="21"/>
          <w:highlight w:val="none"/>
          <w:u w:val="single" w:color="auto"/>
        </w:rPr>
        <w:t xml:space="preserve">市发展和改革委员会        </w:t>
      </w:r>
      <w:r>
        <w:rPr>
          <w:rFonts w:ascii="宋体" w:hAnsi="宋体" w:eastAsia="宋体" w:cs="宋体"/>
          <w:color w:val="auto"/>
          <w:spacing w:val="1"/>
          <w:sz w:val="21"/>
          <w:szCs w:val="21"/>
          <w:highlight w:val="none"/>
        </w:rPr>
        <w:t xml:space="preserve"> </w:t>
      </w:r>
      <w:r>
        <w:rPr>
          <w:rFonts w:ascii="宋体" w:hAnsi="宋体" w:eastAsia="宋体" w:cs="宋体"/>
          <w:color w:val="auto"/>
          <w:spacing w:val="-10"/>
          <w:sz w:val="21"/>
          <w:szCs w:val="21"/>
          <w:highlight w:val="none"/>
        </w:rPr>
        <w:t>成交供应商（乙方</w:t>
      </w:r>
      <w:r>
        <w:rPr>
          <w:rFonts w:ascii="宋体" w:hAnsi="宋体" w:eastAsia="宋体" w:cs="宋体"/>
          <w:color w:val="auto"/>
          <w:spacing w:val="-18"/>
          <w:sz w:val="21"/>
          <w:szCs w:val="21"/>
          <w:highlight w:val="none"/>
        </w:rPr>
        <w:t>）：</w:t>
      </w:r>
      <w:r>
        <w:rPr>
          <w:rFonts w:ascii="宋体" w:hAnsi="宋体" w:eastAsia="宋体" w:cs="宋体"/>
          <w:color w:val="auto"/>
          <w:sz w:val="21"/>
          <w:szCs w:val="21"/>
          <w:highlight w:val="none"/>
          <w:u w:val="single" w:color="auto"/>
        </w:rPr>
        <w:t xml:space="preserve">                  </w:t>
      </w:r>
    </w:p>
    <w:p w14:paraId="6F3D8453">
      <w:pPr>
        <w:spacing w:before="1" w:line="220"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签订地点</w:t>
      </w:r>
      <w:r>
        <w:rPr>
          <w:rFonts w:ascii="宋体" w:hAnsi="宋体" w:eastAsia="宋体" w:cs="宋体"/>
          <w:color w:val="auto"/>
          <w:spacing w:val="25"/>
          <w:sz w:val="21"/>
          <w:szCs w:val="21"/>
          <w:highlight w:val="none"/>
        </w:rPr>
        <w:t xml:space="preserve"> </w:t>
      </w:r>
      <w:r>
        <w:rPr>
          <w:rFonts w:ascii="宋体" w:hAnsi="宋体" w:eastAsia="宋体" w:cs="宋体"/>
          <w:color w:val="auto"/>
          <w:spacing w:val="-3"/>
          <w:sz w:val="21"/>
          <w:szCs w:val="21"/>
          <w:highlight w:val="none"/>
        </w:rPr>
        <w:t>：</w:t>
      </w:r>
      <w:r>
        <w:rPr>
          <w:rFonts w:ascii="宋体" w:hAnsi="宋体" w:eastAsia="宋体" w:cs="宋体"/>
          <w:color w:val="auto"/>
          <w:spacing w:val="-3"/>
          <w:sz w:val="21"/>
          <w:szCs w:val="21"/>
          <w:highlight w:val="none"/>
          <w:u w:val="single" w:color="auto"/>
        </w:rPr>
        <w:t xml:space="preserve">    广西</w:t>
      </w:r>
      <w:r>
        <w:rPr>
          <w:rFonts w:hint="eastAsia" w:ascii="宋体" w:hAnsi="宋体" w:eastAsia="宋体" w:cs="宋体"/>
          <w:color w:val="auto"/>
          <w:spacing w:val="-3"/>
          <w:sz w:val="21"/>
          <w:szCs w:val="21"/>
          <w:highlight w:val="none"/>
          <w:u w:val="single" w:color="auto"/>
          <w:lang w:eastAsia="zh-CN"/>
        </w:rPr>
        <w:t>崇左</w:t>
      </w:r>
      <w:r>
        <w:rPr>
          <w:rFonts w:ascii="宋体" w:hAnsi="宋体" w:eastAsia="宋体" w:cs="宋体"/>
          <w:color w:val="auto"/>
          <w:spacing w:val="-3"/>
          <w:sz w:val="21"/>
          <w:szCs w:val="21"/>
          <w:highlight w:val="none"/>
          <w:u w:val="single" w:color="auto"/>
        </w:rPr>
        <w:t xml:space="preserve">市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rPr>
        <w:t xml:space="preserve">  </w:t>
      </w:r>
      <w:r>
        <w:rPr>
          <w:rFonts w:ascii="宋体" w:hAnsi="宋体" w:eastAsia="宋体" w:cs="宋体"/>
          <w:color w:val="auto"/>
          <w:spacing w:val="-4"/>
          <w:sz w:val="21"/>
          <w:szCs w:val="21"/>
          <w:highlight w:val="none"/>
        </w:rPr>
        <w:t>签</w:t>
      </w:r>
      <w:r>
        <w:rPr>
          <w:rFonts w:ascii="宋体" w:hAnsi="宋体" w:eastAsia="宋体" w:cs="宋体"/>
          <w:color w:val="auto"/>
          <w:spacing w:val="12"/>
          <w:sz w:val="21"/>
          <w:szCs w:val="21"/>
          <w:highlight w:val="none"/>
        </w:rPr>
        <w:t xml:space="preserve"> </w:t>
      </w:r>
      <w:r>
        <w:rPr>
          <w:rFonts w:ascii="宋体" w:hAnsi="宋体" w:eastAsia="宋体" w:cs="宋体"/>
          <w:color w:val="auto"/>
          <w:spacing w:val="-4"/>
          <w:sz w:val="21"/>
          <w:szCs w:val="21"/>
          <w:highlight w:val="none"/>
        </w:rPr>
        <w:t>订</w:t>
      </w:r>
      <w:r>
        <w:rPr>
          <w:rFonts w:ascii="宋体" w:hAnsi="宋体" w:eastAsia="宋体" w:cs="宋体"/>
          <w:color w:val="auto"/>
          <w:spacing w:val="17"/>
          <w:sz w:val="21"/>
          <w:szCs w:val="21"/>
          <w:highlight w:val="none"/>
        </w:rPr>
        <w:t xml:space="preserve"> </w:t>
      </w:r>
      <w:r>
        <w:rPr>
          <w:rFonts w:ascii="宋体" w:hAnsi="宋体" w:eastAsia="宋体" w:cs="宋体"/>
          <w:color w:val="auto"/>
          <w:spacing w:val="-4"/>
          <w:sz w:val="21"/>
          <w:szCs w:val="21"/>
          <w:highlight w:val="none"/>
        </w:rPr>
        <w:t>时</w:t>
      </w:r>
      <w:r>
        <w:rPr>
          <w:rFonts w:ascii="宋体" w:hAnsi="宋体" w:eastAsia="宋体" w:cs="宋体"/>
          <w:color w:val="auto"/>
          <w:spacing w:val="22"/>
          <w:sz w:val="21"/>
          <w:szCs w:val="21"/>
          <w:highlight w:val="none"/>
        </w:rPr>
        <w:t xml:space="preserve"> </w:t>
      </w:r>
      <w:r>
        <w:rPr>
          <w:rFonts w:ascii="宋体" w:hAnsi="宋体" w:eastAsia="宋体" w:cs="宋体"/>
          <w:color w:val="auto"/>
          <w:spacing w:val="-4"/>
          <w:sz w:val="21"/>
          <w:szCs w:val="21"/>
          <w:highlight w:val="none"/>
        </w:rPr>
        <w:t>间：</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4"/>
          <w:sz w:val="21"/>
          <w:szCs w:val="21"/>
          <w:highlight w:val="none"/>
          <w:u w:val="single" w:color="auto"/>
        </w:rPr>
        <w:t>2025</w:t>
      </w:r>
      <w:r>
        <w:rPr>
          <w:rFonts w:ascii="宋体" w:hAnsi="宋体" w:eastAsia="宋体" w:cs="宋体"/>
          <w:color w:val="auto"/>
          <w:spacing w:val="-46"/>
          <w:sz w:val="21"/>
          <w:szCs w:val="21"/>
          <w:highlight w:val="none"/>
          <w:u w:val="single" w:color="auto"/>
        </w:rPr>
        <w:t xml:space="preserve"> </w:t>
      </w:r>
      <w:r>
        <w:rPr>
          <w:rFonts w:ascii="宋体" w:hAnsi="宋体" w:eastAsia="宋体" w:cs="宋体"/>
          <w:color w:val="auto"/>
          <w:spacing w:val="-4"/>
          <w:sz w:val="21"/>
          <w:szCs w:val="21"/>
          <w:highlight w:val="none"/>
        </w:rPr>
        <w:t>年</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4"/>
          <w:sz w:val="21"/>
          <w:szCs w:val="21"/>
          <w:highlight w:val="none"/>
        </w:rPr>
        <w:t>月</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4"/>
          <w:sz w:val="21"/>
          <w:szCs w:val="21"/>
          <w:highlight w:val="none"/>
        </w:rPr>
        <w:t>日</w:t>
      </w:r>
    </w:p>
    <w:p w14:paraId="125FB15B">
      <w:pPr>
        <w:spacing w:before="178" w:line="221" w:lineRule="auto"/>
        <w:ind w:left="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本合同为中小企业预留合同：</w:t>
      </w:r>
      <w:r>
        <w:rPr>
          <w:rFonts w:ascii="宋体" w:hAnsi="宋体" w:eastAsia="宋体" w:cs="宋体"/>
          <w:color w:val="auto"/>
          <w:spacing w:val="-1"/>
          <w:sz w:val="21"/>
          <w:szCs w:val="21"/>
          <w:highlight w:val="none"/>
          <w:u w:val="single" w:color="auto"/>
        </w:rPr>
        <w:t xml:space="preserve"> 否  </w:t>
      </w:r>
      <w:r>
        <w:rPr>
          <w:rFonts w:ascii="宋体" w:hAnsi="宋体" w:eastAsia="宋体" w:cs="宋体"/>
          <w:color w:val="auto"/>
          <w:spacing w:val="-1"/>
          <w:sz w:val="21"/>
          <w:szCs w:val="21"/>
          <w:highlight w:val="none"/>
        </w:rPr>
        <w:t>。</w:t>
      </w:r>
    </w:p>
    <w:p w14:paraId="18C7858B">
      <w:pPr>
        <w:pStyle w:val="9"/>
        <w:spacing w:line="296" w:lineRule="auto"/>
        <w:rPr>
          <w:color w:val="auto"/>
          <w:highlight w:val="none"/>
        </w:rPr>
      </w:pPr>
    </w:p>
    <w:p w14:paraId="46FEED9B">
      <w:pPr>
        <w:pStyle w:val="9"/>
        <w:spacing w:line="296" w:lineRule="auto"/>
        <w:rPr>
          <w:color w:val="auto"/>
          <w:highlight w:val="none"/>
        </w:rPr>
      </w:pPr>
    </w:p>
    <w:p w14:paraId="554D0FB4">
      <w:pPr>
        <w:spacing w:before="69" w:line="383" w:lineRule="auto"/>
        <w:ind w:right="427" w:firstLine="420"/>
        <w:jc w:val="both"/>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根据《中华人民共和国政府采购法》、《中华人民共和国民法典》等法律、</w:t>
      </w:r>
      <w:r>
        <w:rPr>
          <w:rFonts w:ascii="宋体" w:hAnsi="宋体" w:eastAsia="宋体" w:cs="宋体"/>
          <w:color w:val="auto"/>
          <w:spacing w:val="-6"/>
          <w:sz w:val="21"/>
          <w:szCs w:val="21"/>
          <w:highlight w:val="none"/>
        </w:rPr>
        <w:t>法规规定，按照竞争性磋商</w:t>
      </w:r>
      <w:r>
        <w:rPr>
          <w:rFonts w:ascii="宋体" w:hAnsi="宋体" w:eastAsia="宋体" w:cs="宋体"/>
          <w:color w:val="auto"/>
          <w:sz w:val="21"/>
          <w:szCs w:val="21"/>
          <w:highlight w:val="none"/>
        </w:rPr>
        <w:t xml:space="preserve"> 采购文件规定条款和成交供应商（乙方）承诺</w:t>
      </w:r>
      <w:r>
        <w:rPr>
          <w:rFonts w:ascii="宋体" w:hAnsi="宋体" w:eastAsia="宋体" w:cs="宋体"/>
          <w:color w:val="auto"/>
          <w:spacing w:val="-1"/>
          <w:sz w:val="21"/>
          <w:szCs w:val="21"/>
          <w:highlight w:val="none"/>
        </w:rPr>
        <w:t>，就甲方委托乙方提供服务之相关事宜，达成以下协议，并</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承诺共同遵守。</w:t>
      </w:r>
    </w:p>
    <w:p w14:paraId="0EF26C66">
      <w:pPr>
        <w:spacing w:before="1" w:line="221" w:lineRule="auto"/>
        <w:ind w:left="310"/>
        <w:outlineLvl w:val="1"/>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第一条</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合同标的</w:t>
      </w:r>
    </w:p>
    <w:p w14:paraId="0F789499">
      <w:pPr>
        <w:spacing w:before="256" w:line="218" w:lineRule="auto"/>
        <w:ind w:left="437"/>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1</w:t>
      </w:r>
      <w:r>
        <w:rPr>
          <w:rFonts w:ascii="宋体" w:hAnsi="宋体" w:eastAsia="宋体" w:cs="宋体"/>
          <w:color w:val="auto"/>
          <w:spacing w:val="-1"/>
          <w:sz w:val="21"/>
          <w:szCs w:val="21"/>
          <w:highlight w:val="none"/>
        </w:rPr>
        <w:t>、甲方委托乙方承担</w:t>
      </w:r>
      <w:r>
        <w:rPr>
          <w:rFonts w:hint="eastAsia" w:ascii="宋体" w:hAnsi="宋体" w:eastAsia="宋体" w:cs="宋体"/>
          <w:color w:val="auto"/>
          <w:spacing w:val="-1"/>
          <w:sz w:val="21"/>
          <w:szCs w:val="21"/>
          <w:highlight w:val="none"/>
          <w:u w:val="single" w:color="auto"/>
          <w:lang w:eastAsia="zh-CN"/>
        </w:rPr>
        <w:t>全市“十五五”规划纲要（草案）和基本思路</w:t>
      </w:r>
      <w:r>
        <w:rPr>
          <w:rFonts w:ascii="宋体" w:hAnsi="宋体" w:eastAsia="宋体" w:cs="宋体"/>
          <w:color w:val="auto"/>
          <w:spacing w:val="-1"/>
          <w:sz w:val="21"/>
          <w:szCs w:val="21"/>
          <w:highlight w:val="none"/>
        </w:rPr>
        <w:t>。</w:t>
      </w:r>
    </w:p>
    <w:p w14:paraId="457A80F8">
      <w:pPr>
        <w:pStyle w:val="9"/>
        <w:spacing w:line="270" w:lineRule="auto"/>
        <w:rPr>
          <w:color w:val="auto"/>
          <w:highlight w:val="none"/>
        </w:rPr>
      </w:pPr>
    </w:p>
    <w:p w14:paraId="60CCA44E">
      <w:pPr>
        <w:spacing w:before="69" w:line="213" w:lineRule="auto"/>
        <w:ind w:left="417"/>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2</w:t>
      </w:r>
      <w:r>
        <w:rPr>
          <w:rFonts w:ascii="宋体" w:hAnsi="宋体" w:eastAsia="宋体" w:cs="宋体"/>
          <w:color w:val="auto"/>
          <w:spacing w:val="-4"/>
          <w:sz w:val="21"/>
          <w:szCs w:val="21"/>
          <w:highlight w:val="none"/>
        </w:rPr>
        <w:t>、合同金额</w:t>
      </w:r>
      <w:r>
        <w:rPr>
          <w:rFonts w:ascii="宋体" w:hAnsi="宋体" w:eastAsia="宋体" w:cs="宋体"/>
          <w:color w:val="auto"/>
          <w:spacing w:val="-23"/>
          <w:sz w:val="21"/>
          <w:szCs w:val="21"/>
          <w:highlight w:val="none"/>
        </w:rPr>
        <w:t>：（</w:t>
      </w:r>
      <w:r>
        <w:rPr>
          <w:rFonts w:ascii="宋体" w:hAnsi="宋体" w:eastAsia="宋体" w:cs="宋体"/>
          <w:color w:val="auto"/>
          <w:spacing w:val="-4"/>
          <w:sz w:val="21"/>
          <w:szCs w:val="21"/>
          <w:highlight w:val="none"/>
        </w:rPr>
        <w:t>货币单位：人民币</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元）</w:t>
      </w:r>
    </w:p>
    <w:p w14:paraId="7357D139">
      <w:pPr>
        <w:spacing w:line="217" w:lineRule="exact"/>
        <w:rPr>
          <w:color w:val="auto"/>
          <w:highlight w:val="none"/>
        </w:rPr>
      </w:pPr>
    </w:p>
    <w:tbl>
      <w:tblPr>
        <w:tblStyle w:val="24"/>
        <w:tblW w:w="9851" w:type="dxa"/>
        <w:tblInd w:w="2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2699"/>
        <w:gridCol w:w="1928"/>
        <w:gridCol w:w="1842"/>
        <w:gridCol w:w="1274"/>
        <w:gridCol w:w="1564"/>
      </w:tblGrid>
      <w:tr w14:paraId="0F482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44" w:type="dxa"/>
            <w:noWrap w:val="0"/>
            <w:textDirection w:val="tbRlV"/>
            <w:vAlign w:val="top"/>
          </w:tcPr>
          <w:p w14:paraId="51FB5ED1">
            <w:pPr>
              <w:pStyle w:val="27"/>
              <w:spacing w:before="164" w:line="211" w:lineRule="auto"/>
              <w:ind w:left="132"/>
              <w:rPr>
                <w:color w:val="auto"/>
                <w:highlight w:val="none"/>
              </w:rPr>
            </w:pPr>
            <w:r>
              <w:rPr>
                <w:color w:val="auto"/>
                <w:spacing w:val="2"/>
                <w:highlight w:val="none"/>
              </w:rPr>
              <w:t>序</w:t>
            </w:r>
            <w:r>
              <w:rPr>
                <w:color w:val="auto"/>
                <w:spacing w:val="22"/>
                <w:highlight w:val="none"/>
              </w:rPr>
              <w:t xml:space="preserve">  </w:t>
            </w:r>
            <w:r>
              <w:rPr>
                <w:color w:val="auto"/>
                <w:spacing w:val="2"/>
                <w:highlight w:val="none"/>
              </w:rPr>
              <w:t>号</w:t>
            </w:r>
          </w:p>
        </w:tc>
        <w:tc>
          <w:tcPr>
            <w:tcW w:w="2699" w:type="dxa"/>
            <w:noWrap w:val="0"/>
            <w:vAlign w:val="top"/>
          </w:tcPr>
          <w:p w14:paraId="765EBF27">
            <w:pPr>
              <w:spacing w:line="295" w:lineRule="auto"/>
              <w:rPr>
                <w:rFonts w:ascii="Arial"/>
                <w:color w:val="auto"/>
                <w:sz w:val="21"/>
                <w:highlight w:val="none"/>
              </w:rPr>
            </w:pPr>
          </w:p>
          <w:p w14:paraId="36BDECF2">
            <w:pPr>
              <w:pStyle w:val="27"/>
              <w:spacing w:before="69" w:line="221" w:lineRule="auto"/>
              <w:ind w:left="304"/>
              <w:rPr>
                <w:color w:val="auto"/>
                <w:highlight w:val="none"/>
              </w:rPr>
            </w:pPr>
            <w:r>
              <w:rPr>
                <w:color w:val="auto"/>
                <w:spacing w:val="-1"/>
                <w:highlight w:val="none"/>
              </w:rPr>
              <w:t>服务名称（项目内容）</w:t>
            </w:r>
          </w:p>
        </w:tc>
        <w:tc>
          <w:tcPr>
            <w:tcW w:w="1928" w:type="dxa"/>
            <w:noWrap w:val="0"/>
            <w:vAlign w:val="top"/>
          </w:tcPr>
          <w:p w14:paraId="31B9E778">
            <w:pPr>
              <w:spacing w:line="295" w:lineRule="auto"/>
              <w:rPr>
                <w:rFonts w:ascii="Arial"/>
                <w:color w:val="auto"/>
                <w:sz w:val="21"/>
                <w:highlight w:val="none"/>
              </w:rPr>
            </w:pPr>
          </w:p>
          <w:p w14:paraId="31604A6F">
            <w:pPr>
              <w:pStyle w:val="27"/>
              <w:spacing w:before="68" w:line="221" w:lineRule="auto"/>
              <w:ind w:left="444"/>
              <w:rPr>
                <w:color w:val="auto"/>
                <w:highlight w:val="none"/>
              </w:rPr>
            </w:pPr>
            <w:r>
              <w:rPr>
                <w:color w:val="auto"/>
                <w:spacing w:val="-1"/>
                <w:highlight w:val="none"/>
              </w:rPr>
              <w:t>服务提供商</w:t>
            </w:r>
          </w:p>
        </w:tc>
        <w:tc>
          <w:tcPr>
            <w:tcW w:w="1842" w:type="dxa"/>
            <w:noWrap w:val="0"/>
            <w:vAlign w:val="top"/>
          </w:tcPr>
          <w:p w14:paraId="5FAC3981">
            <w:pPr>
              <w:spacing w:line="295" w:lineRule="auto"/>
              <w:rPr>
                <w:rFonts w:ascii="Arial"/>
                <w:color w:val="auto"/>
                <w:sz w:val="21"/>
                <w:highlight w:val="none"/>
              </w:rPr>
            </w:pPr>
          </w:p>
          <w:p w14:paraId="2467689A">
            <w:pPr>
              <w:pStyle w:val="27"/>
              <w:spacing w:before="69" w:line="221" w:lineRule="auto"/>
              <w:ind w:left="404"/>
              <w:rPr>
                <w:color w:val="auto"/>
                <w:highlight w:val="none"/>
              </w:rPr>
            </w:pPr>
            <w:r>
              <w:rPr>
                <w:color w:val="auto"/>
                <w:spacing w:val="-2"/>
                <w:highlight w:val="none"/>
              </w:rPr>
              <w:t>单位及数量</w:t>
            </w:r>
          </w:p>
        </w:tc>
        <w:tc>
          <w:tcPr>
            <w:tcW w:w="1274" w:type="dxa"/>
            <w:noWrap w:val="0"/>
            <w:vAlign w:val="top"/>
          </w:tcPr>
          <w:p w14:paraId="757AF175">
            <w:pPr>
              <w:spacing w:line="295" w:lineRule="auto"/>
              <w:rPr>
                <w:rFonts w:ascii="Arial"/>
                <w:color w:val="auto"/>
                <w:sz w:val="21"/>
                <w:highlight w:val="none"/>
              </w:rPr>
            </w:pPr>
          </w:p>
          <w:p w14:paraId="42E72EEC">
            <w:pPr>
              <w:pStyle w:val="27"/>
              <w:spacing w:before="68" w:line="220" w:lineRule="auto"/>
              <w:ind w:left="436"/>
              <w:rPr>
                <w:color w:val="auto"/>
                <w:highlight w:val="none"/>
              </w:rPr>
            </w:pPr>
            <w:r>
              <w:rPr>
                <w:color w:val="auto"/>
                <w:spacing w:val="-2"/>
                <w:highlight w:val="none"/>
              </w:rPr>
              <w:t>单价</w:t>
            </w:r>
          </w:p>
        </w:tc>
        <w:tc>
          <w:tcPr>
            <w:tcW w:w="1564" w:type="dxa"/>
            <w:noWrap w:val="0"/>
            <w:vAlign w:val="top"/>
          </w:tcPr>
          <w:p w14:paraId="151D3190">
            <w:pPr>
              <w:spacing w:line="295" w:lineRule="auto"/>
              <w:rPr>
                <w:rFonts w:ascii="Arial"/>
                <w:color w:val="auto"/>
                <w:sz w:val="21"/>
                <w:highlight w:val="none"/>
              </w:rPr>
            </w:pPr>
          </w:p>
          <w:p w14:paraId="352A1C95">
            <w:pPr>
              <w:pStyle w:val="27"/>
              <w:spacing w:before="68" w:line="220" w:lineRule="auto"/>
              <w:ind w:left="578"/>
              <w:rPr>
                <w:color w:val="auto"/>
                <w:highlight w:val="none"/>
              </w:rPr>
            </w:pPr>
            <w:r>
              <w:rPr>
                <w:color w:val="auto"/>
                <w:spacing w:val="-2"/>
                <w:highlight w:val="none"/>
              </w:rPr>
              <w:t>金额</w:t>
            </w:r>
          </w:p>
        </w:tc>
      </w:tr>
      <w:tr w14:paraId="5D0FB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44" w:type="dxa"/>
            <w:noWrap w:val="0"/>
            <w:vAlign w:val="top"/>
          </w:tcPr>
          <w:p w14:paraId="67695152">
            <w:pPr>
              <w:spacing w:line="293" w:lineRule="auto"/>
              <w:rPr>
                <w:rFonts w:ascii="Arial"/>
                <w:color w:val="auto"/>
                <w:sz w:val="21"/>
                <w:highlight w:val="none"/>
              </w:rPr>
            </w:pPr>
          </w:p>
          <w:p w14:paraId="78A81025">
            <w:pPr>
              <w:pStyle w:val="27"/>
              <w:spacing w:before="68" w:line="276" w:lineRule="exact"/>
              <w:ind w:left="239"/>
              <w:rPr>
                <w:color w:val="auto"/>
                <w:highlight w:val="none"/>
              </w:rPr>
            </w:pPr>
            <w:r>
              <w:rPr>
                <w:color w:val="auto"/>
                <w:position w:val="1"/>
                <w:highlight w:val="none"/>
              </w:rPr>
              <w:t>1</w:t>
            </w:r>
          </w:p>
        </w:tc>
        <w:tc>
          <w:tcPr>
            <w:tcW w:w="2699" w:type="dxa"/>
            <w:noWrap w:val="0"/>
            <w:vAlign w:val="top"/>
          </w:tcPr>
          <w:p w14:paraId="4AFC814D">
            <w:pPr>
              <w:pStyle w:val="27"/>
              <w:spacing w:before="130" w:line="351" w:lineRule="auto"/>
              <w:ind w:left="113" w:right="103" w:firstLine="84"/>
              <w:rPr>
                <w:color w:val="auto"/>
                <w:highlight w:val="none"/>
              </w:rPr>
            </w:pPr>
            <w:r>
              <w:rPr>
                <w:rFonts w:hint="eastAsia"/>
                <w:color w:val="auto"/>
                <w:highlight w:val="none"/>
              </w:rPr>
              <w:t>全市“十五五”规划纲要（草案）和基本思路</w:t>
            </w:r>
          </w:p>
        </w:tc>
        <w:tc>
          <w:tcPr>
            <w:tcW w:w="1928" w:type="dxa"/>
            <w:noWrap w:val="0"/>
            <w:vAlign w:val="top"/>
          </w:tcPr>
          <w:p w14:paraId="5FEB99FB">
            <w:pPr>
              <w:rPr>
                <w:rFonts w:ascii="Arial"/>
                <w:color w:val="auto"/>
                <w:sz w:val="21"/>
                <w:highlight w:val="none"/>
              </w:rPr>
            </w:pPr>
          </w:p>
        </w:tc>
        <w:tc>
          <w:tcPr>
            <w:tcW w:w="1842" w:type="dxa"/>
            <w:noWrap w:val="0"/>
            <w:vAlign w:val="top"/>
          </w:tcPr>
          <w:p w14:paraId="6B67E9E3">
            <w:pPr>
              <w:spacing w:line="293" w:lineRule="auto"/>
              <w:rPr>
                <w:rFonts w:ascii="Arial"/>
                <w:color w:val="auto"/>
                <w:sz w:val="21"/>
                <w:highlight w:val="none"/>
              </w:rPr>
            </w:pPr>
          </w:p>
          <w:p w14:paraId="585EC26F">
            <w:pPr>
              <w:pStyle w:val="27"/>
              <w:spacing w:before="68" w:line="221" w:lineRule="auto"/>
              <w:ind w:left="759"/>
              <w:rPr>
                <w:color w:val="auto"/>
                <w:highlight w:val="none"/>
              </w:rPr>
            </w:pPr>
            <w:r>
              <w:rPr>
                <w:color w:val="auto"/>
                <w:spacing w:val="-12"/>
                <w:highlight w:val="none"/>
              </w:rPr>
              <w:t>1</w:t>
            </w:r>
            <w:r>
              <w:rPr>
                <w:color w:val="auto"/>
                <w:spacing w:val="-41"/>
                <w:highlight w:val="none"/>
              </w:rPr>
              <w:t xml:space="preserve"> </w:t>
            </w:r>
            <w:r>
              <w:rPr>
                <w:color w:val="auto"/>
                <w:spacing w:val="-12"/>
                <w:highlight w:val="none"/>
              </w:rPr>
              <w:t>项</w:t>
            </w:r>
          </w:p>
        </w:tc>
        <w:tc>
          <w:tcPr>
            <w:tcW w:w="1274" w:type="dxa"/>
            <w:noWrap w:val="0"/>
            <w:vAlign w:val="top"/>
          </w:tcPr>
          <w:p w14:paraId="57726A43">
            <w:pPr>
              <w:rPr>
                <w:rFonts w:ascii="Arial"/>
                <w:color w:val="auto"/>
                <w:sz w:val="21"/>
                <w:highlight w:val="none"/>
              </w:rPr>
            </w:pPr>
          </w:p>
        </w:tc>
        <w:tc>
          <w:tcPr>
            <w:tcW w:w="1564" w:type="dxa"/>
            <w:noWrap w:val="0"/>
            <w:vAlign w:val="top"/>
          </w:tcPr>
          <w:p w14:paraId="3F48037C">
            <w:pPr>
              <w:rPr>
                <w:rFonts w:ascii="Arial"/>
                <w:color w:val="auto"/>
                <w:sz w:val="21"/>
                <w:highlight w:val="none"/>
              </w:rPr>
            </w:pPr>
          </w:p>
        </w:tc>
      </w:tr>
      <w:tr w14:paraId="607AD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851" w:type="dxa"/>
            <w:gridSpan w:val="6"/>
            <w:noWrap w:val="0"/>
            <w:vAlign w:val="top"/>
          </w:tcPr>
          <w:p w14:paraId="2D5824A4">
            <w:pPr>
              <w:pStyle w:val="27"/>
              <w:spacing w:before="81" w:line="220" w:lineRule="auto"/>
              <w:ind w:left="116"/>
              <w:rPr>
                <w:color w:val="auto"/>
                <w:highlight w:val="none"/>
              </w:rPr>
            </w:pPr>
            <w:r>
              <w:rPr>
                <w:color w:val="auto"/>
                <w:spacing w:val="9"/>
                <w:highlight w:val="none"/>
              </w:rPr>
              <w:t>合同总价（大写</w:t>
            </w:r>
            <w:r>
              <w:rPr>
                <w:color w:val="auto"/>
                <w:spacing w:val="11"/>
                <w:highlight w:val="none"/>
              </w:rPr>
              <w:t>）：</w:t>
            </w:r>
            <w:r>
              <w:rPr>
                <w:color w:val="auto"/>
                <w:spacing w:val="-32"/>
                <w:highlight w:val="none"/>
              </w:rPr>
              <w:t xml:space="preserve"> </w:t>
            </w:r>
            <w:r>
              <w:rPr>
                <w:color w:val="auto"/>
                <w:highlight w:val="none"/>
                <w:u w:val="single" w:color="auto"/>
              </w:rPr>
              <w:t xml:space="preserve">           </w:t>
            </w:r>
            <w:r>
              <w:rPr>
                <w:color w:val="auto"/>
                <w:spacing w:val="21"/>
                <w:highlight w:val="none"/>
              </w:rPr>
              <w:t xml:space="preserve"> </w:t>
            </w:r>
            <w:r>
              <w:rPr>
                <w:color w:val="auto"/>
                <w:spacing w:val="9"/>
                <w:highlight w:val="none"/>
              </w:rPr>
              <w:t>(￥</w:t>
            </w:r>
            <w:r>
              <w:rPr>
                <w:color w:val="auto"/>
                <w:spacing w:val="-83"/>
                <w:highlight w:val="none"/>
              </w:rPr>
              <w:t xml:space="preserve"> </w:t>
            </w:r>
            <w:r>
              <w:rPr>
                <w:color w:val="auto"/>
                <w:spacing w:val="9"/>
                <w:highlight w:val="none"/>
                <w:u w:val="single" w:color="auto"/>
              </w:rPr>
              <w:t xml:space="preserve">           </w:t>
            </w:r>
            <w:r>
              <w:rPr>
                <w:color w:val="auto"/>
                <w:spacing w:val="-71"/>
                <w:highlight w:val="none"/>
              </w:rPr>
              <w:t xml:space="preserve"> </w:t>
            </w:r>
            <w:r>
              <w:rPr>
                <w:color w:val="auto"/>
                <w:spacing w:val="9"/>
                <w:highlight w:val="none"/>
              </w:rPr>
              <w:t>)</w:t>
            </w:r>
          </w:p>
        </w:tc>
      </w:tr>
    </w:tbl>
    <w:p w14:paraId="6789FD92">
      <w:pPr>
        <w:spacing w:before="31" w:line="221" w:lineRule="auto"/>
        <w:ind w:left="423"/>
        <w:outlineLvl w:val="1"/>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第二条</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质量保证</w:t>
      </w:r>
    </w:p>
    <w:p w14:paraId="39423FD3">
      <w:pPr>
        <w:spacing w:before="156" w:line="220" w:lineRule="auto"/>
        <w:ind w:left="43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乙方所提供的服务、技术标准等质量必须不低于与竞争性磋商文件和响应文件承诺。</w:t>
      </w:r>
    </w:p>
    <w:p w14:paraId="5CD81165">
      <w:pPr>
        <w:spacing w:before="160" w:line="221" w:lineRule="auto"/>
        <w:ind w:left="423"/>
        <w:outlineLvl w:val="1"/>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第三条</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权力保证</w:t>
      </w:r>
    </w:p>
    <w:p w14:paraId="6A86AB75">
      <w:pPr>
        <w:spacing w:before="156" w:line="360" w:lineRule="auto"/>
        <w:ind w:left="21" w:right="427" w:firstLine="40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没有甲方事先书面同意，乙方不得将由甲方提供的有关合同或任何合同条文或资料提供给与履行本合</w:t>
      </w:r>
      <w:r>
        <w:rPr>
          <w:rFonts w:ascii="宋体" w:hAnsi="宋体" w:eastAsia="宋体" w:cs="宋体"/>
          <w:color w:val="auto"/>
          <w:spacing w:val="14"/>
          <w:sz w:val="21"/>
          <w:szCs w:val="21"/>
          <w:highlight w:val="none"/>
        </w:rPr>
        <w:t xml:space="preserve"> </w:t>
      </w:r>
      <w:r>
        <w:rPr>
          <w:rFonts w:ascii="宋体" w:hAnsi="宋体" w:eastAsia="宋体" w:cs="宋体"/>
          <w:color w:val="auto"/>
          <w:sz w:val="21"/>
          <w:szCs w:val="21"/>
          <w:highlight w:val="none"/>
        </w:rPr>
        <w:t>同无关的任何其他人。即使向履行本合同有关的人</w:t>
      </w:r>
      <w:r>
        <w:rPr>
          <w:rFonts w:ascii="宋体" w:hAnsi="宋体" w:eastAsia="宋体" w:cs="宋体"/>
          <w:color w:val="auto"/>
          <w:spacing w:val="-1"/>
          <w:sz w:val="21"/>
          <w:szCs w:val="21"/>
          <w:highlight w:val="none"/>
        </w:rPr>
        <w:t>员提供，也应注意保密并限于履行合同的必需范围。</w:t>
      </w:r>
    </w:p>
    <w:p w14:paraId="5C6C1915">
      <w:pPr>
        <w:spacing w:before="96" w:line="221" w:lineRule="auto"/>
        <w:ind w:left="423"/>
        <w:outlineLvl w:val="1"/>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第四条</w:t>
      </w:r>
      <w:r>
        <w:rPr>
          <w:rFonts w:ascii="宋体" w:hAnsi="宋体" w:eastAsia="宋体" w:cs="宋体"/>
          <w:color w:val="auto"/>
          <w:spacing w:val="-4"/>
          <w:sz w:val="21"/>
          <w:szCs w:val="21"/>
          <w:highlight w:val="none"/>
        </w:rPr>
        <w:t xml:space="preserve">  </w:t>
      </w:r>
      <w:r>
        <w:rPr>
          <w:rFonts w:ascii="宋体" w:hAnsi="宋体" w:eastAsia="宋体" w:cs="宋体"/>
          <w:b/>
          <w:bCs/>
          <w:color w:val="auto"/>
          <w:spacing w:val="-4"/>
          <w:sz w:val="21"/>
          <w:szCs w:val="21"/>
          <w:highlight w:val="none"/>
        </w:rPr>
        <w:t>服务成果交付时间及地点：</w:t>
      </w:r>
    </w:p>
    <w:p w14:paraId="1D291157">
      <w:pPr>
        <w:spacing w:before="217" w:line="360" w:lineRule="auto"/>
        <w:ind w:left="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1、服务成果交付时间：</w:t>
      </w:r>
      <w:r>
        <w:rPr>
          <w:rFonts w:hint="eastAsia" w:ascii="宋体" w:hAnsi="宋体" w:eastAsia="宋体" w:cs="宋体"/>
          <w:color w:val="auto"/>
          <w:spacing w:val="-2"/>
          <w:sz w:val="21"/>
          <w:szCs w:val="21"/>
          <w:highlight w:val="none"/>
          <w:u w:val="single" w:color="auto"/>
          <w:lang w:eastAsia="zh-CN"/>
        </w:rPr>
        <w:t>基本思路的完成时间：2025年8月31日前；“十四五”规划总结评估完成时间：2025年9月30日前；规划纲要的完成时间：2025年10月31日前</w:t>
      </w:r>
      <w:r>
        <w:rPr>
          <w:rFonts w:ascii="宋体" w:hAnsi="宋体" w:eastAsia="宋体" w:cs="宋体"/>
          <w:color w:val="auto"/>
          <w:spacing w:val="-3"/>
          <w:sz w:val="21"/>
          <w:szCs w:val="21"/>
          <w:highlight w:val="none"/>
        </w:rPr>
        <w:t>。</w:t>
      </w:r>
    </w:p>
    <w:p w14:paraId="4FE1B409">
      <w:pPr>
        <w:spacing w:before="118" w:line="221" w:lineRule="auto"/>
        <w:ind w:left="42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2、交付地点：</w:t>
      </w:r>
      <w:r>
        <w:rPr>
          <w:rFonts w:ascii="宋体" w:hAnsi="宋体" w:eastAsia="宋体" w:cs="宋体"/>
          <w:color w:val="auto"/>
          <w:spacing w:val="38"/>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甲方指定地点  </w:t>
      </w:r>
      <w:r>
        <w:rPr>
          <w:rFonts w:ascii="宋体" w:hAnsi="宋体" w:eastAsia="宋体" w:cs="宋体"/>
          <w:color w:val="auto"/>
          <w:spacing w:val="-3"/>
          <w:sz w:val="21"/>
          <w:szCs w:val="21"/>
          <w:highlight w:val="none"/>
        </w:rPr>
        <w:t>。</w:t>
      </w:r>
    </w:p>
    <w:p w14:paraId="484FA029">
      <w:pPr>
        <w:spacing w:before="156" w:line="221" w:lineRule="auto"/>
        <w:ind w:left="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3、乙方提供不符合采购及响应文件和本合同规定的服务的，甲方有权拒绝接受。</w:t>
      </w:r>
    </w:p>
    <w:p w14:paraId="7BE258DF">
      <w:pPr>
        <w:spacing w:line="221" w:lineRule="auto"/>
        <w:rPr>
          <w:rFonts w:ascii="宋体" w:hAnsi="宋体" w:eastAsia="宋体" w:cs="宋体"/>
          <w:color w:val="auto"/>
          <w:sz w:val="21"/>
          <w:szCs w:val="21"/>
          <w:highlight w:val="none"/>
        </w:rPr>
        <w:sectPr>
          <w:footerReference r:id="rId11" w:type="default"/>
          <w:pgSz w:w="11907" w:h="16839"/>
          <w:pgMar w:top="1431" w:right="703" w:bottom="937" w:left="1140" w:header="0" w:footer="779" w:gutter="0"/>
          <w:pgBorders>
            <w:top w:val="none" w:sz="0" w:space="0"/>
            <w:left w:val="none" w:sz="0" w:space="0"/>
            <w:bottom w:val="none" w:sz="0" w:space="0"/>
            <w:right w:val="none" w:sz="0" w:space="0"/>
          </w:pgBorders>
          <w:pgNumType w:fmt="decimal"/>
          <w:cols w:space="720" w:num="1"/>
        </w:sectPr>
      </w:pPr>
    </w:p>
    <w:p w14:paraId="4CBD1C74">
      <w:pPr>
        <w:spacing w:before="42" w:line="221" w:lineRule="auto"/>
        <w:ind w:left="423"/>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第五条</w:t>
      </w:r>
      <w:r>
        <w:rPr>
          <w:rFonts w:ascii="宋体" w:hAnsi="宋体" w:eastAsia="宋体" w:cs="宋体"/>
          <w:color w:val="auto"/>
          <w:spacing w:val="18"/>
          <w:sz w:val="21"/>
          <w:szCs w:val="21"/>
          <w:highlight w:val="none"/>
        </w:rPr>
        <w:t xml:space="preserve">  </w:t>
      </w:r>
      <w:r>
        <w:rPr>
          <w:rFonts w:ascii="宋体" w:hAnsi="宋体" w:eastAsia="宋体" w:cs="宋体"/>
          <w:b/>
          <w:bCs/>
          <w:color w:val="auto"/>
          <w:spacing w:val="-6"/>
          <w:sz w:val="21"/>
          <w:szCs w:val="21"/>
          <w:highlight w:val="none"/>
        </w:rPr>
        <w:t>甲方的职责</w:t>
      </w:r>
    </w:p>
    <w:p w14:paraId="5D62684C">
      <w:pPr>
        <w:spacing w:before="256" w:line="221" w:lineRule="auto"/>
        <w:ind w:left="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提供项目相关资料，明确委托项目要求，依照合同约定时间和方式支付乙方款项。</w:t>
      </w:r>
    </w:p>
    <w:p w14:paraId="2F74B9BB">
      <w:pPr>
        <w:spacing w:before="239" w:line="221" w:lineRule="auto"/>
        <w:ind w:left="423"/>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第六条</w:t>
      </w:r>
      <w:r>
        <w:rPr>
          <w:rFonts w:ascii="宋体" w:hAnsi="宋体" w:eastAsia="宋体" w:cs="宋体"/>
          <w:color w:val="auto"/>
          <w:spacing w:val="13"/>
          <w:sz w:val="21"/>
          <w:szCs w:val="21"/>
          <w:highlight w:val="none"/>
        </w:rPr>
        <w:t xml:space="preserve">  </w:t>
      </w:r>
      <w:r>
        <w:rPr>
          <w:rFonts w:ascii="宋体" w:hAnsi="宋体" w:eastAsia="宋体" w:cs="宋体"/>
          <w:b/>
          <w:bCs/>
          <w:color w:val="auto"/>
          <w:spacing w:val="-5"/>
          <w:sz w:val="21"/>
          <w:szCs w:val="21"/>
          <w:highlight w:val="none"/>
        </w:rPr>
        <w:t>乙方的职责</w:t>
      </w:r>
    </w:p>
    <w:p w14:paraId="04F6EB01">
      <w:pPr>
        <w:spacing w:before="156" w:line="221" w:lineRule="auto"/>
        <w:ind w:left="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按甲方竞争性磋商文件要求和响应文件承诺，提交如下服务成果：</w:t>
      </w:r>
    </w:p>
    <w:p w14:paraId="707D867F">
      <w:pPr>
        <w:spacing w:before="156" w:line="222" w:lineRule="auto"/>
        <w:ind w:left="42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（一）项目成果：</w:t>
      </w:r>
    </w:p>
    <w:p w14:paraId="452D80D7">
      <w:pPr>
        <w:spacing w:before="246" w:line="221" w:lineRule="auto"/>
        <w:ind w:left="438"/>
        <w:outlineLvl w:val="9"/>
        <w:rPr>
          <w:rFonts w:hint="default" w:ascii="宋体" w:hAnsi="宋体" w:eastAsia="宋体" w:cs="宋体"/>
          <w:b/>
          <w:bCs/>
          <w:color w:val="auto"/>
          <w:spacing w:val="-5"/>
          <w:sz w:val="21"/>
          <w:szCs w:val="21"/>
          <w:highlight w:val="none"/>
          <w:lang w:val="en-US"/>
        </w:rPr>
      </w:pPr>
      <w:r>
        <w:rPr>
          <w:rFonts w:hint="eastAsia" w:ascii="宋体" w:hAnsi="宋体" w:eastAsia="宋体" w:cs="宋体"/>
          <w:b/>
          <w:bCs/>
          <w:color w:val="auto"/>
          <w:spacing w:val="-5"/>
          <w:sz w:val="21"/>
          <w:szCs w:val="21"/>
          <w:highlight w:val="none"/>
          <w:lang w:val="en-US" w:eastAsia="zh-CN"/>
        </w:rPr>
        <w:t>1</w:t>
      </w:r>
      <w:r>
        <w:rPr>
          <w:rFonts w:ascii="宋体" w:hAnsi="宋体" w:eastAsia="宋体" w:cs="宋体"/>
          <w:b/>
          <w:bCs/>
          <w:color w:val="auto"/>
          <w:spacing w:val="-5"/>
          <w:sz w:val="21"/>
          <w:szCs w:val="21"/>
          <w:highlight w:val="none"/>
        </w:rPr>
        <w:t>.成果</w:t>
      </w:r>
      <w:r>
        <w:rPr>
          <w:rFonts w:hint="eastAsia" w:ascii="宋体" w:hAnsi="宋体" w:eastAsia="宋体" w:cs="宋体"/>
          <w:b/>
          <w:bCs/>
          <w:color w:val="auto"/>
          <w:spacing w:val="-5"/>
          <w:sz w:val="21"/>
          <w:szCs w:val="21"/>
          <w:highlight w:val="none"/>
          <w:lang w:val="en-US" w:eastAsia="zh-CN"/>
        </w:rPr>
        <w:t>一</w:t>
      </w:r>
      <w:r>
        <w:rPr>
          <w:rFonts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eastAsia="zh-CN"/>
        </w:rPr>
        <w:t>崇左</w:t>
      </w:r>
      <w:r>
        <w:rPr>
          <w:rFonts w:ascii="宋体" w:hAnsi="宋体" w:eastAsia="宋体" w:cs="宋体"/>
          <w:b/>
          <w:bCs/>
          <w:color w:val="auto"/>
          <w:spacing w:val="-5"/>
          <w:sz w:val="21"/>
          <w:szCs w:val="21"/>
          <w:highlight w:val="none"/>
        </w:rPr>
        <w:t>市“十五五”规划</w:t>
      </w:r>
      <w:r>
        <w:rPr>
          <w:rFonts w:hint="eastAsia" w:ascii="宋体" w:hAnsi="宋体" w:eastAsia="宋体" w:cs="宋体"/>
          <w:b/>
          <w:bCs/>
          <w:color w:val="auto"/>
          <w:spacing w:val="-5"/>
          <w:sz w:val="21"/>
          <w:szCs w:val="21"/>
          <w:highlight w:val="none"/>
          <w:lang w:val="en-US" w:eastAsia="zh-CN"/>
        </w:rPr>
        <w:t>基本思路</w:t>
      </w:r>
      <w:r>
        <w:rPr>
          <w:rFonts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eastAsia="zh-CN"/>
        </w:rPr>
        <w:t>（含指标支撑分析说明）</w:t>
      </w:r>
    </w:p>
    <w:p w14:paraId="5132942E">
      <w:pPr>
        <w:spacing w:before="246" w:line="221" w:lineRule="auto"/>
        <w:ind w:left="438"/>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5"/>
          <w:sz w:val="21"/>
          <w:szCs w:val="21"/>
          <w:highlight w:val="none"/>
          <w:lang w:val="en-US" w:eastAsia="zh-CN"/>
        </w:rPr>
        <w:t>2</w:t>
      </w:r>
      <w:r>
        <w:rPr>
          <w:rFonts w:ascii="宋体" w:hAnsi="宋体" w:eastAsia="宋体" w:cs="宋体"/>
          <w:b/>
          <w:bCs/>
          <w:color w:val="auto"/>
          <w:spacing w:val="-5"/>
          <w:sz w:val="21"/>
          <w:szCs w:val="21"/>
          <w:highlight w:val="none"/>
        </w:rPr>
        <w:t>.成果</w:t>
      </w:r>
      <w:r>
        <w:rPr>
          <w:rFonts w:hint="eastAsia" w:ascii="宋体" w:hAnsi="宋体" w:eastAsia="宋体" w:cs="宋体"/>
          <w:b/>
          <w:bCs/>
          <w:color w:val="auto"/>
          <w:spacing w:val="-5"/>
          <w:sz w:val="21"/>
          <w:szCs w:val="21"/>
          <w:highlight w:val="none"/>
          <w:lang w:val="en-US" w:eastAsia="zh-CN"/>
        </w:rPr>
        <w:t>二</w:t>
      </w:r>
      <w:r>
        <w:rPr>
          <w:rFonts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eastAsia="zh-CN"/>
        </w:rPr>
        <w:t>崇左</w:t>
      </w:r>
      <w:r>
        <w:rPr>
          <w:rFonts w:ascii="宋体" w:hAnsi="宋体" w:eastAsia="宋体" w:cs="宋体"/>
          <w:b/>
          <w:bCs/>
          <w:color w:val="auto"/>
          <w:spacing w:val="-5"/>
          <w:sz w:val="21"/>
          <w:szCs w:val="21"/>
          <w:highlight w:val="none"/>
        </w:rPr>
        <w:t>市“十五五”规划纲要》</w:t>
      </w:r>
      <w:r>
        <w:rPr>
          <w:rFonts w:hint="eastAsia" w:ascii="宋体" w:hAnsi="宋体" w:eastAsia="宋体" w:cs="宋体"/>
          <w:b/>
          <w:bCs/>
          <w:color w:val="auto"/>
          <w:spacing w:val="-5"/>
          <w:sz w:val="21"/>
          <w:szCs w:val="21"/>
          <w:highlight w:val="none"/>
          <w:lang w:eastAsia="zh-CN"/>
        </w:rPr>
        <w:t>（</w:t>
      </w:r>
      <w:r>
        <w:rPr>
          <w:rFonts w:hint="eastAsia" w:ascii="宋体" w:hAnsi="宋体" w:eastAsia="宋体" w:cs="宋体"/>
          <w:b/>
          <w:bCs/>
          <w:color w:val="auto"/>
          <w:spacing w:val="-5"/>
          <w:sz w:val="21"/>
          <w:szCs w:val="21"/>
          <w:highlight w:val="none"/>
          <w:lang w:val="en-US" w:eastAsia="zh-CN"/>
        </w:rPr>
        <w:t>含指标说明、纲要解读</w:t>
      </w:r>
      <w:r>
        <w:rPr>
          <w:rFonts w:hint="eastAsia" w:ascii="宋体" w:hAnsi="宋体" w:eastAsia="宋体" w:cs="宋体"/>
          <w:b/>
          <w:bCs/>
          <w:color w:val="auto"/>
          <w:spacing w:val="-5"/>
          <w:sz w:val="21"/>
          <w:szCs w:val="21"/>
          <w:highlight w:val="none"/>
          <w:lang w:eastAsia="zh-CN"/>
        </w:rPr>
        <w:t>）</w:t>
      </w:r>
    </w:p>
    <w:p w14:paraId="5CCA839A">
      <w:pPr>
        <w:spacing w:before="248" w:line="221" w:lineRule="auto"/>
        <w:ind w:left="446"/>
        <w:outlineLvl w:val="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内容主要包括但不限于：</w:t>
      </w:r>
    </w:p>
    <w:p w14:paraId="5A0FB48F">
      <w:pPr>
        <w:spacing w:before="250" w:line="221" w:lineRule="auto"/>
        <w:ind w:left="427"/>
        <w:outlineLvl w:val="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（1）发展背景与形势分析；</w:t>
      </w:r>
    </w:p>
    <w:p w14:paraId="11D86CEA">
      <w:pPr>
        <w:spacing w:before="247" w:line="221" w:lineRule="auto"/>
        <w:ind w:left="427"/>
        <w:outlineLvl w:val="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（2）指导思想、基本原则和发展目标；</w:t>
      </w:r>
    </w:p>
    <w:p w14:paraId="6AB42241">
      <w:pPr>
        <w:spacing w:before="248" w:line="331" w:lineRule="auto"/>
        <w:ind w:left="2" w:firstLine="424"/>
        <w:outlineLvl w:val="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（3）重点任务与战略举措，涵盖经济发展、创新驱动、产</w:t>
      </w:r>
      <w:r>
        <w:rPr>
          <w:rFonts w:ascii="宋体" w:hAnsi="宋体" w:eastAsia="宋体" w:cs="宋体"/>
          <w:color w:val="auto"/>
          <w:spacing w:val="-2"/>
          <w:sz w:val="21"/>
          <w:szCs w:val="21"/>
          <w:highlight w:val="none"/>
        </w:rPr>
        <w:t>业升级、城乡建设、生态环保、社会民生、</w:t>
      </w:r>
      <w:r>
        <w:rPr>
          <w:rFonts w:ascii="宋体" w:hAnsi="宋体" w:eastAsia="宋体" w:cs="宋体"/>
          <w:color w:val="auto"/>
          <w:spacing w:val="-1"/>
          <w:sz w:val="21"/>
          <w:szCs w:val="21"/>
          <w:highlight w:val="none"/>
        </w:rPr>
        <w:t>文化繁荣等方面；</w:t>
      </w:r>
    </w:p>
    <w:p w14:paraId="485F1F1C">
      <w:pPr>
        <w:spacing w:before="247" w:line="221" w:lineRule="auto"/>
        <w:ind w:left="427"/>
        <w:outlineLvl w:val="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（4）重大工程项目布局；</w:t>
      </w:r>
    </w:p>
    <w:p w14:paraId="6DFF76E6">
      <w:pPr>
        <w:spacing w:before="249" w:line="221" w:lineRule="auto"/>
        <w:ind w:left="427"/>
        <w:outlineLvl w:val="9"/>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（5）保障措施。</w:t>
      </w:r>
    </w:p>
    <w:p w14:paraId="566153DC">
      <w:pPr>
        <w:spacing w:before="158" w:line="221" w:lineRule="auto"/>
        <w:ind w:left="430"/>
        <w:rPr>
          <w:rFonts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lang w:val="en-US" w:eastAsia="zh-CN"/>
        </w:rPr>
        <w:t>3</w:t>
      </w:r>
      <w:r>
        <w:rPr>
          <w:rFonts w:ascii="宋体" w:hAnsi="宋体" w:eastAsia="宋体" w:cs="宋体"/>
          <w:b/>
          <w:bCs/>
          <w:color w:val="auto"/>
          <w:spacing w:val="-5"/>
          <w:sz w:val="21"/>
          <w:szCs w:val="21"/>
          <w:highlight w:val="none"/>
        </w:rPr>
        <w:t>.成果</w:t>
      </w:r>
      <w:r>
        <w:rPr>
          <w:rFonts w:hint="eastAsia" w:ascii="宋体" w:hAnsi="宋体" w:eastAsia="宋体" w:cs="宋体"/>
          <w:b/>
          <w:bCs/>
          <w:color w:val="auto"/>
          <w:spacing w:val="-5"/>
          <w:sz w:val="21"/>
          <w:szCs w:val="21"/>
          <w:highlight w:val="none"/>
          <w:lang w:val="en-US" w:eastAsia="zh-CN"/>
        </w:rPr>
        <w:t>三</w:t>
      </w:r>
      <w:r>
        <w:rPr>
          <w:rFonts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eastAsia="zh-CN"/>
        </w:rPr>
        <w:t>崇左</w:t>
      </w:r>
      <w:r>
        <w:rPr>
          <w:rFonts w:ascii="宋体" w:hAnsi="宋体" w:eastAsia="宋体" w:cs="宋体"/>
          <w:b/>
          <w:bCs/>
          <w:color w:val="auto"/>
          <w:spacing w:val="-5"/>
          <w:sz w:val="21"/>
          <w:szCs w:val="21"/>
          <w:highlight w:val="none"/>
        </w:rPr>
        <w:t>市</w:t>
      </w:r>
      <w:r>
        <w:rPr>
          <w:rFonts w:hint="eastAsia" w:ascii="宋体" w:hAnsi="宋体" w:eastAsia="宋体" w:cs="宋体"/>
          <w:b/>
          <w:bCs/>
          <w:color w:val="auto"/>
          <w:spacing w:val="-5"/>
          <w:szCs w:val="21"/>
          <w:highlight w:val="none"/>
        </w:rPr>
        <w:t>“十四五”规划实施总结评估</w:t>
      </w:r>
      <w:r>
        <w:rPr>
          <w:rFonts w:ascii="宋体" w:hAnsi="宋体" w:eastAsia="宋体" w:cs="宋体"/>
          <w:b/>
          <w:bCs/>
          <w:color w:val="auto"/>
          <w:spacing w:val="-5"/>
          <w:sz w:val="21"/>
          <w:szCs w:val="21"/>
          <w:highlight w:val="none"/>
        </w:rPr>
        <w:t>》</w:t>
      </w:r>
    </w:p>
    <w:p w14:paraId="186D1D62">
      <w:pPr>
        <w:spacing w:before="158" w:line="222" w:lineRule="auto"/>
        <w:ind w:left="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（二）项目成果提交形式：</w:t>
      </w:r>
    </w:p>
    <w:p w14:paraId="3C9BE6CA">
      <w:pPr>
        <w:spacing w:before="156" w:line="221" w:lineRule="auto"/>
        <w:ind w:left="43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3"/>
          <w:sz w:val="21"/>
          <w:szCs w:val="21"/>
          <w:highlight w:val="none"/>
        </w:rPr>
        <w:t xml:space="preserve"> </w:t>
      </w:r>
      <w:r>
        <w:rPr>
          <w:rFonts w:ascii="宋体" w:hAnsi="宋体" w:eastAsia="宋体" w:cs="宋体"/>
          <w:color w:val="auto"/>
          <w:spacing w:val="-5"/>
          <w:sz w:val="21"/>
          <w:szCs w:val="21"/>
          <w:highlight w:val="none"/>
        </w:rPr>
        <w:t>以上成果终期评审稿及最终成果稿各</w:t>
      </w:r>
      <w:r>
        <w:rPr>
          <w:rFonts w:ascii="宋体" w:hAnsi="宋体" w:eastAsia="宋体" w:cs="宋体"/>
          <w:color w:val="auto"/>
          <w:spacing w:val="-29"/>
          <w:sz w:val="21"/>
          <w:szCs w:val="21"/>
          <w:highlight w:val="none"/>
        </w:rPr>
        <w:t xml:space="preserve"> </w:t>
      </w:r>
      <w:r>
        <w:rPr>
          <w:rFonts w:ascii="宋体" w:hAnsi="宋体" w:eastAsia="宋体" w:cs="宋体"/>
          <w:color w:val="auto"/>
          <w:spacing w:val="-5"/>
          <w:sz w:val="21"/>
          <w:szCs w:val="21"/>
          <w:highlight w:val="none"/>
        </w:rPr>
        <w:t>10</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套；</w:t>
      </w:r>
    </w:p>
    <w:p w14:paraId="4EF26006">
      <w:pPr>
        <w:spacing w:before="157" w:line="221" w:lineRule="auto"/>
        <w:ind w:left="42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w:t>
      </w:r>
      <w:r>
        <w:rPr>
          <w:rFonts w:ascii="宋体" w:hAnsi="宋体" w:eastAsia="宋体" w:cs="宋体"/>
          <w:color w:val="auto"/>
          <w:spacing w:val="33"/>
          <w:sz w:val="21"/>
          <w:szCs w:val="21"/>
          <w:highlight w:val="none"/>
        </w:rPr>
        <w:t xml:space="preserve"> </w:t>
      </w:r>
      <w:r>
        <w:rPr>
          <w:rFonts w:ascii="宋体" w:hAnsi="宋体" w:eastAsia="宋体" w:cs="宋体"/>
          <w:color w:val="auto"/>
          <w:spacing w:val="-3"/>
          <w:sz w:val="21"/>
          <w:szCs w:val="21"/>
          <w:highlight w:val="none"/>
        </w:rPr>
        <w:t>以上成果汇报展示用演示文件各</w:t>
      </w:r>
      <w:r>
        <w:rPr>
          <w:rFonts w:ascii="宋体" w:hAnsi="宋体" w:eastAsia="宋体" w:cs="宋体"/>
          <w:color w:val="auto"/>
          <w:spacing w:val="-29"/>
          <w:sz w:val="21"/>
          <w:szCs w:val="21"/>
          <w:highlight w:val="none"/>
        </w:rPr>
        <w:t xml:space="preserve"> </w:t>
      </w:r>
      <w:r>
        <w:rPr>
          <w:rFonts w:ascii="宋体" w:hAnsi="宋体" w:eastAsia="宋体" w:cs="宋体"/>
          <w:color w:val="auto"/>
          <w:spacing w:val="-3"/>
          <w:sz w:val="21"/>
          <w:szCs w:val="21"/>
          <w:highlight w:val="none"/>
        </w:rPr>
        <w:t>1</w:t>
      </w:r>
      <w:r>
        <w:rPr>
          <w:rFonts w:ascii="宋体" w:hAnsi="宋体" w:eastAsia="宋体" w:cs="宋体"/>
          <w:color w:val="auto"/>
          <w:spacing w:val="-46"/>
          <w:sz w:val="21"/>
          <w:szCs w:val="21"/>
          <w:highlight w:val="none"/>
        </w:rPr>
        <w:t xml:space="preserve"> </w:t>
      </w:r>
      <w:r>
        <w:rPr>
          <w:rFonts w:ascii="宋体" w:hAnsi="宋体" w:eastAsia="宋体" w:cs="宋体"/>
          <w:color w:val="auto"/>
          <w:spacing w:val="-3"/>
          <w:sz w:val="21"/>
          <w:szCs w:val="21"/>
          <w:highlight w:val="none"/>
        </w:rPr>
        <w:t>份（PowerPoint</w:t>
      </w:r>
      <w:r>
        <w:rPr>
          <w:rFonts w:ascii="宋体" w:hAnsi="宋体" w:eastAsia="宋体" w:cs="宋体"/>
          <w:color w:val="auto"/>
          <w:spacing w:val="-44"/>
          <w:sz w:val="21"/>
          <w:szCs w:val="21"/>
          <w:highlight w:val="none"/>
        </w:rPr>
        <w:t xml:space="preserve"> </w:t>
      </w:r>
      <w:r>
        <w:rPr>
          <w:rFonts w:ascii="宋体" w:hAnsi="宋体" w:eastAsia="宋体" w:cs="宋体"/>
          <w:color w:val="auto"/>
          <w:spacing w:val="-3"/>
          <w:sz w:val="21"/>
          <w:szCs w:val="21"/>
          <w:highlight w:val="none"/>
        </w:rPr>
        <w:t>格式</w:t>
      </w:r>
      <w:r>
        <w:rPr>
          <w:rFonts w:ascii="宋体" w:hAnsi="宋体" w:eastAsia="宋体" w:cs="宋体"/>
          <w:color w:val="auto"/>
          <w:spacing w:val="-33"/>
          <w:sz w:val="21"/>
          <w:szCs w:val="21"/>
          <w:highlight w:val="none"/>
        </w:rPr>
        <w:t>）；</w:t>
      </w:r>
    </w:p>
    <w:p w14:paraId="3507F89E">
      <w:pPr>
        <w:spacing w:before="157" w:line="221" w:lineRule="auto"/>
        <w:ind w:left="42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 成果电子文件各</w:t>
      </w:r>
      <w:r>
        <w:rPr>
          <w:rFonts w:ascii="宋体" w:hAnsi="宋体" w:eastAsia="宋体" w:cs="宋体"/>
          <w:color w:val="auto"/>
          <w:spacing w:val="-15"/>
          <w:sz w:val="21"/>
          <w:szCs w:val="21"/>
          <w:highlight w:val="none"/>
        </w:rPr>
        <w:t xml:space="preserve"> </w:t>
      </w:r>
      <w:r>
        <w:rPr>
          <w:rFonts w:ascii="宋体" w:hAnsi="宋体" w:eastAsia="宋体" w:cs="宋体"/>
          <w:color w:val="auto"/>
          <w:spacing w:val="-5"/>
          <w:sz w:val="21"/>
          <w:szCs w:val="21"/>
          <w:highlight w:val="none"/>
        </w:rPr>
        <w:t>1</w:t>
      </w:r>
      <w:r>
        <w:rPr>
          <w:rFonts w:ascii="宋体" w:hAnsi="宋体" w:eastAsia="宋体" w:cs="宋体"/>
          <w:color w:val="auto"/>
          <w:spacing w:val="-43"/>
          <w:sz w:val="21"/>
          <w:szCs w:val="21"/>
          <w:highlight w:val="none"/>
        </w:rPr>
        <w:t xml:space="preserve"> </w:t>
      </w:r>
      <w:r>
        <w:rPr>
          <w:rFonts w:ascii="宋体" w:hAnsi="宋体" w:eastAsia="宋体" w:cs="宋体"/>
          <w:color w:val="auto"/>
          <w:spacing w:val="-5"/>
          <w:sz w:val="21"/>
          <w:szCs w:val="21"/>
          <w:highlight w:val="none"/>
        </w:rPr>
        <w:t>套（Word + Pdf</w:t>
      </w:r>
      <w:r>
        <w:rPr>
          <w:rFonts w:ascii="宋体" w:hAnsi="宋体" w:eastAsia="宋体" w:cs="宋体"/>
          <w:color w:val="auto"/>
          <w:spacing w:val="-44"/>
          <w:sz w:val="21"/>
          <w:szCs w:val="21"/>
          <w:highlight w:val="none"/>
        </w:rPr>
        <w:t xml:space="preserve"> </w:t>
      </w:r>
      <w:r>
        <w:rPr>
          <w:rFonts w:ascii="宋体" w:hAnsi="宋体" w:eastAsia="宋体" w:cs="宋体"/>
          <w:color w:val="auto"/>
          <w:spacing w:val="-5"/>
          <w:sz w:val="21"/>
          <w:szCs w:val="21"/>
          <w:highlight w:val="none"/>
        </w:rPr>
        <w:t>格式）。</w:t>
      </w:r>
    </w:p>
    <w:p w14:paraId="6C1F141A">
      <w:pPr>
        <w:spacing w:before="156" w:line="229" w:lineRule="auto"/>
        <w:ind w:left="422"/>
        <w:rPr>
          <w:rFonts w:hint="eastAsia" w:ascii="宋体" w:hAnsi="宋体" w:eastAsia="宋体" w:cs="宋体"/>
          <w:b/>
          <w:bCs/>
          <w:color w:val="auto"/>
          <w:spacing w:val="-5"/>
          <w:sz w:val="21"/>
          <w:szCs w:val="21"/>
          <w:highlight w:val="none"/>
          <w:lang w:val="en-US" w:eastAsia="zh-CN"/>
        </w:rPr>
      </w:pPr>
      <w:r>
        <w:rPr>
          <w:rFonts w:hint="eastAsia" w:ascii="宋体" w:hAnsi="宋体" w:eastAsia="宋体" w:cs="宋体"/>
          <w:b/>
          <w:bCs/>
          <w:color w:val="auto"/>
          <w:spacing w:val="-5"/>
          <w:sz w:val="21"/>
          <w:szCs w:val="21"/>
          <w:highlight w:val="none"/>
          <w:lang w:val="en-US" w:eastAsia="zh-CN"/>
        </w:rPr>
        <w:t>4</w:t>
      </w:r>
      <w:r>
        <w:rPr>
          <w:rFonts w:ascii="宋体" w:hAnsi="宋体" w:eastAsia="宋体" w:cs="宋体"/>
          <w:b/>
          <w:bCs/>
          <w:color w:val="auto"/>
          <w:spacing w:val="-5"/>
          <w:sz w:val="21"/>
          <w:szCs w:val="21"/>
          <w:highlight w:val="none"/>
        </w:rPr>
        <w:t>.成果</w:t>
      </w:r>
      <w:r>
        <w:rPr>
          <w:rFonts w:hint="eastAsia" w:ascii="宋体" w:hAnsi="宋体" w:eastAsia="宋体" w:cs="宋体"/>
          <w:b/>
          <w:bCs/>
          <w:color w:val="auto"/>
          <w:spacing w:val="-5"/>
          <w:sz w:val="21"/>
          <w:szCs w:val="21"/>
          <w:highlight w:val="none"/>
          <w:lang w:eastAsia="zh-CN"/>
        </w:rPr>
        <w:t>四</w:t>
      </w:r>
      <w:r>
        <w:rPr>
          <w:rFonts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eastAsia="zh-CN"/>
        </w:rPr>
        <w:t>崇左市“三个重大”事项纳入国家、自治区十五五规划纲要累计超过</w:t>
      </w:r>
      <w:r>
        <w:rPr>
          <w:rFonts w:hint="eastAsia" w:ascii="宋体" w:hAnsi="宋体" w:eastAsia="宋体" w:cs="宋体"/>
          <w:b/>
          <w:bCs/>
          <w:color w:val="auto"/>
          <w:spacing w:val="-5"/>
          <w:sz w:val="21"/>
          <w:szCs w:val="21"/>
          <w:highlight w:val="none"/>
          <w:lang w:val="en-US" w:eastAsia="zh-CN"/>
        </w:rPr>
        <w:t>30项以上。</w:t>
      </w:r>
    </w:p>
    <w:p w14:paraId="1AECF17A">
      <w:pPr>
        <w:spacing w:before="156" w:line="229" w:lineRule="auto"/>
        <w:ind w:left="422"/>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第七条</w:t>
      </w:r>
      <w:r>
        <w:rPr>
          <w:rFonts w:ascii="宋体" w:hAnsi="宋体" w:eastAsia="宋体" w:cs="宋体"/>
          <w:color w:val="auto"/>
          <w:spacing w:val="10"/>
          <w:sz w:val="21"/>
          <w:szCs w:val="21"/>
          <w:highlight w:val="none"/>
        </w:rPr>
        <w:t xml:space="preserve">  </w:t>
      </w:r>
      <w:r>
        <w:rPr>
          <w:rFonts w:ascii="宋体" w:hAnsi="宋体" w:eastAsia="宋体" w:cs="宋体"/>
          <w:b/>
          <w:bCs/>
          <w:color w:val="auto"/>
          <w:spacing w:val="6"/>
          <w:sz w:val="21"/>
          <w:szCs w:val="21"/>
          <w:highlight w:val="none"/>
        </w:rPr>
        <w:t>工作要求</w:t>
      </w:r>
    </w:p>
    <w:p w14:paraId="261BC1E0">
      <w:pPr>
        <w:spacing w:before="154" w:line="290" w:lineRule="auto"/>
        <w:ind w:right="76" w:firstLine="43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1.承担单位需深入开展调研工作，充分了解</w:t>
      </w:r>
      <w:r>
        <w:rPr>
          <w:rFonts w:hint="eastAsia" w:ascii="宋体" w:hAnsi="宋体" w:eastAsia="宋体" w:cs="宋体"/>
          <w:color w:val="auto"/>
          <w:spacing w:val="-1"/>
          <w:sz w:val="21"/>
          <w:szCs w:val="21"/>
          <w:highlight w:val="none"/>
          <w:lang w:eastAsia="zh-CN"/>
        </w:rPr>
        <w:t>崇左</w:t>
      </w:r>
      <w:r>
        <w:rPr>
          <w:rFonts w:ascii="宋体" w:hAnsi="宋体" w:eastAsia="宋体" w:cs="宋体"/>
          <w:color w:val="auto"/>
          <w:spacing w:val="-1"/>
          <w:sz w:val="21"/>
          <w:szCs w:val="21"/>
          <w:highlight w:val="none"/>
        </w:rPr>
        <w:t>市经济社会发展现状，广泛听取政府部门、企业、社</w:t>
      </w:r>
      <w:r>
        <w:rPr>
          <w:rFonts w:ascii="宋体" w:hAnsi="宋体" w:eastAsia="宋体" w:cs="宋体"/>
          <w:color w:val="auto"/>
          <w:sz w:val="21"/>
          <w:szCs w:val="21"/>
          <w:highlight w:val="none"/>
        </w:rPr>
        <w:t xml:space="preserve"> 会组织和公众等各方面的意见和建议，确保规划编制的科学性和民</w:t>
      </w:r>
      <w:r>
        <w:rPr>
          <w:rFonts w:ascii="宋体" w:hAnsi="宋体" w:eastAsia="宋体" w:cs="宋体"/>
          <w:color w:val="auto"/>
          <w:spacing w:val="-1"/>
          <w:sz w:val="21"/>
          <w:szCs w:val="21"/>
          <w:highlight w:val="none"/>
        </w:rPr>
        <w:t>主性。</w:t>
      </w:r>
    </w:p>
    <w:p w14:paraId="3301750C">
      <w:pPr>
        <w:spacing w:before="156" w:line="313" w:lineRule="auto"/>
        <w:ind w:right="75"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2.乙方与甲方进行中间汇报或沟通讨论不得少于</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3</w:t>
      </w:r>
      <w:r>
        <w:rPr>
          <w:rFonts w:ascii="宋体" w:hAnsi="宋体" w:eastAsia="宋体" w:cs="宋体"/>
          <w:color w:val="auto"/>
          <w:spacing w:val="-41"/>
          <w:sz w:val="21"/>
          <w:szCs w:val="21"/>
          <w:highlight w:val="none"/>
        </w:rPr>
        <w:t xml:space="preserve"> </w:t>
      </w:r>
      <w:r>
        <w:rPr>
          <w:rFonts w:ascii="宋体" w:hAnsi="宋体" w:eastAsia="宋体" w:cs="宋体"/>
          <w:color w:val="auto"/>
          <w:spacing w:val="-1"/>
          <w:sz w:val="21"/>
          <w:szCs w:val="21"/>
          <w:highlight w:val="none"/>
        </w:rPr>
        <w:t>次，一般安排在调研完成后</w:t>
      </w:r>
      <w:r>
        <w:rPr>
          <w:rFonts w:ascii="宋体" w:hAnsi="宋体" w:eastAsia="宋体" w:cs="宋体"/>
          <w:color w:val="auto"/>
          <w:spacing w:val="-2"/>
          <w:sz w:val="21"/>
          <w:szCs w:val="21"/>
          <w:highlight w:val="none"/>
        </w:rPr>
        <w:t>、中期成果完成后及规</w:t>
      </w:r>
      <w:r>
        <w:rPr>
          <w:rFonts w:ascii="宋体" w:hAnsi="宋体" w:eastAsia="宋体" w:cs="宋体"/>
          <w:color w:val="auto"/>
          <w:sz w:val="21"/>
          <w:szCs w:val="21"/>
          <w:highlight w:val="none"/>
        </w:rPr>
        <w:t xml:space="preserve"> 划草案形成后阶段。在进行汇报时，乙方需根</w:t>
      </w:r>
      <w:r>
        <w:rPr>
          <w:rFonts w:ascii="宋体" w:hAnsi="宋体" w:eastAsia="宋体" w:cs="宋体"/>
          <w:color w:val="auto"/>
          <w:spacing w:val="-1"/>
          <w:sz w:val="21"/>
          <w:szCs w:val="21"/>
          <w:highlight w:val="none"/>
        </w:rPr>
        <w:t>据甲方组织专家论证的要求，提供满足汇报演示文件及成果</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简本若干套。</w:t>
      </w:r>
    </w:p>
    <w:p w14:paraId="16DDDA94">
      <w:pPr>
        <w:spacing w:before="154" w:line="290" w:lineRule="auto"/>
        <w:ind w:right="76" w:firstLine="438"/>
        <w:rPr>
          <w:rFonts w:ascii="宋体" w:hAnsi="宋体" w:eastAsia="宋体" w:cs="宋体"/>
          <w:b/>
          <w:bCs/>
          <w:color w:val="auto"/>
          <w:spacing w:val="-1"/>
          <w:sz w:val="21"/>
          <w:szCs w:val="21"/>
          <w:highlight w:val="none"/>
        </w:rPr>
      </w:pPr>
      <w:r>
        <w:rPr>
          <w:rFonts w:ascii="宋体" w:hAnsi="宋体" w:eastAsia="宋体" w:cs="宋体"/>
          <w:b/>
          <w:bCs/>
          <w:color w:val="auto"/>
          <w:spacing w:val="-1"/>
          <w:sz w:val="21"/>
          <w:szCs w:val="21"/>
          <w:highlight w:val="none"/>
        </w:rPr>
        <w:t>第八条 工期要求</w:t>
      </w:r>
    </w:p>
    <w:p w14:paraId="2B206AC0">
      <w:pPr>
        <w:spacing w:before="154" w:line="290" w:lineRule="auto"/>
        <w:ind w:right="76" w:firstLine="438"/>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u w:val="single"/>
        </w:rPr>
        <w:t>基本思路的完成时间：2025年</w:t>
      </w:r>
      <w:r>
        <w:rPr>
          <w:rFonts w:hint="eastAsia" w:ascii="宋体" w:hAnsi="宋体" w:eastAsia="宋体" w:cs="宋体"/>
          <w:color w:val="auto"/>
          <w:spacing w:val="-1"/>
          <w:sz w:val="21"/>
          <w:szCs w:val="21"/>
          <w:highlight w:val="none"/>
          <w:u w:val="single"/>
          <w:lang w:val="en-US" w:eastAsia="zh-CN"/>
        </w:rPr>
        <w:t>8</w:t>
      </w:r>
      <w:r>
        <w:rPr>
          <w:rFonts w:hint="eastAsia" w:ascii="宋体" w:hAnsi="宋体" w:eastAsia="宋体" w:cs="宋体"/>
          <w:color w:val="auto"/>
          <w:spacing w:val="-1"/>
          <w:sz w:val="21"/>
          <w:szCs w:val="21"/>
          <w:highlight w:val="none"/>
          <w:u w:val="single"/>
        </w:rPr>
        <w:t>月</w:t>
      </w:r>
      <w:r>
        <w:rPr>
          <w:rFonts w:hint="eastAsia" w:ascii="宋体" w:hAnsi="宋体" w:eastAsia="宋体" w:cs="宋体"/>
          <w:color w:val="auto"/>
          <w:spacing w:val="-1"/>
          <w:sz w:val="21"/>
          <w:szCs w:val="21"/>
          <w:highlight w:val="none"/>
          <w:u w:val="single"/>
          <w:lang w:val="en-US" w:eastAsia="zh-CN"/>
        </w:rPr>
        <w:t>31</w:t>
      </w:r>
      <w:r>
        <w:rPr>
          <w:rFonts w:hint="eastAsia" w:ascii="宋体" w:hAnsi="宋体" w:eastAsia="宋体" w:cs="宋体"/>
          <w:color w:val="auto"/>
          <w:spacing w:val="-1"/>
          <w:sz w:val="21"/>
          <w:szCs w:val="21"/>
          <w:highlight w:val="none"/>
          <w:u w:val="single"/>
        </w:rPr>
        <w:t>日前；“十四五”规划总结评估完成时间：2025年</w:t>
      </w:r>
      <w:r>
        <w:rPr>
          <w:rFonts w:hint="eastAsia" w:ascii="宋体" w:hAnsi="宋体" w:eastAsia="宋体" w:cs="宋体"/>
          <w:color w:val="auto"/>
          <w:spacing w:val="-1"/>
          <w:sz w:val="21"/>
          <w:szCs w:val="21"/>
          <w:highlight w:val="none"/>
          <w:u w:val="single"/>
          <w:lang w:val="en-US" w:eastAsia="zh-CN"/>
        </w:rPr>
        <w:t>9</w:t>
      </w:r>
      <w:r>
        <w:rPr>
          <w:rFonts w:hint="eastAsia" w:ascii="宋体" w:hAnsi="宋体" w:eastAsia="宋体" w:cs="宋体"/>
          <w:color w:val="auto"/>
          <w:spacing w:val="-1"/>
          <w:sz w:val="21"/>
          <w:szCs w:val="21"/>
          <w:highlight w:val="none"/>
          <w:u w:val="single"/>
        </w:rPr>
        <w:t>月3</w:t>
      </w:r>
      <w:r>
        <w:rPr>
          <w:rFonts w:hint="eastAsia" w:ascii="宋体" w:hAnsi="宋体" w:eastAsia="宋体" w:cs="宋体"/>
          <w:color w:val="auto"/>
          <w:spacing w:val="-1"/>
          <w:sz w:val="21"/>
          <w:szCs w:val="21"/>
          <w:highlight w:val="none"/>
          <w:u w:val="single"/>
          <w:lang w:val="en-US" w:eastAsia="zh-CN"/>
        </w:rPr>
        <w:t>0</w:t>
      </w:r>
      <w:r>
        <w:rPr>
          <w:rFonts w:hint="eastAsia" w:ascii="宋体" w:hAnsi="宋体" w:eastAsia="宋体" w:cs="宋体"/>
          <w:color w:val="auto"/>
          <w:spacing w:val="-1"/>
          <w:sz w:val="21"/>
          <w:szCs w:val="21"/>
          <w:highlight w:val="none"/>
          <w:u w:val="single"/>
        </w:rPr>
        <w:t>日前；规划纲要的完成时间：2025年10月31日前</w:t>
      </w:r>
      <w:r>
        <w:rPr>
          <w:rFonts w:ascii="宋体" w:hAnsi="宋体" w:eastAsia="宋体" w:cs="宋体"/>
          <w:color w:val="auto"/>
          <w:spacing w:val="-1"/>
          <w:sz w:val="21"/>
          <w:szCs w:val="21"/>
          <w:highlight w:val="none"/>
          <w:u w:val="single"/>
        </w:rPr>
        <w:t>。</w:t>
      </w:r>
    </w:p>
    <w:p w14:paraId="5F992541">
      <w:pPr>
        <w:spacing w:before="58" w:line="221" w:lineRule="auto"/>
        <w:ind w:left="481"/>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第九条</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付款方式</w:t>
      </w:r>
    </w:p>
    <w:p w14:paraId="614B0022">
      <w:pPr>
        <w:spacing w:before="159" w:line="221" w:lineRule="auto"/>
        <w:ind w:left="4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1、资金性质：</w:t>
      </w:r>
      <w:r>
        <w:rPr>
          <w:rFonts w:ascii="宋体" w:hAnsi="宋体" w:eastAsia="宋体" w:cs="宋体"/>
          <w:color w:val="auto"/>
          <w:spacing w:val="-2"/>
          <w:sz w:val="21"/>
          <w:szCs w:val="21"/>
          <w:highlight w:val="none"/>
          <w:u w:val="single" w:color="auto"/>
        </w:rPr>
        <w:t xml:space="preserve"> 一般预算拨款</w:t>
      </w:r>
      <w:r>
        <w:rPr>
          <w:rFonts w:ascii="宋体" w:hAnsi="宋体" w:eastAsia="宋体" w:cs="宋体"/>
          <w:color w:val="auto"/>
          <w:spacing w:val="35"/>
          <w:sz w:val="21"/>
          <w:szCs w:val="21"/>
          <w:highlight w:val="none"/>
          <w:u w:val="single" w:color="auto"/>
        </w:rPr>
        <w:t xml:space="preserve"> </w:t>
      </w:r>
      <w:r>
        <w:rPr>
          <w:rFonts w:ascii="宋体" w:hAnsi="宋体" w:eastAsia="宋体" w:cs="宋体"/>
          <w:color w:val="auto"/>
          <w:spacing w:val="-2"/>
          <w:sz w:val="21"/>
          <w:szCs w:val="21"/>
          <w:highlight w:val="none"/>
          <w:u w:val="single" w:color="auto"/>
        </w:rPr>
        <w:t>。</w:t>
      </w:r>
    </w:p>
    <w:p w14:paraId="3FD19F60">
      <w:pPr>
        <w:spacing w:before="255" w:line="221" w:lineRule="auto"/>
        <w:ind w:left="47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2、付款方式：</w:t>
      </w:r>
    </w:p>
    <w:p w14:paraId="597C28BA">
      <w:pPr>
        <w:spacing w:before="216" w:line="221" w:lineRule="auto"/>
        <w:ind w:left="47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）合同签订后十个工作日内向成交供应商支付合同总额</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p w14:paraId="3E7EC363">
      <w:pPr>
        <w:spacing w:before="216" w:line="221" w:lineRule="auto"/>
        <w:ind w:left="47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崇左</w:t>
      </w:r>
      <w:r>
        <w:rPr>
          <w:rFonts w:hint="eastAsia" w:ascii="宋体" w:hAnsi="宋体" w:eastAsia="宋体" w:cs="宋体"/>
          <w:color w:val="auto"/>
          <w:sz w:val="21"/>
          <w:szCs w:val="21"/>
          <w:highlight w:val="none"/>
        </w:rPr>
        <w:t>市“十五五”规划纲要》通过</w:t>
      </w:r>
      <w:r>
        <w:rPr>
          <w:rFonts w:hint="eastAsia" w:ascii="宋体" w:hAnsi="宋体" w:eastAsia="宋体" w:cs="宋体"/>
          <w:color w:val="auto"/>
          <w:sz w:val="21"/>
          <w:szCs w:val="21"/>
          <w:highlight w:val="none"/>
          <w:lang w:eastAsia="zh-CN"/>
        </w:rPr>
        <w:t>市委常委会</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三十</w:t>
      </w:r>
      <w:r>
        <w:rPr>
          <w:rFonts w:hint="eastAsia" w:ascii="宋体" w:hAnsi="宋体" w:eastAsia="宋体" w:cs="宋体"/>
          <w:color w:val="auto"/>
          <w:sz w:val="21"/>
          <w:szCs w:val="21"/>
          <w:highlight w:val="none"/>
        </w:rPr>
        <w:t>日内向成交供应商支付合同总额的</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p>
    <w:p w14:paraId="3BC4F758">
      <w:pPr>
        <w:spacing w:before="216" w:line="221" w:lineRule="auto"/>
        <w:ind w:left="47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崇左</w:t>
      </w:r>
      <w:r>
        <w:rPr>
          <w:rFonts w:hint="eastAsia" w:ascii="宋体" w:hAnsi="宋体" w:eastAsia="宋体" w:cs="宋体"/>
          <w:color w:val="auto"/>
          <w:sz w:val="21"/>
          <w:szCs w:val="21"/>
          <w:highlight w:val="none"/>
        </w:rPr>
        <w:t>市“十五五”规划纲要》经市</w:t>
      </w:r>
      <w:r>
        <w:rPr>
          <w:rFonts w:hint="eastAsia" w:ascii="宋体" w:hAnsi="宋体" w:eastAsia="宋体" w:cs="宋体"/>
          <w:color w:val="auto"/>
          <w:sz w:val="21"/>
          <w:szCs w:val="21"/>
          <w:highlight w:val="none"/>
          <w:lang w:eastAsia="zh-CN"/>
        </w:rPr>
        <w:t>人代会</w:t>
      </w:r>
      <w:r>
        <w:rPr>
          <w:rFonts w:hint="eastAsia" w:ascii="宋体" w:hAnsi="宋体" w:eastAsia="宋体" w:cs="宋体"/>
          <w:color w:val="auto"/>
          <w:sz w:val="21"/>
          <w:szCs w:val="21"/>
          <w:highlight w:val="none"/>
        </w:rPr>
        <w:t>审议且提交《</w:t>
      </w:r>
      <w:r>
        <w:rPr>
          <w:rFonts w:hint="eastAsia" w:ascii="宋体" w:hAnsi="宋体" w:eastAsia="宋体" w:cs="宋体"/>
          <w:color w:val="auto"/>
          <w:sz w:val="21"/>
          <w:szCs w:val="21"/>
          <w:highlight w:val="none"/>
          <w:lang w:eastAsia="zh-CN"/>
        </w:rPr>
        <w:t>崇左</w:t>
      </w:r>
      <w:r>
        <w:rPr>
          <w:rFonts w:hint="eastAsia" w:ascii="宋体" w:hAnsi="宋体" w:eastAsia="宋体" w:cs="宋体"/>
          <w:color w:val="auto"/>
          <w:sz w:val="21"/>
          <w:szCs w:val="21"/>
          <w:highlight w:val="none"/>
        </w:rPr>
        <w:t>市“十五五”规划纲要解读》后</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十日内向成交供应商支付合同总额的</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%。（不计利息）。</w:t>
      </w:r>
    </w:p>
    <w:p w14:paraId="762E2FA1">
      <w:pPr>
        <w:spacing w:before="216" w:line="221" w:lineRule="auto"/>
        <w:ind w:left="472"/>
        <w:rPr>
          <w:rFonts w:ascii="宋体" w:hAnsi="宋体" w:eastAsia="宋体" w:cs="宋体"/>
          <w:color w:val="auto"/>
          <w:sz w:val="21"/>
          <w:szCs w:val="21"/>
          <w:highlight w:val="none"/>
        </w:rPr>
      </w:pPr>
      <w:r>
        <w:rPr>
          <w:rFonts w:ascii="宋体" w:hAnsi="宋体" w:eastAsia="宋体" w:cs="宋体"/>
          <w:color w:val="auto"/>
          <w:sz w:val="21"/>
          <w:szCs w:val="21"/>
          <w:highlight w:val="none"/>
        </w:rPr>
        <w:t>注：具体付款进度，以</w:t>
      </w:r>
      <w:r>
        <w:rPr>
          <w:rFonts w:hint="eastAsia" w:ascii="宋体" w:hAnsi="宋体" w:eastAsia="宋体" w:cs="宋体"/>
          <w:color w:val="auto"/>
          <w:sz w:val="21"/>
          <w:szCs w:val="21"/>
          <w:highlight w:val="none"/>
          <w:lang w:eastAsia="zh-CN"/>
        </w:rPr>
        <w:t>崇左</w:t>
      </w:r>
      <w:r>
        <w:rPr>
          <w:rFonts w:ascii="宋体" w:hAnsi="宋体" w:eastAsia="宋体" w:cs="宋体"/>
          <w:color w:val="auto"/>
          <w:sz w:val="21"/>
          <w:szCs w:val="21"/>
          <w:highlight w:val="none"/>
        </w:rPr>
        <w:t>市财政拨款金额</w:t>
      </w:r>
      <w:r>
        <w:rPr>
          <w:rFonts w:ascii="宋体" w:hAnsi="宋体" w:eastAsia="宋体" w:cs="宋体"/>
          <w:color w:val="auto"/>
          <w:spacing w:val="-1"/>
          <w:sz w:val="21"/>
          <w:szCs w:val="21"/>
          <w:highlight w:val="none"/>
        </w:rPr>
        <w:t>进度为准。</w:t>
      </w:r>
    </w:p>
    <w:p w14:paraId="7948DB6E">
      <w:pPr>
        <w:spacing w:before="119" w:line="221" w:lineRule="auto"/>
        <w:ind w:left="481"/>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第十条</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税费</w:t>
      </w:r>
    </w:p>
    <w:p w14:paraId="0E176741">
      <w:pPr>
        <w:spacing w:before="155" w:line="221" w:lineRule="auto"/>
        <w:ind w:left="48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本合同执行中相关的一切税费均由乙方负担。</w:t>
      </w:r>
    </w:p>
    <w:p w14:paraId="15D7FAB0">
      <w:pPr>
        <w:spacing w:before="158" w:line="221" w:lineRule="auto"/>
        <w:ind w:left="481"/>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第十一条</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验收</w:t>
      </w:r>
    </w:p>
    <w:p w14:paraId="3FBFF21A">
      <w:pPr>
        <w:spacing w:before="159" w:line="221" w:lineRule="auto"/>
        <w:ind w:left="494"/>
        <w:rPr>
          <w:rFonts w:ascii="宋体" w:hAnsi="宋体" w:eastAsia="宋体" w:cs="宋体"/>
          <w:color w:val="auto"/>
          <w:sz w:val="21"/>
          <w:szCs w:val="21"/>
          <w:highlight w:val="none"/>
        </w:rPr>
      </w:pPr>
      <w:r>
        <w:rPr>
          <w:rFonts w:ascii="宋体" w:hAnsi="宋体" w:eastAsia="宋体" w:cs="宋体"/>
          <w:color w:val="auto"/>
          <w:sz w:val="21"/>
          <w:szCs w:val="21"/>
          <w:highlight w:val="none"/>
        </w:rPr>
        <w:t>1、甲方应当在乙方提交服务成果后七个工作日内进行</w:t>
      </w:r>
      <w:r>
        <w:rPr>
          <w:rFonts w:ascii="宋体" w:hAnsi="宋体" w:eastAsia="宋体" w:cs="宋体"/>
          <w:color w:val="auto"/>
          <w:spacing w:val="-1"/>
          <w:sz w:val="21"/>
          <w:szCs w:val="21"/>
          <w:highlight w:val="none"/>
        </w:rPr>
        <w:t>验收，逾期不验收的，乙方可视同验收合格。</w:t>
      </w:r>
    </w:p>
    <w:p w14:paraId="019B145D">
      <w:pPr>
        <w:spacing w:before="156" w:line="290" w:lineRule="auto"/>
        <w:ind w:left="60" w:right="89"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2、甲方对验收有异议的，在验收后五个工作日内以书面形式向乙方提出，乙方应自收到甲方书面异</w:t>
      </w:r>
      <w:r>
        <w:rPr>
          <w:rFonts w:ascii="宋体" w:hAnsi="宋体" w:eastAsia="宋体" w:cs="宋体"/>
          <w:color w:val="auto"/>
          <w:spacing w:val="14"/>
          <w:sz w:val="21"/>
          <w:szCs w:val="21"/>
          <w:highlight w:val="none"/>
        </w:rPr>
        <w:t xml:space="preserve"> </w:t>
      </w:r>
      <w:r>
        <w:rPr>
          <w:rFonts w:ascii="宋体" w:hAnsi="宋体" w:eastAsia="宋体" w:cs="宋体"/>
          <w:color w:val="auto"/>
          <w:spacing w:val="-5"/>
          <w:sz w:val="21"/>
          <w:szCs w:val="21"/>
          <w:highlight w:val="none"/>
        </w:rPr>
        <w:t>议后</w:t>
      </w:r>
      <w:r>
        <w:rPr>
          <w:rFonts w:ascii="宋体" w:hAnsi="宋体" w:eastAsia="宋体" w:cs="宋体"/>
          <w:color w:val="auto"/>
          <w:spacing w:val="-5"/>
          <w:sz w:val="21"/>
          <w:szCs w:val="21"/>
          <w:highlight w:val="none"/>
          <w:u w:val="single" w:color="auto"/>
        </w:rPr>
        <w:t xml:space="preserve"> 五</w:t>
      </w:r>
      <w:r>
        <w:rPr>
          <w:rFonts w:ascii="宋体" w:hAnsi="宋体" w:eastAsia="宋体" w:cs="宋体"/>
          <w:color w:val="auto"/>
          <w:spacing w:val="56"/>
          <w:sz w:val="21"/>
          <w:szCs w:val="21"/>
          <w:highlight w:val="none"/>
          <w:u w:val="single" w:color="auto"/>
        </w:rPr>
        <w:t xml:space="preserve"> </w:t>
      </w:r>
      <w:r>
        <w:rPr>
          <w:rFonts w:ascii="宋体" w:hAnsi="宋体" w:eastAsia="宋体" w:cs="宋体"/>
          <w:color w:val="auto"/>
          <w:spacing w:val="-5"/>
          <w:sz w:val="21"/>
          <w:szCs w:val="21"/>
          <w:highlight w:val="none"/>
        </w:rPr>
        <w:t>日内及时予以解决。</w:t>
      </w:r>
    </w:p>
    <w:p w14:paraId="40A6DFFB">
      <w:pPr>
        <w:spacing w:before="255" w:line="221" w:lineRule="auto"/>
        <w:ind w:left="47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第十二条</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保密</w:t>
      </w:r>
    </w:p>
    <w:p w14:paraId="5BF77F3E">
      <w:pPr>
        <w:spacing w:before="217" w:line="316" w:lineRule="auto"/>
        <w:ind w:left="66" w:right="71" w:firstLine="4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1、乙方在开展委托工作过程中，如有涉密内容，须严格按照国家有关规定履行保密义务，承担保密</w:t>
      </w:r>
      <w:r>
        <w:rPr>
          <w:rFonts w:ascii="宋体" w:hAnsi="宋体" w:eastAsia="宋体" w:cs="宋体"/>
          <w:color w:val="auto"/>
          <w:spacing w:val="12"/>
          <w:sz w:val="21"/>
          <w:szCs w:val="21"/>
          <w:highlight w:val="none"/>
        </w:rPr>
        <w:t xml:space="preserve"> </w:t>
      </w:r>
      <w:r>
        <w:rPr>
          <w:rFonts w:ascii="宋体" w:hAnsi="宋体" w:eastAsia="宋体" w:cs="宋体"/>
          <w:color w:val="auto"/>
          <w:spacing w:val="-4"/>
          <w:sz w:val="21"/>
          <w:szCs w:val="21"/>
          <w:highlight w:val="none"/>
        </w:rPr>
        <w:t>责任</w:t>
      </w:r>
    </w:p>
    <w:p w14:paraId="30D4E6C3">
      <w:pPr>
        <w:spacing w:before="217" w:line="316" w:lineRule="auto"/>
        <w:ind w:left="64" w:right="7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2、乙方按照本合同约定形成的报告、调查或有关成果的</w:t>
      </w:r>
      <w:r>
        <w:rPr>
          <w:rFonts w:ascii="宋体" w:hAnsi="宋体" w:eastAsia="宋体" w:cs="宋体"/>
          <w:color w:val="auto"/>
          <w:spacing w:val="1"/>
          <w:sz w:val="21"/>
          <w:szCs w:val="21"/>
          <w:highlight w:val="none"/>
        </w:rPr>
        <w:t>所有权、使用权均属甲方所有。未经甲方同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意，乙方不得以任何单位或个人名义擅自对外公开相关内容或成果。其他涉及知识产权保护等相关内容须</w:t>
      </w:r>
    </w:p>
    <w:p w14:paraId="04AD7730">
      <w:pPr>
        <w:spacing w:before="217" w:line="221" w:lineRule="auto"/>
        <w:ind w:left="6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按照国家有关规定执行。</w:t>
      </w:r>
    </w:p>
    <w:p w14:paraId="67C440A4">
      <w:pPr>
        <w:spacing w:before="118" w:line="221" w:lineRule="auto"/>
        <w:ind w:left="481"/>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第十三条</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违约责任</w:t>
      </w:r>
    </w:p>
    <w:p w14:paraId="4F1A1C18">
      <w:pPr>
        <w:spacing w:before="157" w:line="291" w:lineRule="auto"/>
        <w:ind w:left="59" w:right="95" w:firstLine="54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1、甲乙双方履行本合同期间，如因不可抗力，</w:t>
      </w:r>
      <w:r>
        <w:rPr>
          <w:rFonts w:ascii="宋体" w:hAnsi="宋体" w:eastAsia="宋体" w:cs="宋体"/>
          <w:color w:val="auto"/>
          <w:spacing w:val="-2"/>
          <w:sz w:val="21"/>
          <w:szCs w:val="21"/>
          <w:highlight w:val="none"/>
        </w:rPr>
        <w:t>国家法律法规、政策等原因致使本合同无法履行时，</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双方均不承担违约责任。</w:t>
      </w:r>
    </w:p>
    <w:p w14:paraId="24AD6AD8">
      <w:pPr>
        <w:spacing w:before="156" w:line="313" w:lineRule="auto"/>
        <w:ind w:right="71" w:firstLine="5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2、乙方未能按要求完成委托工作或评审验收未通过，将按相关规定</w:t>
      </w:r>
      <w:r>
        <w:rPr>
          <w:rFonts w:ascii="宋体" w:hAnsi="宋体" w:eastAsia="宋体" w:cs="宋体"/>
          <w:color w:val="auto"/>
          <w:sz w:val="21"/>
          <w:szCs w:val="21"/>
          <w:highlight w:val="none"/>
        </w:rPr>
        <w:t xml:space="preserve">追回已支付的合同款项。甲方迟 </w:t>
      </w:r>
      <w:r>
        <w:rPr>
          <w:rFonts w:ascii="宋体" w:hAnsi="宋体" w:eastAsia="宋体" w:cs="宋体"/>
          <w:color w:val="auto"/>
          <w:spacing w:val="1"/>
          <w:sz w:val="21"/>
          <w:szCs w:val="21"/>
          <w:highlight w:val="none"/>
        </w:rPr>
        <w:t>延支付咨询报酬或未按照本合同的约定提供技术资料或没有完成协作事项而</w:t>
      </w:r>
      <w:r>
        <w:rPr>
          <w:rFonts w:ascii="宋体" w:hAnsi="宋体" w:eastAsia="宋体" w:cs="宋体"/>
          <w:color w:val="auto"/>
          <w:sz w:val="21"/>
          <w:szCs w:val="21"/>
          <w:highlight w:val="none"/>
        </w:rPr>
        <w:t xml:space="preserve">造成乙方咨询工作停滞、延误 </w:t>
      </w:r>
      <w:r>
        <w:rPr>
          <w:rFonts w:ascii="宋体" w:hAnsi="宋体" w:eastAsia="宋体" w:cs="宋体"/>
          <w:color w:val="auto"/>
          <w:spacing w:val="-2"/>
          <w:sz w:val="21"/>
          <w:szCs w:val="21"/>
          <w:highlight w:val="none"/>
        </w:rPr>
        <w:t>的，乙方交付咨询成果的时间相应顺延。</w:t>
      </w:r>
    </w:p>
    <w:p w14:paraId="51D7C5F7">
      <w:pPr>
        <w:spacing w:before="156" w:line="221" w:lineRule="auto"/>
        <w:ind w:left="51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第十四条</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不可抗力事件处理</w:t>
      </w:r>
    </w:p>
    <w:p w14:paraId="7AF79FB3">
      <w:pPr>
        <w:spacing w:before="158" w:line="361" w:lineRule="auto"/>
        <w:ind w:left="3" w:right="73" w:firstLine="5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1、在合同有效期内，任何一方因不可抗力事件导致不能履行</w:t>
      </w:r>
      <w:r>
        <w:rPr>
          <w:rFonts w:ascii="宋体" w:hAnsi="宋体" w:eastAsia="宋体" w:cs="宋体"/>
          <w:color w:val="auto"/>
          <w:sz w:val="21"/>
          <w:szCs w:val="21"/>
          <w:highlight w:val="none"/>
        </w:rPr>
        <w:t xml:space="preserve">合同，则合同履行期可延长，其延长期 </w:t>
      </w:r>
      <w:r>
        <w:rPr>
          <w:rFonts w:ascii="宋体" w:hAnsi="宋体" w:eastAsia="宋体" w:cs="宋体"/>
          <w:color w:val="auto"/>
          <w:spacing w:val="-3"/>
          <w:sz w:val="21"/>
          <w:szCs w:val="21"/>
          <w:highlight w:val="none"/>
        </w:rPr>
        <w:t>与不可抗力影响期相同。</w:t>
      </w:r>
    </w:p>
    <w:p w14:paraId="0DA355DC">
      <w:pPr>
        <w:spacing w:line="361" w:lineRule="auto"/>
        <w:rPr>
          <w:rFonts w:ascii="宋体" w:hAnsi="宋体" w:eastAsia="宋体" w:cs="宋体"/>
          <w:color w:val="auto"/>
          <w:sz w:val="21"/>
          <w:szCs w:val="21"/>
          <w:highlight w:val="none"/>
        </w:rPr>
        <w:sectPr>
          <w:footerReference r:id="rId12" w:type="default"/>
          <w:pgSz w:w="11907" w:h="16839"/>
          <w:pgMar w:top="1309" w:right="1058" w:bottom="937" w:left="1081" w:header="0" w:footer="779" w:gutter="0"/>
          <w:pgBorders>
            <w:top w:val="none" w:sz="0" w:space="0"/>
            <w:left w:val="none" w:sz="0" w:space="0"/>
            <w:bottom w:val="none" w:sz="0" w:space="0"/>
            <w:right w:val="none" w:sz="0" w:space="0"/>
          </w:pgBorders>
          <w:pgNumType w:fmt="decimal"/>
          <w:cols w:space="720" w:num="1"/>
        </w:sectPr>
      </w:pPr>
    </w:p>
    <w:p w14:paraId="260BF50C">
      <w:pPr>
        <w:spacing w:before="41" w:line="221" w:lineRule="auto"/>
        <w:ind w:left="5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2、不可抗力事件发生后，应立即通知对方，并寄送有关权威机构出具的证明。</w:t>
      </w:r>
    </w:p>
    <w:p w14:paraId="0CB3507F">
      <w:pPr>
        <w:spacing w:before="159" w:line="221" w:lineRule="auto"/>
        <w:ind w:left="5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3、不可抗力事件延续</w:t>
      </w:r>
      <w:r>
        <w:rPr>
          <w:rFonts w:ascii="宋体" w:hAnsi="宋体" w:eastAsia="宋体" w:cs="宋体"/>
          <w:color w:val="auto"/>
          <w:spacing w:val="-16"/>
          <w:sz w:val="21"/>
          <w:szCs w:val="21"/>
          <w:highlight w:val="none"/>
        </w:rPr>
        <w:t xml:space="preserve"> </w:t>
      </w:r>
      <w:r>
        <w:rPr>
          <w:rFonts w:ascii="宋体" w:hAnsi="宋体" w:eastAsia="宋体" w:cs="宋体"/>
          <w:color w:val="auto"/>
          <w:spacing w:val="-2"/>
          <w:sz w:val="21"/>
          <w:szCs w:val="21"/>
          <w:highlight w:val="none"/>
        </w:rPr>
        <w:t>120</w:t>
      </w:r>
      <w:r>
        <w:rPr>
          <w:rFonts w:ascii="宋体" w:hAnsi="宋体" w:eastAsia="宋体" w:cs="宋体"/>
          <w:color w:val="auto"/>
          <w:spacing w:val="-42"/>
          <w:sz w:val="21"/>
          <w:szCs w:val="21"/>
          <w:highlight w:val="none"/>
        </w:rPr>
        <w:t xml:space="preserve"> </w:t>
      </w:r>
      <w:r>
        <w:rPr>
          <w:rFonts w:ascii="宋体" w:hAnsi="宋体" w:eastAsia="宋体" w:cs="宋体"/>
          <w:color w:val="auto"/>
          <w:spacing w:val="-2"/>
          <w:sz w:val="21"/>
          <w:szCs w:val="21"/>
          <w:highlight w:val="none"/>
        </w:rPr>
        <w:t>天以上，双方应通过友好协商，确定是否继续履行合同。</w:t>
      </w:r>
    </w:p>
    <w:p w14:paraId="7DAFF06A">
      <w:pPr>
        <w:spacing w:before="156" w:line="221" w:lineRule="auto"/>
        <w:ind w:left="51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第十五条</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合同争议解决</w:t>
      </w:r>
    </w:p>
    <w:p w14:paraId="3C0FE98E">
      <w:pPr>
        <w:spacing w:before="155" w:line="290" w:lineRule="auto"/>
        <w:ind w:right="13" w:firstLine="530"/>
        <w:rPr>
          <w:rFonts w:ascii="宋体" w:hAnsi="宋体" w:eastAsia="宋体" w:cs="宋体"/>
          <w:color w:val="auto"/>
          <w:sz w:val="21"/>
          <w:szCs w:val="21"/>
          <w:highlight w:val="none"/>
        </w:rPr>
      </w:pPr>
      <w:r>
        <w:rPr>
          <w:rFonts w:ascii="宋体" w:hAnsi="宋体" w:eastAsia="宋体" w:cs="宋体"/>
          <w:color w:val="auto"/>
          <w:sz w:val="21"/>
          <w:szCs w:val="21"/>
          <w:highlight w:val="none"/>
        </w:rPr>
        <w:t>1、因履行本合同引起的或与本合同有关的争议，甲乙双方应首先通过友好协商解决，如果协商不能</w:t>
      </w:r>
      <w:r>
        <w:rPr>
          <w:rFonts w:ascii="宋体" w:hAnsi="宋体" w:eastAsia="宋体" w:cs="宋体"/>
          <w:color w:val="auto"/>
          <w:spacing w:val="16"/>
          <w:sz w:val="21"/>
          <w:szCs w:val="21"/>
          <w:highlight w:val="none"/>
        </w:rPr>
        <w:t xml:space="preserve"> </w:t>
      </w:r>
      <w:r>
        <w:rPr>
          <w:rFonts w:ascii="宋体" w:hAnsi="宋体" w:eastAsia="宋体" w:cs="宋体"/>
          <w:color w:val="auto"/>
          <w:spacing w:val="-1"/>
          <w:sz w:val="21"/>
          <w:szCs w:val="21"/>
          <w:highlight w:val="none"/>
        </w:rPr>
        <w:t>解决，可向甲方所在地具备管辖权的人民法院提起诉讼。</w:t>
      </w:r>
    </w:p>
    <w:p w14:paraId="0DD7FD13">
      <w:pPr>
        <w:spacing w:before="159" w:line="221" w:lineRule="auto"/>
        <w:ind w:left="5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2、诉讼期间，本合同继续履行。</w:t>
      </w:r>
    </w:p>
    <w:p w14:paraId="54CC64C6">
      <w:pPr>
        <w:spacing w:before="158" w:line="221" w:lineRule="auto"/>
        <w:ind w:left="514"/>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第十六条</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合同生效及其它</w:t>
      </w:r>
    </w:p>
    <w:p w14:paraId="0395ADC1">
      <w:pPr>
        <w:spacing w:before="156" w:line="221" w:lineRule="auto"/>
        <w:ind w:left="5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1、合同经双方法定代表人或授权代表签字并加盖单位</w:t>
      </w:r>
      <w:r>
        <w:rPr>
          <w:rFonts w:ascii="宋体" w:hAnsi="宋体" w:eastAsia="宋体" w:cs="宋体"/>
          <w:color w:val="auto"/>
          <w:spacing w:val="-2"/>
          <w:sz w:val="21"/>
          <w:szCs w:val="21"/>
          <w:highlight w:val="none"/>
        </w:rPr>
        <w:t>公章后生效。</w:t>
      </w:r>
    </w:p>
    <w:p w14:paraId="52486AF8">
      <w:pPr>
        <w:spacing w:before="157" w:line="290" w:lineRule="auto"/>
        <w:ind w:right="10" w:firstLine="5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2、合同执行中涉及采购资金和采购内容修改或补充的，须经财政部门审</w:t>
      </w:r>
      <w:r>
        <w:rPr>
          <w:rFonts w:ascii="宋体" w:hAnsi="宋体" w:eastAsia="宋体" w:cs="宋体"/>
          <w:color w:val="auto"/>
          <w:sz w:val="21"/>
          <w:szCs w:val="21"/>
          <w:highlight w:val="none"/>
        </w:rPr>
        <w:t xml:space="preserve">批，并签书面补充协议报财 </w:t>
      </w:r>
      <w:r>
        <w:rPr>
          <w:rFonts w:ascii="宋体" w:hAnsi="宋体" w:eastAsia="宋体" w:cs="宋体"/>
          <w:color w:val="auto"/>
          <w:spacing w:val="-1"/>
          <w:sz w:val="21"/>
          <w:szCs w:val="21"/>
          <w:highlight w:val="none"/>
        </w:rPr>
        <w:t>政部门备案，方可作为主合同不可分割的一部分。</w:t>
      </w:r>
    </w:p>
    <w:p w14:paraId="5B77B3F6">
      <w:pPr>
        <w:spacing w:before="158" w:line="221" w:lineRule="auto"/>
        <w:ind w:left="5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3、本合同未尽事宜，遵照《民法典》有关条文</w:t>
      </w:r>
      <w:r>
        <w:rPr>
          <w:rFonts w:ascii="宋体" w:hAnsi="宋体" w:eastAsia="宋体" w:cs="宋体"/>
          <w:color w:val="auto"/>
          <w:spacing w:val="-2"/>
          <w:sz w:val="21"/>
          <w:szCs w:val="21"/>
          <w:highlight w:val="none"/>
        </w:rPr>
        <w:t>执行。</w:t>
      </w:r>
    </w:p>
    <w:p w14:paraId="11B24649">
      <w:pPr>
        <w:spacing w:before="157" w:line="221" w:lineRule="auto"/>
        <w:ind w:left="483"/>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第十七条</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合同的变更、终止与转让</w:t>
      </w:r>
    </w:p>
    <w:p w14:paraId="3CA2F5B9">
      <w:pPr>
        <w:spacing w:before="155" w:line="314" w:lineRule="auto"/>
        <w:ind w:left="61" w:right="2"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1、除合同继续履行将损害国家利益和社会公共利益的，双方当</w:t>
      </w:r>
      <w:r>
        <w:rPr>
          <w:rFonts w:ascii="宋体" w:hAnsi="宋体" w:eastAsia="宋体" w:cs="宋体"/>
          <w:color w:val="auto"/>
          <w:sz w:val="21"/>
          <w:szCs w:val="21"/>
          <w:highlight w:val="none"/>
        </w:rPr>
        <w:t xml:space="preserve">事人应当变更、中止或者终止合同。 </w:t>
      </w:r>
      <w:r>
        <w:rPr>
          <w:rFonts w:ascii="宋体" w:hAnsi="宋体" w:eastAsia="宋体" w:cs="宋体"/>
          <w:color w:val="auto"/>
          <w:spacing w:val="-1"/>
          <w:sz w:val="21"/>
          <w:szCs w:val="21"/>
          <w:highlight w:val="none"/>
        </w:rPr>
        <w:t>有过错的一方应当承担赔偿责任，双方都有过错的，各自承担相应的责任的情形外，本合同一经签订，甲</w:t>
      </w:r>
      <w:r>
        <w:rPr>
          <w:rFonts w:ascii="宋体" w:hAnsi="宋体" w:eastAsia="宋体" w:cs="宋体"/>
          <w:color w:val="auto"/>
          <w:spacing w:val="17"/>
          <w:sz w:val="21"/>
          <w:szCs w:val="21"/>
          <w:highlight w:val="none"/>
        </w:rPr>
        <w:t xml:space="preserve"> </w:t>
      </w:r>
      <w:r>
        <w:rPr>
          <w:rFonts w:ascii="宋体" w:hAnsi="宋体" w:eastAsia="宋体" w:cs="宋体"/>
          <w:color w:val="auto"/>
          <w:spacing w:val="-2"/>
          <w:sz w:val="21"/>
          <w:szCs w:val="21"/>
          <w:highlight w:val="none"/>
        </w:rPr>
        <w:t>乙双方不得擅自变更、中止或终止。</w:t>
      </w:r>
    </w:p>
    <w:p w14:paraId="4861A509">
      <w:pPr>
        <w:spacing w:before="157" w:line="221" w:lineRule="auto"/>
        <w:ind w:left="48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2、乙方不得擅自转让其应履行的合同义务。</w:t>
      </w:r>
    </w:p>
    <w:p w14:paraId="62CE7E66">
      <w:pPr>
        <w:spacing w:before="156" w:line="221" w:lineRule="auto"/>
        <w:ind w:left="483"/>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第十八条</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签订本合同依据</w:t>
      </w:r>
    </w:p>
    <w:p w14:paraId="546A68B5">
      <w:pPr>
        <w:spacing w:before="157" w:line="221" w:lineRule="auto"/>
        <w:ind w:left="49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1、竞争性磋商文件；</w:t>
      </w:r>
    </w:p>
    <w:p w14:paraId="38C9625E">
      <w:pPr>
        <w:spacing w:before="156" w:line="221" w:lineRule="auto"/>
        <w:ind w:left="48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2、乙方提供的响应（或应答）文件；</w:t>
      </w:r>
    </w:p>
    <w:p w14:paraId="3988E8AF">
      <w:pPr>
        <w:spacing w:before="159" w:line="221" w:lineRule="auto"/>
        <w:ind w:left="48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3、服务承诺书；</w:t>
      </w:r>
    </w:p>
    <w:p w14:paraId="20A5728A">
      <w:pPr>
        <w:spacing w:before="156" w:line="221" w:lineRule="auto"/>
        <w:ind w:left="480"/>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4、成交通知书。</w:t>
      </w:r>
    </w:p>
    <w:p w14:paraId="7EF4D436">
      <w:pPr>
        <w:spacing w:before="158" w:line="360" w:lineRule="auto"/>
        <w:ind w:left="78" w:firstLine="404"/>
        <w:rPr>
          <w:rFonts w:ascii="宋体" w:hAnsi="宋体" w:eastAsia="宋体" w:cs="宋体"/>
          <w:color w:val="auto"/>
          <w:sz w:val="21"/>
          <w:szCs w:val="21"/>
          <w:highlight w:val="none"/>
        </w:rPr>
      </w:pPr>
      <w:r>
        <w:rPr>
          <w:rFonts w:ascii="宋体" w:hAnsi="宋体" w:eastAsia="宋体" w:cs="宋体"/>
          <w:b/>
          <w:bCs/>
          <w:color w:val="auto"/>
          <w:spacing w:val="-1"/>
          <w:sz w:val="21"/>
          <w:szCs w:val="21"/>
          <w:highlight w:val="none"/>
        </w:rPr>
        <w:t>第二十条</w:t>
      </w:r>
      <w:r>
        <w:rPr>
          <w:rFonts w:ascii="宋体" w:hAnsi="宋体" w:eastAsia="宋体" w:cs="宋体"/>
          <w:color w:val="auto"/>
          <w:spacing w:val="-1"/>
          <w:sz w:val="21"/>
          <w:szCs w:val="21"/>
          <w:highlight w:val="none"/>
        </w:rPr>
        <w:t xml:space="preserve">  本合同一式伍份，具有同等法律效力，采购代理机构执壹份，甲乙双方各贰份。本合同甲</w:t>
      </w:r>
      <w:r>
        <w:rPr>
          <w:rFonts w:ascii="宋体" w:hAnsi="宋体" w:eastAsia="宋体" w:cs="宋体"/>
          <w:color w:val="auto"/>
          <w:spacing w:val="7"/>
          <w:sz w:val="21"/>
          <w:szCs w:val="21"/>
          <w:highlight w:val="none"/>
        </w:rPr>
        <w:t xml:space="preserve"> </w:t>
      </w:r>
      <w:r>
        <w:rPr>
          <w:rFonts w:ascii="宋体" w:hAnsi="宋体" w:eastAsia="宋体" w:cs="宋体"/>
          <w:color w:val="auto"/>
          <w:spacing w:val="-4"/>
          <w:sz w:val="21"/>
          <w:szCs w:val="21"/>
          <w:highlight w:val="none"/>
        </w:rPr>
        <w:t>乙双方签字盖章后生效。</w:t>
      </w:r>
    </w:p>
    <w:p w14:paraId="5693863A">
      <w:pPr>
        <w:spacing w:before="157"/>
        <w:rPr>
          <w:color w:val="auto"/>
          <w:highlight w:val="none"/>
        </w:rPr>
      </w:pPr>
    </w:p>
    <w:tbl>
      <w:tblPr>
        <w:tblStyle w:val="24"/>
        <w:tblW w:w="9038" w:type="dxa"/>
        <w:tblInd w:w="3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9"/>
        <w:gridCol w:w="4519"/>
      </w:tblGrid>
      <w:tr w14:paraId="0D265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4519" w:type="dxa"/>
            <w:noWrap w:val="0"/>
            <w:vAlign w:val="top"/>
          </w:tcPr>
          <w:p w14:paraId="501C2A99">
            <w:pPr>
              <w:pStyle w:val="27"/>
              <w:spacing w:before="60" w:line="221" w:lineRule="auto"/>
              <w:ind w:left="143"/>
              <w:rPr>
                <w:color w:val="auto"/>
                <w:highlight w:val="none"/>
              </w:rPr>
            </w:pPr>
            <w:r>
              <w:rPr>
                <w:color w:val="auto"/>
                <w:spacing w:val="-2"/>
                <w:highlight w:val="none"/>
              </w:rPr>
              <w:t>甲方（章）</w:t>
            </w:r>
            <w:r>
              <w:rPr>
                <w:rFonts w:hint="eastAsia"/>
                <w:color w:val="auto"/>
                <w:spacing w:val="-2"/>
                <w:highlight w:val="none"/>
                <w:lang w:eastAsia="zh-CN"/>
              </w:rPr>
              <w:t>崇左</w:t>
            </w:r>
            <w:r>
              <w:rPr>
                <w:color w:val="auto"/>
                <w:spacing w:val="-2"/>
                <w:highlight w:val="none"/>
              </w:rPr>
              <w:t>市发展和改革委员会</w:t>
            </w:r>
          </w:p>
          <w:p w14:paraId="1B747BD6">
            <w:pPr>
              <w:pStyle w:val="27"/>
              <w:spacing w:before="157" w:line="221" w:lineRule="auto"/>
              <w:ind w:left="2737"/>
              <w:rPr>
                <w:color w:val="auto"/>
                <w:highlight w:val="none"/>
              </w:rPr>
            </w:pPr>
            <w:r>
              <w:rPr>
                <w:color w:val="auto"/>
                <w:spacing w:val="-7"/>
                <w:highlight w:val="none"/>
              </w:rPr>
              <w:t>年</w:t>
            </w:r>
            <w:r>
              <w:rPr>
                <w:color w:val="auto"/>
                <w:spacing w:val="4"/>
                <w:highlight w:val="none"/>
              </w:rPr>
              <w:t xml:space="preserve">   </w:t>
            </w:r>
            <w:r>
              <w:rPr>
                <w:color w:val="auto"/>
                <w:spacing w:val="-7"/>
                <w:highlight w:val="none"/>
              </w:rPr>
              <w:t>月</w:t>
            </w:r>
            <w:r>
              <w:rPr>
                <w:color w:val="auto"/>
                <w:spacing w:val="14"/>
                <w:highlight w:val="none"/>
              </w:rPr>
              <w:t xml:space="preserve">   </w:t>
            </w:r>
            <w:r>
              <w:rPr>
                <w:color w:val="auto"/>
                <w:spacing w:val="-7"/>
                <w:highlight w:val="none"/>
              </w:rPr>
              <w:t>日</w:t>
            </w:r>
          </w:p>
        </w:tc>
        <w:tc>
          <w:tcPr>
            <w:tcW w:w="4519" w:type="dxa"/>
            <w:noWrap w:val="0"/>
            <w:vAlign w:val="top"/>
          </w:tcPr>
          <w:p w14:paraId="6AFB12A4">
            <w:pPr>
              <w:pStyle w:val="27"/>
              <w:spacing w:before="60" w:line="221" w:lineRule="auto"/>
              <w:ind w:left="131"/>
              <w:rPr>
                <w:color w:val="auto"/>
                <w:highlight w:val="none"/>
              </w:rPr>
            </w:pPr>
            <w:r>
              <w:rPr>
                <w:color w:val="auto"/>
                <w:spacing w:val="-8"/>
                <w:highlight w:val="none"/>
              </w:rPr>
              <w:t>乙方（章）</w:t>
            </w:r>
          </w:p>
          <w:p w14:paraId="0BC8997F">
            <w:pPr>
              <w:pStyle w:val="27"/>
              <w:spacing w:before="157" w:line="221" w:lineRule="auto"/>
              <w:ind w:left="3155"/>
              <w:rPr>
                <w:color w:val="auto"/>
                <w:highlight w:val="none"/>
              </w:rPr>
            </w:pPr>
            <w:r>
              <w:rPr>
                <w:color w:val="auto"/>
                <w:spacing w:val="-7"/>
                <w:highlight w:val="none"/>
              </w:rPr>
              <w:t>年</w:t>
            </w:r>
            <w:r>
              <w:rPr>
                <w:color w:val="auto"/>
                <w:spacing w:val="4"/>
                <w:highlight w:val="none"/>
              </w:rPr>
              <w:t xml:space="preserve">   </w:t>
            </w:r>
            <w:r>
              <w:rPr>
                <w:color w:val="auto"/>
                <w:spacing w:val="-7"/>
                <w:highlight w:val="none"/>
              </w:rPr>
              <w:t>月</w:t>
            </w:r>
            <w:r>
              <w:rPr>
                <w:color w:val="auto"/>
                <w:spacing w:val="14"/>
                <w:highlight w:val="none"/>
              </w:rPr>
              <w:t xml:space="preserve">   </w:t>
            </w:r>
            <w:r>
              <w:rPr>
                <w:color w:val="auto"/>
                <w:spacing w:val="-7"/>
                <w:highlight w:val="none"/>
              </w:rPr>
              <w:t>日</w:t>
            </w:r>
          </w:p>
        </w:tc>
      </w:tr>
      <w:tr w14:paraId="5139D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519" w:type="dxa"/>
            <w:noWrap w:val="0"/>
            <w:vAlign w:val="top"/>
          </w:tcPr>
          <w:p w14:paraId="64016D97">
            <w:pPr>
              <w:pStyle w:val="27"/>
              <w:spacing w:before="46" w:line="221" w:lineRule="auto"/>
              <w:ind w:left="117"/>
              <w:rPr>
                <w:color w:val="auto"/>
                <w:highlight w:val="none"/>
              </w:rPr>
            </w:pPr>
            <w:r>
              <w:rPr>
                <w:color w:val="auto"/>
                <w:spacing w:val="-2"/>
                <w:highlight w:val="none"/>
              </w:rPr>
              <w:t>单位地址：</w:t>
            </w:r>
          </w:p>
        </w:tc>
        <w:tc>
          <w:tcPr>
            <w:tcW w:w="4519" w:type="dxa"/>
            <w:noWrap w:val="0"/>
            <w:vAlign w:val="top"/>
          </w:tcPr>
          <w:p w14:paraId="03898A1A">
            <w:pPr>
              <w:pStyle w:val="27"/>
              <w:spacing w:before="47" w:line="222" w:lineRule="auto"/>
              <w:ind w:left="115"/>
              <w:rPr>
                <w:color w:val="auto"/>
                <w:highlight w:val="none"/>
              </w:rPr>
            </w:pPr>
            <w:r>
              <w:rPr>
                <w:color w:val="auto"/>
                <w:spacing w:val="-7"/>
                <w:highlight w:val="none"/>
              </w:rPr>
              <w:t>单位地址：</w:t>
            </w:r>
          </w:p>
        </w:tc>
      </w:tr>
      <w:tr w14:paraId="50EA0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19" w:type="dxa"/>
            <w:noWrap w:val="0"/>
            <w:vAlign w:val="top"/>
          </w:tcPr>
          <w:p w14:paraId="6710FA14">
            <w:pPr>
              <w:pStyle w:val="27"/>
              <w:spacing w:before="31" w:line="221" w:lineRule="auto"/>
              <w:ind w:left="116"/>
              <w:rPr>
                <w:color w:val="auto"/>
                <w:highlight w:val="none"/>
              </w:rPr>
            </w:pPr>
            <w:r>
              <w:rPr>
                <w:color w:val="auto"/>
                <w:spacing w:val="-1"/>
                <w:highlight w:val="none"/>
              </w:rPr>
              <w:t>法定代表人：</w:t>
            </w:r>
          </w:p>
        </w:tc>
        <w:tc>
          <w:tcPr>
            <w:tcW w:w="4519" w:type="dxa"/>
            <w:noWrap w:val="0"/>
            <w:vAlign w:val="top"/>
          </w:tcPr>
          <w:p w14:paraId="1741C56B">
            <w:pPr>
              <w:pStyle w:val="27"/>
              <w:spacing w:before="31" w:line="221" w:lineRule="auto"/>
              <w:ind w:left="114"/>
              <w:rPr>
                <w:color w:val="auto"/>
                <w:highlight w:val="none"/>
              </w:rPr>
            </w:pPr>
            <w:r>
              <w:rPr>
                <w:color w:val="auto"/>
                <w:spacing w:val="-1"/>
                <w:highlight w:val="none"/>
              </w:rPr>
              <w:t>法定代表人：</w:t>
            </w:r>
          </w:p>
        </w:tc>
      </w:tr>
      <w:tr w14:paraId="79EEB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4519" w:type="dxa"/>
            <w:noWrap w:val="0"/>
            <w:vAlign w:val="top"/>
          </w:tcPr>
          <w:p w14:paraId="50C6523F">
            <w:pPr>
              <w:pStyle w:val="27"/>
              <w:spacing w:before="63" w:line="221" w:lineRule="auto"/>
              <w:ind w:left="115"/>
              <w:rPr>
                <w:color w:val="auto"/>
                <w:highlight w:val="none"/>
              </w:rPr>
            </w:pPr>
            <w:r>
              <w:rPr>
                <w:color w:val="auto"/>
                <w:spacing w:val="-1"/>
                <w:highlight w:val="none"/>
              </w:rPr>
              <w:t>委托代理人：</w:t>
            </w:r>
          </w:p>
        </w:tc>
        <w:tc>
          <w:tcPr>
            <w:tcW w:w="4519" w:type="dxa"/>
            <w:noWrap w:val="0"/>
            <w:vAlign w:val="top"/>
          </w:tcPr>
          <w:p w14:paraId="45EE707B">
            <w:pPr>
              <w:pStyle w:val="27"/>
              <w:spacing w:before="63" w:line="221" w:lineRule="auto"/>
              <w:ind w:left="112"/>
              <w:rPr>
                <w:color w:val="auto"/>
                <w:highlight w:val="none"/>
              </w:rPr>
            </w:pPr>
            <w:r>
              <w:rPr>
                <w:color w:val="auto"/>
                <w:spacing w:val="-1"/>
                <w:highlight w:val="none"/>
              </w:rPr>
              <w:t>委托代理人</w:t>
            </w:r>
          </w:p>
        </w:tc>
      </w:tr>
      <w:tr w14:paraId="5277A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19" w:type="dxa"/>
            <w:noWrap w:val="0"/>
            <w:vAlign w:val="top"/>
          </w:tcPr>
          <w:p w14:paraId="78361627">
            <w:pPr>
              <w:pStyle w:val="27"/>
              <w:spacing w:before="32" w:line="223" w:lineRule="auto"/>
              <w:ind w:left="140"/>
              <w:rPr>
                <w:rFonts w:ascii="Times New Roman" w:hAnsi="Times New Roman" w:eastAsia="Times New Roman" w:cs="Times New Roman"/>
                <w:color w:val="auto"/>
                <w:highlight w:val="none"/>
              </w:rPr>
            </w:pPr>
            <w:r>
              <w:rPr>
                <w:color w:val="auto"/>
                <w:spacing w:val="-3"/>
                <w:highlight w:val="none"/>
              </w:rPr>
              <w:t>电话：</w:t>
            </w:r>
            <w:r>
              <w:rPr>
                <w:rFonts w:ascii="Times New Roman" w:hAnsi="Times New Roman" w:eastAsia="Times New Roman" w:cs="Times New Roman"/>
                <w:color w:val="auto"/>
                <w:spacing w:val="-3"/>
                <w:highlight w:val="none"/>
              </w:rPr>
              <w:t>0</w:t>
            </w:r>
          </w:p>
        </w:tc>
        <w:tc>
          <w:tcPr>
            <w:tcW w:w="4519" w:type="dxa"/>
            <w:noWrap w:val="0"/>
            <w:vAlign w:val="top"/>
          </w:tcPr>
          <w:p w14:paraId="54AC9A18">
            <w:pPr>
              <w:pStyle w:val="27"/>
              <w:spacing w:before="32" w:line="223" w:lineRule="auto"/>
              <w:ind w:left="138"/>
              <w:rPr>
                <w:color w:val="auto"/>
                <w:highlight w:val="none"/>
              </w:rPr>
            </w:pPr>
            <w:r>
              <w:rPr>
                <w:color w:val="auto"/>
                <w:spacing w:val="-18"/>
                <w:highlight w:val="none"/>
              </w:rPr>
              <w:t>电话：</w:t>
            </w:r>
          </w:p>
        </w:tc>
      </w:tr>
      <w:tr w14:paraId="7B2E8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19" w:type="dxa"/>
            <w:noWrap w:val="0"/>
            <w:vAlign w:val="top"/>
          </w:tcPr>
          <w:p w14:paraId="12FC109B">
            <w:pPr>
              <w:pStyle w:val="27"/>
              <w:spacing w:before="1" w:line="277" w:lineRule="exact"/>
              <w:ind w:left="140"/>
              <w:rPr>
                <w:rFonts w:ascii="Times New Roman" w:hAnsi="Times New Roman" w:eastAsia="Times New Roman" w:cs="Times New Roman"/>
                <w:color w:val="auto"/>
                <w:highlight w:val="none"/>
              </w:rPr>
            </w:pPr>
            <w:r>
              <w:rPr>
                <w:color w:val="auto"/>
                <w:spacing w:val="-1"/>
                <w:position w:val="2"/>
                <w:highlight w:val="none"/>
              </w:rPr>
              <w:t>电子邮箱：</w:t>
            </w:r>
          </w:p>
        </w:tc>
        <w:tc>
          <w:tcPr>
            <w:tcW w:w="4519" w:type="dxa"/>
            <w:noWrap w:val="0"/>
            <w:vAlign w:val="top"/>
          </w:tcPr>
          <w:p w14:paraId="3846AFEB">
            <w:pPr>
              <w:pStyle w:val="27"/>
              <w:spacing w:before="32" w:line="222" w:lineRule="auto"/>
              <w:ind w:left="138"/>
              <w:rPr>
                <w:color w:val="auto"/>
                <w:highlight w:val="none"/>
              </w:rPr>
            </w:pPr>
            <w:r>
              <w:rPr>
                <w:color w:val="auto"/>
                <w:spacing w:val="-11"/>
                <w:highlight w:val="none"/>
              </w:rPr>
              <w:t>电子邮箱：</w:t>
            </w:r>
          </w:p>
        </w:tc>
      </w:tr>
      <w:tr w14:paraId="5C60E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519" w:type="dxa"/>
            <w:noWrap w:val="0"/>
            <w:vAlign w:val="top"/>
          </w:tcPr>
          <w:p w14:paraId="74B0D13C">
            <w:pPr>
              <w:pStyle w:val="27"/>
              <w:spacing w:before="6" w:line="278" w:lineRule="exact"/>
              <w:ind w:left="116"/>
              <w:rPr>
                <w:rFonts w:ascii="Times New Roman" w:hAnsi="Times New Roman" w:eastAsia="Times New Roman" w:cs="Times New Roman"/>
                <w:color w:val="auto"/>
                <w:highlight w:val="none"/>
              </w:rPr>
            </w:pPr>
            <w:r>
              <w:rPr>
                <w:color w:val="auto"/>
                <w:spacing w:val="-1"/>
                <w:position w:val="1"/>
                <w:highlight w:val="none"/>
              </w:rPr>
              <w:t>开户银行：</w:t>
            </w:r>
          </w:p>
        </w:tc>
        <w:tc>
          <w:tcPr>
            <w:tcW w:w="4519" w:type="dxa"/>
            <w:noWrap w:val="0"/>
            <w:vAlign w:val="top"/>
          </w:tcPr>
          <w:p w14:paraId="2923B718">
            <w:pPr>
              <w:pStyle w:val="27"/>
              <w:spacing w:before="38" w:line="222" w:lineRule="auto"/>
              <w:ind w:left="114"/>
              <w:rPr>
                <w:color w:val="auto"/>
                <w:highlight w:val="none"/>
              </w:rPr>
            </w:pPr>
            <w:r>
              <w:rPr>
                <w:color w:val="auto"/>
                <w:spacing w:val="-7"/>
                <w:highlight w:val="none"/>
              </w:rPr>
              <w:t>开户银行：</w:t>
            </w:r>
          </w:p>
        </w:tc>
      </w:tr>
      <w:tr w14:paraId="46B8B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19" w:type="dxa"/>
            <w:noWrap w:val="0"/>
            <w:vAlign w:val="top"/>
          </w:tcPr>
          <w:p w14:paraId="74EB2DA1">
            <w:pPr>
              <w:pStyle w:val="27"/>
              <w:spacing w:before="2" w:line="278" w:lineRule="exact"/>
              <w:ind w:left="119"/>
              <w:rPr>
                <w:rFonts w:ascii="Times New Roman" w:hAnsi="Times New Roman" w:eastAsia="Times New Roman" w:cs="Times New Roman"/>
                <w:color w:val="auto"/>
                <w:highlight w:val="none"/>
              </w:rPr>
            </w:pPr>
            <w:r>
              <w:rPr>
                <w:color w:val="auto"/>
                <w:spacing w:val="-2"/>
                <w:position w:val="1"/>
                <w:highlight w:val="none"/>
              </w:rPr>
              <w:t>账号：</w:t>
            </w:r>
          </w:p>
        </w:tc>
        <w:tc>
          <w:tcPr>
            <w:tcW w:w="4519" w:type="dxa"/>
            <w:noWrap w:val="0"/>
            <w:vAlign w:val="top"/>
          </w:tcPr>
          <w:p w14:paraId="4D1027C2">
            <w:pPr>
              <w:pStyle w:val="27"/>
              <w:spacing w:before="33" w:line="223" w:lineRule="auto"/>
              <w:ind w:left="117"/>
              <w:rPr>
                <w:color w:val="auto"/>
                <w:highlight w:val="none"/>
              </w:rPr>
            </w:pPr>
            <w:r>
              <w:rPr>
                <w:color w:val="auto"/>
                <w:spacing w:val="-13"/>
                <w:highlight w:val="none"/>
              </w:rPr>
              <w:t>账号：</w:t>
            </w:r>
          </w:p>
        </w:tc>
      </w:tr>
      <w:tr w14:paraId="16FD3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519" w:type="dxa"/>
            <w:noWrap w:val="0"/>
            <w:vAlign w:val="top"/>
          </w:tcPr>
          <w:p w14:paraId="567387F7">
            <w:pPr>
              <w:pStyle w:val="27"/>
              <w:spacing w:before="37" w:line="221" w:lineRule="auto"/>
              <w:ind w:left="131"/>
              <w:rPr>
                <w:rFonts w:ascii="Times New Roman" w:hAnsi="Times New Roman" w:eastAsia="Times New Roman" w:cs="Times New Roman"/>
                <w:color w:val="auto"/>
                <w:highlight w:val="none"/>
              </w:rPr>
            </w:pPr>
            <w:r>
              <w:rPr>
                <w:color w:val="auto"/>
                <w:spacing w:val="-2"/>
                <w:highlight w:val="none"/>
              </w:rPr>
              <w:t>邮政编码：</w:t>
            </w:r>
          </w:p>
        </w:tc>
        <w:tc>
          <w:tcPr>
            <w:tcW w:w="4519" w:type="dxa"/>
            <w:noWrap w:val="0"/>
            <w:vAlign w:val="top"/>
          </w:tcPr>
          <w:p w14:paraId="72A29018">
            <w:pPr>
              <w:pStyle w:val="27"/>
              <w:spacing w:before="37" w:line="221" w:lineRule="auto"/>
              <w:ind w:left="129"/>
              <w:rPr>
                <w:color w:val="auto"/>
                <w:highlight w:val="none"/>
              </w:rPr>
            </w:pPr>
            <w:r>
              <w:rPr>
                <w:color w:val="auto"/>
                <w:spacing w:val="-9"/>
                <w:highlight w:val="none"/>
              </w:rPr>
              <w:t>邮政编码：</w:t>
            </w:r>
          </w:p>
        </w:tc>
      </w:tr>
    </w:tbl>
    <w:p w14:paraId="33D63DEE">
      <w:pPr>
        <w:pStyle w:val="9"/>
        <w:rPr>
          <w:color w:val="auto"/>
          <w:highlight w:val="none"/>
        </w:rPr>
      </w:pPr>
    </w:p>
    <w:p w14:paraId="0A48624C">
      <w:pPr>
        <w:rPr>
          <w:color w:val="auto"/>
          <w:highlight w:val="none"/>
        </w:rPr>
        <w:sectPr>
          <w:footerReference r:id="rId13" w:type="default"/>
          <w:pgSz w:w="11907" w:h="16839"/>
          <w:pgMar w:top="1120" w:right="1130" w:bottom="940" w:left="1080" w:header="0" w:footer="779" w:gutter="0"/>
          <w:pgBorders>
            <w:top w:val="none" w:sz="0" w:space="0"/>
            <w:left w:val="none" w:sz="0" w:space="0"/>
            <w:bottom w:val="none" w:sz="0" w:space="0"/>
            <w:right w:val="none" w:sz="0" w:space="0"/>
          </w:pgBorders>
          <w:pgNumType w:fmt="decimal"/>
          <w:cols w:space="720" w:num="1"/>
        </w:sectPr>
      </w:pPr>
    </w:p>
    <w:p w14:paraId="3E0A8F54">
      <w:pPr>
        <w:spacing w:before="47" w:line="220" w:lineRule="auto"/>
        <w:ind w:left="3907"/>
        <w:rPr>
          <w:rFonts w:ascii="宋体" w:hAnsi="宋体" w:eastAsia="宋体" w:cs="宋体"/>
          <w:color w:val="auto"/>
          <w:sz w:val="24"/>
          <w:szCs w:val="24"/>
          <w:highlight w:val="none"/>
        </w:rPr>
      </w:pPr>
      <w:r>
        <w:rPr>
          <w:rFonts w:ascii="宋体" w:hAnsi="宋体" w:eastAsia="宋体" w:cs="宋体"/>
          <w:b/>
          <w:bCs/>
          <w:color w:val="auto"/>
          <w:spacing w:val="-21"/>
          <w:sz w:val="24"/>
          <w:szCs w:val="24"/>
          <w:highlight w:val="none"/>
        </w:rPr>
        <w:t>合</w:t>
      </w:r>
      <w:r>
        <w:rPr>
          <w:rFonts w:ascii="宋体" w:hAnsi="宋体" w:eastAsia="宋体" w:cs="宋体"/>
          <w:color w:val="auto"/>
          <w:spacing w:val="36"/>
          <w:sz w:val="24"/>
          <w:szCs w:val="24"/>
          <w:highlight w:val="none"/>
        </w:rPr>
        <w:t xml:space="preserve"> </w:t>
      </w:r>
      <w:r>
        <w:rPr>
          <w:rFonts w:ascii="宋体" w:hAnsi="宋体" w:eastAsia="宋体" w:cs="宋体"/>
          <w:b/>
          <w:bCs/>
          <w:color w:val="auto"/>
          <w:spacing w:val="-21"/>
          <w:sz w:val="24"/>
          <w:szCs w:val="24"/>
          <w:highlight w:val="none"/>
        </w:rPr>
        <w:t>同</w:t>
      </w:r>
      <w:r>
        <w:rPr>
          <w:rFonts w:ascii="宋体" w:hAnsi="宋体" w:eastAsia="宋体" w:cs="宋体"/>
          <w:color w:val="auto"/>
          <w:spacing w:val="31"/>
          <w:sz w:val="24"/>
          <w:szCs w:val="24"/>
          <w:highlight w:val="none"/>
        </w:rPr>
        <w:t xml:space="preserve"> </w:t>
      </w:r>
      <w:r>
        <w:rPr>
          <w:rFonts w:ascii="宋体" w:hAnsi="宋体" w:eastAsia="宋体" w:cs="宋体"/>
          <w:b/>
          <w:bCs/>
          <w:color w:val="auto"/>
          <w:spacing w:val="-21"/>
          <w:sz w:val="24"/>
          <w:szCs w:val="24"/>
          <w:highlight w:val="none"/>
        </w:rPr>
        <w:t>附</w:t>
      </w:r>
      <w:r>
        <w:rPr>
          <w:rFonts w:ascii="宋体" w:hAnsi="宋体" w:eastAsia="宋体" w:cs="宋体"/>
          <w:color w:val="auto"/>
          <w:spacing w:val="8"/>
          <w:sz w:val="24"/>
          <w:szCs w:val="24"/>
          <w:highlight w:val="none"/>
        </w:rPr>
        <w:t xml:space="preserve"> </w:t>
      </w:r>
      <w:r>
        <w:rPr>
          <w:rFonts w:ascii="宋体" w:hAnsi="宋体" w:eastAsia="宋体" w:cs="宋体"/>
          <w:b/>
          <w:bCs/>
          <w:color w:val="auto"/>
          <w:spacing w:val="-21"/>
          <w:sz w:val="24"/>
          <w:szCs w:val="24"/>
          <w:highlight w:val="none"/>
        </w:rPr>
        <w:t>件</w:t>
      </w:r>
    </w:p>
    <w:p w14:paraId="5D90AED4">
      <w:pPr>
        <w:spacing w:line="69" w:lineRule="exact"/>
        <w:rPr>
          <w:color w:val="auto"/>
          <w:highlight w:val="none"/>
        </w:rPr>
      </w:pPr>
    </w:p>
    <w:tbl>
      <w:tblPr>
        <w:tblStyle w:val="24"/>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0"/>
        <w:gridCol w:w="4862"/>
      </w:tblGrid>
      <w:tr w14:paraId="4B4AC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112" w:type="dxa"/>
            <w:gridSpan w:val="2"/>
            <w:noWrap w:val="0"/>
            <w:vAlign w:val="top"/>
          </w:tcPr>
          <w:p w14:paraId="2ACF0964">
            <w:pPr>
              <w:pStyle w:val="27"/>
              <w:spacing w:before="89" w:line="221" w:lineRule="auto"/>
              <w:ind w:left="556"/>
              <w:rPr>
                <w:color w:val="auto"/>
                <w:highlight w:val="none"/>
              </w:rPr>
            </w:pPr>
            <w:r>
              <w:rPr>
                <w:b/>
                <w:bCs/>
                <w:color w:val="auto"/>
                <w:spacing w:val="-4"/>
                <w:highlight w:val="none"/>
              </w:rPr>
              <w:t>1、供应商承诺具体事项：与合同附件一致。</w:t>
            </w:r>
          </w:p>
        </w:tc>
      </w:tr>
      <w:tr w14:paraId="5219F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112" w:type="dxa"/>
            <w:gridSpan w:val="2"/>
            <w:noWrap w:val="0"/>
            <w:vAlign w:val="top"/>
          </w:tcPr>
          <w:p w14:paraId="7FC8379A">
            <w:pPr>
              <w:pStyle w:val="27"/>
              <w:spacing w:before="87" w:line="221" w:lineRule="auto"/>
              <w:ind w:left="543"/>
              <w:rPr>
                <w:color w:val="auto"/>
                <w:highlight w:val="none"/>
              </w:rPr>
            </w:pPr>
            <w:r>
              <w:rPr>
                <w:b/>
                <w:bCs/>
                <w:color w:val="auto"/>
                <w:spacing w:val="-3"/>
                <w:highlight w:val="none"/>
              </w:rPr>
              <w:t>2、售后服务具体事项：与合同附件一致。</w:t>
            </w:r>
          </w:p>
        </w:tc>
      </w:tr>
      <w:tr w14:paraId="68CFF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9112" w:type="dxa"/>
            <w:gridSpan w:val="2"/>
            <w:noWrap w:val="0"/>
            <w:vAlign w:val="top"/>
          </w:tcPr>
          <w:p w14:paraId="75CB13D8">
            <w:pPr>
              <w:pStyle w:val="27"/>
              <w:spacing w:before="31" w:line="221" w:lineRule="auto"/>
              <w:ind w:left="535"/>
              <w:rPr>
                <w:color w:val="auto"/>
                <w:highlight w:val="none"/>
              </w:rPr>
            </w:pPr>
            <w:r>
              <w:rPr>
                <w:b/>
                <w:bCs/>
                <w:color w:val="auto"/>
                <w:spacing w:val="-4"/>
                <w:highlight w:val="none"/>
              </w:rPr>
              <w:t>3、其他具体事项：与合同附件一致。</w:t>
            </w:r>
          </w:p>
        </w:tc>
      </w:tr>
      <w:tr w14:paraId="7EDB1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4250" w:type="dxa"/>
            <w:noWrap w:val="0"/>
            <w:vAlign w:val="top"/>
          </w:tcPr>
          <w:p w14:paraId="1260A57D">
            <w:pPr>
              <w:pStyle w:val="27"/>
              <w:spacing w:before="128" w:line="221" w:lineRule="auto"/>
              <w:ind w:left="568"/>
              <w:rPr>
                <w:color w:val="auto"/>
                <w:highlight w:val="none"/>
              </w:rPr>
            </w:pPr>
            <w:r>
              <w:rPr>
                <w:b/>
                <w:bCs/>
                <w:color w:val="auto"/>
                <w:spacing w:val="-10"/>
                <w:highlight w:val="none"/>
              </w:rPr>
              <w:t>甲方（章）</w:t>
            </w:r>
          </w:p>
          <w:p w14:paraId="056FC0CB">
            <w:pPr>
              <w:spacing w:line="360" w:lineRule="auto"/>
              <w:rPr>
                <w:rFonts w:ascii="Arial"/>
                <w:color w:val="auto"/>
                <w:sz w:val="21"/>
                <w:highlight w:val="none"/>
              </w:rPr>
            </w:pPr>
          </w:p>
          <w:p w14:paraId="5AE7B927">
            <w:pPr>
              <w:pStyle w:val="27"/>
              <w:spacing w:before="68" w:line="221" w:lineRule="auto"/>
              <w:ind w:left="2336"/>
              <w:rPr>
                <w:color w:val="auto"/>
                <w:highlight w:val="none"/>
              </w:rPr>
            </w:pPr>
            <w:r>
              <w:rPr>
                <w:b/>
                <w:bCs/>
                <w:color w:val="auto"/>
                <w:spacing w:val="-9"/>
                <w:highlight w:val="none"/>
              </w:rPr>
              <w:t>年</w:t>
            </w:r>
            <w:r>
              <w:rPr>
                <w:color w:val="auto"/>
                <w:spacing w:val="3"/>
                <w:highlight w:val="none"/>
              </w:rPr>
              <w:t xml:space="preserve">   </w:t>
            </w:r>
            <w:r>
              <w:rPr>
                <w:b/>
                <w:bCs/>
                <w:color w:val="auto"/>
                <w:spacing w:val="-9"/>
                <w:highlight w:val="none"/>
              </w:rPr>
              <w:t>月</w:t>
            </w:r>
            <w:r>
              <w:rPr>
                <w:color w:val="auto"/>
                <w:spacing w:val="15"/>
                <w:highlight w:val="none"/>
              </w:rPr>
              <w:t xml:space="preserve">   </w:t>
            </w:r>
            <w:r>
              <w:rPr>
                <w:b/>
                <w:bCs/>
                <w:color w:val="auto"/>
                <w:spacing w:val="-9"/>
                <w:highlight w:val="none"/>
              </w:rPr>
              <w:t>日</w:t>
            </w:r>
          </w:p>
        </w:tc>
        <w:tc>
          <w:tcPr>
            <w:tcW w:w="4862" w:type="dxa"/>
            <w:noWrap w:val="0"/>
            <w:vAlign w:val="top"/>
          </w:tcPr>
          <w:p w14:paraId="048C9907">
            <w:pPr>
              <w:pStyle w:val="27"/>
              <w:spacing w:before="128" w:line="221" w:lineRule="auto"/>
              <w:ind w:left="556"/>
              <w:rPr>
                <w:color w:val="auto"/>
                <w:highlight w:val="none"/>
              </w:rPr>
            </w:pPr>
            <w:r>
              <w:rPr>
                <w:b/>
                <w:bCs/>
                <w:color w:val="auto"/>
                <w:spacing w:val="-8"/>
                <w:highlight w:val="none"/>
              </w:rPr>
              <w:t>乙方（章）</w:t>
            </w:r>
          </w:p>
          <w:p w14:paraId="20CC581F">
            <w:pPr>
              <w:spacing w:line="360" w:lineRule="auto"/>
              <w:rPr>
                <w:rFonts w:ascii="Arial"/>
                <w:color w:val="auto"/>
                <w:sz w:val="21"/>
                <w:highlight w:val="none"/>
              </w:rPr>
            </w:pPr>
          </w:p>
          <w:p w14:paraId="49E48388">
            <w:pPr>
              <w:pStyle w:val="27"/>
              <w:spacing w:before="68" w:line="221" w:lineRule="auto"/>
              <w:ind w:left="2229"/>
              <w:rPr>
                <w:color w:val="auto"/>
                <w:highlight w:val="none"/>
              </w:rPr>
            </w:pPr>
            <w:r>
              <w:rPr>
                <w:b/>
                <w:bCs/>
                <w:color w:val="auto"/>
                <w:spacing w:val="-9"/>
                <w:highlight w:val="none"/>
              </w:rPr>
              <w:t>年</w:t>
            </w:r>
            <w:r>
              <w:rPr>
                <w:color w:val="auto"/>
                <w:spacing w:val="4"/>
                <w:highlight w:val="none"/>
              </w:rPr>
              <w:t xml:space="preserve">   </w:t>
            </w:r>
            <w:r>
              <w:rPr>
                <w:b/>
                <w:bCs/>
                <w:color w:val="auto"/>
                <w:spacing w:val="-9"/>
                <w:highlight w:val="none"/>
              </w:rPr>
              <w:t>月</w:t>
            </w:r>
            <w:r>
              <w:rPr>
                <w:color w:val="auto"/>
                <w:spacing w:val="14"/>
                <w:highlight w:val="none"/>
              </w:rPr>
              <w:t xml:space="preserve">   </w:t>
            </w:r>
            <w:r>
              <w:rPr>
                <w:b/>
                <w:bCs/>
                <w:color w:val="auto"/>
                <w:spacing w:val="-9"/>
                <w:highlight w:val="none"/>
              </w:rPr>
              <w:t>日</w:t>
            </w:r>
          </w:p>
        </w:tc>
      </w:tr>
    </w:tbl>
    <w:p w14:paraId="2F534317">
      <w:pPr>
        <w:snapToGrid w:val="0"/>
        <w:spacing w:line="360" w:lineRule="auto"/>
        <w:jc w:val="center"/>
        <w:rPr>
          <w:rFonts w:hint="eastAsia" w:ascii="宋体" w:hAnsi="宋体" w:cs="宋体"/>
          <w:b/>
          <w:color w:val="auto"/>
          <w:sz w:val="84"/>
          <w:szCs w:val="84"/>
          <w:highlight w:val="none"/>
        </w:rPr>
      </w:pPr>
      <w:r>
        <w:rPr>
          <w:rFonts w:ascii="宋体" w:hAnsi="宋体"/>
          <w:b/>
          <w:color w:val="auto"/>
          <w:szCs w:val="21"/>
          <w:highlight w:val="none"/>
        </w:rPr>
        <w:br w:type="page"/>
      </w:r>
      <w:r>
        <w:rPr>
          <w:rFonts w:hint="eastAsia" w:ascii="宋体" w:hAnsi="宋体" w:cs="宋体"/>
          <w:b/>
          <w:color w:val="auto"/>
          <w:spacing w:val="92"/>
          <w:kern w:val="0"/>
          <w:sz w:val="84"/>
          <w:szCs w:val="84"/>
          <w:highlight w:val="none"/>
          <w:fitText w:val="8009" w:id="897060525"/>
        </w:rPr>
        <w:t>崇左市财政局文</w:t>
      </w:r>
      <w:r>
        <w:rPr>
          <w:rFonts w:hint="eastAsia" w:ascii="宋体" w:hAnsi="宋体" w:cs="宋体"/>
          <w:b/>
          <w:color w:val="auto"/>
          <w:spacing w:val="0"/>
          <w:kern w:val="0"/>
          <w:sz w:val="84"/>
          <w:szCs w:val="84"/>
          <w:highlight w:val="none"/>
          <w:fitText w:val="8009" w:id="897060525"/>
        </w:rPr>
        <w:t>件</w:t>
      </w:r>
    </w:p>
    <w:p w14:paraId="7EF423EE">
      <w:pPr>
        <w:rPr>
          <w:rFonts w:hint="eastAsia"/>
          <w:b/>
          <w:color w:val="auto"/>
          <w:sz w:val="24"/>
          <w:highlight w:val="none"/>
        </w:rPr>
      </w:pPr>
    </w:p>
    <w:p w14:paraId="05941FDB">
      <w:pPr>
        <w:spacing w:line="56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崇财采〔2023〕10号</w:t>
      </w:r>
    </w:p>
    <w:p w14:paraId="7C9B4FB0">
      <w:pPr>
        <w:ind w:left="-283" w:leftChars="-135" w:right="-197" w:rightChars="-94"/>
        <w:jc w:val="center"/>
        <w:rPr>
          <w:rFonts w:hint="eastAsia"/>
          <w:b/>
          <w:color w:val="auto"/>
          <w:w w:val="150"/>
          <w:sz w:val="18"/>
          <w:szCs w:val="18"/>
          <w:highlight w:val="none"/>
        </w:rPr>
      </w:pPr>
      <w:r>
        <w:rPr>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6B20194D">
      <w:pPr>
        <w:spacing w:line="440" w:lineRule="exact"/>
        <w:jc w:val="center"/>
        <w:rPr>
          <w:rFonts w:hint="eastAsia" w:ascii="方正小标宋简体" w:hAnsi="方正小标宋简体" w:eastAsia="方正小标宋简体" w:cs="方正小标宋简体"/>
          <w:color w:val="auto"/>
          <w:sz w:val="44"/>
          <w:szCs w:val="44"/>
          <w:highlight w:val="none"/>
        </w:rPr>
      </w:pPr>
    </w:p>
    <w:p w14:paraId="42880911">
      <w:pPr>
        <w:spacing w:line="560" w:lineRule="exact"/>
        <w:jc w:val="center"/>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rPr>
        <w:t>崇左市财政局关于进一步做好线上“政采贷”融资业务工作的通知</w:t>
      </w:r>
    </w:p>
    <w:p w14:paraId="3F78F15B">
      <w:pPr>
        <w:spacing w:line="540" w:lineRule="exact"/>
        <w:jc w:val="center"/>
        <w:rPr>
          <w:rFonts w:ascii="方正小标宋_GBK" w:hAnsi="仿宋" w:eastAsia="方正小标宋_GBK"/>
          <w:color w:val="auto"/>
          <w:sz w:val="44"/>
          <w:szCs w:val="44"/>
          <w:highlight w:val="none"/>
        </w:rPr>
      </w:pPr>
    </w:p>
    <w:p w14:paraId="3CC26CEE">
      <w:pPr>
        <w:spacing w:line="560" w:lineRule="exact"/>
        <w:rPr>
          <w:rFonts w:ascii="仿宋_GB2312" w:eastAsia="仿宋_GB2312"/>
          <w:color w:val="auto"/>
          <w:sz w:val="32"/>
          <w:szCs w:val="32"/>
          <w:highlight w:val="none"/>
        </w:rPr>
      </w:pPr>
      <w:r>
        <w:rPr>
          <w:rFonts w:hint="eastAsia" w:ascii="仿宋_GB2312" w:hAnsi="仿宋" w:eastAsia="仿宋_GB2312"/>
          <w:color w:val="auto"/>
          <w:sz w:val="32"/>
          <w:szCs w:val="32"/>
          <w:highlight w:val="none"/>
        </w:rPr>
        <w:t>市直各预算单位、</w:t>
      </w:r>
      <w:r>
        <w:rPr>
          <w:rFonts w:hint="eastAsia" w:ascii="仿宋_GB2312" w:eastAsia="仿宋_GB2312"/>
          <w:color w:val="auto"/>
          <w:spacing w:val="16"/>
          <w:sz w:val="32"/>
          <w:szCs w:val="32"/>
          <w:highlight w:val="none"/>
          <w:lang w:eastAsia="zh-Hans"/>
        </w:rPr>
        <w:t>各县（</w:t>
      </w:r>
      <w:r>
        <w:rPr>
          <w:rFonts w:hint="eastAsia" w:ascii="仿宋_GB2312" w:eastAsia="仿宋_GB2312"/>
          <w:color w:val="auto"/>
          <w:spacing w:val="16"/>
          <w:sz w:val="32"/>
          <w:szCs w:val="32"/>
          <w:highlight w:val="none"/>
        </w:rPr>
        <w:t>市、</w:t>
      </w:r>
      <w:r>
        <w:rPr>
          <w:rFonts w:hint="eastAsia" w:ascii="仿宋_GB2312" w:eastAsia="仿宋_GB2312"/>
          <w:color w:val="auto"/>
          <w:spacing w:val="16"/>
          <w:sz w:val="32"/>
          <w:szCs w:val="32"/>
          <w:highlight w:val="none"/>
          <w:lang w:eastAsia="zh-Hans"/>
        </w:rPr>
        <w:t>区）财政局</w:t>
      </w:r>
      <w:r>
        <w:rPr>
          <w:rFonts w:hint="eastAsia" w:ascii="仿宋_GB2312" w:eastAsia="仿宋_GB2312"/>
          <w:color w:val="auto"/>
          <w:spacing w:val="16"/>
          <w:sz w:val="32"/>
          <w:szCs w:val="32"/>
          <w:highlight w:val="none"/>
        </w:rPr>
        <w:t>、</w:t>
      </w:r>
      <w:r>
        <w:rPr>
          <w:rFonts w:hint="eastAsia" w:ascii="仿宋_GB2312" w:eastAsia="仿宋_GB2312"/>
          <w:color w:val="auto"/>
          <w:sz w:val="32"/>
          <w:szCs w:val="32"/>
          <w:highlight w:val="none"/>
        </w:rPr>
        <w:t>各采购代理机构：</w:t>
      </w:r>
    </w:p>
    <w:p w14:paraId="0D32AD07">
      <w:pPr>
        <w:spacing w:line="560" w:lineRule="exact"/>
        <w:ind w:firstLine="640" w:firstLineChars="200"/>
        <w:rPr>
          <w:rFonts w:hint="eastAsia" w:ascii="仿宋_GB2312" w:eastAsia="仿宋_GB2312"/>
          <w:color w:val="auto"/>
          <w:sz w:val="32"/>
          <w:szCs w:val="32"/>
          <w:highlight w:val="none"/>
          <w:shd w:val="clear" w:color="auto" w:fill="FFFFFF"/>
        </w:rPr>
      </w:pPr>
      <w:r>
        <w:rPr>
          <w:rFonts w:hint="eastAsia" w:ascii="仿宋_GB2312" w:eastAsia="仿宋_GB2312"/>
          <w:color w:val="auto"/>
          <w:sz w:val="32"/>
          <w:szCs w:val="32"/>
          <w:highlight w:val="none"/>
        </w:rPr>
        <w:t>为加大政府采购支持中小企业力度，帮助</w:t>
      </w:r>
      <w:r>
        <w:rPr>
          <w:rFonts w:hint="eastAsia" w:ascii="仿宋_GB2312" w:eastAsia="仿宋_GB2312"/>
          <w:color w:val="auto"/>
          <w:sz w:val="32"/>
          <w:szCs w:val="32"/>
          <w:highlight w:val="none"/>
          <w:shd w:val="clear" w:color="auto" w:fill="FFFFFF"/>
        </w:rPr>
        <w:t>政府采购中标（成交）供应商解决融资难、融资贵的问题，进一步做好线上“政采贷”融资业务工作。经研究，现将有关事项通知如下：</w:t>
      </w:r>
    </w:p>
    <w:p w14:paraId="33070A9D">
      <w:pPr>
        <w:spacing w:line="560" w:lineRule="exact"/>
        <w:ind w:firstLine="640" w:firstLineChars="200"/>
        <w:rPr>
          <w:rFonts w:hint="eastAsia" w:ascii="仿宋_GB2312" w:eastAsia="仿宋_GB2312"/>
          <w:color w:val="auto"/>
          <w:sz w:val="32"/>
          <w:szCs w:val="32"/>
          <w:highlight w:val="none"/>
          <w:shd w:val="clear" w:color="auto" w:fill="FFFFFF"/>
        </w:rPr>
      </w:pPr>
      <w:r>
        <w:rPr>
          <w:rFonts w:hint="eastAsia" w:ascii="仿宋_GB2312" w:eastAsia="仿宋_GB2312"/>
          <w:color w:val="auto"/>
          <w:sz w:val="32"/>
          <w:szCs w:val="32"/>
          <w:highlight w:val="none"/>
          <w:shd w:val="clear" w:color="auto" w:fill="FFFFFF"/>
        </w:rPr>
        <w:t>一、采购人、采购代理机构在编制政府采购文件时，应将《崇左市线上“政采贷”政策告知函》、《崇左市线上“政采贷”业务流程图》、《崇左市金融机构线上“政采贷”业务办理联络表》作为政策宣传材料排入文件显眼版块中。（详见：附件2至附件4）。</w:t>
      </w:r>
    </w:p>
    <w:p w14:paraId="03CC4EAC">
      <w:pPr>
        <w:spacing w:line="560" w:lineRule="exac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w:t>
      </w:r>
      <w:r>
        <w:rPr>
          <w:rFonts w:hint="eastAsia" w:ascii="仿宋_GB2312" w:eastAsia="仿宋_GB2312"/>
          <w:color w:val="auto"/>
          <w:sz w:val="32"/>
          <w:szCs w:val="32"/>
          <w:highlight w:val="none"/>
        </w:rPr>
        <w:t>采购人</w:t>
      </w:r>
      <w:r>
        <w:rPr>
          <w:rFonts w:hint="eastAsia" w:ascii="仿宋_GB2312" w:hAnsi="宋体" w:eastAsia="仿宋_GB2312"/>
          <w:color w:val="auto"/>
          <w:sz w:val="32"/>
          <w:szCs w:val="32"/>
          <w:highlight w:val="none"/>
        </w:rPr>
        <w:t>应及时</w:t>
      </w:r>
      <w:r>
        <w:rPr>
          <w:rFonts w:hint="eastAsia" w:ascii="仿宋_GB2312" w:eastAsia="仿宋_GB2312"/>
          <w:color w:val="auto"/>
          <w:sz w:val="32"/>
          <w:szCs w:val="32"/>
          <w:highlight w:val="none"/>
        </w:rPr>
        <w:t>配合</w:t>
      </w:r>
      <w:r>
        <w:rPr>
          <w:rFonts w:hint="eastAsia" w:ascii="仿宋_GB2312" w:hAnsi="宋体" w:eastAsia="仿宋_GB2312"/>
          <w:color w:val="auto"/>
          <w:sz w:val="32"/>
          <w:szCs w:val="32"/>
          <w:highlight w:val="none"/>
        </w:rPr>
        <w:t>签订政府采购合同，</w:t>
      </w:r>
      <w:r>
        <w:rPr>
          <w:rFonts w:hint="eastAsia" w:ascii="仿宋_GB2312" w:eastAsia="仿宋_GB2312"/>
          <w:color w:val="auto"/>
          <w:sz w:val="32"/>
          <w:szCs w:val="32"/>
          <w:highlight w:val="none"/>
        </w:rPr>
        <w:t>督促采购代理机构按时完成合同公告工作（政府采购公告法定网站“广西政府采购网”），缩短“政采贷”办理时间。采购人应主动向中标（成交）供应商宣传“政采贷”相关政策，配合、协助其在</w:t>
      </w:r>
      <w:r>
        <w:rPr>
          <w:rFonts w:hint="eastAsia" w:ascii="仿宋_GB2312" w:hAnsi="宋体" w:eastAsia="仿宋_GB2312"/>
          <w:color w:val="auto"/>
          <w:sz w:val="32"/>
          <w:szCs w:val="32"/>
          <w:highlight w:val="none"/>
        </w:rPr>
        <w:t>“中征应收账款融资服务平台”</w:t>
      </w:r>
      <w:r>
        <w:rPr>
          <w:rFonts w:hint="eastAsia" w:ascii="仿宋_GB2312" w:eastAsia="仿宋_GB2312"/>
          <w:color w:val="auto"/>
          <w:sz w:val="32"/>
          <w:szCs w:val="32"/>
          <w:highlight w:val="none"/>
        </w:rPr>
        <w:t>向相关金融机构申请</w:t>
      </w:r>
      <w:r>
        <w:rPr>
          <w:rFonts w:hint="eastAsia" w:ascii="仿宋_GB2312" w:hAnsi="宋体" w:eastAsia="仿宋_GB2312"/>
          <w:color w:val="auto"/>
          <w:sz w:val="32"/>
          <w:szCs w:val="32"/>
          <w:highlight w:val="none"/>
        </w:rPr>
        <w:t>“政采贷”</w:t>
      </w:r>
      <w:r>
        <w:rPr>
          <w:rFonts w:hint="eastAsia" w:ascii="仿宋_GB2312" w:eastAsia="仿宋_GB2312"/>
          <w:color w:val="auto"/>
          <w:sz w:val="32"/>
          <w:szCs w:val="32"/>
          <w:highlight w:val="none"/>
        </w:rPr>
        <w:t>。</w:t>
      </w:r>
    </w:p>
    <w:p w14:paraId="45379655">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采购人应将中标（成交）供应商与金融机构签订《“政采贷”融资协议》的“融资回款账户”做为唯一收款人账户，将政府采购项目资金支付至“融资回款账户”。《“政采贷”融资协议》的“融资回款账户”应与《政府采购合同》的“收款人账户”保持一致。如不一致，采购人应配合以补充协议的方式将《政府采购合同》的“收款人账户”修改与其保持一致。</w:t>
      </w:r>
    </w:p>
    <w:p w14:paraId="190CA813">
      <w:pPr>
        <w:spacing w:line="560" w:lineRule="exact"/>
        <w:ind w:firstLine="640" w:firstLineChars="200"/>
        <w:rPr>
          <w:rFonts w:hint="eastAsia" w:ascii="仿宋_GB2312" w:eastAsia="仿宋_GB2312"/>
          <w:color w:val="auto"/>
          <w:sz w:val="32"/>
          <w:szCs w:val="32"/>
          <w:highlight w:val="none"/>
        </w:rPr>
      </w:pPr>
    </w:p>
    <w:p w14:paraId="4CD38920">
      <w:pPr>
        <w:pStyle w:val="18"/>
        <w:spacing w:after="0" w:line="560" w:lineRule="exact"/>
        <w:ind w:left="1700" w:hanging="1280" w:hangingChars="400"/>
        <w:jc w:val="left"/>
        <w:rPr>
          <w:rFonts w:hAnsi="仿宋_GB2312" w:cs="仿宋_GB2312"/>
          <w:color w:val="auto"/>
          <w:highlight w:val="none"/>
        </w:rPr>
      </w:pPr>
      <w:r>
        <w:rPr>
          <w:rFonts w:hint="eastAsia" w:hAnsi="仿宋_GB2312" w:cs="仿宋_GB2312"/>
          <w:color w:val="auto"/>
          <w:highlight w:val="none"/>
        </w:rPr>
        <w:t>附件：1.中国人民银行崇左市中心支行 崇左市财政局转发关于推广线上“政采贷”融资模式文件的通知</w:t>
      </w:r>
    </w:p>
    <w:p w14:paraId="611CB7CD">
      <w:pPr>
        <w:pStyle w:val="18"/>
        <w:spacing w:after="0" w:line="560" w:lineRule="exact"/>
        <w:ind w:left="0" w:leftChars="0" w:firstLine="1600" w:firstLineChars="500"/>
        <w:jc w:val="left"/>
        <w:rPr>
          <w:rFonts w:hint="eastAsia" w:hAnsi="仿宋_GB2312" w:cs="仿宋_GB2312"/>
          <w:color w:val="auto"/>
          <w:highlight w:val="none"/>
        </w:rPr>
      </w:pPr>
      <w:r>
        <w:rPr>
          <w:rFonts w:hint="eastAsia" w:hAnsi="仿宋_GB2312" w:cs="仿宋_GB2312"/>
          <w:color w:val="auto"/>
          <w:highlight w:val="none"/>
        </w:rPr>
        <w:t>2.崇左市线上“政采贷”政策告知函</w:t>
      </w:r>
    </w:p>
    <w:p w14:paraId="4785B663">
      <w:pPr>
        <w:pStyle w:val="18"/>
        <w:spacing w:after="0" w:line="560" w:lineRule="exact"/>
        <w:ind w:left="0" w:leftChars="0" w:firstLine="640"/>
        <w:jc w:val="left"/>
        <w:rPr>
          <w:rFonts w:hint="eastAsia" w:hAnsi="仿宋_GB2312" w:cs="仿宋_GB2312"/>
          <w:color w:val="auto"/>
          <w:highlight w:val="none"/>
        </w:rPr>
      </w:pPr>
      <w:r>
        <w:rPr>
          <w:rFonts w:hint="eastAsia"/>
          <w:color w:val="auto"/>
          <w:highlight w:val="none"/>
        </w:rPr>
        <w:t xml:space="preserve">      3.</w:t>
      </w:r>
      <w:r>
        <w:rPr>
          <w:rFonts w:hint="eastAsia" w:hAnsi="仿宋_GB2312" w:cs="仿宋_GB2312"/>
          <w:color w:val="auto"/>
          <w:highlight w:val="none"/>
        </w:rPr>
        <w:t>崇左市线上“政采贷”业务流程图</w:t>
      </w:r>
    </w:p>
    <w:p w14:paraId="12722803">
      <w:pPr>
        <w:pStyle w:val="18"/>
        <w:spacing w:after="0" w:line="560" w:lineRule="exact"/>
        <w:ind w:left="0" w:leftChars="0" w:firstLine="640"/>
        <w:jc w:val="left"/>
        <w:rPr>
          <w:color w:val="auto"/>
          <w:highlight w:val="none"/>
        </w:rPr>
      </w:pPr>
      <w:r>
        <w:rPr>
          <w:rFonts w:hint="eastAsia"/>
          <w:color w:val="auto"/>
          <w:highlight w:val="none"/>
        </w:rPr>
        <w:t xml:space="preserve">     </w:t>
      </w:r>
      <w:r>
        <w:rPr>
          <w:rFonts w:hint="eastAsia" w:hAnsi="仿宋_GB2312" w:cs="仿宋_GB2312"/>
          <w:color w:val="auto"/>
          <w:highlight w:val="none"/>
        </w:rPr>
        <w:t xml:space="preserve"> 4.</w:t>
      </w:r>
      <w:r>
        <w:rPr>
          <w:rFonts w:hint="eastAsia"/>
          <w:color w:val="auto"/>
          <w:highlight w:val="none"/>
        </w:rPr>
        <w:t>崇左市金融机构线上“政采贷”业务办理联络表</w:t>
      </w:r>
    </w:p>
    <w:p w14:paraId="395BC56D">
      <w:pPr>
        <w:pStyle w:val="18"/>
        <w:spacing w:after="0" w:line="560" w:lineRule="exact"/>
        <w:ind w:left="0" w:leftChars="0" w:firstLine="640"/>
        <w:jc w:val="left"/>
        <w:rPr>
          <w:color w:val="auto"/>
          <w:highlight w:val="none"/>
        </w:rPr>
      </w:pPr>
    </w:p>
    <w:p w14:paraId="366F1681">
      <w:pPr>
        <w:pStyle w:val="18"/>
        <w:spacing w:after="0" w:line="560" w:lineRule="exact"/>
        <w:ind w:left="0" w:leftChars="0" w:firstLine="640"/>
        <w:jc w:val="left"/>
        <w:rPr>
          <w:color w:val="auto"/>
          <w:highlight w:val="none"/>
        </w:rPr>
      </w:pPr>
    </w:p>
    <w:p w14:paraId="2D76B3AD">
      <w:pPr>
        <w:pStyle w:val="18"/>
        <w:spacing w:after="0" w:line="560" w:lineRule="exact"/>
        <w:ind w:left="0" w:leftChars="0" w:firstLine="640"/>
        <w:jc w:val="left"/>
        <w:rPr>
          <w:color w:val="auto"/>
          <w:highlight w:val="none"/>
        </w:rPr>
      </w:pPr>
    </w:p>
    <w:p w14:paraId="0F6187B7">
      <w:pPr>
        <w:pStyle w:val="18"/>
        <w:spacing w:after="0" w:line="560" w:lineRule="exact"/>
        <w:ind w:left="0" w:leftChars="0" w:firstLine="640"/>
        <w:jc w:val="left"/>
        <w:rPr>
          <w:color w:val="auto"/>
          <w:highlight w:val="none"/>
        </w:rPr>
      </w:pPr>
    </w:p>
    <w:p w14:paraId="42BFB343">
      <w:pPr>
        <w:spacing w:line="560" w:lineRule="exact"/>
        <w:ind w:firstLine="960" w:firstLineChars="3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崇左市财政局 </w:t>
      </w:r>
    </w:p>
    <w:p w14:paraId="73A545DC">
      <w:pPr>
        <w:spacing w:line="560" w:lineRule="exact"/>
        <w:ind w:firstLine="5120" w:firstLineChars="16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2023年7月31日</w:t>
      </w:r>
    </w:p>
    <w:p w14:paraId="1E0D7F5F">
      <w:pPr>
        <w:pStyle w:val="23"/>
        <w:spacing w:after="158" w:line="560" w:lineRule="exact"/>
        <w:ind w:firstLine="480"/>
        <w:rPr>
          <w:rFonts w:hint="eastAsia" w:ascii="仿宋_GB2312" w:eastAsia="仿宋_GB2312"/>
          <w:color w:val="auto"/>
          <w:highlight w:val="none"/>
        </w:rPr>
      </w:pPr>
    </w:p>
    <w:p w14:paraId="1444EE7B">
      <w:pPr>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公开方式：主动公开</w:t>
      </w:r>
      <w:r>
        <w:rPr>
          <w:rFonts w:hint="eastAsia" w:ascii="仿宋_GB2312" w:hAnsi="仿宋_GB2312" w:eastAsia="仿宋_GB2312" w:cs="仿宋_GB2312"/>
          <w:color w:val="auto"/>
          <w:sz w:val="28"/>
          <w:szCs w:val="28"/>
          <w:highlight w:val="none"/>
        </w:rPr>
        <w:t xml:space="preserve">                                     </w:t>
      </w:r>
    </w:p>
    <w:p w14:paraId="6FA07387">
      <w:pPr>
        <w:spacing w:line="560" w:lineRule="exact"/>
        <w:ind w:firstLine="280" w:firstLineChars="100"/>
        <w:jc w:val="left"/>
        <w:rPr>
          <w:rFonts w:hint="eastAsia" w:ascii="仿宋_GB2312" w:hAnsi="仿宋_GB2312" w:eastAsia="仿宋_GB2312" w:cs="仿宋_GB2312"/>
          <w:color w:val="auto"/>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0288;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59264;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w:t>崇左市财政局办公室                       2023年7月31日印发</w:t>
      </w:r>
    </w:p>
    <w:p w14:paraId="75825AFB">
      <w:pPr>
        <w:widowControl/>
        <w:spacing w:line="720" w:lineRule="exact"/>
        <w:jc w:val="left"/>
        <w:rPr>
          <w:rFonts w:hint="eastAsia" w:ascii="黑体" w:hAnsi="黑体" w:eastAsia="黑体" w:cs="黑体"/>
          <w:color w:val="auto"/>
          <w:sz w:val="32"/>
          <w:szCs w:val="32"/>
          <w:highlight w:val="none"/>
        </w:rPr>
      </w:pPr>
      <w:r>
        <w:rPr>
          <w:rFonts w:ascii="黑体" w:hAnsi="黑体" w:eastAsia="黑体" w:cs="黑体"/>
          <w:color w:val="auto"/>
          <w:sz w:val="32"/>
          <w:szCs w:val="32"/>
          <w:highlight w:val="none"/>
          <w:lang w:val="zh-CN"/>
        </w:rPr>
        <w:br w:type="page"/>
      </w: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2</w:t>
      </w:r>
    </w:p>
    <w:p w14:paraId="3485733F">
      <w:pPr>
        <w:pStyle w:val="23"/>
        <w:spacing w:after="158"/>
        <w:ind w:firstLine="480"/>
        <w:rPr>
          <w:rFonts w:hint="eastAsia"/>
          <w:color w:val="auto"/>
          <w:highlight w:val="none"/>
        </w:rPr>
      </w:pPr>
    </w:p>
    <w:p w14:paraId="0CB49775">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rPr>
        <w:t>崇左市线上“政采贷”政策告知函</w:t>
      </w:r>
    </w:p>
    <w:p w14:paraId="65C13540">
      <w:pPr>
        <w:spacing w:line="580" w:lineRule="exact"/>
        <w:ind w:firstLine="420" w:firstLineChars="200"/>
        <w:rPr>
          <w:color w:val="auto"/>
          <w:szCs w:val="32"/>
          <w:highlight w:val="none"/>
        </w:rPr>
      </w:pPr>
    </w:p>
    <w:p w14:paraId="5E78EBDF">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2CFC1FC4">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欢迎贵公司参与崇左市政府采购活动！</w:t>
      </w:r>
    </w:p>
    <w:p w14:paraId="69C17B43">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D858148">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相关金融产品和银行业金融机构联系方式，可在中征应收账款融资服务平台查询（网址：</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"https://www.crcrfsp.com/" </w:instrText>
      </w:r>
      <w:r>
        <w:rPr>
          <w:rFonts w:hint="eastAsia" w:ascii="仿宋_GB2312" w:hAnsi="仿宋_GB2312" w:eastAsia="仿宋_GB2312" w:cs="仿宋_GB2312"/>
          <w:color w:val="auto"/>
          <w:sz w:val="32"/>
          <w:szCs w:val="32"/>
          <w:highlight w:val="none"/>
        </w:rPr>
        <w:fldChar w:fldCharType="separate"/>
      </w:r>
      <w:r>
        <w:rPr>
          <w:rStyle w:val="21"/>
          <w:rFonts w:hint="eastAsia" w:ascii="仿宋_GB2312" w:hAnsi="仿宋_GB2312" w:eastAsia="仿宋_GB2312" w:cs="仿宋_GB2312"/>
          <w:color w:val="auto"/>
          <w:sz w:val="32"/>
          <w:szCs w:val="32"/>
          <w:highlight w:val="none"/>
        </w:rPr>
        <w:t>https://www.crcrfsp.com/</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，客服电话：400-009-0001）。</w:t>
      </w:r>
    </w:p>
    <w:p w14:paraId="5D40918B">
      <w:pPr>
        <w:pStyle w:val="23"/>
        <w:spacing w:after="158"/>
        <w:ind w:firstLine="480"/>
        <w:rPr>
          <w:rFonts w:hint="eastAsia" w:ascii="仿宋_GB2312" w:hAnsi="仿宋_GB2312" w:eastAsia="仿宋_GB2312" w:cs="仿宋_GB2312"/>
          <w:color w:val="auto"/>
          <w:szCs w:val="32"/>
          <w:highlight w:val="none"/>
        </w:rPr>
      </w:pPr>
    </w:p>
    <w:p w14:paraId="76727C54">
      <w:pPr>
        <w:spacing w:line="540" w:lineRule="exact"/>
        <w:rPr>
          <w:rFonts w:hint="eastAsia" w:ascii="黑体" w:hAnsi="黑体" w:eastAsia="黑体" w:cs="黑体"/>
          <w:color w:val="auto"/>
          <w:szCs w:val="32"/>
          <w:highlight w:val="none"/>
        </w:rPr>
      </w:pPr>
    </w:p>
    <w:p w14:paraId="1829AB36">
      <w:pPr>
        <w:widowControl/>
        <w:spacing w:line="720" w:lineRule="exact"/>
        <w:jc w:val="left"/>
        <w:rPr>
          <w:rFonts w:hint="eastAsia" w:ascii="黑体" w:hAnsi="黑体" w:eastAsia="黑体" w:cs="黑体"/>
          <w:color w:val="auto"/>
          <w:szCs w:val="32"/>
          <w:highlight w:val="none"/>
        </w:rPr>
      </w:pPr>
      <w:r>
        <w:rPr>
          <w:rFonts w:ascii="黑体" w:hAnsi="黑体" w:eastAsia="黑体" w:cs="黑体"/>
          <w:color w:val="auto"/>
          <w:szCs w:val="32"/>
          <w:highlight w:val="none"/>
        </w:rPr>
        <w:br w:type="page"/>
      </w:r>
      <w:r>
        <w:rPr>
          <w:rFonts w:hint="eastAsia" w:ascii="黑体" w:hAnsi="黑体" w:eastAsia="黑体" w:cs="黑体"/>
          <w:color w:val="auto"/>
          <w:sz w:val="32"/>
          <w:szCs w:val="32"/>
          <w:highlight w:val="none"/>
          <w:lang w:val="zh-CN"/>
        </w:rPr>
        <w:t>附件3</w:t>
      </w:r>
    </w:p>
    <w:p w14:paraId="7A73187B">
      <w:pPr>
        <w:pStyle w:val="23"/>
        <w:spacing w:after="158"/>
        <w:ind w:firstLine="480"/>
        <w:rPr>
          <w:color w:val="auto"/>
          <w:highlight w:val="none"/>
        </w:rPr>
      </w:pPr>
    </w:p>
    <w:p w14:paraId="4C4ED15B">
      <w:pPr>
        <w:spacing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rPr>
        <w:t>崇左市线上“政采贷”业务流程图</w:t>
      </w:r>
    </w:p>
    <w:p w14:paraId="752EE7FC">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9"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流程图1011"/>
                    <pic:cNvPicPr>
                      <a:picLocks noChangeAspect="1"/>
                    </pic:cNvPicPr>
                  </pic:nvPicPr>
                  <pic:blipFill>
                    <a:blip r:embed="rId18"/>
                    <a:stretch>
                      <a:fillRect/>
                    </a:stretch>
                  </pic:blipFill>
                  <pic:spPr>
                    <a:xfrm>
                      <a:off x="0" y="0"/>
                      <a:ext cx="4926965" cy="7002780"/>
                    </a:xfrm>
                    <a:prstGeom prst="rect">
                      <a:avLst/>
                    </a:prstGeom>
                    <a:noFill/>
                    <a:ln>
                      <a:noFill/>
                    </a:ln>
                  </pic:spPr>
                </pic:pic>
              </a:graphicData>
            </a:graphic>
          </wp:inline>
        </w:drawing>
      </w:r>
    </w:p>
    <w:p w14:paraId="63494F37">
      <w:pPr>
        <w:widowControl/>
        <w:ind w:firstLine="420" w:firstLineChars="200"/>
        <w:rPr>
          <w:rFonts w:hint="eastAsia"/>
          <w:color w:val="auto"/>
          <w:highlight w:val="none"/>
        </w:rPr>
      </w:pPr>
    </w:p>
    <w:p w14:paraId="7EB0D247">
      <w:pPr>
        <w:widowControl/>
        <w:spacing w:line="720" w:lineRule="exact"/>
        <w:jc w:val="left"/>
        <w:rPr>
          <w:rFonts w:ascii="黑体" w:hAnsi="黑体" w:eastAsia="黑体" w:cs="黑体"/>
          <w:color w:val="auto"/>
          <w:sz w:val="32"/>
          <w:szCs w:val="32"/>
          <w:highlight w:val="none"/>
        </w:rPr>
      </w:pPr>
      <w:r>
        <w:rPr>
          <w:rFonts w:ascii="黑体" w:hAnsi="黑体" w:eastAsia="黑体" w:cs="黑体"/>
          <w:color w:val="auto"/>
          <w:sz w:val="32"/>
          <w:szCs w:val="32"/>
          <w:highlight w:val="none"/>
          <w:lang w:val="zh-CN"/>
        </w:rPr>
        <w:br w:type="page"/>
      </w: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4</w:t>
      </w:r>
    </w:p>
    <w:p w14:paraId="6A5336DA">
      <w:pPr>
        <w:pStyle w:val="23"/>
        <w:spacing w:after="158"/>
        <w:ind w:firstLine="480"/>
        <w:rPr>
          <w:color w:val="auto"/>
          <w:highlight w:val="none"/>
        </w:rPr>
      </w:pPr>
    </w:p>
    <w:p w14:paraId="5BF06CF9">
      <w:pPr>
        <w:pStyle w:val="23"/>
        <w:spacing w:after="158"/>
        <w:ind w:firstLine="720"/>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崇左市金融机构线上“政采贷”业务办理联络表</w:t>
      </w:r>
    </w:p>
    <w:tbl>
      <w:tblPr>
        <w:tblStyle w:val="19"/>
        <w:tblW w:w="8943" w:type="dxa"/>
        <w:tblInd w:w="96" w:type="dxa"/>
        <w:tblLayout w:type="fixed"/>
        <w:tblCellMar>
          <w:top w:w="0" w:type="dxa"/>
          <w:left w:w="108" w:type="dxa"/>
          <w:bottom w:w="0" w:type="dxa"/>
          <w:right w:w="108" w:type="dxa"/>
        </w:tblCellMar>
      </w:tblPr>
      <w:tblGrid>
        <w:gridCol w:w="2674"/>
        <w:gridCol w:w="3515"/>
        <w:gridCol w:w="2754"/>
      </w:tblGrid>
      <w:tr w14:paraId="79D4771F">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72FE146B">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0BA617">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bidi="ar"/>
              </w:rPr>
              <w:t>地址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6F3C359">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sz w:val="28"/>
                <w:szCs w:val="28"/>
                <w:highlight w:val="none"/>
                <w:lang w:bidi="ar"/>
              </w:rPr>
              <w:t>业务</w:t>
            </w:r>
            <w:r>
              <w:rPr>
                <w:rFonts w:hint="eastAsia" w:ascii="宋体" w:hAnsi="宋体" w:cs="宋体"/>
                <w:b/>
                <w:bCs/>
                <w:color w:val="auto"/>
                <w:sz w:val="28"/>
                <w:szCs w:val="28"/>
                <w:highlight w:val="none"/>
                <w:lang w:bidi="ar"/>
              </w:rPr>
              <w:t>咨询电话</w:t>
            </w:r>
          </w:p>
        </w:tc>
      </w:tr>
      <w:tr w14:paraId="1162BAD5">
        <w:tblPrEx>
          <w:tblCellMar>
            <w:top w:w="0" w:type="dxa"/>
            <w:left w:w="108" w:type="dxa"/>
            <w:bottom w:w="0" w:type="dxa"/>
            <w:right w:w="108" w:type="dxa"/>
          </w:tblCellMar>
        </w:tblPrEx>
        <w:trPr>
          <w:trHeight w:val="36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09E427E5">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14:paraId="0C586C49">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4D568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16251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C11B97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14:paraId="7A5E00EF">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BCD7B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A783A6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1A444E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14:paraId="58E3E48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FC37B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2A01D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B4656B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14:paraId="0CD3B56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EC7A6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AC826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19B045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14:paraId="5627B85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33345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B930B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5E6CDD1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14:paraId="313E89B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D9F58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FCDC8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3E7251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14:paraId="7D9DE26C">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0D148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83284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C6634D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14:paraId="3814AA3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EA477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11E709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4DD1182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14:paraId="241EEE1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870E3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6543C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4D5747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14:paraId="28BEC9F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FAE51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30770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208475B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14:paraId="5ECD151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47543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10C6A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43CEA8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14:paraId="21AFA58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AA7ED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08D1A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9AFABA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14:paraId="6F9DDD49">
        <w:tblPrEx>
          <w:tblCellMar>
            <w:top w:w="0" w:type="dxa"/>
            <w:left w:w="108" w:type="dxa"/>
            <w:bottom w:w="0" w:type="dxa"/>
            <w:right w:w="108" w:type="dxa"/>
          </w:tblCellMar>
        </w:tblPrEx>
        <w:trPr>
          <w:trHeight w:val="350"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1F2B55AF">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0655D042">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F98A6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8FEC1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6483A1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14:paraId="497446BD">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CEDD2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89F44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804F73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14:paraId="53D06262">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4F6F5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29470B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CD5208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14:paraId="60551BC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6D6D3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CAA08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4B8F67A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14:paraId="1CED0A8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CBDAC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3CC96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3895E3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14:paraId="4483C77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29F52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2433DA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545528B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14:paraId="69E38AC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407D5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93D6C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B0681E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14:paraId="2930AB6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7D6DD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4C2F9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5A2BDA7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14:paraId="4503649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5FAA8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9FCA1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534C497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14:paraId="071E079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BD74E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DF40B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071B490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14:paraId="64AD5A80">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B67C8D">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4AC8585">
            <w:pPr>
              <w:widowControl/>
              <w:jc w:val="left"/>
              <w:textAlignment w:val="center"/>
              <w:rPr>
                <w:rFonts w:hint="eastAsia" w:ascii="宋体" w:hAnsi="宋体" w:cs="宋体"/>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2D84856C">
            <w:pPr>
              <w:widowControl/>
              <w:jc w:val="center"/>
              <w:textAlignment w:val="center"/>
              <w:rPr>
                <w:rFonts w:hint="eastAsia" w:ascii="宋体" w:hAnsi="宋体" w:cs="宋体"/>
                <w:color w:val="auto"/>
                <w:szCs w:val="21"/>
                <w:highlight w:val="none"/>
              </w:rPr>
            </w:pPr>
          </w:p>
        </w:tc>
      </w:tr>
      <w:tr w14:paraId="15CB9A0F">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93327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0FC06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18E1DC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14:paraId="3C215ADC">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46C3C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7C964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54849FA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14:paraId="15E6D1E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7B3E5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35A290">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szCs w:val="21"/>
                <w:highlight w:val="none"/>
                <w:lang w:bidi="ar"/>
              </w:rPr>
              <w:t>宁明县城中镇兴宁大道77号明江财富广场一层1-13号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C958EF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14:paraId="0C39309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95EA4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D85A2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E17890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14:paraId="10529B3E">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57C6C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8DBCB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F89827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14:paraId="5E44E68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51833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169322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5C43C18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14:paraId="41AC228C">
        <w:tblPrEx>
          <w:tblCellMar>
            <w:top w:w="0" w:type="dxa"/>
            <w:left w:w="108" w:type="dxa"/>
            <w:bottom w:w="0" w:type="dxa"/>
            <w:right w:w="108" w:type="dxa"/>
          </w:tblCellMar>
        </w:tblPrEx>
        <w:trPr>
          <w:trHeight w:val="377"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6D72112A">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14:paraId="365F5C4B">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A5BFD3">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CEEF25">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大新县桃城镇民生街98号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44B306B">
            <w:pPr>
              <w:widowControl/>
              <w:jc w:val="center"/>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0771-3628078</w:t>
            </w:r>
          </w:p>
        </w:tc>
      </w:tr>
      <w:tr w14:paraId="3FA8FFE7">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C269F2">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3C1238">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rPr>
              <w:t>大新县桃城镇伦理路223号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59B9E1AA">
            <w:pPr>
              <w:widowControl/>
              <w:jc w:val="center"/>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0771-</w:t>
            </w:r>
            <w:r>
              <w:rPr>
                <w:rFonts w:hint="eastAsia" w:ascii="宋体" w:hAnsi="宋体" w:cs="宋体"/>
                <w:color w:val="auto"/>
                <w:szCs w:val="21"/>
                <w:highlight w:val="none"/>
              </w:rPr>
              <w:t>7917015</w:t>
            </w:r>
          </w:p>
        </w:tc>
      </w:tr>
      <w:tr w14:paraId="4E6C352A">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1FA17D">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EA5029A">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大新县民生街7号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FC22E9A">
            <w:pPr>
              <w:widowControl/>
              <w:jc w:val="center"/>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0771-3689766</w:t>
            </w:r>
          </w:p>
        </w:tc>
      </w:tr>
      <w:tr w14:paraId="23E51B19">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E6A145">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FF0EAA">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大新县城养利路131号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5977903">
            <w:pPr>
              <w:widowControl/>
              <w:jc w:val="center"/>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0771-3623887</w:t>
            </w:r>
          </w:p>
        </w:tc>
      </w:tr>
      <w:tr w14:paraId="259611D0">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992D70">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B0B44A0">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崇左市大新县桃城镇民生街7号东盟商业广场1楼桂林银行</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552A3BB3">
            <w:pPr>
              <w:widowControl/>
              <w:jc w:val="center"/>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0771-3621996</w:t>
            </w:r>
          </w:p>
        </w:tc>
      </w:tr>
      <w:tr w14:paraId="21ED842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B2EB0E">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A99F7D">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崇左市大新县桃城镇伦理路230号1楼铺面</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4F69C797">
            <w:pPr>
              <w:widowControl/>
              <w:jc w:val="center"/>
              <w:textAlignment w:val="center"/>
              <w:rPr>
                <w:rFonts w:hint="eastAsia" w:ascii="宋体" w:hAnsi="宋体" w:cs="宋体"/>
                <w:color w:val="auto"/>
                <w:szCs w:val="21"/>
                <w:highlight w:val="none"/>
                <w:lang w:bidi="ar"/>
              </w:rPr>
            </w:pPr>
            <w:r>
              <w:rPr>
                <w:rFonts w:hint="eastAsia" w:ascii="宋体" w:hAnsi="宋体" w:cs="宋体"/>
                <w:color w:val="auto"/>
                <w:szCs w:val="21"/>
                <w:highlight w:val="none"/>
              </w:rPr>
              <w:t>0771-3628366</w:t>
            </w:r>
          </w:p>
        </w:tc>
      </w:tr>
      <w:tr w14:paraId="22FE653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F4E452">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A658FB">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大新县桃城镇德天大道74-1号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2524086B">
            <w:pPr>
              <w:widowControl/>
              <w:jc w:val="center"/>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0771-3698002</w:t>
            </w:r>
          </w:p>
        </w:tc>
      </w:tr>
      <w:tr w14:paraId="20C5F2E9">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E8FB65">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051783">
            <w:pPr>
              <w:widowControl/>
              <w:jc w:val="left"/>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大新县桃城镇伦那路8号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169CA4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bidi="ar"/>
              </w:rPr>
              <w:t>0771-3626199</w:t>
            </w:r>
          </w:p>
        </w:tc>
      </w:tr>
      <w:tr w14:paraId="58D5EBBF">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0F0A56">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A830D2">
            <w:pPr>
              <w:widowControl/>
              <w:jc w:val="left"/>
              <w:textAlignment w:val="center"/>
              <w:rPr>
                <w:rFonts w:hint="eastAsia" w:ascii="宋体" w:hAnsi="宋体" w:cs="宋体"/>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7529D56">
            <w:pPr>
              <w:widowControl/>
              <w:jc w:val="center"/>
              <w:textAlignment w:val="center"/>
              <w:rPr>
                <w:rFonts w:hint="eastAsia" w:ascii="宋体" w:hAnsi="宋体" w:cs="宋体"/>
                <w:color w:val="auto"/>
                <w:szCs w:val="21"/>
                <w:highlight w:val="none"/>
              </w:rPr>
            </w:pPr>
          </w:p>
        </w:tc>
      </w:tr>
      <w:tr w14:paraId="55328C01">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1DD0C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6A9F8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8BA4D7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14:paraId="43290A5C">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61608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5B0E7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DC6DAC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14:paraId="678EFAA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48593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B33B01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47BFC45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14:paraId="04740AFB">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A2F74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4650D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7DC074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14:paraId="3E92B26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D2082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D77EB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0E0589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14:paraId="795E2B6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A3AB5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B7FEF1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E02AC0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14:paraId="4B4E6A50">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0B6705">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8B0732">
            <w:pPr>
              <w:widowControl/>
              <w:jc w:val="left"/>
              <w:textAlignment w:val="center"/>
              <w:rPr>
                <w:rFonts w:hint="eastAsia" w:ascii="宋体" w:hAnsi="宋体" w:cs="宋体"/>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CA4DE07">
            <w:pPr>
              <w:widowControl/>
              <w:jc w:val="center"/>
              <w:textAlignment w:val="center"/>
              <w:rPr>
                <w:rFonts w:hint="eastAsia" w:ascii="宋体" w:hAnsi="宋体" w:cs="宋体"/>
                <w:color w:val="auto"/>
                <w:szCs w:val="21"/>
                <w:highlight w:val="none"/>
              </w:rPr>
            </w:pPr>
          </w:p>
        </w:tc>
      </w:tr>
      <w:tr w14:paraId="7AFFA9F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1F7C0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3E1267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446943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14:paraId="03050F5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77FD4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94D9A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C2855F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14:paraId="53ADE0B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BCE8C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56CB8B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812E05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14:paraId="3350FED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EDBA7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D9E92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534281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14:paraId="518E75C2">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9D14B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D10C3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7E9ABAD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14:paraId="7748955E">
        <w:tblPrEx>
          <w:tblCellMar>
            <w:top w:w="0" w:type="dxa"/>
            <w:left w:w="108" w:type="dxa"/>
            <w:bottom w:w="0" w:type="dxa"/>
            <w:right w:w="108" w:type="dxa"/>
          </w:tblCellMar>
        </w:tblPrEx>
        <w:trPr>
          <w:trHeight w:val="33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7C99B549">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14:paraId="2D0DDDE8">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943A5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94EF4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0A7AA4E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14:paraId="2EF75BC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4BB21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26349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4F6F1DA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14:paraId="4F57AA5A">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2DFD4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0AF9F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931E6A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3B13D9A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E6054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C6C0F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2A21ACF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14:paraId="3BDD98D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1975E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728C3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F8D0FB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14:paraId="574E698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7086E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761F7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47F8DFC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14:paraId="7A78F17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8ABE9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DEBB6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2E07C2A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14:paraId="30E4624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0D906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CE02B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3AC757C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14:paraId="1535DC6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28AD7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79085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193EFF3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14:paraId="0F95A467">
      <w:pPr>
        <w:pStyle w:val="17"/>
        <w:ind w:firstLine="210"/>
        <w:rPr>
          <w:rFonts w:hint="eastAsia"/>
          <w:color w:val="auto"/>
          <w:highlight w:val="none"/>
        </w:rPr>
      </w:pPr>
    </w:p>
    <w:p w14:paraId="63FD116A"/>
    <w:sectPr>
      <w:footerReference r:id="rId16" w:type="first"/>
      <w:headerReference r:id="rId14" w:type="default"/>
      <w:footerReference r:id="rId15" w:type="default"/>
      <w:pgSz w:w="11906" w:h="16838"/>
      <w:pgMar w:top="1440" w:right="1440" w:bottom="1440" w:left="1587" w:header="851" w:footer="992" w:gutter="0"/>
      <w:pgBorders>
        <w:top w:val="none" w:sz="0" w:space="0"/>
        <w:left w:val="none" w:sz="0" w:space="0"/>
        <w:bottom w:val="none" w:sz="0" w:space="0"/>
        <w:right w:val="none" w:sz="0" w:space="0"/>
      </w:pgBorders>
      <w:pgNumType w:fmt="decimal"/>
      <w:cols w:space="72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Segoe UI"/>
    <w:panose1 w:val="02020609040205080304"/>
    <w:charset w:val="80"/>
    <w:family w:val="modern"/>
    <w:pitch w:val="default"/>
    <w:sig w:usb0="00000000" w:usb1="00000000" w:usb2="00000012" w:usb3="00000000" w:csb0="4002009F" w:csb1="DFD7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CD7BE">
    <w:pPr>
      <w:pStyle w:val="13"/>
      <w:tabs>
        <w:tab w:val="center" w:pos="4439"/>
        <w:tab w:val="clear" w:pos="4153"/>
      </w:tabs>
      <w:jc w:val="both"/>
    </w:pPr>
  </w:p>
  <w:p w14:paraId="04FFB433">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E0E3">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EF20BA">
                          <w:pPr>
                            <w:pStyle w:val="13"/>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1EEF20BA">
                    <w:pPr>
                      <w:pStyle w:val="1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1FCE9">
    <w:pPr>
      <w:pStyle w:val="13"/>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23945F"/>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823945F"/>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518D">
    <w:pPr>
      <w:pStyle w:val="13"/>
      <w:tabs>
        <w:tab w:val="center" w:pos="4439"/>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E549B">
                          <w:pPr>
                            <w:pStyle w:val="13"/>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57E549B">
                    <w:pPr>
                      <w:pStyle w:val="13"/>
                    </w:pPr>
                    <w:r>
                      <w:fldChar w:fldCharType="begin"/>
                    </w:r>
                    <w:r>
                      <w:instrText xml:space="preserve"> PAGE  \* MERGEFORMAT </w:instrText>
                    </w:r>
                    <w:r>
                      <w:fldChar w:fldCharType="separate"/>
                    </w:r>
                    <w:r>
                      <w:t>0</w:t>
                    </w:r>
                    <w:r>
                      <w:fldChar w:fldCharType="end"/>
                    </w:r>
                  </w:p>
                </w:txbxContent>
              </v:textbox>
            </v:shape>
          </w:pict>
        </mc:Fallback>
      </mc:AlternateContent>
    </w:r>
  </w:p>
  <w:p w14:paraId="78F82736">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A4DD">
    <w:pPr>
      <w:pStyle w:val="13"/>
      <w:tabs>
        <w:tab w:val="center" w:pos="443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C96643">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BC96643">
                    <w:pPr>
                      <w:pStyle w:val="1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116581"/>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E116581"/>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F4F1">
    <w:pPr>
      <w:spacing w:line="196" w:lineRule="auto"/>
      <w:ind w:left="4737"/>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A99A4">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DFA99A4">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E0674">
    <w:pPr>
      <w:spacing w:line="171" w:lineRule="auto"/>
      <w:ind w:left="47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CCF39A">
                          <w:pPr>
                            <w:pStyle w:val="13"/>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5CCF39A">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1788">
    <w:pPr>
      <w:spacing w:line="171" w:lineRule="auto"/>
      <w:ind w:left="47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4C3B38">
                          <w:pPr>
                            <w:pStyle w:val="13"/>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6D4C3B38">
                    <w:pPr>
                      <w:pStyle w:val="13"/>
                    </w:pPr>
                    <w:r>
                      <w:fldChar w:fldCharType="begin"/>
                    </w:r>
                    <w:r>
                      <w:instrText xml:space="preserve"> PAGE  \* MERGEFORMAT </w:instrText>
                    </w:r>
                    <w:r>
                      <w:fldChar w:fldCharType="separate"/>
                    </w:r>
                    <w:r>
                      <w:t>60</w:t>
                    </w:r>
                    <w:r>
                      <w:fldChar w:fldCharType="end"/>
                    </w:r>
                  </w:p>
                </w:txbxContent>
              </v:textbox>
            </v:shape>
          </w:pict>
        </mc:Fallback>
      </mc:AlternateContent>
    </w:r>
    <w:r>
      <w:rPr>
        <w:rFonts w:ascii="Times New Roman" w:hAnsi="Times New Roman" w:eastAsia="Times New Roman" w:cs="Times New Roman"/>
        <w:spacing w:val="-2"/>
        <w:sz w:val="18"/>
        <w:szCs w:val="18"/>
      </w:rPr>
      <w:t>57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5C5DC">
    <w:pPr>
      <w:spacing w:line="174" w:lineRule="auto"/>
      <w:ind w:left="47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0A7069">
                          <w:pPr>
                            <w:pStyle w:val="13"/>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50A7069">
                    <w:pPr>
                      <w:pStyle w:val="13"/>
                    </w:pPr>
                    <w:r>
                      <w:fldChar w:fldCharType="begin"/>
                    </w:r>
                    <w:r>
                      <w:instrText xml:space="preserve"> PAGE  \* MERGEFORMAT </w:instrText>
                    </w:r>
                    <w:r>
                      <w:fldChar w:fldCharType="separate"/>
                    </w:r>
                    <w:r>
                      <w:t>62</w:t>
                    </w:r>
                    <w:r>
                      <w:fldChar w:fldCharType="end"/>
                    </w:r>
                  </w:p>
                </w:txbxContent>
              </v:textbox>
            </v:shape>
          </w:pict>
        </mc:Fallback>
      </mc:AlternateContent>
    </w:r>
    <w:r>
      <w:rPr>
        <w:rFonts w:ascii="Times New Roman" w:hAnsi="Times New Roman" w:eastAsia="Times New Roman" w:cs="Times New Roman"/>
        <w:spacing w:val="-2"/>
        <w:sz w:val="18"/>
        <w:szCs w:val="18"/>
      </w:rPr>
      <w:t>58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A516F">
    <w:pPr>
      <w:pStyle w:val="1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F690C5">
                          <w:pPr>
                            <w:pStyle w:val="13"/>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0BF690C5">
                    <w:pPr>
                      <w:pStyle w:val="13"/>
                    </w:pPr>
                    <w:r>
                      <w:fldChar w:fldCharType="begin"/>
                    </w:r>
                    <w:r>
                      <w:instrText xml:space="preserve"> PAGE  \* MERGEFORMAT </w:instrText>
                    </w:r>
                    <w:r>
                      <w:fldChar w:fldCharType="separate"/>
                    </w:r>
                    <w:r>
                      <w:t>64</w:t>
                    </w:r>
                    <w:r>
                      <w:fldChar w:fldCharType="end"/>
                    </w:r>
                  </w:p>
                </w:txbxContent>
              </v:textbox>
            </v:shape>
          </w:pict>
        </mc:Fallback>
      </mc:AlternateContent>
    </w:r>
  </w:p>
  <w:p w14:paraId="3E22353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39548">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01401">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7CC22">
    <w:pPr>
      <w:spacing w:line="196" w:lineRule="auto"/>
      <w:rPr>
        <w:rFonts w:ascii="宋体" w:hAnsi="宋体" w:eastAsia="宋体" w:cs="宋体"/>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94CAA">
    <w:pPr>
      <w:pStyle w:val="14"/>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967E4"/>
    <w:multiLevelType w:val="singleLevel"/>
    <w:tmpl w:val="E95967E4"/>
    <w:lvl w:ilvl="0" w:tentative="0">
      <w:start w:val="1"/>
      <w:numFmt w:val="decimal"/>
      <w:lvlText w:val="%1."/>
      <w:lvlJc w:val="left"/>
      <w:pPr>
        <w:tabs>
          <w:tab w:val="left" w:pos="312"/>
        </w:tabs>
      </w:pPr>
    </w:lvl>
  </w:abstractNum>
  <w:abstractNum w:abstractNumId="1">
    <w:nsid w:val="F9FC3777"/>
    <w:multiLevelType w:val="singleLevel"/>
    <w:tmpl w:val="F9FC3777"/>
    <w:lvl w:ilvl="0" w:tentative="0">
      <w:start w:val="4"/>
      <w:numFmt w:val="decimal"/>
      <w:lvlText w:val="%1."/>
      <w:lvlJc w:val="left"/>
      <w:pPr>
        <w:tabs>
          <w:tab w:val="left" w:pos="312"/>
        </w:tabs>
      </w:pPr>
    </w:lvl>
  </w:abstractNum>
  <w:abstractNum w:abstractNumId="2">
    <w:nsid w:val="609C005F"/>
    <w:multiLevelType w:val="singleLevel"/>
    <w:tmpl w:val="609C005F"/>
    <w:lvl w:ilvl="0" w:tentative="0">
      <w:start w:val="1"/>
      <w:numFmt w:val="decimal"/>
      <w:pStyle w:val="6"/>
      <w:lvlText w:val="%1."/>
      <w:lvlJc w:val="left"/>
      <w:pPr>
        <w:tabs>
          <w:tab w:val="left" w:pos="360"/>
        </w:tabs>
        <w:ind w:left="360" w:hanging="360"/>
      </w:pPr>
    </w:lvl>
  </w:abstractNum>
  <w:abstractNum w:abstractNumId="3">
    <w:nsid w:val="63389883"/>
    <w:multiLevelType w:val="singleLevel"/>
    <w:tmpl w:val="63389883"/>
    <w:lvl w:ilvl="0" w:tentative="0">
      <w:start w:val="3"/>
      <w:numFmt w:val="chineseCounting"/>
      <w:suff w:val="space"/>
      <w:lvlText w:val="第%1章"/>
      <w:lvlJc w:val="left"/>
      <w:rPr>
        <w:rFonts w:hint="eastAsia"/>
      </w:rPr>
    </w:lvl>
  </w:abstractNum>
  <w:abstractNum w:abstractNumId="4">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3"/>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F5869"/>
    <w:rsid w:val="45EA380F"/>
    <w:rsid w:val="46F4261E"/>
    <w:rsid w:val="5C9F4C3B"/>
    <w:rsid w:val="6EEE2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numPr>
        <w:ilvl w:val="3"/>
        <w:numId w:val="1"/>
      </w:numPr>
      <w:spacing w:before="280" w:after="290" w:line="376" w:lineRule="auto"/>
      <w:outlineLvl w:val="3"/>
    </w:pPr>
    <w:rPr>
      <w:rFonts w:ascii="宋体" w:hAnsi="Arial" w:eastAsia="黑体"/>
      <w:b/>
      <w:sz w:val="24"/>
      <w:szCs w:val="20"/>
    </w:rPr>
  </w:style>
  <w:style w:type="paragraph" w:styleId="4">
    <w:name w:val="heading 5"/>
    <w:basedOn w:val="1"/>
    <w:next w:val="5"/>
    <w:qFormat/>
    <w:uiPriority w:val="9"/>
    <w:pPr>
      <w:keepNext/>
      <w:keepLines/>
      <w:spacing w:before="280" w:after="290" w:line="376" w:lineRule="auto"/>
      <w:outlineLvl w:val="4"/>
    </w:pPr>
    <w:rPr>
      <w:b/>
      <w:bCs/>
      <w:sz w:val="28"/>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annotation text"/>
    <w:basedOn w:val="1"/>
    <w:qFormat/>
    <w:uiPriority w:val="0"/>
    <w:pPr>
      <w:jc w:val="left"/>
    </w:pPr>
  </w:style>
  <w:style w:type="paragraph" w:styleId="8">
    <w:name w:val="Body Text 3"/>
    <w:basedOn w:val="1"/>
    <w:unhideWhenUsed/>
    <w:qFormat/>
    <w:uiPriority w:val="99"/>
    <w:pPr>
      <w:spacing w:after="120"/>
    </w:pPr>
    <w:rPr>
      <w:sz w:val="16"/>
      <w:szCs w:val="16"/>
    </w:rPr>
  </w:style>
  <w:style w:type="paragraph" w:styleId="9">
    <w:name w:val="Body Text"/>
    <w:basedOn w:val="1"/>
    <w:unhideWhenUsed/>
    <w:qFormat/>
    <w:uiPriority w:val="0"/>
    <w:pPr>
      <w:spacing w:after="120"/>
    </w:pPr>
  </w:style>
  <w:style w:type="paragraph" w:styleId="10">
    <w:name w:val="Body Text Indent"/>
    <w:basedOn w:val="1"/>
    <w:next w:val="1"/>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next w:val="3"/>
    <w:qFormat/>
    <w:uiPriority w:val="99"/>
    <w:rPr>
      <w:rFonts w:ascii="宋体" w:hAnsi="Courier New"/>
      <w:kern w:val="0"/>
      <w:sz w:val="20"/>
      <w:szCs w:val="21"/>
    </w:rPr>
  </w:style>
  <w:style w:type="paragraph" w:styleId="13">
    <w:name w:val="footer"/>
    <w:basedOn w:val="1"/>
    <w:unhideWhenUsed/>
    <w:uiPriority w:val="99"/>
    <w:pPr>
      <w:tabs>
        <w:tab w:val="center" w:pos="4153"/>
        <w:tab w:val="right" w:pos="8306"/>
      </w:tabs>
      <w:snapToGrid w:val="0"/>
      <w:jc w:val="left"/>
    </w:pPr>
    <w:rPr>
      <w:kern w:val="0"/>
      <w:sz w:val="18"/>
      <w:szCs w:val="18"/>
    </w:rPr>
  </w:style>
  <w:style w:type="paragraph" w:styleId="14">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unhideWhenUsed/>
    <w:uiPriority w:val="39"/>
    <w:rPr>
      <w:rFonts w:ascii="Times New Roman" w:hAnsi="Times New Roman" w:eastAsia="宋体"/>
      <w:sz w:val="28"/>
    </w:rPr>
  </w:style>
  <w:style w:type="paragraph" w:styleId="16">
    <w:name w:val="toc 2"/>
    <w:basedOn w:val="1"/>
    <w:next w:val="1"/>
    <w:unhideWhenUsed/>
    <w:qFormat/>
    <w:uiPriority w:val="39"/>
    <w:pPr>
      <w:tabs>
        <w:tab w:val="right" w:leader="dot" w:pos="8296"/>
      </w:tabs>
      <w:ind w:left="420" w:leftChars="200"/>
    </w:pPr>
  </w:style>
  <w:style w:type="paragraph" w:styleId="17">
    <w:name w:val="Body Text First Indent"/>
    <w:basedOn w:val="9"/>
    <w:qFormat/>
    <w:uiPriority w:val="99"/>
    <w:pPr>
      <w:spacing w:after="120" w:afterLines="0"/>
      <w:ind w:firstLine="420" w:firstLineChars="100"/>
    </w:pPr>
    <w:rPr>
      <w:rFonts w:ascii="宋体"/>
    </w:rPr>
  </w:style>
  <w:style w:type="paragraph" w:styleId="18">
    <w:name w:val="Body Text First Indent 2"/>
    <w:basedOn w:val="10"/>
    <w:qFormat/>
    <w:uiPriority w:val="0"/>
    <w:pPr>
      <w:spacing w:after="120" w:line="240" w:lineRule="auto"/>
      <w:ind w:left="420" w:leftChars="200" w:firstLine="420" w:firstLineChars="200"/>
    </w:pPr>
    <w:rPr>
      <w:szCs w:val="24"/>
    </w:rPr>
  </w:style>
  <w:style w:type="character" w:styleId="21">
    <w:name w:val="FollowedHyperlink"/>
    <w:uiPriority w:val="0"/>
    <w:rPr>
      <w:color w:val="800080"/>
      <w:u w:val="single"/>
    </w:rPr>
  </w:style>
  <w:style w:type="character" w:styleId="22">
    <w:name w:val="Hyperlink"/>
    <w:unhideWhenUsed/>
    <w:qFormat/>
    <w:uiPriority w:val="99"/>
    <w:rPr>
      <w:color w:val="0000FF"/>
      <w:u w:val="single"/>
    </w:rPr>
  </w:style>
  <w:style w:type="paragraph" w:customStyle="1" w:styleId="23">
    <w:name w:val="正文2"/>
    <w:basedOn w:val="1"/>
    <w:qFormat/>
    <w:uiPriority w:val="0"/>
    <w:pPr>
      <w:adjustRightInd w:val="0"/>
      <w:spacing w:before="156" w:line="360" w:lineRule="auto"/>
      <w:ind w:firstLine="510" w:firstLineChars="200"/>
    </w:pPr>
    <w:rPr>
      <w:sz w:val="24"/>
      <w:szCs w:val="20"/>
    </w:rPr>
  </w:style>
  <w:style w:type="table" w:customStyle="1" w:styleId="24">
    <w:name w:val="Table Normal"/>
    <w:unhideWhenUsed/>
    <w:qFormat/>
    <w:uiPriority w:val="2"/>
    <w:tblPr>
      <w:tblCellMar>
        <w:top w:w="0" w:type="dxa"/>
        <w:left w:w="0" w:type="dxa"/>
        <w:bottom w:w="0" w:type="dxa"/>
        <w:right w:w="0" w:type="dxa"/>
      </w:tblCellMar>
    </w:tblPr>
  </w:style>
  <w:style w:type="paragraph" w:customStyle="1" w:styleId="2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6">
    <w:name w:val="Table Paragraph"/>
    <w:basedOn w:val="1"/>
    <w:qFormat/>
    <w:uiPriority w:val="1"/>
    <w:pPr>
      <w:jc w:val="left"/>
    </w:pPr>
    <w:rPr>
      <w:rFonts w:ascii="Calibri" w:hAnsi="Calibri"/>
      <w:kern w:val="0"/>
      <w:sz w:val="22"/>
      <w:szCs w:val="22"/>
      <w:lang w:eastAsia="en-US"/>
    </w:rPr>
  </w:style>
  <w:style w:type="paragraph" w:customStyle="1" w:styleId="27">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7338</Words>
  <Characters>7892</Characters>
  <Lines>0</Lines>
  <Paragraphs>0</Paragraphs>
  <TotalTime>14</TotalTime>
  <ScaleCrop>false</ScaleCrop>
  <LinksUpToDate>false</LinksUpToDate>
  <CharactersWithSpaces>8020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尚︱燚(yi)洛</cp:lastModifiedBy>
  <dcterms:modified xsi:type="dcterms:W3CDTF">2025-07-25T09:57:48Z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eyJoZGlkIjoiMmI4ODFhMTc5Y2FhMjc5MTBjZGJiMDM4NjIyYzJmMjgiLCJ1c2VySWQiOiI0MDcwNTQwNjYifQ==</vt:lpwstr>
  </property>
  <property fmtid="{D5CDD505-2E9C-101B-9397-08002B2CF9AE}" pid="4" name="ICV">
    <vt:lpwstr>F138EB55A15A497F82358F4BE2219039_12</vt:lpwstr>
  </property>
</Properties>
</file>