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190E09">
      <w:pPr>
        <w:spacing w:beforeLines="100" w:afterLines="50" w:line="360" w:lineRule="auto"/>
        <w:jc w:val="center"/>
        <w:rPr>
          <w:rFonts w:ascii="宋体" w:hAnsi="宋体" w:cs="宋体"/>
          <w:sz w:val="84"/>
          <w:szCs w:val="84"/>
        </w:rPr>
      </w:pPr>
      <w:r>
        <w:rPr>
          <w:rFonts w:hint="eastAsia" w:ascii="宋体" w:hAnsi="宋体" w:cs="宋体"/>
          <w:sz w:val="84"/>
          <w:szCs w:val="84"/>
        </w:rPr>
        <w:t>梧州市政府采购</w:t>
      </w:r>
    </w:p>
    <w:p w14:paraId="41DA1C0C">
      <w:pPr>
        <w:pStyle w:val="11"/>
      </w:pPr>
    </w:p>
    <w:p w14:paraId="19521CE1">
      <w:pPr>
        <w:pStyle w:val="14"/>
      </w:pPr>
    </w:p>
    <w:p w14:paraId="1A6DC810">
      <w:pPr>
        <w:pStyle w:val="29"/>
      </w:pPr>
    </w:p>
    <w:p w14:paraId="4BED0683"/>
    <w:p w14:paraId="282C3AD4"/>
    <w:p w14:paraId="0ED0AF2B"/>
    <w:p w14:paraId="5D51144E"/>
    <w:p w14:paraId="0F72491C">
      <w:pPr>
        <w:snapToGrid w:val="0"/>
        <w:spacing w:beforeLines="50" w:line="360" w:lineRule="auto"/>
        <w:jc w:val="center"/>
        <w:rPr>
          <w:rFonts w:ascii="宋体" w:hAnsi="宋体" w:cs="宋体"/>
          <w:b/>
          <w:sz w:val="32"/>
          <w:szCs w:val="32"/>
        </w:rPr>
      </w:pPr>
      <w:r>
        <w:rPr>
          <w:rFonts w:hint="eastAsia" w:ascii="宋体" w:hAnsi="宋体" w:cs="宋体"/>
          <w:sz w:val="72"/>
          <w:szCs w:val="72"/>
        </w:rPr>
        <w:t>竞争性磋商文件</w:t>
      </w:r>
    </w:p>
    <w:p w14:paraId="2A69861E">
      <w:pPr>
        <w:pStyle w:val="11"/>
      </w:pPr>
    </w:p>
    <w:p w14:paraId="2964A077">
      <w:pPr>
        <w:pStyle w:val="14"/>
      </w:pPr>
    </w:p>
    <w:p w14:paraId="7EB01387">
      <w:pPr>
        <w:pStyle w:val="29"/>
      </w:pPr>
    </w:p>
    <w:p w14:paraId="281DFDC9"/>
    <w:p w14:paraId="534422B2"/>
    <w:p w14:paraId="0873F7E7">
      <w:pPr>
        <w:pStyle w:val="14"/>
      </w:pPr>
      <w:r>
        <w:rPr>
          <w:rFonts w:hint="eastAsia"/>
        </w:rPr>
        <w:t xml:space="preserve"> 项目编号：WZZC2025-C3-990</w:t>
      </w:r>
      <w:r>
        <w:rPr>
          <w:rFonts w:hint="eastAsia"/>
          <w:lang w:val="en-US" w:eastAsia="zh-CN"/>
        </w:rPr>
        <w:t>244</w:t>
      </w:r>
      <w:r>
        <w:rPr>
          <w:rFonts w:hint="eastAsia"/>
        </w:rPr>
        <w:t>-WZSG</w:t>
      </w:r>
    </w:p>
    <w:p w14:paraId="7030D9C1">
      <w:pPr>
        <w:snapToGrid w:val="0"/>
        <w:spacing w:beforeLines="50" w:line="360" w:lineRule="auto"/>
        <w:ind w:left="2102" w:leftChars="284" w:hanging="1506" w:hangingChars="500"/>
        <w:rPr>
          <w:rFonts w:ascii="宋体" w:hAnsi="宋体"/>
          <w:b/>
          <w:bCs/>
          <w:sz w:val="30"/>
          <w:szCs w:val="30"/>
        </w:rPr>
      </w:pPr>
      <w:r>
        <w:rPr>
          <w:rFonts w:hint="eastAsia" w:ascii="宋体" w:hAnsi="宋体"/>
          <w:b/>
          <w:bCs/>
          <w:sz w:val="30"/>
          <w:szCs w:val="30"/>
        </w:rPr>
        <w:t>项目名称：</w:t>
      </w:r>
      <w:r>
        <w:rPr>
          <w:rFonts w:hint="eastAsia" w:ascii="宋体" w:hAnsi="宋体"/>
          <w:b/>
          <w:bCs/>
          <w:sz w:val="30"/>
          <w:szCs w:val="30"/>
          <w:lang w:eastAsia="zh-CN"/>
        </w:rPr>
        <w:t>苍梧</w:t>
      </w:r>
      <w:r>
        <w:rPr>
          <w:rFonts w:hint="eastAsia" w:ascii="宋体" w:hAnsi="宋体"/>
          <w:b/>
          <w:bCs/>
          <w:sz w:val="30"/>
          <w:szCs w:val="30"/>
        </w:rPr>
        <w:t>县人民法院物业管理服务项目</w:t>
      </w:r>
    </w:p>
    <w:p w14:paraId="597A205E">
      <w:pPr>
        <w:snapToGrid w:val="0"/>
        <w:spacing w:beforeLines="50" w:line="360" w:lineRule="auto"/>
        <w:ind w:firstLine="602" w:firstLineChars="200"/>
        <w:rPr>
          <w:rFonts w:ascii="宋体" w:hAnsi="宋体" w:cs="宋体"/>
          <w:b/>
          <w:sz w:val="32"/>
          <w:szCs w:val="32"/>
        </w:rPr>
      </w:pPr>
      <w:r>
        <w:rPr>
          <w:rFonts w:hint="eastAsia" w:ascii="宋体" w:hAnsi="宋体"/>
          <w:b/>
          <w:bCs/>
          <w:sz w:val="30"/>
          <w:szCs w:val="30"/>
        </w:rPr>
        <w:t>采 购 人：</w:t>
      </w:r>
      <w:r>
        <w:rPr>
          <w:rFonts w:hint="eastAsia" w:ascii="宋体" w:hAnsi="宋体"/>
          <w:b/>
          <w:bCs/>
          <w:sz w:val="30"/>
          <w:szCs w:val="30"/>
          <w:lang w:eastAsia="zh-CN"/>
        </w:rPr>
        <w:t>苍梧</w:t>
      </w:r>
      <w:r>
        <w:rPr>
          <w:rFonts w:hint="eastAsia" w:ascii="宋体" w:hAnsi="宋体"/>
          <w:b/>
          <w:bCs/>
          <w:sz w:val="30"/>
          <w:szCs w:val="30"/>
        </w:rPr>
        <w:t>县人民法院</w:t>
      </w:r>
    </w:p>
    <w:p w14:paraId="4212A9A3">
      <w:pPr>
        <w:spacing w:line="480" w:lineRule="auto"/>
        <w:ind w:left="2887" w:leftChars="304" w:hanging="2249" w:hangingChars="700"/>
        <w:rPr>
          <w:rFonts w:ascii="宋体" w:hAnsi="宋体" w:cs="宋体"/>
          <w:b/>
          <w:sz w:val="32"/>
          <w:szCs w:val="32"/>
        </w:rPr>
      </w:pPr>
      <w:r>
        <w:rPr>
          <w:rFonts w:hint="eastAsia" w:ascii="宋体" w:hAnsi="宋体" w:cs="宋体"/>
          <w:b/>
          <w:sz w:val="32"/>
          <w:szCs w:val="32"/>
        </w:rPr>
        <w:t>采购代理机构：</w:t>
      </w:r>
      <w:r>
        <w:rPr>
          <w:rFonts w:hint="eastAsia" w:ascii="宋体" w:hAnsi="宋体" w:cs="宋体"/>
          <w:b/>
          <w:spacing w:val="0"/>
          <w:w w:val="82"/>
          <w:kern w:val="0"/>
          <w:sz w:val="32"/>
          <w:szCs w:val="32"/>
          <w:fitText w:val="5778" w:id="1317174164"/>
        </w:rPr>
        <w:t>梧州市公共资源交易中心（梧州市政府采购中心</w:t>
      </w:r>
      <w:r>
        <w:rPr>
          <w:rFonts w:hint="eastAsia" w:ascii="宋体" w:hAnsi="宋体" w:cs="宋体"/>
          <w:b/>
          <w:spacing w:val="-10"/>
          <w:w w:val="82"/>
          <w:kern w:val="0"/>
          <w:sz w:val="32"/>
          <w:szCs w:val="32"/>
          <w:fitText w:val="5778" w:id="1317174164"/>
        </w:rPr>
        <w:t>）</w:t>
      </w:r>
    </w:p>
    <w:p w14:paraId="2F0ABD92">
      <w:pPr>
        <w:rPr>
          <w:rFonts w:ascii="宋体" w:hAnsi="宋体" w:cs="宋体"/>
        </w:rPr>
      </w:pPr>
    </w:p>
    <w:p w14:paraId="57E4BD51">
      <w:pPr>
        <w:spacing w:line="360" w:lineRule="auto"/>
        <w:jc w:val="center"/>
        <w:rPr>
          <w:rFonts w:ascii="宋体" w:hAnsi="宋体" w:cs="宋体"/>
          <w:b/>
          <w:sz w:val="32"/>
          <w:szCs w:val="32"/>
        </w:rPr>
      </w:pPr>
      <w:r>
        <w:rPr>
          <w:rFonts w:hint="eastAsia" w:ascii="宋体" w:hAnsi="宋体" w:cs="宋体"/>
          <w:b/>
          <w:sz w:val="32"/>
          <w:szCs w:val="32"/>
        </w:rPr>
        <w:t>2025年</w:t>
      </w:r>
      <w:r>
        <w:rPr>
          <w:rFonts w:hint="eastAsia" w:ascii="宋体" w:hAnsi="宋体" w:cs="宋体"/>
          <w:b/>
          <w:sz w:val="32"/>
          <w:szCs w:val="32"/>
          <w:highlight w:val="none"/>
          <w:lang w:val="en-US" w:eastAsia="zh-CN"/>
        </w:rPr>
        <w:t>9</w:t>
      </w:r>
      <w:r>
        <w:rPr>
          <w:rFonts w:hint="eastAsia" w:ascii="宋体" w:hAnsi="宋体" w:cs="宋体"/>
          <w:b/>
          <w:sz w:val="32"/>
          <w:szCs w:val="32"/>
        </w:rPr>
        <w:t>月</w:t>
      </w:r>
    </w:p>
    <w:p w14:paraId="4365FC2B">
      <w:pPr>
        <w:spacing w:line="360" w:lineRule="auto"/>
        <w:jc w:val="center"/>
        <w:rPr>
          <w:rFonts w:hint="eastAsia" w:ascii="宋体" w:hAnsi="宋体" w:cs="宋体"/>
          <w:b/>
          <w:sz w:val="44"/>
          <w:szCs w:val="44"/>
        </w:rPr>
        <w:sectPr>
          <w:headerReference r:id="rId3" w:type="default"/>
          <w:footerReference r:id="rId4" w:type="default"/>
          <w:pgSz w:w="11906" w:h="16838"/>
          <w:pgMar w:top="1440" w:right="1440" w:bottom="1440" w:left="1587" w:header="851" w:footer="992" w:gutter="0"/>
          <w:pgNumType w:fmt="decimal"/>
          <w:cols w:space="720" w:num="1"/>
          <w:titlePg/>
          <w:docGrid w:type="lines" w:linePitch="312" w:charSpace="0"/>
        </w:sectPr>
      </w:pPr>
    </w:p>
    <w:p w14:paraId="37AEF569">
      <w:pPr>
        <w:spacing w:line="360" w:lineRule="auto"/>
        <w:jc w:val="center"/>
        <w:rPr>
          <w:rFonts w:ascii="宋体" w:hAnsi="宋体" w:cs="宋体"/>
          <w:b/>
          <w:sz w:val="44"/>
          <w:szCs w:val="44"/>
        </w:rPr>
      </w:pPr>
      <w:r>
        <w:rPr>
          <w:rFonts w:hint="eastAsia" w:ascii="宋体" w:hAnsi="宋体" w:cs="宋体"/>
          <w:b/>
          <w:sz w:val="44"/>
          <w:szCs w:val="44"/>
        </w:rPr>
        <w:tab/>
      </w:r>
      <w:r>
        <w:rPr>
          <w:rFonts w:hint="eastAsia" w:ascii="宋体" w:hAnsi="宋体" w:cs="宋体"/>
          <w:b/>
          <w:sz w:val="44"/>
          <w:szCs w:val="44"/>
        </w:rPr>
        <w:t>目   录</w:t>
      </w:r>
      <w:r>
        <w:rPr>
          <w:rFonts w:hint="eastAsia" w:ascii="宋体" w:hAnsi="宋体" w:cs="宋体"/>
          <w:b/>
          <w:sz w:val="44"/>
          <w:szCs w:val="44"/>
        </w:rPr>
        <w:tab/>
      </w:r>
    </w:p>
    <w:p w14:paraId="1D5FF209">
      <w:pPr>
        <w:spacing w:line="400" w:lineRule="exact"/>
        <w:jc w:val="center"/>
        <w:rPr>
          <w:rFonts w:ascii="宋体" w:hAnsi="宋体" w:cs="宋体"/>
          <w:b/>
          <w:sz w:val="44"/>
          <w:szCs w:val="44"/>
        </w:rPr>
      </w:pPr>
    </w:p>
    <w:p w14:paraId="5590B5EA">
      <w:pPr>
        <w:pStyle w:val="20"/>
        <w:spacing w:line="360" w:lineRule="auto"/>
        <w:rPr>
          <w:rFonts w:ascii="宋体" w:hAnsi="宋体" w:cs="宋体"/>
          <w:szCs w:val="22"/>
        </w:rPr>
      </w:pPr>
      <w:r>
        <w:rPr>
          <w:rFonts w:hint="eastAsia" w:ascii="宋体" w:hAnsi="宋体" w:cs="宋体"/>
          <w:b/>
          <w:sz w:val="30"/>
          <w:szCs w:val="30"/>
        </w:rPr>
        <w:fldChar w:fldCharType="begin"/>
      </w:r>
      <w:r>
        <w:rPr>
          <w:rFonts w:hint="eastAsia" w:ascii="宋体" w:hAnsi="宋体" w:cs="宋体"/>
          <w:b/>
          <w:sz w:val="30"/>
          <w:szCs w:val="30"/>
        </w:rPr>
        <w:instrText xml:space="preserve"> TOC \o "1-3" \h \z \u </w:instrText>
      </w:r>
      <w:r>
        <w:rPr>
          <w:rFonts w:hint="eastAsia" w:ascii="宋体" w:hAnsi="宋体" w:cs="宋体"/>
          <w:b/>
          <w:sz w:val="30"/>
          <w:szCs w:val="30"/>
        </w:rPr>
        <w:fldChar w:fldCharType="separate"/>
      </w:r>
      <w:r>
        <w:fldChar w:fldCharType="begin"/>
      </w:r>
      <w:r>
        <w:instrText xml:space="preserve"> HYPERLINK \l "_Toc44229877" </w:instrText>
      </w:r>
      <w:r>
        <w:fldChar w:fldCharType="separate"/>
      </w:r>
      <w:r>
        <w:rPr>
          <w:rStyle w:val="27"/>
          <w:rFonts w:hint="eastAsia" w:ascii="宋体" w:hAnsi="宋体" w:cs="宋体"/>
          <w:color w:val="auto"/>
        </w:rPr>
        <w:t>第一章 竞争性磋商</w:t>
      </w:r>
      <w:bookmarkStart w:id="0" w:name="_Hlt129339761"/>
      <w:r>
        <w:rPr>
          <w:rStyle w:val="27"/>
          <w:rFonts w:hint="eastAsia" w:ascii="宋体" w:hAnsi="宋体" w:cs="宋体"/>
          <w:color w:val="auto"/>
        </w:rPr>
        <w:t>公</w:t>
      </w:r>
      <w:bookmarkEnd w:id="0"/>
      <w:r>
        <w:rPr>
          <w:rStyle w:val="27"/>
          <w:rFonts w:hint="eastAsia" w:ascii="宋体" w:hAnsi="宋体" w:cs="宋体"/>
          <w:color w:val="auto"/>
        </w:rPr>
        <w:t>告</w:t>
      </w:r>
      <w:r>
        <w:rPr>
          <w:rFonts w:hint="eastAsia" w:ascii="宋体" w:hAnsi="宋体" w:cs="宋体"/>
        </w:rPr>
        <w:tab/>
      </w:r>
      <w:r>
        <w:rPr>
          <w:rFonts w:hint="eastAsia" w:ascii="宋体" w:hAnsi="宋体" w:cs="宋体"/>
        </w:rPr>
        <w:t>1</w:t>
      </w:r>
      <w:r>
        <w:rPr>
          <w:rFonts w:hint="eastAsia" w:ascii="宋体" w:hAnsi="宋体" w:cs="宋体"/>
        </w:rPr>
        <w:fldChar w:fldCharType="end"/>
      </w:r>
    </w:p>
    <w:p w14:paraId="777E0F07">
      <w:pPr>
        <w:pStyle w:val="20"/>
        <w:spacing w:line="360" w:lineRule="auto"/>
        <w:rPr>
          <w:rFonts w:ascii="宋体" w:hAnsi="宋体" w:cs="宋体"/>
          <w:szCs w:val="22"/>
        </w:rPr>
      </w:pPr>
      <w:r>
        <w:fldChar w:fldCharType="begin"/>
      </w:r>
      <w:r>
        <w:instrText xml:space="preserve"> HYPERLINK \l "_Toc44229894" </w:instrText>
      </w:r>
      <w:r>
        <w:fldChar w:fldCharType="separate"/>
      </w:r>
      <w:r>
        <w:rPr>
          <w:rStyle w:val="27"/>
          <w:rFonts w:hint="eastAsia" w:ascii="宋体" w:hAnsi="宋体" w:cs="宋体"/>
          <w:color w:val="auto"/>
        </w:rPr>
        <w:t>第二章 供应商须</w:t>
      </w:r>
      <w:bookmarkStart w:id="1" w:name="_Hlt45187174"/>
      <w:bookmarkStart w:id="2" w:name="_Hlt45187173"/>
      <w:r>
        <w:rPr>
          <w:rStyle w:val="27"/>
          <w:rFonts w:hint="eastAsia" w:ascii="宋体" w:hAnsi="宋体" w:cs="宋体"/>
          <w:color w:val="auto"/>
        </w:rPr>
        <w:t>知</w:t>
      </w:r>
      <w:bookmarkEnd w:id="1"/>
      <w:bookmarkEnd w:id="2"/>
      <w:r>
        <w:rPr>
          <w:rFonts w:hint="eastAsia" w:ascii="宋体" w:hAnsi="宋体" w:cs="宋体"/>
        </w:rPr>
        <w:tab/>
      </w:r>
      <w:r>
        <w:rPr>
          <w:rFonts w:hint="eastAsia" w:ascii="宋体" w:hAnsi="宋体" w:cs="宋体"/>
        </w:rPr>
        <w:t>5</w:t>
      </w:r>
      <w:r>
        <w:rPr>
          <w:rFonts w:hint="eastAsia" w:ascii="宋体" w:hAnsi="宋体" w:cs="宋体"/>
        </w:rPr>
        <w:fldChar w:fldCharType="end"/>
      </w:r>
    </w:p>
    <w:p w14:paraId="36C4A699">
      <w:pPr>
        <w:pStyle w:val="20"/>
        <w:spacing w:line="360" w:lineRule="auto"/>
        <w:rPr>
          <w:rFonts w:ascii="宋体" w:hAnsi="宋体" w:cs="宋体"/>
          <w:szCs w:val="22"/>
        </w:rPr>
      </w:pPr>
      <w:r>
        <w:fldChar w:fldCharType="begin"/>
      </w:r>
      <w:r>
        <w:instrText xml:space="preserve"> HYPERLINK \l "_Toc44229895" </w:instrText>
      </w:r>
      <w:r>
        <w:fldChar w:fldCharType="separate"/>
      </w:r>
      <w:r>
        <w:rPr>
          <w:rStyle w:val="27"/>
          <w:rFonts w:hint="eastAsia" w:ascii="宋体" w:hAnsi="宋体" w:cs="宋体"/>
          <w:color w:val="auto"/>
        </w:rPr>
        <w:t>第三章 采购需</w:t>
      </w:r>
      <w:bookmarkStart w:id="3" w:name="_Hlt129339760"/>
      <w:bookmarkStart w:id="4" w:name="_Hlt129339759"/>
      <w:r>
        <w:rPr>
          <w:rStyle w:val="27"/>
          <w:rFonts w:hint="eastAsia" w:ascii="宋体" w:hAnsi="宋体" w:cs="宋体"/>
          <w:color w:val="auto"/>
        </w:rPr>
        <w:t>求</w:t>
      </w:r>
      <w:bookmarkEnd w:id="3"/>
      <w:bookmarkEnd w:id="4"/>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_Toc44229895 \h </w:instrText>
      </w:r>
      <w:r>
        <w:rPr>
          <w:rFonts w:hint="eastAsia" w:ascii="宋体" w:hAnsi="宋体" w:cs="宋体"/>
        </w:rPr>
        <w:fldChar w:fldCharType="separate"/>
      </w:r>
      <w:r>
        <w:rPr>
          <w:rFonts w:hint="eastAsia" w:ascii="宋体" w:hAnsi="宋体" w:cs="宋体"/>
        </w:rPr>
        <w:t>24</w:t>
      </w:r>
      <w:r>
        <w:rPr>
          <w:rFonts w:hint="eastAsia" w:ascii="宋体" w:hAnsi="宋体" w:cs="宋体"/>
        </w:rPr>
        <w:fldChar w:fldCharType="end"/>
      </w:r>
      <w:r>
        <w:rPr>
          <w:rFonts w:hint="eastAsia" w:ascii="宋体" w:hAnsi="宋体" w:cs="宋体"/>
        </w:rPr>
        <w:fldChar w:fldCharType="end"/>
      </w:r>
    </w:p>
    <w:p w14:paraId="3462B15D">
      <w:pPr>
        <w:pStyle w:val="20"/>
        <w:spacing w:line="360" w:lineRule="auto"/>
        <w:rPr>
          <w:rFonts w:hint="eastAsia" w:ascii="宋体" w:hAnsi="宋体" w:eastAsia="宋体" w:cs="宋体"/>
          <w:szCs w:val="22"/>
          <w:lang w:eastAsia="zh-CN"/>
        </w:rPr>
      </w:pPr>
      <w:r>
        <w:fldChar w:fldCharType="begin"/>
      </w:r>
      <w:r>
        <w:instrText xml:space="preserve"> HYPERLINK \l "_Toc44229896" </w:instrText>
      </w:r>
      <w:r>
        <w:fldChar w:fldCharType="separate"/>
      </w:r>
      <w:r>
        <w:rPr>
          <w:rStyle w:val="27"/>
          <w:rFonts w:hint="eastAsia" w:ascii="宋体" w:hAnsi="宋体" w:cs="宋体"/>
          <w:color w:val="auto"/>
        </w:rPr>
        <w:t>第四章 评审程序、评审方法和评审标准</w:t>
      </w:r>
      <w:r>
        <w:rPr>
          <w:rFonts w:hint="eastAsia" w:ascii="宋体" w:hAnsi="宋体" w:cs="宋体"/>
        </w:rPr>
        <w:tab/>
      </w:r>
      <w:r>
        <w:rPr>
          <w:rFonts w:hint="eastAsia" w:ascii="宋体" w:hAnsi="宋体" w:cs="宋体"/>
          <w:lang w:val="en-US" w:eastAsia="zh-CN"/>
        </w:rPr>
        <w:t>3</w:t>
      </w:r>
      <w:r>
        <w:rPr>
          <w:rFonts w:hint="eastAsia" w:ascii="宋体" w:hAnsi="宋体" w:cs="宋体"/>
        </w:rPr>
        <w:fldChar w:fldCharType="end"/>
      </w:r>
      <w:r>
        <w:rPr>
          <w:rFonts w:hint="eastAsia" w:ascii="宋体" w:hAnsi="宋体" w:cs="宋体"/>
          <w:lang w:val="en-US" w:eastAsia="zh-CN"/>
        </w:rPr>
        <w:t>9</w:t>
      </w:r>
    </w:p>
    <w:p w14:paraId="12A42767">
      <w:pPr>
        <w:pStyle w:val="20"/>
        <w:spacing w:line="360" w:lineRule="auto"/>
        <w:rPr>
          <w:rFonts w:hint="eastAsia" w:ascii="宋体" w:hAnsi="宋体" w:eastAsia="宋体" w:cs="宋体"/>
          <w:szCs w:val="22"/>
          <w:lang w:eastAsia="zh-CN"/>
        </w:rPr>
      </w:pPr>
      <w:r>
        <w:fldChar w:fldCharType="begin"/>
      </w:r>
      <w:r>
        <w:instrText xml:space="preserve"> HYPERLINK \l "_Toc44229897" </w:instrText>
      </w:r>
      <w:r>
        <w:fldChar w:fldCharType="separate"/>
      </w:r>
      <w:r>
        <w:rPr>
          <w:rStyle w:val="27"/>
          <w:rFonts w:hint="eastAsia" w:ascii="宋体" w:hAnsi="宋体" w:cs="宋体"/>
          <w:color w:val="auto"/>
        </w:rPr>
        <w:t>第五章 响应文件格式</w:t>
      </w:r>
      <w:r>
        <w:rPr>
          <w:rFonts w:hint="eastAsia" w:ascii="宋体" w:hAnsi="宋体" w:cs="宋体"/>
        </w:rPr>
        <w:tab/>
      </w:r>
      <w:r>
        <w:rPr>
          <w:rFonts w:hint="eastAsia" w:ascii="宋体" w:hAnsi="宋体" w:cs="宋体"/>
          <w:lang w:val="en-US" w:eastAsia="zh-CN"/>
        </w:rPr>
        <w:t>4</w:t>
      </w:r>
      <w:r>
        <w:rPr>
          <w:rFonts w:hint="eastAsia" w:ascii="宋体" w:hAnsi="宋体" w:cs="宋体"/>
        </w:rPr>
        <w:fldChar w:fldCharType="end"/>
      </w:r>
      <w:r>
        <w:rPr>
          <w:rFonts w:hint="eastAsia" w:ascii="宋体" w:hAnsi="宋体" w:cs="宋体"/>
          <w:lang w:val="en-US" w:eastAsia="zh-CN"/>
        </w:rPr>
        <w:t>5</w:t>
      </w:r>
    </w:p>
    <w:p w14:paraId="6DC913A3">
      <w:pPr>
        <w:pStyle w:val="20"/>
        <w:spacing w:line="360" w:lineRule="auto"/>
        <w:rPr>
          <w:rFonts w:hint="eastAsia" w:ascii="宋体" w:hAnsi="宋体" w:eastAsia="宋体" w:cs="宋体"/>
          <w:szCs w:val="22"/>
          <w:lang w:val="en-US" w:eastAsia="zh-CN"/>
        </w:rPr>
      </w:pPr>
      <w:r>
        <w:fldChar w:fldCharType="begin"/>
      </w:r>
      <w:r>
        <w:instrText xml:space="preserve"> HYPERLINK \l "_Toc44229900" </w:instrText>
      </w:r>
      <w:r>
        <w:fldChar w:fldCharType="separate"/>
      </w:r>
      <w:r>
        <w:rPr>
          <w:rStyle w:val="27"/>
          <w:rFonts w:hint="eastAsia" w:ascii="宋体" w:hAnsi="宋体" w:cs="宋体"/>
          <w:color w:val="auto"/>
        </w:rPr>
        <w:t>第六章 合同文本</w:t>
      </w:r>
      <w:r>
        <w:rPr>
          <w:rFonts w:hint="eastAsia" w:ascii="宋体" w:hAnsi="宋体" w:cs="宋体"/>
        </w:rPr>
        <w:tab/>
      </w:r>
      <w:r>
        <w:rPr>
          <w:rFonts w:hint="eastAsia" w:ascii="宋体" w:hAnsi="宋体" w:cs="宋体"/>
          <w:lang w:val="en-US" w:eastAsia="zh-CN"/>
        </w:rPr>
        <w:t>6</w:t>
      </w:r>
      <w:r>
        <w:rPr>
          <w:rFonts w:hint="eastAsia" w:ascii="宋体" w:hAnsi="宋体" w:cs="宋体"/>
        </w:rPr>
        <w:fldChar w:fldCharType="end"/>
      </w:r>
      <w:r>
        <w:rPr>
          <w:rFonts w:hint="eastAsia" w:ascii="宋体" w:hAnsi="宋体" w:cs="宋体"/>
          <w:lang w:val="en-US" w:eastAsia="zh-CN"/>
        </w:rPr>
        <w:t>9</w:t>
      </w:r>
    </w:p>
    <w:p w14:paraId="4275B6C9">
      <w:pPr>
        <w:pStyle w:val="20"/>
        <w:rPr>
          <w:rFonts w:ascii="宋体" w:hAnsi="宋体" w:cs="宋体"/>
          <w:sz w:val="28"/>
          <w:szCs w:val="28"/>
        </w:rPr>
      </w:pPr>
      <w:r>
        <w:rPr>
          <w:rFonts w:hint="eastAsia" w:ascii="宋体" w:hAnsi="宋体" w:cs="宋体"/>
          <w:b/>
          <w:sz w:val="30"/>
          <w:szCs w:val="30"/>
        </w:rPr>
        <w:fldChar w:fldCharType="end"/>
      </w:r>
      <w:bookmarkStart w:id="164" w:name="_GoBack"/>
      <w:bookmarkEnd w:id="164"/>
    </w:p>
    <w:p w14:paraId="5AE36F19">
      <w:pPr>
        <w:spacing w:line="400" w:lineRule="exact"/>
        <w:jc w:val="left"/>
        <w:rPr>
          <w:rFonts w:ascii="宋体" w:hAnsi="宋体" w:cs="宋体"/>
          <w:b/>
          <w:sz w:val="32"/>
          <w:szCs w:val="32"/>
        </w:rPr>
      </w:pPr>
    </w:p>
    <w:p w14:paraId="6639B189">
      <w:pPr>
        <w:spacing w:line="400" w:lineRule="exact"/>
        <w:jc w:val="center"/>
        <w:rPr>
          <w:rFonts w:ascii="宋体" w:hAnsi="宋体" w:cs="宋体"/>
          <w:b/>
          <w:sz w:val="32"/>
          <w:szCs w:val="32"/>
        </w:rPr>
      </w:pPr>
    </w:p>
    <w:p w14:paraId="38B91B75">
      <w:pPr>
        <w:spacing w:line="400" w:lineRule="exact"/>
        <w:jc w:val="center"/>
        <w:rPr>
          <w:rFonts w:ascii="宋体" w:hAnsi="宋体" w:cs="宋体"/>
          <w:b/>
          <w:sz w:val="32"/>
          <w:szCs w:val="32"/>
        </w:rPr>
      </w:pPr>
    </w:p>
    <w:p w14:paraId="22934730">
      <w:pPr>
        <w:spacing w:line="400" w:lineRule="exact"/>
        <w:jc w:val="center"/>
        <w:rPr>
          <w:rFonts w:ascii="宋体" w:hAnsi="宋体" w:cs="宋体"/>
          <w:b/>
          <w:sz w:val="32"/>
          <w:szCs w:val="32"/>
        </w:rPr>
      </w:pPr>
    </w:p>
    <w:p w14:paraId="0F42DF08">
      <w:pPr>
        <w:spacing w:line="400" w:lineRule="exact"/>
        <w:jc w:val="center"/>
        <w:rPr>
          <w:rFonts w:ascii="宋体" w:hAnsi="宋体" w:cs="宋体"/>
          <w:b/>
          <w:sz w:val="32"/>
          <w:szCs w:val="32"/>
        </w:rPr>
      </w:pPr>
    </w:p>
    <w:p w14:paraId="06997DCD">
      <w:pPr>
        <w:spacing w:line="400" w:lineRule="exact"/>
        <w:rPr>
          <w:rFonts w:ascii="宋体" w:hAnsi="宋体" w:cs="宋体"/>
          <w:b/>
          <w:sz w:val="32"/>
          <w:szCs w:val="32"/>
        </w:rPr>
        <w:sectPr>
          <w:footerReference r:id="rId6" w:type="first"/>
          <w:footerReference r:id="rId5" w:type="default"/>
          <w:pgSz w:w="11906" w:h="16838"/>
          <w:pgMar w:top="1440" w:right="1440" w:bottom="1440" w:left="1587" w:header="851" w:footer="992" w:gutter="0"/>
          <w:pgNumType w:fmt="decimal" w:start="1"/>
          <w:cols w:space="720" w:num="1"/>
          <w:docGrid w:type="lines" w:linePitch="312" w:charSpace="0"/>
        </w:sectPr>
      </w:pPr>
    </w:p>
    <w:p w14:paraId="69BFCBF4">
      <w:pPr>
        <w:pStyle w:val="3"/>
        <w:jc w:val="center"/>
        <w:rPr>
          <w:rFonts w:ascii="宋体" w:hAnsi="宋体" w:cs="宋体"/>
        </w:rPr>
      </w:pPr>
      <w:bookmarkStart w:id="5" w:name="_Toc44229877"/>
      <w:r>
        <w:rPr>
          <w:rFonts w:hint="eastAsia" w:ascii="宋体" w:hAnsi="宋体" w:cs="宋体"/>
        </w:rPr>
        <w:t>第一章 竞争性磋商公</w:t>
      </w:r>
      <w:bookmarkEnd w:id="5"/>
      <w:r>
        <w:rPr>
          <w:rFonts w:hint="eastAsia" w:ascii="宋体" w:hAnsi="宋体" w:cs="宋体"/>
        </w:rPr>
        <w:t>告</w:t>
      </w:r>
    </w:p>
    <w:p w14:paraId="0666C52D">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bookmarkStart w:id="6" w:name="_Hlk37430271"/>
      <w:r>
        <w:rPr>
          <w:rFonts w:hint="eastAsia" w:ascii="宋体" w:hAnsi="宋体" w:cs="宋体"/>
          <w:szCs w:val="21"/>
        </w:rPr>
        <w:t>项目概况</w:t>
      </w:r>
    </w:p>
    <w:p w14:paraId="6B1DFCA7">
      <w:pPr>
        <w:pBdr>
          <w:top w:val="single" w:color="auto" w:sz="4" w:space="1"/>
          <w:left w:val="single" w:color="auto" w:sz="4" w:space="4"/>
          <w:bottom w:val="single" w:color="auto" w:sz="4" w:space="1"/>
          <w:right w:val="single" w:color="auto" w:sz="4" w:space="4"/>
        </w:pBdr>
        <w:wordWrap w:val="0"/>
        <w:spacing w:line="560" w:lineRule="exact"/>
        <w:ind w:firstLine="420" w:firstLineChars="200"/>
        <w:rPr>
          <w:rFonts w:ascii="宋体" w:hAnsi="宋体" w:cs="宋体"/>
          <w:szCs w:val="21"/>
        </w:rPr>
      </w:pPr>
      <w:r>
        <w:rPr>
          <w:rFonts w:hint="eastAsia" w:ascii="宋体" w:hAnsi="宋体" w:cs="宋体"/>
          <w:szCs w:val="21"/>
          <w:u w:val="single"/>
          <w:lang w:eastAsia="zh-CN"/>
        </w:rPr>
        <w:t>苍梧</w:t>
      </w:r>
      <w:r>
        <w:rPr>
          <w:rFonts w:hint="eastAsia" w:ascii="宋体" w:hAnsi="宋体" w:cs="宋体"/>
          <w:szCs w:val="21"/>
          <w:u w:val="single"/>
        </w:rPr>
        <w:t>县人民法院物业管理服务采购项目</w:t>
      </w:r>
      <w:r>
        <w:rPr>
          <w:rFonts w:hint="eastAsia" w:ascii="宋体" w:hAnsi="宋体" w:cs="宋体"/>
          <w:szCs w:val="21"/>
        </w:rPr>
        <w:t>的潜在供应商应通过广西政府采购云平台完成报名获取竞争性磋商文件，并</w:t>
      </w:r>
      <w:r>
        <w:rPr>
          <w:rFonts w:hint="eastAsia" w:ascii="宋体" w:hAnsi="宋体"/>
          <w:szCs w:val="21"/>
          <w:highlight w:val="none"/>
        </w:rPr>
        <w:t>于202</w:t>
      </w:r>
      <w:r>
        <w:rPr>
          <w:rFonts w:hint="eastAsia" w:ascii="宋体" w:hAnsi="宋体"/>
          <w:szCs w:val="21"/>
          <w:highlight w:val="none"/>
          <w:lang w:val="en-US" w:eastAsia="zh-CN"/>
        </w:rPr>
        <w:t>5</w:t>
      </w:r>
      <w:r>
        <w:rPr>
          <w:rFonts w:hint="eastAsia" w:ascii="宋体" w:hAnsi="宋体"/>
          <w:szCs w:val="21"/>
          <w:highlight w:val="none"/>
        </w:rPr>
        <w:t>年</w:t>
      </w:r>
      <w:r>
        <w:rPr>
          <w:rFonts w:hint="eastAsia" w:ascii="宋体" w:hAnsi="宋体"/>
          <w:szCs w:val="21"/>
          <w:highlight w:val="none"/>
          <w:lang w:val="en-US" w:eastAsia="zh-CN"/>
        </w:rPr>
        <w:t>10</w:t>
      </w:r>
      <w:r>
        <w:rPr>
          <w:rFonts w:hint="eastAsia" w:ascii="宋体" w:hAnsi="宋体"/>
          <w:szCs w:val="21"/>
          <w:highlight w:val="none"/>
        </w:rPr>
        <w:t>月</w:t>
      </w:r>
      <w:r>
        <w:rPr>
          <w:rFonts w:hint="eastAsia" w:ascii="宋体" w:hAnsi="宋体"/>
          <w:szCs w:val="21"/>
          <w:highlight w:val="none"/>
          <w:lang w:val="en-US" w:eastAsia="zh-CN"/>
        </w:rPr>
        <w:t>23</w:t>
      </w:r>
      <w:r>
        <w:rPr>
          <w:rFonts w:hint="eastAsia" w:ascii="宋体" w:hAnsi="宋体"/>
          <w:szCs w:val="21"/>
          <w:highlight w:val="none"/>
        </w:rPr>
        <w:t>日</w:t>
      </w:r>
      <w:r>
        <w:rPr>
          <w:rFonts w:hint="eastAsia" w:ascii="宋体" w:hAnsi="宋体" w:cs="宋体"/>
          <w:szCs w:val="21"/>
          <w:highlight w:val="none"/>
        </w:rPr>
        <w:t xml:space="preserve"> 9 点 30 分（北京时间</w:t>
      </w:r>
      <w:r>
        <w:rPr>
          <w:rFonts w:hint="eastAsia" w:ascii="宋体" w:hAnsi="宋体" w:cs="宋体"/>
          <w:szCs w:val="21"/>
        </w:rPr>
        <w:t>）前提交响应文件。</w:t>
      </w:r>
    </w:p>
    <w:p w14:paraId="5035F090">
      <w:pPr>
        <w:pStyle w:val="3"/>
        <w:wordWrap w:val="0"/>
        <w:spacing w:before="0" w:after="0" w:line="560" w:lineRule="exact"/>
        <w:ind w:firstLine="422" w:firstLineChars="200"/>
        <w:rPr>
          <w:rFonts w:ascii="宋体" w:hAnsi="宋体" w:cs="宋体"/>
          <w:bCs w:val="0"/>
          <w:sz w:val="21"/>
          <w:szCs w:val="21"/>
        </w:rPr>
      </w:pPr>
      <w:bookmarkStart w:id="7" w:name="_Toc35393629"/>
      <w:bookmarkStart w:id="8" w:name="_Toc44229878"/>
      <w:bookmarkStart w:id="9" w:name="_Toc35393798"/>
      <w:bookmarkStart w:id="10" w:name="_Toc28359089"/>
      <w:bookmarkStart w:id="11" w:name="_Toc28359012"/>
      <w:r>
        <w:rPr>
          <w:rFonts w:hint="eastAsia" w:ascii="宋体" w:hAnsi="宋体" w:cs="宋体"/>
          <w:bCs w:val="0"/>
          <w:sz w:val="21"/>
          <w:szCs w:val="21"/>
        </w:rPr>
        <w:t>一、项目基本情况</w:t>
      </w:r>
      <w:bookmarkEnd w:id="7"/>
      <w:bookmarkEnd w:id="8"/>
      <w:bookmarkEnd w:id="9"/>
      <w:bookmarkEnd w:id="10"/>
      <w:bookmarkEnd w:id="11"/>
    </w:p>
    <w:p w14:paraId="0BE8219C">
      <w:pPr>
        <w:wordWrap w:val="0"/>
        <w:spacing w:line="560" w:lineRule="exact"/>
        <w:ind w:firstLine="420" w:firstLineChars="200"/>
        <w:rPr>
          <w:rFonts w:ascii="宋体" w:hAnsi="宋体" w:cs="宋体"/>
          <w:szCs w:val="21"/>
        </w:rPr>
      </w:pPr>
      <w:r>
        <w:rPr>
          <w:rFonts w:hint="eastAsia" w:ascii="宋体" w:hAnsi="宋体" w:cs="宋体"/>
          <w:szCs w:val="21"/>
        </w:rPr>
        <w:t>1.项目编号：WZZC2025-C3-990</w:t>
      </w:r>
      <w:r>
        <w:rPr>
          <w:rFonts w:hint="eastAsia" w:ascii="宋体" w:hAnsi="宋体" w:cs="宋体"/>
          <w:szCs w:val="21"/>
          <w:lang w:val="en-US" w:eastAsia="zh-CN"/>
        </w:rPr>
        <w:t>244</w:t>
      </w:r>
      <w:r>
        <w:rPr>
          <w:rFonts w:hint="eastAsia" w:ascii="宋体" w:hAnsi="宋体" w:cs="宋体"/>
          <w:szCs w:val="21"/>
        </w:rPr>
        <w:t>-WZSG</w:t>
      </w:r>
    </w:p>
    <w:p w14:paraId="5699675C">
      <w:pPr>
        <w:wordWrap w:val="0"/>
        <w:spacing w:line="560" w:lineRule="exact"/>
        <w:ind w:firstLine="420" w:firstLineChars="200"/>
        <w:rPr>
          <w:rFonts w:ascii="宋体" w:hAnsi="宋体" w:cs="宋体"/>
          <w:szCs w:val="21"/>
        </w:rPr>
      </w:pPr>
      <w:r>
        <w:rPr>
          <w:rFonts w:hint="eastAsia" w:ascii="宋体" w:hAnsi="宋体" w:cs="宋体"/>
          <w:szCs w:val="21"/>
        </w:rPr>
        <w:t>2.项目名称：</w:t>
      </w:r>
      <w:r>
        <w:rPr>
          <w:rFonts w:hint="eastAsia" w:ascii="宋体" w:hAnsi="宋体" w:cs="宋体"/>
          <w:szCs w:val="21"/>
          <w:lang w:eastAsia="zh-CN"/>
        </w:rPr>
        <w:t>苍梧</w:t>
      </w:r>
      <w:r>
        <w:rPr>
          <w:rFonts w:hint="eastAsia" w:ascii="宋体" w:hAnsi="宋体" w:cs="宋体"/>
          <w:szCs w:val="21"/>
        </w:rPr>
        <w:t>县人民法院物业管理服务项目</w:t>
      </w:r>
    </w:p>
    <w:p w14:paraId="02773701">
      <w:pPr>
        <w:wordWrap w:val="0"/>
        <w:spacing w:line="560" w:lineRule="exact"/>
        <w:ind w:firstLine="420" w:firstLineChars="200"/>
        <w:rPr>
          <w:rFonts w:ascii="宋体" w:hAnsi="宋体" w:cs="宋体"/>
          <w:szCs w:val="21"/>
        </w:rPr>
      </w:pPr>
      <w:r>
        <w:rPr>
          <w:rFonts w:hint="eastAsia" w:ascii="宋体" w:hAnsi="宋体" w:cs="宋体"/>
          <w:szCs w:val="21"/>
        </w:rPr>
        <w:t>3.采购方式：竞争性磋商</w:t>
      </w:r>
    </w:p>
    <w:p w14:paraId="76F3C109">
      <w:pPr>
        <w:wordWrap w:val="0"/>
        <w:spacing w:line="560" w:lineRule="exact"/>
        <w:ind w:firstLine="420" w:firstLineChars="200"/>
        <w:rPr>
          <w:rFonts w:ascii="宋体" w:hAnsi="宋体" w:cs="宋体"/>
          <w:szCs w:val="21"/>
          <w:highlight w:val="yellow"/>
        </w:rPr>
      </w:pPr>
      <w:r>
        <w:rPr>
          <w:rFonts w:hint="eastAsia" w:ascii="宋体" w:hAnsi="宋体" w:cs="宋体"/>
          <w:szCs w:val="21"/>
        </w:rPr>
        <w:t>4.预算金额：</w:t>
      </w:r>
      <w:r>
        <w:rPr>
          <w:rFonts w:hint="eastAsia" w:ascii="宋体" w:hAnsi="宋体" w:cs="宋体"/>
          <w:szCs w:val="21"/>
          <w:lang w:val="en-US" w:eastAsia="zh-CN"/>
        </w:rPr>
        <w:t>180</w:t>
      </w:r>
      <w:r>
        <w:rPr>
          <w:rFonts w:hint="eastAsia" w:ascii="宋体" w:hAnsi="宋体" w:cs="宋体"/>
          <w:szCs w:val="21"/>
        </w:rPr>
        <w:t>万/</w:t>
      </w:r>
      <w:r>
        <w:rPr>
          <w:rFonts w:hint="eastAsia" w:ascii="宋体" w:hAnsi="宋体" w:cs="宋体"/>
          <w:szCs w:val="21"/>
          <w:lang w:val="en-US" w:eastAsia="zh-CN"/>
        </w:rPr>
        <w:t>12</w:t>
      </w:r>
      <w:r>
        <w:rPr>
          <w:rFonts w:hint="eastAsia" w:ascii="宋体" w:hAnsi="宋体" w:cs="宋体"/>
          <w:szCs w:val="21"/>
        </w:rPr>
        <w:t>个月</w:t>
      </w:r>
    </w:p>
    <w:p w14:paraId="1B7EEE69">
      <w:pPr>
        <w:wordWrap w:val="0"/>
        <w:spacing w:line="560" w:lineRule="exact"/>
        <w:ind w:firstLine="420" w:firstLineChars="200"/>
        <w:rPr>
          <w:rFonts w:ascii="宋体" w:hAnsi="宋体" w:cs="宋体"/>
          <w:szCs w:val="21"/>
        </w:rPr>
      </w:pPr>
      <w:r>
        <w:rPr>
          <w:rFonts w:hint="eastAsia" w:ascii="宋体" w:hAnsi="宋体" w:cs="宋体"/>
          <w:szCs w:val="21"/>
        </w:rPr>
        <w:t>5.最高限价：</w:t>
      </w:r>
      <w:r>
        <w:rPr>
          <w:rFonts w:hint="eastAsia" w:ascii="宋体" w:hAnsi="宋体" w:cs="宋体"/>
          <w:spacing w:val="6"/>
          <w:kern w:val="48"/>
          <w:szCs w:val="21"/>
        </w:rPr>
        <w:t>与预算金额一样</w:t>
      </w:r>
    </w:p>
    <w:p w14:paraId="2AFE8883">
      <w:pPr>
        <w:wordWrap w:val="0"/>
        <w:spacing w:line="560" w:lineRule="exact"/>
        <w:ind w:firstLine="420" w:firstLineChars="200"/>
        <w:rPr>
          <w:rFonts w:ascii="宋体" w:hAnsi="宋体" w:cs="宋体"/>
          <w:szCs w:val="21"/>
        </w:rPr>
      </w:pPr>
      <w:r>
        <w:rPr>
          <w:rFonts w:hint="eastAsia" w:ascii="宋体" w:hAnsi="宋体" w:cs="宋体"/>
          <w:szCs w:val="21"/>
        </w:rPr>
        <w:t>6.采购需求：</w:t>
      </w:r>
      <w:r>
        <w:rPr>
          <w:rFonts w:hint="eastAsia" w:ascii="宋体" w:hAnsi="宋体"/>
          <w:szCs w:val="21"/>
        </w:rPr>
        <w:t>具体见竞争性磋商文件第三章内容。</w:t>
      </w:r>
    </w:p>
    <w:p w14:paraId="09F6067E">
      <w:pPr>
        <w:wordWrap w:val="0"/>
        <w:spacing w:line="560" w:lineRule="exact"/>
        <w:ind w:firstLine="420" w:firstLineChars="200"/>
        <w:rPr>
          <w:rFonts w:ascii="宋体" w:hAnsi="宋体" w:cs="宋体"/>
          <w:szCs w:val="21"/>
        </w:rPr>
      </w:pPr>
      <w:r>
        <w:rPr>
          <w:rFonts w:hint="eastAsia" w:ascii="宋体" w:hAnsi="宋体" w:cs="宋体"/>
          <w:szCs w:val="21"/>
        </w:rPr>
        <w:t>7.合同履行期限：</w:t>
      </w:r>
      <w:r>
        <w:rPr>
          <w:rFonts w:hint="eastAsia" w:ascii="宋体" w:hAnsi="宋体" w:cs="宋体"/>
          <w:szCs w:val="21"/>
          <w:lang w:val="en-US" w:eastAsia="zh-CN"/>
        </w:rPr>
        <w:t>12</w:t>
      </w:r>
      <w:r>
        <w:rPr>
          <w:rFonts w:hint="eastAsia" w:ascii="宋体" w:hAnsi="宋体" w:cs="宋体"/>
          <w:szCs w:val="21"/>
        </w:rPr>
        <w:t>个月</w:t>
      </w:r>
    </w:p>
    <w:p w14:paraId="1D5A8370">
      <w:pPr>
        <w:pStyle w:val="11"/>
        <w:wordWrap w:val="0"/>
        <w:spacing w:line="560" w:lineRule="exact"/>
        <w:rPr>
          <w:rFonts w:ascii="宋体" w:hAnsi="宋体"/>
          <w:szCs w:val="21"/>
        </w:rPr>
      </w:pPr>
      <w:r>
        <w:rPr>
          <w:rFonts w:hint="eastAsia" w:ascii="宋体" w:hAnsi="宋体" w:cs="宋体"/>
          <w:szCs w:val="21"/>
        </w:rPr>
        <w:t xml:space="preserve">    8.本项目</w:t>
      </w:r>
      <w:r>
        <w:rPr>
          <w:rFonts w:hint="eastAsia" w:ascii="宋体" w:hAnsi="宋体" w:cs="宋体"/>
          <w:szCs w:val="21"/>
          <w:highlight w:val="none"/>
        </w:rPr>
        <w:t>不接受联合体。</w:t>
      </w:r>
    </w:p>
    <w:p w14:paraId="70A0C162">
      <w:pPr>
        <w:pStyle w:val="3"/>
        <w:wordWrap w:val="0"/>
        <w:spacing w:before="0" w:after="0" w:line="560" w:lineRule="exact"/>
        <w:ind w:firstLine="422" w:firstLineChars="200"/>
        <w:rPr>
          <w:rFonts w:ascii="宋体" w:hAnsi="宋体" w:cs="宋体"/>
          <w:bCs w:val="0"/>
          <w:sz w:val="21"/>
          <w:szCs w:val="21"/>
        </w:rPr>
      </w:pPr>
      <w:bookmarkStart w:id="12" w:name="_Toc35393630"/>
      <w:bookmarkStart w:id="13" w:name="_Toc35393799"/>
      <w:bookmarkStart w:id="14" w:name="_Toc28359013"/>
      <w:bookmarkStart w:id="15" w:name="_Toc44229879"/>
      <w:bookmarkStart w:id="16" w:name="_Toc28359090"/>
      <w:r>
        <w:rPr>
          <w:rFonts w:hint="eastAsia" w:ascii="宋体" w:hAnsi="宋体" w:cs="宋体"/>
          <w:bCs w:val="0"/>
          <w:sz w:val="21"/>
          <w:szCs w:val="21"/>
        </w:rPr>
        <w:t>二、供应商的资格条件：</w:t>
      </w:r>
      <w:bookmarkEnd w:id="12"/>
      <w:bookmarkEnd w:id="13"/>
      <w:bookmarkEnd w:id="14"/>
      <w:bookmarkEnd w:id="15"/>
      <w:bookmarkEnd w:id="16"/>
    </w:p>
    <w:p w14:paraId="1AE4F810">
      <w:pPr>
        <w:wordWrap w:val="0"/>
        <w:spacing w:line="560" w:lineRule="exact"/>
        <w:ind w:firstLine="420" w:firstLineChars="200"/>
        <w:rPr>
          <w:rFonts w:ascii="宋体" w:hAnsi="宋体" w:cs="宋体"/>
          <w:szCs w:val="21"/>
        </w:rPr>
      </w:pPr>
      <w:bookmarkStart w:id="17" w:name="_Toc28359091"/>
      <w:bookmarkStart w:id="18" w:name="_Toc44229880"/>
      <w:bookmarkStart w:id="19" w:name="_Toc35393800"/>
      <w:bookmarkStart w:id="20" w:name="_Toc35393631"/>
      <w:bookmarkStart w:id="21" w:name="_Toc28359014"/>
      <w:r>
        <w:rPr>
          <w:rFonts w:hint="eastAsia" w:ascii="宋体" w:hAnsi="宋体" w:cs="宋体"/>
          <w:szCs w:val="21"/>
        </w:rPr>
        <w:t>1.满足《中华人民共和国政府采购法》第二十二条规定；</w:t>
      </w:r>
    </w:p>
    <w:p w14:paraId="5DDBFC49">
      <w:pPr>
        <w:wordWrap w:val="0"/>
        <w:spacing w:line="560" w:lineRule="exact"/>
        <w:ind w:firstLine="420" w:firstLineChars="200"/>
        <w:rPr>
          <w:rFonts w:ascii="宋体" w:hAnsi="宋体" w:cs="宋体"/>
          <w:szCs w:val="21"/>
        </w:rPr>
      </w:pPr>
      <w:r>
        <w:rPr>
          <w:rFonts w:hint="eastAsia" w:ascii="宋体" w:hAnsi="宋体" w:cs="宋体"/>
          <w:szCs w:val="21"/>
        </w:rPr>
        <w:t>2.本项目的特定资格要求：本项目为专门面向小微企业采购，不再执行价格评审的优惠政策。</w:t>
      </w:r>
      <w:r>
        <w:rPr>
          <w:rFonts w:hint="eastAsia" w:ascii="宋体" w:hAnsi="宋体" w:cs="宋体"/>
          <w:b/>
          <w:bCs/>
          <w:szCs w:val="21"/>
        </w:rPr>
        <w:t>供应商必须为小微企业，小微企业划分标准所属行业为：物业管理。</w:t>
      </w:r>
    </w:p>
    <w:p w14:paraId="2362FA3E">
      <w:pPr>
        <w:wordWrap w:val="0"/>
        <w:spacing w:line="560" w:lineRule="exact"/>
        <w:ind w:firstLine="420" w:firstLineChars="200"/>
        <w:rPr>
          <w:rFonts w:ascii="宋体" w:hAnsi="宋体" w:cs="宋体"/>
          <w:szCs w:val="21"/>
        </w:rPr>
      </w:pPr>
      <w:r>
        <w:rPr>
          <w:rFonts w:hint="eastAsia" w:ascii="宋体" w:hAnsi="宋体" w:cs="宋体"/>
          <w:szCs w:val="21"/>
        </w:rPr>
        <w:t>3. 本项目的特定条件：无。</w:t>
      </w:r>
    </w:p>
    <w:p w14:paraId="1AD1988E">
      <w:pPr>
        <w:wordWrap w:val="0"/>
        <w:spacing w:line="560" w:lineRule="exact"/>
        <w:ind w:firstLine="420" w:firstLineChars="200"/>
        <w:rPr>
          <w:rFonts w:ascii="宋体" w:hAnsi="宋体" w:cs="宋体"/>
          <w:szCs w:val="21"/>
        </w:rPr>
      </w:pPr>
      <w:r>
        <w:rPr>
          <w:rFonts w:hint="eastAsia" w:ascii="宋体" w:hAnsi="宋体" w:cs="宋体"/>
          <w:szCs w:val="21"/>
        </w:rPr>
        <w:t>4. 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108E615">
      <w:pPr>
        <w:wordWrap w:val="0"/>
        <w:spacing w:line="560" w:lineRule="exact"/>
        <w:ind w:firstLine="420" w:firstLineChars="200"/>
        <w:rPr>
          <w:rFonts w:ascii="宋体" w:hAnsi="宋体" w:cs="宋体"/>
          <w:szCs w:val="21"/>
        </w:rPr>
      </w:pPr>
      <w:r>
        <w:rPr>
          <w:rFonts w:hint="eastAsia" w:ascii="宋体" w:hAnsi="宋体" w:cs="宋体"/>
          <w:szCs w:val="21"/>
        </w:rPr>
        <w:t>5. 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07C479CB">
      <w:pPr>
        <w:pStyle w:val="3"/>
        <w:wordWrap w:val="0"/>
        <w:spacing w:before="0" w:after="0" w:line="560" w:lineRule="exact"/>
        <w:ind w:firstLine="422" w:firstLineChars="200"/>
        <w:rPr>
          <w:rFonts w:ascii="宋体" w:hAnsi="宋体" w:cs="宋体"/>
          <w:bCs w:val="0"/>
          <w:sz w:val="21"/>
          <w:szCs w:val="21"/>
        </w:rPr>
      </w:pPr>
      <w:r>
        <w:rPr>
          <w:rFonts w:hint="eastAsia" w:ascii="宋体" w:hAnsi="宋体" w:cs="宋体"/>
          <w:bCs w:val="0"/>
          <w:sz w:val="21"/>
          <w:szCs w:val="21"/>
        </w:rPr>
        <w:t>三、获取竞争性磋商文件</w:t>
      </w:r>
      <w:bookmarkEnd w:id="17"/>
      <w:bookmarkEnd w:id="18"/>
      <w:bookmarkEnd w:id="19"/>
      <w:bookmarkEnd w:id="20"/>
      <w:bookmarkEnd w:id="21"/>
    </w:p>
    <w:p w14:paraId="1BC5A5A8">
      <w:pPr>
        <w:wordWrap w:val="0"/>
        <w:spacing w:line="360" w:lineRule="auto"/>
        <w:ind w:firstLine="540"/>
        <w:rPr>
          <w:rFonts w:ascii="宋体" w:hAnsi="宋体" w:cs="宋体"/>
          <w:bCs/>
          <w:kern w:val="0"/>
          <w:szCs w:val="21"/>
          <w:highlight w:val="none"/>
        </w:rPr>
      </w:pPr>
      <w:r>
        <w:rPr>
          <w:rFonts w:hint="eastAsia" w:ascii="宋体" w:hAnsi="宋体" w:cs="宋体"/>
          <w:bCs/>
          <w:kern w:val="0"/>
          <w:szCs w:val="21"/>
        </w:rPr>
        <w:t>时间</w:t>
      </w:r>
      <w:r>
        <w:rPr>
          <w:rFonts w:hint="eastAsia" w:ascii="宋体" w:hAnsi="宋体" w:cs="宋体"/>
          <w:bCs/>
          <w:kern w:val="0"/>
          <w:szCs w:val="21"/>
          <w:highlight w:val="none"/>
        </w:rPr>
        <w:t>：202</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年</w:t>
      </w:r>
      <w:r>
        <w:rPr>
          <w:rFonts w:hint="eastAsia" w:ascii="宋体" w:hAnsi="宋体" w:cs="宋体"/>
          <w:bCs/>
          <w:kern w:val="0"/>
          <w:szCs w:val="21"/>
          <w:highlight w:val="none"/>
          <w:lang w:val="en-US" w:eastAsia="zh-CN"/>
        </w:rPr>
        <w:t>9</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30</w:t>
      </w:r>
      <w:r>
        <w:rPr>
          <w:rFonts w:hint="eastAsia" w:ascii="宋体" w:hAnsi="宋体" w:cs="宋体"/>
          <w:bCs/>
          <w:kern w:val="0"/>
          <w:szCs w:val="21"/>
          <w:highlight w:val="none"/>
        </w:rPr>
        <w:t>日 至 202</w:t>
      </w:r>
      <w:r>
        <w:rPr>
          <w:rFonts w:hint="eastAsia" w:ascii="宋体" w:hAnsi="宋体" w:cs="宋体"/>
          <w:bCs/>
          <w:kern w:val="0"/>
          <w:szCs w:val="21"/>
          <w:highlight w:val="none"/>
          <w:lang w:val="en-US" w:eastAsia="zh-CN"/>
        </w:rPr>
        <w:t>5</w:t>
      </w:r>
      <w:r>
        <w:rPr>
          <w:rFonts w:hint="eastAsia" w:ascii="宋体" w:hAnsi="宋体" w:cs="宋体"/>
          <w:bCs/>
          <w:kern w:val="0"/>
          <w:szCs w:val="21"/>
          <w:highlight w:val="none"/>
        </w:rPr>
        <w:t xml:space="preserve"> 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14</w:t>
      </w:r>
      <w:r>
        <w:rPr>
          <w:rFonts w:hint="eastAsia" w:ascii="宋体" w:hAnsi="宋体" w:cs="宋体"/>
          <w:bCs/>
          <w:kern w:val="0"/>
          <w:szCs w:val="21"/>
          <w:highlight w:val="none"/>
        </w:rPr>
        <w:t>日，每天00：00-23:59（北京时间，法定节假日除外）</w:t>
      </w:r>
    </w:p>
    <w:p w14:paraId="36AF15A9">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地点：广西政府采购云平台完成报名下载（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2309B88D">
      <w:pPr>
        <w:wordWrap w:val="0"/>
        <w:spacing w:line="360" w:lineRule="auto"/>
        <w:ind w:firstLine="540"/>
        <w:rPr>
          <w:rFonts w:ascii="宋体" w:hAnsi="宋体" w:cs="宋体"/>
          <w:bCs/>
          <w:kern w:val="0"/>
          <w:szCs w:val="21"/>
          <w:highlight w:val="none"/>
        </w:rPr>
      </w:pPr>
      <w:r>
        <w:rPr>
          <w:rFonts w:hint="eastAsia" w:ascii="宋体" w:hAnsi="宋体" w:cs="宋体"/>
          <w:bCs/>
          <w:kern w:val="0"/>
          <w:szCs w:val="21"/>
          <w:highlight w:val="none"/>
        </w:rPr>
        <w:t>方式：广西政府采购云平台完成报名下载（</w:t>
      </w:r>
      <w:r>
        <w:rPr>
          <w:rFonts w:ascii="宋体" w:hAnsi="宋体" w:cs="宋体"/>
          <w:szCs w:val="21"/>
          <w:highlight w:val="none"/>
        </w:rPr>
        <w:t>https://www.gcy.zfcg.gxzf.gov.cn/</w:t>
      </w:r>
      <w:r>
        <w:rPr>
          <w:rFonts w:hint="eastAsia" w:ascii="宋体" w:hAnsi="宋体" w:cs="宋体"/>
          <w:bCs/>
          <w:kern w:val="0"/>
          <w:szCs w:val="21"/>
          <w:highlight w:val="none"/>
        </w:rPr>
        <w:t>）获取磋商文件。</w:t>
      </w:r>
    </w:p>
    <w:p w14:paraId="3FA4A48A">
      <w:pPr>
        <w:wordWrap w:val="0"/>
        <w:spacing w:line="360" w:lineRule="auto"/>
        <w:ind w:left="567" w:leftChars="270"/>
        <w:rPr>
          <w:rFonts w:ascii="宋体" w:hAnsi="宋体" w:cs="宋体"/>
          <w:szCs w:val="21"/>
          <w:highlight w:val="none"/>
        </w:rPr>
      </w:pPr>
      <w:r>
        <w:rPr>
          <w:rFonts w:hint="eastAsia" w:ascii="宋体" w:hAnsi="宋体" w:cs="宋体"/>
          <w:bCs/>
          <w:kern w:val="0"/>
          <w:szCs w:val="21"/>
          <w:highlight w:val="none"/>
        </w:rPr>
        <w:t>售价：0元</w:t>
      </w:r>
    </w:p>
    <w:p w14:paraId="7D130BF8">
      <w:pPr>
        <w:pStyle w:val="3"/>
        <w:wordWrap w:val="0"/>
        <w:spacing w:before="0" w:after="0" w:line="560" w:lineRule="exact"/>
        <w:ind w:firstLine="422" w:firstLineChars="200"/>
        <w:rPr>
          <w:rFonts w:ascii="宋体" w:hAnsi="宋体" w:cs="宋体"/>
          <w:bCs w:val="0"/>
          <w:sz w:val="21"/>
          <w:szCs w:val="21"/>
          <w:highlight w:val="none"/>
        </w:rPr>
      </w:pPr>
      <w:bookmarkStart w:id="22" w:name="_Toc44229881"/>
      <w:bookmarkStart w:id="23" w:name="_Toc35393801"/>
      <w:bookmarkStart w:id="24" w:name="_Toc28359092"/>
      <w:bookmarkStart w:id="25" w:name="_Toc28359015"/>
      <w:bookmarkStart w:id="26" w:name="_Toc35393632"/>
      <w:r>
        <w:rPr>
          <w:rFonts w:hint="eastAsia" w:ascii="宋体" w:hAnsi="宋体" w:cs="宋体"/>
          <w:bCs w:val="0"/>
          <w:sz w:val="21"/>
          <w:szCs w:val="21"/>
          <w:highlight w:val="none"/>
        </w:rPr>
        <w:t>四、响应文件提交</w:t>
      </w:r>
      <w:bookmarkEnd w:id="22"/>
      <w:bookmarkEnd w:id="23"/>
      <w:bookmarkEnd w:id="24"/>
      <w:bookmarkEnd w:id="25"/>
      <w:bookmarkEnd w:id="26"/>
    </w:p>
    <w:p w14:paraId="4C6A60E8">
      <w:pPr>
        <w:wordWrap w:val="0"/>
        <w:spacing w:line="560" w:lineRule="exact"/>
        <w:ind w:firstLine="420" w:firstLineChars="200"/>
        <w:rPr>
          <w:rFonts w:ascii="宋体" w:hAnsi="宋体" w:cs="宋体"/>
          <w:szCs w:val="21"/>
        </w:rPr>
      </w:pPr>
      <w:r>
        <w:rPr>
          <w:rFonts w:hint="eastAsia" w:ascii="宋体" w:hAnsi="宋体" w:cs="宋体"/>
          <w:bCs/>
          <w:szCs w:val="21"/>
          <w:highlight w:val="none"/>
        </w:rPr>
        <w:t>提交投标文件截止时间和开标时间：202</w:t>
      </w:r>
      <w:r>
        <w:rPr>
          <w:rFonts w:hint="eastAsia" w:ascii="宋体" w:hAnsi="宋体" w:cs="宋体"/>
          <w:bCs/>
          <w:szCs w:val="21"/>
          <w:highlight w:val="none"/>
          <w:lang w:val="en-US" w:eastAsia="zh-CN"/>
        </w:rPr>
        <w:t>5</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10</w:t>
      </w:r>
      <w:r>
        <w:rPr>
          <w:rFonts w:hint="eastAsia" w:ascii="宋体" w:hAnsi="宋体" w:cs="宋体"/>
          <w:bCs/>
          <w:szCs w:val="21"/>
          <w:highlight w:val="none"/>
        </w:rPr>
        <w:t>月</w:t>
      </w:r>
      <w:r>
        <w:rPr>
          <w:rFonts w:hint="eastAsia" w:ascii="宋体" w:hAnsi="宋体" w:cs="宋体"/>
          <w:bCs/>
          <w:szCs w:val="21"/>
          <w:highlight w:val="none"/>
          <w:lang w:val="en-US" w:eastAsia="zh-CN"/>
        </w:rPr>
        <w:t>23</w:t>
      </w:r>
      <w:r>
        <w:rPr>
          <w:rFonts w:hint="eastAsia" w:ascii="宋体" w:hAnsi="宋体" w:cs="宋体"/>
          <w:bCs/>
          <w:szCs w:val="21"/>
          <w:highlight w:val="none"/>
        </w:rPr>
        <w:t>日  9 时 30  分（北京时</w:t>
      </w:r>
      <w:r>
        <w:rPr>
          <w:rFonts w:hint="eastAsia" w:ascii="宋体" w:hAnsi="宋体" w:cs="宋体"/>
          <w:bCs/>
          <w:szCs w:val="21"/>
        </w:rPr>
        <w:t>间）</w:t>
      </w:r>
    </w:p>
    <w:p w14:paraId="484D0FA1">
      <w:pPr>
        <w:wordWrap w:val="0"/>
        <w:spacing w:line="560" w:lineRule="exact"/>
        <w:ind w:firstLine="420" w:firstLineChars="200"/>
        <w:rPr>
          <w:rFonts w:ascii="宋体" w:hAnsi="宋体" w:cs="宋体"/>
          <w:szCs w:val="21"/>
        </w:rPr>
      </w:pPr>
      <w:r>
        <w:rPr>
          <w:rFonts w:hint="eastAsia" w:ascii="宋体" w:hAnsi="宋体" w:cs="宋体"/>
          <w:szCs w:val="21"/>
        </w:rPr>
        <w:t>投标和开标地点：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1D194D15">
      <w:pPr>
        <w:wordWrap w:val="0"/>
        <w:spacing w:line="560" w:lineRule="exact"/>
        <w:ind w:firstLine="420" w:firstLineChars="200"/>
        <w:rPr>
          <w:rFonts w:ascii="宋体" w:hAnsi="宋体" w:cs="宋体"/>
          <w:bCs/>
          <w:szCs w:val="21"/>
        </w:rPr>
      </w:pPr>
      <w:r>
        <w:rPr>
          <w:rFonts w:hint="eastAsia" w:ascii="宋体" w:hAnsi="宋体" w:cs="宋体"/>
          <w:bCs/>
          <w:szCs w:val="21"/>
        </w:rPr>
        <w:t>注：本项目不要求磋商供应商到达开标现场，但供应商应派法定代表人或委托代理人准时在线出席电子开评标会议，随时关注开评标进度，如在开评标过程中有电子询标，应在规定的时间内对电子询标函进行澄清回复。</w:t>
      </w:r>
    </w:p>
    <w:p w14:paraId="7CA19557">
      <w:pPr>
        <w:pStyle w:val="3"/>
        <w:wordWrap w:val="0"/>
        <w:spacing w:before="0" w:after="0" w:line="560" w:lineRule="exact"/>
        <w:ind w:firstLine="422" w:firstLineChars="200"/>
        <w:rPr>
          <w:rFonts w:ascii="宋体" w:hAnsi="宋体" w:cs="宋体"/>
          <w:bCs w:val="0"/>
          <w:sz w:val="21"/>
          <w:szCs w:val="21"/>
        </w:rPr>
      </w:pPr>
      <w:bookmarkStart w:id="27" w:name="_Toc28359016"/>
      <w:bookmarkStart w:id="28" w:name="_Toc44229882"/>
      <w:bookmarkStart w:id="29" w:name="_Toc35393633"/>
      <w:bookmarkStart w:id="30" w:name="_Toc35393802"/>
      <w:bookmarkStart w:id="31" w:name="_Toc28359093"/>
      <w:r>
        <w:rPr>
          <w:rFonts w:hint="eastAsia" w:ascii="宋体" w:hAnsi="宋体" w:cs="宋体"/>
          <w:bCs w:val="0"/>
          <w:sz w:val="21"/>
          <w:szCs w:val="21"/>
        </w:rPr>
        <w:t>五、开启</w:t>
      </w:r>
      <w:bookmarkEnd w:id="27"/>
      <w:bookmarkEnd w:id="28"/>
      <w:bookmarkEnd w:id="29"/>
      <w:bookmarkEnd w:id="30"/>
      <w:bookmarkEnd w:id="31"/>
    </w:p>
    <w:p w14:paraId="7F671A78">
      <w:pPr>
        <w:wordWrap w:val="0"/>
        <w:spacing w:line="560" w:lineRule="exact"/>
        <w:ind w:firstLine="420" w:firstLineChars="200"/>
        <w:rPr>
          <w:rFonts w:ascii="宋体" w:hAnsi="宋体" w:cs="宋体"/>
          <w:szCs w:val="21"/>
        </w:rPr>
      </w:pPr>
      <w:r>
        <w:rPr>
          <w:rFonts w:hint="eastAsia" w:ascii="宋体" w:hAnsi="宋体" w:cs="宋体"/>
          <w:szCs w:val="21"/>
        </w:rPr>
        <w:t>1.时间</w:t>
      </w:r>
      <w:r>
        <w:rPr>
          <w:rFonts w:hint="eastAsia" w:ascii="宋体" w:hAnsi="宋体" w:cs="宋体"/>
          <w:szCs w:val="21"/>
          <w:highlight w:val="none"/>
        </w:rPr>
        <w:t>：</w:t>
      </w:r>
      <w:r>
        <w:rPr>
          <w:rFonts w:hint="eastAsia" w:ascii="宋体" w:hAnsi="宋体" w:cs="宋体"/>
          <w:bCs/>
          <w:szCs w:val="21"/>
          <w:highlight w:val="none"/>
        </w:rPr>
        <w:t>202</w:t>
      </w:r>
      <w:r>
        <w:rPr>
          <w:rFonts w:hint="eastAsia" w:ascii="宋体" w:hAnsi="宋体" w:cs="宋体"/>
          <w:bCs/>
          <w:szCs w:val="21"/>
          <w:highlight w:val="none"/>
          <w:lang w:val="en-US" w:eastAsia="zh-CN"/>
        </w:rPr>
        <w:t>5</w:t>
      </w:r>
      <w:r>
        <w:rPr>
          <w:rFonts w:hint="eastAsia" w:ascii="宋体" w:hAnsi="宋体" w:cs="宋体"/>
          <w:bCs/>
          <w:szCs w:val="21"/>
          <w:highlight w:val="none"/>
        </w:rPr>
        <w:t xml:space="preserve"> 年</w:t>
      </w:r>
      <w:r>
        <w:rPr>
          <w:rFonts w:hint="eastAsia" w:ascii="宋体" w:hAnsi="宋体" w:cs="宋体"/>
          <w:bCs/>
          <w:szCs w:val="21"/>
          <w:highlight w:val="none"/>
          <w:lang w:val="en-US" w:eastAsia="zh-CN"/>
        </w:rPr>
        <w:t>10</w:t>
      </w:r>
      <w:r>
        <w:rPr>
          <w:rFonts w:hint="eastAsia" w:ascii="宋体" w:hAnsi="宋体" w:cs="宋体"/>
          <w:bCs/>
          <w:szCs w:val="21"/>
          <w:highlight w:val="none"/>
        </w:rPr>
        <w:t>月</w:t>
      </w:r>
      <w:r>
        <w:rPr>
          <w:rFonts w:hint="eastAsia" w:ascii="宋体" w:hAnsi="宋体" w:cs="宋体"/>
          <w:bCs/>
          <w:szCs w:val="21"/>
          <w:highlight w:val="none"/>
          <w:lang w:val="en-US" w:eastAsia="zh-CN"/>
        </w:rPr>
        <w:t>23</w:t>
      </w:r>
      <w:r>
        <w:rPr>
          <w:rFonts w:hint="eastAsia" w:ascii="宋体" w:hAnsi="宋体" w:cs="宋体"/>
          <w:bCs/>
          <w:szCs w:val="21"/>
          <w:highlight w:val="none"/>
        </w:rPr>
        <w:t>日  9 时 30 分（北</w:t>
      </w:r>
      <w:r>
        <w:rPr>
          <w:rFonts w:hint="eastAsia" w:ascii="宋体" w:hAnsi="宋体" w:cs="宋体"/>
          <w:bCs/>
          <w:szCs w:val="21"/>
        </w:rPr>
        <w:t>京时间）</w:t>
      </w:r>
    </w:p>
    <w:p w14:paraId="5A1F68D2">
      <w:pPr>
        <w:wordWrap w:val="0"/>
        <w:spacing w:line="560" w:lineRule="exact"/>
        <w:ind w:firstLine="420" w:firstLineChars="200"/>
        <w:rPr>
          <w:rFonts w:ascii="宋体" w:hAnsi="宋体" w:cs="宋体"/>
          <w:bCs/>
          <w:szCs w:val="21"/>
        </w:rPr>
      </w:pPr>
      <w:r>
        <w:rPr>
          <w:rFonts w:hint="eastAsia" w:ascii="宋体" w:hAnsi="宋体" w:cs="宋体"/>
          <w:szCs w:val="21"/>
        </w:rPr>
        <w:t>2.地点：</w:t>
      </w:r>
      <w:r>
        <w:rPr>
          <w:rFonts w:hint="eastAsia" w:ascii="宋体" w:hAnsi="宋体" w:cs="宋体"/>
          <w:bCs/>
          <w:kern w:val="0"/>
          <w:szCs w:val="21"/>
        </w:rPr>
        <w:t>广西政府采购云平台（</w:t>
      </w:r>
      <w:r>
        <w:rPr>
          <w:rFonts w:ascii="宋体" w:hAnsi="宋体" w:cs="宋体"/>
          <w:szCs w:val="21"/>
        </w:rPr>
        <w:t>https://www.gcy.zfcg.gxzf.gov.cn/</w:t>
      </w:r>
      <w:r>
        <w:rPr>
          <w:rFonts w:hint="eastAsia" w:ascii="宋体" w:hAnsi="宋体" w:cs="宋体"/>
          <w:bCs/>
          <w:kern w:val="0"/>
          <w:szCs w:val="21"/>
        </w:rPr>
        <w:t>）</w:t>
      </w:r>
    </w:p>
    <w:p w14:paraId="105605CB">
      <w:pPr>
        <w:pStyle w:val="3"/>
        <w:wordWrap w:val="0"/>
        <w:spacing w:before="0" w:after="0" w:line="560" w:lineRule="exact"/>
        <w:ind w:firstLine="422" w:firstLineChars="200"/>
        <w:rPr>
          <w:rFonts w:ascii="宋体" w:hAnsi="宋体" w:cs="宋体"/>
          <w:bCs w:val="0"/>
          <w:sz w:val="21"/>
          <w:szCs w:val="21"/>
        </w:rPr>
      </w:pPr>
      <w:bookmarkStart w:id="32" w:name="_Toc35393634"/>
      <w:bookmarkStart w:id="33" w:name="_Toc28359094"/>
      <w:bookmarkStart w:id="34" w:name="_Toc28359017"/>
      <w:bookmarkStart w:id="35" w:name="_Toc35393803"/>
      <w:bookmarkStart w:id="36" w:name="_Toc44229883"/>
      <w:r>
        <w:rPr>
          <w:rFonts w:hint="eastAsia" w:ascii="宋体" w:hAnsi="宋体" w:cs="宋体"/>
          <w:bCs w:val="0"/>
          <w:sz w:val="21"/>
          <w:szCs w:val="21"/>
        </w:rPr>
        <w:t>六、公告期限</w:t>
      </w:r>
      <w:bookmarkEnd w:id="32"/>
      <w:bookmarkEnd w:id="33"/>
      <w:bookmarkEnd w:id="34"/>
      <w:bookmarkEnd w:id="35"/>
      <w:bookmarkEnd w:id="36"/>
    </w:p>
    <w:p w14:paraId="5351507F">
      <w:pPr>
        <w:wordWrap w:val="0"/>
        <w:spacing w:line="560" w:lineRule="exact"/>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4ED5A7F6">
      <w:pPr>
        <w:pStyle w:val="3"/>
        <w:wordWrap w:val="0"/>
        <w:spacing w:before="0" w:after="0" w:line="560" w:lineRule="exact"/>
        <w:ind w:firstLine="422" w:firstLineChars="200"/>
        <w:rPr>
          <w:rFonts w:ascii="宋体" w:hAnsi="宋体" w:cs="宋体"/>
          <w:bCs w:val="0"/>
          <w:sz w:val="21"/>
          <w:szCs w:val="21"/>
        </w:rPr>
      </w:pPr>
      <w:bookmarkStart w:id="37" w:name="_Toc44229884"/>
      <w:bookmarkStart w:id="38" w:name="_Toc35393804"/>
      <w:bookmarkStart w:id="39" w:name="_Toc35393635"/>
      <w:r>
        <w:rPr>
          <w:rFonts w:hint="eastAsia" w:ascii="宋体" w:hAnsi="宋体" w:cs="宋体"/>
          <w:bCs w:val="0"/>
          <w:sz w:val="21"/>
          <w:szCs w:val="21"/>
        </w:rPr>
        <w:t>七、其他补充事宜</w:t>
      </w:r>
      <w:bookmarkEnd w:id="37"/>
      <w:bookmarkEnd w:id="38"/>
      <w:bookmarkEnd w:id="39"/>
    </w:p>
    <w:p w14:paraId="6A990BE3">
      <w:pPr>
        <w:wordWrap w:val="0"/>
        <w:spacing w:line="560" w:lineRule="exact"/>
        <w:ind w:firstLine="420" w:firstLineChars="200"/>
        <w:rPr>
          <w:rFonts w:ascii="宋体" w:hAnsi="宋体" w:cs="宋体"/>
          <w:kern w:val="0"/>
          <w:szCs w:val="21"/>
        </w:rPr>
      </w:pPr>
      <w:bookmarkStart w:id="40" w:name="_Hlk37429595"/>
      <w:bookmarkStart w:id="41" w:name="_Hlk37429585"/>
      <w:r>
        <w:rPr>
          <w:rFonts w:hint="eastAsia" w:ascii="宋体" w:hAnsi="宋体" w:cs="宋体"/>
          <w:kern w:val="0"/>
          <w:szCs w:val="21"/>
        </w:rPr>
        <w:t>1.网上查询地址</w:t>
      </w:r>
    </w:p>
    <w:bookmarkEnd w:id="40"/>
    <w:bookmarkEnd w:id="41"/>
    <w:p w14:paraId="0192CC57">
      <w:pPr>
        <w:wordWrap w:val="0"/>
        <w:spacing w:line="560" w:lineRule="exact"/>
        <w:ind w:firstLine="424" w:firstLineChars="202"/>
        <w:rPr>
          <w:rFonts w:ascii="宋体" w:hAnsi="宋体" w:cs="宋体"/>
          <w:kern w:val="0"/>
          <w:szCs w:val="21"/>
        </w:rPr>
      </w:pPr>
      <w:r>
        <w:rPr>
          <w:rFonts w:hint="eastAsia" w:ascii="宋体" w:hAnsi="宋体" w:cs="宋体"/>
          <w:kern w:val="0"/>
          <w:szCs w:val="21"/>
        </w:rPr>
        <w:t>广西壮族自治区政府采购网、梧州市政府采购网、全国公共资源交易平台（广西▪梧州）。</w:t>
      </w:r>
    </w:p>
    <w:p w14:paraId="5F452DDF">
      <w:pPr>
        <w:tabs>
          <w:tab w:val="left" w:pos="312"/>
        </w:tabs>
        <w:wordWrap w:val="0"/>
        <w:spacing w:line="560" w:lineRule="exact"/>
        <w:ind w:left="424"/>
        <w:rPr>
          <w:rFonts w:hint="eastAsia" w:ascii="宋体" w:hAnsi="宋体" w:eastAsia="宋体" w:cs="宋体"/>
          <w:kern w:val="0"/>
          <w:szCs w:val="21"/>
          <w:lang w:val="en-US" w:eastAsia="zh-CN"/>
        </w:rPr>
      </w:pPr>
      <w:r>
        <w:rPr>
          <w:rFonts w:hint="eastAsia" w:ascii="宋体" w:hAnsi="宋体" w:cs="宋体"/>
          <w:kern w:val="0"/>
          <w:szCs w:val="21"/>
        </w:rPr>
        <w:t>2.磋商保证金（人民币）：</w:t>
      </w:r>
      <w:r>
        <w:rPr>
          <w:rFonts w:hint="eastAsia" w:ascii="宋体" w:hAnsi="宋体" w:cs="宋体"/>
          <w:kern w:val="0"/>
          <w:szCs w:val="21"/>
          <w:lang w:eastAsia="zh-CN"/>
        </w:rPr>
        <w:t>此项目不收取保证金</w:t>
      </w:r>
      <w:r>
        <w:rPr>
          <w:rFonts w:hint="eastAsia" w:ascii="宋体" w:hAnsi="宋体" w:cs="宋体"/>
          <w:kern w:val="0"/>
          <w:szCs w:val="21"/>
          <w:highlight w:val="none"/>
          <w:lang w:eastAsia="zh-CN"/>
        </w:rPr>
        <w:t>。</w:t>
      </w:r>
    </w:p>
    <w:p w14:paraId="09FB3327">
      <w:pPr>
        <w:wordWrap w:val="0"/>
        <w:spacing w:line="560" w:lineRule="exact"/>
        <w:ind w:firstLine="420" w:firstLineChars="200"/>
        <w:rPr>
          <w:rFonts w:ascii="宋体" w:hAnsi="宋体" w:cs="宋体"/>
          <w:kern w:val="0"/>
          <w:szCs w:val="21"/>
        </w:rPr>
      </w:pPr>
      <w:r>
        <w:rPr>
          <w:rFonts w:hint="eastAsia" w:ascii="宋体" w:hAnsi="宋体" w:cs="宋体"/>
          <w:szCs w:val="21"/>
        </w:rPr>
        <w:t>3.</w:t>
      </w:r>
      <w:r>
        <w:rPr>
          <w:rFonts w:hint="eastAsia" w:ascii="宋体" w:hAnsi="宋体" w:cs="宋体"/>
          <w:kern w:val="0"/>
          <w:szCs w:val="21"/>
        </w:rPr>
        <w:t>本项目需要落实的政府采购政策</w:t>
      </w:r>
    </w:p>
    <w:p w14:paraId="189E1752">
      <w:pPr>
        <w:wordWrap w:val="0"/>
        <w:spacing w:line="560" w:lineRule="exact"/>
        <w:ind w:firstLine="420" w:firstLineChars="200"/>
        <w:rPr>
          <w:rFonts w:ascii="宋体" w:hAnsi="宋体" w:cs="宋体"/>
          <w:kern w:val="0"/>
          <w:szCs w:val="21"/>
        </w:rPr>
      </w:pPr>
      <w:r>
        <w:rPr>
          <w:rFonts w:hint="eastAsia" w:ascii="宋体" w:hAnsi="宋体" w:cs="宋体"/>
          <w:kern w:val="0"/>
          <w:szCs w:val="21"/>
        </w:rPr>
        <w:t>（1）政府采购促进中小企业发展。</w:t>
      </w:r>
    </w:p>
    <w:p w14:paraId="3D32EF44">
      <w:pPr>
        <w:wordWrap w:val="0"/>
        <w:spacing w:line="560" w:lineRule="exact"/>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34B679E6">
      <w:pPr>
        <w:wordWrap w:val="0"/>
        <w:spacing w:line="560" w:lineRule="exact"/>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575B12EB">
      <w:pPr>
        <w:wordWrap w:val="0"/>
        <w:spacing w:line="560" w:lineRule="exact"/>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1164CE75">
      <w:pPr>
        <w:wordWrap w:val="0"/>
        <w:spacing w:line="560" w:lineRule="exact"/>
        <w:ind w:firstLine="420" w:firstLineChars="200"/>
        <w:rPr>
          <w:rFonts w:ascii="宋体" w:hAnsi="宋体" w:cs="宋体"/>
          <w:kern w:val="0"/>
          <w:szCs w:val="21"/>
        </w:rPr>
      </w:pPr>
      <w:r>
        <w:rPr>
          <w:rFonts w:hint="eastAsia" w:ascii="宋体" w:hAnsi="宋体" w:cs="宋体"/>
          <w:kern w:val="0"/>
          <w:szCs w:val="21"/>
        </w:rPr>
        <w:t>（5）政府采购支持监狱企业发展。</w:t>
      </w:r>
    </w:p>
    <w:p w14:paraId="05E654BB">
      <w:pPr>
        <w:wordWrap w:val="0"/>
        <w:spacing w:line="560" w:lineRule="exact"/>
        <w:ind w:firstLine="420" w:firstLineChars="200"/>
        <w:rPr>
          <w:rFonts w:ascii="宋体" w:hAnsi="宋体" w:cs="宋体"/>
          <w:kern w:val="0"/>
          <w:szCs w:val="21"/>
        </w:rPr>
      </w:pPr>
      <w:r>
        <w:rPr>
          <w:rFonts w:hint="eastAsia" w:ascii="宋体" w:hAnsi="宋体" w:cs="宋体"/>
          <w:kern w:val="0"/>
          <w:szCs w:val="21"/>
        </w:rPr>
        <w:t>（6）政府采购扶持不发达地区和少数民族地区政策。</w:t>
      </w:r>
    </w:p>
    <w:p w14:paraId="2DB313BE">
      <w:pPr>
        <w:wordWrap w:val="0"/>
        <w:spacing w:line="560" w:lineRule="exact"/>
        <w:ind w:firstLine="420" w:firstLineChars="200"/>
        <w:rPr>
          <w:rFonts w:ascii="宋体" w:hAnsi="宋体" w:cs="宋体"/>
          <w:kern w:val="0"/>
          <w:szCs w:val="21"/>
        </w:rPr>
      </w:pPr>
      <w:r>
        <w:rPr>
          <w:rFonts w:hint="eastAsia" w:ascii="宋体" w:hAnsi="宋体" w:cs="宋体"/>
          <w:kern w:val="0"/>
          <w:szCs w:val="21"/>
        </w:rPr>
        <w:t>4.其他注意事项 ：</w:t>
      </w:r>
    </w:p>
    <w:p w14:paraId="2401DD27">
      <w:pPr>
        <w:wordWrap w:val="0"/>
        <w:spacing w:line="560" w:lineRule="exact"/>
        <w:ind w:firstLine="420" w:firstLineChars="200"/>
        <w:rPr>
          <w:rFonts w:ascii="宋体" w:hAnsi="宋体" w:cs="宋体"/>
          <w:kern w:val="0"/>
          <w:szCs w:val="21"/>
        </w:rPr>
      </w:pPr>
      <w:r>
        <w:rPr>
          <w:rFonts w:hint="eastAsia" w:ascii="宋体" w:hAnsi="宋体" w:cs="宋体"/>
          <w:kern w:val="0"/>
          <w:szCs w:val="21"/>
        </w:rPr>
        <w:t>（1）本项目实行电子投标，供应商应按照本项目招标文件和政采云平台的要求编制、加密并提交投标文件。供应商在使用系统参与投标过程中遇到涉及平台使用的任何问题，可致电政采云平台技术支持热线咨询，联系方式：95763。如出现CA数字证书问题，咨询电话：4000771110</w:t>
      </w:r>
    </w:p>
    <w:p w14:paraId="5BF967C1">
      <w:pPr>
        <w:wordWrap w:val="0"/>
        <w:spacing w:line="560" w:lineRule="exact"/>
        <w:ind w:firstLine="420" w:firstLineChars="200"/>
        <w:rPr>
          <w:rFonts w:ascii="宋体" w:hAnsi="宋体" w:cs="宋体"/>
          <w:kern w:val="0"/>
          <w:szCs w:val="21"/>
        </w:rPr>
      </w:pPr>
      <w:r>
        <w:rPr>
          <w:rFonts w:hint="eastAsia" w:ascii="宋体" w:hAnsi="宋体" w:cs="宋体"/>
          <w:kern w:val="0"/>
          <w:szCs w:val="21"/>
        </w:rPr>
        <w:t>（2）供应商应及时熟悉掌握电子标系统操作指南（见政采云电子卖场首页右上角—服务中心—帮助文档—项目采购）：</w:t>
      </w:r>
      <w:r>
        <w:fldChar w:fldCharType="begin"/>
      </w:r>
      <w:r>
        <w:instrText xml:space="preserve"> HYPERLINK "https://service.zcygov.cn/" \l "/knowledges/tree?tag=AG1DtGwBFdiHxlNdhY0r" </w:instrText>
      </w:r>
      <w:r>
        <w:fldChar w:fldCharType="separate"/>
      </w:r>
      <w:r>
        <w:rPr>
          <w:rFonts w:hint="eastAsia" w:ascii="宋体" w:hAnsi="宋体" w:cs="宋体"/>
          <w:kern w:val="0"/>
          <w:szCs w:val="21"/>
        </w:rPr>
        <w:t>https://service.zcygov.cn/#/knowledges/tree?tag=AG1DtGwBFdiHxlNdhY0r</w:t>
      </w:r>
      <w:r>
        <w:rPr>
          <w:rFonts w:hint="eastAsia" w:ascii="宋体" w:hAnsi="宋体" w:cs="宋体"/>
          <w:kern w:val="0"/>
          <w:szCs w:val="21"/>
        </w:rPr>
        <w:fldChar w:fldCharType="end"/>
      </w:r>
      <w:r>
        <w:rPr>
          <w:rFonts w:hint="eastAsia" w:ascii="宋体" w:hAnsi="宋体" w:cs="宋体"/>
          <w:kern w:val="0"/>
          <w:szCs w:val="21"/>
        </w:rPr>
        <w:t xml:space="preserve">。 </w:t>
      </w:r>
    </w:p>
    <w:p w14:paraId="58069100">
      <w:pPr>
        <w:wordWrap w:val="0"/>
        <w:spacing w:line="560" w:lineRule="exact"/>
        <w:ind w:firstLine="420" w:firstLineChars="200"/>
        <w:rPr>
          <w:rFonts w:ascii="宋体" w:hAnsi="宋体" w:cs="宋体"/>
          <w:kern w:val="0"/>
          <w:szCs w:val="21"/>
        </w:rPr>
      </w:pPr>
      <w:r>
        <w:rPr>
          <w:rFonts w:hint="eastAsia" w:ascii="宋体" w:hAnsi="宋体" w:cs="宋体"/>
          <w:kern w:val="0"/>
          <w:szCs w:val="21"/>
        </w:rPr>
        <w:t>（3）供应商应及时完成CA申领和绑定（见广西壮族自治区政府采购网—办事服务—下载专区-政采云CA证书办理操作指南）</w:t>
      </w:r>
    </w:p>
    <w:p w14:paraId="5028F4D0">
      <w:pPr>
        <w:wordWrap w:val="0"/>
        <w:spacing w:line="560" w:lineRule="exact"/>
        <w:ind w:firstLine="420" w:firstLineChars="200"/>
        <w:rPr>
          <w:rFonts w:ascii="宋体" w:hAnsi="宋体" w:cs="宋体"/>
          <w:kern w:val="0"/>
          <w:szCs w:val="21"/>
        </w:rPr>
      </w:pPr>
      <w:r>
        <w:rPr>
          <w:rFonts w:hint="eastAsia" w:ascii="宋体" w:hAnsi="宋体" w:cs="宋体"/>
          <w:kern w:val="0"/>
          <w:szCs w:val="21"/>
        </w:rPr>
        <w:t xml:space="preserve"> （4）供应商通过政采云投标客户端软件制作投标文件，政采云投标客户端软件请供应商自行前往下载并安装（见广西壮族自治区政府采购网—办事服务—下载专区-广西壮族自治区全流程电子招投标项目管理系统--供应商客户端） </w:t>
      </w:r>
    </w:p>
    <w:p w14:paraId="402E9C0E">
      <w:pPr>
        <w:wordWrap w:val="0"/>
        <w:spacing w:line="560" w:lineRule="exact"/>
        <w:ind w:firstLine="420" w:firstLineChars="200"/>
        <w:rPr>
          <w:rFonts w:ascii="宋体" w:hAnsi="宋体" w:cs="宋体"/>
          <w:kern w:val="0"/>
          <w:szCs w:val="21"/>
        </w:rPr>
      </w:pPr>
      <w:r>
        <w:rPr>
          <w:rFonts w:hint="eastAsia" w:ascii="宋体" w:hAnsi="宋体" w:cs="宋体"/>
          <w:kern w:val="0"/>
          <w:szCs w:val="21"/>
        </w:rPr>
        <w:t>（5）因未注册入库、未办理CA数字证书、CA证书故障、操作不当等原因造成无法投标或投标失败等后果由供应商自行承担。</w:t>
      </w:r>
    </w:p>
    <w:p w14:paraId="1F058D26">
      <w:pPr>
        <w:wordWrap w:val="0"/>
        <w:spacing w:line="560" w:lineRule="exact"/>
        <w:ind w:firstLine="315" w:firstLineChars="150"/>
        <w:rPr>
          <w:rFonts w:ascii="宋体" w:hAnsi="宋体" w:cs="宋体"/>
          <w:kern w:val="0"/>
          <w:szCs w:val="21"/>
        </w:rPr>
      </w:pPr>
      <w:r>
        <w:rPr>
          <w:rFonts w:hint="eastAsia" w:ascii="宋体" w:hAnsi="宋体" w:cs="宋体"/>
          <w:kern w:val="0"/>
          <w:szCs w:val="21"/>
        </w:rPr>
        <w:t xml:space="preserve"> （6）投标文件网上提交截止后，政采云（电子标系统）自动提取所有投标文件，各供应商须在开标开始后30分钟内对上传政采云的投标文件进行解密，所有供应商在规定的解密时限内解密完成或解密时限结束后，本中心开启投标文件；供应商超过解密时限的，系统默认自动放弃。</w:t>
      </w:r>
    </w:p>
    <w:p w14:paraId="5404FA02">
      <w:pPr>
        <w:spacing w:line="360" w:lineRule="auto"/>
        <w:ind w:firstLine="420" w:firstLineChars="200"/>
      </w:pPr>
      <w:r>
        <w:rPr>
          <w:rFonts w:hint="eastAsia" w:ascii="宋体" w:hAnsi="宋体" w:cs="宋体"/>
          <w:kern w:val="0"/>
          <w:szCs w:val="21"/>
        </w:rPr>
        <w:t>（7）</w:t>
      </w:r>
      <w:r>
        <w:rPr>
          <w:rFonts w:hint="eastAsia" w:ascii="宋体" w:hAnsi="宋体" w:cs="Arial"/>
          <w:b/>
          <w:szCs w:val="21"/>
        </w:rPr>
        <w:t>本项目采用远程异地评标。</w:t>
      </w:r>
    </w:p>
    <w:p w14:paraId="3504A2F8">
      <w:pPr>
        <w:pStyle w:val="3"/>
        <w:wordWrap w:val="0"/>
        <w:spacing w:before="0" w:after="0" w:line="560" w:lineRule="exact"/>
        <w:ind w:firstLine="422" w:firstLineChars="200"/>
        <w:rPr>
          <w:rFonts w:ascii="宋体" w:hAnsi="宋体" w:cs="宋体"/>
          <w:bCs w:val="0"/>
          <w:sz w:val="21"/>
          <w:szCs w:val="21"/>
        </w:rPr>
      </w:pPr>
      <w:bookmarkStart w:id="42" w:name="_Toc35393636"/>
      <w:bookmarkStart w:id="43" w:name="_Toc44229885"/>
      <w:bookmarkStart w:id="44" w:name="_Toc28359018"/>
      <w:bookmarkStart w:id="45" w:name="_Toc28359095"/>
      <w:bookmarkStart w:id="46" w:name="_Toc35393805"/>
      <w:r>
        <w:rPr>
          <w:rFonts w:hint="eastAsia" w:ascii="宋体" w:hAnsi="宋体" w:cs="宋体"/>
          <w:bCs w:val="0"/>
          <w:sz w:val="21"/>
          <w:szCs w:val="21"/>
        </w:rPr>
        <w:t>八、凡对本次采购提出询问，请按以下方式联系。</w:t>
      </w:r>
      <w:bookmarkEnd w:id="42"/>
      <w:bookmarkEnd w:id="43"/>
      <w:bookmarkEnd w:id="44"/>
      <w:bookmarkEnd w:id="45"/>
      <w:bookmarkEnd w:id="46"/>
    </w:p>
    <w:p w14:paraId="230E15E5">
      <w:pPr>
        <w:wordWrap w:val="0"/>
        <w:spacing w:line="560" w:lineRule="exact"/>
        <w:ind w:firstLine="420" w:firstLineChars="200"/>
        <w:rPr>
          <w:rFonts w:ascii="宋体" w:hAnsi="宋体" w:cs="宋体"/>
          <w:kern w:val="0"/>
          <w:szCs w:val="21"/>
        </w:rPr>
      </w:pPr>
      <w:bookmarkStart w:id="47" w:name="_Toc28359096"/>
      <w:bookmarkStart w:id="48" w:name="_Toc35393637"/>
      <w:bookmarkStart w:id="49" w:name="_Toc35393806"/>
      <w:bookmarkStart w:id="50" w:name="_Toc28359019"/>
      <w:r>
        <w:rPr>
          <w:rFonts w:hint="eastAsia" w:ascii="宋体" w:hAnsi="宋体" w:cs="宋体"/>
          <w:kern w:val="0"/>
          <w:szCs w:val="21"/>
        </w:rPr>
        <w:t>1.采购人信息</w:t>
      </w:r>
      <w:bookmarkEnd w:id="47"/>
      <w:bookmarkEnd w:id="48"/>
      <w:bookmarkEnd w:id="49"/>
      <w:bookmarkEnd w:id="50"/>
    </w:p>
    <w:p w14:paraId="78478D17">
      <w:pPr>
        <w:tabs>
          <w:tab w:val="left" w:pos="3420"/>
        </w:tabs>
        <w:wordWrap w:val="0"/>
        <w:spacing w:line="560" w:lineRule="exact"/>
        <w:ind w:firstLine="440" w:firstLineChars="200"/>
        <w:rPr>
          <w:rFonts w:ascii="宋体" w:hAnsi="宋体" w:cs="宋体"/>
          <w:spacing w:val="5"/>
          <w:szCs w:val="21"/>
          <w:highlight w:val="none"/>
        </w:rPr>
      </w:pPr>
      <w:r>
        <w:rPr>
          <w:rFonts w:hint="eastAsia" w:ascii="宋体" w:hAnsi="宋体" w:cs="宋体"/>
          <w:spacing w:val="5"/>
          <w:szCs w:val="21"/>
        </w:rPr>
        <w:t>名称：</w:t>
      </w:r>
      <w:r>
        <w:rPr>
          <w:rFonts w:hint="eastAsia" w:ascii="宋体" w:hAnsi="宋体" w:cs="宋体"/>
          <w:spacing w:val="5"/>
          <w:szCs w:val="21"/>
          <w:lang w:eastAsia="zh-CN"/>
        </w:rPr>
        <w:t>苍梧</w:t>
      </w:r>
      <w:r>
        <w:rPr>
          <w:rFonts w:hint="eastAsia" w:ascii="宋体" w:hAnsi="宋体" w:cs="宋体"/>
          <w:spacing w:val="5"/>
          <w:szCs w:val="21"/>
          <w:highlight w:val="none"/>
        </w:rPr>
        <w:t>县人民法院</w:t>
      </w:r>
    </w:p>
    <w:p w14:paraId="4C32F081">
      <w:pPr>
        <w:tabs>
          <w:tab w:val="left" w:pos="3420"/>
        </w:tabs>
        <w:wordWrap w:val="0"/>
        <w:spacing w:line="560" w:lineRule="exact"/>
        <w:ind w:firstLine="440" w:firstLineChars="200"/>
        <w:rPr>
          <w:rFonts w:ascii="宋体" w:hAnsi="宋体" w:cs="宋体"/>
          <w:szCs w:val="21"/>
          <w:highlight w:val="none"/>
        </w:rPr>
      </w:pPr>
      <w:r>
        <w:rPr>
          <w:rFonts w:hint="eastAsia" w:ascii="宋体" w:hAnsi="宋体" w:cs="宋体"/>
          <w:spacing w:val="5"/>
          <w:szCs w:val="21"/>
          <w:highlight w:val="none"/>
        </w:rPr>
        <w:t>地址：梧州市苍梧县石桥镇迎宾大道与苍梧大道交汇处</w:t>
      </w:r>
    </w:p>
    <w:p w14:paraId="4C9D2484">
      <w:pPr>
        <w:tabs>
          <w:tab w:val="left" w:pos="3420"/>
        </w:tabs>
        <w:spacing w:line="440" w:lineRule="exact"/>
        <w:ind w:firstLine="440" w:firstLineChars="200"/>
        <w:rPr>
          <w:rFonts w:ascii="宋体" w:hAnsi="宋体" w:cs="宋体"/>
          <w:spacing w:val="5"/>
          <w:szCs w:val="21"/>
          <w:highlight w:val="yellow"/>
        </w:rPr>
      </w:pPr>
      <w:r>
        <w:rPr>
          <w:rFonts w:hint="eastAsia" w:ascii="宋体" w:hAnsi="宋体" w:cs="宋体"/>
          <w:spacing w:val="5"/>
          <w:szCs w:val="21"/>
          <w:highlight w:val="none"/>
        </w:rPr>
        <w:t>联系方式：</w:t>
      </w:r>
      <w:r>
        <w:rPr>
          <w:rFonts w:hint="eastAsia" w:ascii="宋体" w:hAnsi="宋体" w:cs="宋体"/>
          <w:spacing w:val="5"/>
          <w:szCs w:val="21"/>
        </w:rPr>
        <w:t>陈先生19177450008</w:t>
      </w:r>
    </w:p>
    <w:p w14:paraId="5B75435F">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2.采购代理机构信息</w:t>
      </w:r>
    </w:p>
    <w:p w14:paraId="653272BE">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名称：梧州市公共资源交易中心（梧州市政府采购中心）</w:t>
      </w:r>
    </w:p>
    <w:p w14:paraId="76D6175B">
      <w:pPr>
        <w:tabs>
          <w:tab w:val="left" w:pos="3420"/>
        </w:tabs>
        <w:wordWrap w:val="0"/>
        <w:spacing w:line="560" w:lineRule="exact"/>
        <w:ind w:firstLine="440" w:firstLineChars="200"/>
        <w:rPr>
          <w:rFonts w:ascii="宋体" w:hAnsi="宋体" w:cs="宋体"/>
          <w:spacing w:val="5"/>
          <w:szCs w:val="21"/>
        </w:rPr>
      </w:pPr>
      <w:r>
        <w:rPr>
          <w:rFonts w:hint="eastAsia" w:ascii="宋体" w:hAnsi="宋体" w:cs="宋体"/>
          <w:spacing w:val="5"/>
          <w:szCs w:val="21"/>
        </w:rPr>
        <w:t>地址：梧州市三龙大道红岭大厦10楼</w:t>
      </w:r>
    </w:p>
    <w:p w14:paraId="73EFC307">
      <w:pPr>
        <w:wordWrap w:val="0"/>
        <w:spacing w:line="560" w:lineRule="exact"/>
        <w:ind w:firstLine="440" w:firstLineChars="200"/>
        <w:rPr>
          <w:rFonts w:hint="eastAsia" w:ascii="宋体" w:hAnsi="宋体" w:eastAsia="宋体" w:cs="宋体"/>
          <w:spacing w:val="5"/>
          <w:kern w:val="0"/>
          <w:szCs w:val="21"/>
          <w:highlight w:val="none"/>
          <w:lang w:eastAsia="zh-CN"/>
        </w:rPr>
      </w:pPr>
      <w:r>
        <w:rPr>
          <w:rFonts w:hint="eastAsia" w:ascii="宋体" w:hAnsi="宋体" w:cs="宋体"/>
          <w:spacing w:val="5"/>
          <w:kern w:val="0"/>
          <w:szCs w:val="21"/>
        </w:rPr>
        <w:t>项目联系人：</w:t>
      </w:r>
      <w:r>
        <w:rPr>
          <w:rFonts w:hint="eastAsia" w:ascii="宋体" w:hAnsi="宋体" w:cs="宋体"/>
          <w:spacing w:val="5"/>
          <w:kern w:val="0"/>
          <w:szCs w:val="21"/>
          <w:highlight w:val="none"/>
        </w:rPr>
        <w:t>李小姐</w:t>
      </w:r>
      <w:r>
        <w:rPr>
          <w:rFonts w:hint="eastAsia" w:ascii="宋体" w:hAnsi="宋体" w:cs="宋体"/>
          <w:spacing w:val="5"/>
          <w:kern w:val="0"/>
          <w:szCs w:val="21"/>
          <w:highlight w:val="none"/>
          <w:lang w:eastAsia="zh-CN"/>
        </w:rPr>
        <w:t>、梁小姐</w:t>
      </w:r>
    </w:p>
    <w:p w14:paraId="06CA0FDA">
      <w:pPr>
        <w:wordWrap w:val="0"/>
        <w:spacing w:line="560" w:lineRule="exact"/>
        <w:ind w:firstLine="440" w:firstLineChars="200"/>
        <w:rPr>
          <w:rFonts w:hint="default" w:ascii="宋体" w:hAnsi="宋体" w:eastAsia="宋体" w:cs="宋体"/>
          <w:szCs w:val="21"/>
          <w:highlight w:val="none"/>
          <w:lang w:val="en-US" w:eastAsia="zh-CN"/>
        </w:rPr>
      </w:pPr>
      <w:r>
        <w:rPr>
          <w:rFonts w:hint="eastAsia" w:ascii="宋体" w:hAnsi="宋体" w:cs="宋体"/>
          <w:spacing w:val="5"/>
          <w:kern w:val="0"/>
          <w:szCs w:val="21"/>
          <w:highlight w:val="none"/>
        </w:rPr>
        <w:t>联系方式：0774-</w:t>
      </w:r>
      <w:r>
        <w:rPr>
          <w:rFonts w:hint="eastAsia" w:ascii="宋体" w:hAnsi="宋体" w:cs="宋体"/>
          <w:spacing w:val="5"/>
          <w:kern w:val="0"/>
          <w:szCs w:val="21"/>
          <w:highlight w:val="none"/>
          <w:lang w:val="en-US" w:eastAsia="zh-CN"/>
        </w:rPr>
        <w:t>2811070</w:t>
      </w:r>
    </w:p>
    <w:p w14:paraId="5A428138">
      <w:pPr>
        <w:wordWrap w:val="0"/>
        <w:spacing w:line="560" w:lineRule="exact"/>
        <w:ind w:firstLine="630" w:firstLineChars="300"/>
        <w:jc w:val="right"/>
        <w:rPr>
          <w:rFonts w:ascii="宋体" w:hAnsi="宋体" w:cs="宋体"/>
          <w:szCs w:val="21"/>
        </w:rPr>
      </w:pPr>
    </w:p>
    <w:bookmarkEnd w:id="6"/>
    <w:p w14:paraId="0BC5ACC7">
      <w:pPr>
        <w:pStyle w:val="3"/>
        <w:jc w:val="center"/>
        <w:rPr>
          <w:rFonts w:ascii="宋体" w:hAnsi="宋体" w:cs="宋体"/>
        </w:rPr>
      </w:pPr>
      <w:bookmarkStart w:id="51" w:name="_Toc44229894"/>
      <w:r>
        <w:rPr>
          <w:rFonts w:hint="eastAsia" w:ascii="宋体" w:hAnsi="宋体" w:cs="宋体"/>
        </w:rPr>
        <w:br w:type="page"/>
      </w:r>
      <w:r>
        <w:rPr>
          <w:rFonts w:hint="eastAsia" w:ascii="宋体" w:hAnsi="宋体" w:cs="宋体"/>
        </w:rPr>
        <w:t>第二章 供应商须知</w:t>
      </w:r>
      <w:bookmarkEnd w:id="51"/>
    </w:p>
    <w:p w14:paraId="606D8EE1">
      <w:pPr>
        <w:spacing w:line="400" w:lineRule="exact"/>
        <w:jc w:val="center"/>
        <w:rPr>
          <w:rFonts w:ascii="宋体" w:hAnsi="宋体" w:cs="宋体"/>
          <w:b/>
          <w:sz w:val="32"/>
          <w:szCs w:val="32"/>
        </w:rPr>
      </w:pPr>
      <w:r>
        <w:rPr>
          <w:rFonts w:hint="eastAsia" w:ascii="宋体" w:hAnsi="宋体" w:cs="宋体"/>
          <w:b/>
          <w:sz w:val="32"/>
          <w:szCs w:val="32"/>
        </w:rPr>
        <w:t>供应商须知前附表</w:t>
      </w:r>
    </w:p>
    <w:p w14:paraId="77500B3F">
      <w:pPr>
        <w:spacing w:line="400" w:lineRule="exact"/>
        <w:jc w:val="center"/>
        <w:rPr>
          <w:rFonts w:ascii="宋体" w:hAnsi="宋体" w:cs="宋体"/>
          <w:b/>
          <w:sz w:val="32"/>
          <w:szCs w:val="32"/>
        </w:rPr>
      </w:pPr>
    </w:p>
    <w:tbl>
      <w:tblPr>
        <w:tblStyle w:val="23"/>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7912"/>
      </w:tblGrid>
      <w:tr w14:paraId="56D843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tcPr>
          <w:p w14:paraId="0CBFD985">
            <w:pPr>
              <w:spacing w:line="360" w:lineRule="auto"/>
              <w:jc w:val="center"/>
              <w:rPr>
                <w:rFonts w:ascii="宋体" w:hAnsi="宋体" w:cs="宋体"/>
                <w:b/>
                <w:szCs w:val="21"/>
              </w:rPr>
            </w:pPr>
            <w:r>
              <w:rPr>
                <w:rFonts w:hint="eastAsia" w:ascii="宋体" w:hAnsi="宋体" w:cs="宋体"/>
                <w:b/>
                <w:szCs w:val="21"/>
              </w:rPr>
              <w:t>条款号</w:t>
            </w:r>
          </w:p>
        </w:tc>
        <w:tc>
          <w:tcPr>
            <w:tcW w:w="7912" w:type="dxa"/>
            <w:noWrap/>
          </w:tcPr>
          <w:p w14:paraId="173E5F7C">
            <w:pPr>
              <w:spacing w:line="360" w:lineRule="auto"/>
              <w:jc w:val="center"/>
              <w:rPr>
                <w:rFonts w:ascii="宋体" w:hAnsi="宋体" w:cs="宋体"/>
                <w:b/>
                <w:szCs w:val="21"/>
              </w:rPr>
            </w:pPr>
            <w:r>
              <w:rPr>
                <w:rFonts w:hint="eastAsia" w:ascii="宋体" w:hAnsi="宋体" w:cs="宋体"/>
                <w:b/>
                <w:szCs w:val="21"/>
              </w:rPr>
              <w:t>内    容</w:t>
            </w:r>
          </w:p>
        </w:tc>
      </w:tr>
      <w:tr w14:paraId="0B003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829BBFD">
            <w:pPr>
              <w:spacing w:line="360" w:lineRule="auto"/>
              <w:jc w:val="center"/>
              <w:rPr>
                <w:rFonts w:ascii="宋体" w:hAnsi="宋体" w:cs="宋体"/>
                <w:szCs w:val="21"/>
              </w:rPr>
            </w:pPr>
            <w:r>
              <w:rPr>
                <w:rFonts w:hint="eastAsia" w:ascii="宋体" w:hAnsi="宋体" w:cs="宋体"/>
                <w:szCs w:val="21"/>
              </w:rPr>
              <w:t>3</w:t>
            </w:r>
          </w:p>
        </w:tc>
        <w:tc>
          <w:tcPr>
            <w:tcW w:w="7912" w:type="dxa"/>
            <w:noWrap/>
            <w:vAlign w:val="center"/>
          </w:tcPr>
          <w:p w14:paraId="3C1513B7">
            <w:pPr>
              <w:spacing w:line="360" w:lineRule="auto"/>
              <w:rPr>
                <w:rFonts w:ascii="宋体" w:hAnsi="宋体" w:cs="宋体"/>
                <w:szCs w:val="21"/>
              </w:rPr>
            </w:pPr>
            <w:r>
              <w:rPr>
                <w:rFonts w:hint="eastAsia" w:ascii="宋体" w:hAnsi="宋体" w:cs="宋体"/>
                <w:bCs/>
                <w:szCs w:val="21"/>
              </w:rPr>
              <w:t>供应商的资格条件</w:t>
            </w:r>
            <w:r>
              <w:rPr>
                <w:rFonts w:hint="eastAsia" w:ascii="宋体" w:hAnsi="宋体" w:cs="宋体"/>
                <w:szCs w:val="21"/>
              </w:rPr>
              <w:t>：详见竞争性磋商公告</w:t>
            </w:r>
          </w:p>
        </w:tc>
      </w:tr>
      <w:tr w14:paraId="2F55D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66D7498">
            <w:pPr>
              <w:spacing w:line="360" w:lineRule="auto"/>
              <w:jc w:val="center"/>
              <w:rPr>
                <w:rFonts w:ascii="宋体" w:hAnsi="宋体" w:cs="宋体"/>
                <w:szCs w:val="21"/>
              </w:rPr>
            </w:pPr>
            <w:r>
              <w:rPr>
                <w:rFonts w:hint="eastAsia" w:ascii="宋体" w:hAnsi="宋体" w:cs="宋体"/>
                <w:szCs w:val="21"/>
              </w:rPr>
              <w:t>5.1</w:t>
            </w:r>
          </w:p>
        </w:tc>
        <w:tc>
          <w:tcPr>
            <w:tcW w:w="7912" w:type="dxa"/>
            <w:noWrap/>
            <w:vAlign w:val="center"/>
          </w:tcPr>
          <w:p w14:paraId="13EA4FBB">
            <w:pPr>
              <w:spacing w:line="360" w:lineRule="auto"/>
              <w:rPr>
                <w:rFonts w:ascii="宋体" w:hAnsi="宋体" w:cs="宋体"/>
                <w:szCs w:val="21"/>
              </w:rPr>
            </w:pPr>
            <w:r>
              <w:rPr>
                <w:rFonts w:hint="eastAsia" w:ascii="宋体" w:hAnsi="宋体" w:cs="宋体"/>
                <w:szCs w:val="21"/>
              </w:rPr>
              <w:t>是否接受联合体竞标: 详见竞争性磋商公告</w:t>
            </w:r>
          </w:p>
        </w:tc>
      </w:tr>
      <w:tr w14:paraId="50E2B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054A4A7">
            <w:pPr>
              <w:spacing w:line="360" w:lineRule="auto"/>
              <w:jc w:val="center"/>
              <w:rPr>
                <w:rFonts w:ascii="宋体" w:hAnsi="宋体" w:cs="宋体"/>
                <w:szCs w:val="21"/>
              </w:rPr>
            </w:pPr>
            <w:r>
              <w:rPr>
                <w:rFonts w:hint="eastAsia" w:ascii="宋体" w:hAnsi="宋体" w:cs="宋体"/>
                <w:szCs w:val="21"/>
              </w:rPr>
              <w:t>5.2</w:t>
            </w:r>
          </w:p>
        </w:tc>
        <w:tc>
          <w:tcPr>
            <w:tcW w:w="7912" w:type="dxa"/>
            <w:noWrap/>
            <w:vAlign w:val="center"/>
          </w:tcPr>
          <w:p w14:paraId="3858D4DF">
            <w:pPr>
              <w:spacing w:line="360" w:lineRule="auto"/>
              <w:rPr>
                <w:rFonts w:ascii="宋体" w:hAnsi="宋体" w:cs="宋体"/>
                <w:szCs w:val="21"/>
              </w:rPr>
            </w:pPr>
            <w:r>
              <w:rPr>
                <w:rFonts w:hint="eastAsia" w:ascii="宋体" w:hAnsi="宋体" w:cs="宋体"/>
                <w:szCs w:val="21"/>
              </w:rPr>
              <w:t>如接受联合体竞标，联合体竞标要求如下：无</w:t>
            </w:r>
          </w:p>
        </w:tc>
      </w:tr>
      <w:tr w14:paraId="5D313D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98B967F">
            <w:pPr>
              <w:spacing w:line="360" w:lineRule="auto"/>
              <w:jc w:val="center"/>
              <w:rPr>
                <w:rFonts w:ascii="宋体" w:hAnsi="宋体" w:cs="宋体"/>
                <w:szCs w:val="21"/>
              </w:rPr>
            </w:pPr>
            <w:r>
              <w:rPr>
                <w:rFonts w:hint="eastAsia" w:ascii="宋体" w:hAnsi="宋体" w:cs="宋体"/>
                <w:szCs w:val="21"/>
              </w:rPr>
              <w:t>6.2</w:t>
            </w:r>
          </w:p>
        </w:tc>
        <w:tc>
          <w:tcPr>
            <w:tcW w:w="7912" w:type="dxa"/>
            <w:noWrap/>
            <w:vAlign w:val="center"/>
          </w:tcPr>
          <w:p w14:paraId="1AD5E4A8">
            <w:pPr>
              <w:pStyle w:val="9"/>
              <w:spacing w:line="360" w:lineRule="auto"/>
              <w:rPr>
                <w:rFonts w:ascii="宋体" w:hAnsi="宋体" w:cs="宋体"/>
                <w:szCs w:val="21"/>
              </w:rPr>
            </w:pPr>
            <w:r>
              <w:rPr>
                <w:rFonts w:hint="eastAsia" w:ascii="宋体" w:hAnsi="宋体" w:cs="宋体"/>
                <w:szCs w:val="21"/>
              </w:rPr>
              <w:t>■不允许分包</w:t>
            </w:r>
          </w:p>
        </w:tc>
      </w:tr>
      <w:tr w14:paraId="3A24C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EC3974E">
            <w:pPr>
              <w:spacing w:line="360" w:lineRule="auto"/>
              <w:jc w:val="center"/>
              <w:rPr>
                <w:rFonts w:ascii="宋体" w:hAnsi="宋体" w:cs="宋体"/>
                <w:szCs w:val="21"/>
              </w:rPr>
            </w:pPr>
            <w:r>
              <w:rPr>
                <w:rFonts w:hint="eastAsia" w:ascii="宋体" w:hAnsi="宋体" w:cs="宋体"/>
                <w:szCs w:val="21"/>
              </w:rPr>
              <w:t>12.1.1</w:t>
            </w:r>
          </w:p>
        </w:tc>
        <w:tc>
          <w:tcPr>
            <w:tcW w:w="7912" w:type="dxa"/>
            <w:noWrap/>
            <w:vAlign w:val="center"/>
          </w:tcPr>
          <w:p w14:paraId="5B32A026">
            <w:pPr>
              <w:snapToGrid w:val="0"/>
              <w:spacing w:line="360" w:lineRule="auto"/>
              <w:jc w:val="left"/>
              <w:rPr>
                <w:rFonts w:ascii="宋体" w:hAnsi="宋体" w:cs="宋体"/>
                <w:b/>
                <w:szCs w:val="21"/>
              </w:rPr>
            </w:pPr>
            <w:r>
              <w:rPr>
                <w:rFonts w:hint="eastAsia" w:ascii="宋体" w:hAnsi="宋体" w:cs="宋体"/>
                <w:b/>
                <w:szCs w:val="21"/>
              </w:rPr>
              <w:t>资格证明文件</w:t>
            </w:r>
          </w:p>
          <w:p w14:paraId="4907FB5A">
            <w:pPr>
              <w:pStyle w:val="9"/>
              <w:spacing w:line="360" w:lineRule="auto"/>
              <w:rPr>
                <w:rFonts w:ascii="宋体" w:hAnsi="宋体" w:cs="宋体"/>
                <w:szCs w:val="21"/>
              </w:rPr>
            </w:pPr>
            <w:r>
              <w:rPr>
                <w:rFonts w:hint="eastAsia" w:ascii="宋体" w:hAnsi="宋体" w:cs="宋体"/>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szCs w:val="21"/>
              </w:rPr>
              <w:t>必须提供，否则响应文件按无效响应处理</w:t>
            </w:r>
            <w:r>
              <w:rPr>
                <w:rFonts w:hint="eastAsia" w:ascii="宋体" w:hAnsi="宋体" w:cs="宋体"/>
                <w:szCs w:val="21"/>
              </w:rPr>
              <w:t>）</w:t>
            </w:r>
          </w:p>
          <w:p w14:paraId="23CB021C">
            <w:pPr>
              <w:snapToGrid w:val="0"/>
              <w:spacing w:line="360" w:lineRule="auto"/>
              <w:jc w:val="left"/>
              <w:rPr>
                <w:rFonts w:ascii="宋体" w:hAnsi="宋体" w:cs="宋体"/>
                <w:szCs w:val="21"/>
              </w:rPr>
            </w:pPr>
            <w:r>
              <w:rPr>
                <w:rFonts w:hint="eastAsia" w:ascii="宋体" w:hAnsi="宋体" w:cs="宋体"/>
                <w:szCs w:val="21"/>
              </w:rPr>
              <w:t>2.供应商依法缴纳税收的相关材料（</w:t>
            </w:r>
            <w:r>
              <w:rPr>
                <w:rFonts w:hint="eastAsia" w:ascii="宋体" w:hAnsi="宋体" w:cs="宋体"/>
                <w:szCs w:val="21"/>
                <w:lang w:eastAsia="zh-CN"/>
              </w:rPr>
              <w:t>开标前半年内任意一个月</w:t>
            </w:r>
            <w:r>
              <w:rPr>
                <w:rFonts w:hint="eastAsia" w:ascii="宋体" w:hAnsi="宋体" w:cs="宋体"/>
                <w:szCs w:val="21"/>
              </w:rPr>
              <w:t>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cs="宋体"/>
                <w:b/>
                <w:szCs w:val="21"/>
              </w:rPr>
              <w:t>必须提供，否则响应文件按无效响应处理</w:t>
            </w:r>
            <w:r>
              <w:rPr>
                <w:rFonts w:hint="eastAsia" w:ascii="宋体" w:hAnsi="宋体" w:cs="宋体"/>
                <w:szCs w:val="21"/>
              </w:rPr>
              <w:t>）</w:t>
            </w:r>
          </w:p>
          <w:p w14:paraId="2DE686D7">
            <w:pPr>
              <w:snapToGrid w:val="0"/>
              <w:spacing w:line="360" w:lineRule="auto"/>
              <w:jc w:val="left"/>
              <w:rPr>
                <w:rFonts w:ascii="宋体" w:hAnsi="宋体" w:cs="宋体"/>
                <w:szCs w:val="21"/>
              </w:rPr>
            </w:pPr>
            <w:r>
              <w:rPr>
                <w:rFonts w:hint="eastAsia" w:ascii="宋体" w:hAnsi="宋体" w:cs="宋体"/>
                <w:szCs w:val="21"/>
              </w:rPr>
              <w:t>3.供应商依法缴纳社会保障资金的相关材料 [</w:t>
            </w:r>
            <w:r>
              <w:rPr>
                <w:rFonts w:hint="eastAsia" w:ascii="宋体" w:hAnsi="宋体" w:cs="宋体"/>
                <w:szCs w:val="21"/>
                <w:lang w:eastAsia="zh-CN"/>
              </w:rPr>
              <w:t>开标前半年内任意一个月</w:t>
            </w:r>
            <w:r>
              <w:rPr>
                <w:rFonts w:hint="eastAsia" w:ascii="宋体" w:hAnsi="宋体" w:cs="宋体"/>
                <w:szCs w:val="21"/>
              </w:rPr>
              <w:t>的依法缴纳社会保障资金的缴费凭证（专用收据或者社会保险缴纳清单）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szCs w:val="21"/>
              </w:rPr>
              <w:t>必须提供，否则响应文件按无效响应处理</w:t>
            </w:r>
            <w:r>
              <w:rPr>
                <w:rFonts w:hint="eastAsia" w:ascii="宋体" w:hAnsi="宋体" w:cs="宋体"/>
                <w:szCs w:val="21"/>
              </w:rPr>
              <w:t>）</w:t>
            </w:r>
          </w:p>
          <w:p w14:paraId="3127626E">
            <w:pPr>
              <w:snapToGrid w:val="0"/>
              <w:spacing w:line="360" w:lineRule="auto"/>
              <w:jc w:val="left"/>
              <w:rPr>
                <w:rFonts w:ascii="宋体" w:hAnsi="宋体" w:cs="宋体"/>
                <w:b/>
                <w:szCs w:val="21"/>
              </w:rPr>
            </w:pPr>
            <w:r>
              <w:rPr>
                <w:rFonts w:hint="eastAsia" w:ascii="宋体" w:hAnsi="宋体" w:cs="宋体"/>
                <w:szCs w:val="21"/>
              </w:rPr>
              <w:t>4.供应商财务状况报告[</w:t>
            </w:r>
            <w:r>
              <w:rPr>
                <w:rFonts w:ascii="宋体" w:hAnsi="宋体" w:cs="宋体"/>
                <w:szCs w:val="21"/>
              </w:rPr>
              <w:t>202</w:t>
            </w:r>
            <w:r>
              <w:rPr>
                <w:rFonts w:hint="eastAsia" w:ascii="宋体" w:hAnsi="宋体" w:cs="宋体"/>
                <w:szCs w:val="21"/>
                <w:lang w:val="en-US" w:eastAsia="zh-CN"/>
              </w:rPr>
              <w:t>4</w:t>
            </w:r>
            <w:r>
              <w:rPr>
                <w:rFonts w:hint="eastAsia" w:ascii="宋体" w:hAnsi="宋体" w:cs="宋体"/>
                <w:szCs w:val="21"/>
              </w:rPr>
              <w:t>年度财务状况报告复印件，供应商是法人的，应提供经审计的财务报告（包括“三表一注”，即资产负债表、利润表、现金流量表及附注，属于小微企业的无须提供现金流量表）或者其基本开户银行出具的资信证明（注明有效期的，应在有效期内；未注明有效期的，出具时间至投标截止时间不超过一年）；供应商是其他组织或者自然人的，应提供经审计的财务报告（包括“三表一注”，即资产负债表、利润表、现金流量表及附注，属于小微企业的无须提供现金流量表)或者银行出具的资信证明（注明有效期的，应在有效期内；未注明有效期的，出具时间至投标截止时间不超过一年）] （</w:t>
            </w:r>
            <w:r>
              <w:rPr>
                <w:rFonts w:hint="eastAsia" w:ascii="宋体" w:hAnsi="宋体" w:cs="宋体"/>
                <w:b/>
                <w:szCs w:val="21"/>
              </w:rPr>
              <w:t>必须提供，否则响应文件按无效响应处理</w:t>
            </w:r>
            <w:r>
              <w:rPr>
                <w:rFonts w:hint="eastAsia" w:ascii="宋体" w:hAnsi="宋体" w:cs="宋体"/>
                <w:szCs w:val="21"/>
              </w:rPr>
              <w:t>）</w:t>
            </w:r>
          </w:p>
          <w:p w14:paraId="22A20E4A">
            <w:pPr>
              <w:snapToGrid w:val="0"/>
              <w:spacing w:line="360" w:lineRule="auto"/>
              <w:jc w:val="left"/>
              <w:rPr>
                <w:rFonts w:ascii="宋体" w:hAnsi="宋体" w:cs="宋体"/>
                <w:szCs w:val="21"/>
              </w:rPr>
            </w:pPr>
            <w:r>
              <w:rPr>
                <w:rFonts w:hint="eastAsia" w:ascii="宋体" w:hAnsi="宋体" w:cs="宋体"/>
                <w:szCs w:val="21"/>
              </w:rPr>
              <w:t>5.供应商直接控股、管理关系信息表（格式后附）；（</w:t>
            </w:r>
            <w:r>
              <w:rPr>
                <w:rFonts w:hint="eastAsia" w:ascii="宋体" w:hAnsi="宋体" w:cs="宋体"/>
                <w:b/>
                <w:szCs w:val="21"/>
              </w:rPr>
              <w:t>必须提供，否则响应文件按无效响应处理</w:t>
            </w:r>
            <w:r>
              <w:rPr>
                <w:rFonts w:hint="eastAsia" w:ascii="宋体" w:hAnsi="宋体" w:cs="宋体"/>
                <w:szCs w:val="21"/>
              </w:rPr>
              <w:t>）</w:t>
            </w:r>
          </w:p>
          <w:p w14:paraId="501F16AF">
            <w:pPr>
              <w:snapToGrid w:val="0"/>
              <w:spacing w:line="360" w:lineRule="auto"/>
              <w:jc w:val="left"/>
              <w:rPr>
                <w:rFonts w:ascii="宋体" w:hAnsi="宋体" w:cs="宋体"/>
                <w:szCs w:val="21"/>
              </w:rPr>
            </w:pPr>
            <w:r>
              <w:rPr>
                <w:rFonts w:hint="eastAsia" w:ascii="宋体" w:hAnsi="宋体" w:cs="宋体"/>
                <w:szCs w:val="21"/>
              </w:rPr>
              <w:t>6.竞标声明（格式后附）；（</w:t>
            </w:r>
            <w:r>
              <w:rPr>
                <w:rFonts w:hint="eastAsia" w:ascii="宋体" w:hAnsi="宋体" w:cs="宋体"/>
                <w:b/>
                <w:szCs w:val="21"/>
              </w:rPr>
              <w:t>必须提供，否则响应文件按无效响应处理</w:t>
            </w:r>
            <w:r>
              <w:rPr>
                <w:rFonts w:hint="eastAsia" w:ascii="宋体" w:hAnsi="宋体" w:cs="宋体"/>
                <w:szCs w:val="21"/>
              </w:rPr>
              <w:t>）</w:t>
            </w:r>
          </w:p>
          <w:p w14:paraId="61A9F2DF">
            <w:pPr>
              <w:snapToGrid w:val="0"/>
              <w:spacing w:line="360" w:lineRule="auto"/>
              <w:jc w:val="left"/>
              <w:rPr>
                <w:rFonts w:ascii="宋体" w:hAnsi="宋体" w:cs="宋体"/>
                <w:szCs w:val="21"/>
              </w:rPr>
            </w:pPr>
            <w:r>
              <w:rPr>
                <w:rFonts w:hint="eastAsia" w:ascii="宋体" w:hAnsi="宋体" w:cs="宋体"/>
                <w:bCs/>
                <w:szCs w:val="21"/>
              </w:rPr>
              <w:t>7.</w:t>
            </w:r>
            <w:r>
              <w:rPr>
                <w:rFonts w:hint="eastAsia" w:ascii="宋体" w:hAnsi="宋体" w:cs="宋体"/>
                <w:szCs w:val="21"/>
              </w:rPr>
              <w:t>具备履行合同所必需的设备和专业技术能力的证明材料；（</w:t>
            </w:r>
            <w:r>
              <w:rPr>
                <w:rFonts w:hint="eastAsia" w:ascii="宋体" w:hAnsi="宋体" w:cs="宋体"/>
                <w:b/>
                <w:szCs w:val="21"/>
              </w:rPr>
              <w:t>必须提供，否则响应文件按无效响应处理</w:t>
            </w:r>
            <w:r>
              <w:rPr>
                <w:rFonts w:hint="eastAsia" w:ascii="宋体" w:hAnsi="宋体" w:cs="宋体"/>
                <w:szCs w:val="21"/>
              </w:rPr>
              <w:t>）</w:t>
            </w:r>
          </w:p>
          <w:p w14:paraId="375C5FFD">
            <w:pPr>
              <w:snapToGrid w:val="0"/>
              <w:spacing w:line="360" w:lineRule="auto"/>
              <w:jc w:val="left"/>
              <w:rPr>
                <w:rFonts w:ascii="宋体" w:hAnsi="宋体" w:cs="宋体"/>
                <w:szCs w:val="21"/>
              </w:rPr>
            </w:pPr>
            <w:r>
              <w:rPr>
                <w:rFonts w:hint="eastAsia" w:ascii="宋体" w:hAnsi="宋体" w:cs="宋体"/>
                <w:szCs w:val="21"/>
              </w:rPr>
              <w:t>8.</w:t>
            </w:r>
            <w:r>
              <w:rPr>
                <w:rFonts w:hint="eastAsia" w:ascii="宋体" w:hAnsi="宋体"/>
                <w:kern w:val="0"/>
              </w:rPr>
              <w:t>参加政府采购活动前三年内在经营活动中没有</w:t>
            </w:r>
            <w:r>
              <w:rPr>
                <w:rFonts w:hint="eastAsia" w:ascii="宋体" w:hAnsi="宋体"/>
                <w:b/>
                <w:bCs/>
                <w:kern w:val="0"/>
              </w:rPr>
              <w:t>重大违法记录</w:t>
            </w:r>
            <w:r>
              <w:rPr>
                <w:rFonts w:hint="eastAsia" w:ascii="宋体" w:hAnsi="宋体"/>
                <w:kern w:val="0"/>
              </w:rPr>
              <w:t>的</w:t>
            </w:r>
            <w:r>
              <w:rPr>
                <w:rFonts w:hint="eastAsia" w:ascii="宋体" w:hAnsi="宋体"/>
                <w:b/>
                <w:bCs/>
                <w:kern w:val="0"/>
              </w:rPr>
              <w:t>书面声明</w:t>
            </w:r>
            <w:r>
              <w:rPr>
                <w:rFonts w:hint="eastAsia" w:ascii="宋体" w:hAnsi="宋体"/>
                <w:kern w:val="0"/>
              </w:rPr>
              <w:t>；</w:t>
            </w:r>
            <w:r>
              <w:rPr>
                <w:rFonts w:hint="eastAsia" w:ascii="宋体" w:hAnsi="宋体"/>
                <w:bCs/>
              </w:rPr>
              <w:t>（格式自拟）</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2A4F7E2C">
            <w:pPr>
              <w:snapToGrid w:val="0"/>
              <w:spacing w:line="360" w:lineRule="auto"/>
              <w:jc w:val="left"/>
              <w:rPr>
                <w:rFonts w:ascii="宋体" w:hAnsi="宋体" w:cs="宋体"/>
                <w:szCs w:val="21"/>
              </w:rPr>
            </w:pPr>
            <w:r>
              <w:rPr>
                <w:rFonts w:hint="eastAsia" w:ascii="宋体" w:hAnsi="宋体"/>
              </w:rPr>
              <w:t>9.</w:t>
            </w:r>
            <w:r>
              <w:rPr>
                <w:rFonts w:hint="eastAsia" w:ascii="宋体" w:hAnsi="宋体"/>
                <w:kern w:val="0"/>
              </w:rPr>
              <w:t>中小型企业声明函（</w:t>
            </w:r>
            <w:r>
              <w:rPr>
                <w:rFonts w:hint="eastAsia" w:ascii="宋体" w:hAnsi="宋体" w:cs="宋体"/>
                <w:szCs w:val="21"/>
              </w:rPr>
              <w:t>格式后附</w:t>
            </w:r>
            <w:r>
              <w:rPr>
                <w:rFonts w:hint="eastAsia" w:ascii="宋体" w:hAnsi="宋体"/>
                <w:kern w:val="0"/>
              </w:rPr>
              <w:t>）</w:t>
            </w:r>
            <w:r>
              <w:rPr>
                <w:rFonts w:hint="eastAsia" w:ascii="宋体" w:hAnsi="宋体" w:cs="宋体"/>
                <w:szCs w:val="21"/>
              </w:rPr>
              <w:t>（</w:t>
            </w:r>
            <w:r>
              <w:rPr>
                <w:rFonts w:hint="eastAsia" w:ascii="宋体" w:hAnsi="宋体" w:cs="宋体"/>
                <w:b/>
                <w:szCs w:val="21"/>
              </w:rPr>
              <w:t>必须提供，否则响应文件按无效响应处理</w:t>
            </w:r>
            <w:r>
              <w:rPr>
                <w:rFonts w:hint="eastAsia" w:ascii="宋体" w:hAnsi="宋体" w:cs="宋体"/>
                <w:szCs w:val="21"/>
              </w:rPr>
              <w:t>）</w:t>
            </w:r>
          </w:p>
          <w:p w14:paraId="6D5BBEE2">
            <w:pPr>
              <w:snapToGrid w:val="0"/>
              <w:spacing w:line="360" w:lineRule="auto"/>
              <w:jc w:val="left"/>
              <w:rPr>
                <w:rFonts w:ascii="宋体" w:hAnsi="宋体" w:cs="宋体"/>
                <w:szCs w:val="21"/>
              </w:rPr>
            </w:pPr>
            <w:r>
              <w:rPr>
                <w:rFonts w:hint="eastAsia" w:ascii="宋体" w:hAnsi="宋体"/>
                <w:kern w:val="0"/>
              </w:rPr>
              <w:t>10.</w:t>
            </w:r>
            <w:r>
              <w:rPr>
                <w:rFonts w:hint="eastAsia" w:ascii="宋体" w:hAnsi="宋体" w:cs="宋体"/>
                <w:szCs w:val="21"/>
              </w:rPr>
              <w:t>除磋商文件规定必须提供以外，供应商认为需要提供的其他证明材料；</w:t>
            </w:r>
          </w:p>
          <w:p w14:paraId="5A755198">
            <w:pPr>
              <w:snapToGrid w:val="0"/>
              <w:spacing w:line="360" w:lineRule="auto"/>
              <w:jc w:val="left"/>
              <w:rPr>
                <w:rFonts w:ascii="宋体" w:hAnsi="宋体" w:cs="宋体"/>
                <w:b/>
                <w:szCs w:val="21"/>
              </w:rPr>
            </w:pPr>
            <w:r>
              <w:rPr>
                <w:rFonts w:hint="eastAsia" w:ascii="宋体" w:hAnsi="宋体" w:cs="宋体"/>
                <w:b/>
                <w:szCs w:val="21"/>
              </w:rPr>
              <w:t>注：1. 以上标明“必须提供”的材料属于复印件的，必须加盖投标人公章，否则按无效投标处理。</w:t>
            </w:r>
          </w:p>
          <w:p w14:paraId="39E7B449">
            <w:pPr>
              <w:snapToGrid w:val="0"/>
              <w:spacing w:line="360" w:lineRule="auto"/>
              <w:jc w:val="left"/>
              <w:rPr>
                <w:rFonts w:ascii="宋体" w:hAnsi="宋体" w:cs="宋体"/>
                <w:b/>
                <w:szCs w:val="21"/>
              </w:rPr>
            </w:pPr>
            <w:r>
              <w:rPr>
                <w:rFonts w:hint="eastAsia" w:ascii="宋体" w:hAnsi="宋体" w:cs="宋体"/>
                <w:b/>
                <w:szCs w:val="21"/>
              </w:rPr>
              <w:t>2.竞标声明必须由法定代表人或者委托代理人在规定签章处签字并加盖投标人公章，否则按无效投标处理。</w:t>
            </w:r>
          </w:p>
          <w:p w14:paraId="5CD8EE85">
            <w:pPr>
              <w:snapToGrid w:val="0"/>
              <w:spacing w:line="360" w:lineRule="auto"/>
              <w:jc w:val="left"/>
              <w:rPr>
                <w:rFonts w:ascii="宋体" w:hAnsi="宋体" w:cs="宋体"/>
                <w:b/>
                <w:szCs w:val="21"/>
              </w:rPr>
            </w:pPr>
            <w:r>
              <w:rPr>
                <w:rFonts w:hint="eastAsia" w:ascii="宋体" w:hAnsi="宋体" w:cs="宋体"/>
                <w:b/>
                <w:szCs w:val="21"/>
              </w:rPr>
              <w:t>3.投标人直接控股、管理关系信息表必须由法定代表人或者委托代理人在规定签章处签字并加盖投标人公章，否则按无效投标处理。</w:t>
            </w:r>
          </w:p>
          <w:p w14:paraId="175D29C7">
            <w:pPr>
              <w:snapToGrid w:val="0"/>
              <w:spacing w:line="360" w:lineRule="auto"/>
              <w:jc w:val="left"/>
              <w:rPr>
                <w:rFonts w:ascii="宋体" w:hAnsi="宋体" w:cs="宋体"/>
                <w:b/>
                <w:szCs w:val="21"/>
              </w:rPr>
            </w:pPr>
            <w:r>
              <w:rPr>
                <w:rFonts w:hint="eastAsia" w:ascii="宋体" w:hAnsi="宋体" w:cs="宋体"/>
                <w:b/>
                <w:szCs w:val="21"/>
              </w:rPr>
              <w:t>4.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23C0B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E8FE835">
            <w:pPr>
              <w:spacing w:line="360" w:lineRule="auto"/>
              <w:jc w:val="center"/>
              <w:rPr>
                <w:rFonts w:ascii="宋体" w:hAnsi="宋体" w:cs="宋体"/>
                <w:szCs w:val="21"/>
              </w:rPr>
            </w:pPr>
            <w:r>
              <w:rPr>
                <w:rFonts w:hint="eastAsia" w:ascii="宋体" w:hAnsi="宋体" w:cs="宋体"/>
                <w:szCs w:val="21"/>
              </w:rPr>
              <w:t>12.1.2</w:t>
            </w:r>
          </w:p>
        </w:tc>
        <w:tc>
          <w:tcPr>
            <w:tcW w:w="7912" w:type="dxa"/>
            <w:noWrap/>
            <w:vAlign w:val="center"/>
          </w:tcPr>
          <w:p w14:paraId="54731AF1">
            <w:pPr>
              <w:spacing w:line="440" w:lineRule="exact"/>
              <w:rPr>
                <w:rFonts w:ascii="宋体" w:hAnsi="宋体" w:cs="宋体"/>
                <w:szCs w:val="21"/>
              </w:rPr>
            </w:pPr>
            <w:r>
              <w:rPr>
                <w:rFonts w:hint="eastAsia" w:ascii="宋体" w:hAnsi="宋体" w:cs="宋体"/>
                <w:szCs w:val="21"/>
              </w:rPr>
              <w:t>报价商务技术文件</w:t>
            </w:r>
          </w:p>
          <w:p w14:paraId="4F7CAA91">
            <w:pPr>
              <w:spacing w:line="440" w:lineRule="exact"/>
              <w:rPr>
                <w:rFonts w:ascii="宋体" w:hAnsi="宋体" w:cs="宋体"/>
                <w:szCs w:val="21"/>
              </w:rPr>
            </w:pPr>
            <w:r>
              <w:rPr>
                <w:rFonts w:hint="eastAsia" w:ascii="宋体" w:hAnsi="宋体" w:cs="宋体"/>
                <w:szCs w:val="21"/>
              </w:rPr>
              <w:t>1.竞标报价表（格式后附）；</w:t>
            </w:r>
            <w:r>
              <w:rPr>
                <w:rFonts w:hint="eastAsia" w:ascii="宋体" w:hAnsi="宋体" w:cs="宋体"/>
                <w:b/>
                <w:bCs/>
                <w:szCs w:val="21"/>
              </w:rPr>
              <w:t>（必须提供，否则响应文件按无效响应处理）</w:t>
            </w:r>
          </w:p>
          <w:p w14:paraId="3BE306F2">
            <w:pPr>
              <w:pStyle w:val="17"/>
              <w:spacing w:line="440" w:lineRule="exact"/>
              <w:rPr>
                <w:rFonts w:ascii="宋体" w:hAnsi="宋体" w:cs="宋体"/>
                <w:b/>
                <w:bCs/>
                <w:kern w:val="2"/>
                <w:sz w:val="21"/>
                <w:szCs w:val="21"/>
              </w:rPr>
            </w:pPr>
            <w:r>
              <w:rPr>
                <w:rFonts w:hint="eastAsia" w:ascii="宋体" w:hAnsi="宋体" w:cs="宋体"/>
                <w:kern w:val="2"/>
                <w:sz w:val="21"/>
                <w:szCs w:val="21"/>
              </w:rPr>
              <w:t>2.竞标报价明细表</w:t>
            </w:r>
            <w:r>
              <w:rPr>
                <w:rFonts w:hint="eastAsia" w:ascii="宋体" w:hAnsi="宋体" w:cs="宋体"/>
                <w:b/>
                <w:bCs/>
                <w:kern w:val="2"/>
                <w:sz w:val="21"/>
                <w:szCs w:val="21"/>
              </w:rPr>
              <w:t>（格式自拟，必须提供，否则响应文件按无效响应处理）</w:t>
            </w:r>
          </w:p>
          <w:p w14:paraId="4E0167FD">
            <w:pPr>
              <w:spacing w:line="440" w:lineRule="exact"/>
              <w:rPr>
                <w:rFonts w:ascii="宋体" w:hAnsi="宋体" w:cs="宋体"/>
                <w:b/>
                <w:bCs/>
                <w:szCs w:val="21"/>
              </w:rPr>
            </w:pPr>
            <w:r>
              <w:rPr>
                <w:rFonts w:hint="eastAsia" w:ascii="宋体" w:hAnsi="宋体" w:cs="宋体"/>
                <w:szCs w:val="21"/>
              </w:rPr>
              <w:t>3.无串通竞标行为的承诺函（格式后附）；</w:t>
            </w:r>
            <w:r>
              <w:rPr>
                <w:rFonts w:hint="eastAsia" w:ascii="宋体" w:hAnsi="宋体" w:cs="宋体"/>
                <w:b/>
                <w:bCs/>
                <w:szCs w:val="21"/>
              </w:rPr>
              <w:t>（必须提供，否则响应文件按无效响应处理）</w:t>
            </w:r>
          </w:p>
          <w:p w14:paraId="0D7EB952">
            <w:pPr>
              <w:snapToGrid w:val="0"/>
              <w:spacing w:line="440" w:lineRule="exact"/>
              <w:jc w:val="left"/>
              <w:rPr>
                <w:rFonts w:ascii="宋体" w:hAnsi="宋体" w:cs="宋体"/>
                <w:b/>
                <w:bCs/>
                <w:szCs w:val="21"/>
              </w:rPr>
            </w:pPr>
            <w:r>
              <w:rPr>
                <w:rFonts w:hint="eastAsia" w:ascii="宋体" w:hAnsi="宋体" w:cs="宋体"/>
                <w:szCs w:val="21"/>
              </w:rPr>
              <w:t>4.法定代表人身份证明书及法定代表人有效身份证正反面复印件（格式后附）；</w:t>
            </w:r>
            <w:r>
              <w:rPr>
                <w:rFonts w:hint="eastAsia" w:ascii="宋体" w:hAnsi="宋体" w:cs="宋体"/>
                <w:b/>
                <w:bCs/>
                <w:szCs w:val="21"/>
              </w:rPr>
              <w:t>（除自然人竞标外必须提供，否则响应文件按无效响应处理）</w:t>
            </w:r>
          </w:p>
          <w:p w14:paraId="3E8AD55D">
            <w:pPr>
              <w:snapToGrid w:val="0"/>
              <w:spacing w:line="440" w:lineRule="exact"/>
              <w:jc w:val="left"/>
              <w:rPr>
                <w:rFonts w:ascii="宋体" w:hAnsi="宋体" w:cs="宋体"/>
                <w:b/>
                <w:bCs/>
                <w:szCs w:val="21"/>
              </w:rPr>
            </w:pPr>
            <w:r>
              <w:rPr>
                <w:rFonts w:hint="eastAsia" w:ascii="宋体" w:hAnsi="宋体" w:cs="宋体"/>
                <w:szCs w:val="21"/>
              </w:rPr>
              <w:t>5.法定代表人授权委托书及委托代理人有效身份证正反面复印件（格式后附）；</w:t>
            </w:r>
            <w:r>
              <w:rPr>
                <w:rFonts w:hint="eastAsia" w:ascii="宋体" w:hAnsi="宋体" w:cs="宋体"/>
                <w:b/>
                <w:bCs/>
                <w:szCs w:val="21"/>
              </w:rPr>
              <w:t>（委托时必须提供，否则响应文件按无效响应处理）</w:t>
            </w:r>
          </w:p>
          <w:p w14:paraId="1BFC8004">
            <w:pPr>
              <w:pStyle w:val="19"/>
              <w:spacing w:line="440" w:lineRule="exact"/>
              <w:rPr>
                <w:rFonts w:hint="eastAsia" w:ascii="宋体" w:hAnsi="宋体" w:cs="宋体"/>
                <w:b/>
                <w:bCs/>
                <w:szCs w:val="21"/>
              </w:rPr>
            </w:pPr>
            <w:r>
              <w:rPr>
                <w:rFonts w:hint="eastAsia" w:ascii="宋体" w:hAnsi="宋体" w:cs="宋体"/>
                <w:szCs w:val="21"/>
                <w:lang w:val="en-US" w:eastAsia="zh-CN"/>
              </w:rPr>
              <w:t>6</w:t>
            </w:r>
            <w:r>
              <w:rPr>
                <w:rFonts w:hint="eastAsia" w:ascii="宋体" w:hAnsi="宋体" w:cs="宋体"/>
                <w:szCs w:val="21"/>
              </w:rPr>
              <w:t>.商务条款偏离表（格式后附）；</w:t>
            </w:r>
            <w:r>
              <w:rPr>
                <w:rFonts w:hint="eastAsia" w:ascii="宋体" w:hAnsi="宋体" w:cs="宋体"/>
                <w:b/>
                <w:bCs/>
                <w:szCs w:val="21"/>
              </w:rPr>
              <w:t>（必须提供，否则响应文件按无效响应处理）</w:t>
            </w:r>
          </w:p>
          <w:p w14:paraId="037D5602">
            <w:pPr>
              <w:pStyle w:val="19"/>
              <w:spacing w:line="440" w:lineRule="exact"/>
              <w:rPr>
                <w:rFonts w:hint="default" w:eastAsia="宋体"/>
                <w:lang w:val="en-US" w:eastAsia="zh-CN"/>
              </w:rPr>
            </w:pPr>
            <w:r>
              <w:rPr>
                <w:rFonts w:hint="eastAsia" w:ascii="宋体" w:hAnsi="宋体" w:cs="宋体"/>
                <w:szCs w:val="21"/>
                <w:lang w:val="en-US" w:eastAsia="zh-CN"/>
              </w:rPr>
              <w:t>7</w:t>
            </w:r>
            <w:r>
              <w:rPr>
                <w:rFonts w:hint="eastAsia" w:ascii="宋体" w:hAnsi="宋体" w:cs="宋体"/>
                <w:szCs w:val="21"/>
              </w:rPr>
              <w:t>.</w:t>
            </w:r>
            <w:r>
              <w:rPr>
                <w:rFonts w:hint="eastAsia" w:ascii="宋体" w:hAnsi="宋体" w:cs="宋体"/>
                <w:szCs w:val="21"/>
                <w:lang w:eastAsia="zh-CN"/>
              </w:rPr>
              <w:t>技术</w:t>
            </w:r>
            <w:r>
              <w:rPr>
                <w:rFonts w:hint="eastAsia" w:ascii="宋体" w:hAnsi="宋体" w:cs="宋体"/>
                <w:szCs w:val="21"/>
              </w:rPr>
              <w:t>条款偏离表（格式后附）；</w:t>
            </w:r>
            <w:r>
              <w:rPr>
                <w:rFonts w:hint="eastAsia" w:ascii="宋体" w:hAnsi="宋体" w:cs="宋体"/>
                <w:b/>
                <w:bCs/>
                <w:szCs w:val="21"/>
              </w:rPr>
              <w:t>（必须提供，否则响应文件按无效响应处理）</w:t>
            </w:r>
          </w:p>
          <w:p w14:paraId="6194A49C">
            <w:pPr>
              <w:spacing w:line="440" w:lineRule="exact"/>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.服务方案（由投标人根据本项目服务采购需求自行编写，如有请提供）；</w:t>
            </w:r>
          </w:p>
          <w:p w14:paraId="49BBF658">
            <w:pPr>
              <w:spacing w:line="440" w:lineRule="exact"/>
              <w:rPr>
                <w:rFonts w:ascii="宋体" w:hAnsi="宋体" w:cs="宋体"/>
                <w:szCs w:val="21"/>
              </w:rPr>
            </w:pPr>
            <w:r>
              <w:rPr>
                <w:rFonts w:hint="eastAsia" w:ascii="宋体" w:hAnsi="宋体" w:cs="宋体"/>
                <w:szCs w:val="21"/>
                <w:lang w:val="en-US" w:eastAsia="zh-CN"/>
              </w:rPr>
              <w:t>9</w:t>
            </w:r>
            <w:r>
              <w:rPr>
                <w:rFonts w:hint="eastAsia" w:ascii="宋体" w:hAnsi="宋体" w:cs="宋体"/>
                <w:szCs w:val="21"/>
              </w:rPr>
              <w:t>.拟投入项目实施人员一览表（格式后附，如有请提供）；</w:t>
            </w:r>
          </w:p>
          <w:p w14:paraId="67C3FF35">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0</w:t>
            </w:r>
            <w:r>
              <w:rPr>
                <w:rFonts w:hint="eastAsia" w:ascii="宋体" w:hAnsi="宋体" w:cs="宋体"/>
                <w:szCs w:val="21"/>
              </w:rPr>
              <w:t>.服务承诺书(由投标人根据本项目服务采购需求、特点及投标人自身的处理能力自行编写，承诺书内容至少应包括“服务采购需求”中的所有服务条款，如有请提供) ；</w:t>
            </w:r>
          </w:p>
          <w:p w14:paraId="1287FB7E">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1</w:t>
            </w:r>
            <w:r>
              <w:rPr>
                <w:rFonts w:hint="eastAsia" w:ascii="宋体" w:hAnsi="宋体" w:cs="宋体"/>
                <w:szCs w:val="21"/>
              </w:rPr>
              <w:t>.对应采购需求的技术需求、商务条款提供的其他文件资料；</w:t>
            </w:r>
          </w:p>
          <w:p w14:paraId="5F18C385">
            <w:pPr>
              <w:spacing w:line="440" w:lineRule="exact"/>
              <w:rPr>
                <w:rFonts w:ascii="宋体" w:hAnsi="宋体" w:cs="宋体"/>
                <w:szCs w:val="21"/>
              </w:rPr>
            </w:pPr>
            <w:r>
              <w:rPr>
                <w:rFonts w:hint="eastAsia" w:ascii="宋体" w:hAnsi="宋体" w:cs="宋体"/>
                <w:szCs w:val="21"/>
              </w:rPr>
              <w:t>1</w:t>
            </w:r>
            <w:r>
              <w:rPr>
                <w:rFonts w:hint="eastAsia" w:ascii="宋体" w:hAnsi="宋体" w:cs="宋体"/>
                <w:szCs w:val="21"/>
                <w:lang w:val="en-US" w:eastAsia="zh-CN"/>
              </w:rPr>
              <w:t>2</w:t>
            </w:r>
            <w:r>
              <w:rPr>
                <w:rFonts w:hint="eastAsia" w:ascii="宋体" w:hAnsi="宋体" w:cs="宋体"/>
                <w:szCs w:val="21"/>
              </w:rPr>
              <w:t>.供应商认为需要提供的其他有关资料。</w:t>
            </w:r>
          </w:p>
          <w:p w14:paraId="6ECB92DF">
            <w:pPr>
              <w:snapToGrid w:val="0"/>
              <w:spacing w:line="440" w:lineRule="exact"/>
              <w:jc w:val="left"/>
              <w:rPr>
                <w:rFonts w:ascii="宋体" w:hAnsi="宋体" w:cs="宋体"/>
                <w:b/>
                <w:szCs w:val="21"/>
              </w:rPr>
            </w:pPr>
            <w:r>
              <w:rPr>
                <w:rFonts w:hint="eastAsia" w:ascii="宋体" w:hAnsi="宋体" w:cs="宋体"/>
                <w:b/>
                <w:szCs w:val="21"/>
              </w:rPr>
              <w:t>注： 1.授权委托书必须由法定代表人及委托代理人签字，并加盖投标人公章，否则按无效投标处理。</w:t>
            </w:r>
          </w:p>
          <w:p w14:paraId="0C489A8E">
            <w:pPr>
              <w:snapToGrid w:val="0"/>
              <w:spacing w:line="440" w:lineRule="exact"/>
              <w:ind w:firstLine="422" w:firstLineChars="200"/>
              <w:jc w:val="left"/>
              <w:rPr>
                <w:rFonts w:ascii="宋体" w:hAnsi="宋体" w:cs="宋体"/>
                <w:b/>
                <w:szCs w:val="21"/>
              </w:rPr>
            </w:pPr>
            <w:r>
              <w:rPr>
                <w:rFonts w:hint="eastAsia" w:ascii="宋体" w:hAnsi="宋体" w:cs="宋体"/>
                <w:b/>
                <w:szCs w:val="21"/>
              </w:rPr>
              <w:t>2. 以上标明“必须提供”的材料属于复印件的，必须加盖投标人公章，否则按无效投标处理。</w:t>
            </w:r>
          </w:p>
          <w:p w14:paraId="110E28F5">
            <w:pPr>
              <w:spacing w:line="440" w:lineRule="exact"/>
              <w:ind w:firstLine="413" w:firstLineChars="196"/>
              <w:rPr>
                <w:rFonts w:ascii="宋体" w:hAnsi="宋体" w:cs="宋体"/>
                <w:szCs w:val="21"/>
              </w:rPr>
            </w:pPr>
            <w:r>
              <w:rPr>
                <w:rFonts w:hint="eastAsia" w:ascii="宋体" w:hAnsi="宋体" w:cs="宋体"/>
                <w:b/>
                <w:szCs w:val="21"/>
              </w:rPr>
              <w:t>3.电子投标文件中所须加盖公章部分均采用CA签章。若招标文件中有专门标注的某关联点，并要求供应商在电子投标系统中作出投标响应的，如供应商未对关联点进行响应或者在投标文件其它内容进行描述，造成电子评审不能查询的责任由供应商自行承担。</w:t>
            </w:r>
          </w:p>
        </w:tc>
      </w:tr>
      <w:tr w14:paraId="42408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B12EEE7">
            <w:pPr>
              <w:spacing w:line="360" w:lineRule="auto"/>
              <w:jc w:val="center"/>
              <w:rPr>
                <w:rFonts w:ascii="宋体" w:hAnsi="宋体" w:cs="宋体"/>
                <w:szCs w:val="21"/>
              </w:rPr>
            </w:pPr>
            <w:r>
              <w:rPr>
                <w:rFonts w:hint="eastAsia" w:ascii="宋体" w:hAnsi="宋体" w:cs="宋体"/>
                <w:szCs w:val="21"/>
              </w:rPr>
              <w:t>15.2</w:t>
            </w:r>
          </w:p>
        </w:tc>
        <w:tc>
          <w:tcPr>
            <w:tcW w:w="7912" w:type="dxa"/>
            <w:noWrap/>
            <w:vAlign w:val="center"/>
          </w:tcPr>
          <w:p w14:paraId="009DC672">
            <w:pPr>
              <w:snapToGrid w:val="0"/>
              <w:spacing w:line="360" w:lineRule="auto"/>
              <w:jc w:val="left"/>
              <w:rPr>
                <w:rFonts w:ascii="宋体" w:hAnsi="宋体" w:cs="宋体"/>
                <w:szCs w:val="21"/>
              </w:rPr>
            </w:pPr>
            <w:r>
              <w:rPr>
                <w:rFonts w:hint="eastAsia" w:ascii="宋体" w:hAnsi="宋体" w:cs="宋体"/>
                <w:szCs w:val="21"/>
              </w:rPr>
              <w:t>竞标报价是履行合同的最终价格，供应商必须就全部采购需求中的所提供的服务作唯一完整的报价。报价应被视为已经包含了但并不限于员工工资、各类加班费（包括延时加班、休息日加班、节假日加班）、绩效工资、社会保险费、健康体检等所有人员支出和管理服务费、教育培训费、服装费、税费、保险费、</w:t>
            </w:r>
            <w:r>
              <w:rPr>
                <w:rFonts w:hint="eastAsia" w:ascii="宋体" w:hAnsi="宋体" w:cs="宋体"/>
                <w:szCs w:val="21"/>
                <w:lang w:eastAsia="zh-CN"/>
              </w:rPr>
              <w:t>食堂日常支出、</w:t>
            </w:r>
            <w:r>
              <w:rPr>
                <w:rFonts w:hint="eastAsia" w:ascii="宋体" w:hAnsi="宋体" w:cs="宋体"/>
                <w:szCs w:val="21"/>
              </w:rPr>
              <w:t>保洁工具等费用和响应相关文件规定及合同包含的所有风险、责任等应有的全部费用。</w:t>
            </w:r>
          </w:p>
          <w:p w14:paraId="2A9FDE2D">
            <w:pPr>
              <w:snapToGrid w:val="0"/>
              <w:spacing w:line="360" w:lineRule="auto"/>
              <w:jc w:val="left"/>
              <w:rPr>
                <w:rFonts w:ascii="宋体" w:hAnsi="宋体" w:cs="宋体"/>
                <w:b/>
                <w:szCs w:val="21"/>
              </w:rPr>
            </w:pPr>
            <w:r>
              <w:rPr>
                <w:rFonts w:hint="eastAsia" w:ascii="宋体" w:hAnsi="宋体" w:cs="宋体"/>
                <w:szCs w:val="21"/>
              </w:rPr>
              <w:t>对于本文件中未列明，而供应商认为必需的费用也需列入总报价。在合同实施时，采购人将不予支付成交供应商没有列入的项目费用，并认为此项目的费用已包括在响应总报价中。</w:t>
            </w:r>
          </w:p>
        </w:tc>
      </w:tr>
      <w:tr w14:paraId="294D5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43B89E0C">
            <w:pPr>
              <w:spacing w:line="360" w:lineRule="auto"/>
              <w:jc w:val="center"/>
              <w:rPr>
                <w:rFonts w:ascii="宋体" w:hAnsi="宋体" w:cs="宋体"/>
                <w:szCs w:val="21"/>
              </w:rPr>
            </w:pPr>
            <w:r>
              <w:rPr>
                <w:rFonts w:hint="eastAsia" w:ascii="宋体" w:hAnsi="宋体" w:cs="宋体"/>
                <w:szCs w:val="21"/>
              </w:rPr>
              <w:t>16.2</w:t>
            </w:r>
          </w:p>
        </w:tc>
        <w:tc>
          <w:tcPr>
            <w:tcW w:w="7912" w:type="dxa"/>
            <w:noWrap/>
            <w:vAlign w:val="center"/>
          </w:tcPr>
          <w:p w14:paraId="533692A9">
            <w:pPr>
              <w:pStyle w:val="8"/>
              <w:tabs>
                <w:tab w:val="left" w:pos="720"/>
                <w:tab w:val="left" w:pos="840"/>
              </w:tabs>
              <w:snapToGrid w:val="0"/>
              <w:spacing w:line="360" w:lineRule="auto"/>
              <w:ind w:left="283" w:hanging="283" w:hangingChars="135"/>
              <w:rPr>
                <w:rFonts w:ascii="宋体" w:hAnsi="宋体" w:cs="宋体"/>
                <w:szCs w:val="21"/>
              </w:rPr>
            </w:pPr>
            <w:r>
              <w:rPr>
                <w:rFonts w:hint="eastAsia" w:ascii="宋体" w:hAnsi="宋体" w:cs="宋体"/>
                <w:szCs w:val="21"/>
              </w:rPr>
              <w:t>竞标有效期：自首次响应文件提交截止之日起</w:t>
            </w:r>
            <w:r>
              <w:rPr>
                <w:rFonts w:hint="eastAsia" w:ascii="宋体" w:hAnsi="宋体" w:cs="宋体"/>
                <w:szCs w:val="21"/>
                <w:u w:val="single"/>
              </w:rPr>
              <w:t>60</w:t>
            </w:r>
            <w:r>
              <w:rPr>
                <w:rFonts w:hint="eastAsia" w:ascii="宋体" w:hAnsi="宋体" w:cs="宋体"/>
                <w:szCs w:val="21"/>
              </w:rPr>
              <w:t>日。</w:t>
            </w:r>
          </w:p>
        </w:tc>
      </w:tr>
      <w:tr w14:paraId="1ABAC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601E554">
            <w:pPr>
              <w:spacing w:line="360" w:lineRule="auto"/>
              <w:jc w:val="center"/>
              <w:rPr>
                <w:rFonts w:ascii="宋体" w:hAnsi="宋体" w:cs="宋体"/>
                <w:szCs w:val="21"/>
              </w:rPr>
            </w:pPr>
            <w:r>
              <w:rPr>
                <w:rFonts w:hint="eastAsia" w:ascii="宋体" w:hAnsi="宋体" w:cs="宋体"/>
                <w:szCs w:val="21"/>
              </w:rPr>
              <w:t>17.1</w:t>
            </w:r>
          </w:p>
        </w:tc>
        <w:tc>
          <w:tcPr>
            <w:tcW w:w="7912" w:type="dxa"/>
            <w:noWrap/>
            <w:vAlign w:val="center"/>
          </w:tcPr>
          <w:p w14:paraId="7B23E11F">
            <w:pPr>
              <w:snapToGrid w:val="0"/>
              <w:spacing w:line="360" w:lineRule="auto"/>
              <w:rPr>
                <w:rFonts w:ascii="宋体" w:hAnsi="宋体" w:cs="宋体"/>
                <w:szCs w:val="21"/>
              </w:rPr>
            </w:pPr>
            <w:r>
              <w:rPr>
                <w:rFonts w:hint="eastAsia" w:ascii="宋体" w:hAnsi="宋体" w:cs="宋体"/>
                <w:szCs w:val="21"/>
              </w:rPr>
              <w:t xml:space="preserve">磋商保证金的交纳方式：详见竞争性磋商公告。 </w:t>
            </w:r>
          </w:p>
          <w:p w14:paraId="4AE6F508">
            <w:pPr>
              <w:snapToGrid w:val="0"/>
              <w:spacing w:line="360" w:lineRule="auto"/>
              <w:rPr>
                <w:rFonts w:ascii="宋体" w:hAnsi="宋体" w:cs="宋体"/>
                <w:szCs w:val="21"/>
              </w:rPr>
            </w:pPr>
            <w:r>
              <w:rPr>
                <w:rFonts w:hint="eastAsia" w:ascii="宋体" w:hAnsi="宋体" w:cs="宋体"/>
                <w:szCs w:val="21"/>
              </w:rPr>
              <w:t>磋商保证金的金额：详见竞争性磋商公告。</w:t>
            </w:r>
          </w:p>
          <w:p w14:paraId="21059FD2">
            <w:pPr>
              <w:snapToGrid w:val="0"/>
              <w:spacing w:line="360" w:lineRule="auto"/>
              <w:rPr>
                <w:rFonts w:ascii="宋体" w:hAnsi="宋体" w:cs="宋体"/>
                <w:b/>
                <w:szCs w:val="21"/>
              </w:rPr>
            </w:pPr>
            <w:r>
              <w:rPr>
                <w:rFonts w:hint="eastAsia" w:ascii="宋体" w:hAnsi="宋体" w:cs="宋体"/>
                <w:b/>
                <w:szCs w:val="21"/>
              </w:rPr>
              <w:t xml:space="preserve">备注： </w:t>
            </w:r>
          </w:p>
          <w:p w14:paraId="327BFB7C">
            <w:pPr>
              <w:snapToGrid w:val="0"/>
              <w:spacing w:line="360" w:lineRule="auto"/>
              <w:rPr>
                <w:rFonts w:ascii="宋体" w:hAnsi="宋体" w:cs="宋体"/>
                <w:b/>
                <w:szCs w:val="21"/>
              </w:rPr>
            </w:pPr>
            <w:r>
              <w:rPr>
                <w:rFonts w:hint="eastAsia" w:ascii="宋体" w:hAnsi="宋体" w:cs="宋体"/>
                <w:b/>
                <w:szCs w:val="21"/>
              </w:rPr>
              <w:t xml:space="preserve">1. </w:t>
            </w:r>
            <w:r>
              <w:rPr>
                <w:rFonts w:hint="eastAsia" w:ascii="宋体" w:hAnsi="宋体" w:cs="宋体"/>
                <w:b/>
                <w:bCs/>
                <w:kern w:val="0"/>
                <w:szCs w:val="21"/>
              </w:rPr>
              <w:t>开户名称务必填写完整，如因填写不完整而造成保证金在截标时间前无法到达我中心指定账户，由此造成的后果由供应商自负。</w:t>
            </w:r>
          </w:p>
          <w:p w14:paraId="034A3415">
            <w:pPr>
              <w:snapToGrid w:val="0"/>
              <w:spacing w:line="360" w:lineRule="auto"/>
              <w:rPr>
                <w:rFonts w:ascii="宋体" w:hAnsi="宋体" w:cs="宋体"/>
                <w:b/>
                <w:szCs w:val="21"/>
              </w:rPr>
            </w:pPr>
            <w:r>
              <w:rPr>
                <w:rFonts w:hint="eastAsia" w:ascii="宋体" w:hAnsi="宋体" w:cs="宋体"/>
                <w:b/>
                <w:szCs w:val="21"/>
              </w:rPr>
              <w:t>2.投标保证金在投标截止时间后提交的，或者不按规定交纳方式交纳的，或者未足额交纳的（包含保函额度不足的），视为无效投标保证金。</w:t>
            </w:r>
          </w:p>
          <w:p w14:paraId="53D48277">
            <w:pPr>
              <w:snapToGrid w:val="0"/>
              <w:spacing w:line="360" w:lineRule="auto"/>
              <w:rPr>
                <w:rFonts w:ascii="宋体" w:hAnsi="宋体" w:cs="宋体"/>
                <w:b/>
                <w:szCs w:val="21"/>
              </w:rPr>
            </w:pPr>
            <w:r>
              <w:rPr>
                <w:rFonts w:hint="eastAsia" w:ascii="宋体" w:hAnsi="宋体" w:cs="宋体"/>
                <w:b/>
                <w:szCs w:val="21"/>
              </w:rPr>
              <w:t>3.投标人采用现钞方式或者从个人账户（自然人投标除外）转出的投标保证金，视为无效投标保证金。</w:t>
            </w:r>
          </w:p>
          <w:p w14:paraId="4230F737">
            <w:pPr>
              <w:snapToGrid w:val="0"/>
              <w:spacing w:line="360" w:lineRule="auto"/>
              <w:rPr>
                <w:rFonts w:ascii="宋体" w:hAnsi="宋体" w:cs="宋体"/>
                <w:b/>
                <w:szCs w:val="21"/>
              </w:rPr>
            </w:pPr>
            <w:r>
              <w:rPr>
                <w:rFonts w:hint="eastAsia" w:ascii="宋体" w:hAnsi="宋体" w:cs="宋体"/>
                <w:b/>
                <w:szCs w:val="21"/>
              </w:rPr>
              <w:t>4.支票、汇票或者本票出现无效或者背书情形的，视为无效投标保证金。</w:t>
            </w:r>
          </w:p>
          <w:p w14:paraId="17020741">
            <w:pPr>
              <w:snapToGrid w:val="0"/>
              <w:spacing w:line="360" w:lineRule="auto"/>
              <w:rPr>
                <w:rFonts w:ascii="宋体" w:hAnsi="宋体" w:cs="宋体"/>
                <w:b/>
                <w:szCs w:val="21"/>
              </w:rPr>
            </w:pPr>
            <w:r>
              <w:rPr>
                <w:rFonts w:hint="eastAsia" w:ascii="宋体" w:hAnsi="宋体" w:cs="宋体"/>
                <w:b/>
                <w:szCs w:val="21"/>
              </w:rPr>
              <w:t>5.保函有效期低于投标有效期的，视为无效投标保证金。</w:t>
            </w:r>
          </w:p>
          <w:p w14:paraId="08D2E221">
            <w:pPr>
              <w:snapToGrid w:val="0"/>
              <w:spacing w:line="360" w:lineRule="auto"/>
              <w:rPr>
                <w:rFonts w:ascii="宋体" w:hAnsi="宋体" w:cs="宋体"/>
                <w:szCs w:val="21"/>
              </w:rPr>
            </w:pPr>
            <w:r>
              <w:rPr>
                <w:rFonts w:hint="eastAsia" w:ascii="宋体" w:hAnsi="宋体" w:cs="宋体"/>
                <w:b/>
                <w:szCs w:val="21"/>
              </w:rPr>
              <w:t>6.采用银行、保险机构出具保函的，必须为无条件保函，否则视为无效投标保证金。</w:t>
            </w:r>
          </w:p>
        </w:tc>
      </w:tr>
      <w:tr w14:paraId="68312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A8DD884">
            <w:pPr>
              <w:spacing w:line="360" w:lineRule="auto"/>
              <w:jc w:val="center"/>
              <w:rPr>
                <w:rFonts w:ascii="宋体" w:hAnsi="宋体" w:cs="宋体"/>
                <w:szCs w:val="21"/>
              </w:rPr>
            </w:pPr>
            <w:r>
              <w:rPr>
                <w:rFonts w:hint="eastAsia" w:ascii="宋体" w:hAnsi="宋体" w:cs="宋体"/>
                <w:szCs w:val="21"/>
              </w:rPr>
              <w:t>18.2</w:t>
            </w:r>
          </w:p>
        </w:tc>
        <w:tc>
          <w:tcPr>
            <w:tcW w:w="7912" w:type="dxa"/>
            <w:noWrap/>
            <w:vAlign w:val="center"/>
          </w:tcPr>
          <w:p w14:paraId="2100D243">
            <w:pPr>
              <w:spacing w:line="360" w:lineRule="auto"/>
              <w:rPr>
                <w:rFonts w:ascii="宋体" w:hAnsi="宋体" w:cs="宋体"/>
                <w:szCs w:val="21"/>
              </w:rPr>
            </w:pPr>
            <w:r>
              <w:rPr>
                <w:rFonts w:hint="eastAsia" w:ascii="宋体" w:hAnsi="宋体" w:cs="宋体"/>
                <w:szCs w:val="21"/>
              </w:rPr>
              <w:t>响应文件编制按资格证明文件、报价文件、商务技术文件分别编制</w:t>
            </w:r>
          </w:p>
        </w:tc>
      </w:tr>
      <w:tr w14:paraId="0428EA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5BB2BBE">
            <w:pPr>
              <w:spacing w:line="360" w:lineRule="auto"/>
              <w:jc w:val="center"/>
              <w:rPr>
                <w:rFonts w:ascii="宋体" w:hAnsi="宋体" w:cs="宋体"/>
                <w:szCs w:val="21"/>
              </w:rPr>
            </w:pPr>
            <w:r>
              <w:rPr>
                <w:rFonts w:hint="eastAsia" w:ascii="宋体" w:hAnsi="宋体" w:cs="宋体"/>
                <w:szCs w:val="21"/>
              </w:rPr>
              <w:t>20.1</w:t>
            </w:r>
          </w:p>
        </w:tc>
        <w:tc>
          <w:tcPr>
            <w:tcW w:w="7912" w:type="dxa"/>
            <w:noWrap/>
            <w:vAlign w:val="center"/>
          </w:tcPr>
          <w:p w14:paraId="6C306CF6">
            <w:pPr>
              <w:snapToGrid w:val="0"/>
              <w:spacing w:line="360" w:lineRule="auto"/>
              <w:rPr>
                <w:rFonts w:ascii="宋体" w:hAnsi="宋体" w:cs="宋体"/>
                <w:szCs w:val="21"/>
              </w:rPr>
            </w:pPr>
            <w:r>
              <w:rPr>
                <w:rFonts w:hint="eastAsia" w:ascii="宋体" w:hAnsi="宋体" w:cs="宋体"/>
                <w:szCs w:val="21"/>
              </w:rPr>
              <w:t>1.提交响应文件截止时间：见磋商公告</w:t>
            </w:r>
          </w:p>
          <w:p w14:paraId="7150D7F1">
            <w:pPr>
              <w:spacing w:line="360" w:lineRule="auto"/>
              <w:rPr>
                <w:rFonts w:ascii="宋体" w:hAnsi="宋体" w:cs="宋体"/>
                <w:szCs w:val="21"/>
              </w:rPr>
            </w:pPr>
            <w:r>
              <w:rPr>
                <w:rFonts w:hint="eastAsia" w:ascii="宋体" w:hAnsi="宋体" w:cs="宋体"/>
                <w:szCs w:val="21"/>
              </w:rPr>
              <w:t>2.投标地点：广西政府采购云平台在线投标</w:t>
            </w:r>
          </w:p>
        </w:tc>
      </w:tr>
      <w:tr w14:paraId="5B356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8678370">
            <w:pPr>
              <w:spacing w:line="360" w:lineRule="auto"/>
              <w:jc w:val="center"/>
              <w:rPr>
                <w:rFonts w:ascii="宋体" w:hAnsi="宋体" w:cs="宋体"/>
                <w:szCs w:val="21"/>
              </w:rPr>
            </w:pPr>
            <w:r>
              <w:rPr>
                <w:rFonts w:hint="eastAsia" w:ascii="宋体" w:hAnsi="宋体" w:cs="宋体"/>
                <w:szCs w:val="21"/>
              </w:rPr>
              <w:t>24.1</w:t>
            </w:r>
          </w:p>
        </w:tc>
        <w:tc>
          <w:tcPr>
            <w:tcW w:w="7912" w:type="dxa"/>
            <w:noWrap/>
            <w:vAlign w:val="center"/>
          </w:tcPr>
          <w:p w14:paraId="698F1527">
            <w:pPr>
              <w:snapToGrid w:val="0"/>
              <w:spacing w:line="360" w:lineRule="auto"/>
              <w:jc w:val="left"/>
              <w:rPr>
                <w:rFonts w:ascii="宋体" w:hAnsi="宋体" w:cs="宋体"/>
                <w:szCs w:val="21"/>
                <w:u w:val="single"/>
              </w:rPr>
            </w:pPr>
            <w:r>
              <w:rPr>
                <w:rFonts w:hint="eastAsia" w:ascii="宋体" w:hAnsi="宋体" w:cs="宋体"/>
                <w:szCs w:val="21"/>
              </w:rPr>
              <w:t>磋商小组的人数：</w:t>
            </w:r>
            <w:r>
              <w:rPr>
                <w:rFonts w:hint="eastAsia" w:ascii="宋体" w:hAnsi="宋体" w:cs="宋体"/>
                <w:szCs w:val="21"/>
                <w:u w:val="single"/>
              </w:rPr>
              <w:t xml:space="preserve"> </w:t>
            </w:r>
            <w:r>
              <w:rPr>
                <w:rFonts w:hint="eastAsia" w:ascii="宋体" w:hAnsi="宋体" w:cs="宋体"/>
                <w:szCs w:val="21"/>
                <w:highlight w:val="none"/>
                <w:u w:val="single"/>
              </w:rPr>
              <w:t xml:space="preserve"> 3  </w:t>
            </w:r>
            <w:r>
              <w:rPr>
                <w:rFonts w:hint="eastAsia" w:ascii="宋体" w:hAnsi="宋体" w:cs="宋体"/>
                <w:szCs w:val="21"/>
              </w:rPr>
              <w:t>人。</w:t>
            </w:r>
          </w:p>
        </w:tc>
      </w:tr>
      <w:tr w14:paraId="7BB4B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ign w:val="center"/>
          </w:tcPr>
          <w:p w14:paraId="289F5419">
            <w:pPr>
              <w:spacing w:line="360" w:lineRule="auto"/>
              <w:jc w:val="center"/>
              <w:rPr>
                <w:rFonts w:ascii="宋体" w:hAnsi="宋体" w:cs="宋体"/>
                <w:szCs w:val="21"/>
              </w:rPr>
            </w:pPr>
            <w:r>
              <w:rPr>
                <w:rFonts w:hint="eastAsia" w:ascii="宋体" w:hAnsi="宋体" w:cs="宋体"/>
                <w:szCs w:val="21"/>
              </w:rPr>
              <w:t>26.2</w:t>
            </w:r>
          </w:p>
        </w:tc>
        <w:tc>
          <w:tcPr>
            <w:tcW w:w="7912" w:type="dxa"/>
            <w:noWrap/>
            <w:vAlign w:val="center"/>
          </w:tcPr>
          <w:p w14:paraId="08C021CE">
            <w:pPr>
              <w:snapToGrid w:val="0"/>
              <w:spacing w:line="360" w:lineRule="auto"/>
              <w:rPr>
                <w:rFonts w:ascii="宋体" w:hAnsi="宋体" w:cs="宋体"/>
                <w:szCs w:val="21"/>
              </w:rPr>
            </w:pPr>
            <w:r>
              <w:rPr>
                <w:rFonts w:hint="eastAsia" w:ascii="宋体" w:hAnsi="宋体" w:cs="宋体"/>
                <w:szCs w:val="21"/>
              </w:rPr>
              <w:t>商务条款评审中允许负偏离的条款数为：0项</w:t>
            </w:r>
          </w:p>
          <w:p w14:paraId="49F487A8">
            <w:pPr>
              <w:snapToGrid w:val="0"/>
              <w:spacing w:line="360" w:lineRule="auto"/>
              <w:rPr>
                <w:rFonts w:ascii="宋体" w:hAnsi="宋体" w:cs="宋体"/>
                <w:szCs w:val="21"/>
              </w:rPr>
            </w:pPr>
            <w:r>
              <w:rPr>
                <w:rFonts w:hint="eastAsia" w:ascii="宋体" w:hAnsi="宋体" w:cs="宋体"/>
                <w:szCs w:val="21"/>
              </w:rPr>
              <w:t>技术需求评审中允许负偏离的条款数为：0项</w:t>
            </w:r>
          </w:p>
        </w:tc>
      </w:tr>
      <w:tr w14:paraId="68043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noWrap/>
            <w:vAlign w:val="center"/>
          </w:tcPr>
          <w:p w14:paraId="775FF0F9">
            <w:pPr>
              <w:spacing w:line="360" w:lineRule="auto"/>
              <w:jc w:val="center"/>
              <w:rPr>
                <w:rFonts w:ascii="宋体" w:hAnsi="宋体" w:cs="宋体"/>
                <w:szCs w:val="21"/>
              </w:rPr>
            </w:pPr>
          </w:p>
        </w:tc>
        <w:tc>
          <w:tcPr>
            <w:tcW w:w="7912" w:type="dxa"/>
            <w:noWrap/>
            <w:vAlign w:val="center"/>
          </w:tcPr>
          <w:p w14:paraId="097B26EB">
            <w:pPr>
              <w:snapToGrid w:val="0"/>
              <w:spacing w:line="360" w:lineRule="auto"/>
              <w:rPr>
                <w:rFonts w:ascii="宋体" w:hAnsi="宋体" w:cs="宋体"/>
                <w:szCs w:val="21"/>
              </w:rPr>
            </w:pPr>
            <w:r>
              <w:rPr>
                <w:rFonts w:hint="eastAsia" w:ascii="宋体" w:hAnsi="宋体" w:cs="宋体"/>
                <w:szCs w:val="21"/>
              </w:rPr>
              <w:t>磋商的顺序：</w:t>
            </w:r>
          </w:p>
          <w:p w14:paraId="0121B273">
            <w:pPr>
              <w:snapToGrid w:val="0"/>
              <w:spacing w:line="360" w:lineRule="auto"/>
              <w:rPr>
                <w:rFonts w:ascii="宋体" w:hAnsi="宋体" w:cs="宋体"/>
                <w:szCs w:val="21"/>
              </w:rPr>
            </w:pPr>
            <w:r>
              <w:rPr>
                <w:rFonts w:hint="eastAsia" w:ascii="宋体" w:hAnsi="宋体" w:cs="宋体"/>
                <w:szCs w:val="21"/>
              </w:rPr>
              <w:t>■随机排序。</w:t>
            </w:r>
          </w:p>
        </w:tc>
      </w:tr>
      <w:tr w14:paraId="32A66E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5B6487BD">
            <w:pPr>
              <w:spacing w:line="360" w:lineRule="auto"/>
              <w:jc w:val="center"/>
              <w:rPr>
                <w:rFonts w:ascii="宋体" w:hAnsi="宋体" w:cs="宋体"/>
                <w:szCs w:val="21"/>
              </w:rPr>
            </w:pPr>
            <w:r>
              <w:rPr>
                <w:rFonts w:hint="eastAsia" w:ascii="宋体" w:hAnsi="宋体" w:cs="宋体"/>
                <w:szCs w:val="21"/>
              </w:rPr>
              <w:t>28.1</w:t>
            </w:r>
          </w:p>
        </w:tc>
        <w:tc>
          <w:tcPr>
            <w:tcW w:w="7912" w:type="dxa"/>
            <w:noWrap/>
            <w:vAlign w:val="center"/>
          </w:tcPr>
          <w:p w14:paraId="06D1B98C">
            <w:pPr>
              <w:snapToGrid w:val="0"/>
              <w:spacing w:line="360" w:lineRule="auto"/>
              <w:rPr>
                <w:rFonts w:ascii="宋体" w:hAnsi="宋体" w:cs="宋体"/>
                <w:szCs w:val="21"/>
              </w:rPr>
            </w:pPr>
            <w:r>
              <w:rPr>
                <w:rFonts w:hint="eastAsia" w:ascii="宋体" w:hAnsi="宋体" w:cs="宋体"/>
                <w:szCs w:val="21"/>
              </w:rPr>
              <w:t>履约保证金金额：不收取</w:t>
            </w:r>
          </w:p>
        </w:tc>
      </w:tr>
      <w:tr w14:paraId="44D76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6348112">
            <w:pPr>
              <w:spacing w:line="360" w:lineRule="auto"/>
              <w:jc w:val="center"/>
              <w:rPr>
                <w:rFonts w:ascii="宋体" w:hAnsi="宋体" w:cs="宋体"/>
                <w:szCs w:val="21"/>
              </w:rPr>
            </w:pPr>
            <w:r>
              <w:rPr>
                <w:rFonts w:hint="eastAsia" w:ascii="宋体" w:hAnsi="宋体" w:cs="宋体"/>
                <w:szCs w:val="21"/>
              </w:rPr>
              <w:t>29.1</w:t>
            </w:r>
          </w:p>
        </w:tc>
        <w:tc>
          <w:tcPr>
            <w:tcW w:w="7912" w:type="dxa"/>
            <w:noWrap/>
            <w:vAlign w:val="center"/>
          </w:tcPr>
          <w:p w14:paraId="6CA416D8">
            <w:pPr>
              <w:autoSpaceDE w:val="0"/>
              <w:autoSpaceDN w:val="0"/>
              <w:snapToGrid w:val="0"/>
              <w:spacing w:line="360" w:lineRule="exact"/>
              <w:textAlignment w:val="bottom"/>
              <w:rPr>
                <w:rFonts w:ascii="宋体" w:hAnsi="宋体" w:cs="宋体"/>
                <w:szCs w:val="21"/>
              </w:rPr>
            </w:pPr>
            <w:r>
              <w:rPr>
                <w:rFonts w:hint="eastAsia" w:ascii="宋体" w:hAnsi="宋体" w:cs="宋体"/>
                <w:szCs w:val="21"/>
              </w:rPr>
              <w:t xml:space="preserve">签订合同携带的证明材料： </w:t>
            </w:r>
          </w:p>
          <w:p w14:paraId="7655B260">
            <w:pPr>
              <w:autoSpaceDE w:val="0"/>
              <w:autoSpaceDN w:val="0"/>
              <w:snapToGrid w:val="0"/>
              <w:spacing w:line="360" w:lineRule="exact"/>
              <w:textAlignment w:val="bottom"/>
              <w:rPr>
                <w:rFonts w:ascii="宋体" w:hAnsi="宋体" w:cs="宋体"/>
                <w:szCs w:val="21"/>
              </w:rPr>
            </w:pPr>
            <w:r>
              <w:rPr>
                <w:rFonts w:hint="eastAsia" w:ascii="宋体" w:hAnsi="宋体" w:cs="宋体"/>
                <w:szCs w:val="21"/>
              </w:rPr>
              <w:t>委托代理人负责签订合同的，须携带授权委托书及委托代理人身份证原件等其他资格证件。</w:t>
            </w:r>
          </w:p>
          <w:p w14:paraId="6EE54602">
            <w:pPr>
              <w:snapToGrid w:val="0"/>
              <w:spacing w:line="360" w:lineRule="exact"/>
              <w:rPr>
                <w:rFonts w:ascii="宋体" w:hAnsi="宋体" w:cs="宋体"/>
                <w:szCs w:val="21"/>
              </w:rPr>
            </w:pPr>
            <w:r>
              <w:rPr>
                <w:rFonts w:hint="eastAsia" w:ascii="宋体" w:hAnsi="宋体" w:cs="宋体"/>
                <w:szCs w:val="21"/>
              </w:rPr>
              <w:t>法定代表人负责签订合同的，须携带法定代表人身份证明原件及身份证原件等其他证明材料。</w:t>
            </w:r>
          </w:p>
        </w:tc>
      </w:tr>
      <w:tr w14:paraId="3BBA5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7E8637EA">
            <w:pPr>
              <w:spacing w:line="360" w:lineRule="auto"/>
              <w:jc w:val="center"/>
              <w:rPr>
                <w:rFonts w:ascii="宋体" w:hAnsi="宋体" w:cs="宋体"/>
                <w:szCs w:val="21"/>
              </w:rPr>
            </w:pPr>
            <w:r>
              <w:rPr>
                <w:rFonts w:hint="eastAsia" w:ascii="宋体" w:hAnsi="宋体" w:cs="宋体"/>
                <w:szCs w:val="21"/>
              </w:rPr>
              <w:t>31.2</w:t>
            </w:r>
          </w:p>
        </w:tc>
        <w:tc>
          <w:tcPr>
            <w:tcW w:w="7912" w:type="dxa"/>
            <w:noWrap/>
            <w:vAlign w:val="center"/>
          </w:tcPr>
          <w:p w14:paraId="3143CB7E">
            <w:pPr>
              <w:snapToGrid w:val="0"/>
              <w:spacing w:line="360" w:lineRule="auto"/>
              <w:rPr>
                <w:rFonts w:ascii="宋体" w:hAnsi="宋体" w:cs="宋体"/>
                <w:szCs w:val="21"/>
              </w:rPr>
            </w:pPr>
            <w:r>
              <w:rPr>
                <w:rFonts w:hint="eastAsia" w:ascii="宋体" w:hAnsi="宋体" w:cs="宋体"/>
                <w:szCs w:val="21"/>
              </w:rPr>
              <w:t>接收质疑函方式：以书面形式</w:t>
            </w:r>
          </w:p>
          <w:p w14:paraId="61F92452">
            <w:pPr>
              <w:snapToGrid w:val="0"/>
              <w:spacing w:line="360" w:lineRule="auto"/>
              <w:rPr>
                <w:rFonts w:hint="eastAsia" w:ascii="宋体" w:hAnsi="宋体" w:eastAsia="宋体" w:cs="宋体"/>
                <w:szCs w:val="21"/>
                <w:highlight w:val="yellow"/>
                <w:lang w:eastAsia="zh-CN"/>
              </w:rPr>
            </w:pPr>
            <w:r>
              <w:rPr>
                <w:rFonts w:hint="eastAsia" w:ascii="宋体" w:hAnsi="宋体" w:cs="宋体"/>
                <w:szCs w:val="21"/>
              </w:rPr>
              <w:t>质疑联系部门及联系方式</w:t>
            </w:r>
            <w:r>
              <w:rPr>
                <w:rFonts w:hint="eastAsia" w:ascii="宋体" w:hAnsi="宋体" w:cs="宋体"/>
                <w:szCs w:val="21"/>
                <w:highlight w:val="none"/>
              </w:rPr>
              <w:t>：</w:t>
            </w:r>
            <w:r>
              <w:rPr>
                <w:rFonts w:hint="eastAsia" w:ascii="宋体" w:hAnsi="宋体" w:cs="宋体"/>
                <w:spacing w:val="5"/>
                <w:szCs w:val="21"/>
                <w:highlight w:val="none"/>
              </w:rPr>
              <w:t>苍梧县人民法院</w:t>
            </w:r>
            <w:r>
              <w:rPr>
                <w:rFonts w:hint="eastAsia" w:ascii="宋体" w:hAnsi="宋体" w:cs="宋体"/>
                <w:szCs w:val="21"/>
                <w:highlight w:val="none"/>
              </w:rPr>
              <w:t>，联系电话：</w:t>
            </w:r>
            <w:r>
              <w:rPr>
                <w:rFonts w:hint="eastAsia" w:ascii="宋体" w:hAnsi="宋体" w:cs="宋体"/>
                <w:spacing w:val="5"/>
                <w:szCs w:val="21"/>
                <w:highlight w:val="none"/>
              </w:rPr>
              <w:t>陈先生19177450008</w:t>
            </w:r>
            <w:r>
              <w:rPr>
                <w:rFonts w:hint="eastAsia" w:ascii="宋体" w:hAnsi="宋体" w:cs="宋体"/>
                <w:szCs w:val="21"/>
                <w:highlight w:val="none"/>
              </w:rPr>
              <w:t>，</w:t>
            </w:r>
            <w:r>
              <w:rPr>
                <w:rFonts w:hint="eastAsia" w:ascii="宋体" w:hAnsi="宋体" w:cs="宋体"/>
                <w:spacing w:val="5"/>
                <w:szCs w:val="21"/>
                <w:highlight w:val="none"/>
              </w:rPr>
              <w:t>梧</w:t>
            </w:r>
            <w:r>
              <w:rPr>
                <w:rFonts w:hint="eastAsia" w:ascii="宋体" w:hAnsi="宋体" w:cs="宋体"/>
                <w:spacing w:val="5"/>
                <w:szCs w:val="21"/>
              </w:rPr>
              <w:t>州市苍梧县石桥镇迎宾大道与苍梧大道交汇处</w:t>
            </w:r>
            <w:r>
              <w:rPr>
                <w:rFonts w:hint="eastAsia" w:ascii="宋体" w:hAnsi="宋体" w:cs="宋体"/>
                <w:spacing w:val="5"/>
                <w:szCs w:val="21"/>
                <w:lang w:eastAsia="zh-CN"/>
              </w:rPr>
              <w:t>。</w:t>
            </w:r>
          </w:p>
          <w:p w14:paraId="24AB679A">
            <w:pPr>
              <w:autoSpaceDE w:val="0"/>
              <w:autoSpaceDN w:val="0"/>
              <w:snapToGrid w:val="0"/>
              <w:spacing w:line="360" w:lineRule="auto"/>
              <w:textAlignment w:val="bottom"/>
              <w:rPr>
                <w:rFonts w:ascii="宋体" w:hAnsi="宋体" w:cs="宋体"/>
                <w:szCs w:val="21"/>
              </w:rPr>
            </w:pPr>
            <w:r>
              <w:rPr>
                <w:rFonts w:hint="eastAsia" w:ascii="宋体" w:hAnsi="宋体" w:cs="宋体"/>
                <w:highlight w:val="none"/>
              </w:rPr>
              <w:t>现场提交质疑办理业务时间：每天</w:t>
            </w:r>
            <w:r>
              <w:rPr>
                <w:rFonts w:hint="eastAsia" w:ascii="宋体" w:hAnsi="宋体" w:cs="宋体"/>
              </w:rPr>
              <w:t>上午</w:t>
            </w:r>
            <w:r>
              <w:rPr>
                <w:rFonts w:hint="eastAsia" w:ascii="宋体" w:hAnsi="宋体" w:cs="宋体"/>
                <w:lang w:val="en-US" w:eastAsia="zh-CN"/>
              </w:rPr>
              <w:t>8</w:t>
            </w:r>
            <w:r>
              <w:rPr>
                <w:rFonts w:hint="eastAsia" w:ascii="宋体" w:hAnsi="宋体" w:cs="宋体"/>
              </w:rPr>
              <w:t>时到12时，下午</w:t>
            </w:r>
            <w:r>
              <w:rPr>
                <w:rFonts w:hint="eastAsia" w:ascii="宋体" w:hAnsi="宋体" w:cs="宋体"/>
                <w:lang w:val="en-US" w:eastAsia="zh-CN"/>
              </w:rPr>
              <w:t>15</w:t>
            </w:r>
            <w:r>
              <w:rPr>
                <w:rFonts w:hint="eastAsia" w:ascii="宋体" w:hAnsi="宋体" w:cs="宋体"/>
              </w:rPr>
              <w:t>时到1</w:t>
            </w:r>
            <w:r>
              <w:rPr>
                <w:rFonts w:hint="eastAsia" w:ascii="宋体" w:hAnsi="宋体" w:cs="宋体"/>
                <w:lang w:val="en-US" w:eastAsia="zh-CN"/>
              </w:rPr>
              <w:t>8</w:t>
            </w:r>
            <w:r>
              <w:rPr>
                <w:rFonts w:hint="eastAsia" w:ascii="宋体" w:hAnsi="宋体" w:cs="宋体"/>
              </w:rPr>
              <w:t>时，双休日和法定节假日不办理业务。</w:t>
            </w:r>
          </w:p>
        </w:tc>
      </w:tr>
      <w:tr w14:paraId="50A57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2F6835C8">
            <w:pPr>
              <w:spacing w:line="360" w:lineRule="auto"/>
              <w:jc w:val="center"/>
              <w:rPr>
                <w:rFonts w:ascii="宋体" w:hAnsi="宋体" w:cs="宋体"/>
                <w:szCs w:val="21"/>
              </w:rPr>
            </w:pPr>
            <w:r>
              <w:rPr>
                <w:rFonts w:hint="eastAsia" w:ascii="宋体" w:hAnsi="宋体" w:cs="宋体"/>
                <w:szCs w:val="21"/>
              </w:rPr>
              <w:t>32.1</w:t>
            </w:r>
          </w:p>
        </w:tc>
        <w:tc>
          <w:tcPr>
            <w:tcW w:w="7912" w:type="dxa"/>
            <w:noWrap/>
            <w:vAlign w:val="center"/>
          </w:tcPr>
          <w:p w14:paraId="7F413FC3">
            <w:pPr>
              <w:snapToGrid w:val="0"/>
              <w:spacing w:line="360" w:lineRule="auto"/>
              <w:rPr>
                <w:rFonts w:ascii="宋体" w:hAnsi="宋体" w:cs="宋体"/>
                <w:szCs w:val="21"/>
              </w:rPr>
            </w:pPr>
            <w:r>
              <w:rPr>
                <w:rFonts w:hint="eastAsia" w:ascii="宋体" w:hAnsi="宋体" w:cs="宋体"/>
                <w:szCs w:val="21"/>
              </w:rPr>
              <w:t xml:space="preserve">1.采购代理费支付方式：无 </w:t>
            </w:r>
          </w:p>
        </w:tc>
      </w:tr>
      <w:tr w14:paraId="16396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3E5F9B29">
            <w:pPr>
              <w:spacing w:line="360" w:lineRule="auto"/>
              <w:jc w:val="center"/>
              <w:rPr>
                <w:rFonts w:ascii="宋体" w:hAnsi="宋体" w:cs="宋体"/>
                <w:szCs w:val="21"/>
              </w:rPr>
            </w:pPr>
            <w:r>
              <w:rPr>
                <w:rFonts w:hint="eastAsia" w:ascii="宋体" w:hAnsi="宋体" w:cs="宋体"/>
                <w:szCs w:val="21"/>
              </w:rPr>
              <w:t>33.1</w:t>
            </w:r>
          </w:p>
        </w:tc>
        <w:tc>
          <w:tcPr>
            <w:tcW w:w="7912" w:type="dxa"/>
            <w:noWrap/>
            <w:vAlign w:val="center"/>
          </w:tcPr>
          <w:p w14:paraId="515DB90D">
            <w:pPr>
              <w:snapToGrid w:val="0"/>
              <w:spacing w:line="360" w:lineRule="auto"/>
              <w:rPr>
                <w:rFonts w:ascii="宋体" w:hAnsi="宋体" w:cs="宋体"/>
                <w:szCs w:val="21"/>
              </w:rPr>
            </w:pPr>
            <w:r>
              <w:rPr>
                <w:rFonts w:hint="eastAsia" w:ascii="宋体" w:hAnsi="宋体" w:cs="宋体"/>
                <w:szCs w:val="21"/>
              </w:rPr>
              <w:t>解释：构成本磋商文件的各个组成文件应互为解释，互为说明；除磋商文件中有特别规定外，仅适用于竞标阶段的规定，按更正公告（澄清公告）、竞争性磋商公告、供应商须知、采购需求、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由采购人或者采购代理机构负责解释。</w:t>
            </w:r>
          </w:p>
        </w:tc>
      </w:tr>
      <w:tr w14:paraId="2282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ign w:val="center"/>
          </w:tcPr>
          <w:p w14:paraId="06E575CB">
            <w:pPr>
              <w:spacing w:line="360" w:lineRule="auto"/>
              <w:jc w:val="center"/>
              <w:rPr>
                <w:rFonts w:ascii="宋体" w:hAnsi="宋体" w:cs="宋体"/>
                <w:szCs w:val="21"/>
              </w:rPr>
            </w:pPr>
            <w:r>
              <w:rPr>
                <w:rFonts w:hint="eastAsia" w:ascii="宋体" w:hAnsi="宋体" w:cs="宋体"/>
                <w:szCs w:val="21"/>
              </w:rPr>
              <w:t>33.2</w:t>
            </w:r>
          </w:p>
        </w:tc>
        <w:tc>
          <w:tcPr>
            <w:tcW w:w="7912" w:type="dxa"/>
            <w:noWrap/>
            <w:vAlign w:val="center"/>
          </w:tcPr>
          <w:p w14:paraId="63C90986">
            <w:pPr>
              <w:snapToGrid w:val="0"/>
              <w:spacing w:line="360" w:lineRule="auto"/>
              <w:rPr>
                <w:rFonts w:ascii="宋体" w:hAnsi="宋体" w:cs="宋体"/>
                <w:szCs w:val="21"/>
              </w:rPr>
            </w:pPr>
            <w:r>
              <w:rPr>
                <w:rFonts w:hint="eastAsia" w:ascii="宋体" w:hAnsi="宋体" w:cs="宋体"/>
                <w:szCs w:val="21"/>
              </w:rPr>
              <w:t>1.本磋商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6F9E149E">
            <w:pPr>
              <w:snapToGrid w:val="0"/>
              <w:spacing w:line="360" w:lineRule="auto"/>
              <w:rPr>
                <w:rFonts w:ascii="宋体" w:hAnsi="宋体" w:cs="宋体"/>
                <w:szCs w:val="21"/>
              </w:rPr>
            </w:pPr>
            <w:r>
              <w:rPr>
                <w:rFonts w:hint="eastAsia" w:ascii="宋体" w:hAnsi="宋体" w:cs="宋体"/>
                <w:szCs w:val="21"/>
              </w:rPr>
              <w:t>2.投标人为其他组织或者自然人时，本磋商文件规定的法定代表人指负责人或者自然人。本磋商文件所称负责人是指参加投标的其他组织营业执照上的负责人，本磋商文件所称自然人指参与投标的自然人本人。</w:t>
            </w:r>
          </w:p>
          <w:p w14:paraId="28BA83DD">
            <w:pPr>
              <w:snapToGrid w:val="0"/>
              <w:spacing w:line="360" w:lineRule="auto"/>
              <w:rPr>
                <w:rFonts w:ascii="宋体" w:hAnsi="宋体" w:cs="宋体"/>
                <w:szCs w:val="21"/>
              </w:rPr>
            </w:pPr>
            <w:r>
              <w:rPr>
                <w:rFonts w:hint="eastAsia" w:ascii="宋体" w:hAnsi="宋体" w:cs="宋体"/>
                <w:szCs w:val="21"/>
              </w:rPr>
              <w:t>3.本磋商文件中描述投标人的“签字”是指投标人的法定代表人或者委托代理人亲自在文件规定签字处亲笔写上个人的名字的行为，私章、签字章、印鉴、影印等其他形式均不能代替亲笔签字。</w:t>
            </w:r>
          </w:p>
          <w:p w14:paraId="60CDB225">
            <w:pPr>
              <w:snapToGrid w:val="0"/>
              <w:spacing w:line="360" w:lineRule="auto"/>
              <w:rPr>
                <w:rFonts w:ascii="宋体" w:hAnsi="宋体" w:cs="宋体"/>
                <w:szCs w:val="21"/>
              </w:rPr>
            </w:pPr>
            <w:r>
              <w:rPr>
                <w:rFonts w:hint="eastAsia" w:ascii="宋体" w:hAnsi="宋体" w:cs="宋体"/>
                <w:szCs w:val="21"/>
              </w:rPr>
              <w:t>4.自然人投标的，磋商文件规定盖公章处由自然人摁手指指印。</w:t>
            </w:r>
          </w:p>
          <w:p w14:paraId="3A68F955">
            <w:pPr>
              <w:snapToGrid w:val="0"/>
              <w:spacing w:line="360" w:lineRule="auto"/>
              <w:rPr>
                <w:rFonts w:ascii="宋体" w:hAnsi="宋体" w:cs="宋体"/>
                <w:szCs w:val="21"/>
              </w:rPr>
            </w:pPr>
            <w:r>
              <w:rPr>
                <w:rFonts w:hint="eastAsia" w:ascii="宋体" w:hAnsi="宋体" w:cs="宋体"/>
                <w:szCs w:val="21"/>
              </w:rPr>
              <w:t>5.本磋商文件所称的“以上”“以下”“以内”“届满”，包括本数；所称的“不满”“超过”“以外”，不包括本数。</w:t>
            </w:r>
          </w:p>
        </w:tc>
      </w:tr>
    </w:tbl>
    <w:p w14:paraId="52CB216A">
      <w:pPr>
        <w:spacing w:line="400" w:lineRule="exact"/>
        <w:jc w:val="center"/>
        <w:rPr>
          <w:rFonts w:ascii="宋体" w:hAnsi="宋体" w:cs="宋体"/>
          <w:b/>
          <w:sz w:val="32"/>
          <w:szCs w:val="32"/>
        </w:rPr>
      </w:pPr>
      <w:r>
        <w:rPr>
          <w:rFonts w:hint="eastAsia" w:ascii="宋体" w:hAnsi="宋体" w:cs="宋体"/>
          <w:b/>
          <w:sz w:val="32"/>
          <w:szCs w:val="32"/>
        </w:rPr>
        <w:br w:type="page"/>
      </w:r>
      <w:r>
        <w:rPr>
          <w:rFonts w:hint="eastAsia" w:ascii="宋体" w:hAnsi="宋体" w:cs="宋体"/>
          <w:b/>
          <w:sz w:val="32"/>
          <w:szCs w:val="32"/>
        </w:rPr>
        <w:t>供应商须知正文</w:t>
      </w:r>
    </w:p>
    <w:p w14:paraId="50372FC4">
      <w:pPr>
        <w:spacing w:line="400" w:lineRule="exact"/>
        <w:jc w:val="center"/>
        <w:rPr>
          <w:rFonts w:ascii="宋体" w:hAnsi="宋体" w:cs="宋体"/>
          <w:b/>
          <w:sz w:val="32"/>
          <w:szCs w:val="32"/>
        </w:rPr>
      </w:pPr>
    </w:p>
    <w:p w14:paraId="345A08BE">
      <w:pPr>
        <w:spacing w:line="400" w:lineRule="exact"/>
        <w:jc w:val="center"/>
        <w:rPr>
          <w:rFonts w:ascii="宋体" w:hAnsi="宋体" w:cs="宋体"/>
          <w:b/>
          <w:sz w:val="32"/>
          <w:szCs w:val="32"/>
        </w:rPr>
      </w:pPr>
      <w:r>
        <w:rPr>
          <w:rFonts w:hint="eastAsia" w:ascii="宋体" w:hAnsi="宋体" w:cs="宋体"/>
          <w:b/>
          <w:sz w:val="32"/>
          <w:szCs w:val="32"/>
        </w:rPr>
        <w:t>一、总则</w:t>
      </w:r>
    </w:p>
    <w:p w14:paraId="41F42C0D">
      <w:pPr>
        <w:spacing w:line="400" w:lineRule="exact"/>
        <w:rPr>
          <w:rFonts w:ascii="宋体" w:hAnsi="宋体" w:cs="宋体"/>
          <w:szCs w:val="21"/>
        </w:rPr>
      </w:pPr>
    </w:p>
    <w:p w14:paraId="1826F5B4">
      <w:pPr>
        <w:spacing w:line="360" w:lineRule="auto"/>
        <w:ind w:firstLine="482" w:firstLineChars="200"/>
        <w:rPr>
          <w:rFonts w:ascii="宋体" w:hAnsi="宋体" w:cs="宋体"/>
          <w:b/>
          <w:bCs/>
          <w:sz w:val="24"/>
        </w:rPr>
      </w:pPr>
      <w:r>
        <w:rPr>
          <w:rFonts w:hint="eastAsia" w:ascii="宋体" w:hAnsi="宋体" w:cs="宋体"/>
          <w:b/>
          <w:bCs/>
          <w:sz w:val="24"/>
        </w:rPr>
        <w:t>1.适用范围</w:t>
      </w:r>
    </w:p>
    <w:p w14:paraId="761123BB">
      <w:pPr>
        <w:spacing w:line="360" w:lineRule="auto"/>
        <w:ind w:firstLine="420" w:firstLineChars="200"/>
        <w:rPr>
          <w:rFonts w:ascii="宋体" w:hAnsi="宋体" w:cs="宋体"/>
          <w:szCs w:val="21"/>
        </w:rPr>
      </w:pPr>
      <w:r>
        <w:rPr>
          <w:rFonts w:hint="eastAsia" w:ascii="宋体" w:hAnsi="宋体" w:cs="宋体"/>
          <w:szCs w:val="21"/>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2209306">
      <w:pPr>
        <w:spacing w:line="360" w:lineRule="auto"/>
        <w:ind w:firstLine="420" w:firstLineChars="200"/>
        <w:rPr>
          <w:rFonts w:ascii="宋体" w:hAnsi="宋体" w:cs="宋体"/>
          <w:szCs w:val="21"/>
        </w:rPr>
      </w:pPr>
      <w:r>
        <w:rPr>
          <w:rFonts w:hint="eastAsia" w:ascii="宋体" w:hAnsi="宋体" w:cs="宋体"/>
          <w:szCs w:val="21"/>
        </w:rPr>
        <w:t>1.2</w:t>
      </w:r>
      <w:r>
        <w:rPr>
          <w:rFonts w:hint="eastAsia" w:ascii="宋体" w:hAnsi="宋体" w:cs="宋体"/>
          <w:spacing w:val="-6"/>
          <w:szCs w:val="21"/>
        </w:rPr>
        <w:t>本竞争性磋商文件（以下简称磋商文件）适用于本项目的所有采购程序和环节（法律、法规另有规定的，从其规定）。</w:t>
      </w:r>
    </w:p>
    <w:p w14:paraId="5807EF2E">
      <w:pPr>
        <w:spacing w:line="360" w:lineRule="auto"/>
        <w:ind w:firstLine="482" w:firstLineChars="200"/>
        <w:rPr>
          <w:rFonts w:ascii="宋体" w:hAnsi="宋体" w:cs="宋体"/>
          <w:b/>
          <w:bCs/>
          <w:sz w:val="24"/>
        </w:rPr>
      </w:pPr>
      <w:r>
        <w:rPr>
          <w:rFonts w:hint="eastAsia" w:ascii="宋体" w:hAnsi="宋体" w:cs="宋体"/>
          <w:b/>
          <w:bCs/>
          <w:sz w:val="24"/>
        </w:rPr>
        <w:t>2.定义</w:t>
      </w:r>
    </w:p>
    <w:p w14:paraId="690BFCC0">
      <w:pPr>
        <w:spacing w:line="360" w:lineRule="auto"/>
        <w:ind w:firstLine="420" w:firstLineChars="200"/>
        <w:rPr>
          <w:rFonts w:ascii="宋体" w:hAnsi="宋体" w:cs="宋体"/>
          <w:szCs w:val="21"/>
        </w:rPr>
      </w:pPr>
      <w:r>
        <w:rPr>
          <w:rFonts w:hint="eastAsia" w:ascii="宋体" w:hAnsi="宋体" w:cs="宋体"/>
          <w:szCs w:val="21"/>
        </w:rPr>
        <w:t>2.1“采购人”是指依法进行政府采购的国家机关、事业单位、团体组织。</w:t>
      </w:r>
    </w:p>
    <w:p w14:paraId="6ED33AD6">
      <w:pPr>
        <w:spacing w:line="360" w:lineRule="auto"/>
        <w:ind w:firstLine="420" w:firstLineChars="200"/>
        <w:rPr>
          <w:rFonts w:ascii="宋体" w:hAnsi="宋体" w:cs="宋体"/>
          <w:szCs w:val="21"/>
          <w:u w:val="single"/>
        </w:rPr>
      </w:pPr>
      <w:r>
        <w:rPr>
          <w:rFonts w:hint="eastAsia" w:ascii="宋体" w:hAnsi="宋体" w:cs="宋体"/>
          <w:szCs w:val="21"/>
        </w:rPr>
        <w:t>2.2“采购代理机构”是指政府采购集中采购机构和集中采购机构以外的采购代理机构。</w:t>
      </w:r>
    </w:p>
    <w:p w14:paraId="1FE973C1">
      <w:pPr>
        <w:spacing w:line="360" w:lineRule="auto"/>
        <w:ind w:firstLine="420" w:firstLineChars="200"/>
        <w:rPr>
          <w:rFonts w:ascii="宋体" w:hAnsi="宋体" w:cs="宋体"/>
          <w:szCs w:val="21"/>
        </w:rPr>
      </w:pPr>
      <w:r>
        <w:rPr>
          <w:rFonts w:hint="eastAsia" w:ascii="宋体" w:hAnsi="宋体" w:cs="宋体"/>
          <w:szCs w:val="21"/>
        </w:rPr>
        <w:t>2.3“供应商”是指向采购人提供货物、工程或者服务的法人、其他组织或者自然人。</w:t>
      </w:r>
    </w:p>
    <w:p w14:paraId="1C8BA2B4">
      <w:pPr>
        <w:spacing w:line="360" w:lineRule="auto"/>
        <w:ind w:firstLine="420" w:firstLineChars="200"/>
        <w:rPr>
          <w:rFonts w:ascii="宋体" w:hAnsi="宋体" w:cs="宋体"/>
          <w:szCs w:val="21"/>
        </w:rPr>
      </w:pPr>
      <w:r>
        <w:rPr>
          <w:rFonts w:hint="eastAsia" w:ascii="宋体" w:hAnsi="宋体" w:cs="宋体"/>
          <w:szCs w:val="21"/>
        </w:rPr>
        <w:t>2.4“服务”是指除货物和工程以外的其他政府采购对象。</w:t>
      </w:r>
    </w:p>
    <w:p w14:paraId="4609480F">
      <w:pPr>
        <w:spacing w:line="360" w:lineRule="auto"/>
        <w:ind w:firstLine="420" w:firstLineChars="200"/>
        <w:rPr>
          <w:rFonts w:ascii="宋体" w:hAnsi="宋体" w:cs="宋体"/>
          <w:szCs w:val="21"/>
        </w:rPr>
      </w:pPr>
      <w:r>
        <w:rPr>
          <w:rFonts w:hint="eastAsia" w:ascii="宋体" w:hAnsi="宋体" w:cs="宋体"/>
          <w:szCs w:val="21"/>
        </w:rPr>
        <w:t>2.5“竞标”是指供应商按照本项目竞争性磋商公告或者邀请函规定的方式获取磋商文件、提交响应文件并希望获得标的的行为。</w:t>
      </w:r>
    </w:p>
    <w:p w14:paraId="6576672D">
      <w:pPr>
        <w:spacing w:line="360" w:lineRule="auto"/>
        <w:ind w:firstLine="420" w:firstLineChars="200"/>
        <w:rPr>
          <w:rFonts w:ascii="宋体" w:hAnsi="宋体" w:cs="宋体"/>
          <w:szCs w:val="21"/>
        </w:rPr>
      </w:pPr>
      <w:r>
        <w:rPr>
          <w:rFonts w:hint="eastAsia" w:ascii="宋体" w:hAnsi="宋体" w:cs="宋体"/>
          <w:szCs w:val="21"/>
        </w:rPr>
        <w:t>2.6“响应文件”</w:t>
      </w:r>
      <w:r>
        <w:rPr>
          <w:rFonts w:hint="eastAsia" w:ascii="宋体" w:hAnsi="宋体" w:cs="宋体"/>
          <w:spacing w:val="-6"/>
          <w:szCs w:val="21"/>
        </w:rPr>
        <w:t>是指：供应商根据本磋商文件要求，编制包含资格证明、报价商务技术等所有内容的文件。</w:t>
      </w:r>
    </w:p>
    <w:p w14:paraId="27477A90">
      <w:pPr>
        <w:spacing w:line="360" w:lineRule="auto"/>
        <w:ind w:firstLine="420" w:firstLineChars="200"/>
        <w:rPr>
          <w:rFonts w:ascii="宋体" w:hAnsi="宋体" w:cs="宋体"/>
          <w:szCs w:val="21"/>
        </w:rPr>
      </w:pPr>
      <w:r>
        <w:rPr>
          <w:rFonts w:hint="eastAsia" w:ascii="宋体" w:hAnsi="宋体" w:cs="宋体"/>
          <w:szCs w:val="21"/>
        </w:rPr>
        <w:t>2.7“实质性要求”是指磋商文件中已经指明不满足则响应文件按无效响应处理的条款，或者不能负偏离的条款，或者采购需求中带“▲”的条款。</w:t>
      </w:r>
    </w:p>
    <w:p w14:paraId="7899CD18">
      <w:pPr>
        <w:spacing w:line="360" w:lineRule="auto"/>
        <w:ind w:firstLine="420" w:firstLineChars="200"/>
        <w:rPr>
          <w:rFonts w:ascii="宋体" w:hAnsi="宋体" w:cs="宋体"/>
          <w:szCs w:val="21"/>
        </w:rPr>
      </w:pPr>
      <w:r>
        <w:rPr>
          <w:rFonts w:hint="eastAsia" w:ascii="宋体" w:hAnsi="宋体" w:cs="宋体"/>
          <w:szCs w:val="21"/>
        </w:rPr>
        <w:t>2.8“正偏离”，是指响应文件对磋商文件“采购需求”中有关条款作出的响应优于条款要求并有利于采购人的情形。</w:t>
      </w:r>
    </w:p>
    <w:p w14:paraId="15D8C9CE">
      <w:pPr>
        <w:spacing w:line="360" w:lineRule="auto"/>
        <w:ind w:firstLine="420" w:firstLineChars="200"/>
        <w:rPr>
          <w:rFonts w:ascii="宋体" w:hAnsi="宋体" w:cs="宋体"/>
          <w:szCs w:val="21"/>
        </w:rPr>
      </w:pPr>
      <w:r>
        <w:rPr>
          <w:rFonts w:hint="eastAsia" w:ascii="宋体" w:hAnsi="宋体" w:cs="宋体"/>
          <w:szCs w:val="21"/>
        </w:rPr>
        <w:t>2.9“负偏离”，是指响应文件对磋商文件“采购需求”中有关条款作出的响应不满足条款要求，导致采购人要求不能得到满足的情形。</w:t>
      </w:r>
    </w:p>
    <w:p w14:paraId="62C84D7B">
      <w:pPr>
        <w:spacing w:line="360" w:lineRule="auto"/>
        <w:ind w:firstLine="420" w:firstLineChars="200"/>
        <w:rPr>
          <w:rFonts w:ascii="宋体" w:hAnsi="宋体" w:cs="宋体"/>
          <w:szCs w:val="21"/>
        </w:rPr>
      </w:pPr>
      <w:r>
        <w:rPr>
          <w:rFonts w:hint="eastAsia" w:ascii="宋体" w:hAnsi="宋体" w:cs="宋体"/>
          <w:szCs w:val="21"/>
        </w:rPr>
        <w:t>2.10“允许负偏离的条款”是指采购需求中的不属于“实质性要求”的条款。</w:t>
      </w:r>
    </w:p>
    <w:p w14:paraId="050A92ED">
      <w:pPr>
        <w:spacing w:line="360" w:lineRule="auto"/>
        <w:ind w:firstLine="420" w:firstLineChars="200"/>
        <w:rPr>
          <w:rFonts w:ascii="宋体" w:hAnsi="宋体" w:cs="宋体"/>
          <w:szCs w:val="21"/>
        </w:rPr>
      </w:pPr>
      <w:r>
        <w:rPr>
          <w:rFonts w:hint="eastAsia" w:ascii="宋体" w:hAnsi="宋体" w:cs="宋体"/>
          <w:szCs w:val="21"/>
        </w:rPr>
        <w:t>2.11“书面形式”是指合同书、信件和数据电文（包括电报、电传、传真、电子数据交换和电子邮件）等可以有形地表现所载内容的形式。</w:t>
      </w:r>
    </w:p>
    <w:p w14:paraId="016891F3">
      <w:pPr>
        <w:spacing w:line="360" w:lineRule="auto"/>
        <w:ind w:firstLine="420" w:firstLineChars="200"/>
        <w:rPr>
          <w:rFonts w:hint="eastAsia" w:ascii="宋体" w:hAnsi="宋体" w:cs="宋体"/>
          <w:szCs w:val="21"/>
        </w:rPr>
      </w:pPr>
    </w:p>
    <w:p w14:paraId="7BDEA3AD">
      <w:pPr>
        <w:spacing w:line="360" w:lineRule="auto"/>
        <w:ind w:firstLine="420" w:firstLineChars="200"/>
        <w:rPr>
          <w:rFonts w:ascii="宋体" w:hAnsi="宋体" w:cs="宋体"/>
          <w:szCs w:val="21"/>
        </w:rPr>
      </w:pPr>
      <w:r>
        <w:rPr>
          <w:rFonts w:hint="eastAsia" w:ascii="宋体" w:hAnsi="宋体" w:cs="宋体"/>
          <w:szCs w:val="21"/>
        </w:rPr>
        <w:t>2.12“首次报价”是指供应商提交的首次响应文件中的报价。</w:t>
      </w:r>
    </w:p>
    <w:p w14:paraId="4CC5E10C">
      <w:pPr>
        <w:spacing w:line="360" w:lineRule="auto"/>
        <w:ind w:firstLine="420" w:firstLineChars="200"/>
        <w:rPr>
          <w:rFonts w:ascii="宋体" w:hAnsi="宋体" w:cs="宋体"/>
          <w:szCs w:val="21"/>
        </w:rPr>
      </w:pPr>
      <w:r>
        <w:rPr>
          <w:rFonts w:hint="eastAsia" w:ascii="宋体" w:hAnsi="宋体" w:cs="宋体"/>
          <w:szCs w:val="21"/>
        </w:rPr>
        <w:t>2.13“评审价”是指供应商提交的最后报价并经修正（如有）和政策功能价格扣除（如有）后的价格。</w:t>
      </w:r>
    </w:p>
    <w:p w14:paraId="297A7565">
      <w:pPr>
        <w:spacing w:line="360" w:lineRule="auto"/>
        <w:ind w:firstLine="482" w:firstLineChars="200"/>
        <w:rPr>
          <w:rFonts w:ascii="宋体" w:hAnsi="宋体" w:cs="宋体"/>
          <w:b/>
          <w:bCs/>
          <w:sz w:val="24"/>
        </w:rPr>
      </w:pPr>
      <w:r>
        <w:rPr>
          <w:rFonts w:hint="eastAsia" w:ascii="宋体" w:hAnsi="宋体" w:cs="宋体"/>
          <w:b/>
          <w:bCs/>
          <w:sz w:val="24"/>
        </w:rPr>
        <w:t>3.供应商的资格条件</w:t>
      </w:r>
    </w:p>
    <w:p w14:paraId="0838BC6C">
      <w:pPr>
        <w:spacing w:line="360" w:lineRule="auto"/>
        <w:ind w:firstLine="420" w:firstLineChars="200"/>
        <w:rPr>
          <w:rFonts w:ascii="宋体" w:hAnsi="宋体" w:cs="宋体"/>
          <w:szCs w:val="21"/>
        </w:rPr>
      </w:pPr>
      <w:r>
        <w:rPr>
          <w:rFonts w:hint="eastAsia" w:ascii="宋体" w:hAnsi="宋体" w:cs="宋体"/>
          <w:szCs w:val="21"/>
        </w:rPr>
        <w:t>供应商的资格条件详见“供应商须知前附表”。</w:t>
      </w:r>
    </w:p>
    <w:p w14:paraId="49507569">
      <w:pPr>
        <w:spacing w:line="360" w:lineRule="auto"/>
        <w:ind w:firstLine="482" w:firstLineChars="200"/>
        <w:rPr>
          <w:rFonts w:ascii="宋体" w:hAnsi="宋体" w:cs="宋体"/>
          <w:b/>
          <w:bCs/>
          <w:sz w:val="24"/>
        </w:rPr>
      </w:pPr>
      <w:r>
        <w:rPr>
          <w:rFonts w:hint="eastAsia" w:ascii="宋体" w:hAnsi="宋体" w:cs="宋体"/>
          <w:b/>
          <w:bCs/>
          <w:sz w:val="24"/>
        </w:rPr>
        <w:t>4.竞标费用</w:t>
      </w:r>
    </w:p>
    <w:p w14:paraId="70397A89">
      <w:pPr>
        <w:spacing w:line="360" w:lineRule="auto"/>
        <w:ind w:firstLine="420" w:firstLineChars="200"/>
        <w:rPr>
          <w:rFonts w:ascii="宋体" w:hAnsi="宋体" w:cs="宋体"/>
          <w:szCs w:val="21"/>
        </w:rPr>
      </w:pPr>
      <w:r>
        <w:rPr>
          <w:rFonts w:hint="eastAsia" w:ascii="宋体" w:hAnsi="宋体" w:cs="宋体"/>
          <w:szCs w:val="21"/>
        </w:rPr>
        <w:t>供应商应承担参与本次采购活动有关的所有费用，包括但不限于获取磋商文件、勘查现场、编制和提交响应文件、参加磋商与应答、签订合同等，不论竞标结果如何，均应自行承担。</w:t>
      </w:r>
    </w:p>
    <w:p w14:paraId="721A1837">
      <w:pPr>
        <w:spacing w:line="360" w:lineRule="auto"/>
        <w:ind w:firstLine="482" w:firstLineChars="200"/>
        <w:rPr>
          <w:rFonts w:ascii="宋体" w:hAnsi="宋体" w:cs="宋体"/>
          <w:b/>
          <w:bCs/>
          <w:sz w:val="24"/>
        </w:rPr>
      </w:pPr>
      <w:r>
        <w:rPr>
          <w:rFonts w:hint="eastAsia" w:ascii="宋体" w:hAnsi="宋体" w:cs="宋体"/>
          <w:b/>
          <w:bCs/>
          <w:sz w:val="24"/>
        </w:rPr>
        <w:t>5.联合体竞标</w:t>
      </w:r>
    </w:p>
    <w:p w14:paraId="42ECC056">
      <w:pPr>
        <w:spacing w:line="360" w:lineRule="auto"/>
        <w:ind w:firstLine="420" w:firstLineChars="200"/>
        <w:rPr>
          <w:rFonts w:ascii="宋体" w:hAnsi="宋体" w:cs="宋体"/>
          <w:szCs w:val="21"/>
        </w:rPr>
      </w:pPr>
      <w:r>
        <w:rPr>
          <w:rFonts w:hint="eastAsia" w:ascii="宋体" w:hAnsi="宋体" w:cs="宋体"/>
          <w:szCs w:val="21"/>
        </w:rPr>
        <w:t>5.1本项目是否接受联合体竞标，详见“供应商须知前附表”。</w:t>
      </w:r>
    </w:p>
    <w:p w14:paraId="337F686C">
      <w:pPr>
        <w:spacing w:line="360" w:lineRule="auto"/>
        <w:ind w:firstLine="420" w:firstLineChars="200"/>
        <w:rPr>
          <w:rFonts w:ascii="宋体" w:hAnsi="宋体" w:cs="宋体"/>
          <w:szCs w:val="21"/>
        </w:rPr>
      </w:pPr>
      <w:r>
        <w:rPr>
          <w:rFonts w:hint="eastAsia" w:ascii="宋体" w:hAnsi="宋体" w:cs="宋体"/>
          <w:szCs w:val="21"/>
        </w:rPr>
        <w:t>5.2联合体竞标要求，详见“供应商须知前附表”。</w:t>
      </w:r>
    </w:p>
    <w:p w14:paraId="6069B892">
      <w:pPr>
        <w:spacing w:line="360" w:lineRule="auto"/>
        <w:ind w:firstLine="420" w:firstLineChars="200"/>
        <w:rPr>
          <w:rFonts w:ascii="宋体" w:hAnsi="宋体" w:cs="宋体"/>
          <w:szCs w:val="21"/>
        </w:rPr>
      </w:pPr>
      <w:r>
        <w:rPr>
          <w:rFonts w:hint="eastAsia" w:ascii="宋体" w:hAnsi="宋体" w:cs="宋体"/>
          <w:szCs w:val="21"/>
        </w:rPr>
        <w:t>5.3</w:t>
      </w:r>
      <w:r>
        <w:rPr>
          <w:rFonts w:hint="eastAsia" w:ascii="宋体" w:hAnsi="宋体"/>
          <w:szCs w:val="21"/>
        </w:rPr>
        <w:t>根据</w:t>
      </w:r>
      <w:r>
        <w:rPr>
          <w:rFonts w:hint="eastAsia" w:ascii="宋体" w:hAnsi="宋体"/>
          <w:bCs/>
        </w:rPr>
        <w:t>桂财采〔2024〕55号广西壮族自治区财政厅关于持续优化政府采购营商环境推动高质量发展的通知</w:t>
      </w:r>
      <w:r>
        <w:rPr>
          <w:rFonts w:hint="eastAsia" w:ascii="宋体" w:hAnsi="宋体"/>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w:t>
      </w:r>
    </w:p>
    <w:p w14:paraId="093E4C1F">
      <w:pPr>
        <w:spacing w:line="360" w:lineRule="auto"/>
        <w:ind w:firstLine="482" w:firstLineChars="200"/>
        <w:rPr>
          <w:rFonts w:ascii="宋体" w:hAnsi="宋体" w:cs="宋体"/>
          <w:b/>
          <w:bCs/>
          <w:sz w:val="24"/>
        </w:rPr>
      </w:pPr>
      <w:r>
        <w:rPr>
          <w:rFonts w:hint="eastAsia" w:ascii="宋体" w:hAnsi="宋体" w:cs="宋体"/>
          <w:b/>
          <w:bCs/>
          <w:sz w:val="24"/>
        </w:rPr>
        <w:t xml:space="preserve">6.转包与分包             </w:t>
      </w:r>
    </w:p>
    <w:p w14:paraId="572B30D1">
      <w:pPr>
        <w:spacing w:line="360" w:lineRule="auto"/>
        <w:ind w:firstLine="420" w:firstLineChars="200"/>
        <w:rPr>
          <w:rFonts w:ascii="宋体" w:hAnsi="宋体" w:cs="宋体"/>
          <w:szCs w:val="21"/>
        </w:rPr>
      </w:pPr>
      <w:r>
        <w:rPr>
          <w:rFonts w:hint="eastAsia" w:ascii="宋体" w:hAnsi="宋体" w:cs="宋体"/>
          <w:szCs w:val="21"/>
        </w:rPr>
        <w:t>6.1本项目不允许转包。</w:t>
      </w:r>
    </w:p>
    <w:p w14:paraId="33F8ABB4">
      <w:pPr>
        <w:spacing w:line="360" w:lineRule="auto"/>
        <w:ind w:firstLine="420" w:firstLineChars="200"/>
        <w:rPr>
          <w:rFonts w:ascii="宋体" w:hAnsi="宋体" w:cs="宋体"/>
          <w:szCs w:val="21"/>
        </w:rPr>
      </w:pPr>
      <w:r>
        <w:rPr>
          <w:rFonts w:hint="eastAsia" w:ascii="宋体" w:hAnsi="宋体" w:cs="宋体"/>
          <w:szCs w:val="21"/>
        </w:rPr>
        <w:t>6.2本项目是否允许分包详见“供应商须知前附表”，本项目不允许违法分包。</w:t>
      </w:r>
    </w:p>
    <w:p w14:paraId="44F22F06">
      <w:pPr>
        <w:spacing w:line="360" w:lineRule="auto"/>
        <w:ind w:firstLine="482" w:firstLineChars="200"/>
        <w:rPr>
          <w:rFonts w:ascii="宋体" w:hAnsi="宋体" w:cs="宋体"/>
          <w:b/>
          <w:bCs/>
          <w:sz w:val="24"/>
        </w:rPr>
      </w:pPr>
      <w:bookmarkStart w:id="52" w:name="_Toc254970532"/>
      <w:bookmarkStart w:id="53" w:name="_Toc254970673"/>
      <w:r>
        <w:rPr>
          <w:rFonts w:hint="eastAsia" w:ascii="宋体" w:hAnsi="宋体" w:cs="宋体"/>
          <w:b/>
          <w:bCs/>
          <w:sz w:val="24"/>
        </w:rPr>
        <w:t>7.特别说明</w:t>
      </w:r>
      <w:bookmarkEnd w:id="52"/>
      <w:bookmarkEnd w:id="53"/>
    </w:p>
    <w:p w14:paraId="0021D1DA">
      <w:pPr>
        <w:spacing w:line="360" w:lineRule="auto"/>
        <w:ind w:firstLine="420" w:firstLineChars="200"/>
        <w:rPr>
          <w:rFonts w:ascii="宋体" w:hAnsi="宋体" w:cs="宋体"/>
          <w:szCs w:val="21"/>
        </w:rPr>
      </w:pPr>
      <w:bookmarkStart w:id="54" w:name="_8.1提供相同品牌产品且通过资格审查、符合性审查的不同投标人参加同一合"/>
      <w:bookmarkEnd w:id="54"/>
      <w:r>
        <w:rPr>
          <w:rFonts w:hint="eastAsia" w:ascii="宋体" w:hAnsi="宋体" w:cs="宋体"/>
          <w:szCs w:val="21"/>
        </w:rPr>
        <w:t>7.1如果本磋商文件要求供应商提供资格、信誉、荣誉、业绩与企业认证等材料的，则供应商所提供的以上材料必须为供应商所拥有。</w:t>
      </w:r>
    </w:p>
    <w:p w14:paraId="52C9C5AE">
      <w:pPr>
        <w:spacing w:line="360" w:lineRule="auto"/>
        <w:ind w:firstLine="420" w:firstLineChars="200"/>
        <w:rPr>
          <w:rFonts w:ascii="宋体" w:hAnsi="宋体" w:cs="宋体"/>
          <w:szCs w:val="21"/>
        </w:rPr>
      </w:pPr>
      <w:r>
        <w:rPr>
          <w:rFonts w:hint="eastAsia" w:ascii="宋体" w:hAnsi="宋体" w:cs="宋体"/>
          <w:szCs w:val="21"/>
        </w:rPr>
        <w:t>7.2供应商应仔细阅读磋商文件的所有内容，按照磋商文件的要求提交响应文件，并对所提供的全部资料的真实性承担法律责任。</w:t>
      </w:r>
    </w:p>
    <w:p w14:paraId="32253D73">
      <w:pPr>
        <w:spacing w:line="360" w:lineRule="auto"/>
        <w:ind w:firstLine="420" w:firstLineChars="200"/>
        <w:rPr>
          <w:rFonts w:ascii="宋体" w:hAnsi="宋体" w:cs="宋体"/>
          <w:szCs w:val="21"/>
        </w:rPr>
      </w:pPr>
      <w:r>
        <w:rPr>
          <w:rFonts w:hint="eastAsia" w:ascii="宋体" w:hAnsi="宋体" w:cs="宋体"/>
          <w:szCs w:val="21"/>
        </w:rPr>
        <w:t>7.3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7BC68142">
      <w:pPr>
        <w:spacing w:line="360" w:lineRule="auto"/>
        <w:ind w:firstLine="420" w:firstLineChars="200"/>
        <w:rPr>
          <w:rFonts w:ascii="宋体" w:hAnsi="宋体" w:cs="宋体"/>
          <w:szCs w:val="21"/>
        </w:rPr>
      </w:pPr>
      <w:r>
        <w:rPr>
          <w:rFonts w:hint="eastAsia" w:ascii="宋体" w:hAnsi="宋体" w:cs="宋体"/>
          <w:szCs w:val="21"/>
        </w:rPr>
        <w:t>7.4在政府采购活动中，采购人员及相关人员与供应商有下列利害关系之一的，应当回避：</w:t>
      </w:r>
    </w:p>
    <w:p w14:paraId="4C1D566E">
      <w:pPr>
        <w:spacing w:line="360" w:lineRule="auto"/>
        <w:ind w:firstLine="420" w:firstLineChars="200"/>
        <w:rPr>
          <w:rFonts w:ascii="宋体" w:hAnsi="宋体" w:cs="宋体"/>
          <w:szCs w:val="21"/>
        </w:rPr>
      </w:pPr>
      <w:r>
        <w:rPr>
          <w:rFonts w:hint="eastAsia" w:ascii="宋体" w:hAnsi="宋体" w:cs="宋体"/>
          <w:szCs w:val="21"/>
        </w:rPr>
        <w:t>（1）参加采购活动前3年内与供应商存在劳动关系；</w:t>
      </w:r>
    </w:p>
    <w:p w14:paraId="68A7E427">
      <w:pPr>
        <w:spacing w:line="360" w:lineRule="auto"/>
        <w:ind w:firstLine="420" w:firstLineChars="200"/>
        <w:rPr>
          <w:rFonts w:ascii="宋体" w:hAnsi="宋体" w:cs="宋体"/>
          <w:szCs w:val="21"/>
        </w:rPr>
      </w:pPr>
      <w:r>
        <w:rPr>
          <w:rFonts w:hint="eastAsia" w:ascii="宋体" w:hAnsi="宋体" w:cs="宋体"/>
          <w:szCs w:val="21"/>
        </w:rPr>
        <w:t>（2）参加采购活动前3年内担任供应商的董事、监事；</w:t>
      </w:r>
    </w:p>
    <w:p w14:paraId="187CDD95">
      <w:pPr>
        <w:spacing w:line="360" w:lineRule="auto"/>
        <w:ind w:firstLine="420" w:firstLineChars="200"/>
        <w:rPr>
          <w:rFonts w:ascii="宋体" w:hAnsi="宋体" w:cs="宋体"/>
          <w:szCs w:val="21"/>
        </w:rPr>
      </w:pPr>
      <w:r>
        <w:rPr>
          <w:rFonts w:hint="eastAsia" w:ascii="宋体" w:hAnsi="宋体" w:cs="宋体"/>
          <w:szCs w:val="21"/>
        </w:rPr>
        <w:t>（3）参加采购活动前3年内是供应商的控股股东或者实际控制人；</w:t>
      </w:r>
    </w:p>
    <w:p w14:paraId="4C45C624">
      <w:pPr>
        <w:spacing w:line="360" w:lineRule="auto"/>
        <w:ind w:firstLine="420" w:firstLineChars="200"/>
        <w:rPr>
          <w:rFonts w:ascii="宋体" w:hAnsi="宋体" w:cs="宋体"/>
          <w:szCs w:val="21"/>
        </w:rPr>
      </w:pPr>
      <w:r>
        <w:rPr>
          <w:rFonts w:hint="eastAsia" w:ascii="宋体" w:hAnsi="宋体" w:cs="宋体"/>
          <w:szCs w:val="21"/>
        </w:rPr>
        <w:t>（4）与供应商的法定代表人或者负责人有夫妻、直系血亲、三代以内旁系血亲或者近姻亲关系；</w:t>
      </w:r>
    </w:p>
    <w:p w14:paraId="1E3B314B">
      <w:pPr>
        <w:spacing w:line="360" w:lineRule="auto"/>
        <w:ind w:firstLine="420" w:firstLineChars="200"/>
        <w:rPr>
          <w:rFonts w:ascii="宋体" w:hAnsi="宋体" w:cs="宋体"/>
          <w:szCs w:val="21"/>
        </w:rPr>
      </w:pPr>
      <w:r>
        <w:rPr>
          <w:rFonts w:hint="eastAsia" w:ascii="宋体" w:hAnsi="宋体" w:cs="宋体"/>
          <w:szCs w:val="21"/>
        </w:rPr>
        <w:t>（5）与供应商有其他可能影响政府采购活动公平、公正进行的关系。</w:t>
      </w:r>
    </w:p>
    <w:p w14:paraId="3BAA95FB">
      <w:pPr>
        <w:spacing w:line="360" w:lineRule="auto"/>
        <w:ind w:firstLine="420" w:firstLineChars="200"/>
        <w:rPr>
          <w:rFonts w:ascii="宋体" w:hAnsi="宋体" w:cs="宋体"/>
          <w:szCs w:val="21"/>
        </w:rPr>
      </w:pPr>
      <w:r>
        <w:rPr>
          <w:rFonts w:hint="eastAsia" w:ascii="宋体" w:hAnsi="宋体" w:cs="宋体"/>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14A695D4">
      <w:pPr>
        <w:spacing w:line="360" w:lineRule="auto"/>
        <w:ind w:firstLine="420" w:firstLineChars="200"/>
        <w:rPr>
          <w:rFonts w:ascii="宋体" w:hAnsi="宋体" w:cs="宋体"/>
          <w:szCs w:val="21"/>
        </w:rPr>
      </w:pPr>
      <w:r>
        <w:rPr>
          <w:rFonts w:hint="eastAsia" w:ascii="宋体" w:hAnsi="宋体" w:cs="宋体"/>
          <w:szCs w:val="21"/>
        </w:rPr>
        <w:t>7.5有下列情形之一的视为供应商相互串通竞标，响应文件将被视为无效：</w:t>
      </w:r>
    </w:p>
    <w:p w14:paraId="243B014E">
      <w:pPr>
        <w:spacing w:line="360" w:lineRule="auto"/>
        <w:ind w:firstLine="420" w:firstLineChars="200"/>
        <w:rPr>
          <w:rFonts w:ascii="宋体" w:hAnsi="宋体" w:cs="宋体"/>
          <w:szCs w:val="21"/>
        </w:rPr>
      </w:pPr>
      <w:r>
        <w:rPr>
          <w:rFonts w:hint="eastAsia" w:ascii="宋体" w:hAnsi="宋体" w:cs="宋体"/>
          <w:szCs w:val="21"/>
        </w:rPr>
        <w:t>（1）不同供应商的响应文件由同一单位或者个人编制；或者不同供应商报名的IP地址一致的；</w:t>
      </w:r>
    </w:p>
    <w:p w14:paraId="0CA795B6">
      <w:pPr>
        <w:spacing w:line="360" w:lineRule="auto"/>
        <w:ind w:firstLine="420" w:firstLineChars="200"/>
        <w:rPr>
          <w:rFonts w:ascii="宋体" w:hAnsi="宋体" w:cs="宋体"/>
          <w:szCs w:val="21"/>
        </w:rPr>
      </w:pPr>
      <w:r>
        <w:rPr>
          <w:rFonts w:hint="eastAsia" w:ascii="宋体" w:hAnsi="宋体" w:cs="宋体"/>
          <w:szCs w:val="21"/>
        </w:rPr>
        <w:t>（2）不同供应商委托同一单位或者个人办理竞标事宜；</w:t>
      </w:r>
    </w:p>
    <w:p w14:paraId="2AA83201">
      <w:pPr>
        <w:spacing w:line="360" w:lineRule="auto"/>
        <w:ind w:firstLine="420" w:firstLineChars="200"/>
        <w:rPr>
          <w:rFonts w:ascii="宋体" w:hAnsi="宋体" w:cs="宋体"/>
          <w:szCs w:val="21"/>
        </w:rPr>
      </w:pPr>
      <w:r>
        <w:rPr>
          <w:rFonts w:hint="eastAsia" w:ascii="宋体" w:hAnsi="宋体" w:cs="宋体"/>
          <w:szCs w:val="21"/>
        </w:rPr>
        <w:t>（3）不同的供应商的响应文件载明的项目管理员为同一个人；</w:t>
      </w:r>
    </w:p>
    <w:p w14:paraId="7F6E2F49">
      <w:pPr>
        <w:spacing w:line="360" w:lineRule="auto"/>
        <w:ind w:firstLine="420" w:firstLineChars="200"/>
        <w:rPr>
          <w:rFonts w:ascii="宋体" w:hAnsi="宋体" w:cs="宋体"/>
          <w:szCs w:val="21"/>
        </w:rPr>
      </w:pPr>
      <w:r>
        <w:rPr>
          <w:rFonts w:hint="eastAsia" w:ascii="宋体" w:hAnsi="宋体" w:cs="宋体"/>
          <w:szCs w:val="21"/>
        </w:rPr>
        <w:t>（4）不同供应商的响应文件异常一致或者报价呈规律性差异；</w:t>
      </w:r>
    </w:p>
    <w:p w14:paraId="55561AB5">
      <w:pPr>
        <w:spacing w:line="360" w:lineRule="auto"/>
        <w:ind w:firstLine="420" w:firstLineChars="200"/>
        <w:rPr>
          <w:rFonts w:ascii="宋体" w:hAnsi="宋体" w:cs="宋体"/>
          <w:szCs w:val="21"/>
        </w:rPr>
      </w:pPr>
      <w:r>
        <w:rPr>
          <w:rFonts w:hint="eastAsia" w:ascii="宋体" w:hAnsi="宋体" w:cs="宋体"/>
          <w:szCs w:val="21"/>
        </w:rPr>
        <w:t>（5）不同供应商的响应文件相互混装；</w:t>
      </w:r>
    </w:p>
    <w:p w14:paraId="792736B5">
      <w:pPr>
        <w:tabs>
          <w:tab w:val="left" w:pos="6931"/>
        </w:tabs>
        <w:spacing w:line="360" w:lineRule="auto"/>
        <w:ind w:firstLine="420" w:firstLineChars="200"/>
        <w:rPr>
          <w:rFonts w:ascii="宋体" w:hAnsi="宋体" w:cs="宋体"/>
          <w:szCs w:val="21"/>
        </w:rPr>
      </w:pPr>
      <w:r>
        <w:rPr>
          <w:rFonts w:hint="eastAsia" w:ascii="宋体" w:hAnsi="宋体" w:cs="宋体"/>
          <w:szCs w:val="21"/>
        </w:rPr>
        <w:t>（6）不同供应商的磋商保证金从同一单位或者个人账户转出。</w:t>
      </w:r>
      <w:r>
        <w:rPr>
          <w:rFonts w:hint="eastAsia" w:ascii="宋体" w:hAnsi="宋体" w:cs="宋体"/>
          <w:szCs w:val="21"/>
        </w:rPr>
        <w:tab/>
      </w:r>
    </w:p>
    <w:p w14:paraId="670889EE">
      <w:pPr>
        <w:spacing w:line="360" w:lineRule="auto"/>
        <w:ind w:firstLine="420" w:firstLineChars="200"/>
        <w:rPr>
          <w:rFonts w:ascii="宋体" w:hAnsi="宋体" w:cs="宋体"/>
          <w:szCs w:val="21"/>
        </w:rPr>
      </w:pPr>
      <w:r>
        <w:rPr>
          <w:rFonts w:hint="eastAsia" w:ascii="宋体" w:hAnsi="宋体" w:cs="宋体"/>
          <w:szCs w:val="21"/>
        </w:rPr>
        <w:t>7.6供应商有下列情形之一的，属于恶意串通行为，将报同级监督管理部门：</w:t>
      </w:r>
    </w:p>
    <w:p w14:paraId="63907AC6">
      <w:pPr>
        <w:spacing w:line="360" w:lineRule="auto"/>
        <w:ind w:firstLine="420" w:firstLineChars="200"/>
        <w:rPr>
          <w:rFonts w:ascii="宋体" w:hAnsi="宋体" w:cs="宋体"/>
          <w:szCs w:val="21"/>
        </w:rPr>
      </w:pPr>
      <w:r>
        <w:rPr>
          <w:rFonts w:hint="eastAsia" w:ascii="宋体" w:hAnsi="宋体" w:cs="宋体"/>
          <w:szCs w:val="21"/>
        </w:rPr>
        <w:t>（1）供应商直接或者间接从采购人或者采购代理机构处获得其他供应商的相关信息并修改其响应文件；</w:t>
      </w:r>
    </w:p>
    <w:p w14:paraId="097E2007">
      <w:pPr>
        <w:spacing w:line="360" w:lineRule="auto"/>
        <w:ind w:firstLine="420" w:firstLineChars="200"/>
        <w:rPr>
          <w:rFonts w:ascii="宋体" w:hAnsi="宋体" w:cs="宋体"/>
          <w:szCs w:val="21"/>
        </w:rPr>
      </w:pPr>
      <w:r>
        <w:rPr>
          <w:rFonts w:hint="eastAsia" w:ascii="宋体" w:hAnsi="宋体" w:cs="宋体"/>
          <w:szCs w:val="21"/>
        </w:rPr>
        <w:t>（2）供应商按照采购人或者采购代理机构的授意撤换、修改响应文件；</w:t>
      </w:r>
    </w:p>
    <w:p w14:paraId="3676ACDE">
      <w:pPr>
        <w:spacing w:line="360" w:lineRule="auto"/>
        <w:ind w:firstLine="420" w:firstLineChars="200"/>
        <w:rPr>
          <w:rFonts w:ascii="宋体" w:hAnsi="宋体" w:cs="宋体"/>
          <w:szCs w:val="21"/>
        </w:rPr>
      </w:pPr>
      <w:r>
        <w:rPr>
          <w:rFonts w:hint="eastAsia" w:ascii="宋体" w:hAnsi="宋体" w:cs="宋体"/>
          <w:szCs w:val="21"/>
        </w:rPr>
        <w:t>（3）供应商之间协商报价、技术方案等响应文件或者响应文件的实质性内容；</w:t>
      </w:r>
    </w:p>
    <w:p w14:paraId="3673C8C5">
      <w:pPr>
        <w:spacing w:line="360" w:lineRule="auto"/>
        <w:ind w:firstLine="420" w:firstLineChars="200"/>
        <w:rPr>
          <w:rFonts w:ascii="宋体" w:hAnsi="宋体" w:cs="宋体"/>
          <w:szCs w:val="21"/>
        </w:rPr>
      </w:pPr>
      <w:r>
        <w:rPr>
          <w:rFonts w:hint="eastAsia" w:ascii="宋体" w:hAnsi="宋体" w:cs="宋体"/>
          <w:szCs w:val="21"/>
        </w:rPr>
        <w:t>（4）属于同一集团、协会、商会等组织成员的供应商按照该组织要求协同参加政府采购活动；</w:t>
      </w:r>
    </w:p>
    <w:p w14:paraId="18ED386B">
      <w:pPr>
        <w:spacing w:line="360" w:lineRule="auto"/>
        <w:ind w:firstLine="420" w:firstLineChars="200"/>
        <w:rPr>
          <w:rFonts w:ascii="宋体" w:hAnsi="宋体" w:cs="宋体"/>
          <w:szCs w:val="21"/>
        </w:rPr>
      </w:pPr>
      <w:r>
        <w:rPr>
          <w:rFonts w:hint="eastAsia" w:ascii="宋体" w:hAnsi="宋体" w:cs="宋体"/>
          <w:szCs w:val="21"/>
        </w:rPr>
        <w:t>（5）供应商之间事先约定一致抬高或者压低报价，或者在政府采购活动中事先约定轮流以高价位或者低价位成交，或者事先约定由某一特定供应商成交，然后再参加竞标；</w:t>
      </w:r>
    </w:p>
    <w:p w14:paraId="3D1BB242">
      <w:pPr>
        <w:spacing w:line="360" w:lineRule="auto"/>
        <w:ind w:firstLine="420" w:firstLineChars="200"/>
        <w:rPr>
          <w:rFonts w:ascii="宋体" w:hAnsi="宋体" w:cs="宋体"/>
          <w:szCs w:val="21"/>
        </w:rPr>
      </w:pPr>
      <w:r>
        <w:rPr>
          <w:rFonts w:hint="eastAsia" w:ascii="宋体" w:hAnsi="宋体" w:cs="宋体"/>
          <w:szCs w:val="21"/>
        </w:rPr>
        <w:t>（6）供应商之间商定部分供应商放弃参加政府采购活动或者放弃成交；</w:t>
      </w:r>
    </w:p>
    <w:p w14:paraId="24B35281">
      <w:pPr>
        <w:spacing w:line="360" w:lineRule="auto"/>
        <w:ind w:firstLine="420" w:firstLineChars="200"/>
        <w:rPr>
          <w:rFonts w:ascii="宋体" w:hAnsi="宋体" w:cs="宋体"/>
          <w:szCs w:val="21"/>
        </w:rPr>
      </w:pPr>
      <w:r>
        <w:rPr>
          <w:rFonts w:hint="eastAsia" w:ascii="宋体" w:hAnsi="宋体" w:cs="宋体"/>
          <w:szCs w:val="21"/>
        </w:rPr>
        <w:t>（7）供应商与采购人或者采购代理机构之间、供应商相互之间，为谋求特定供应商成交或者排斥其他供应商的其他串通行为。</w:t>
      </w:r>
    </w:p>
    <w:p w14:paraId="5962C22C">
      <w:pPr>
        <w:spacing w:line="360" w:lineRule="auto"/>
        <w:ind w:firstLine="420" w:firstLineChars="200"/>
        <w:rPr>
          <w:rFonts w:ascii="宋体" w:hAnsi="宋体" w:cs="宋体"/>
          <w:szCs w:val="21"/>
        </w:rPr>
      </w:pPr>
    </w:p>
    <w:p w14:paraId="0001EE11">
      <w:pPr>
        <w:spacing w:line="360" w:lineRule="auto"/>
        <w:ind w:left="1" w:firstLine="417" w:firstLineChars="199"/>
        <w:jc w:val="center"/>
        <w:rPr>
          <w:rFonts w:ascii="宋体" w:hAnsi="宋体" w:cs="宋体"/>
        </w:rPr>
      </w:pPr>
      <w:bookmarkStart w:id="55" w:name="_Toc254970675"/>
      <w:bookmarkStart w:id="56" w:name="_Toc254970534"/>
    </w:p>
    <w:p w14:paraId="196493C7">
      <w:pPr>
        <w:spacing w:line="360" w:lineRule="auto"/>
        <w:jc w:val="center"/>
        <w:rPr>
          <w:rFonts w:ascii="宋体" w:hAnsi="宋体" w:cs="宋体"/>
          <w:b/>
          <w:bCs/>
          <w:sz w:val="32"/>
          <w:szCs w:val="32"/>
        </w:rPr>
      </w:pPr>
      <w:r>
        <w:rPr>
          <w:rFonts w:hint="eastAsia" w:ascii="宋体" w:hAnsi="宋体" w:cs="宋体"/>
          <w:b/>
          <w:bCs/>
          <w:sz w:val="32"/>
          <w:szCs w:val="32"/>
        </w:rPr>
        <w:t>二、磋商文件</w:t>
      </w:r>
      <w:bookmarkEnd w:id="55"/>
      <w:bookmarkEnd w:id="56"/>
    </w:p>
    <w:p w14:paraId="2AD82BF0">
      <w:pPr>
        <w:spacing w:line="360" w:lineRule="auto"/>
        <w:jc w:val="center"/>
        <w:rPr>
          <w:rFonts w:ascii="宋体" w:hAnsi="宋体" w:cs="宋体"/>
          <w:szCs w:val="21"/>
        </w:rPr>
      </w:pPr>
    </w:p>
    <w:p w14:paraId="035E9167">
      <w:pPr>
        <w:spacing w:line="360" w:lineRule="auto"/>
        <w:ind w:firstLine="482" w:firstLineChars="200"/>
        <w:rPr>
          <w:rFonts w:ascii="宋体" w:hAnsi="宋体" w:cs="宋体"/>
          <w:b/>
          <w:bCs/>
          <w:sz w:val="24"/>
        </w:rPr>
      </w:pPr>
      <w:r>
        <w:rPr>
          <w:rFonts w:hint="eastAsia" w:ascii="宋体" w:hAnsi="宋体" w:cs="宋体"/>
          <w:b/>
          <w:bCs/>
          <w:sz w:val="24"/>
        </w:rPr>
        <w:t>8.磋商文件的构成</w:t>
      </w:r>
    </w:p>
    <w:p w14:paraId="158850E6">
      <w:pPr>
        <w:spacing w:line="360" w:lineRule="auto"/>
        <w:ind w:firstLine="420" w:firstLineChars="200"/>
        <w:jc w:val="left"/>
        <w:rPr>
          <w:rFonts w:ascii="宋体" w:hAnsi="宋体" w:cs="宋体"/>
          <w:szCs w:val="21"/>
        </w:rPr>
      </w:pPr>
      <w:r>
        <w:rPr>
          <w:rFonts w:hint="eastAsia" w:ascii="宋体" w:hAnsi="宋体" w:cs="宋体"/>
          <w:szCs w:val="21"/>
        </w:rPr>
        <w:t>（1）竞争性磋商公告；</w:t>
      </w:r>
    </w:p>
    <w:p w14:paraId="62385594">
      <w:pPr>
        <w:spacing w:line="360" w:lineRule="auto"/>
        <w:ind w:firstLine="420" w:firstLineChars="200"/>
        <w:jc w:val="left"/>
        <w:rPr>
          <w:rFonts w:ascii="宋体" w:hAnsi="宋体" w:cs="宋体"/>
          <w:szCs w:val="21"/>
        </w:rPr>
      </w:pPr>
      <w:r>
        <w:rPr>
          <w:rFonts w:hint="eastAsia" w:ascii="宋体" w:hAnsi="宋体" w:cs="宋体"/>
          <w:szCs w:val="21"/>
        </w:rPr>
        <w:t xml:space="preserve">（2）供应商须知； </w:t>
      </w:r>
    </w:p>
    <w:p w14:paraId="3BC33034">
      <w:pPr>
        <w:spacing w:line="360" w:lineRule="auto"/>
        <w:ind w:firstLine="420" w:firstLineChars="200"/>
        <w:jc w:val="left"/>
        <w:rPr>
          <w:rFonts w:ascii="宋体" w:hAnsi="宋体" w:cs="宋体"/>
          <w:szCs w:val="21"/>
        </w:rPr>
      </w:pPr>
      <w:r>
        <w:rPr>
          <w:rFonts w:hint="eastAsia" w:ascii="宋体" w:hAnsi="宋体" w:cs="宋体"/>
          <w:szCs w:val="21"/>
        </w:rPr>
        <w:t>（3）采购需求；</w:t>
      </w:r>
    </w:p>
    <w:p w14:paraId="1CC8E497">
      <w:pPr>
        <w:spacing w:line="360" w:lineRule="auto"/>
        <w:ind w:firstLine="420" w:firstLineChars="200"/>
        <w:jc w:val="left"/>
        <w:rPr>
          <w:rFonts w:ascii="宋体" w:hAnsi="宋体" w:cs="宋体"/>
          <w:szCs w:val="21"/>
        </w:rPr>
      </w:pPr>
      <w:r>
        <w:rPr>
          <w:rFonts w:hint="eastAsia" w:ascii="宋体" w:hAnsi="宋体" w:cs="宋体"/>
          <w:szCs w:val="21"/>
        </w:rPr>
        <w:t>（4）评审程序、评审方法和评审标准；</w:t>
      </w:r>
    </w:p>
    <w:p w14:paraId="34AA4AD4">
      <w:pPr>
        <w:spacing w:line="360" w:lineRule="auto"/>
        <w:ind w:firstLine="420" w:firstLineChars="200"/>
        <w:jc w:val="left"/>
        <w:rPr>
          <w:rFonts w:ascii="宋体" w:hAnsi="宋体" w:cs="宋体"/>
          <w:szCs w:val="21"/>
        </w:rPr>
      </w:pPr>
      <w:r>
        <w:rPr>
          <w:rFonts w:hint="eastAsia" w:ascii="宋体" w:hAnsi="宋体" w:cs="宋体"/>
          <w:szCs w:val="21"/>
        </w:rPr>
        <w:t>（5）响应文件格式；</w:t>
      </w:r>
    </w:p>
    <w:p w14:paraId="3926C30E">
      <w:pPr>
        <w:spacing w:line="360" w:lineRule="auto"/>
        <w:ind w:firstLine="420" w:firstLineChars="200"/>
        <w:jc w:val="left"/>
        <w:rPr>
          <w:rFonts w:ascii="宋体" w:hAnsi="宋体" w:cs="宋体"/>
          <w:szCs w:val="21"/>
        </w:rPr>
      </w:pPr>
      <w:r>
        <w:rPr>
          <w:rFonts w:hint="eastAsia" w:ascii="宋体" w:hAnsi="宋体" w:cs="宋体"/>
          <w:szCs w:val="21"/>
        </w:rPr>
        <w:t>（6）合同文本。</w:t>
      </w:r>
    </w:p>
    <w:p w14:paraId="0A7F407A">
      <w:pPr>
        <w:spacing w:line="360" w:lineRule="auto"/>
        <w:ind w:firstLine="482" w:firstLineChars="200"/>
        <w:rPr>
          <w:rFonts w:ascii="宋体" w:hAnsi="宋体" w:cs="宋体"/>
          <w:b/>
          <w:bCs/>
          <w:sz w:val="24"/>
        </w:rPr>
      </w:pPr>
      <w:r>
        <w:rPr>
          <w:rFonts w:hint="eastAsia" w:ascii="宋体" w:hAnsi="宋体" w:cs="宋体"/>
          <w:b/>
          <w:bCs/>
          <w:sz w:val="24"/>
        </w:rPr>
        <w:t>9.供应商的询问</w:t>
      </w:r>
    </w:p>
    <w:p w14:paraId="3607E941">
      <w:pPr>
        <w:spacing w:line="360" w:lineRule="auto"/>
        <w:ind w:firstLine="420" w:firstLineChars="200"/>
        <w:rPr>
          <w:rFonts w:ascii="宋体" w:hAnsi="宋体" w:cs="宋体"/>
          <w:szCs w:val="21"/>
        </w:rPr>
      </w:pPr>
      <w:r>
        <w:rPr>
          <w:rFonts w:hint="eastAsia" w:ascii="宋体" w:hAnsi="宋体" w:cs="宋体"/>
          <w:szCs w:val="21"/>
        </w:rPr>
        <w:t>供应商应认真阅读磋商文件的采购需求，如供应商对磋商文件有疑问的，如要求采购人作出澄清或者修改的，供应商尽可能在提交首次响应文件截止之日前，以书面形式向采购人、采购代理机构提出。</w:t>
      </w:r>
    </w:p>
    <w:p w14:paraId="6D35AA89">
      <w:pPr>
        <w:spacing w:line="360" w:lineRule="auto"/>
        <w:ind w:firstLine="482" w:firstLineChars="200"/>
        <w:rPr>
          <w:rFonts w:ascii="宋体" w:hAnsi="宋体" w:cs="宋体"/>
          <w:b/>
          <w:bCs/>
          <w:sz w:val="24"/>
        </w:rPr>
      </w:pPr>
      <w:r>
        <w:rPr>
          <w:rFonts w:hint="eastAsia" w:ascii="宋体" w:hAnsi="宋体" w:cs="宋体"/>
          <w:b/>
          <w:bCs/>
          <w:sz w:val="24"/>
        </w:rPr>
        <w:t>10.磋商文件的澄清和修改</w:t>
      </w:r>
    </w:p>
    <w:p w14:paraId="0998D3FA">
      <w:pPr>
        <w:spacing w:line="360" w:lineRule="auto"/>
        <w:ind w:firstLine="420" w:firstLineChars="200"/>
        <w:rPr>
          <w:rFonts w:ascii="宋体" w:hAnsi="宋体" w:cs="宋体"/>
          <w:szCs w:val="21"/>
        </w:rPr>
      </w:pPr>
      <w:r>
        <w:rPr>
          <w:rFonts w:hint="eastAsia" w:ascii="宋体" w:hAnsi="宋体" w:cs="宋体"/>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获取磋商文件的供应商，不足3个工作日的，应当顺延提交首次响应文件截止之日。</w:t>
      </w:r>
    </w:p>
    <w:p w14:paraId="4025F1BC">
      <w:pPr>
        <w:spacing w:line="360" w:lineRule="auto"/>
        <w:rPr>
          <w:rFonts w:ascii="宋体" w:hAnsi="宋体" w:cs="宋体"/>
          <w:szCs w:val="21"/>
        </w:rPr>
      </w:pPr>
    </w:p>
    <w:p w14:paraId="0DA4E481">
      <w:pPr>
        <w:spacing w:line="360" w:lineRule="auto"/>
        <w:jc w:val="center"/>
        <w:rPr>
          <w:rFonts w:ascii="宋体" w:hAnsi="宋体" w:cs="宋体"/>
          <w:b/>
          <w:bCs/>
          <w:szCs w:val="21"/>
        </w:rPr>
      </w:pPr>
      <w:r>
        <w:rPr>
          <w:rFonts w:hint="eastAsia" w:ascii="宋体" w:hAnsi="宋体" w:cs="宋体"/>
          <w:b/>
          <w:bCs/>
          <w:sz w:val="32"/>
          <w:szCs w:val="32"/>
        </w:rPr>
        <w:t>三、响应文件的编制</w:t>
      </w:r>
    </w:p>
    <w:p w14:paraId="696B9431">
      <w:pPr>
        <w:spacing w:line="360" w:lineRule="auto"/>
        <w:rPr>
          <w:rFonts w:ascii="宋体" w:hAnsi="宋体" w:cs="宋体"/>
          <w:szCs w:val="21"/>
        </w:rPr>
      </w:pPr>
    </w:p>
    <w:p w14:paraId="5E20E8D1">
      <w:pPr>
        <w:spacing w:line="360" w:lineRule="auto"/>
        <w:ind w:firstLine="482" w:firstLineChars="200"/>
        <w:rPr>
          <w:rFonts w:ascii="宋体" w:hAnsi="宋体" w:cs="宋体"/>
          <w:b/>
          <w:bCs/>
          <w:sz w:val="24"/>
        </w:rPr>
      </w:pPr>
      <w:r>
        <w:rPr>
          <w:rFonts w:hint="eastAsia" w:ascii="宋体" w:hAnsi="宋体" w:cs="宋体"/>
          <w:b/>
          <w:bCs/>
          <w:sz w:val="24"/>
        </w:rPr>
        <w:t>11.响应文件的编制原则</w:t>
      </w:r>
    </w:p>
    <w:p w14:paraId="6B81BDCA">
      <w:pPr>
        <w:spacing w:line="360" w:lineRule="auto"/>
        <w:ind w:firstLine="420" w:firstLineChars="200"/>
        <w:rPr>
          <w:rFonts w:ascii="宋体" w:hAnsi="宋体" w:cs="宋体"/>
          <w:szCs w:val="21"/>
        </w:rPr>
      </w:pPr>
      <w:r>
        <w:rPr>
          <w:rFonts w:hint="eastAsia" w:ascii="宋体" w:hAnsi="宋体" w:cs="宋体"/>
          <w:szCs w:val="21"/>
        </w:rPr>
        <w:t>供应商必须按照磋商文件的要求编制响应文件，并对其提交的响应文件的真实性、合法性承担法律责任。响应文件必须对磋商文件作出实质性响应。</w:t>
      </w:r>
    </w:p>
    <w:p w14:paraId="25D410C0">
      <w:pPr>
        <w:spacing w:line="360" w:lineRule="auto"/>
        <w:ind w:firstLine="482" w:firstLineChars="200"/>
        <w:rPr>
          <w:rFonts w:ascii="宋体" w:hAnsi="宋体" w:cs="宋体"/>
          <w:b/>
          <w:bCs/>
          <w:sz w:val="24"/>
        </w:rPr>
      </w:pPr>
      <w:r>
        <w:rPr>
          <w:rFonts w:hint="eastAsia" w:ascii="宋体" w:hAnsi="宋体" w:cs="宋体"/>
          <w:b/>
          <w:bCs/>
          <w:sz w:val="24"/>
        </w:rPr>
        <w:t>12.响应文件的组成</w:t>
      </w:r>
    </w:p>
    <w:p w14:paraId="3F840865">
      <w:pPr>
        <w:spacing w:line="360" w:lineRule="auto"/>
        <w:ind w:firstLine="420" w:firstLineChars="200"/>
        <w:rPr>
          <w:rFonts w:ascii="宋体" w:hAnsi="宋体" w:cs="宋体"/>
          <w:szCs w:val="21"/>
        </w:rPr>
      </w:pPr>
      <w:r>
        <w:rPr>
          <w:rFonts w:hint="eastAsia" w:ascii="宋体" w:hAnsi="宋体" w:cs="宋体"/>
          <w:szCs w:val="21"/>
        </w:rPr>
        <w:t>12.1响应文件由资格证明文件、报价商务技术文件两部分组成。</w:t>
      </w:r>
    </w:p>
    <w:p w14:paraId="17223C40">
      <w:pPr>
        <w:spacing w:line="360" w:lineRule="auto"/>
        <w:ind w:left="840" w:leftChars="200" w:hanging="420" w:hangingChars="200"/>
        <w:rPr>
          <w:rFonts w:ascii="宋体" w:hAnsi="宋体" w:cs="宋体"/>
          <w:szCs w:val="21"/>
        </w:rPr>
      </w:pPr>
      <w:r>
        <w:rPr>
          <w:rFonts w:hint="eastAsia" w:ascii="宋体" w:hAnsi="宋体" w:cs="宋体"/>
          <w:szCs w:val="21"/>
        </w:rPr>
        <w:t>12.1.1资格证明文件：详见须知前附表</w:t>
      </w:r>
    </w:p>
    <w:p w14:paraId="6D3D2E63">
      <w:pPr>
        <w:spacing w:line="360" w:lineRule="auto"/>
        <w:ind w:left="840" w:leftChars="200" w:hanging="420" w:hangingChars="200"/>
        <w:rPr>
          <w:rFonts w:ascii="宋体" w:hAnsi="宋体" w:cs="宋体"/>
          <w:szCs w:val="21"/>
        </w:rPr>
      </w:pPr>
      <w:r>
        <w:rPr>
          <w:rFonts w:hint="eastAsia" w:ascii="宋体" w:hAnsi="宋体" w:cs="宋体"/>
          <w:szCs w:val="21"/>
        </w:rPr>
        <w:t>12.1.2报价商务技术文件：详见须知前附表</w:t>
      </w:r>
    </w:p>
    <w:p w14:paraId="28F658AE">
      <w:pPr>
        <w:spacing w:line="360" w:lineRule="auto"/>
        <w:ind w:firstLine="482" w:firstLineChars="200"/>
        <w:rPr>
          <w:rFonts w:ascii="宋体" w:hAnsi="宋体" w:cs="宋体"/>
          <w:b/>
          <w:bCs/>
          <w:sz w:val="24"/>
        </w:rPr>
      </w:pPr>
      <w:r>
        <w:rPr>
          <w:rFonts w:hint="eastAsia" w:ascii="宋体" w:hAnsi="宋体" w:cs="宋体"/>
          <w:b/>
          <w:bCs/>
          <w:sz w:val="24"/>
        </w:rPr>
        <w:t>13.计量单位</w:t>
      </w:r>
    </w:p>
    <w:p w14:paraId="0299F7C0">
      <w:pPr>
        <w:spacing w:line="360" w:lineRule="auto"/>
        <w:ind w:firstLine="420" w:firstLineChars="200"/>
        <w:rPr>
          <w:rFonts w:ascii="宋体" w:hAnsi="宋体" w:cs="宋体"/>
          <w:szCs w:val="21"/>
        </w:rPr>
      </w:pPr>
      <w:r>
        <w:rPr>
          <w:rFonts w:hint="eastAsia" w:ascii="宋体" w:hAnsi="宋体" w:cs="宋体"/>
          <w:szCs w:val="21"/>
        </w:rPr>
        <w:t>磋商文件已有明确规定的，使用磋商文件规定的计量单位；磋商文件没有规定的，应采用中华人民共和国法定计量单位，货币种类为人民币，否则视同未响应。</w:t>
      </w:r>
    </w:p>
    <w:p w14:paraId="0052E366">
      <w:pPr>
        <w:spacing w:line="360" w:lineRule="auto"/>
        <w:ind w:firstLine="482" w:firstLineChars="200"/>
        <w:rPr>
          <w:rFonts w:ascii="宋体" w:hAnsi="宋体" w:cs="宋体"/>
          <w:b/>
          <w:bCs/>
          <w:sz w:val="24"/>
        </w:rPr>
      </w:pPr>
      <w:r>
        <w:rPr>
          <w:rFonts w:hint="eastAsia" w:ascii="宋体" w:hAnsi="宋体" w:cs="宋体"/>
          <w:b/>
          <w:bCs/>
          <w:sz w:val="24"/>
        </w:rPr>
        <w:t>14.竞标的风险</w:t>
      </w:r>
    </w:p>
    <w:p w14:paraId="51D6F4EA">
      <w:pPr>
        <w:spacing w:line="360" w:lineRule="auto"/>
        <w:ind w:firstLine="420" w:firstLineChars="200"/>
        <w:rPr>
          <w:rFonts w:ascii="宋体" w:hAnsi="宋体" w:cs="宋体"/>
          <w:szCs w:val="21"/>
        </w:rPr>
      </w:pPr>
      <w:r>
        <w:rPr>
          <w:rFonts w:hint="eastAsia" w:ascii="宋体" w:hAnsi="宋体" w:cs="宋体"/>
          <w:szCs w:val="21"/>
        </w:rPr>
        <w:t>供应商没有按照磋商文件要求提供全部资料，或者供应商没有对磋商文件在各方面作出实质性响应可能导致其响应无效，是供应商应当考虑的风险。</w:t>
      </w:r>
    </w:p>
    <w:p w14:paraId="0272906A">
      <w:pPr>
        <w:spacing w:line="360" w:lineRule="auto"/>
        <w:ind w:firstLine="482" w:firstLineChars="200"/>
        <w:rPr>
          <w:rFonts w:ascii="宋体" w:hAnsi="宋体" w:cs="宋体"/>
          <w:b/>
          <w:bCs/>
          <w:sz w:val="24"/>
        </w:rPr>
      </w:pPr>
      <w:r>
        <w:rPr>
          <w:rFonts w:hint="eastAsia" w:ascii="宋体" w:hAnsi="宋体" w:cs="宋体"/>
          <w:b/>
          <w:bCs/>
          <w:sz w:val="24"/>
        </w:rPr>
        <w:t>15.竞标报价要求和构成</w:t>
      </w:r>
    </w:p>
    <w:p w14:paraId="326682D0">
      <w:pPr>
        <w:tabs>
          <w:tab w:val="left" w:pos="2492"/>
        </w:tabs>
        <w:spacing w:line="360" w:lineRule="auto"/>
        <w:ind w:firstLine="420" w:firstLineChars="200"/>
        <w:rPr>
          <w:rFonts w:ascii="宋体" w:hAnsi="宋体" w:cs="宋体"/>
          <w:szCs w:val="21"/>
        </w:rPr>
      </w:pPr>
      <w:r>
        <w:rPr>
          <w:rFonts w:hint="eastAsia" w:ascii="宋体" w:hAnsi="宋体" w:cs="宋体"/>
          <w:szCs w:val="21"/>
        </w:rPr>
        <w:t>15.1竞标报价应按磋商文件中“竞标报价表”格式填写。</w:t>
      </w:r>
    </w:p>
    <w:p w14:paraId="10CB154A">
      <w:pPr>
        <w:tabs>
          <w:tab w:val="left" w:pos="2492"/>
        </w:tabs>
        <w:spacing w:line="360" w:lineRule="auto"/>
        <w:ind w:firstLine="420" w:firstLineChars="200"/>
        <w:rPr>
          <w:rFonts w:ascii="宋体" w:hAnsi="宋体" w:cs="宋体"/>
          <w:szCs w:val="21"/>
        </w:rPr>
      </w:pPr>
      <w:r>
        <w:rPr>
          <w:rFonts w:hint="eastAsia" w:ascii="宋体" w:hAnsi="宋体" w:cs="宋体"/>
          <w:szCs w:val="21"/>
        </w:rPr>
        <w:t>15.2竞标报价的价格构成见“供应商须知前附表”。</w:t>
      </w:r>
    </w:p>
    <w:p w14:paraId="75420D1C">
      <w:pPr>
        <w:spacing w:line="360" w:lineRule="auto"/>
        <w:ind w:left="426" w:leftChars="203"/>
        <w:rPr>
          <w:rFonts w:ascii="宋体" w:hAnsi="宋体" w:cs="宋体"/>
          <w:szCs w:val="21"/>
        </w:rPr>
      </w:pPr>
      <w:r>
        <w:rPr>
          <w:rFonts w:hint="eastAsia" w:ascii="宋体" w:hAnsi="宋体" w:cs="宋体"/>
          <w:szCs w:val="21"/>
        </w:rPr>
        <w:t>15.3竞标报价要求</w:t>
      </w:r>
    </w:p>
    <w:p w14:paraId="417A9FB6">
      <w:pPr>
        <w:spacing w:line="360" w:lineRule="auto"/>
        <w:ind w:firstLine="420" w:firstLineChars="200"/>
        <w:rPr>
          <w:rFonts w:ascii="宋体" w:hAnsi="宋体" w:cs="宋体"/>
          <w:szCs w:val="21"/>
        </w:rPr>
      </w:pPr>
      <w:r>
        <w:rPr>
          <w:rFonts w:hint="eastAsia" w:ascii="宋体" w:hAnsi="宋体" w:cs="宋体"/>
          <w:szCs w:val="21"/>
        </w:rPr>
        <w:t>15.3.1供应商的竞标报价应符合以下要求，否则响应文件按无效响应处理：</w:t>
      </w:r>
    </w:p>
    <w:p w14:paraId="010B05B3">
      <w:pPr>
        <w:spacing w:line="360" w:lineRule="auto"/>
        <w:ind w:left="420" w:leftChars="200"/>
        <w:rPr>
          <w:rFonts w:ascii="宋体" w:hAnsi="宋体" w:cs="宋体"/>
          <w:szCs w:val="21"/>
        </w:rPr>
      </w:pPr>
      <w:r>
        <w:rPr>
          <w:rFonts w:hint="eastAsia" w:ascii="宋体" w:hAnsi="宋体" w:cs="宋体"/>
          <w:szCs w:val="21"/>
        </w:rPr>
        <w:t>（1）供应商必须就“采购需求”中所竞标的每个分标的全部内容分别作完整唯一总价报价，</w:t>
      </w:r>
    </w:p>
    <w:p w14:paraId="785DA018">
      <w:pPr>
        <w:spacing w:line="360" w:lineRule="auto"/>
        <w:rPr>
          <w:rFonts w:ascii="宋体" w:hAnsi="宋体" w:cs="宋体"/>
          <w:szCs w:val="21"/>
        </w:rPr>
      </w:pPr>
      <w:r>
        <w:rPr>
          <w:rFonts w:hint="eastAsia" w:ascii="宋体" w:hAnsi="宋体" w:cs="宋体"/>
          <w:szCs w:val="21"/>
        </w:rPr>
        <w:t>不得存在漏项报价；</w:t>
      </w:r>
    </w:p>
    <w:p w14:paraId="24FD45C7">
      <w:pPr>
        <w:spacing w:line="360" w:lineRule="auto"/>
        <w:ind w:firstLine="420" w:firstLineChars="200"/>
        <w:rPr>
          <w:rFonts w:ascii="宋体" w:hAnsi="宋体" w:cs="宋体"/>
          <w:szCs w:val="21"/>
        </w:rPr>
      </w:pPr>
      <w:r>
        <w:rPr>
          <w:rFonts w:hint="eastAsia" w:ascii="宋体" w:hAnsi="宋体" w:cs="宋体"/>
          <w:szCs w:val="21"/>
        </w:rPr>
        <w:t>（2）供应商必须就所竞标的分标的单项内容作唯一报价。</w:t>
      </w:r>
    </w:p>
    <w:p w14:paraId="4970CA97">
      <w:pPr>
        <w:spacing w:line="360" w:lineRule="auto"/>
        <w:ind w:firstLine="420" w:firstLineChars="200"/>
        <w:rPr>
          <w:rFonts w:ascii="宋体" w:hAnsi="宋体" w:cs="宋体"/>
          <w:szCs w:val="21"/>
        </w:rPr>
      </w:pPr>
      <w:r>
        <w:rPr>
          <w:rFonts w:hint="eastAsia" w:ascii="宋体" w:hAnsi="宋体" w:cs="宋体"/>
          <w:szCs w:val="21"/>
        </w:rPr>
        <w:t>15.3.2竞标报价（包含首次报价、最后报价）超过所竞标分标规定的采购预算金额或者最高限价的，其响应文件将作无效处理。</w:t>
      </w:r>
    </w:p>
    <w:p w14:paraId="7FE88CB2">
      <w:pPr>
        <w:spacing w:line="360" w:lineRule="auto"/>
        <w:ind w:firstLine="420" w:firstLineChars="200"/>
        <w:rPr>
          <w:rFonts w:ascii="宋体" w:hAnsi="宋体" w:cs="宋体"/>
          <w:szCs w:val="21"/>
        </w:rPr>
      </w:pPr>
      <w:r>
        <w:rPr>
          <w:rFonts w:hint="eastAsia" w:ascii="宋体" w:hAnsi="宋体" w:cs="宋体"/>
          <w:szCs w:val="21"/>
        </w:rPr>
        <w:t>15.3.3</w:t>
      </w:r>
      <w:bookmarkStart w:id="57" w:name="_Hlk42592874"/>
      <w:r>
        <w:rPr>
          <w:rFonts w:hint="eastAsia" w:ascii="宋体" w:hAnsi="宋体" w:cs="宋体"/>
          <w:szCs w:val="21"/>
        </w:rPr>
        <w:t>竞标报价（包含首次报价、最后报价）超过分项采购预算金额或者最高限价的，其响应文件将作无效处理。</w:t>
      </w:r>
    </w:p>
    <w:bookmarkEnd w:id="57"/>
    <w:p w14:paraId="78131B00">
      <w:pPr>
        <w:spacing w:line="360" w:lineRule="auto"/>
        <w:ind w:firstLine="482" w:firstLineChars="200"/>
        <w:rPr>
          <w:rFonts w:ascii="宋体" w:hAnsi="宋体" w:cs="宋体"/>
          <w:b/>
          <w:bCs/>
          <w:sz w:val="24"/>
        </w:rPr>
      </w:pPr>
      <w:r>
        <w:rPr>
          <w:rFonts w:hint="eastAsia" w:ascii="宋体" w:hAnsi="宋体" w:cs="宋体"/>
          <w:b/>
          <w:bCs/>
          <w:sz w:val="24"/>
        </w:rPr>
        <w:t>16.竞标有效期</w:t>
      </w:r>
    </w:p>
    <w:p w14:paraId="17C39CB5">
      <w:pPr>
        <w:spacing w:line="360" w:lineRule="auto"/>
        <w:ind w:firstLine="420" w:firstLineChars="200"/>
        <w:rPr>
          <w:rFonts w:ascii="宋体" w:hAnsi="宋体" w:cs="宋体"/>
          <w:szCs w:val="21"/>
        </w:rPr>
      </w:pPr>
      <w:r>
        <w:rPr>
          <w:rFonts w:hint="eastAsia" w:ascii="宋体" w:hAnsi="宋体" w:cs="宋体"/>
          <w:szCs w:val="21"/>
        </w:rPr>
        <w:t>16.1竞标有效期是指为保证采购人有足够的时间在提交响应文件后完成评审、确定成交供应商、合同签订等工作而要求供应商提交的响应文件在一定时间内保持有效的期限。</w:t>
      </w:r>
    </w:p>
    <w:p w14:paraId="5A6FA3DE">
      <w:pPr>
        <w:spacing w:line="360" w:lineRule="auto"/>
        <w:ind w:firstLine="420" w:firstLineChars="200"/>
        <w:rPr>
          <w:rFonts w:ascii="宋体" w:hAnsi="宋体" w:cs="宋体"/>
          <w:szCs w:val="21"/>
        </w:rPr>
      </w:pPr>
      <w:r>
        <w:rPr>
          <w:rFonts w:hint="eastAsia" w:ascii="宋体" w:hAnsi="宋体" w:cs="宋体"/>
          <w:szCs w:val="21"/>
        </w:rPr>
        <w:t>16.2 竞标有效期应由供应商按“供应商须知前附表”规定的期限作出响应。</w:t>
      </w:r>
    </w:p>
    <w:p w14:paraId="3AC8E725">
      <w:pPr>
        <w:spacing w:line="360" w:lineRule="auto"/>
        <w:ind w:firstLine="420" w:firstLineChars="200"/>
        <w:rPr>
          <w:rFonts w:ascii="宋体" w:hAnsi="宋体" w:cs="宋体"/>
          <w:szCs w:val="21"/>
        </w:rPr>
      </w:pPr>
      <w:r>
        <w:rPr>
          <w:rFonts w:hint="eastAsia" w:ascii="宋体" w:hAnsi="宋体" w:cs="宋体"/>
          <w:szCs w:val="21"/>
        </w:rPr>
        <w:t>16.3供应商的响应文件在竞标有效期内均保持有效。</w:t>
      </w:r>
    </w:p>
    <w:p w14:paraId="33C5A2CC">
      <w:pPr>
        <w:spacing w:line="360" w:lineRule="auto"/>
        <w:ind w:firstLine="482" w:firstLineChars="200"/>
        <w:rPr>
          <w:rFonts w:ascii="宋体" w:hAnsi="宋体" w:cs="宋体"/>
          <w:b/>
          <w:bCs/>
          <w:sz w:val="24"/>
        </w:rPr>
      </w:pPr>
      <w:r>
        <w:rPr>
          <w:rFonts w:hint="eastAsia" w:ascii="宋体" w:hAnsi="宋体" w:cs="宋体"/>
          <w:b/>
          <w:bCs/>
          <w:sz w:val="24"/>
        </w:rPr>
        <w:t>17.磋商保证金</w:t>
      </w:r>
    </w:p>
    <w:p w14:paraId="6FAC20F8">
      <w:pPr>
        <w:spacing w:line="360" w:lineRule="auto"/>
        <w:ind w:left="420" w:leftChars="200"/>
        <w:rPr>
          <w:rFonts w:ascii="宋体" w:hAnsi="宋体" w:cs="宋体"/>
          <w:szCs w:val="21"/>
        </w:rPr>
      </w:pPr>
      <w:r>
        <w:rPr>
          <w:rFonts w:hint="eastAsia" w:ascii="宋体" w:hAnsi="宋体" w:cs="宋体"/>
          <w:szCs w:val="21"/>
        </w:rPr>
        <w:t>17.1供应商须按“供应商须知前附表”的规定提交磋商保证金。</w:t>
      </w:r>
    </w:p>
    <w:p w14:paraId="33566754">
      <w:pPr>
        <w:spacing w:line="360" w:lineRule="auto"/>
        <w:ind w:left="420" w:leftChars="200"/>
        <w:rPr>
          <w:rFonts w:ascii="宋体" w:hAnsi="宋体" w:cs="宋体"/>
          <w:szCs w:val="21"/>
        </w:rPr>
      </w:pPr>
      <w:r>
        <w:rPr>
          <w:rFonts w:hint="eastAsia" w:ascii="宋体" w:hAnsi="宋体" w:cs="宋体"/>
          <w:szCs w:val="21"/>
        </w:rPr>
        <w:t>17.2磋商保证金的退还</w:t>
      </w:r>
    </w:p>
    <w:p w14:paraId="6277AE1C">
      <w:pPr>
        <w:spacing w:line="360" w:lineRule="auto"/>
        <w:ind w:firstLine="420" w:firstLineChars="200"/>
        <w:rPr>
          <w:rFonts w:ascii="宋体" w:hAnsi="宋体" w:cs="宋体"/>
          <w:szCs w:val="21"/>
        </w:rPr>
      </w:pPr>
      <w:r>
        <w:rPr>
          <w:rFonts w:hint="eastAsia" w:ascii="宋体" w:hAnsi="宋体" w:cs="宋体"/>
          <w:szCs w:val="21"/>
        </w:rPr>
        <w:t>17.2.1保证金在法律法规规定时间内办理退还</w:t>
      </w:r>
      <w:r>
        <w:rPr>
          <w:rFonts w:hint="eastAsia" w:ascii="宋体" w:hAnsi="宋体" w:cs="宋体"/>
          <w:spacing w:val="-6"/>
          <w:szCs w:val="21"/>
        </w:rPr>
        <w:t>，退还方式如下：</w:t>
      </w:r>
    </w:p>
    <w:p w14:paraId="77BEF6D1">
      <w:pPr>
        <w:spacing w:line="360" w:lineRule="auto"/>
        <w:ind w:firstLine="420" w:firstLineChars="200"/>
        <w:rPr>
          <w:rFonts w:ascii="宋体" w:hAnsi="宋体" w:cs="宋体"/>
          <w:szCs w:val="21"/>
        </w:rPr>
      </w:pPr>
      <w:r>
        <w:rPr>
          <w:rFonts w:hint="eastAsia" w:ascii="宋体" w:hAnsi="宋体" w:cs="宋体"/>
          <w:szCs w:val="21"/>
        </w:rPr>
        <w:t>（1）采用银行转账方式的，以转账方式退回到供应商银行账户。</w:t>
      </w:r>
    </w:p>
    <w:p w14:paraId="6B7F25B8">
      <w:pPr>
        <w:pStyle w:val="7"/>
        <w:spacing w:line="360" w:lineRule="auto"/>
        <w:ind w:firstLine="315" w:firstLineChars="150"/>
        <w:rPr>
          <w:rFonts w:ascii="宋体" w:hAnsi="宋体" w:cs="宋体"/>
          <w:szCs w:val="21"/>
        </w:rPr>
      </w:pPr>
      <w:r>
        <w:rPr>
          <w:rFonts w:hint="eastAsia" w:ascii="宋体" w:hAnsi="宋体" w:cs="宋体"/>
          <w:szCs w:val="21"/>
        </w:rPr>
        <w:t>（2）采用支票、汇票、本票或者金融、担保机构出具的保函方式的，由供应商代表持相关授权证明材料至采购人或者采购代理机构办理支票、汇票、本票或者金融、担保机构出具的保函原件退还手续。</w:t>
      </w:r>
    </w:p>
    <w:p w14:paraId="23268E6D">
      <w:pPr>
        <w:spacing w:line="360" w:lineRule="auto"/>
        <w:ind w:firstLine="420" w:firstLineChars="200"/>
        <w:rPr>
          <w:rFonts w:ascii="宋体" w:hAnsi="宋体" w:cs="宋体"/>
          <w:szCs w:val="21"/>
        </w:rPr>
      </w:pPr>
      <w:r>
        <w:rPr>
          <w:rFonts w:hint="eastAsia" w:ascii="宋体" w:hAnsi="宋体" w:cs="宋体"/>
          <w:szCs w:val="21"/>
        </w:rPr>
        <w:t>17.2.2本项目</w:t>
      </w:r>
      <w:r>
        <w:rPr>
          <w:rFonts w:hint="eastAsia" w:ascii="宋体" w:hAnsi="宋体" w:cs="宋体"/>
        </w:rPr>
        <w:t>无需缴纳履约保证金，成交供应商的竞标保证金在广西政府采购云平台上签订线上合同后，在</w:t>
      </w:r>
      <w:r>
        <w:rPr>
          <w:rFonts w:hint="eastAsia" w:ascii="宋体" w:hAnsi="宋体" w:cs="宋体"/>
          <w:szCs w:val="21"/>
        </w:rPr>
        <w:t>法律法规规定时间内办理退还</w:t>
      </w:r>
      <w:r>
        <w:rPr>
          <w:rFonts w:hint="eastAsia" w:ascii="宋体" w:hAnsi="宋体" w:cs="宋体"/>
        </w:rPr>
        <w:t>。</w:t>
      </w:r>
    </w:p>
    <w:p w14:paraId="06B622E9">
      <w:pPr>
        <w:spacing w:line="360" w:lineRule="auto"/>
        <w:ind w:left="420" w:leftChars="200"/>
        <w:rPr>
          <w:rFonts w:ascii="宋体" w:hAnsi="宋体" w:cs="宋体"/>
          <w:szCs w:val="21"/>
        </w:rPr>
      </w:pPr>
      <w:r>
        <w:rPr>
          <w:rFonts w:hint="eastAsia" w:ascii="宋体" w:hAnsi="宋体" w:cs="宋体"/>
          <w:szCs w:val="21"/>
        </w:rPr>
        <w:t>17.3磋商保证金不计息。</w:t>
      </w:r>
    </w:p>
    <w:p w14:paraId="1AF65C2D">
      <w:pPr>
        <w:spacing w:line="360" w:lineRule="auto"/>
        <w:ind w:left="420" w:leftChars="200"/>
        <w:rPr>
          <w:rFonts w:ascii="宋体" w:hAnsi="宋体" w:cs="宋体"/>
          <w:szCs w:val="21"/>
        </w:rPr>
      </w:pPr>
      <w:r>
        <w:rPr>
          <w:rFonts w:hint="eastAsia" w:ascii="宋体" w:hAnsi="宋体" w:cs="宋体"/>
          <w:szCs w:val="21"/>
        </w:rPr>
        <w:t xml:space="preserve">17.4供应商有下列情形之一的，磋商保证金将不予退还： </w:t>
      </w:r>
    </w:p>
    <w:p w14:paraId="24FD59EE">
      <w:pPr>
        <w:spacing w:line="360" w:lineRule="auto"/>
        <w:ind w:left="420" w:leftChars="200"/>
        <w:rPr>
          <w:rFonts w:ascii="宋体" w:hAnsi="宋体" w:cs="宋体"/>
          <w:szCs w:val="21"/>
        </w:rPr>
      </w:pPr>
      <w:r>
        <w:rPr>
          <w:rFonts w:hint="eastAsia" w:ascii="宋体" w:hAnsi="宋体" w:cs="宋体"/>
          <w:szCs w:val="21"/>
        </w:rPr>
        <w:t>（1）供应商在提交响应文件截止时间后撤回响应文件的；</w:t>
      </w:r>
    </w:p>
    <w:p w14:paraId="315422AC">
      <w:pPr>
        <w:spacing w:line="360" w:lineRule="auto"/>
        <w:ind w:left="420" w:leftChars="200"/>
        <w:rPr>
          <w:rFonts w:ascii="宋体" w:hAnsi="宋体" w:cs="宋体"/>
          <w:szCs w:val="21"/>
        </w:rPr>
      </w:pPr>
      <w:r>
        <w:rPr>
          <w:rFonts w:hint="eastAsia" w:ascii="宋体" w:hAnsi="宋体" w:cs="宋体"/>
          <w:szCs w:val="21"/>
        </w:rPr>
        <w:t>（2）供应商在响应文件中提供虚假材料的；</w:t>
      </w:r>
    </w:p>
    <w:p w14:paraId="1AA9985E">
      <w:pPr>
        <w:spacing w:line="360" w:lineRule="auto"/>
        <w:ind w:firstLine="420" w:firstLineChars="200"/>
        <w:rPr>
          <w:rFonts w:ascii="宋体" w:hAnsi="宋体" w:cs="宋体"/>
          <w:szCs w:val="21"/>
        </w:rPr>
      </w:pPr>
      <w:r>
        <w:rPr>
          <w:rFonts w:hint="eastAsia" w:ascii="宋体" w:hAnsi="宋体" w:cs="宋体"/>
          <w:szCs w:val="21"/>
        </w:rPr>
        <w:t>（3）除因不可抗力或者磋商文件认可的情形以外，成交供应商不与采购人签订合同的；</w:t>
      </w:r>
    </w:p>
    <w:p w14:paraId="40D66CE1">
      <w:pPr>
        <w:spacing w:line="360" w:lineRule="auto"/>
        <w:ind w:left="420" w:leftChars="200"/>
        <w:rPr>
          <w:rFonts w:ascii="宋体" w:hAnsi="宋体" w:cs="宋体"/>
          <w:szCs w:val="21"/>
        </w:rPr>
      </w:pPr>
      <w:r>
        <w:rPr>
          <w:rFonts w:hint="eastAsia" w:ascii="宋体" w:hAnsi="宋体" w:cs="宋体"/>
          <w:szCs w:val="21"/>
        </w:rPr>
        <w:t>（4）供应商与采购人、其他供应商或者采购代理机构恶意串通的；</w:t>
      </w:r>
    </w:p>
    <w:p w14:paraId="0FD331B4">
      <w:pPr>
        <w:spacing w:line="360" w:lineRule="auto"/>
        <w:ind w:left="420" w:leftChars="200"/>
        <w:rPr>
          <w:rFonts w:ascii="宋体" w:hAnsi="宋体" w:cs="宋体"/>
          <w:szCs w:val="21"/>
        </w:rPr>
      </w:pPr>
      <w:r>
        <w:rPr>
          <w:rFonts w:hint="eastAsia" w:ascii="宋体" w:hAnsi="宋体" w:cs="宋体"/>
          <w:szCs w:val="21"/>
        </w:rPr>
        <w:t>（5）磋商文件规定的其他情形。</w:t>
      </w:r>
    </w:p>
    <w:p w14:paraId="1E2EE2CE">
      <w:pPr>
        <w:spacing w:line="360" w:lineRule="auto"/>
        <w:ind w:firstLine="482" w:firstLineChars="200"/>
        <w:rPr>
          <w:rFonts w:ascii="宋体" w:hAnsi="宋体" w:cs="宋体"/>
          <w:b/>
          <w:bCs/>
          <w:sz w:val="24"/>
        </w:rPr>
      </w:pPr>
      <w:r>
        <w:rPr>
          <w:rFonts w:hint="eastAsia" w:ascii="宋体" w:hAnsi="宋体" w:cs="宋体"/>
          <w:b/>
          <w:bCs/>
          <w:sz w:val="24"/>
        </w:rPr>
        <w:t>18.响应文件编制的要求</w:t>
      </w:r>
    </w:p>
    <w:p w14:paraId="011DFC51">
      <w:pPr>
        <w:spacing w:line="360" w:lineRule="auto"/>
        <w:ind w:firstLine="420" w:firstLineChars="200"/>
        <w:rPr>
          <w:rFonts w:ascii="宋体" w:hAnsi="宋体" w:cs="宋体"/>
          <w:szCs w:val="21"/>
        </w:rPr>
      </w:pPr>
      <w:r>
        <w:rPr>
          <w:rFonts w:hint="eastAsia" w:ascii="宋体" w:hAnsi="宋体" w:cs="宋体"/>
          <w:szCs w:val="21"/>
        </w:rPr>
        <w:t xml:space="preserve">18.1 供应商应先安装“政采云电子交易客户端”（请自行前往“政采云”平台进行下载）， 并按照本项目磋商文件规定的格式和顺序和“政采云”平台的要求编制并加密。响应文件内容不完整、编排混乱导致响应文件被误读、漏读或者查找不到相关内容的，由此引发的后果由供应商承担。 </w:t>
      </w:r>
    </w:p>
    <w:p w14:paraId="7A32D288">
      <w:pPr>
        <w:spacing w:line="360" w:lineRule="auto"/>
        <w:ind w:firstLine="420" w:firstLineChars="200"/>
        <w:rPr>
          <w:rFonts w:ascii="宋体" w:hAnsi="宋体" w:cs="宋体"/>
          <w:szCs w:val="21"/>
        </w:rPr>
      </w:pPr>
      <w:r>
        <w:rPr>
          <w:rFonts w:hint="eastAsia" w:ascii="宋体" w:hAnsi="宋体" w:cs="宋体"/>
          <w:szCs w:val="21"/>
        </w:rPr>
        <w:t xml:space="preserve">18.2 为确保网上操作合法、有效和安全，供应商应当在提交响应文件截止时间前完成在“政 采云”平台的身份认证，确保在电子竞标过程中能够对相关数据电文进行加密和使用电子签章。 </w:t>
      </w:r>
    </w:p>
    <w:p w14:paraId="4590C760">
      <w:pPr>
        <w:spacing w:line="360" w:lineRule="auto"/>
        <w:ind w:firstLine="420" w:firstLineChars="200"/>
        <w:rPr>
          <w:rFonts w:ascii="宋体" w:hAnsi="宋体" w:cs="宋体"/>
          <w:szCs w:val="21"/>
        </w:rPr>
      </w:pPr>
      <w:r>
        <w:rPr>
          <w:rFonts w:hint="eastAsia" w:ascii="宋体" w:hAnsi="宋体" w:cs="宋体"/>
          <w:szCs w:val="21"/>
        </w:rPr>
        <w:t xml:space="preserve">18.3 响应文件须由供应商在规定位置签字、盖章（具体以供应商须知前附表或响应文件格式 规定为准），否则按无效响应处理。 </w:t>
      </w:r>
    </w:p>
    <w:p w14:paraId="080C3A2C">
      <w:pPr>
        <w:spacing w:line="360" w:lineRule="auto"/>
        <w:ind w:firstLine="420" w:firstLineChars="200"/>
        <w:rPr>
          <w:rFonts w:ascii="宋体" w:hAnsi="宋体" w:cs="宋体"/>
          <w:szCs w:val="21"/>
        </w:rPr>
      </w:pPr>
      <w:r>
        <w:rPr>
          <w:rFonts w:hint="eastAsia" w:ascii="宋体" w:hAnsi="宋体" w:cs="宋体"/>
          <w:szCs w:val="21"/>
        </w:rPr>
        <w:t>18.4 响应文件中标注的供应商名称应与主体资格证明（如营业执照或者事业单位法人证书或 者执业许可证或者登记证书等）及公章一致，供应商为自然人的，标注的供应商名称应与身份证姓名及签名一致，否则其响应文件按无效响应处理。</w:t>
      </w:r>
    </w:p>
    <w:p w14:paraId="08949D37">
      <w:pPr>
        <w:spacing w:line="360" w:lineRule="auto"/>
        <w:ind w:firstLine="420" w:firstLineChars="200"/>
        <w:rPr>
          <w:rFonts w:ascii="宋体" w:hAnsi="宋体" w:cs="宋体"/>
          <w:szCs w:val="21"/>
        </w:rPr>
      </w:pPr>
      <w:r>
        <w:rPr>
          <w:rFonts w:hint="eastAsia" w:ascii="宋体" w:hAnsi="宋体" w:cs="宋体"/>
          <w:szCs w:val="21"/>
        </w:rPr>
        <w:t>18.5 响应文件应尽量避免涂改、行间插字或者删除。如果出现上述情况，改动之处应由供应 商的法定代表人或者其委托代理人签字（或者电子签名）或者加盖公章或者加盖电子签章。响应文件因涂改、行间插字或者删除导致字迹潦草或者表达不清所引起的后果由供应商承担。</w:t>
      </w:r>
    </w:p>
    <w:p w14:paraId="69437012">
      <w:pPr>
        <w:spacing w:line="360" w:lineRule="auto"/>
        <w:ind w:firstLine="482" w:firstLineChars="200"/>
        <w:rPr>
          <w:rFonts w:ascii="宋体" w:hAnsi="宋体" w:cs="宋体"/>
          <w:b/>
          <w:bCs/>
          <w:sz w:val="24"/>
        </w:rPr>
      </w:pPr>
      <w:r>
        <w:rPr>
          <w:rFonts w:hint="eastAsia" w:ascii="宋体" w:hAnsi="宋体" w:cs="宋体"/>
          <w:b/>
          <w:bCs/>
          <w:sz w:val="24"/>
        </w:rPr>
        <w:t>19.电子备份响应文件</w:t>
      </w:r>
    </w:p>
    <w:p w14:paraId="3F32E898">
      <w:pPr>
        <w:spacing w:line="360" w:lineRule="auto"/>
        <w:ind w:firstLine="420" w:firstLineChars="200"/>
        <w:rPr>
          <w:rFonts w:ascii="宋体" w:hAnsi="宋体" w:cs="宋体"/>
          <w:szCs w:val="21"/>
        </w:rPr>
      </w:pPr>
      <w:r>
        <w:rPr>
          <w:rFonts w:hint="eastAsia" w:ascii="宋体" w:hAnsi="宋体" w:cs="宋体"/>
          <w:szCs w:val="21"/>
        </w:rPr>
        <w:t>电子备份响应文件是指通过“政采云电子投标客户端”在线编制生成且后缀名为“bfbs”的文件，是否接受电子备份响应文件详见在“供应商须知前附表”。</w:t>
      </w:r>
    </w:p>
    <w:p w14:paraId="77A44DCA">
      <w:pPr>
        <w:spacing w:line="360" w:lineRule="auto"/>
        <w:ind w:firstLine="482" w:firstLineChars="200"/>
        <w:rPr>
          <w:rFonts w:ascii="宋体" w:hAnsi="宋体" w:cs="宋体"/>
          <w:b/>
          <w:bCs/>
          <w:sz w:val="24"/>
        </w:rPr>
      </w:pPr>
      <w:r>
        <w:rPr>
          <w:rFonts w:hint="eastAsia" w:ascii="宋体" w:hAnsi="宋体" w:cs="宋体"/>
          <w:b/>
          <w:bCs/>
          <w:sz w:val="24"/>
        </w:rPr>
        <w:t>20.响应文件的提交</w:t>
      </w:r>
    </w:p>
    <w:p w14:paraId="7AE21F76">
      <w:pPr>
        <w:spacing w:line="360" w:lineRule="auto"/>
        <w:ind w:firstLine="420" w:firstLineChars="200"/>
        <w:rPr>
          <w:rFonts w:ascii="宋体" w:hAnsi="宋体" w:cs="宋体"/>
          <w:szCs w:val="21"/>
        </w:rPr>
      </w:pPr>
      <w:r>
        <w:rPr>
          <w:rFonts w:hint="eastAsia" w:ascii="宋体" w:hAnsi="宋体" w:cs="宋体"/>
          <w:szCs w:val="21"/>
        </w:rPr>
        <w:t>20.1 供应商必须按“供应商须知前附表”规定的时间及地点提交响应文件。电子响应文件应在制作完成后，在提交响应文件截止时间前通过有效数字证书（CA 认证锁）进行电子签章、加密，然后通过网络将加密的电子响应文件提交至“政采云”平台。</w:t>
      </w:r>
    </w:p>
    <w:p w14:paraId="00ABC516">
      <w:pPr>
        <w:spacing w:line="360" w:lineRule="auto"/>
        <w:ind w:firstLine="420" w:firstLineChars="200"/>
        <w:rPr>
          <w:rFonts w:ascii="宋体" w:hAnsi="宋体" w:cs="宋体"/>
          <w:szCs w:val="21"/>
        </w:rPr>
      </w:pPr>
      <w:r>
        <w:rPr>
          <w:rFonts w:hint="eastAsia" w:ascii="宋体" w:hAnsi="宋体" w:cs="宋体"/>
          <w:szCs w:val="21"/>
        </w:rPr>
        <w:t>20.2 未在规定时间内提交或者未按照磋商文件要求加密的电子响应文件，“政采云”平台将拒收</w:t>
      </w:r>
    </w:p>
    <w:p w14:paraId="7FFFCD0A">
      <w:pPr>
        <w:spacing w:line="360" w:lineRule="auto"/>
        <w:ind w:firstLine="482" w:firstLineChars="200"/>
        <w:rPr>
          <w:rFonts w:ascii="宋体" w:hAnsi="宋体" w:cs="宋体"/>
          <w:b/>
          <w:bCs/>
          <w:sz w:val="24"/>
        </w:rPr>
      </w:pPr>
      <w:r>
        <w:rPr>
          <w:rFonts w:hint="eastAsia" w:ascii="宋体" w:hAnsi="宋体" w:cs="宋体"/>
          <w:b/>
          <w:bCs/>
          <w:sz w:val="24"/>
        </w:rPr>
        <w:t>21.首次响应文件的补充、修改与撤回</w:t>
      </w:r>
    </w:p>
    <w:p w14:paraId="0870889E">
      <w:pPr>
        <w:spacing w:line="360" w:lineRule="auto"/>
        <w:ind w:firstLine="420" w:firstLineChars="200"/>
        <w:rPr>
          <w:rFonts w:ascii="宋体" w:hAnsi="宋体" w:cs="宋体"/>
          <w:szCs w:val="21"/>
        </w:rPr>
      </w:pPr>
      <w:r>
        <w:rPr>
          <w:rFonts w:hint="eastAsia" w:ascii="宋体" w:hAnsi="宋体" w:cs="宋体"/>
          <w:szCs w:val="21"/>
        </w:rPr>
        <w:t>21.1 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政采云”平台将予以拒收。（补充、修改或者撤回方式可登陆“政采云”平台，进入“服务中心”中查看 “电子投标文件制作与投送教程”）</w:t>
      </w:r>
    </w:p>
    <w:p w14:paraId="6FB7EB10">
      <w:pPr>
        <w:spacing w:line="360" w:lineRule="auto"/>
        <w:ind w:firstLine="420" w:firstLineChars="200"/>
        <w:rPr>
          <w:rFonts w:ascii="宋体" w:hAnsi="宋体" w:cs="宋体"/>
          <w:szCs w:val="21"/>
        </w:rPr>
      </w:pPr>
      <w:r>
        <w:rPr>
          <w:rFonts w:hint="eastAsia" w:ascii="宋体" w:hAnsi="宋体" w:cs="宋体"/>
          <w:szCs w:val="21"/>
        </w:rPr>
        <w:t>21.2 在提交响应文件截止时间前，除供应商补充、修改或者撤回响应文件外，任何单位和个人不得解密或提取响应文件。</w:t>
      </w:r>
    </w:p>
    <w:p w14:paraId="38995F09">
      <w:pPr>
        <w:spacing w:line="360" w:lineRule="auto"/>
        <w:ind w:firstLine="482" w:firstLineChars="200"/>
        <w:rPr>
          <w:rFonts w:ascii="宋体" w:hAnsi="宋体" w:cs="宋体"/>
          <w:b/>
          <w:bCs/>
          <w:sz w:val="24"/>
        </w:rPr>
      </w:pPr>
      <w:bookmarkStart w:id="58" w:name="_Hlk45702405"/>
      <w:r>
        <w:rPr>
          <w:rFonts w:hint="eastAsia" w:ascii="宋体" w:hAnsi="宋体" w:cs="宋体"/>
          <w:b/>
          <w:bCs/>
          <w:sz w:val="24"/>
        </w:rPr>
        <w:t>22. 首次响应文件的退回</w:t>
      </w:r>
    </w:p>
    <w:p w14:paraId="2DDC7C1E">
      <w:pPr>
        <w:spacing w:line="360" w:lineRule="auto"/>
        <w:ind w:firstLine="420" w:firstLineChars="200"/>
        <w:rPr>
          <w:rFonts w:ascii="宋体" w:hAnsi="宋体" w:cs="宋体"/>
          <w:szCs w:val="21"/>
        </w:rPr>
      </w:pPr>
      <w:r>
        <w:rPr>
          <w:rFonts w:hint="eastAsia" w:ascii="宋体" w:hAnsi="宋体" w:cs="宋体"/>
          <w:szCs w:val="21"/>
        </w:rPr>
        <w:t>采购人和采购代理机构对已提交的响应文件概不退回。</w:t>
      </w:r>
    </w:p>
    <w:p w14:paraId="3E71BA04">
      <w:pPr>
        <w:spacing w:line="360" w:lineRule="auto"/>
        <w:ind w:firstLine="482" w:firstLineChars="200"/>
        <w:rPr>
          <w:rFonts w:ascii="宋体" w:hAnsi="宋体" w:cs="宋体"/>
          <w:b/>
          <w:bCs/>
          <w:sz w:val="24"/>
        </w:rPr>
      </w:pPr>
      <w:r>
        <w:rPr>
          <w:rFonts w:hint="eastAsia" w:ascii="宋体" w:hAnsi="宋体" w:cs="宋体"/>
          <w:b/>
          <w:bCs/>
          <w:sz w:val="24"/>
        </w:rPr>
        <w:t>23. 截止时间后的撤回</w:t>
      </w:r>
    </w:p>
    <w:p w14:paraId="0349776E">
      <w:pPr>
        <w:spacing w:line="360" w:lineRule="auto"/>
        <w:ind w:firstLine="420" w:firstLineChars="200"/>
        <w:rPr>
          <w:rFonts w:ascii="宋体" w:hAnsi="宋体" w:cs="宋体"/>
          <w:szCs w:val="21"/>
        </w:rPr>
      </w:pPr>
      <w:r>
        <w:rPr>
          <w:rFonts w:hint="eastAsia" w:ascii="宋体" w:hAnsi="宋体" w:cs="宋体"/>
          <w:szCs w:val="21"/>
        </w:rPr>
        <w:t>供应商在首次响应文件提交截止时间后向采购人、采购代理机构书面申请撤回响应文件的，将根据本须知正文17.4的规定不予退还其磋商保证金。</w:t>
      </w:r>
    </w:p>
    <w:bookmarkEnd w:id="58"/>
    <w:p w14:paraId="53BBFA12">
      <w:pPr>
        <w:spacing w:line="360" w:lineRule="auto"/>
        <w:rPr>
          <w:rFonts w:ascii="宋体" w:hAnsi="宋体" w:cs="宋体"/>
          <w:szCs w:val="21"/>
        </w:rPr>
      </w:pPr>
    </w:p>
    <w:p w14:paraId="4D978AEC">
      <w:pPr>
        <w:spacing w:line="360" w:lineRule="auto"/>
        <w:ind w:left="420" w:firstLine="420"/>
        <w:jc w:val="center"/>
        <w:rPr>
          <w:rFonts w:ascii="宋体" w:hAnsi="宋体" w:cs="宋体"/>
          <w:b/>
          <w:bCs/>
          <w:sz w:val="32"/>
          <w:szCs w:val="32"/>
        </w:rPr>
      </w:pPr>
      <w:r>
        <w:rPr>
          <w:rFonts w:hint="eastAsia" w:ascii="宋体" w:hAnsi="宋体" w:cs="宋体"/>
          <w:b/>
          <w:bCs/>
          <w:sz w:val="32"/>
          <w:szCs w:val="32"/>
        </w:rPr>
        <w:t>四、评审及磋商</w:t>
      </w:r>
    </w:p>
    <w:p w14:paraId="5E80901A">
      <w:pPr>
        <w:spacing w:line="360" w:lineRule="auto"/>
        <w:ind w:left="420" w:firstLine="420"/>
        <w:rPr>
          <w:rFonts w:ascii="宋体" w:hAnsi="宋体" w:cs="宋体"/>
          <w:szCs w:val="21"/>
        </w:rPr>
      </w:pPr>
    </w:p>
    <w:p w14:paraId="735859A5">
      <w:pPr>
        <w:spacing w:line="360" w:lineRule="auto"/>
        <w:ind w:firstLine="482" w:firstLineChars="200"/>
        <w:rPr>
          <w:rFonts w:ascii="宋体" w:hAnsi="宋体" w:cs="宋体"/>
          <w:b/>
          <w:bCs/>
          <w:sz w:val="24"/>
        </w:rPr>
      </w:pPr>
      <w:r>
        <w:rPr>
          <w:rFonts w:hint="eastAsia" w:ascii="宋体" w:hAnsi="宋体" w:cs="宋体"/>
          <w:b/>
          <w:bCs/>
          <w:sz w:val="24"/>
        </w:rPr>
        <w:t>24.磋商小组成立</w:t>
      </w:r>
    </w:p>
    <w:p w14:paraId="5E6E8AAB">
      <w:pPr>
        <w:spacing w:line="360" w:lineRule="auto"/>
        <w:ind w:firstLine="420" w:firstLineChars="200"/>
        <w:rPr>
          <w:rFonts w:ascii="宋体" w:hAnsi="宋体" w:cs="宋体"/>
          <w:szCs w:val="21"/>
        </w:rPr>
      </w:pPr>
      <w:r>
        <w:rPr>
          <w:rFonts w:hint="eastAsia" w:ascii="宋体" w:hAnsi="宋体" w:cs="宋体"/>
          <w:szCs w:val="21"/>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0094488A">
      <w:pPr>
        <w:spacing w:line="360" w:lineRule="auto"/>
        <w:ind w:firstLine="420" w:firstLineChars="200"/>
        <w:rPr>
          <w:rFonts w:ascii="宋体" w:hAnsi="宋体" w:cs="宋体"/>
          <w:szCs w:val="21"/>
        </w:rPr>
      </w:pPr>
      <w:r>
        <w:rPr>
          <w:rFonts w:hint="eastAsia" w:ascii="宋体" w:hAnsi="宋体" w:cs="宋体"/>
          <w:szCs w:val="21"/>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26534D2D">
      <w:pPr>
        <w:spacing w:line="360" w:lineRule="auto"/>
        <w:ind w:firstLine="482" w:firstLineChars="200"/>
        <w:rPr>
          <w:rFonts w:ascii="宋体" w:hAnsi="宋体" w:cs="宋体"/>
          <w:b/>
          <w:bCs/>
          <w:sz w:val="24"/>
        </w:rPr>
      </w:pPr>
      <w:r>
        <w:rPr>
          <w:rFonts w:hint="eastAsia" w:ascii="宋体" w:hAnsi="宋体" w:cs="宋体"/>
          <w:b/>
          <w:bCs/>
          <w:sz w:val="24"/>
        </w:rPr>
        <w:t>25.首次响应文件的开启</w:t>
      </w:r>
    </w:p>
    <w:p w14:paraId="54892718">
      <w:pPr>
        <w:spacing w:line="360" w:lineRule="auto"/>
        <w:ind w:firstLine="420" w:firstLineChars="200"/>
        <w:rPr>
          <w:rFonts w:ascii="宋体" w:hAnsi="宋体" w:cs="宋体"/>
          <w:szCs w:val="21"/>
        </w:rPr>
      </w:pPr>
      <w:r>
        <w:rPr>
          <w:rFonts w:hint="eastAsia" w:ascii="宋体" w:hAnsi="宋体" w:cs="宋体"/>
          <w:szCs w:val="21"/>
        </w:rPr>
        <w:t>采购代理机构将在“供应商须知前附表”规定的时间通过电子交易平台组织响应文件开启，供应商的法定代表人或其委托代理人须携带加密时所用的 CA 锁，按平台提示和磋商文件的规定登录到“政采云”平台电子开标大厅签到，采购代理机构依托“政采云”平台向各供应商发出电子加密响应文件【开始解密】通知，由供应商按“供应商须知前附表”规定的时间内自行进行响应文件解密。供应商未在规定的时间内解密响应文件或者解密失败的，供应商的响应文件作无效处理。</w:t>
      </w:r>
    </w:p>
    <w:p w14:paraId="44501D12">
      <w:pPr>
        <w:spacing w:line="360" w:lineRule="auto"/>
        <w:ind w:firstLine="482" w:firstLineChars="200"/>
        <w:rPr>
          <w:rFonts w:ascii="宋体" w:hAnsi="宋体" w:cs="宋体"/>
          <w:b/>
          <w:bCs/>
          <w:sz w:val="24"/>
        </w:rPr>
      </w:pPr>
      <w:r>
        <w:rPr>
          <w:rFonts w:hint="eastAsia" w:ascii="宋体" w:hAnsi="宋体" w:cs="宋体"/>
          <w:b/>
          <w:bCs/>
          <w:sz w:val="24"/>
        </w:rPr>
        <w:t>26.评审程序、评审方法和评审标准</w:t>
      </w:r>
    </w:p>
    <w:p w14:paraId="7DADFBDC">
      <w:pPr>
        <w:spacing w:line="360" w:lineRule="auto"/>
        <w:ind w:firstLine="420" w:firstLineChars="200"/>
        <w:rPr>
          <w:rFonts w:ascii="宋体" w:hAnsi="宋体" w:cs="宋体"/>
          <w:szCs w:val="21"/>
        </w:rPr>
      </w:pPr>
      <w:r>
        <w:rPr>
          <w:rFonts w:hint="eastAsia" w:ascii="宋体" w:hAnsi="宋体" w:cs="宋体"/>
          <w:szCs w:val="21"/>
        </w:rPr>
        <w:t xml:space="preserve">26.1 本项目的评审方法为综合评分法。 </w:t>
      </w:r>
    </w:p>
    <w:p w14:paraId="05516AEA">
      <w:pPr>
        <w:spacing w:line="360" w:lineRule="auto"/>
        <w:ind w:firstLine="420" w:firstLineChars="200"/>
        <w:rPr>
          <w:rFonts w:ascii="宋体" w:hAnsi="宋体" w:cs="宋体"/>
          <w:szCs w:val="21"/>
        </w:rPr>
      </w:pPr>
      <w:r>
        <w:rPr>
          <w:rFonts w:hint="eastAsia" w:ascii="宋体" w:hAnsi="宋体" w:cs="宋体"/>
          <w:szCs w:val="21"/>
        </w:rPr>
        <w:t xml:space="preserve">26.2 磋商小组按照“第四章 评审程序、评审方法和评审标准”规定的方法、评审因素、标准和程序对响应文件进行评审。 </w:t>
      </w:r>
    </w:p>
    <w:p w14:paraId="4D9FE971">
      <w:pPr>
        <w:spacing w:line="360" w:lineRule="auto"/>
        <w:ind w:firstLine="420" w:firstLineChars="200"/>
        <w:rPr>
          <w:rFonts w:ascii="宋体" w:hAnsi="宋体" w:cs="宋体"/>
          <w:szCs w:val="21"/>
        </w:rPr>
      </w:pPr>
      <w:r>
        <w:rPr>
          <w:rFonts w:hint="eastAsia" w:ascii="宋体" w:hAnsi="宋体" w:cs="宋体"/>
          <w:szCs w:val="21"/>
        </w:rPr>
        <w:t xml:space="preserve">26.3 商务/技术要求允许负偏离的条款数详见“供应商须知前附表”。 </w:t>
      </w:r>
    </w:p>
    <w:p w14:paraId="423F5025">
      <w:pPr>
        <w:spacing w:line="360" w:lineRule="auto"/>
        <w:ind w:firstLine="420" w:firstLineChars="200"/>
        <w:rPr>
          <w:rFonts w:ascii="宋体" w:hAnsi="宋体" w:cs="宋体"/>
          <w:szCs w:val="21"/>
        </w:rPr>
      </w:pPr>
      <w:r>
        <w:rPr>
          <w:rFonts w:hint="eastAsia" w:ascii="宋体" w:hAnsi="宋体" w:cs="宋体"/>
          <w:szCs w:val="21"/>
        </w:rPr>
        <w:t xml:space="preserve">26.4 磋商小组成员要依法独立评审，并对评审意见承担个人责任。磋商小组成员对需要共同 认定的事项存在争议的，按照少数服从多数的原则做出结论。持不同意见的磋商小组成员应当在评审报告上签署不同意见并说明理由，否则视为同意。 </w:t>
      </w:r>
    </w:p>
    <w:p w14:paraId="1C52C91A">
      <w:pPr>
        <w:spacing w:line="360" w:lineRule="auto"/>
        <w:ind w:firstLine="420" w:firstLineChars="200"/>
        <w:rPr>
          <w:rFonts w:ascii="宋体" w:hAnsi="宋体" w:cs="宋体"/>
          <w:szCs w:val="21"/>
        </w:rPr>
      </w:pPr>
      <w:r>
        <w:rPr>
          <w:rFonts w:hint="eastAsia" w:ascii="宋体" w:hAnsi="宋体" w:cs="宋体"/>
          <w:szCs w:val="21"/>
        </w:rPr>
        <w:t xml:space="preserve">26.5 电子交易活动的中止。采购过程中出现以下情形，导致电子交易平台无法正常运行，或者无法保证电子交易的公平、公正和安全时，采购机构可中止电子交易活动： （1）电子交易平台发生故障而无法登录访问的； （2）电子交易平台应用或数据库出现错误，不能进行正常操作的； （3）电子交易平台发现严重安全漏洞，有潜在泄密危险的； （4）病毒发作导致不能进行正常操作的； （5）其他无法保证电子交易的公平、公正和安全的情况。 </w:t>
      </w:r>
    </w:p>
    <w:p w14:paraId="44837EEB">
      <w:pPr>
        <w:spacing w:line="360" w:lineRule="auto"/>
        <w:ind w:firstLine="420" w:firstLineChars="200"/>
        <w:rPr>
          <w:rFonts w:ascii="宋体" w:hAnsi="宋体" w:cs="宋体"/>
          <w:szCs w:val="21"/>
        </w:rPr>
      </w:pPr>
      <w:r>
        <w:rPr>
          <w:rFonts w:hint="eastAsia" w:ascii="宋体" w:hAnsi="宋体" w:cs="宋体"/>
          <w:szCs w:val="21"/>
        </w:rPr>
        <w:t>26.6 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7BBA5556">
      <w:pPr>
        <w:spacing w:line="360" w:lineRule="auto"/>
        <w:ind w:firstLine="482" w:firstLineChars="200"/>
        <w:rPr>
          <w:rFonts w:ascii="宋体" w:hAnsi="宋体" w:cs="宋体"/>
          <w:b/>
          <w:bCs/>
          <w:sz w:val="24"/>
        </w:rPr>
      </w:pPr>
      <w:r>
        <w:rPr>
          <w:rFonts w:hint="eastAsia" w:ascii="宋体" w:hAnsi="宋体" w:cs="宋体"/>
          <w:b/>
          <w:bCs/>
          <w:sz w:val="24"/>
        </w:rPr>
        <w:t>27.确定成交供应商及结果公告</w:t>
      </w:r>
    </w:p>
    <w:p w14:paraId="3615F403">
      <w:pPr>
        <w:spacing w:line="360" w:lineRule="auto"/>
        <w:ind w:firstLine="420" w:firstLineChars="200"/>
        <w:rPr>
          <w:rFonts w:ascii="宋体" w:hAnsi="宋体" w:cs="宋体"/>
          <w:szCs w:val="21"/>
        </w:rPr>
      </w:pPr>
      <w:r>
        <w:rPr>
          <w:rFonts w:hint="eastAsia" w:ascii="宋体" w:hAnsi="宋体" w:cs="宋体"/>
          <w:szCs w:val="21"/>
        </w:rPr>
        <w:t>27.1 采购代理机构应当在评审结束后 2 个工作日内将评审报告送采购人确认。采购人应当在收到评审报告后 5 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7E9FD68">
      <w:pPr>
        <w:spacing w:line="360" w:lineRule="auto"/>
        <w:ind w:firstLine="420" w:firstLineChars="200"/>
        <w:rPr>
          <w:rFonts w:ascii="宋体" w:hAnsi="宋体" w:cs="宋体"/>
          <w:szCs w:val="21"/>
        </w:rPr>
      </w:pPr>
      <w:r>
        <w:rPr>
          <w:rFonts w:hint="eastAsia" w:ascii="宋体" w:hAnsi="宋体" w:cs="宋体"/>
          <w:szCs w:val="21"/>
        </w:rPr>
        <w:t>27.2 采购代理机构应当在成交供应商确定后 2 个工作日内，在省级以上财政部门指定的媒体上公告成交结果，同时向成交供应商发出成交通知书。采购人或者采购代理机构发出成交通知书前，应当对成交供应商信用进行查询，对列入失信被执行人、重大税收违法失信主体、政府采购严重违法失信行为记录名单及其他不符合《中华人民共和国政府采购法》第二十二条规定条件的供应商，取消其成交资格，并确定排名第二的成交候选人为成交供应商。排名第二的成交候选人因上述规定的同样原因被取消成交资格的，采购人可以确定排名第三的成交候选人为成交供应商，以此类推。以上信息查询记录及相关证据与磋商文件一并保存。成交供应商享受《政府采购促进中小企业发展管理办法》（财库〔2020〕46 号）规定的中小企业扶持政策的，采购人、采购代理机构应当随成交结果公开成交供应商的《中小企业声明函》。</w:t>
      </w:r>
    </w:p>
    <w:p w14:paraId="3105A4D7">
      <w:pPr>
        <w:spacing w:line="360" w:lineRule="auto"/>
        <w:ind w:firstLine="420" w:firstLineChars="200"/>
        <w:rPr>
          <w:rFonts w:ascii="宋体" w:hAnsi="宋体" w:cs="宋体"/>
          <w:szCs w:val="21"/>
        </w:rPr>
      </w:pPr>
      <w:r>
        <w:rPr>
          <w:rFonts w:hint="eastAsia" w:ascii="宋体" w:hAnsi="宋体" w:cs="宋体"/>
          <w:szCs w:val="21"/>
        </w:rPr>
        <w:t>27.3 出现下列情形之一的，采购人或者采购代理机构应当终止竞争性磋商采购活动，发布项目终止公告并说明原因，重新开展采购活动：</w:t>
      </w:r>
    </w:p>
    <w:p w14:paraId="52E0FD4D">
      <w:pPr>
        <w:spacing w:line="360" w:lineRule="auto"/>
        <w:ind w:firstLine="420" w:firstLineChars="200"/>
        <w:rPr>
          <w:rFonts w:ascii="宋体" w:hAnsi="宋体" w:cs="宋体"/>
          <w:szCs w:val="21"/>
        </w:rPr>
      </w:pPr>
      <w:r>
        <w:rPr>
          <w:rFonts w:hint="eastAsia" w:ascii="宋体" w:hAnsi="宋体" w:cs="宋体"/>
          <w:szCs w:val="21"/>
        </w:rPr>
        <w:t>（1）因情况变化，不再符合规定的竞争性磋商采购方式适用情形的；</w:t>
      </w:r>
    </w:p>
    <w:p w14:paraId="00D8A1D8">
      <w:pPr>
        <w:spacing w:line="360" w:lineRule="auto"/>
        <w:ind w:firstLine="420" w:firstLineChars="200"/>
        <w:rPr>
          <w:rFonts w:ascii="宋体" w:hAnsi="宋体" w:cs="宋体"/>
          <w:szCs w:val="21"/>
        </w:rPr>
      </w:pPr>
      <w:r>
        <w:rPr>
          <w:rFonts w:hint="eastAsia" w:ascii="宋体" w:hAnsi="宋体" w:cs="宋体"/>
          <w:szCs w:val="21"/>
        </w:rPr>
        <w:t>（2）出现影响采购公正的违法、违规行为的；</w:t>
      </w:r>
    </w:p>
    <w:p w14:paraId="3BDD5422">
      <w:pPr>
        <w:spacing w:line="360" w:lineRule="auto"/>
        <w:ind w:firstLine="420" w:firstLineChars="200"/>
        <w:rPr>
          <w:rFonts w:ascii="宋体" w:hAnsi="宋体" w:cs="宋体"/>
          <w:szCs w:val="21"/>
        </w:rPr>
      </w:pPr>
      <w:r>
        <w:rPr>
          <w:rFonts w:hint="eastAsia" w:ascii="宋体" w:hAnsi="宋体" w:cs="宋体"/>
          <w:szCs w:val="21"/>
        </w:rPr>
        <w:t>（3）除“第四章 评审程序、评审方法和评审标准”第 4.3 条规定的情形外，在采购过程中</w:t>
      </w:r>
    </w:p>
    <w:p w14:paraId="57396141">
      <w:pPr>
        <w:spacing w:line="360" w:lineRule="auto"/>
        <w:ind w:firstLine="420" w:firstLineChars="200"/>
        <w:rPr>
          <w:rFonts w:ascii="宋体" w:hAnsi="宋体" w:cs="宋体"/>
          <w:szCs w:val="21"/>
        </w:rPr>
      </w:pPr>
      <w:r>
        <w:rPr>
          <w:rFonts w:hint="eastAsia" w:ascii="宋体" w:hAnsi="宋体" w:cs="宋体"/>
          <w:szCs w:val="21"/>
        </w:rPr>
        <w:t>符合要求的供应商或者报价未超过采购预算的供应商不足 3 家的。</w:t>
      </w:r>
    </w:p>
    <w:p w14:paraId="449913FF">
      <w:pPr>
        <w:spacing w:line="360" w:lineRule="auto"/>
        <w:ind w:firstLine="420" w:firstLineChars="200"/>
        <w:rPr>
          <w:rFonts w:ascii="宋体" w:hAnsi="宋体" w:cs="宋体"/>
          <w:szCs w:val="21"/>
        </w:rPr>
      </w:pPr>
      <w:r>
        <w:rPr>
          <w:rFonts w:hint="eastAsia" w:ascii="宋体" w:hAnsi="宋体" w:cs="宋体"/>
          <w:szCs w:val="21"/>
        </w:rPr>
        <w:t>27.4 在采购活动中因重大变故，采购任务取消的，采购人或者采购代理机构应当终止采购活</w:t>
      </w:r>
    </w:p>
    <w:p w14:paraId="0BE88FF8">
      <w:pPr>
        <w:spacing w:line="360" w:lineRule="auto"/>
        <w:ind w:firstLine="420" w:firstLineChars="200"/>
        <w:rPr>
          <w:rFonts w:ascii="宋体" w:hAnsi="宋体" w:cs="宋体"/>
          <w:szCs w:val="21"/>
        </w:rPr>
      </w:pPr>
      <w:r>
        <w:rPr>
          <w:rFonts w:hint="eastAsia" w:ascii="宋体" w:hAnsi="宋体" w:cs="宋体"/>
          <w:szCs w:val="21"/>
        </w:rPr>
        <w:t>动，通知所有参加采购活动的供应商，并将项目实施情况和采购任务取消原因报送本级财政部门。</w:t>
      </w:r>
    </w:p>
    <w:p w14:paraId="08E8FD86">
      <w:pPr>
        <w:spacing w:line="360" w:lineRule="auto"/>
        <w:ind w:firstLine="482" w:firstLineChars="200"/>
        <w:rPr>
          <w:rFonts w:ascii="宋体" w:hAnsi="宋体" w:cs="宋体"/>
          <w:b/>
          <w:bCs/>
          <w:sz w:val="24"/>
        </w:rPr>
      </w:pPr>
      <w:r>
        <w:rPr>
          <w:rFonts w:hint="eastAsia" w:ascii="宋体" w:hAnsi="宋体" w:cs="宋体"/>
          <w:b/>
          <w:bCs/>
          <w:sz w:val="24"/>
        </w:rPr>
        <w:t>28.履约保证金</w:t>
      </w:r>
    </w:p>
    <w:p w14:paraId="048CA0A8">
      <w:pPr>
        <w:spacing w:line="360" w:lineRule="auto"/>
        <w:ind w:firstLine="424" w:firstLineChars="202"/>
        <w:rPr>
          <w:rFonts w:ascii="宋体" w:hAnsi="宋体" w:cs="宋体"/>
          <w:szCs w:val="21"/>
        </w:rPr>
      </w:pPr>
      <w:r>
        <w:rPr>
          <w:rFonts w:hint="eastAsia" w:ascii="宋体" w:hAnsi="宋体" w:cs="宋体"/>
          <w:szCs w:val="21"/>
        </w:rPr>
        <w:t>28.1 履约保证金的金额、提交方式、退付的时间和条件详见 “供应商须知前附表”。成交供应商未按规定提交履约保证金的，视为拒绝</w:t>
      </w:r>
      <w:r>
        <w:rPr>
          <w:rFonts w:hint="eastAsia" w:ascii="宋体" w:hAnsi="宋体" w:cs="宋体"/>
        </w:rPr>
        <w:t>与采购人</w:t>
      </w:r>
      <w:r>
        <w:rPr>
          <w:rFonts w:hint="eastAsia" w:ascii="宋体" w:hAnsi="宋体" w:cs="宋体"/>
          <w:szCs w:val="21"/>
        </w:rPr>
        <w:t>签订合同，采购人可以按照评审报告推荐的成交候选人名单排序，确定下一候选人为成交供应商，也可以重新开展政府采购活动。</w:t>
      </w:r>
    </w:p>
    <w:p w14:paraId="1D31E746">
      <w:pPr>
        <w:spacing w:line="360" w:lineRule="auto"/>
        <w:ind w:firstLine="424" w:firstLineChars="202"/>
        <w:rPr>
          <w:rFonts w:ascii="宋体" w:hAnsi="宋体" w:cs="宋体"/>
          <w:szCs w:val="21"/>
        </w:rPr>
      </w:pPr>
      <w:r>
        <w:rPr>
          <w:rFonts w:hint="eastAsia" w:ascii="宋体" w:hAnsi="宋体" w:cs="宋体"/>
          <w:szCs w:val="21"/>
        </w:rPr>
        <w:t>28.2签订合同后，如成交供应商不按双方签订的合同规定履约，则没收其全部履约保证金，履约保证金不足以赔偿损失的，按实际损失赔偿。</w:t>
      </w:r>
    </w:p>
    <w:p w14:paraId="0DFBA86E">
      <w:pPr>
        <w:spacing w:line="360" w:lineRule="auto"/>
        <w:ind w:firstLine="424" w:firstLineChars="202"/>
        <w:rPr>
          <w:rFonts w:ascii="宋体" w:hAnsi="宋体" w:cs="宋体"/>
          <w:szCs w:val="21"/>
        </w:rPr>
      </w:pPr>
      <w:r>
        <w:rPr>
          <w:rFonts w:hint="eastAsia" w:ascii="宋体" w:hAnsi="宋体" w:cs="宋体"/>
          <w:szCs w:val="21"/>
        </w:rPr>
        <w:t>28.3在履约保证金退还日期前，若成交供应商的开户名称、开户银行、帐号有变动的，请以书面形式通知履约保证金收取单位，否则由此产生的后果由成交供应商自行承担。</w:t>
      </w:r>
    </w:p>
    <w:p w14:paraId="2C8BFB4F">
      <w:pPr>
        <w:spacing w:line="360" w:lineRule="auto"/>
        <w:ind w:firstLine="482" w:firstLineChars="200"/>
        <w:rPr>
          <w:rFonts w:ascii="宋体" w:hAnsi="宋体" w:cs="宋体"/>
          <w:b/>
          <w:bCs/>
          <w:sz w:val="24"/>
        </w:rPr>
      </w:pPr>
      <w:r>
        <w:rPr>
          <w:rFonts w:hint="eastAsia" w:ascii="宋体" w:hAnsi="宋体" w:cs="宋体"/>
          <w:b/>
          <w:bCs/>
          <w:sz w:val="24"/>
        </w:rPr>
        <w:t>29.签订合同</w:t>
      </w:r>
    </w:p>
    <w:p w14:paraId="77E462CD">
      <w:pPr>
        <w:spacing w:line="360" w:lineRule="auto"/>
        <w:ind w:firstLine="424" w:firstLineChars="202"/>
        <w:rPr>
          <w:rFonts w:ascii="宋体" w:hAnsi="宋体" w:cs="宋体"/>
          <w:szCs w:val="21"/>
        </w:rPr>
      </w:pPr>
      <w:r>
        <w:rPr>
          <w:rFonts w:hint="eastAsia" w:ascii="宋体" w:hAnsi="宋体" w:cs="宋体"/>
          <w:szCs w:val="21"/>
        </w:rPr>
        <w:t>29.1成交供应商在收到成交通知书后，应当在签订合同时向采购人出示相关证明材料，具体内容详见 “供应商须知前附表”，经采购人核验合格后方可签订合同。</w:t>
      </w:r>
    </w:p>
    <w:p w14:paraId="1815A0F3">
      <w:pPr>
        <w:spacing w:line="360" w:lineRule="auto"/>
        <w:ind w:firstLine="424" w:firstLineChars="202"/>
        <w:rPr>
          <w:rFonts w:ascii="宋体" w:hAnsi="宋体" w:cs="宋体"/>
          <w:szCs w:val="21"/>
        </w:rPr>
      </w:pPr>
      <w:r>
        <w:rPr>
          <w:rFonts w:hint="eastAsia" w:ascii="宋体" w:hAnsi="宋体" w:cs="宋体"/>
          <w:szCs w:val="21"/>
        </w:rPr>
        <w:t>29.2 签订合同时间：按成交通知书规定的时间与采购人签订政府采购合同。</w:t>
      </w:r>
    </w:p>
    <w:p w14:paraId="0795E3AE">
      <w:pPr>
        <w:spacing w:line="360" w:lineRule="auto"/>
        <w:ind w:firstLine="424" w:firstLineChars="202"/>
        <w:rPr>
          <w:rFonts w:ascii="宋体" w:hAnsi="宋体" w:cs="宋体"/>
          <w:szCs w:val="21"/>
        </w:rPr>
      </w:pPr>
      <w:r>
        <w:rPr>
          <w:rFonts w:hint="eastAsia" w:ascii="宋体" w:hAnsi="宋体" w:cs="宋体"/>
          <w:szCs w:val="21"/>
        </w:rPr>
        <w:t>29.3成交供应商拒绝与采购人签订合同的，采购人可以按照评审报告推荐的成交候选人名单排序，确定下一候选人为成交供应商，也可以重新开展政府采购活动。拒绝签订政府采购合同的成交供应商不得参加对该合同项重新开展的采购活动。</w:t>
      </w:r>
    </w:p>
    <w:p w14:paraId="0EADBDA9">
      <w:pPr>
        <w:spacing w:line="360" w:lineRule="auto"/>
        <w:ind w:firstLine="482" w:firstLineChars="200"/>
        <w:rPr>
          <w:rFonts w:ascii="宋体" w:hAnsi="宋体" w:cs="宋体"/>
          <w:b/>
          <w:bCs/>
          <w:sz w:val="24"/>
        </w:rPr>
      </w:pPr>
      <w:r>
        <w:rPr>
          <w:rFonts w:hint="eastAsia" w:ascii="宋体" w:hAnsi="宋体" w:cs="宋体"/>
          <w:b/>
          <w:bCs/>
          <w:sz w:val="24"/>
        </w:rPr>
        <w:t>30.政府采购合同公告</w:t>
      </w:r>
    </w:p>
    <w:p w14:paraId="0B5D8D81">
      <w:pPr>
        <w:spacing w:line="360" w:lineRule="auto"/>
        <w:ind w:firstLine="420" w:firstLineChars="200"/>
        <w:rPr>
          <w:rFonts w:ascii="宋体" w:hAnsi="宋体" w:cs="宋体"/>
          <w:szCs w:val="21"/>
        </w:rPr>
      </w:pPr>
      <w:r>
        <w:rPr>
          <w:rFonts w:hint="eastAsia" w:ascii="宋体" w:hAnsi="宋体" w:cs="宋体"/>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0C1EE6E8">
      <w:pPr>
        <w:spacing w:line="360" w:lineRule="auto"/>
        <w:ind w:firstLine="482" w:firstLineChars="200"/>
        <w:rPr>
          <w:rFonts w:ascii="宋体" w:hAnsi="宋体" w:cs="宋体"/>
          <w:b/>
          <w:bCs/>
          <w:sz w:val="24"/>
        </w:rPr>
      </w:pPr>
      <w:r>
        <w:rPr>
          <w:rFonts w:hint="eastAsia" w:ascii="宋体" w:hAnsi="宋体" w:cs="宋体"/>
          <w:b/>
          <w:bCs/>
          <w:sz w:val="24"/>
        </w:rPr>
        <w:t>31. 询问、质疑和投诉</w:t>
      </w:r>
    </w:p>
    <w:p w14:paraId="3180D173">
      <w:pPr>
        <w:spacing w:line="360" w:lineRule="auto"/>
        <w:ind w:firstLine="420" w:firstLineChars="200"/>
        <w:rPr>
          <w:rFonts w:ascii="宋体" w:hAnsi="宋体" w:cs="宋体"/>
        </w:rPr>
      </w:pPr>
      <w:r>
        <w:rPr>
          <w:rFonts w:hint="eastAsia" w:ascii="宋体" w:hAnsi="宋体" w:cs="宋体"/>
        </w:rPr>
        <w:t>31.1供应商对政府采购活动事项有疑问的，可以向采购人、采购代理机构提出询问，采购人或者采购代理机构应当在3个工作日内对供应商依法提出的询问作出答复。</w:t>
      </w:r>
    </w:p>
    <w:p w14:paraId="3FA14AFB">
      <w:pPr>
        <w:spacing w:line="360" w:lineRule="auto"/>
        <w:ind w:firstLine="420" w:firstLineChars="200"/>
        <w:rPr>
          <w:rFonts w:ascii="宋体" w:hAnsi="宋体" w:cs="宋体"/>
        </w:rPr>
      </w:pPr>
      <w:r>
        <w:rPr>
          <w:rFonts w:hint="eastAsia" w:ascii="宋体" w:hAnsi="宋体" w:cs="宋体"/>
        </w:rPr>
        <w:t>31.2供应商认为磋商文件、采购过程或者成交结果使自己的合法权益受到损害的，应当在知道或者应知其权益受到损害之日起7个工作日内，以书面形式向采购人、采购代理机构提出质疑，</w:t>
      </w:r>
      <w:r>
        <w:rPr>
          <w:rFonts w:hint="eastAsia" w:ascii="宋体" w:hAnsi="宋体" w:cs="宋体"/>
          <w:shd w:val="clear" w:color="auto" w:fill="FFFFFF"/>
        </w:rPr>
        <w:t>接收质疑函的方式、联系部门、联系电话和通讯地址等信息详见</w:t>
      </w:r>
      <w:r>
        <w:rPr>
          <w:rFonts w:hint="eastAsia" w:ascii="宋体" w:hAnsi="宋体" w:cs="宋体"/>
          <w:szCs w:val="21"/>
        </w:rPr>
        <w:t>“供应商须知前附表”</w:t>
      </w:r>
      <w:r>
        <w:rPr>
          <w:rFonts w:hint="eastAsia" w:ascii="宋体" w:hAnsi="宋体" w:cs="宋体"/>
        </w:rPr>
        <w:t>。具体质疑起算时间如下：</w:t>
      </w:r>
    </w:p>
    <w:p w14:paraId="2C4364DA">
      <w:pPr>
        <w:spacing w:line="360" w:lineRule="auto"/>
        <w:ind w:firstLine="420" w:firstLineChars="200"/>
        <w:rPr>
          <w:rFonts w:ascii="宋体" w:hAnsi="宋体" w:cs="宋体"/>
        </w:rPr>
      </w:pPr>
      <w:r>
        <w:rPr>
          <w:rFonts w:hint="eastAsia" w:ascii="宋体" w:hAnsi="宋体" w:cs="宋体"/>
        </w:rPr>
        <w:t>（1）对可以质疑的磋商文件提出质疑的，为收到磋商文件之日或者竞争性磋商公告期限届满之日；</w:t>
      </w:r>
    </w:p>
    <w:p w14:paraId="54FF6ACD">
      <w:pPr>
        <w:spacing w:line="360" w:lineRule="auto"/>
        <w:ind w:firstLine="420" w:firstLineChars="200"/>
        <w:rPr>
          <w:rFonts w:ascii="宋体" w:hAnsi="宋体" w:cs="宋体"/>
        </w:rPr>
      </w:pPr>
      <w:r>
        <w:rPr>
          <w:rFonts w:hint="eastAsia" w:ascii="宋体" w:hAnsi="宋体" w:cs="宋体"/>
        </w:rPr>
        <w:t>（2）对采购过程提出质疑的，为各采购程序环节结束之日；</w:t>
      </w:r>
    </w:p>
    <w:p w14:paraId="6DB13847">
      <w:pPr>
        <w:spacing w:line="360" w:lineRule="auto"/>
        <w:ind w:firstLine="420" w:firstLineChars="200"/>
        <w:rPr>
          <w:rFonts w:ascii="宋体" w:hAnsi="宋体" w:cs="宋体"/>
        </w:rPr>
      </w:pPr>
      <w:r>
        <w:rPr>
          <w:rFonts w:hint="eastAsia" w:ascii="宋体" w:hAnsi="宋体" w:cs="宋体"/>
        </w:rPr>
        <w:t>（3）对成交结果提出质疑的，为成交结果公告期限届满之日。</w:t>
      </w:r>
    </w:p>
    <w:p w14:paraId="27041082">
      <w:pPr>
        <w:spacing w:line="360" w:lineRule="auto"/>
        <w:ind w:firstLine="420" w:firstLineChars="200"/>
        <w:rPr>
          <w:rFonts w:ascii="宋体" w:hAnsi="宋体" w:cs="宋体"/>
        </w:rPr>
      </w:pPr>
      <w:r>
        <w:rPr>
          <w:rFonts w:hint="eastAsia" w:ascii="宋体" w:hAnsi="宋体" w:cs="宋体"/>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37488F6C">
      <w:pPr>
        <w:spacing w:line="360" w:lineRule="auto"/>
        <w:ind w:firstLine="420" w:firstLineChars="200"/>
        <w:rPr>
          <w:rFonts w:ascii="宋体" w:hAnsi="宋体" w:cs="宋体"/>
        </w:rPr>
      </w:pPr>
      <w:r>
        <w:rPr>
          <w:rFonts w:hint="eastAsia" w:ascii="宋体" w:hAnsi="宋体" w:cs="宋体"/>
        </w:rPr>
        <w:t>31.4 供应商提出质疑应当提交质疑函和必要的证明材料，针对同一采购程序环节的质疑必须在法定质疑期内一次性提出。质疑函应当包括下列内容</w:t>
      </w:r>
      <w:r>
        <w:rPr>
          <w:rFonts w:hint="eastAsia" w:ascii="宋体" w:hAnsi="宋体" w:cs="宋体"/>
          <w:bCs/>
        </w:rPr>
        <w:t>（质疑函格式后附）</w:t>
      </w:r>
      <w:r>
        <w:rPr>
          <w:rFonts w:hint="eastAsia" w:ascii="宋体" w:hAnsi="宋体" w:cs="宋体"/>
        </w:rPr>
        <w:t>：</w:t>
      </w:r>
    </w:p>
    <w:p w14:paraId="1C34DF2F">
      <w:pPr>
        <w:spacing w:line="360" w:lineRule="auto"/>
        <w:ind w:firstLine="420" w:firstLineChars="200"/>
        <w:rPr>
          <w:rFonts w:ascii="宋体" w:hAnsi="宋体" w:cs="宋体"/>
        </w:rPr>
      </w:pPr>
      <w:r>
        <w:rPr>
          <w:rFonts w:hint="eastAsia" w:ascii="宋体" w:hAnsi="宋体" w:cs="宋体"/>
        </w:rPr>
        <w:t>（1）供应商的姓名或者名称、地址、邮编、联系人及联系电话；</w:t>
      </w:r>
    </w:p>
    <w:p w14:paraId="5B541F2A">
      <w:pPr>
        <w:spacing w:line="360" w:lineRule="auto"/>
        <w:ind w:firstLine="420" w:firstLineChars="200"/>
        <w:rPr>
          <w:rFonts w:ascii="宋体" w:hAnsi="宋体" w:cs="宋体"/>
        </w:rPr>
      </w:pPr>
      <w:r>
        <w:rPr>
          <w:rFonts w:hint="eastAsia" w:ascii="宋体" w:hAnsi="宋体" w:cs="宋体"/>
        </w:rPr>
        <w:t>（2）质疑项目的名称、编号；</w:t>
      </w:r>
    </w:p>
    <w:p w14:paraId="298C4359">
      <w:pPr>
        <w:spacing w:line="360" w:lineRule="auto"/>
        <w:ind w:firstLine="420" w:firstLineChars="200"/>
        <w:rPr>
          <w:rFonts w:ascii="宋体" w:hAnsi="宋体" w:cs="宋体"/>
        </w:rPr>
      </w:pPr>
      <w:r>
        <w:rPr>
          <w:rFonts w:hint="eastAsia" w:ascii="宋体" w:hAnsi="宋体" w:cs="宋体"/>
        </w:rPr>
        <w:t>（3）具体、明确的质疑事项和与质疑事项相关的请求；</w:t>
      </w:r>
    </w:p>
    <w:p w14:paraId="6C38144D">
      <w:pPr>
        <w:spacing w:line="360" w:lineRule="auto"/>
        <w:ind w:firstLine="420" w:firstLineChars="200"/>
        <w:rPr>
          <w:rFonts w:ascii="宋体" w:hAnsi="宋体" w:cs="宋体"/>
        </w:rPr>
      </w:pPr>
      <w:r>
        <w:rPr>
          <w:rFonts w:hint="eastAsia" w:ascii="宋体" w:hAnsi="宋体" w:cs="宋体"/>
        </w:rPr>
        <w:t>（4）事实依据；</w:t>
      </w:r>
    </w:p>
    <w:p w14:paraId="2A9DBB51">
      <w:pPr>
        <w:spacing w:line="360" w:lineRule="auto"/>
        <w:ind w:firstLine="420" w:firstLineChars="200"/>
        <w:rPr>
          <w:rFonts w:ascii="宋体" w:hAnsi="宋体" w:cs="宋体"/>
        </w:rPr>
      </w:pPr>
      <w:r>
        <w:rPr>
          <w:rFonts w:hint="eastAsia" w:ascii="宋体" w:hAnsi="宋体" w:cs="宋体"/>
        </w:rPr>
        <w:t>（5）必要的法律依据；</w:t>
      </w:r>
    </w:p>
    <w:p w14:paraId="5919FCA8">
      <w:pPr>
        <w:spacing w:line="360" w:lineRule="auto"/>
        <w:ind w:firstLine="420" w:firstLineChars="200"/>
        <w:rPr>
          <w:rFonts w:ascii="宋体" w:hAnsi="宋体" w:cs="宋体"/>
        </w:rPr>
      </w:pPr>
      <w:r>
        <w:rPr>
          <w:rFonts w:hint="eastAsia" w:ascii="宋体" w:hAnsi="宋体" w:cs="宋体"/>
        </w:rPr>
        <w:t>（6）提出质疑的日期。</w:t>
      </w:r>
    </w:p>
    <w:p w14:paraId="64E7B34F">
      <w:pPr>
        <w:spacing w:line="360" w:lineRule="auto"/>
        <w:ind w:firstLine="420" w:firstLineChars="200"/>
        <w:rPr>
          <w:rFonts w:ascii="宋体" w:hAnsi="宋体" w:cs="宋体"/>
        </w:rPr>
      </w:pPr>
      <w:r>
        <w:rPr>
          <w:rFonts w:hint="eastAsia" w:ascii="宋体" w:hAnsi="宋体" w:cs="宋体"/>
        </w:rPr>
        <w:t>供应商为自然人的，应当由本人签字；供应商为法人或者其他组织的，应当由法定代表人、主要负责人，或者其委托代理人签字或者盖章，并加盖公章。</w:t>
      </w:r>
    </w:p>
    <w:p w14:paraId="323849FA">
      <w:pPr>
        <w:spacing w:line="360" w:lineRule="auto"/>
        <w:ind w:firstLine="420" w:firstLineChars="200"/>
        <w:rPr>
          <w:rFonts w:ascii="宋体" w:hAnsi="宋体" w:cs="宋体"/>
        </w:rPr>
      </w:pPr>
      <w:r>
        <w:rPr>
          <w:rFonts w:hint="eastAsia" w:ascii="宋体" w:hAnsi="宋体" w:cs="宋体"/>
        </w:rPr>
        <w:t>31.5采购人、采购代理机构认为供应商质疑不成立，或者成立但未对成交结果构成影响的，继续开展采购活动；认为供应商质疑成立且影响或者可能影响成交结果的，按照下列情况处理：</w:t>
      </w:r>
    </w:p>
    <w:p w14:paraId="10E306A0">
      <w:pPr>
        <w:spacing w:line="360" w:lineRule="auto"/>
        <w:ind w:firstLine="420" w:firstLineChars="200"/>
        <w:rPr>
          <w:rFonts w:ascii="宋体" w:hAnsi="宋体" w:cs="宋体"/>
        </w:rPr>
      </w:pPr>
      <w:r>
        <w:rPr>
          <w:rFonts w:hint="eastAsia" w:ascii="宋体" w:hAnsi="宋体" w:cs="宋体"/>
        </w:rPr>
        <w:t>（一）对采购文件提出的质疑，依法通过澄清或者修改可以继续开展采购活动的，澄清或者修改采购文件后继续开展采购活动；否则应当修改采购文件后重新开展采购活动。</w:t>
      </w:r>
    </w:p>
    <w:p w14:paraId="3854CF63">
      <w:pPr>
        <w:spacing w:line="360" w:lineRule="auto"/>
        <w:ind w:firstLine="420" w:firstLineChars="200"/>
        <w:rPr>
          <w:rFonts w:ascii="宋体" w:hAnsi="宋体" w:cs="宋体"/>
        </w:rPr>
      </w:pPr>
      <w:r>
        <w:rPr>
          <w:rFonts w:hint="eastAsia" w:ascii="宋体" w:hAnsi="宋体" w:cs="宋体"/>
        </w:rPr>
        <w:t>（二）对采购过程或者成交结果提出的质疑，合格供应商符合法定数量时，可以从合格的成交候选人中另行确定成交供应商的，应当依法另行确定成交供应商；否则应当重新开展采购活动。</w:t>
      </w:r>
    </w:p>
    <w:p w14:paraId="508D024E">
      <w:pPr>
        <w:spacing w:line="360" w:lineRule="auto"/>
        <w:ind w:firstLine="420" w:firstLineChars="200"/>
        <w:rPr>
          <w:rFonts w:ascii="宋体" w:hAnsi="宋体" w:cs="宋体"/>
        </w:rPr>
      </w:pPr>
      <w:r>
        <w:rPr>
          <w:rFonts w:hint="eastAsia" w:ascii="宋体" w:hAnsi="宋体" w:cs="宋体"/>
        </w:rPr>
        <w:t>质疑答复导致成交结果改变的，采购人或者采购代理机构应当将有关情况书面报告本级财政部门。</w:t>
      </w:r>
    </w:p>
    <w:p w14:paraId="1B254B0C">
      <w:pPr>
        <w:spacing w:line="360" w:lineRule="auto"/>
        <w:ind w:firstLine="420" w:firstLineChars="200"/>
        <w:rPr>
          <w:rFonts w:ascii="宋体" w:hAnsi="宋体" w:cs="宋体"/>
          <w:szCs w:val="21"/>
        </w:rPr>
      </w:pPr>
      <w:r>
        <w:rPr>
          <w:rFonts w:hint="eastAsia" w:ascii="宋体" w:hAnsi="宋体" w:cs="宋体"/>
        </w:rPr>
        <w:t>31.6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36560D37">
      <w:pPr>
        <w:spacing w:line="360" w:lineRule="auto"/>
        <w:ind w:firstLine="482" w:firstLineChars="200"/>
        <w:rPr>
          <w:rFonts w:ascii="宋体" w:hAnsi="宋体" w:cs="宋体"/>
          <w:b/>
          <w:bCs/>
          <w:sz w:val="24"/>
        </w:rPr>
      </w:pPr>
      <w:r>
        <w:rPr>
          <w:rFonts w:hint="eastAsia" w:ascii="宋体" w:hAnsi="宋体" w:cs="宋体"/>
          <w:b/>
          <w:bCs/>
          <w:sz w:val="24"/>
        </w:rPr>
        <w:t>32.其他内容</w:t>
      </w:r>
    </w:p>
    <w:p w14:paraId="178536BC">
      <w:pPr>
        <w:tabs>
          <w:tab w:val="left" w:pos="2835"/>
        </w:tabs>
        <w:spacing w:line="360" w:lineRule="auto"/>
        <w:ind w:firstLine="420" w:firstLineChars="200"/>
        <w:rPr>
          <w:rFonts w:ascii="宋体" w:hAnsi="宋体" w:cs="宋体"/>
          <w:szCs w:val="21"/>
        </w:rPr>
      </w:pPr>
      <w:r>
        <w:rPr>
          <w:rFonts w:hint="eastAsia" w:ascii="宋体" w:hAnsi="宋体" w:cs="宋体"/>
          <w:szCs w:val="21"/>
        </w:rPr>
        <w:t>32.1代理服务收费标准及缴费账户详见“供应商须知前附表”，供应商为联合体的，可以由联合体中的一方或者多方共同交纳代理服务费。</w:t>
      </w:r>
    </w:p>
    <w:p w14:paraId="0DF9EA41">
      <w:pPr>
        <w:tabs>
          <w:tab w:val="left" w:pos="2835"/>
        </w:tabs>
        <w:spacing w:line="360" w:lineRule="auto"/>
        <w:ind w:firstLine="420" w:firstLineChars="200"/>
        <w:rPr>
          <w:rFonts w:ascii="宋体" w:hAnsi="宋体" w:cs="宋体"/>
          <w:szCs w:val="21"/>
        </w:rPr>
      </w:pPr>
      <w:r>
        <w:rPr>
          <w:rFonts w:hint="eastAsia" w:ascii="宋体" w:hAnsi="宋体" w:cs="宋体"/>
          <w:szCs w:val="21"/>
        </w:rPr>
        <w:t>32.2代理服务费收费计算标准：无须收取代理服务费。</w:t>
      </w:r>
    </w:p>
    <w:p w14:paraId="334E7A8A">
      <w:pPr>
        <w:spacing w:line="360" w:lineRule="auto"/>
        <w:ind w:firstLine="482" w:firstLineChars="200"/>
        <w:rPr>
          <w:rFonts w:ascii="宋体" w:hAnsi="宋体" w:cs="宋体"/>
          <w:b/>
          <w:bCs/>
          <w:sz w:val="24"/>
        </w:rPr>
      </w:pPr>
      <w:r>
        <w:rPr>
          <w:rFonts w:hint="eastAsia" w:ascii="宋体" w:hAnsi="宋体" w:cs="宋体"/>
          <w:b/>
          <w:bCs/>
          <w:sz w:val="24"/>
        </w:rPr>
        <w:t>33.需要补充的其他内容</w:t>
      </w:r>
    </w:p>
    <w:p w14:paraId="0CCA6CAA">
      <w:pPr>
        <w:spacing w:line="360" w:lineRule="auto"/>
        <w:ind w:firstLine="420" w:firstLineChars="200"/>
        <w:rPr>
          <w:rFonts w:ascii="宋体" w:hAnsi="宋体" w:cs="宋体"/>
        </w:rPr>
      </w:pPr>
      <w:r>
        <w:rPr>
          <w:rFonts w:hint="eastAsia" w:ascii="宋体" w:hAnsi="宋体" w:cs="宋体"/>
        </w:rPr>
        <w:t>33.1本磋商文件解释规则详见“供应商须知前附表”。</w:t>
      </w:r>
    </w:p>
    <w:p w14:paraId="12487B7C">
      <w:pPr>
        <w:spacing w:line="360" w:lineRule="auto"/>
        <w:ind w:firstLine="420" w:firstLineChars="200"/>
        <w:rPr>
          <w:rFonts w:ascii="宋体" w:hAnsi="宋体" w:cs="宋体"/>
        </w:rPr>
      </w:pPr>
      <w:r>
        <w:rPr>
          <w:rFonts w:hint="eastAsia" w:ascii="宋体" w:hAnsi="宋体" w:cs="宋体"/>
        </w:rPr>
        <w:t>33.2 其他事项详见“供应商须知前附表”。</w:t>
      </w:r>
    </w:p>
    <w:p w14:paraId="097ADFA1">
      <w:pPr>
        <w:spacing w:line="360" w:lineRule="auto"/>
        <w:ind w:firstLine="420" w:firstLineChars="200"/>
        <w:rPr>
          <w:rFonts w:ascii="宋体" w:hAnsi="宋体" w:cs="宋体"/>
        </w:rPr>
      </w:pPr>
      <w:r>
        <w:rPr>
          <w:rFonts w:hint="eastAsia" w:ascii="宋体" w:hAnsi="宋体" w:cs="宋体"/>
        </w:rPr>
        <w:t>33.3</w:t>
      </w:r>
      <w:r>
        <w:rPr>
          <w:rFonts w:hint="eastAsia" w:ascii="宋体" w:hAnsi="宋体" w:cs="宋体"/>
          <w:bCs/>
        </w:rPr>
        <w:t>根据《民法典》第十二条“中华人民共和国领域内的民事活动，适用中华人民共和国法律。法律另有规定的，依照其规定。”规定，所有采购当事人的行为或其提供相关资料均应符合中华人民共和国法律的规定。</w:t>
      </w:r>
      <w:r>
        <w:rPr>
          <w:rFonts w:hint="eastAsia" w:ascii="宋体" w:hAnsi="宋体" w:cs="宋体"/>
          <w:b/>
        </w:rPr>
        <w:br w:type="page"/>
      </w:r>
      <w:r>
        <w:rPr>
          <w:rFonts w:hint="eastAsia" w:ascii="宋体" w:hAnsi="宋体" w:cs="宋体"/>
          <w:bCs/>
          <w:sz w:val="32"/>
          <w:szCs w:val="32"/>
        </w:rPr>
        <w:t>附件1：</w:t>
      </w:r>
    </w:p>
    <w:p w14:paraId="156783EF">
      <w:pPr>
        <w:widowControl/>
        <w:shd w:val="clear" w:color="auto" w:fill="FFFFFF"/>
        <w:spacing w:line="480" w:lineRule="atLeast"/>
        <w:jc w:val="center"/>
        <w:rPr>
          <w:rFonts w:ascii="宋体" w:hAnsi="宋体" w:cs="宋体"/>
          <w:kern w:val="0"/>
          <w:sz w:val="32"/>
          <w:szCs w:val="32"/>
        </w:rPr>
      </w:pPr>
      <w:r>
        <w:rPr>
          <w:rFonts w:hint="eastAsia" w:ascii="宋体" w:hAnsi="宋体" w:cs="宋体"/>
          <w:b/>
          <w:bCs/>
          <w:kern w:val="0"/>
          <w:sz w:val="32"/>
          <w:szCs w:val="32"/>
        </w:rPr>
        <w:t>广西壮族自治区政府采购项目合同验收书（格式）</w:t>
      </w:r>
    </w:p>
    <w:p w14:paraId="5B744D34">
      <w:pPr>
        <w:widowControl/>
        <w:shd w:val="clear" w:color="auto" w:fill="FFFFFF"/>
        <w:spacing w:line="480" w:lineRule="atLeast"/>
        <w:jc w:val="center"/>
        <w:rPr>
          <w:rFonts w:ascii="宋体" w:hAnsi="宋体" w:cs="宋体"/>
          <w:kern w:val="0"/>
          <w:sz w:val="32"/>
          <w:szCs w:val="32"/>
        </w:rPr>
      </w:pPr>
    </w:p>
    <w:p w14:paraId="695E239C">
      <w:pPr>
        <w:widowControl/>
        <w:shd w:val="clear" w:color="auto" w:fill="FFFFFF"/>
        <w:snapToGrid w:val="0"/>
        <w:spacing w:line="320" w:lineRule="atLeast"/>
        <w:ind w:firstLine="480"/>
        <w:jc w:val="left"/>
        <w:rPr>
          <w:rFonts w:ascii="宋体" w:hAnsi="宋体" w:cs="宋体"/>
          <w:kern w:val="0"/>
          <w:szCs w:val="21"/>
        </w:rPr>
      </w:pPr>
      <w:r>
        <w:rPr>
          <w:rFonts w:hint="eastAsia" w:ascii="宋体" w:hAnsi="宋体" w:cs="宋体"/>
          <w:kern w:val="0"/>
          <w:szCs w:val="21"/>
        </w:rPr>
        <w:t>根据政府采购项目（</w:t>
      </w:r>
      <w:r>
        <w:rPr>
          <w:rFonts w:hint="eastAsia" w:ascii="宋体" w:hAnsi="宋体" w:cs="宋体"/>
          <w:kern w:val="0"/>
          <w:szCs w:val="21"/>
          <w:u w:val="single"/>
        </w:rPr>
        <w:t>采购合同编号：</w:t>
      </w:r>
      <w:r>
        <w:rPr>
          <w:rFonts w:hint="eastAsia" w:ascii="宋体" w:hAnsi="宋体" w:cs="宋体"/>
          <w:kern w:val="0"/>
          <w:szCs w:val="21"/>
          <w:u w:val="single"/>
        </w:rPr>
        <w:softHyphen/>
      </w:r>
      <w:r>
        <w:rPr>
          <w:rFonts w:hint="eastAsia" w:ascii="宋体" w:hAnsi="宋体" w:cs="宋体"/>
          <w:kern w:val="0"/>
          <w:szCs w:val="21"/>
        </w:rPr>
        <w:t>）的约定，我单位对（</w:t>
      </w:r>
      <w:r>
        <w:rPr>
          <w:rFonts w:hint="eastAsia" w:ascii="宋体" w:hAnsi="宋体" w:cs="宋体"/>
          <w:kern w:val="0"/>
          <w:szCs w:val="21"/>
          <w:u w:val="single"/>
        </w:rPr>
        <w:t xml:space="preserve"> 项目名称 </w:t>
      </w:r>
      <w:r>
        <w:rPr>
          <w:rFonts w:hint="eastAsia" w:ascii="宋体" w:hAnsi="宋体" w:cs="宋体"/>
          <w:kern w:val="0"/>
          <w:szCs w:val="21"/>
        </w:rPr>
        <w:t>） 政府采购项目成交供应商（</w:t>
      </w:r>
      <w:r>
        <w:rPr>
          <w:rFonts w:hint="eastAsia" w:ascii="宋体" w:hAnsi="宋体" w:cs="宋体"/>
          <w:kern w:val="0"/>
          <w:szCs w:val="21"/>
          <w:u w:val="single"/>
        </w:rPr>
        <w:t xml:space="preserve"> 公司名称 </w:t>
      </w:r>
      <w:r>
        <w:rPr>
          <w:rFonts w:hint="eastAsia" w:ascii="宋体" w:hAnsi="宋体" w:cs="宋体"/>
          <w:kern w:val="0"/>
          <w:szCs w:val="21"/>
        </w:rPr>
        <w:t>） 提供的货物（或者工程、服务）进行了验收，验收情况如下：</w:t>
      </w:r>
    </w:p>
    <w:tbl>
      <w:tblPr>
        <w:tblStyle w:val="23"/>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39CD9FD2">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ign w:val="center"/>
          </w:tcPr>
          <w:p w14:paraId="5ECF7603">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验收方式：</w:t>
            </w:r>
          </w:p>
        </w:tc>
        <w:tc>
          <w:tcPr>
            <w:tcW w:w="5193" w:type="dxa"/>
            <w:gridSpan w:val="6"/>
            <w:tcBorders>
              <w:top w:val="single" w:color="auto" w:sz="8" w:space="0"/>
              <w:left w:val="nil"/>
              <w:bottom w:val="single" w:color="auto" w:sz="8" w:space="0"/>
              <w:right w:val="single" w:color="auto" w:sz="8" w:space="0"/>
            </w:tcBorders>
            <w:noWrap/>
            <w:vAlign w:val="center"/>
          </w:tcPr>
          <w:p w14:paraId="3CE72D42">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sym w:font="Wingdings 2" w:char="00A3"/>
            </w:r>
            <w:r>
              <w:rPr>
                <w:rFonts w:hint="eastAsia" w:ascii="宋体" w:hAnsi="宋体" w:cs="宋体"/>
                <w:kern w:val="0"/>
                <w:szCs w:val="21"/>
              </w:rPr>
              <w:t xml:space="preserve">自行验收 </w:t>
            </w:r>
            <w:r>
              <w:rPr>
                <w:rFonts w:hint="eastAsia" w:ascii="宋体" w:hAnsi="宋体" w:cs="宋体"/>
                <w:kern w:val="0"/>
                <w:szCs w:val="21"/>
              </w:rPr>
              <w:sym w:font="Wingdings 2" w:char="00A3"/>
            </w:r>
            <w:r>
              <w:rPr>
                <w:rFonts w:hint="eastAsia" w:ascii="宋体" w:hAnsi="宋体" w:cs="宋体"/>
                <w:kern w:val="0"/>
                <w:szCs w:val="21"/>
              </w:rPr>
              <w:t>委托验收</w:t>
            </w:r>
          </w:p>
        </w:tc>
      </w:tr>
      <w:tr w14:paraId="4FBC7E61">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ign w:val="center"/>
          </w:tcPr>
          <w:p w14:paraId="3B1313C8">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序号</w:t>
            </w:r>
          </w:p>
        </w:tc>
        <w:tc>
          <w:tcPr>
            <w:tcW w:w="2448" w:type="dxa"/>
            <w:gridSpan w:val="2"/>
            <w:tcBorders>
              <w:top w:val="nil"/>
              <w:left w:val="nil"/>
              <w:bottom w:val="single" w:color="auto" w:sz="8" w:space="0"/>
              <w:right w:val="single" w:color="auto" w:sz="8" w:space="0"/>
            </w:tcBorders>
            <w:noWrap/>
            <w:vAlign w:val="center"/>
          </w:tcPr>
          <w:p w14:paraId="64EA6CA2">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名称</w:t>
            </w:r>
          </w:p>
        </w:tc>
        <w:tc>
          <w:tcPr>
            <w:tcW w:w="2902" w:type="dxa"/>
            <w:gridSpan w:val="3"/>
            <w:tcBorders>
              <w:top w:val="nil"/>
              <w:left w:val="nil"/>
              <w:bottom w:val="single" w:color="auto" w:sz="8" w:space="0"/>
              <w:right w:val="single" w:color="auto" w:sz="8" w:space="0"/>
            </w:tcBorders>
            <w:noWrap/>
            <w:vAlign w:val="center"/>
          </w:tcPr>
          <w:p w14:paraId="5FE1A241">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货物型号规格、标准及配置等（或者服务内容、标准）</w:t>
            </w:r>
          </w:p>
        </w:tc>
        <w:tc>
          <w:tcPr>
            <w:tcW w:w="863" w:type="dxa"/>
            <w:gridSpan w:val="2"/>
            <w:tcBorders>
              <w:top w:val="nil"/>
              <w:left w:val="nil"/>
              <w:bottom w:val="single" w:color="auto" w:sz="8" w:space="0"/>
              <w:right w:val="single" w:color="auto" w:sz="8" w:space="0"/>
            </w:tcBorders>
            <w:noWrap/>
            <w:vAlign w:val="center"/>
          </w:tcPr>
          <w:p w14:paraId="2531E18A">
            <w:pPr>
              <w:widowControl/>
              <w:snapToGrid w:val="0"/>
              <w:spacing w:before="100" w:beforeAutospacing="1" w:after="100" w:afterAutospacing="1" w:line="320" w:lineRule="atLeast"/>
              <w:jc w:val="center"/>
              <w:rPr>
                <w:rFonts w:ascii="宋体" w:hAnsi="宋体" w:cs="宋体"/>
                <w:kern w:val="0"/>
                <w:szCs w:val="21"/>
              </w:rPr>
            </w:pPr>
            <w:r>
              <w:rPr>
                <w:rFonts w:hint="eastAsia" w:ascii="宋体" w:hAnsi="宋体" w:cs="宋体"/>
                <w:kern w:val="0"/>
                <w:szCs w:val="21"/>
              </w:rPr>
              <w:t>数量</w:t>
            </w:r>
          </w:p>
        </w:tc>
        <w:tc>
          <w:tcPr>
            <w:tcW w:w="1428" w:type="dxa"/>
            <w:tcBorders>
              <w:top w:val="nil"/>
              <w:left w:val="nil"/>
              <w:bottom w:val="single" w:color="auto" w:sz="8" w:space="0"/>
              <w:right w:val="single" w:color="auto" w:sz="8" w:space="0"/>
            </w:tcBorders>
            <w:noWrap/>
            <w:vAlign w:val="center"/>
          </w:tcPr>
          <w:p w14:paraId="3DF2F4C0">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金额</w:t>
            </w:r>
          </w:p>
        </w:tc>
      </w:tr>
      <w:tr w14:paraId="325DE2E4">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20973F89">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61DB0343">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1067A327">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593AC63A">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5A9C2454">
            <w:pPr>
              <w:widowControl/>
              <w:spacing w:before="100" w:beforeAutospacing="1" w:after="100" w:afterAutospacing="1" w:line="240" w:lineRule="atLeast"/>
              <w:jc w:val="center"/>
              <w:rPr>
                <w:rFonts w:ascii="宋体" w:hAnsi="宋体" w:cs="宋体"/>
                <w:kern w:val="0"/>
                <w:szCs w:val="21"/>
              </w:rPr>
            </w:pPr>
          </w:p>
        </w:tc>
      </w:tr>
      <w:tr w14:paraId="65EDC3B5">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491790E4">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3349834E">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1FD2F5E0">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08126485">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44D174FE">
            <w:pPr>
              <w:widowControl/>
              <w:spacing w:before="100" w:beforeAutospacing="1" w:after="100" w:afterAutospacing="1" w:line="240" w:lineRule="atLeast"/>
              <w:jc w:val="center"/>
              <w:rPr>
                <w:rFonts w:ascii="宋体" w:hAnsi="宋体" w:cs="宋体"/>
                <w:kern w:val="0"/>
                <w:szCs w:val="21"/>
              </w:rPr>
            </w:pPr>
          </w:p>
        </w:tc>
      </w:tr>
      <w:tr w14:paraId="1362FAC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ign w:val="center"/>
          </w:tcPr>
          <w:p w14:paraId="3B263BA8">
            <w:pPr>
              <w:widowControl/>
              <w:spacing w:before="100" w:beforeAutospacing="1" w:after="100" w:afterAutospacing="1" w:line="240" w:lineRule="atLeast"/>
              <w:jc w:val="center"/>
              <w:rPr>
                <w:rFonts w:ascii="宋体" w:hAnsi="宋体" w:cs="宋体"/>
                <w:kern w:val="0"/>
                <w:szCs w:val="21"/>
              </w:rPr>
            </w:pPr>
          </w:p>
        </w:tc>
        <w:tc>
          <w:tcPr>
            <w:tcW w:w="2448" w:type="dxa"/>
            <w:gridSpan w:val="2"/>
            <w:tcBorders>
              <w:top w:val="nil"/>
              <w:left w:val="nil"/>
              <w:bottom w:val="single" w:color="auto" w:sz="8" w:space="0"/>
              <w:right w:val="single" w:color="auto" w:sz="8" w:space="0"/>
            </w:tcBorders>
            <w:noWrap/>
            <w:vAlign w:val="center"/>
          </w:tcPr>
          <w:p w14:paraId="0B6BF2FB">
            <w:pPr>
              <w:widowControl/>
              <w:spacing w:before="100" w:beforeAutospacing="1" w:after="100" w:afterAutospacing="1" w:line="240" w:lineRule="atLeast"/>
              <w:jc w:val="center"/>
              <w:rPr>
                <w:rFonts w:ascii="宋体" w:hAnsi="宋体" w:cs="宋体"/>
                <w:kern w:val="0"/>
                <w:szCs w:val="21"/>
              </w:rPr>
            </w:pPr>
          </w:p>
        </w:tc>
        <w:tc>
          <w:tcPr>
            <w:tcW w:w="2902" w:type="dxa"/>
            <w:gridSpan w:val="3"/>
            <w:tcBorders>
              <w:top w:val="nil"/>
              <w:left w:val="nil"/>
              <w:bottom w:val="single" w:color="auto" w:sz="8" w:space="0"/>
              <w:right w:val="single" w:color="auto" w:sz="8" w:space="0"/>
            </w:tcBorders>
            <w:noWrap/>
            <w:vAlign w:val="center"/>
          </w:tcPr>
          <w:p w14:paraId="32B4C59E">
            <w:pPr>
              <w:widowControl/>
              <w:spacing w:before="100" w:beforeAutospacing="1" w:after="100" w:afterAutospacing="1" w:line="240" w:lineRule="atLeast"/>
              <w:jc w:val="center"/>
              <w:rPr>
                <w:rFonts w:ascii="宋体" w:hAnsi="宋体" w:cs="宋体"/>
                <w:kern w:val="0"/>
                <w:szCs w:val="21"/>
              </w:rPr>
            </w:pPr>
          </w:p>
        </w:tc>
        <w:tc>
          <w:tcPr>
            <w:tcW w:w="863" w:type="dxa"/>
            <w:gridSpan w:val="2"/>
            <w:tcBorders>
              <w:top w:val="nil"/>
              <w:left w:val="nil"/>
              <w:bottom w:val="single" w:color="auto" w:sz="8" w:space="0"/>
              <w:right w:val="single" w:color="auto" w:sz="8" w:space="0"/>
            </w:tcBorders>
            <w:noWrap/>
            <w:vAlign w:val="center"/>
          </w:tcPr>
          <w:p w14:paraId="3D501BA1">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64A624BC">
            <w:pPr>
              <w:widowControl/>
              <w:spacing w:before="100" w:beforeAutospacing="1" w:after="100" w:afterAutospacing="1" w:line="240" w:lineRule="atLeast"/>
              <w:jc w:val="center"/>
              <w:rPr>
                <w:rFonts w:ascii="宋体" w:hAnsi="宋体" w:cs="宋体"/>
                <w:kern w:val="0"/>
                <w:szCs w:val="21"/>
              </w:rPr>
            </w:pPr>
          </w:p>
        </w:tc>
      </w:tr>
      <w:tr w14:paraId="2858FFAE">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ign w:val="center"/>
          </w:tcPr>
          <w:p w14:paraId="5EB1C0FF">
            <w:pPr>
              <w:widowControl/>
              <w:snapToGrid w:val="0"/>
              <w:spacing w:before="100" w:beforeAutospacing="1" w:after="100" w:afterAutospacing="1" w:line="320" w:lineRule="atLeast"/>
              <w:ind w:firstLine="5"/>
              <w:jc w:val="center"/>
              <w:rPr>
                <w:rFonts w:ascii="宋体" w:hAnsi="宋体" w:cs="宋体"/>
                <w:kern w:val="0"/>
                <w:szCs w:val="21"/>
              </w:rPr>
            </w:pPr>
            <w:r>
              <w:rPr>
                <w:rFonts w:hint="eastAsia" w:ascii="宋体" w:hAnsi="宋体" w:cs="宋体"/>
                <w:kern w:val="0"/>
                <w:szCs w:val="21"/>
              </w:rPr>
              <w:t>合 计</w:t>
            </w:r>
          </w:p>
        </w:tc>
        <w:tc>
          <w:tcPr>
            <w:tcW w:w="863" w:type="dxa"/>
            <w:gridSpan w:val="2"/>
            <w:tcBorders>
              <w:top w:val="nil"/>
              <w:left w:val="nil"/>
              <w:bottom w:val="single" w:color="auto" w:sz="8" w:space="0"/>
              <w:right w:val="single" w:color="auto" w:sz="8" w:space="0"/>
            </w:tcBorders>
            <w:noWrap/>
            <w:vAlign w:val="center"/>
          </w:tcPr>
          <w:p w14:paraId="545BE453">
            <w:pPr>
              <w:widowControl/>
              <w:spacing w:before="100" w:beforeAutospacing="1" w:after="100" w:afterAutospacing="1" w:line="240" w:lineRule="atLeast"/>
              <w:jc w:val="center"/>
              <w:rPr>
                <w:rFonts w:ascii="宋体" w:hAnsi="宋体" w:cs="宋体"/>
                <w:kern w:val="0"/>
                <w:szCs w:val="21"/>
              </w:rPr>
            </w:pPr>
          </w:p>
        </w:tc>
        <w:tc>
          <w:tcPr>
            <w:tcW w:w="1428" w:type="dxa"/>
            <w:tcBorders>
              <w:top w:val="nil"/>
              <w:left w:val="nil"/>
              <w:bottom w:val="single" w:color="auto" w:sz="8" w:space="0"/>
              <w:right w:val="single" w:color="auto" w:sz="8" w:space="0"/>
            </w:tcBorders>
            <w:noWrap/>
            <w:vAlign w:val="center"/>
          </w:tcPr>
          <w:p w14:paraId="06518BD5">
            <w:pPr>
              <w:widowControl/>
              <w:spacing w:before="100" w:beforeAutospacing="1" w:after="100" w:afterAutospacing="1" w:line="240" w:lineRule="atLeast"/>
              <w:jc w:val="center"/>
              <w:rPr>
                <w:rFonts w:ascii="宋体" w:hAnsi="宋体" w:cs="宋体"/>
                <w:kern w:val="0"/>
                <w:szCs w:val="21"/>
              </w:rPr>
            </w:pPr>
          </w:p>
        </w:tc>
      </w:tr>
      <w:tr w14:paraId="3243F4D3">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ign w:val="center"/>
          </w:tcPr>
          <w:p w14:paraId="0549177C">
            <w:pPr>
              <w:widowControl/>
              <w:snapToGrid w:val="0"/>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合计大写金额：  仟  佰  拾  万  仟  佰  拾  元</w:t>
            </w:r>
          </w:p>
        </w:tc>
      </w:tr>
      <w:tr w14:paraId="340EF0EF">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ign w:val="center"/>
          </w:tcPr>
          <w:p w14:paraId="7EB03BD4">
            <w:pPr>
              <w:widowControl/>
              <w:snapToGrid w:val="0"/>
              <w:spacing w:before="100" w:beforeAutospacing="1" w:after="100" w:afterAutospacing="1" w:line="320" w:lineRule="atLeast"/>
              <w:ind w:firstLine="2"/>
              <w:jc w:val="center"/>
              <w:rPr>
                <w:rFonts w:ascii="宋体" w:hAnsi="宋体" w:cs="宋体"/>
                <w:kern w:val="0"/>
                <w:szCs w:val="21"/>
              </w:rPr>
            </w:pPr>
            <w:r>
              <w:rPr>
                <w:rFonts w:hint="eastAsia" w:ascii="宋体" w:hAnsi="宋体" w:cs="宋体"/>
                <w:kern w:val="0"/>
                <w:szCs w:val="21"/>
              </w:rPr>
              <w:t>实际供货日期</w:t>
            </w:r>
          </w:p>
        </w:tc>
        <w:tc>
          <w:tcPr>
            <w:tcW w:w="2421" w:type="dxa"/>
            <w:gridSpan w:val="2"/>
            <w:tcBorders>
              <w:top w:val="nil"/>
              <w:left w:val="nil"/>
              <w:bottom w:val="single" w:color="auto" w:sz="8" w:space="0"/>
              <w:right w:val="single" w:color="auto" w:sz="8" w:space="0"/>
            </w:tcBorders>
            <w:noWrap/>
            <w:vAlign w:val="center"/>
          </w:tcPr>
          <w:p w14:paraId="5A401B70">
            <w:pPr>
              <w:widowControl/>
              <w:spacing w:before="100" w:beforeAutospacing="1" w:after="100" w:afterAutospacing="1" w:line="240" w:lineRule="atLeast"/>
              <w:jc w:val="center"/>
              <w:rPr>
                <w:rFonts w:ascii="宋体" w:hAnsi="宋体" w:cs="宋体"/>
                <w:kern w:val="0"/>
                <w:szCs w:val="21"/>
              </w:rPr>
            </w:pPr>
          </w:p>
        </w:tc>
        <w:tc>
          <w:tcPr>
            <w:tcW w:w="2282" w:type="dxa"/>
            <w:gridSpan w:val="3"/>
            <w:tcBorders>
              <w:top w:val="nil"/>
              <w:left w:val="nil"/>
              <w:bottom w:val="single" w:color="auto" w:sz="8" w:space="0"/>
              <w:right w:val="single" w:color="auto" w:sz="8" w:space="0"/>
            </w:tcBorders>
            <w:noWrap/>
            <w:vAlign w:val="center"/>
          </w:tcPr>
          <w:p w14:paraId="7564FEE8">
            <w:pPr>
              <w:widowControl/>
              <w:snapToGrid w:val="0"/>
              <w:spacing w:before="100" w:beforeAutospacing="1" w:after="100" w:afterAutospacing="1" w:line="320" w:lineRule="atLeast"/>
              <w:ind w:firstLine="46"/>
              <w:jc w:val="center"/>
              <w:rPr>
                <w:rFonts w:ascii="宋体" w:hAnsi="宋体" w:cs="宋体"/>
                <w:kern w:val="0"/>
                <w:szCs w:val="21"/>
              </w:rPr>
            </w:pPr>
            <w:r>
              <w:rPr>
                <w:rFonts w:hint="eastAsia" w:ascii="宋体" w:hAnsi="宋体" w:cs="宋体"/>
                <w:kern w:val="0"/>
                <w:szCs w:val="21"/>
              </w:rPr>
              <w:t>合同交货验收日期</w:t>
            </w:r>
          </w:p>
        </w:tc>
        <w:tc>
          <w:tcPr>
            <w:tcW w:w="2113" w:type="dxa"/>
            <w:gridSpan w:val="2"/>
            <w:tcBorders>
              <w:top w:val="nil"/>
              <w:left w:val="nil"/>
              <w:bottom w:val="single" w:color="auto" w:sz="8" w:space="0"/>
              <w:right w:val="single" w:color="auto" w:sz="8" w:space="0"/>
            </w:tcBorders>
            <w:noWrap/>
            <w:vAlign w:val="center"/>
          </w:tcPr>
          <w:p w14:paraId="1DBC5BC6">
            <w:pPr>
              <w:widowControl/>
              <w:spacing w:before="100" w:beforeAutospacing="1" w:after="100" w:afterAutospacing="1" w:line="240" w:lineRule="atLeast"/>
              <w:jc w:val="center"/>
              <w:rPr>
                <w:rFonts w:ascii="宋体" w:hAnsi="宋体" w:cs="宋体"/>
                <w:kern w:val="0"/>
                <w:szCs w:val="21"/>
              </w:rPr>
            </w:pPr>
          </w:p>
        </w:tc>
      </w:tr>
      <w:tr w14:paraId="7F5ADB51">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5D81BB1">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验收具体内容</w:t>
            </w:r>
          </w:p>
        </w:tc>
        <w:tc>
          <w:tcPr>
            <w:tcW w:w="6816" w:type="dxa"/>
            <w:gridSpan w:val="7"/>
            <w:tcBorders>
              <w:top w:val="nil"/>
              <w:left w:val="nil"/>
              <w:bottom w:val="single" w:color="auto" w:sz="8" w:space="0"/>
              <w:right w:val="single" w:color="auto" w:sz="8" w:space="0"/>
            </w:tcBorders>
            <w:noWrap/>
            <w:tcMar>
              <w:top w:w="0" w:type="dxa"/>
              <w:left w:w="108" w:type="dxa"/>
              <w:bottom w:w="0" w:type="dxa"/>
              <w:right w:w="108" w:type="dxa"/>
            </w:tcMar>
            <w:vAlign w:val="center"/>
          </w:tcPr>
          <w:p w14:paraId="249979EE">
            <w:pPr>
              <w:widowControl/>
              <w:snapToGrid w:val="0"/>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6F15C9E1">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03F9A30">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验收小组意见</w:t>
            </w:r>
          </w:p>
        </w:tc>
        <w:tc>
          <w:tcPr>
            <w:tcW w:w="6816" w:type="dxa"/>
            <w:gridSpan w:val="7"/>
            <w:tcBorders>
              <w:top w:val="nil"/>
              <w:left w:val="nil"/>
              <w:bottom w:val="single" w:color="auto" w:sz="8" w:space="0"/>
              <w:right w:val="single" w:color="auto" w:sz="8" w:space="0"/>
            </w:tcBorders>
            <w:noWrap/>
            <w:vAlign w:val="center"/>
          </w:tcPr>
          <w:p w14:paraId="1565B5DC">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验收结论性意见：</w:t>
            </w:r>
          </w:p>
        </w:tc>
      </w:tr>
      <w:tr w14:paraId="7E7BE774">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ign w:val="center"/>
          </w:tcPr>
          <w:p w14:paraId="29AE6C26">
            <w:pPr>
              <w:widowControl/>
              <w:jc w:val="left"/>
              <w:rPr>
                <w:rFonts w:ascii="宋体" w:hAnsi="宋体" w:cs="宋体"/>
                <w:kern w:val="0"/>
                <w:szCs w:val="21"/>
              </w:rPr>
            </w:pPr>
          </w:p>
        </w:tc>
        <w:tc>
          <w:tcPr>
            <w:tcW w:w="6816" w:type="dxa"/>
            <w:gridSpan w:val="7"/>
            <w:tcBorders>
              <w:top w:val="nil"/>
              <w:left w:val="nil"/>
              <w:bottom w:val="single" w:color="auto" w:sz="8" w:space="0"/>
              <w:right w:val="single" w:color="auto" w:sz="8" w:space="0"/>
            </w:tcBorders>
            <w:noWrap/>
            <w:vAlign w:val="center"/>
          </w:tcPr>
          <w:p w14:paraId="7F0C1C29">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有异议的意见和说明理由：</w:t>
            </w:r>
          </w:p>
          <w:p w14:paraId="063C772F">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签字：</w:t>
            </w:r>
          </w:p>
        </w:tc>
      </w:tr>
      <w:tr w14:paraId="2CC76560">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9139771">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验收小组成员签字：</w:t>
            </w:r>
          </w:p>
        </w:tc>
      </w:tr>
      <w:tr w14:paraId="188CB453">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9CD522">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监督人员或者其他相关人员签字：</w:t>
            </w:r>
          </w:p>
          <w:p w14:paraId="0B535EA7">
            <w:pPr>
              <w:widowControl/>
              <w:spacing w:before="100" w:beforeAutospacing="1" w:after="100" w:afterAutospacing="1" w:line="320" w:lineRule="atLeast"/>
              <w:ind w:firstLine="74"/>
              <w:jc w:val="left"/>
              <w:rPr>
                <w:rFonts w:ascii="宋体" w:hAnsi="宋体" w:cs="宋体"/>
                <w:kern w:val="0"/>
                <w:szCs w:val="21"/>
              </w:rPr>
            </w:pPr>
            <w:r>
              <w:rPr>
                <w:rFonts w:hint="eastAsia" w:ascii="宋体" w:hAnsi="宋体" w:cs="宋体"/>
                <w:kern w:val="0"/>
                <w:szCs w:val="21"/>
              </w:rPr>
              <w:t>或者受邀机构的意见（盖章）：</w:t>
            </w:r>
          </w:p>
        </w:tc>
      </w:tr>
      <w:tr w14:paraId="7ABDCBCC">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noWrap/>
            <w:tcMar>
              <w:top w:w="0" w:type="dxa"/>
              <w:left w:w="108" w:type="dxa"/>
              <w:bottom w:w="0" w:type="dxa"/>
              <w:right w:w="108" w:type="dxa"/>
            </w:tcMar>
            <w:vAlign w:val="center"/>
          </w:tcPr>
          <w:p w14:paraId="7EDC5F40">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成交供应商负责人签字或者盖章：</w:t>
            </w:r>
          </w:p>
          <w:p w14:paraId="053C1311">
            <w:pPr>
              <w:widowControl/>
              <w:spacing w:before="100" w:beforeAutospacing="1" w:after="100" w:afterAutospacing="1" w:line="320" w:lineRule="atLeast"/>
              <w:jc w:val="left"/>
              <w:rPr>
                <w:rFonts w:ascii="宋体" w:hAnsi="宋体" w:cs="宋体"/>
                <w:kern w:val="0"/>
                <w:szCs w:val="21"/>
              </w:rPr>
            </w:pPr>
          </w:p>
          <w:p w14:paraId="77E6FCF3">
            <w:pPr>
              <w:widowControl/>
              <w:spacing w:before="100" w:beforeAutospacing="1" w:after="100" w:afterAutospacing="1" w:line="320" w:lineRule="atLeast"/>
              <w:jc w:val="left"/>
              <w:rPr>
                <w:rFonts w:ascii="宋体" w:hAnsi="宋体" w:cs="宋体"/>
                <w:kern w:val="0"/>
                <w:szCs w:val="21"/>
              </w:rPr>
            </w:pPr>
            <w:r>
              <w:rPr>
                <w:rFonts w:hint="eastAsia" w:ascii="宋体" w:hAnsi="宋体" w:cs="宋体"/>
                <w:kern w:val="0"/>
                <w:szCs w:val="21"/>
              </w:rPr>
              <w:t>联系电话：                年  月  日</w:t>
            </w:r>
          </w:p>
        </w:tc>
        <w:tc>
          <w:tcPr>
            <w:tcW w:w="4293" w:type="dxa"/>
            <w:gridSpan w:val="4"/>
            <w:tcBorders>
              <w:top w:val="nil"/>
              <w:left w:val="nil"/>
              <w:bottom w:val="single" w:color="auto" w:sz="8" w:space="0"/>
              <w:right w:val="single" w:color="auto" w:sz="8" w:space="0"/>
            </w:tcBorders>
            <w:noWrap/>
            <w:vAlign w:val="center"/>
          </w:tcPr>
          <w:p w14:paraId="2FCC6EC4">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采购人或者受托机构的意见（盖章）：</w:t>
            </w:r>
          </w:p>
          <w:p w14:paraId="33EE448E">
            <w:pPr>
              <w:widowControl/>
              <w:spacing w:before="100" w:beforeAutospacing="1" w:after="100" w:afterAutospacing="1" w:line="320" w:lineRule="atLeast"/>
              <w:ind w:firstLine="210" w:firstLineChars="100"/>
              <w:jc w:val="left"/>
              <w:rPr>
                <w:rFonts w:ascii="宋体" w:hAnsi="宋体" w:cs="宋体"/>
                <w:kern w:val="0"/>
                <w:szCs w:val="21"/>
              </w:rPr>
            </w:pPr>
          </w:p>
          <w:p w14:paraId="15823FEC">
            <w:pPr>
              <w:widowControl/>
              <w:spacing w:before="100" w:beforeAutospacing="1" w:after="100" w:afterAutospacing="1" w:line="320" w:lineRule="atLeast"/>
              <w:ind w:firstLine="210" w:firstLineChars="100"/>
              <w:jc w:val="left"/>
              <w:rPr>
                <w:rFonts w:ascii="宋体" w:hAnsi="宋体" w:cs="宋体"/>
                <w:kern w:val="0"/>
                <w:szCs w:val="21"/>
              </w:rPr>
            </w:pPr>
            <w:r>
              <w:rPr>
                <w:rFonts w:hint="eastAsia" w:ascii="宋体" w:hAnsi="宋体" w:cs="宋体"/>
                <w:kern w:val="0"/>
                <w:szCs w:val="21"/>
              </w:rPr>
              <w:t>联系电话：                  年  月  日</w:t>
            </w:r>
          </w:p>
        </w:tc>
      </w:tr>
    </w:tbl>
    <w:p w14:paraId="1147DC67">
      <w:pPr>
        <w:pStyle w:val="14"/>
        <w:rPr>
          <w:rFonts w:hint="default" w:ascii="宋体" w:hAnsi="宋体" w:eastAsia="宋体" w:cs="Times New Roman"/>
          <w:lang w:val="en-US" w:eastAsia="zh-CN"/>
        </w:rPr>
      </w:pPr>
      <w:r>
        <w:rPr>
          <w:rFonts w:hint="eastAsia"/>
        </w:rPr>
        <w:br w:type="page"/>
      </w:r>
      <w:r>
        <w:rPr>
          <w:rFonts w:hint="eastAsia" w:ascii="宋体" w:hAnsi="宋体" w:eastAsia="宋体" w:cs="Times New Roman"/>
          <w:lang w:eastAsia="zh-CN"/>
        </w:rPr>
        <w:t>附件</w:t>
      </w:r>
      <w:r>
        <w:rPr>
          <w:rFonts w:hint="eastAsia" w:ascii="宋体" w:hAnsi="宋体" w:eastAsia="宋体" w:cs="Times New Roman"/>
          <w:lang w:val="en-US" w:eastAsia="zh-CN"/>
        </w:rPr>
        <w:t>2</w:t>
      </w:r>
    </w:p>
    <w:p w14:paraId="58075EEE">
      <w:pPr>
        <w:spacing w:line="320" w:lineRule="exact"/>
        <w:jc w:val="center"/>
        <w:rPr>
          <w:rFonts w:ascii="宋体" w:hAnsi="宋体" w:cs="宋体"/>
          <w:b/>
          <w:bCs/>
          <w:sz w:val="32"/>
          <w:szCs w:val="32"/>
        </w:rPr>
      </w:pPr>
      <w:r>
        <w:rPr>
          <w:rFonts w:ascii="Arial" w:hAnsi="Arial" w:cs="Arial"/>
          <w:b/>
          <w:bCs/>
          <w:sz w:val="32"/>
          <w:szCs w:val="32"/>
          <w:shd w:val="clear" w:color="auto" w:fill="FFFFFF"/>
        </w:rPr>
        <w:t>中小企业划分标准</w:t>
      </w:r>
    </w:p>
    <w:tbl>
      <w:tblPr>
        <w:tblStyle w:val="23"/>
        <w:tblpPr w:leftFromText="180" w:rightFromText="180" w:vertAnchor="text" w:horzAnchor="page" w:tblpX="1855" w:tblpY="45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15" w:type="dxa"/>
          <w:left w:w="15" w:type="dxa"/>
          <w:bottom w:w="15" w:type="dxa"/>
          <w:right w:w="15" w:type="dxa"/>
        </w:tblCellMar>
      </w:tblPr>
      <w:tblGrid>
        <w:gridCol w:w="1913"/>
        <w:gridCol w:w="1386"/>
        <w:gridCol w:w="1454"/>
        <w:gridCol w:w="2292"/>
        <w:gridCol w:w="1674"/>
      </w:tblGrid>
      <w:tr w14:paraId="627C1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PrEx>
        <w:trPr>
          <w:trHeight w:val="454" w:hRule="atLeast"/>
        </w:trPr>
        <w:tc>
          <w:tcPr>
            <w:tcW w:w="1913" w:type="dxa"/>
            <w:shd w:val="clear" w:color="auto" w:fill="auto"/>
            <w:noWrap w:val="0"/>
            <w:tcMar>
              <w:top w:w="30" w:type="dxa"/>
              <w:left w:w="90" w:type="dxa"/>
              <w:bottom w:w="30" w:type="dxa"/>
              <w:right w:w="90" w:type="dxa"/>
            </w:tcMar>
            <w:vAlign w:val="center"/>
          </w:tcPr>
          <w:p w14:paraId="1F0F2F33">
            <w:pPr>
              <w:pStyle w:val="21"/>
              <w:widowControl/>
              <w:wordWrap w:val="0"/>
              <w:spacing w:line="320" w:lineRule="exact"/>
              <w:jc w:val="center"/>
              <w:rPr>
                <w:sz w:val="21"/>
                <w:szCs w:val="21"/>
              </w:rPr>
            </w:pPr>
            <w:r>
              <w:rPr>
                <w:rStyle w:val="26"/>
                <w:rFonts w:ascii="Arial" w:hAnsi="Arial" w:cs="Arial"/>
                <w:bCs/>
                <w:sz w:val="21"/>
                <w:szCs w:val="21"/>
              </w:rPr>
              <w:t>行业名称</w:t>
            </w:r>
          </w:p>
        </w:tc>
        <w:tc>
          <w:tcPr>
            <w:tcW w:w="1386" w:type="dxa"/>
            <w:shd w:val="clear" w:color="auto" w:fill="auto"/>
            <w:noWrap w:val="0"/>
            <w:tcMar>
              <w:top w:w="30" w:type="dxa"/>
              <w:left w:w="90" w:type="dxa"/>
              <w:bottom w:w="30" w:type="dxa"/>
              <w:right w:w="90" w:type="dxa"/>
            </w:tcMar>
            <w:vAlign w:val="center"/>
          </w:tcPr>
          <w:p w14:paraId="3539C3F7">
            <w:pPr>
              <w:pStyle w:val="21"/>
              <w:widowControl/>
              <w:wordWrap w:val="0"/>
              <w:spacing w:line="320" w:lineRule="exact"/>
              <w:jc w:val="center"/>
              <w:rPr>
                <w:sz w:val="21"/>
                <w:szCs w:val="21"/>
              </w:rPr>
            </w:pPr>
            <w:r>
              <w:rPr>
                <w:rStyle w:val="26"/>
                <w:rFonts w:ascii="Arial" w:hAnsi="Arial" w:cs="Arial"/>
                <w:bCs/>
                <w:sz w:val="21"/>
                <w:szCs w:val="21"/>
              </w:rPr>
              <w:t>指标名称</w:t>
            </w:r>
          </w:p>
        </w:tc>
        <w:tc>
          <w:tcPr>
            <w:tcW w:w="1454" w:type="dxa"/>
            <w:shd w:val="clear" w:color="auto" w:fill="auto"/>
            <w:noWrap w:val="0"/>
            <w:tcMar>
              <w:top w:w="30" w:type="dxa"/>
              <w:left w:w="90" w:type="dxa"/>
              <w:bottom w:w="30" w:type="dxa"/>
              <w:right w:w="90" w:type="dxa"/>
            </w:tcMar>
            <w:vAlign w:val="center"/>
          </w:tcPr>
          <w:p w14:paraId="7E4A3B04">
            <w:pPr>
              <w:pStyle w:val="21"/>
              <w:widowControl/>
              <w:wordWrap w:val="0"/>
              <w:spacing w:line="320" w:lineRule="exact"/>
              <w:jc w:val="center"/>
              <w:rPr>
                <w:sz w:val="21"/>
                <w:szCs w:val="21"/>
              </w:rPr>
            </w:pPr>
            <w:r>
              <w:rPr>
                <w:rStyle w:val="26"/>
                <w:rFonts w:ascii="Arial" w:hAnsi="Arial" w:cs="Arial"/>
                <w:bCs/>
                <w:sz w:val="21"/>
                <w:szCs w:val="21"/>
              </w:rPr>
              <w:t>计量单位</w:t>
            </w:r>
          </w:p>
        </w:tc>
        <w:tc>
          <w:tcPr>
            <w:tcW w:w="2292" w:type="dxa"/>
            <w:shd w:val="clear" w:color="auto" w:fill="auto"/>
            <w:noWrap w:val="0"/>
            <w:tcMar>
              <w:top w:w="30" w:type="dxa"/>
              <w:left w:w="90" w:type="dxa"/>
              <w:bottom w:w="30" w:type="dxa"/>
              <w:right w:w="90" w:type="dxa"/>
            </w:tcMar>
            <w:vAlign w:val="center"/>
          </w:tcPr>
          <w:p w14:paraId="2EB1002C">
            <w:pPr>
              <w:pStyle w:val="21"/>
              <w:widowControl/>
              <w:wordWrap w:val="0"/>
              <w:spacing w:line="320" w:lineRule="exact"/>
              <w:jc w:val="center"/>
              <w:rPr>
                <w:sz w:val="21"/>
                <w:szCs w:val="21"/>
              </w:rPr>
            </w:pPr>
            <w:r>
              <w:rPr>
                <w:rStyle w:val="26"/>
                <w:rFonts w:ascii="Arial" w:hAnsi="Arial" w:cs="Arial"/>
                <w:bCs/>
                <w:sz w:val="21"/>
                <w:szCs w:val="21"/>
              </w:rPr>
              <w:t>中型</w:t>
            </w:r>
          </w:p>
        </w:tc>
        <w:tc>
          <w:tcPr>
            <w:tcW w:w="1674" w:type="dxa"/>
            <w:shd w:val="clear" w:color="auto" w:fill="auto"/>
            <w:noWrap w:val="0"/>
            <w:tcMar>
              <w:top w:w="30" w:type="dxa"/>
              <w:left w:w="90" w:type="dxa"/>
              <w:bottom w:w="30" w:type="dxa"/>
              <w:right w:w="90" w:type="dxa"/>
            </w:tcMar>
            <w:vAlign w:val="center"/>
          </w:tcPr>
          <w:p w14:paraId="373F278C">
            <w:pPr>
              <w:pStyle w:val="21"/>
              <w:widowControl/>
              <w:wordWrap w:val="0"/>
              <w:spacing w:line="320" w:lineRule="exact"/>
              <w:jc w:val="center"/>
              <w:rPr>
                <w:sz w:val="21"/>
                <w:szCs w:val="21"/>
              </w:rPr>
            </w:pPr>
            <w:r>
              <w:rPr>
                <w:rStyle w:val="26"/>
                <w:rFonts w:ascii="Arial" w:hAnsi="Arial" w:cs="Arial"/>
                <w:bCs/>
                <w:sz w:val="21"/>
                <w:szCs w:val="21"/>
              </w:rPr>
              <w:t>小型</w:t>
            </w:r>
          </w:p>
        </w:tc>
      </w:tr>
      <w:tr w14:paraId="59A04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shd w:val="clear" w:color="auto" w:fill="auto"/>
            <w:noWrap w:val="0"/>
            <w:tcMar>
              <w:top w:w="30" w:type="dxa"/>
              <w:left w:w="90" w:type="dxa"/>
              <w:bottom w:w="30" w:type="dxa"/>
              <w:right w:w="90" w:type="dxa"/>
            </w:tcMar>
            <w:vAlign w:val="center"/>
          </w:tcPr>
          <w:p w14:paraId="6C229D4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农、林、牧、渔业</w:t>
            </w:r>
          </w:p>
        </w:tc>
        <w:tc>
          <w:tcPr>
            <w:tcW w:w="1386" w:type="dxa"/>
            <w:shd w:val="clear" w:color="auto" w:fill="auto"/>
            <w:noWrap w:val="0"/>
            <w:tcMar>
              <w:top w:w="30" w:type="dxa"/>
              <w:left w:w="90" w:type="dxa"/>
              <w:bottom w:w="30" w:type="dxa"/>
              <w:right w:w="90" w:type="dxa"/>
            </w:tcMar>
            <w:vAlign w:val="center"/>
          </w:tcPr>
          <w:p w14:paraId="50405235">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306EC4A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44D92BD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500≤Y&lt;20000</w:t>
            </w:r>
          </w:p>
        </w:tc>
        <w:tc>
          <w:tcPr>
            <w:tcW w:w="1674" w:type="dxa"/>
            <w:shd w:val="clear" w:color="auto" w:fill="auto"/>
            <w:noWrap w:val="0"/>
            <w:tcMar>
              <w:top w:w="30" w:type="dxa"/>
              <w:left w:w="90" w:type="dxa"/>
              <w:bottom w:w="30" w:type="dxa"/>
              <w:right w:w="90" w:type="dxa"/>
            </w:tcMar>
            <w:vAlign w:val="center"/>
          </w:tcPr>
          <w:p w14:paraId="32F16D43">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50≤Y&lt;500</w:t>
            </w:r>
          </w:p>
        </w:tc>
      </w:tr>
      <w:tr w14:paraId="39B5C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52B7653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工业*</w:t>
            </w:r>
          </w:p>
        </w:tc>
        <w:tc>
          <w:tcPr>
            <w:tcW w:w="1386" w:type="dxa"/>
            <w:shd w:val="clear" w:color="auto" w:fill="auto"/>
            <w:noWrap w:val="0"/>
            <w:tcMar>
              <w:top w:w="30" w:type="dxa"/>
              <w:left w:w="90" w:type="dxa"/>
              <w:bottom w:w="30" w:type="dxa"/>
              <w:right w:w="90" w:type="dxa"/>
            </w:tcMar>
            <w:vAlign w:val="center"/>
          </w:tcPr>
          <w:p w14:paraId="1A2468D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64FA1268">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0AAC0CC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noWrap w:val="0"/>
            <w:tcMar>
              <w:top w:w="30" w:type="dxa"/>
              <w:left w:w="90" w:type="dxa"/>
              <w:bottom w:w="30" w:type="dxa"/>
              <w:right w:w="90" w:type="dxa"/>
            </w:tcMar>
            <w:vAlign w:val="center"/>
          </w:tcPr>
          <w:p w14:paraId="39AF3868">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72E16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20B7A610">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48783DD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1462F874">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41F28A9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2000≤Y&lt;40000</w:t>
            </w:r>
          </w:p>
        </w:tc>
        <w:tc>
          <w:tcPr>
            <w:tcW w:w="1674" w:type="dxa"/>
            <w:shd w:val="clear" w:color="auto" w:fill="auto"/>
            <w:noWrap w:val="0"/>
            <w:tcMar>
              <w:top w:w="30" w:type="dxa"/>
              <w:left w:w="90" w:type="dxa"/>
              <w:bottom w:w="30" w:type="dxa"/>
              <w:right w:w="90" w:type="dxa"/>
            </w:tcMar>
            <w:vAlign w:val="center"/>
          </w:tcPr>
          <w:p w14:paraId="0D9D4FA5">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300≤Y&lt;2000</w:t>
            </w:r>
          </w:p>
        </w:tc>
      </w:tr>
      <w:tr w14:paraId="3485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7D299EE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建筑业</w:t>
            </w:r>
          </w:p>
        </w:tc>
        <w:tc>
          <w:tcPr>
            <w:tcW w:w="1386" w:type="dxa"/>
            <w:shd w:val="clear" w:color="auto" w:fill="auto"/>
            <w:noWrap w:val="0"/>
            <w:tcMar>
              <w:top w:w="30" w:type="dxa"/>
              <w:left w:w="90" w:type="dxa"/>
              <w:bottom w:w="30" w:type="dxa"/>
              <w:right w:w="90" w:type="dxa"/>
            </w:tcMar>
            <w:vAlign w:val="center"/>
          </w:tcPr>
          <w:p w14:paraId="2AAFC9A4">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108833E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32839016">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6000≤Y&lt;80000</w:t>
            </w:r>
          </w:p>
        </w:tc>
        <w:tc>
          <w:tcPr>
            <w:tcW w:w="1674" w:type="dxa"/>
            <w:shd w:val="clear" w:color="auto" w:fill="auto"/>
            <w:noWrap w:val="0"/>
            <w:tcMar>
              <w:top w:w="30" w:type="dxa"/>
              <w:left w:w="90" w:type="dxa"/>
              <w:bottom w:w="30" w:type="dxa"/>
              <w:right w:w="90" w:type="dxa"/>
            </w:tcMar>
            <w:vAlign w:val="center"/>
          </w:tcPr>
          <w:p w14:paraId="6C1D29D8">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300≤Y&lt;6000</w:t>
            </w:r>
          </w:p>
        </w:tc>
      </w:tr>
      <w:tr w14:paraId="6500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6D02F395">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2052E1D5">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noWrap w:val="0"/>
            <w:tcMar>
              <w:top w:w="30" w:type="dxa"/>
              <w:left w:w="90" w:type="dxa"/>
              <w:bottom w:w="30" w:type="dxa"/>
              <w:right w:w="90" w:type="dxa"/>
            </w:tcMar>
            <w:vAlign w:val="center"/>
          </w:tcPr>
          <w:p w14:paraId="329FA9AE">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44A593A5">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5000≤Z&lt;80000</w:t>
            </w:r>
          </w:p>
        </w:tc>
        <w:tc>
          <w:tcPr>
            <w:tcW w:w="1674" w:type="dxa"/>
            <w:shd w:val="clear" w:color="auto" w:fill="auto"/>
            <w:noWrap w:val="0"/>
            <w:tcMar>
              <w:top w:w="30" w:type="dxa"/>
              <w:left w:w="90" w:type="dxa"/>
              <w:bottom w:w="30" w:type="dxa"/>
              <w:right w:w="90" w:type="dxa"/>
            </w:tcMar>
            <w:vAlign w:val="center"/>
          </w:tcPr>
          <w:p w14:paraId="296891BD">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300≤Z&lt;5000</w:t>
            </w:r>
          </w:p>
        </w:tc>
      </w:tr>
      <w:tr w14:paraId="272C5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52297A84">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批发业</w:t>
            </w:r>
          </w:p>
        </w:tc>
        <w:tc>
          <w:tcPr>
            <w:tcW w:w="1386" w:type="dxa"/>
            <w:shd w:val="clear" w:color="auto" w:fill="auto"/>
            <w:noWrap w:val="0"/>
            <w:tcMar>
              <w:top w:w="30" w:type="dxa"/>
              <w:left w:w="90" w:type="dxa"/>
              <w:bottom w:w="30" w:type="dxa"/>
              <w:right w:w="90" w:type="dxa"/>
            </w:tcMar>
            <w:vAlign w:val="center"/>
          </w:tcPr>
          <w:p w14:paraId="558456B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46CF784B">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25D3EF9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20≤X&lt;200</w:t>
            </w:r>
          </w:p>
        </w:tc>
        <w:tc>
          <w:tcPr>
            <w:tcW w:w="1674" w:type="dxa"/>
            <w:shd w:val="clear" w:color="auto" w:fill="auto"/>
            <w:noWrap w:val="0"/>
            <w:tcMar>
              <w:top w:w="30" w:type="dxa"/>
              <w:left w:w="90" w:type="dxa"/>
              <w:bottom w:w="30" w:type="dxa"/>
              <w:right w:w="90" w:type="dxa"/>
            </w:tcMar>
            <w:vAlign w:val="center"/>
          </w:tcPr>
          <w:p w14:paraId="3E25B52B">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5≤X&lt;20</w:t>
            </w:r>
          </w:p>
        </w:tc>
      </w:tr>
      <w:tr w14:paraId="002BD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2B921487">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28842D75">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60CFEF0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7858F21A">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5000≤Y&lt;40000</w:t>
            </w:r>
          </w:p>
        </w:tc>
        <w:tc>
          <w:tcPr>
            <w:tcW w:w="1674" w:type="dxa"/>
            <w:shd w:val="clear" w:color="auto" w:fill="auto"/>
            <w:noWrap w:val="0"/>
            <w:tcMar>
              <w:top w:w="30" w:type="dxa"/>
              <w:left w:w="90" w:type="dxa"/>
              <w:bottom w:w="30" w:type="dxa"/>
              <w:right w:w="90" w:type="dxa"/>
            </w:tcMar>
            <w:vAlign w:val="center"/>
          </w:tcPr>
          <w:p w14:paraId="35D6B46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1000≤Y&lt;5000</w:t>
            </w:r>
          </w:p>
        </w:tc>
      </w:tr>
      <w:tr w14:paraId="0223A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248C572D">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零售业</w:t>
            </w:r>
          </w:p>
        </w:tc>
        <w:tc>
          <w:tcPr>
            <w:tcW w:w="1386" w:type="dxa"/>
            <w:shd w:val="clear" w:color="auto" w:fill="auto"/>
            <w:noWrap w:val="0"/>
            <w:tcMar>
              <w:top w:w="30" w:type="dxa"/>
              <w:left w:w="90" w:type="dxa"/>
              <w:bottom w:w="30" w:type="dxa"/>
              <w:right w:w="90" w:type="dxa"/>
            </w:tcMar>
            <w:vAlign w:val="center"/>
          </w:tcPr>
          <w:p w14:paraId="39ADBF0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3952A57E">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706D659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50≤X&lt;300</w:t>
            </w:r>
          </w:p>
        </w:tc>
        <w:tc>
          <w:tcPr>
            <w:tcW w:w="1674" w:type="dxa"/>
            <w:shd w:val="clear" w:color="auto" w:fill="auto"/>
            <w:noWrap w:val="0"/>
            <w:tcMar>
              <w:top w:w="30" w:type="dxa"/>
              <w:left w:w="90" w:type="dxa"/>
              <w:bottom w:w="30" w:type="dxa"/>
              <w:right w:w="90" w:type="dxa"/>
            </w:tcMar>
            <w:vAlign w:val="center"/>
          </w:tcPr>
          <w:p w14:paraId="745E5A5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10≤X&lt;50</w:t>
            </w:r>
          </w:p>
        </w:tc>
      </w:tr>
      <w:tr w14:paraId="046DA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6359BE54">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47EF0BFB">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00BFEC6F">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61F05EBD">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500≤Y&lt;20000</w:t>
            </w:r>
          </w:p>
        </w:tc>
        <w:tc>
          <w:tcPr>
            <w:tcW w:w="1674" w:type="dxa"/>
            <w:shd w:val="clear" w:color="auto" w:fill="auto"/>
            <w:noWrap w:val="0"/>
            <w:tcMar>
              <w:top w:w="30" w:type="dxa"/>
              <w:left w:w="90" w:type="dxa"/>
              <w:bottom w:w="30" w:type="dxa"/>
              <w:right w:w="90" w:type="dxa"/>
            </w:tcMar>
            <w:vAlign w:val="center"/>
          </w:tcPr>
          <w:p w14:paraId="397090D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100≤Y&lt;500</w:t>
            </w:r>
          </w:p>
        </w:tc>
      </w:tr>
      <w:tr w14:paraId="57BAC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7D83D307">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交通运输业*</w:t>
            </w:r>
          </w:p>
        </w:tc>
        <w:tc>
          <w:tcPr>
            <w:tcW w:w="1386" w:type="dxa"/>
            <w:shd w:val="clear" w:color="auto" w:fill="auto"/>
            <w:noWrap w:val="0"/>
            <w:tcMar>
              <w:top w:w="30" w:type="dxa"/>
              <w:left w:w="90" w:type="dxa"/>
              <w:bottom w:w="30" w:type="dxa"/>
              <w:right w:w="90" w:type="dxa"/>
            </w:tcMar>
            <w:vAlign w:val="center"/>
          </w:tcPr>
          <w:p w14:paraId="679E68C6">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5BC4D68D">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09A5A8A5">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noWrap w:val="0"/>
            <w:tcMar>
              <w:top w:w="30" w:type="dxa"/>
              <w:left w:w="90" w:type="dxa"/>
              <w:bottom w:w="30" w:type="dxa"/>
              <w:right w:w="90" w:type="dxa"/>
            </w:tcMar>
            <w:vAlign w:val="center"/>
          </w:tcPr>
          <w:p w14:paraId="5A289D1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12B68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36F4ECF6">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12991BDE">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02D2DDEB">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5F3737A7">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3000≤Y&lt;30000</w:t>
            </w:r>
          </w:p>
        </w:tc>
        <w:tc>
          <w:tcPr>
            <w:tcW w:w="1674" w:type="dxa"/>
            <w:shd w:val="clear" w:color="auto" w:fill="auto"/>
            <w:noWrap w:val="0"/>
            <w:tcMar>
              <w:top w:w="30" w:type="dxa"/>
              <w:left w:w="90" w:type="dxa"/>
              <w:bottom w:w="30" w:type="dxa"/>
              <w:right w:w="90" w:type="dxa"/>
            </w:tcMar>
            <w:vAlign w:val="center"/>
          </w:tcPr>
          <w:p w14:paraId="3326C14B">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200≤Y&lt;3000</w:t>
            </w:r>
          </w:p>
        </w:tc>
      </w:tr>
      <w:tr w14:paraId="0113E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24C5E53D">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仓储业</w:t>
            </w:r>
          </w:p>
        </w:tc>
        <w:tc>
          <w:tcPr>
            <w:tcW w:w="1386" w:type="dxa"/>
            <w:shd w:val="clear" w:color="auto" w:fill="auto"/>
            <w:noWrap w:val="0"/>
            <w:tcMar>
              <w:top w:w="30" w:type="dxa"/>
              <w:left w:w="90" w:type="dxa"/>
              <w:bottom w:w="30" w:type="dxa"/>
              <w:right w:w="90" w:type="dxa"/>
            </w:tcMar>
            <w:vAlign w:val="center"/>
          </w:tcPr>
          <w:p w14:paraId="4492C4D6">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44DDC805">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3825AC6A">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100≤X&lt;200</w:t>
            </w:r>
          </w:p>
        </w:tc>
        <w:tc>
          <w:tcPr>
            <w:tcW w:w="1674" w:type="dxa"/>
            <w:shd w:val="clear" w:color="auto" w:fill="auto"/>
            <w:noWrap w:val="0"/>
            <w:tcMar>
              <w:top w:w="30" w:type="dxa"/>
              <w:left w:w="90" w:type="dxa"/>
              <w:bottom w:w="30" w:type="dxa"/>
              <w:right w:w="90" w:type="dxa"/>
            </w:tcMar>
            <w:vAlign w:val="center"/>
          </w:tcPr>
          <w:p w14:paraId="32521E3B">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20≤X&lt;100</w:t>
            </w:r>
          </w:p>
        </w:tc>
      </w:tr>
      <w:tr w14:paraId="25E1C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4A76036C">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1594712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018896F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5FEEA9E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1000≤Y&lt;30000</w:t>
            </w:r>
          </w:p>
        </w:tc>
        <w:tc>
          <w:tcPr>
            <w:tcW w:w="1674" w:type="dxa"/>
            <w:shd w:val="clear" w:color="auto" w:fill="auto"/>
            <w:noWrap w:val="0"/>
            <w:tcMar>
              <w:top w:w="30" w:type="dxa"/>
              <w:left w:w="90" w:type="dxa"/>
              <w:bottom w:w="30" w:type="dxa"/>
              <w:right w:w="90" w:type="dxa"/>
            </w:tcMar>
            <w:vAlign w:val="center"/>
          </w:tcPr>
          <w:p w14:paraId="11C68C38">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35CEE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624BEC9F">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邮政业</w:t>
            </w:r>
          </w:p>
        </w:tc>
        <w:tc>
          <w:tcPr>
            <w:tcW w:w="1386" w:type="dxa"/>
            <w:shd w:val="clear" w:color="auto" w:fill="auto"/>
            <w:noWrap w:val="0"/>
            <w:tcMar>
              <w:top w:w="30" w:type="dxa"/>
              <w:left w:w="90" w:type="dxa"/>
              <w:bottom w:w="30" w:type="dxa"/>
              <w:right w:w="90" w:type="dxa"/>
            </w:tcMar>
            <w:vAlign w:val="center"/>
          </w:tcPr>
          <w:p w14:paraId="41B0C90D">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3DF0D73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3AE04604">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noWrap w:val="0"/>
            <w:tcMar>
              <w:top w:w="30" w:type="dxa"/>
              <w:left w:w="90" w:type="dxa"/>
              <w:bottom w:w="30" w:type="dxa"/>
              <w:right w:w="90" w:type="dxa"/>
            </w:tcMar>
            <w:vAlign w:val="center"/>
          </w:tcPr>
          <w:p w14:paraId="2E52CD6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20≤X&lt;300</w:t>
            </w:r>
          </w:p>
        </w:tc>
      </w:tr>
      <w:tr w14:paraId="16E5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125B8D05">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476BC07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796B512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7CD287B6">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2000≤Y&lt;30000</w:t>
            </w:r>
          </w:p>
        </w:tc>
        <w:tc>
          <w:tcPr>
            <w:tcW w:w="1674" w:type="dxa"/>
            <w:shd w:val="clear" w:color="auto" w:fill="auto"/>
            <w:noWrap w:val="0"/>
            <w:tcMar>
              <w:top w:w="30" w:type="dxa"/>
              <w:left w:w="90" w:type="dxa"/>
              <w:bottom w:w="30" w:type="dxa"/>
              <w:right w:w="90" w:type="dxa"/>
            </w:tcMar>
            <w:vAlign w:val="center"/>
          </w:tcPr>
          <w:p w14:paraId="2DD2A8C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2F42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08F09A48">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住宿业</w:t>
            </w:r>
          </w:p>
        </w:tc>
        <w:tc>
          <w:tcPr>
            <w:tcW w:w="1386" w:type="dxa"/>
            <w:shd w:val="clear" w:color="auto" w:fill="auto"/>
            <w:noWrap w:val="0"/>
            <w:tcMar>
              <w:top w:w="30" w:type="dxa"/>
              <w:left w:w="90" w:type="dxa"/>
              <w:bottom w:w="30" w:type="dxa"/>
              <w:right w:w="90" w:type="dxa"/>
            </w:tcMar>
            <w:vAlign w:val="center"/>
          </w:tcPr>
          <w:p w14:paraId="2D29469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630641E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702074E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noWrap w:val="0"/>
            <w:tcMar>
              <w:top w:w="30" w:type="dxa"/>
              <w:left w:w="90" w:type="dxa"/>
              <w:bottom w:w="30" w:type="dxa"/>
              <w:right w:w="90" w:type="dxa"/>
            </w:tcMar>
            <w:vAlign w:val="center"/>
          </w:tcPr>
          <w:p w14:paraId="2C0E4A2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32D85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459D6B1D">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1B914CE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527050D6">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419BDE4F">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2000≤Y&lt;10000</w:t>
            </w:r>
          </w:p>
        </w:tc>
        <w:tc>
          <w:tcPr>
            <w:tcW w:w="1674" w:type="dxa"/>
            <w:shd w:val="clear" w:color="auto" w:fill="auto"/>
            <w:noWrap w:val="0"/>
            <w:tcMar>
              <w:top w:w="30" w:type="dxa"/>
              <w:left w:w="90" w:type="dxa"/>
              <w:bottom w:w="30" w:type="dxa"/>
              <w:right w:w="90" w:type="dxa"/>
            </w:tcMar>
            <w:vAlign w:val="center"/>
          </w:tcPr>
          <w:p w14:paraId="335FE8ED">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298FA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70314DCB">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餐饮业</w:t>
            </w:r>
          </w:p>
        </w:tc>
        <w:tc>
          <w:tcPr>
            <w:tcW w:w="1386" w:type="dxa"/>
            <w:shd w:val="clear" w:color="auto" w:fill="auto"/>
            <w:noWrap w:val="0"/>
            <w:tcMar>
              <w:top w:w="30" w:type="dxa"/>
              <w:left w:w="90" w:type="dxa"/>
              <w:bottom w:w="30" w:type="dxa"/>
              <w:right w:w="90" w:type="dxa"/>
            </w:tcMar>
            <w:vAlign w:val="center"/>
          </w:tcPr>
          <w:p w14:paraId="3154EC63">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040678F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12E37397">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noWrap w:val="0"/>
            <w:tcMar>
              <w:top w:w="30" w:type="dxa"/>
              <w:left w:w="90" w:type="dxa"/>
              <w:bottom w:w="30" w:type="dxa"/>
              <w:right w:w="90" w:type="dxa"/>
            </w:tcMar>
            <w:vAlign w:val="center"/>
          </w:tcPr>
          <w:p w14:paraId="357294B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7286B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42C8B277">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39B1EC8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6D4653D6">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7CAD28E5">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2000≤Y&lt;10000</w:t>
            </w:r>
          </w:p>
        </w:tc>
        <w:tc>
          <w:tcPr>
            <w:tcW w:w="1674" w:type="dxa"/>
            <w:shd w:val="clear" w:color="auto" w:fill="auto"/>
            <w:noWrap w:val="0"/>
            <w:tcMar>
              <w:top w:w="30" w:type="dxa"/>
              <w:left w:w="90" w:type="dxa"/>
              <w:bottom w:w="30" w:type="dxa"/>
              <w:right w:w="90" w:type="dxa"/>
            </w:tcMar>
            <w:vAlign w:val="center"/>
          </w:tcPr>
          <w:p w14:paraId="3736F728">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100≤Y&lt;2000</w:t>
            </w:r>
          </w:p>
        </w:tc>
      </w:tr>
      <w:tr w14:paraId="4FF08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7E6771E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信息传输业*</w:t>
            </w:r>
          </w:p>
        </w:tc>
        <w:tc>
          <w:tcPr>
            <w:tcW w:w="1386" w:type="dxa"/>
            <w:shd w:val="clear" w:color="auto" w:fill="auto"/>
            <w:noWrap w:val="0"/>
            <w:tcMar>
              <w:top w:w="30" w:type="dxa"/>
              <w:left w:w="90" w:type="dxa"/>
              <w:bottom w:w="30" w:type="dxa"/>
              <w:right w:w="90" w:type="dxa"/>
            </w:tcMar>
            <w:vAlign w:val="center"/>
          </w:tcPr>
          <w:p w14:paraId="2B60B2AF">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314DB16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7224F228">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100≤X&lt;2000</w:t>
            </w:r>
          </w:p>
        </w:tc>
        <w:tc>
          <w:tcPr>
            <w:tcW w:w="1674" w:type="dxa"/>
            <w:shd w:val="clear" w:color="auto" w:fill="auto"/>
            <w:noWrap w:val="0"/>
            <w:tcMar>
              <w:top w:w="30" w:type="dxa"/>
              <w:left w:w="90" w:type="dxa"/>
              <w:bottom w:w="30" w:type="dxa"/>
              <w:right w:w="90" w:type="dxa"/>
            </w:tcMar>
            <w:vAlign w:val="center"/>
          </w:tcPr>
          <w:p w14:paraId="239A9603">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2D573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3A88F5DF">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1B5D4D2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198F6653">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54B3EBA8">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1000≤Y&lt;100000</w:t>
            </w:r>
          </w:p>
        </w:tc>
        <w:tc>
          <w:tcPr>
            <w:tcW w:w="1674" w:type="dxa"/>
            <w:shd w:val="clear" w:color="auto" w:fill="auto"/>
            <w:noWrap w:val="0"/>
            <w:tcMar>
              <w:top w:w="30" w:type="dxa"/>
              <w:left w:w="90" w:type="dxa"/>
              <w:bottom w:w="30" w:type="dxa"/>
              <w:right w:w="90" w:type="dxa"/>
            </w:tcMar>
            <w:vAlign w:val="center"/>
          </w:tcPr>
          <w:p w14:paraId="4080760F">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5FF1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7991DACA">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软件和信息技术服务业</w:t>
            </w:r>
          </w:p>
        </w:tc>
        <w:tc>
          <w:tcPr>
            <w:tcW w:w="1386" w:type="dxa"/>
            <w:shd w:val="clear" w:color="auto" w:fill="auto"/>
            <w:noWrap w:val="0"/>
            <w:tcMar>
              <w:top w:w="30" w:type="dxa"/>
              <w:left w:w="90" w:type="dxa"/>
              <w:bottom w:w="30" w:type="dxa"/>
              <w:right w:w="90" w:type="dxa"/>
            </w:tcMar>
            <w:vAlign w:val="center"/>
          </w:tcPr>
          <w:p w14:paraId="50F44A0F">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11B4C227">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173A47EF">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noWrap w:val="0"/>
            <w:tcMar>
              <w:top w:w="30" w:type="dxa"/>
              <w:left w:w="90" w:type="dxa"/>
              <w:bottom w:w="30" w:type="dxa"/>
              <w:right w:w="90" w:type="dxa"/>
            </w:tcMar>
            <w:vAlign w:val="center"/>
          </w:tcPr>
          <w:p w14:paraId="551B4CD7">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1AC1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7FBE069A">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775FB9C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3BBE8743">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3F43B22C">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1000≤Y&lt;10000</w:t>
            </w:r>
          </w:p>
        </w:tc>
        <w:tc>
          <w:tcPr>
            <w:tcW w:w="1674" w:type="dxa"/>
            <w:shd w:val="clear" w:color="auto" w:fill="auto"/>
            <w:noWrap w:val="0"/>
            <w:tcMar>
              <w:top w:w="30" w:type="dxa"/>
              <w:left w:w="90" w:type="dxa"/>
              <w:bottom w:w="30" w:type="dxa"/>
              <w:right w:w="90" w:type="dxa"/>
            </w:tcMar>
            <w:vAlign w:val="center"/>
          </w:tcPr>
          <w:p w14:paraId="34F43FB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50≤Y&lt;1000</w:t>
            </w:r>
          </w:p>
        </w:tc>
      </w:tr>
      <w:tr w14:paraId="5A7BA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6D8BA187">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房地产开发经营</w:t>
            </w:r>
          </w:p>
        </w:tc>
        <w:tc>
          <w:tcPr>
            <w:tcW w:w="1386" w:type="dxa"/>
            <w:shd w:val="clear" w:color="auto" w:fill="auto"/>
            <w:noWrap w:val="0"/>
            <w:tcMar>
              <w:top w:w="30" w:type="dxa"/>
              <w:left w:w="90" w:type="dxa"/>
              <w:bottom w:w="30" w:type="dxa"/>
              <w:right w:w="90" w:type="dxa"/>
            </w:tcMar>
            <w:vAlign w:val="center"/>
          </w:tcPr>
          <w:p w14:paraId="2FE0E0C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0A3F691B">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0178237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1000≤Y&lt;200000</w:t>
            </w:r>
          </w:p>
        </w:tc>
        <w:tc>
          <w:tcPr>
            <w:tcW w:w="1674" w:type="dxa"/>
            <w:shd w:val="clear" w:color="auto" w:fill="auto"/>
            <w:noWrap w:val="0"/>
            <w:tcMar>
              <w:top w:w="30" w:type="dxa"/>
              <w:left w:w="90" w:type="dxa"/>
              <w:bottom w:w="30" w:type="dxa"/>
              <w:right w:w="90" w:type="dxa"/>
            </w:tcMar>
            <w:vAlign w:val="center"/>
          </w:tcPr>
          <w:p w14:paraId="6BF671BB">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100≤Y&lt;1000</w:t>
            </w:r>
          </w:p>
        </w:tc>
      </w:tr>
      <w:tr w14:paraId="4E4A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399AF651">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4EFF55FF">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noWrap w:val="0"/>
            <w:tcMar>
              <w:top w:w="30" w:type="dxa"/>
              <w:left w:w="90" w:type="dxa"/>
              <w:bottom w:w="30" w:type="dxa"/>
              <w:right w:w="90" w:type="dxa"/>
            </w:tcMar>
            <w:vAlign w:val="center"/>
          </w:tcPr>
          <w:p w14:paraId="6BF4F504">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30E6B42B">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5000≤Z&lt;10000</w:t>
            </w:r>
          </w:p>
        </w:tc>
        <w:tc>
          <w:tcPr>
            <w:tcW w:w="1674" w:type="dxa"/>
            <w:shd w:val="clear" w:color="auto" w:fill="auto"/>
            <w:noWrap w:val="0"/>
            <w:tcMar>
              <w:top w:w="30" w:type="dxa"/>
              <w:left w:w="90" w:type="dxa"/>
              <w:bottom w:w="30" w:type="dxa"/>
              <w:right w:w="90" w:type="dxa"/>
            </w:tcMar>
            <w:vAlign w:val="center"/>
          </w:tcPr>
          <w:p w14:paraId="21288133">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2000≤Z&lt;5000</w:t>
            </w:r>
          </w:p>
        </w:tc>
      </w:tr>
      <w:tr w14:paraId="4188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2C1C8F2D">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物业管理</w:t>
            </w:r>
          </w:p>
        </w:tc>
        <w:tc>
          <w:tcPr>
            <w:tcW w:w="1386" w:type="dxa"/>
            <w:shd w:val="clear" w:color="auto" w:fill="auto"/>
            <w:noWrap w:val="0"/>
            <w:tcMar>
              <w:top w:w="30" w:type="dxa"/>
              <w:left w:w="90" w:type="dxa"/>
              <w:bottom w:w="30" w:type="dxa"/>
              <w:right w:w="90" w:type="dxa"/>
            </w:tcMar>
            <w:vAlign w:val="center"/>
          </w:tcPr>
          <w:p w14:paraId="3813673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0E218ED4">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76A3676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300≤X&lt;1000</w:t>
            </w:r>
          </w:p>
        </w:tc>
        <w:tc>
          <w:tcPr>
            <w:tcW w:w="1674" w:type="dxa"/>
            <w:shd w:val="clear" w:color="auto" w:fill="auto"/>
            <w:noWrap w:val="0"/>
            <w:tcMar>
              <w:top w:w="30" w:type="dxa"/>
              <w:left w:w="90" w:type="dxa"/>
              <w:bottom w:w="30" w:type="dxa"/>
              <w:right w:w="90" w:type="dxa"/>
            </w:tcMar>
            <w:vAlign w:val="center"/>
          </w:tcPr>
          <w:p w14:paraId="01607F68">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r>
      <w:tr w14:paraId="7A5F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008816C3">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27F4ACB3">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营业收入(Y)</w:t>
            </w:r>
          </w:p>
        </w:tc>
        <w:tc>
          <w:tcPr>
            <w:tcW w:w="1454" w:type="dxa"/>
            <w:shd w:val="clear" w:color="auto" w:fill="auto"/>
            <w:noWrap w:val="0"/>
            <w:tcMar>
              <w:top w:w="30" w:type="dxa"/>
              <w:left w:w="90" w:type="dxa"/>
              <w:bottom w:w="30" w:type="dxa"/>
              <w:right w:w="90" w:type="dxa"/>
            </w:tcMar>
            <w:vAlign w:val="center"/>
          </w:tcPr>
          <w:p w14:paraId="21DFD5DC">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78DF279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1000≤Y&lt;5000</w:t>
            </w:r>
          </w:p>
        </w:tc>
        <w:tc>
          <w:tcPr>
            <w:tcW w:w="1674" w:type="dxa"/>
            <w:shd w:val="clear" w:color="auto" w:fill="auto"/>
            <w:noWrap w:val="0"/>
            <w:tcMar>
              <w:top w:w="30" w:type="dxa"/>
              <w:left w:w="90" w:type="dxa"/>
              <w:bottom w:w="30" w:type="dxa"/>
              <w:right w:w="90" w:type="dxa"/>
            </w:tcMar>
            <w:vAlign w:val="center"/>
          </w:tcPr>
          <w:p w14:paraId="64D48A59">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500≤Y&lt;1000</w:t>
            </w:r>
          </w:p>
        </w:tc>
      </w:tr>
      <w:tr w14:paraId="2003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restart"/>
            <w:shd w:val="clear" w:color="auto" w:fill="auto"/>
            <w:noWrap w:val="0"/>
            <w:tcMar>
              <w:top w:w="30" w:type="dxa"/>
              <w:left w:w="90" w:type="dxa"/>
              <w:bottom w:w="30" w:type="dxa"/>
              <w:right w:w="90" w:type="dxa"/>
            </w:tcMar>
            <w:vAlign w:val="center"/>
          </w:tcPr>
          <w:p w14:paraId="3515E894">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租赁和商务服务业</w:t>
            </w:r>
          </w:p>
        </w:tc>
        <w:tc>
          <w:tcPr>
            <w:tcW w:w="1386" w:type="dxa"/>
            <w:shd w:val="clear" w:color="auto" w:fill="auto"/>
            <w:noWrap w:val="0"/>
            <w:tcMar>
              <w:top w:w="30" w:type="dxa"/>
              <w:left w:w="90" w:type="dxa"/>
              <w:bottom w:w="30" w:type="dxa"/>
              <w:right w:w="90" w:type="dxa"/>
            </w:tcMar>
            <w:vAlign w:val="center"/>
          </w:tcPr>
          <w:p w14:paraId="660EB8E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52CFC852">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3B9DDDF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noWrap w:val="0"/>
            <w:tcMar>
              <w:top w:w="30" w:type="dxa"/>
              <w:left w:w="90" w:type="dxa"/>
              <w:bottom w:w="30" w:type="dxa"/>
              <w:right w:w="90" w:type="dxa"/>
            </w:tcMar>
            <w:vAlign w:val="center"/>
          </w:tcPr>
          <w:p w14:paraId="5ABC3EE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r w14:paraId="07FC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vMerge w:val="continue"/>
            <w:shd w:val="clear" w:color="auto" w:fill="auto"/>
            <w:noWrap w:val="0"/>
            <w:tcMar>
              <w:top w:w="30" w:type="dxa"/>
              <w:left w:w="90" w:type="dxa"/>
              <w:bottom w:w="30" w:type="dxa"/>
              <w:right w:w="90" w:type="dxa"/>
            </w:tcMar>
            <w:vAlign w:val="center"/>
          </w:tcPr>
          <w:p w14:paraId="28468A2C">
            <w:pPr>
              <w:widowControl/>
              <w:spacing w:line="320" w:lineRule="exact"/>
              <w:jc w:val="left"/>
              <w:rPr>
                <w:rFonts w:hint="eastAsia" w:ascii="仿宋_GB2312" w:hAnsi="仿宋_GB2312" w:eastAsia="仿宋_GB2312" w:cs="仿宋_GB2312"/>
                <w:szCs w:val="21"/>
              </w:rPr>
            </w:pPr>
          </w:p>
        </w:tc>
        <w:tc>
          <w:tcPr>
            <w:tcW w:w="1386" w:type="dxa"/>
            <w:shd w:val="clear" w:color="auto" w:fill="auto"/>
            <w:noWrap w:val="0"/>
            <w:tcMar>
              <w:top w:w="30" w:type="dxa"/>
              <w:left w:w="90" w:type="dxa"/>
              <w:bottom w:w="30" w:type="dxa"/>
              <w:right w:w="90" w:type="dxa"/>
            </w:tcMar>
            <w:vAlign w:val="center"/>
          </w:tcPr>
          <w:p w14:paraId="4B721055">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资产总额(Z)</w:t>
            </w:r>
          </w:p>
        </w:tc>
        <w:tc>
          <w:tcPr>
            <w:tcW w:w="1454" w:type="dxa"/>
            <w:shd w:val="clear" w:color="auto" w:fill="auto"/>
            <w:noWrap w:val="0"/>
            <w:tcMar>
              <w:top w:w="30" w:type="dxa"/>
              <w:left w:w="90" w:type="dxa"/>
              <w:bottom w:w="30" w:type="dxa"/>
              <w:right w:w="90" w:type="dxa"/>
            </w:tcMar>
            <w:vAlign w:val="center"/>
          </w:tcPr>
          <w:p w14:paraId="51601CB0">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万元</w:t>
            </w:r>
          </w:p>
        </w:tc>
        <w:tc>
          <w:tcPr>
            <w:tcW w:w="2292" w:type="dxa"/>
            <w:shd w:val="clear" w:color="auto" w:fill="auto"/>
            <w:noWrap w:val="0"/>
            <w:tcMar>
              <w:top w:w="30" w:type="dxa"/>
              <w:left w:w="90" w:type="dxa"/>
              <w:bottom w:w="30" w:type="dxa"/>
              <w:right w:w="90" w:type="dxa"/>
            </w:tcMar>
            <w:vAlign w:val="center"/>
          </w:tcPr>
          <w:p w14:paraId="75989DD6">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8000≤Z&lt;120000</w:t>
            </w:r>
          </w:p>
        </w:tc>
        <w:tc>
          <w:tcPr>
            <w:tcW w:w="1674" w:type="dxa"/>
            <w:shd w:val="clear" w:color="auto" w:fill="auto"/>
            <w:noWrap w:val="0"/>
            <w:tcMar>
              <w:top w:w="30" w:type="dxa"/>
              <w:left w:w="90" w:type="dxa"/>
              <w:bottom w:w="30" w:type="dxa"/>
              <w:right w:w="90" w:type="dxa"/>
            </w:tcMar>
            <w:vAlign w:val="center"/>
          </w:tcPr>
          <w:p w14:paraId="033FE0F1">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100≤Z&lt;8000</w:t>
            </w:r>
          </w:p>
        </w:tc>
      </w:tr>
      <w:tr w14:paraId="5E96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1913" w:type="dxa"/>
            <w:shd w:val="clear" w:color="auto" w:fill="auto"/>
            <w:noWrap w:val="0"/>
            <w:tcMar>
              <w:top w:w="30" w:type="dxa"/>
              <w:left w:w="90" w:type="dxa"/>
              <w:bottom w:w="30" w:type="dxa"/>
              <w:right w:w="90" w:type="dxa"/>
            </w:tcMar>
            <w:vAlign w:val="center"/>
          </w:tcPr>
          <w:p w14:paraId="27514BAD">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其他未列明行业*</w:t>
            </w:r>
          </w:p>
        </w:tc>
        <w:tc>
          <w:tcPr>
            <w:tcW w:w="1386" w:type="dxa"/>
            <w:shd w:val="clear" w:color="auto" w:fill="auto"/>
            <w:noWrap w:val="0"/>
            <w:tcMar>
              <w:top w:w="30" w:type="dxa"/>
              <w:left w:w="90" w:type="dxa"/>
              <w:bottom w:w="30" w:type="dxa"/>
              <w:right w:w="90" w:type="dxa"/>
            </w:tcMar>
            <w:vAlign w:val="center"/>
          </w:tcPr>
          <w:p w14:paraId="674E6EFD">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从业人员(X)</w:t>
            </w:r>
          </w:p>
        </w:tc>
        <w:tc>
          <w:tcPr>
            <w:tcW w:w="1454" w:type="dxa"/>
            <w:shd w:val="clear" w:color="auto" w:fill="auto"/>
            <w:noWrap w:val="0"/>
            <w:tcMar>
              <w:top w:w="30" w:type="dxa"/>
              <w:left w:w="90" w:type="dxa"/>
              <w:bottom w:w="30" w:type="dxa"/>
              <w:right w:w="90" w:type="dxa"/>
            </w:tcMar>
            <w:vAlign w:val="center"/>
          </w:tcPr>
          <w:p w14:paraId="7BA7987E">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人</w:t>
            </w:r>
          </w:p>
        </w:tc>
        <w:tc>
          <w:tcPr>
            <w:tcW w:w="2292" w:type="dxa"/>
            <w:shd w:val="clear" w:color="auto" w:fill="auto"/>
            <w:noWrap w:val="0"/>
            <w:tcMar>
              <w:top w:w="30" w:type="dxa"/>
              <w:left w:w="90" w:type="dxa"/>
              <w:bottom w:w="30" w:type="dxa"/>
              <w:right w:w="90" w:type="dxa"/>
            </w:tcMar>
            <w:vAlign w:val="center"/>
          </w:tcPr>
          <w:p w14:paraId="4905A738">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100≤X&lt;300</w:t>
            </w:r>
          </w:p>
        </w:tc>
        <w:tc>
          <w:tcPr>
            <w:tcW w:w="1674" w:type="dxa"/>
            <w:shd w:val="clear" w:color="auto" w:fill="auto"/>
            <w:noWrap w:val="0"/>
            <w:tcMar>
              <w:top w:w="30" w:type="dxa"/>
              <w:left w:w="90" w:type="dxa"/>
              <w:bottom w:w="30" w:type="dxa"/>
              <w:right w:w="90" w:type="dxa"/>
            </w:tcMar>
            <w:vAlign w:val="center"/>
          </w:tcPr>
          <w:p w14:paraId="2823B4CC">
            <w:pPr>
              <w:pStyle w:val="21"/>
              <w:widowControl/>
              <w:wordWrap w:val="0"/>
              <w:spacing w:line="320" w:lineRule="exact"/>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10≤X&lt;100</w:t>
            </w:r>
          </w:p>
        </w:tc>
      </w:tr>
    </w:tbl>
    <w:p w14:paraId="388C6DBE">
      <w:pPr>
        <w:pStyle w:val="14"/>
      </w:pPr>
      <w:r>
        <w:rPr>
          <w:rFonts w:hint="eastAsia"/>
        </w:rPr>
        <w:t>附件</w:t>
      </w:r>
      <w:r>
        <w:rPr>
          <w:rFonts w:hint="eastAsia"/>
          <w:lang w:val="en-US" w:eastAsia="zh-CN"/>
        </w:rPr>
        <w:t>3</w:t>
      </w:r>
      <w:r>
        <w:rPr>
          <w:rFonts w:hint="eastAsia"/>
        </w:rPr>
        <w:t>：</w:t>
      </w:r>
    </w:p>
    <w:p w14:paraId="71632ECF">
      <w:pPr>
        <w:jc w:val="center"/>
        <w:rPr>
          <w:rFonts w:ascii="宋体" w:hAnsi="宋体" w:cs="宋体"/>
          <w:b/>
          <w:bCs/>
          <w:sz w:val="32"/>
          <w:szCs w:val="32"/>
        </w:rPr>
      </w:pPr>
      <w:r>
        <w:rPr>
          <w:rFonts w:hint="eastAsia" w:ascii="宋体" w:hAnsi="宋体" w:cs="宋体"/>
          <w:b/>
          <w:bCs/>
          <w:sz w:val="32"/>
          <w:szCs w:val="32"/>
        </w:rPr>
        <w:t>政府采购项目履约保证金退付意见书</w:t>
      </w:r>
    </w:p>
    <w:p w14:paraId="04E7E158">
      <w:pPr>
        <w:jc w:val="center"/>
        <w:rPr>
          <w:rFonts w:ascii="宋体" w:hAnsi="宋体" w:cs="宋体"/>
          <w:sz w:val="36"/>
          <w:szCs w:val="36"/>
        </w:rPr>
      </w:pPr>
    </w:p>
    <w:tbl>
      <w:tblPr>
        <w:tblStyle w:val="23"/>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1C712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noWrap/>
            <w:vAlign w:val="center"/>
          </w:tcPr>
          <w:p w14:paraId="22E5A1C3">
            <w:pPr>
              <w:jc w:val="center"/>
              <w:rPr>
                <w:rFonts w:ascii="宋体" w:hAnsi="宋体" w:cs="宋体"/>
                <w:sz w:val="24"/>
              </w:rPr>
            </w:pPr>
            <w:r>
              <w:rPr>
                <w:rFonts w:hint="eastAsia" w:ascii="宋体" w:hAnsi="宋体" w:cs="宋体"/>
                <w:sz w:val="24"/>
              </w:rPr>
              <w:t>供</w:t>
            </w:r>
          </w:p>
          <w:p w14:paraId="6300C583">
            <w:pPr>
              <w:jc w:val="center"/>
              <w:rPr>
                <w:rFonts w:ascii="宋体" w:hAnsi="宋体" w:cs="宋体"/>
                <w:sz w:val="24"/>
              </w:rPr>
            </w:pPr>
            <w:r>
              <w:rPr>
                <w:rFonts w:hint="eastAsia" w:ascii="宋体" w:hAnsi="宋体" w:cs="宋体"/>
                <w:sz w:val="24"/>
              </w:rPr>
              <w:t>应</w:t>
            </w:r>
          </w:p>
          <w:p w14:paraId="0184411C">
            <w:pPr>
              <w:jc w:val="center"/>
              <w:rPr>
                <w:rFonts w:ascii="宋体" w:hAnsi="宋体" w:cs="宋体"/>
                <w:sz w:val="24"/>
              </w:rPr>
            </w:pPr>
            <w:r>
              <w:rPr>
                <w:rFonts w:hint="eastAsia" w:ascii="宋体" w:hAnsi="宋体" w:cs="宋体"/>
                <w:sz w:val="24"/>
              </w:rPr>
              <w:t>商</w:t>
            </w:r>
          </w:p>
          <w:p w14:paraId="3286E2E9">
            <w:pPr>
              <w:jc w:val="center"/>
              <w:rPr>
                <w:rFonts w:ascii="宋体" w:hAnsi="宋体" w:cs="宋体"/>
                <w:sz w:val="24"/>
              </w:rPr>
            </w:pPr>
            <w:r>
              <w:rPr>
                <w:rFonts w:hint="eastAsia" w:ascii="宋体" w:hAnsi="宋体" w:cs="宋体"/>
                <w:sz w:val="24"/>
              </w:rPr>
              <w:t>申</w:t>
            </w:r>
          </w:p>
          <w:p w14:paraId="5D796F16">
            <w:pPr>
              <w:jc w:val="center"/>
              <w:rPr>
                <w:rFonts w:ascii="宋体" w:hAnsi="宋体" w:cs="宋体"/>
                <w:sz w:val="24"/>
              </w:rPr>
            </w:pPr>
            <w:r>
              <w:rPr>
                <w:rFonts w:hint="eastAsia" w:ascii="宋体" w:hAnsi="宋体" w:cs="宋体"/>
                <w:sz w:val="24"/>
              </w:rPr>
              <w:t>请</w:t>
            </w:r>
          </w:p>
        </w:tc>
        <w:tc>
          <w:tcPr>
            <w:tcW w:w="8009" w:type="dxa"/>
            <w:noWrap/>
            <w:vAlign w:val="center"/>
          </w:tcPr>
          <w:p w14:paraId="67587A50">
            <w:pPr>
              <w:rPr>
                <w:rFonts w:ascii="宋体" w:hAnsi="宋体" w:cs="宋体"/>
                <w:sz w:val="24"/>
              </w:rPr>
            </w:pPr>
            <w:r>
              <w:rPr>
                <w:rFonts w:hint="eastAsia" w:ascii="宋体" w:hAnsi="宋体" w:cs="宋体"/>
                <w:sz w:val="24"/>
              </w:rPr>
              <w:t>项目编号：</w:t>
            </w:r>
          </w:p>
        </w:tc>
      </w:tr>
      <w:tr w14:paraId="56272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noWrap/>
            <w:vAlign w:val="center"/>
          </w:tcPr>
          <w:p w14:paraId="63ECE186">
            <w:pPr>
              <w:rPr>
                <w:rFonts w:ascii="宋体" w:hAnsi="宋体" w:cs="宋体"/>
                <w:sz w:val="24"/>
              </w:rPr>
            </w:pPr>
          </w:p>
        </w:tc>
        <w:tc>
          <w:tcPr>
            <w:tcW w:w="8009" w:type="dxa"/>
            <w:noWrap/>
            <w:vAlign w:val="center"/>
          </w:tcPr>
          <w:p w14:paraId="0E1E4B87">
            <w:pPr>
              <w:rPr>
                <w:rFonts w:ascii="宋体" w:hAnsi="宋体" w:cs="宋体"/>
                <w:sz w:val="24"/>
              </w:rPr>
            </w:pPr>
            <w:r>
              <w:rPr>
                <w:rFonts w:hint="eastAsia" w:ascii="宋体" w:hAnsi="宋体" w:cs="宋体"/>
                <w:sz w:val="24"/>
              </w:rPr>
              <w:t>项目名称：</w:t>
            </w:r>
          </w:p>
        </w:tc>
      </w:tr>
      <w:tr w14:paraId="490F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noWrap/>
          </w:tcPr>
          <w:p w14:paraId="6AE24CBF">
            <w:pPr>
              <w:rPr>
                <w:rFonts w:ascii="宋体" w:hAnsi="宋体" w:cs="宋体"/>
                <w:sz w:val="24"/>
              </w:rPr>
            </w:pPr>
          </w:p>
        </w:tc>
        <w:tc>
          <w:tcPr>
            <w:tcW w:w="8009" w:type="dxa"/>
            <w:noWrap/>
          </w:tcPr>
          <w:p w14:paraId="31E7F5BD">
            <w:pPr>
              <w:rPr>
                <w:rFonts w:ascii="宋体" w:hAnsi="宋体" w:cs="宋体"/>
                <w:sz w:val="24"/>
              </w:rPr>
            </w:pPr>
          </w:p>
          <w:p w14:paraId="06E7062C">
            <w:pPr>
              <w:ind w:firstLine="480" w:firstLineChars="200"/>
              <w:rPr>
                <w:rFonts w:ascii="宋体" w:hAnsi="宋体" w:cs="宋体"/>
                <w:sz w:val="24"/>
              </w:rPr>
            </w:pPr>
            <w:r>
              <w:rPr>
                <w:rFonts w:hint="eastAsia" w:ascii="宋体" w:hAnsi="宋体" w:cs="宋体"/>
                <w:sz w:val="24"/>
              </w:rPr>
              <w:t>该项目已于年月日验收并交付使用。根据合同规定，该项目的履约保证金期限于年月日已满，请将履约保证金</w:t>
            </w:r>
          </w:p>
          <w:p w14:paraId="6ED40D54">
            <w:pPr>
              <w:rPr>
                <w:rFonts w:ascii="宋体" w:hAnsi="宋体" w:cs="宋体"/>
                <w:sz w:val="24"/>
              </w:rPr>
            </w:pPr>
            <w:r>
              <w:rPr>
                <w:rFonts w:hint="eastAsia" w:ascii="宋体" w:hAnsi="宋体" w:cs="宋体"/>
                <w:sz w:val="24"/>
              </w:rPr>
              <w:t>（大写）¥（小写）退付到达以下帐户。</w:t>
            </w:r>
          </w:p>
          <w:p w14:paraId="3ABB19D1">
            <w:pPr>
              <w:rPr>
                <w:rFonts w:ascii="宋体" w:hAnsi="宋体" w:cs="宋体"/>
                <w:sz w:val="24"/>
              </w:rPr>
            </w:pPr>
            <w:r>
              <w:rPr>
                <w:rFonts w:hint="eastAsia" w:ascii="宋体" w:hAnsi="宋体" w:cs="宋体"/>
                <w:sz w:val="24"/>
              </w:rPr>
              <w:t>单位名称：</w:t>
            </w:r>
          </w:p>
          <w:p w14:paraId="09E0E44D">
            <w:pPr>
              <w:rPr>
                <w:rFonts w:ascii="宋体" w:hAnsi="宋体" w:cs="宋体"/>
                <w:sz w:val="24"/>
              </w:rPr>
            </w:pPr>
            <w:r>
              <w:rPr>
                <w:rFonts w:hint="eastAsia" w:ascii="宋体" w:hAnsi="宋体" w:cs="宋体"/>
                <w:sz w:val="24"/>
              </w:rPr>
              <w:t>开户银行：</w:t>
            </w:r>
          </w:p>
          <w:p w14:paraId="09CAD46C">
            <w:pPr>
              <w:rPr>
                <w:rFonts w:ascii="宋体" w:hAnsi="宋体" w:cs="宋体"/>
                <w:sz w:val="24"/>
              </w:rPr>
            </w:pPr>
            <w:r>
              <w:rPr>
                <w:rFonts w:hint="eastAsia" w:ascii="宋体" w:hAnsi="宋体" w:cs="宋体"/>
                <w:sz w:val="24"/>
              </w:rPr>
              <w:t>帐    号：</w:t>
            </w:r>
          </w:p>
          <w:p w14:paraId="643AD6CE">
            <w:pPr>
              <w:rPr>
                <w:rFonts w:ascii="宋体" w:hAnsi="宋体" w:cs="宋体"/>
                <w:sz w:val="24"/>
              </w:rPr>
            </w:pPr>
            <w:r>
              <w:rPr>
                <w:rFonts w:hint="eastAsia" w:ascii="宋体" w:hAnsi="宋体" w:cs="宋体"/>
                <w:sz w:val="24"/>
              </w:rPr>
              <w:t>联系人及电话：</w:t>
            </w:r>
          </w:p>
          <w:p w14:paraId="2DB93A3F">
            <w:pPr>
              <w:rPr>
                <w:rFonts w:ascii="宋体" w:hAnsi="宋体" w:cs="宋体"/>
                <w:sz w:val="24"/>
              </w:rPr>
            </w:pPr>
          </w:p>
          <w:p w14:paraId="4B8408A6">
            <w:pPr>
              <w:jc w:val="center"/>
              <w:rPr>
                <w:rFonts w:ascii="宋体" w:hAnsi="宋体" w:cs="宋体"/>
                <w:sz w:val="24"/>
              </w:rPr>
            </w:pPr>
            <w:r>
              <w:rPr>
                <w:rFonts w:hint="eastAsia" w:ascii="宋体" w:hAnsi="宋体" w:cs="宋体"/>
                <w:sz w:val="24"/>
              </w:rPr>
              <w:t xml:space="preserve">                           供应商签章：</w:t>
            </w:r>
          </w:p>
          <w:p w14:paraId="195B8235">
            <w:pPr>
              <w:jc w:val="center"/>
              <w:rPr>
                <w:rFonts w:ascii="宋体" w:hAnsi="宋体" w:cs="宋体"/>
                <w:sz w:val="24"/>
              </w:rPr>
            </w:pPr>
            <w:r>
              <w:rPr>
                <w:rFonts w:hint="eastAsia" w:ascii="宋体" w:hAnsi="宋体" w:cs="宋体"/>
                <w:sz w:val="24"/>
              </w:rPr>
              <w:t xml:space="preserve">                                                年    月    日</w:t>
            </w:r>
          </w:p>
        </w:tc>
      </w:tr>
      <w:tr w14:paraId="34A24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noWrap/>
            <w:vAlign w:val="center"/>
          </w:tcPr>
          <w:p w14:paraId="22C892A6">
            <w:pPr>
              <w:jc w:val="center"/>
              <w:rPr>
                <w:rFonts w:ascii="宋体" w:hAnsi="宋体" w:cs="宋体"/>
                <w:sz w:val="24"/>
              </w:rPr>
            </w:pPr>
            <w:r>
              <w:rPr>
                <w:rFonts w:hint="eastAsia" w:ascii="宋体" w:hAnsi="宋体" w:cs="宋体"/>
                <w:sz w:val="24"/>
              </w:rPr>
              <w:t>采</w:t>
            </w:r>
          </w:p>
          <w:p w14:paraId="6954B3F3">
            <w:pPr>
              <w:jc w:val="center"/>
              <w:rPr>
                <w:rFonts w:ascii="宋体" w:hAnsi="宋体" w:cs="宋体"/>
                <w:sz w:val="24"/>
              </w:rPr>
            </w:pPr>
            <w:r>
              <w:rPr>
                <w:rFonts w:hint="eastAsia" w:ascii="宋体" w:hAnsi="宋体" w:cs="宋体"/>
                <w:sz w:val="24"/>
              </w:rPr>
              <w:t>购</w:t>
            </w:r>
          </w:p>
          <w:p w14:paraId="5913C5F4">
            <w:pPr>
              <w:jc w:val="center"/>
              <w:rPr>
                <w:rFonts w:ascii="宋体" w:hAnsi="宋体" w:cs="宋体"/>
                <w:sz w:val="24"/>
              </w:rPr>
            </w:pPr>
            <w:r>
              <w:rPr>
                <w:rFonts w:hint="eastAsia" w:ascii="宋体" w:hAnsi="宋体" w:cs="宋体"/>
                <w:sz w:val="24"/>
              </w:rPr>
              <w:t>单</w:t>
            </w:r>
          </w:p>
          <w:p w14:paraId="6F05D021">
            <w:pPr>
              <w:jc w:val="center"/>
              <w:rPr>
                <w:rFonts w:ascii="宋体" w:hAnsi="宋体" w:cs="宋体"/>
                <w:sz w:val="24"/>
              </w:rPr>
            </w:pPr>
            <w:r>
              <w:rPr>
                <w:rFonts w:hint="eastAsia" w:ascii="宋体" w:hAnsi="宋体" w:cs="宋体"/>
                <w:sz w:val="24"/>
              </w:rPr>
              <w:t>位</w:t>
            </w:r>
          </w:p>
          <w:p w14:paraId="603BFFFA">
            <w:pPr>
              <w:jc w:val="center"/>
              <w:rPr>
                <w:rFonts w:ascii="宋体" w:hAnsi="宋体" w:cs="宋体"/>
                <w:sz w:val="24"/>
              </w:rPr>
            </w:pPr>
            <w:r>
              <w:rPr>
                <w:rFonts w:hint="eastAsia" w:ascii="宋体" w:hAnsi="宋体" w:cs="宋体"/>
                <w:sz w:val="24"/>
              </w:rPr>
              <w:t>意</w:t>
            </w:r>
          </w:p>
          <w:p w14:paraId="77275914">
            <w:pPr>
              <w:jc w:val="center"/>
              <w:rPr>
                <w:rFonts w:ascii="宋体" w:hAnsi="宋体" w:cs="宋体"/>
                <w:sz w:val="24"/>
              </w:rPr>
            </w:pPr>
            <w:r>
              <w:rPr>
                <w:rFonts w:hint="eastAsia" w:ascii="宋体" w:hAnsi="宋体" w:cs="宋体"/>
                <w:sz w:val="24"/>
              </w:rPr>
              <w:t>见</w:t>
            </w:r>
          </w:p>
        </w:tc>
        <w:tc>
          <w:tcPr>
            <w:tcW w:w="8009" w:type="dxa"/>
            <w:noWrap/>
          </w:tcPr>
          <w:p w14:paraId="1D12CB0D">
            <w:pPr>
              <w:rPr>
                <w:rFonts w:ascii="宋体" w:hAnsi="宋体" w:cs="宋体"/>
                <w:sz w:val="24"/>
              </w:rPr>
            </w:pPr>
          </w:p>
          <w:p w14:paraId="72C56224">
            <w:pPr>
              <w:rPr>
                <w:rFonts w:ascii="宋体" w:hAnsi="宋体" w:cs="宋体"/>
                <w:sz w:val="24"/>
              </w:rPr>
            </w:pPr>
            <w:r>
              <w:rPr>
                <w:rFonts w:hint="eastAsia" w:ascii="宋体" w:hAnsi="宋体" w:cs="宋体"/>
                <w:sz w:val="24"/>
              </w:rPr>
              <w:t>退付意见：是否同意退付履约保证金及退付金额：</w:t>
            </w:r>
          </w:p>
          <w:p w14:paraId="5CA521EA">
            <w:pPr>
              <w:rPr>
                <w:rFonts w:ascii="宋体" w:hAnsi="宋体" w:cs="宋体"/>
                <w:sz w:val="24"/>
              </w:rPr>
            </w:pPr>
          </w:p>
          <w:p w14:paraId="686C3895">
            <w:pPr>
              <w:rPr>
                <w:rFonts w:ascii="宋体" w:hAnsi="宋体" w:cs="宋体"/>
                <w:sz w:val="24"/>
              </w:rPr>
            </w:pPr>
          </w:p>
          <w:p w14:paraId="59490B72">
            <w:pPr>
              <w:rPr>
                <w:rFonts w:ascii="宋体" w:hAnsi="宋体" w:cs="宋体"/>
                <w:sz w:val="24"/>
              </w:rPr>
            </w:pPr>
            <w:r>
              <w:rPr>
                <w:rFonts w:hint="eastAsia" w:ascii="宋体" w:hAnsi="宋体" w:cs="宋体"/>
                <w:sz w:val="24"/>
              </w:rPr>
              <w:t xml:space="preserve">联系人及电话：                                </w:t>
            </w:r>
          </w:p>
          <w:p w14:paraId="07A6E939">
            <w:pPr>
              <w:rPr>
                <w:rFonts w:ascii="宋体" w:hAnsi="宋体" w:cs="宋体"/>
                <w:sz w:val="24"/>
              </w:rPr>
            </w:pPr>
          </w:p>
          <w:p w14:paraId="2D7850EC">
            <w:pPr>
              <w:ind w:firstLine="4560" w:firstLineChars="1900"/>
              <w:rPr>
                <w:rFonts w:ascii="宋体" w:hAnsi="宋体" w:cs="宋体"/>
                <w:sz w:val="24"/>
              </w:rPr>
            </w:pPr>
            <w:r>
              <w:rPr>
                <w:rFonts w:hint="eastAsia" w:ascii="宋体" w:hAnsi="宋体" w:cs="宋体"/>
                <w:sz w:val="24"/>
              </w:rPr>
              <w:t xml:space="preserve"> 采购人签章：</w:t>
            </w:r>
          </w:p>
          <w:p w14:paraId="1CF7D359">
            <w:pPr>
              <w:jc w:val="center"/>
              <w:rPr>
                <w:rFonts w:ascii="宋体" w:hAnsi="宋体" w:cs="宋体"/>
                <w:sz w:val="24"/>
              </w:rPr>
            </w:pPr>
            <w:r>
              <w:rPr>
                <w:rFonts w:hint="eastAsia" w:ascii="宋体" w:hAnsi="宋体" w:cs="宋体"/>
                <w:sz w:val="24"/>
              </w:rPr>
              <w:t xml:space="preserve">                                                年    月    日</w:t>
            </w:r>
          </w:p>
        </w:tc>
      </w:tr>
      <w:tr w14:paraId="6A442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noWrap/>
            <w:vAlign w:val="center"/>
          </w:tcPr>
          <w:p w14:paraId="643D64C6">
            <w:pPr>
              <w:jc w:val="center"/>
              <w:rPr>
                <w:rFonts w:ascii="宋体" w:hAnsi="宋体" w:cs="宋体"/>
                <w:sz w:val="24"/>
              </w:rPr>
            </w:pPr>
            <w:r>
              <w:rPr>
                <w:rFonts w:hint="eastAsia" w:ascii="宋体" w:hAnsi="宋体" w:cs="宋体"/>
                <w:sz w:val="24"/>
              </w:rPr>
              <w:t>备注</w:t>
            </w:r>
          </w:p>
        </w:tc>
        <w:tc>
          <w:tcPr>
            <w:tcW w:w="8009" w:type="dxa"/>
            <w:noWrap/>
          </w:tcPr>
          <w:p w14:paraId="6EE01F91">
            <w:pPr>
              <w:rPr>
                <w:rFonts w:ascii="宋体" w:hAnsi="宋体" w:cs="宋体"/>
                <w:sz w:val="24"/>
              </w:rPr>
            </w:pPr>
          </w:p>
        </w:tc>
      </w:tr>
    </w:tbl>
    <w:p w14:paraId="2186A107">
      <w:pPr>
        <w:pStyle w:val="11"/>
        <w:ind w:left="1" w:firstLine="2" w:firstLineChars="1"/>
        <w:rPr>
          <w:rFonts w:hint="eastAsia" w:ascii="宋体" w:hAnsi="宋体" w:eastAsia="宋体" w:cs="宋体"/>
          <w:b/>
          <w:sz w:val="32"/>
          <w:szCs w:val="32"/>
          <w:lang w:eastAsia="zh-CN"/>
        </w:rPr>
        <w:sectPr>
          <w:footerReference r:id="rId8" w:type="first"/>
          <w:footerReference r:id="rId7" w:type="default"/>
          <w:pgSz w:w="11906" w:h="16838"/>
          <w:pgMar w:top="1440" w:right="1440" w:bottom="1440" w:left="1587" w:header="851" w:footer="992" w:gutter="0"/>
          <w:pgNumType w:fmt="decimal" w:start="1"/>
          <w:cols w:space="720" w:num="1"/>
          <w:titlePg/>
          <w:docGrid w:type="lines" w:linePitch="312" w:charSpace="0"/>
        </w:sectPr>
      </w:pPr>
      <w:r>
        <w:rPr>
          <w:rFonts w:hint="eastAsia" w:ascii="宋体" w:hAnsi="宋体" w:cs="宋体"/>
          <w:b/>
          <w:bCs/>
          <w:sz w:val="18"/>
          <w:szCs w:val="18"/>
        </w:rPr>
        <w:t>注：供应商凭经采购人审批的退付意见书到履约保证金收取单位财务部门办理履约保证金退付事宜</w:t>
      </w:r>
      <w:r>
        <w:rPr>
          <w:rFonts w:hint="eastAsia" w:ascii="宋体" w:hAnsi="宋体" w:cs="宋体"/>
          <w:b/>
          <w:bCs/>
          <w:sz w:val="18"/>
          <w:szCs w:val="18"/>
          <w:lang w:eastAsia="zh-CN"/>
        </w:rPr>
        <w:t>。</w:t>
      </w:r>
    </w:p>
    <w:p w14:paraId="04349C9D">
      <w:pPr>
        <w:jc w:val="left"/>
        <w:rPr>
          <w:rFonts w:ascii="宋体" w:hAnsi="宋体" w:cs="宋体"/>
          <w:b/>
          <w:sz w:val="32"/>
          <w:szCs w:val="32"/>
        </w:rPr>
      </w:pPr>
    </w:p>
    <w:p w14:paraId="63BD00AA">
      <w:pPr>
        <w:pStyle w:val="3"/>
        <w:numPr>
          <w:ilvl w:val="0"/>
          <w:numId w:val="2"/>
        </w:numPr>
        <w:jc w:val="center"/>
        <w:rPr>
          <w:rFonts w:ascii="宋体" w:hAnsi="宋体" w:cs="宋体"/>
        </w:rPr>
      </w:pPr>
      <w:bookmarkStart w:id="59" w:name="_Toc44229895"/>
      <w:r>
        <w:rPr>
          <w:rFonts w:hint="eastAsia" w:ascii="宋体" w:hAnsi="宋体" w:cs="宋体"/>
        </w:rPr>
        <w:t>采购需求</w:t>
      </w:r>
      <w:bookmarkEnd w:id="59"/>
    </w:p>
    <w:p w14:paraId="4644BA21">
      <w:pPr>
        <w:spacing w:line="600" w:lineRule="exact"/>
        <w:jc w:val="left"/>
        <w:rPr>
          <w:rFonts w:hint="eastAsia" w:asciiTheme="minorEastAsia" w:hAnsiTheme="minorEastAsia" w:eastAsiaTheme="minorEastAsia" w:cstheme="minorEastAsia"/>
          <w:sz w:val="21"/>
          <w:szCs w:val="21"/>
        </w:rPr>
      </w:pPr>
      <w:bookmarkStart w:id="60" w:name="_Toc330456896"/>
      <w:bookmarkStart w:id="61" w:name="_Toc254970689"/>
      <w:bookmarkStart w:id="62" w:name="_Toc74323514"/>
      <w:bookmarkStart w:id="63" w:name="_Toc254970548"/>
      <w:r>
        <w:rPr>
          <w:rFonts w:hint="eastAsia" w:asciiTheme="minorEastAsia" w:hAnsiTheme="minorEastAsia" w:eastAsiaTheme="minorEastAsia" w:cstheme="minorEastAsia"/>
          <w:sz w:val="21"/>
          <w:szCs w:val="21"/>
        </w:rPr>
        <w:t>（一）项目概况</w:t>
      </w:r>
    </w:p>
    <w:p w14:paraId="47E525E7">
      <w:pPr>
        <w:spacing w:line="6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苍梧县人民法院2025年-2026年物业管理服务，服务期限12个月</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具体包括：苍梧县石桥镇迎宾大道与苍梧大道交汇处苍梧县人民法院办公区域（包括六堡、岭脚法庭全部区域）的日常巡查管理、水电维修、公共环境卫生、楼体外墙低位清洗、院子的绿化植物管理、公共秩序管理、交通秩序维护、消防安全管理、食堂区域管理运营、会务接待、文印专员等物业管理服务等内容。</w:t>
      </w:r>
    </w:p>
    <w:p w14:paraId="0B56F16D">
      <w:pPr>
        <w:spacing w:line="6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（二）采购项目预（概）算</w:t>
      </w:r>
    </w:p>
    <w:p w14:paraId="604C717F">
      <w:pPr>
        <w:spacing w:line="6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总 预 算： </w:t>
      </w:r>
      <w:r>
        <w:rPr>
          <w:rFonts w:hint="eastAsia" w:asciiTheme="minorEastAsia" w:hAnsiTheme="minorEastAsia" w:eastAsiaTheme="minorEastAsia" w:cstheme="minorEastAsia"/>
          <w:sz w:val="21"/>
          <w:szCs w:val="21"/>
          <w:lang w:val="en-US" w:eastAsia="zh-CN"/>
        </w:rPr>
        <w:t>180</w:t>
      </w:r>
      <w:r>
        <w:rPr>
          <w:rFonts w:hint="eastAsia" w:asciiTheme="minorEastAsia" w:hAnsiTheme="minorEastAsia" w:eastAsiaTheme="minorEastAsia" w:cstheme="minorEastAsia"/>
          <w:sz w:val="21"/>
          <w:szCs w:val="21"/>
        </w:rPr>
        <w:t xml:space="preserve">万元      </w:t>
      </w:r>
    </w:p>
    <w:p w14:paraId="18646E11">
      <w:pPr>
        <w:spacing w:line="6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（三）采购标的汇总表</w:t>
      </w:r>
    </w:p>
    <w:tbl>
      <w:tblPr>
        <w:tblStyle w:val="23"/>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0"/>
        <w:gridCol w:w="2068"/>
        <w:gridCol w:w="1458"/>
        <w:gridCol w:w="1010"/>
        <w:gridCol w:w="992"/>
        <w:gridCol w:w="993"/>
      </w:tblGrid>
      <w:tr w14:paraId="6F77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jc w:val="center"/>
        </w:trPr>
        <w:tc>
          <w:tcPr>
            <w:tcW w:w="851" w:type="dxa"/>
            <w:noWrap/>
            <w:vAlign w:val="center"/>
          </w:tcPr>
          <w:p w14:paraId="4D08092A">
            <w:pPr>
              <w:adjustRightInd w:val="0"/>
              <w:snapToGrid w:val="0"/>
              <w:spacing w:line="360" w:lineRule="auto"/>
              <w:jc w:val="center"/>
              <w:rPr>
                <w:rFonts w:hint="eastAsia" w:asciiTheme="minorEastAsia" w:hAnsiTheme="minorEastAsia" w:eastAsiaTheme="minorEastAsia" w:cstheme="minorEastAsia"/>
                <w:sz w:val="21"/>
                <w:szCs w:val="21"/>
              </w:rPr>
            </w:pPr>
            <w:r>
              <w:rPr>
                <w:rFonts w:hint="eastAsia" w:ascii="宋体" w:hAnsi="宋体"/>
                <w:szCs w:val="21"/>
                <w:highlight w:val="none"/>
              </w:rPr>
              <w:t>包号</w:t>
            </w:r>
          </w:p>
        </w:tc>
        <w:tc>
          <w:tcPr>
            <w:tcW w:w="850" w:type="dxa"/>
            <w:noWrap/>
            <w:vAlign w:val="center"/>
          </w:tcPr>
          <w:p w14:paraId="3B619ECA">
            <w:pPr>
              <w:adjustRightInd w:val="0"/>
              <w:snapToGrid w:val="0"/>
              <w:spacing w:line="360" w:lineRule="auto"/>
              <w:jc w:val="center"/>
              <w:rPr>
                <w:rFonts w:hint="eastAsia" w:asciiTheme="minorEastAsia" w:hAnsiTheme="minorEastAsia" w:eastAsiaTheme="minorEastAsia" w:cstheme="minorEastAsia"/>
                <w:sz w:val="21"/>
                <w:szCs w:val="21"/>
              </w:rPr>
            </w:pPr>
            <w:r>
              <w:rPr>
                <w:rFonts w:hint="eastAsia" w:ascii="宋体" w:hAnsi="宋体"/>
                <w:szCs w:val="21"/>
                <w:highlight w:val="none"/>
              </w:rPr>
              <w:t>序号</w:t>
            </w:r>
          </w:p>
        </w:tc>
        <w:tc>
          <w:tcPr>
            <w:tcW w:w="2068" w:type="dxa"/>
            <w:noWrap/>
            <w:vAlign w:val="center"/>
          </w:tcPr>
          <w:p w14:paraId="3199F38F">
            <w:pPr>
              <w:adjustRightInd w:val="0"/>
              <w:snapToGrid w:val="0"/>
              <w:spacing w:line="360" w:lineRule="auto"/>
              <w:jc w:val="center"/>
              <w:rPr>
                <w:rFonts w:hint="eastAsia" w:asciiTheme="minorEastAsia" w:hAnsiTheme="minorEastAsia" w:eastAsiaTheme="minorEastAsia" w:cstheme="minorEastAsia"/>
                <w:sz w:val="21"/>
                <w:szCs w:val="21"/>
              </w:rPr>
            </w:pPr>
            <w:r>
              <w:rPr>
                <w:rFonts w:hint="eastAsia" w:ascii="宋体" w:hAnsi="宋体"/>
                <w:szCs w:val="21"/>
                <w:highlight w:val="none"/>
              </w:rPr>
              <w:t>标的名称</w:t>
            </w:r>
          </w:p>
        </w:tc>
        <w:tc>
          <w:tcPr>
            <w:tcW w:w="1458" w:type="dxa"/>
            <w:noWrap/>
            <w:vAlign w:val="center"/>
          </w:tcPr>
          <w:p w14:paraId="2B46B081">
            <w:pPr>
              <w:adjustRightInd w:val="0"/>
              <w:snapToGrid w:val="0"/>
              <w:spacing w:line="360" w:lineRule="auto"/>
              <w:jc w:val="center"/>
              <w:rPr>
                <w:rFonts w:hint="eastAsia" w:ascii="宋体" w:hAnsi="宋体"/>
                <w:szCs w:val="21"/>
                <w:highlight w:val="none"/>
              </w:rPr>
            </w:pPr>
            <w:r>
              <w:rPr>
                <w:rFonts w:hint="eastAsia" w:ascii="宋体" w:hAnsi="宋体"/>
                <w:szCs w:val="21"/>
                <w:highlight w:val="none"/>
              </w:rPr>
              <w:t>品目</w:t>
            </w:r>
          </w:p>
          <w:p w14:paraId="3ACED4AB">
            <w:pPr>
              <w:adjustRightInd w:val="0"/>
              <w:snapToGrid w:val="0"/>
              <w:spacing w:line="360" w:lineRule="auto"/>
              <w:jc w:val="center"/>
              <w:rPr>
                <w:rFonts w:hint="eastAsia" w:asciiTheme="minorEastAsia" w:hAnsiTheme="minorEastAsia" w:eastAsiaTheme="minorEastAsia" w:cstheme="minorEastAsia"/>
                <w:sz w:val="21"/>
                <w:szCs w:val="21"/>
              </w:rPr>
            </w:pPr>
            <w:r>
              <w:rPr>
                <w:rFonts w:hint="eastAsia" w:ascii="宋体" w:hAnsi="宋体"/>
                <w:szCs w:val="21"/>
                <w:highlight w:val="none"/>
              </w:rPr>
              <w:t>分类编码</w:t>
            </w:r>
          </w:p>
        </w:tc>
        <w:tc>
          <w:tcPr>
            <w:tcW w:w="1010" w:type="dxa"/>
            <w:noWrap/>
            <w:vAlign w:val="center"/>
          </w:tcPr>
          <w:p w14:paraId="0730BDB7">
            <w:pPr>
              <w:adjustRightInd w:val="0"/>
              <w:snapToGrid w:val="0"/>
              <w:spacing w:line="360" w:lineRule="auto"/>
              <w:jc w:val="center"/>
              <w:rPr>
                <w:rFonts w:hint="eastAsia" w:asciiTheme="minorEastAsia" w:hAnsiTheme="minorEastAsia" w:eastAsiaTheme="minorEastAsia" w:cstheme="minorEastAsia"/>
                <w:sz w:val="21"/>
                <w:szCs w:val="21"/>
              </w:rPr>
            </w:pPr>
            <w:r>
              <w:rPr>
                <w:rFonts w:hint="eastAsia" w:ascii="宋体" w:hAnsi="宋体"/>
                <w:szCs w:val="21"/>
                <w:highlight w:val="none"/>
              </w:rPr>
              <w:t>计量单位</w:t>
            </w:r>
          </w:p>
        </w:tc>
        <w:tc>
          <w:tcPr>
            <w:tcW w:w="992" w:type="dxa"/>
            <w:noWrap/>
            <w:vAlign w:val="center"/>
          </w:tcPr>
          <w:p w14:paraId="2554A2C4">
            <w:pPr>
              <w:adjustRightInd w:val="0"/>
              <w:snapToGrid w:val="0"/>
              <w:spacing w:line="360" w:lineRule="auto"/>
              <w:jc w:val="center"/>
              <w:rPr>
                <w:rFonts w:hint="eastAsia" w:asciiTheme="minorEastAsia" w:hAnsiTheme="minorEastAsia" w:eastAsiaTheme="minorEastAsia" w:cstheme="minorEastAsia"/>
                <w:sz w:val="21"/>
                <w:szCs w:val="21"/>
              </w:rPr>
            </w:pPr>
            <w:r>
              <w:rPr>
                <w:rFonts w:hint="eastAsia" w:ascii="宋体" w:hAnsi="宋体"/>
                <w:szCs w:val="21"/>
                <w:highlight w:val="none"/>
              </w:rPr>
              <w:t>数量</w:t>
            </w:r>
          </w:p>
        </w:tc>
        <w:tc>
          <w:tcPr>
            <w:tcW w:w="993" w:type="dxa"/>
            <w:noWrap/>
            <w:vAlign w:val="center"/>
          </w:tcPr>
          <w:p w14:paraId="4BD180F3">
            <w:pPr>
              <w:adjustRightInd w:val="0"/>
              <w:snapToGrid w:val="0"/>
              <w:spacing w:line="360" w:lineRule="auto"/>
              <w:jc w:val="center"/>
              <w:rPr>
                <w:rFonts w:hint="eastAsia" w:asciiTheme="minorEastAsia" w:hAnsiTheme="minorEastAsia" w:eastAsiaTheme="minorEastAsia" w:cstheme="minorEastAsia"/>
                <w:sz w:val="21"/>
                <w:szCs w:val="21"/>
              </w:rPr>
            </w:pPr>
            <w:r>
              <w:rPr>
                <w:rFonts w:hint="eastAsia" w:ascii="宋体" w:hAnsi="宋体"/>
                <w:szCs w:val="21"/>
                <w:highlight w:val="none"/>
              </w:rPr>
              <w:t>是否进口</w:t>
            </w:r>
          </w:p>
        </w:tc>
      </w:tr>
      <w:tr w14:paraId="164F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851" w:type="dxa"/>
            <w:noWrap/>
            <w:vAlign w:val="center"/>
          </w:tcPr>
          <w:p w14:paraId="6E37D398">
            <w:pPr>
              <w:widowControl/>
              <w:spacing w:line="360" w:lineRule="auto"/>
              <w:jc w:val="center"/>
              <w:textAlignment w:val="center"/>
              <w:rPr>
                <w:rFonts w:hint="eastAsia" w:asciiTheme="minorEastAsia" w:hAnsiTheme="minorEastAsia" w:eastAsiaTheme="minorEastAsia" w:cstheme="minorEastAsia"/>
                <w:sz w:val="21"/>
                <w:szCs w:val="21"/>
              </w:rPr>
            </w:pPr>
            <w:r>
              <w:rPr>
                <w:rFonts w:hint="eastAsia" w:ascii="宋体" w:hAnsi="宋体" w:cs="宋体"/>
                <w:kern w:val="0"/>
                <w:szCs w:val="21"/>
                <w:highlight w:val="none"/>
                <w:lang w:bidi="ar"/>
              </w:rPr>
              <w:t>1</w:t>
            </w:r>
          </w:p>
        </w:tc>
        <w:tc>
          <w:tcPr>
            <w:tcW w:w="850" w:type="dxa"/>
            <w:noWrap/>
            <w:vAlign w:val="center"/>
          </w:tcPr>
          <w:p w14:paraId="64FE95C8">
            <w:pPr>
              <w:widowControl/>
              <w:spacing w:line="360" w:lineRule="auto"/>
              <w:jc w:val="center"/>
              <w:textAlignment w:val="center"/>
              <w:rPr>
                <w:rFonts w:hint="eastAsia" w:asciiTheme="minorEastAsia" w:hAnsiTheme="minorEastAsia" w:eastAsiaTheme="minorEastAsia" w:cstheme="minorEastAsia"/>
                <w:sz w:val="21"/>
                <w:szCs w:val="21"/>
              </w:rPr>
            </w:pPr>
            <w:r>
              <w:rPr>
                <w:rFonts w:hint="eastAsia" w:ascii="宋体" w:hAnsi="宋体" w:cs="宋体"/>
                <w:kern w:val="0"/>
                <w:szCs w:val="21"/>
                <w:highlight w:val="none"/>
                <w:lang w:bidi="ar"/>
              </w:rPr>
              <w:t>1</w:t>
            </w:r>
          </w:p>
        </w:tc>
        <w:tc>
          <w:tcPr>
            <w:tcW w:w="2068" w:type="dxa"/>
            <w:noWrap/>
            <w:vAlign w:val="center"/>
          </w:tcPr>
          <w:p w14:paraId="3095E3B0">
            <w:pPr>
              <w:widowControl/>
              <w:spacing w:line="360" w:lineRule="auto"/>
              <w:jc w:val="center"/>
              <w:textAlignment w:val="center"/>
              <w:rPr>
                <w:rFonts w:hint="eastAsia" w:asciiTheme="minorEastAsia" w:hAnsiTheme="minorEastAsia" w:eastAsiaTheme="minorEastAsia" w:cstheme="minorEastAsia"/>
                <w:sz w:val="21"/>
                <w:szCs w:val="21"/>
              </w:rPr>
            </w:pPr>
            <w:r>
              <w:rPr>
                <w:rFonts w:hint="eastAsia" w:ascii="宋体" w:hAnsi="宋体" w:cs="宋体"/>
                <w:szCs w:val="21"/>
                <w:highlight w:val="none"/>
                <w:lang w:eastAsia="zh-CN"/>
              </w:rPr>
              <w:t>苍梧县人民法院物业管理服务项目</w:t>
            </w:r>
          </w:p>
        </w:tc>
        <w:tc>
          <w:tcPr>
            <w:tcW w:w="1458" w:type="dxa"/>
            <w:noWrap/>
            <w:vAlign w:val="center"/>
          </w:tcPr>
          <w:p w14:paraId="7BE56711">
            <w:pPr>
              <w:widowControl/>
              <w:spacing w:line="360" w:lineRule="auto"/>
              <w:jc w:val="center"/>
              <w:textAlignment w:val="center"/>
              <w:rPr>
                <w:rFonts w:hint="eastAsia" w:asciiTheme="minorEastAsia" w:hAnsiTheme="minorEastAsia" w:eastAsiaTheme="minorEastAsia" w:cstheme="minorEastAsia"/>
                <w:sz w:val="21"/>
                <w:szCs w:val="21"/>
              </w:rPr>
            </w:pPr>
            <w:r>
              <w:rPr>
                <w:rFonts w:hint="eastAsia" w:ascii="宋体" w:hAnsi="宋体" w:cs="宋体"/>
                <w:kern w:val="0"/>
                <w:szCs w:val="21"/>
                <w:highlight w:val="none"/>
                <w:lang w:bidi="ar"/>
              </w:rPr>
              <w:t>C21040000</w:t>
            </w:r>
          </w:p>
        </w:tc>
        <w:tc>
          <w:tcPr>
            <w:tcW w:w="1010" w:type="dxa"/>
            <w:noWrap/>
            <w:vAlign w:val="center"/>
          </w:tcPr>
          <w:p w14:paraId="1AEA28F3">
            <w:pPr>
              <w:widowControl/>
              <w:spacing w:line="360" w:lineRule="auto"/>
              <w:jc w:val="center"/>
              <w:textAlignment w:val="center"/>
              <w:rPr>
                <w:rFonts w:hint="eastAsia" w:asciiTheme="minorEastAsia" w:hAnsiTheme="minorEastAsia" w:eastAsiaTheme="minorEastAsia" w:cstheme="minorEastAsia"/>
                <w:sz w:val="21"/>
                <w:szCs w:val="21"/>
              </w:rPr>
            </w:pPr>
            <w:r>
              <w:rPr>
                <w:rFonts w:hint="eastAsia" w:ascii="宋体" w:hAnsi="宋体" w:cs="宋体"/>
                <w:kern w:val="0"/>
                <w:szCs w:val="21"/>
                <w:highlight w:val="none"/>
                <w:lang w:bidi="ar"/>
              </w:rPr>
              <w:t>项</w:t>
            </w:r>
          </w:p>
        </w:tc>
        <w:tc>
          <w:tcPr>
            <w:tcW w:w="992" w:type="dxa"/>
            <w:noWrap/>
            <w:vAlign w:val="center"/>
          </w:tcPr>
          <w:p w14:paraId="3C53738B">
            <w:pPr>
              <w:widowControl/>
              <w:spacing w:line="360" w:lineRule="auto"/>
              <w:jc w:val="center"/>
              <w:textAlignment w:val="center"/>
              <w:rPr>
                <w:rFonts w:hint="eastAsia" w:asciiTheme="minorEastAsia" w:hAnsiTheme="minorEastAsia" w:eastAsiaTheme="minorEastAsia" w:cstheme="minorEastAsia"/>
                <w:sz w:val="21"/>
                <w:szCs w:val="21"/>
              </w:rPr>
            </w:pPr>
            <w:r>
              <w:rPr>
                <w:rFonts w:hint="eastAsia" w:ascii="宋体" w:hAnsi="宋体" w:cs="宋体"/>
                <w:kern w:val="0"/>
                <w:szCs w:val="21"/>
                <w:highlight w:val="none"/>
                <w:lang w:bidi="ar"/>
              </w:rPr>
              <w:t>1</w:t>
            </w:r>
          </w:p>
        </w:tc>
        <w:tc>
          <w:tcPr>
            <w:tcW w:w="993" w:type="dxa"/>
            <w:noWrap/>
            <w:vAlign w:val="center"/>
          </w:tcPr>
          <w:p w14:paraId="79331ADB">
            <w:pPr>
              <w:widowControl/>
              <w:spacing w:line="360" w:lineRule="auto"/>
              <w:jc w:val="center"/>
              <w:textAlignment w:val="center"/>
              <w:rPr>
                <w:rFonts w:hint="eastAsia" w:asciiTheme="minorEastAsia" w:hAnsiTheme="minorEastAsia" w:eastAsiaTheme="minorEastAsia" w:cstheme="minorEastAsia"/>
                <w:sz w:val="21"/>
                <w:szCs w:val="21"/>
              </w:rPr>
            </w:pPr>
            <w:r>
              <w:rPr>
                <w:rFonts w:hint="eastAsia" w:ascii="宋体" w:hAnsi="宋体" w:cs="宋体"/>
                <w:kern w:val="0"/>
                <w:szCs w:val="21"/>
                <w:highlight w:val="none"/>
                <w:lang w:bidi="ar"/>
              </w:rPr>
              <w:t>否</w:t>
            </w:r>
          </w:p>
        </w:tc>
      </w:tr>
    </w:tbl>
    <w:p w14:paraId="2A5A59F4">
      <w:pPr>
        <w:numPr>
          <w:ilvl w:val="0"/>
          <w:numId w:val="3"/>
        </w:numPr>
        <w:spacing w:line="6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技术商务要求</w:t>
      </w:r>
    </w:p>
    <w:p w14:paraId="4CDE9064">
      <w:pPr>
        <w:numPr>
          <w:ilvl w:val="0"/>
          <w:numId w:val="0"/>
        </w:numPr>
        <w:spacing w:line="6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1.技术要求</w:t>
      </w:r>
    </w:p>
    <w:tbl>
      <w:tblPr>
        <w:tblStyle w:val="23"/>
        <w:tblW w:w="909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4"/>
        <w:gridCol w:w="828"/>
        <w:gridCol w:w="455"/>
        <w:gridCol w:w="455"/>
        <w:gridCol w:w="6903"/>
      </w:tblGrid>
      <w:tr w14:paraId="7E25B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5A2C238A">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序号</w:t>
            </w:r>
          </w:p>
        </w:tc>
        <w:tc>
          <w:tcPr>
            <w:tcW w:w="828" w:type="dxa"/>
            <w:noWrap w:val="0"/>
            <w:vAlign w:val="center"/>
          </w:tcPr>
          <w:p w14:paraId="6B7D312E">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服务名称</w:t>
            </w:r>
          </w:p>
        </w:tc>
        <w:tc>
          <w:tcPr>
            <w:tcW w:w="455" w:type="dxa"/>
            <w:noWrap w:val="0"/>
            <w:vAlign w:val="center"/>
          </w:tcPr>
          <w:p w14:paraId="21370C3F">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数量</w:t>
            </w:r>
          </w:p>
        </w:tc>
        <w:tc>
          <w:tcPr>
            <w:tcW w:w="455" w:type="dxa"/>
            <w:noWrap w:val="0"/>
            <w:vAlign w:val="center"/>
          </w:tcPr>
          <w:p w14:paraId="3316998C">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单位</w:t>
            </w:r>
          </w:p>
        </w:tc>
        <w:tc>
          <w:tcPr>
            <w:tcW w:w="6903" w:type="dxa"/>
            <w:noWrap w:val="0"/>
            <w:vAlign w:val="center"/>
          </w:tcPr>
          <w:p w14:paraId="0F944771">
            <w:pPr>
              <w:tabs>
                <w:tab w:val="left" w:pos="180"/>
                <w:tab w:val="left" w:pos="1620"/>
              </w:tabs>
              <w:spacing w:line="360" w:lineRule="auto"/>
              <w:jc w:val="center"/>
              <w:rPr>
                <w:rFonts w:ascii="宋体" w:hAnsi="宋体" w:cs="宋体"/>
                <w:szCs w:val="21"/>
                <w:highlight w:val="none"/>
              </w:rPr>
            </w:pPr>
            <w:r>
              <w:rPr>
                <w:rFonts w:hint="eastAsia" w:ascii="宋体" w:hAnsi="宋体" w:cs="宋体"/>
                <w:szCs w:val="21"/>
                <w:highlight w:val="none"/>
              </w:rPr>
              <w:t>服务需求</w:t>
            </w:r>
          </w:p>
        </w:tc>
      </w:tr>
      <w:tr w14:paraId="5E6F5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jc w:val="center"/>
        </w:trPr>
        <w:tc>
          <w:tcPr>
            <w:tcW w:w="454" w:type="dxa"/>
            <w:noWrap w:val="0"/>
            <w:vAlign w:val="center"/>
          </w:tcPr>
          <w:p w14:paraId="1A82C75E">
            <w:pPr>
              <w:tabs>
                <w:tab w:val="left" w:pos="180"/>
                <w:tab w:val="left" w:pos="1620"/>
              </w:tabs>
              <w:spacing w:line="360" w:lineRule="auto"/>
              <w:jc w:val="both"/>
              <w:rPr>
                <w:rFonts w:ascii="宋体" w:hAnsi="宋体" w:cs="宋体"/>
                <w:szCs w:val="21"/>
                <w:highlight w:val="none"/>
              </w:rPr>
            </w:pPr>
            <w:r>
              <w:rPr>
                <w:rFonts w:hint="eastAsia" w:ascii="宋体" w:hAnsi="宋体" w:cs="宋体"/>
                <w:szCs w:val="21"/>
                <w:highlight w:val="none"/>
              </w:rPr>
              <w:t>1</w:t>
            </w:r>
          </w:p>
        </w:tc>
        <w:tc>
          <w:tcPr>
            <w:tcW w:w="828" w:type="dxa"/>
            <w:noWrap w:val="0"/>
            <w:vAlign w:val="center"/>
          </w:tcPr>
          <w:p w14:paraId="12AE3E65">
            <w:pPr>
              <w:tabs>
                <w:tab w:val="left" w:pos="180"/>
                <w:tab w:val="left" w:pos="1620"/>
              </w:tabs>
              <w:spacing w:line="360" w:lineRule="auto"/>
              <w:jc w:val="both"/>
              <w:rPr>
                <w:rFonts w:hint="eastAsia" w:ascii="宋体" w:hAnsi="宋体" w:eastAsia="宋体" w:cs="宋体"/>
                <w:szCs w:val="21"/>
                <w:highlight w:val="none"/>
                <w:lang w:eastAsia="zh-CN"/>
              </w:rPr>
            </w:pPr>
            <w:r>
              <w:rPr>
                <w:rFonts w:hint="eastAsia" w:ascii="宋体" w:hAnsi="宋体" w:cs="宋体"/>
                <w:szCs w:val="21"/>
                <w:highlight w:val="none"/>
                <w:lang w:eastAsia="zh-CN"/>
              </w:rPr>
              <w:t>苍梧县人民法院物业管理服务项目</w:t>
            </w:r>
          </w:p>
        </w:tc>
        <w:tc>
          <w:tcPr>
            <w:tcW w:w="455" w:type="dxa"/>
            <w:noWrap w:val="0"/>
            <w:vAlign w:val="center"/>
          </w:tcPr>
          <w:p w14:paraId="7967DD60">
            <w:pPr>
              <w:tabs>
                <w:tab w:val="left" w:pos="180"/>
                <w:tab w:val="left" w:pos="1620"/>
              </w:tabs>
              <w:spacing w:line="360" w:lineRule="auto"/>
              <w:jc w:val="both"/>
              <w:rPr>
                <w:rFonts w:ascii="宋体" w:hAnsi="宋体" w:cs="宋体"/>
                <w:szCs w:val="21"/>
                <w:highlight w:val="none"/>
              </w:rPr>
            </w:pPr>
            <w:r>
              <w:rPr>
                <w:rFonts w:hint="eastAsia" w:ascii="宋体" w:hAnsi="宋体" w:cs="宋体"/>
                <w:szCs w:val="21"/>
                <w:highlight w:val="none"/>
              </w:rPr>
              <w:t>1</w:t>
            </w:r>
          </w:p>
        </w:tc>
        <w:tc>
          <w:tcPr>
            <w:tcW w:w="455" w:type="dxa"/>
            <w:noWrap w:val="0"/>
            <w:vAlign w:val="center"/>
          </w:tcPr>
          <w:p w14:paraId="761A14EA">
            <w:pPr>
              <w:tabs>
                <w:tab w:val="left" w:pos="180"/>
                <w:tab w:val="left" w:pos="1620"/>
              </w:tabs>
              <w:spacing w:line="360" w:lineRule="auto"/>
              <w:jc w:val="both"/>
              <w:rPr>
                <w:rFonts w:ascii="宋体" w:hAnsi="宋体" w:cs="宋体"/>
                <w:szCs w:val="21"/>
                <w:highlight w:val="none"/>
              </w:rPr>
            </w:pPr>
            <w:r>
              <w:rPr>
                <w:rFonts w:hint="eastAsia" w:ascii="宋体" w:hAnsi="宋体" w:cs="宋体"/>
                <w:szCs w:val="21"/>
                <w:highlight w:val="none"/>
              </w:rPr>
              <w:t>项</w:t>
            </w:r>
          </w:p>
        </w:tc>
        <w:tc>
          <w:tcPr>
            <w:tcW w:w="6903" w:type="dxa"/>
            <w:noWrap w:val="0"/>
            <w:vAlign w:val="center"/>
          </w:tcPr>
          <w:p w14:paraId="0E9AAB54">
            <w:pPr>
              <w:numPr>
                <w:ilvl w:val="0"/>
                <w:numId w:val="4"/>
              </w:numPr>
              <w:spacing w:line="360" w:lineRule="auto"/>
              <w:rPr>
                <w:rFonts w:ascii="宋体" w:hAnsi="宋体" w:cs="宋体"/>
                <w:b/>
                <w:bCs/>
                <w:szCs w:val="21"/>
                <w:highlight w:val="none"/>
              </w:rPr>
            </w:pPr>
            <w:r>
              <w:rPr>
                <w:rFonts w:hint="eastAsia" w:ascii="宋体" w:hAnsi="宋体" w:cs="宋体"/>
                <w:b/>
                <w:bCs/>
                <w:szCs w:val="21"/>
                <w:highlight w:val="none"/>
              </w:rPr>
              <w:t>项目概况：</w:t>
            </w:r>
          </w:p>
          <w:p w14:paraId="5956656A">
            <w:pPr>
              <w:spacing w:line="360" w:lineRule="auto"/>
              <w:ind w:firstLine="420" w:firstLineChars="200"/>
              <w:rPr>
                <w:rFonts w:ascii="宋体" w:hAnsi="宋体" w:cs="宋体"/>
                <w:szCs w:val="21"/>
                <w:highlight w:val="none"/>
              </w:rPr>
            </w:pPr>
            <w:r>
              <w:rPr>
                <w:rFonts w:hint="eastAsia"/>
                <w:highlight w:val="none"/>
              </w:rPr>
              <w:t>苍梧县人民法院2025年-2026年物业管理服务，服务期限12个月</w:t>
            </w:r>
            <w:r>
              <w:rPr>
                <w:rFonts w:hint="eastAsia"/>
                <w:highlight w:val="none"/>
                <w:lang w:eastAsia="zh-CN"/>
              </w:rPr>
              <w:t>，</w:t>
            </w:r>
            <w:r>
              <w:rPr>
                <w:rFonts w:hint="eastAsia"/>
                <w:highlight w:val="none"/>
              </w:rPr>
              <w:t>具体包括：苍梧县石桥镇迎宾大道与苍梧大道交汇处苍梧县人民法院办公区域（包括六堡、岭脚法庭全部区域）的日常巡查管理、水电维修、公共环境卫生、楼体外墙低位清洗、院子的绿化植物管理、公共秩序管理、交通秩序维护、消防安全管理、食堂区域管理运营、会务接待、文印专员等物业管理服务等内容。</w:t>
            </w:r>
          </w:p>
          <w:p w14:paraId="2E792EAA">
            <w:pPr>
              <w:pStyle w:val="14"/>
              <w:spacing w:line="360" w:lineRule="auto"/>
              <w:ind w:left="0" w:leftChars="0" w:firstLine="0" w:firstLineChars="0"/>
              <w:rPr>
                <w:rFonts w:hint="eastAsia" w:hAnsi="宋体" w:cs="宋体"/>
                <w:b/>
                <w:bCs/>
                <w:sz w:val="21"/>
                <w:highlight w:val="none"/>
              </w:rPr>
            </w:pPr>
          </w:p>
          <w:p w14:paraId="56A993D6">
            <w:pPr>
              <w:pStyle w:val="14"/>
              <w:spacing w:line="360" w:lineRule="auto"/>
              <w:ind w:left="0" w:leftChars="0" w:firstLine="0" w:firstLineChars="0"/>
              <w:rPr>
                <w:rFonts w:hAnsi="宋体" w:cs="宋体"/>
                <w:b/>
                <w:bCs/>
                <w:sz w:val="21"/>
                <w:highlight w:val="none"/>
              </w:rPr>
            </w:pPr>
            <w:r>
              <w:rPr>
                <w:rFonts w:hint="eastAsia" w:hAnsi="宋体" w:cs="宋体"/>
                <w:b/>
                <w:bCs/>
                <w:sz w:val="21"/>
                <w:highlight w:val="none"/>
              </w:rPr>
              <w:t>二、服务范围：</w:t>
            </w:r>
          </w:p>
          <w:p w14:paraId="5388A5FB">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一</w:t>
            </w:r>
            <w:r>
              <w:rPr>
                <w:rFonts w:hint="eastAsia"/>
                <w:highlight w:val="none"/>
                <w:lang w:eastAsia="zh-CN"/>
              </w:rPr>
              <w:t>）</w:t>
            </w:r>
            <w:r>
              <w:rPr>
                <w:rFonts w:hint="eastAsia"/>
                <w:highlight w:val="none"/>
                <w:lang w:val="en-US" w:eastAsia="zh-CN"/>
              </w:rPr>
              <w:t>环境卫生</w:t>
            </w:r>
            <w:r>
              <w:rPr>
                <w:rFonts w:hint="eastAsia"/>
                <w:highlight w:val="none"/>
              </w:rPr>
              <w:t>工作。</w:t>
            </w:r>
          </w:p>
          <w:p w14:paraId="520CFC54">
            <w:pPr>
              <w:spacing w:line="360" w:lineRule="auto"/>
              <w:ind w:firstLine="420" w:firstLineChars="200"/>
              <w:rPr>
                <w:rFonts w:hint="eastAsia"/>
                <w:highlight w:val="none"/>
              </w:rPr>
            </w:pPr>
            <w:r>
              <w:rPr>
                <w:rFonts w:hint="eastAsia"/>
                <w:highlight w:val="none"/>
              </w:rPr>
              <w:t>1.审判法庭、诉讼服务中心、办公用房（食堂、宿舍楼）清洁工作内容包括大堂、办公室、会议室、走道、楼梯、卫生间、电梯轿厢等区域的清洁保洁、垃圾清运。</w:t>
            </w:r>
          </w:p>
          <w:p w14:paraId="0872A019">
            <w:pPr>
              <w:spacing w:line="360" w:lineRule="auto"/>
              <w:ind w:firstLine="420" w:firstLineChars="200"/>
              <w:rPr>
                <w:rFonts w:hint="eastAsia"/>
                <w:highlight w:val="none"/>
              </w:rPr>
            </w:pPr>
            <w:r>
              <w:rPr>
                <w:rFonts w:hint="eastAsia"/>
                <w:highlight w:val="none"/>
              </w:rPr>
              <w:t>2. 法院大院广场、道路、停车场、生态停车场及礼仪大门、大门外生态停车场的保洁工作，包括清洁保洁、垃圾清运绿化带枯叶垃圾清理以及门前三包等工作。</w:t>
            </w:r>
          </w:p>
          <w:p w14:paraId="42D6D6E9">
            <w:pPr>
              <w:spacing w:line="360" w:lineRule="auto"/>
              <w:ind w:firstLine="420" w:firstLineChars="200"/>
              <w:rPr>
                <w:rFonts w:hint="eastAsia"/>
                <w:highlight w:val="none"/>
              </w:rPr>
            </w:pPr>
            <w:r>
              <w:rPr>
                <w:rFonts w:hint="eastAsia"/>
                <w:highlight w:val="none"/>
              </w:rPr>
              <w:t>3.六堡、岭脚法庭的日常服务。</w:t>
            </w:r>
          </w:p>
          <w:p w14:paraId="7AA570C9">
            <w:pPr>
              <w:spacing w:line="360" w:lineRule="auto"/>
              <w:ind w:firstLine="420" w:firstLineChars="200"/>
              <w:rPr>
                <w:rFonts w:hint="eastAsia"/>
                <w:highlight w:val="none"/>
              </w:rPr>
            </w:pPr>
            <w:r>
              <w:rPr>
                <w:rFonts w:hint="eastAsia"/>
                <w:highlight w:val="none"/>
              </w:rPr>
              <w:t>4.如遇卫生检查，及时做好大扫除工作。</w:t>
            </w:r>
          </w:p>
          <w:p w14:paraId="03D11F8E">
            <w:pPr>
              <w:spacing w:line="360" w:lineRule="auto"/>
              <w:ind w:firstLine="420" w:firstLineChars="200"/>
              <w:rPr>
                <w:rFonts w:hint="eastAsia"/>
                <w:highlight w:val="none"/>
              </w:rPr>
            </w:pPr>
            <w:r>
              <w:rPr>
                <w:rFonts w:hint="eastAsia"/>
                <w:highlight w:val="none"/>
              </w:rPr>
              <w:t>5.院内绿化植被修剪、养护及枯枝、树叶清理工作。</w:t>
            </w:r>
          </w:p>
          <w:p w14:paraId="208A0F41">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二</w:t>
            </w:r>
            <w:r>
              <w:rPr>
                <w:rFonts w:hint="eastAsia"/>
                <w:highlight w:val="none"/>
                <w:lang w:eastAsia="zh-CN"/>
              </w:rPr>
              <w:t>）</w:t>
            </w:r>
            <w:r>
              <w:rPr>
                <w:rFonts w:hint="eastAsia"/>
                <w:highlight w:val="none"/>
              </w:rPr>
              <w:t>会议服务及文印工作</w:t>
            </w:r>
          </w:p>
          <w:p w14:paraId="173FDF11">
            <w:pPr>
              <w:spacing w:line="360" w:lineRule="auto"/>
              <w:ind w:firstLine="420" w:firstLineChars="200"/>
              <w:rPr>
                <w:rFonts w:hint="eastAsia"/>
                <w:highlight w:val="none"/>
              </w:rPr>
            </w:pPr>
            <w:r>
              <w:rPr>
                <w:rFonts w:hint="eastAsia"/>
                <w:highlight w:val="none"/>
              </w:rPr>
              <w:t>1.会前，必须做好会场的清洁卫生、茶水准备，桌椅摆放。</w:t>
            </w:r>
          </w:p>
          <w:p w14:paraId="1DA4719C">
            <w:pPr>
              <w:spacing w:line="360" w:lineRule="auto"/>
              <w:ind w:firstLine="420" w:firstLineChars="200"/>
              <w:rPr>
                <w:rFonts w:hint="eastAsia"/>
                <w:highlight w:val="none"/>
              </w:rPr>
            </w:pPr>
            <w:r>
              <w:rPr>
                <w:rFonts w:hint="eastAsia"/>
                <w:highlight w:val="none"/>
              </w:rPr>
              <w:t>2.会中做好茶水供应。</w:t>
            </w:r>
          </w:p>
          <w:p w14:paraId="09A7860C">
            <w:pPr>
              <w:spacing w:line="360" w:lineRule="auto"/>
              <w:ind w:firstLine="420" w:firstLineChars="200"/>
              <w:rPr>
                <w:rFonts w:hint="eastAsia"/>
                <w:highlight w:val="none"/>
              </w:rPr>
            </w:pPr>
            <w:r>
              <w:rPr>
                <w:rFonts w:hint="eastAsia"/>
                <w:highlight w:val="none"/>
              </w:rPr>
              <w:t>3.会后要及时整理清洁会场，保证会议场所整洁、卫生。</w:t>
            </w:r>
          </w:p>
          <w:p w14:paraId="439E416B">
            <w:pPr>
              <w:spacing w:line="360" w:lineRule="auto"/>
              <w:ind w:firstLine="420" w:firstLineChars="200"/>
              <w:rPr>
                <w:rFonts w:hint="eastAsia"/>
                <w:highlight w:val="none"/>
              </w:rPr>
            </w:pPr>
            <w:r>
              <w:rPr>
                <w:rFonts w:hint="eastAsia"/>
                <w:highlight w:val="none"/>
              </w:rPr>
              <w:t>4.做好领导交办的其他</w:t>
            </w:r>
            <w:r>
              <w:rPr>
                <w:rFonts w:hint="eastAsia"/>
                <w:highlight w:val="none"/>
                <w:lang w:val="en-US" w:eastAsia="zh-CN"/>
              </w:rPr>
              <w:t>会务有关</w:t>
            </w:r>
            <w:r>
              <w:rPr>
                <w:rFonts w:hint="eastAsia"/>
                <w:highlight w:val="none"/>
              </w:rPr>
              <w:t>工作。</w:t>
            </w:r>
          </w:p>
          <w:p w14:paraId="68170650">
            <w:pPr>
              <w:spacing w:line="360" w:lineRule="auto"/>
              <w:ind w:firstLine="420" w:firstLineChars="200"/>
              <w:rPr>
                <w:rFonts w:hint="eastAsia"/>
                <w:highlight w:val="none"/>
              </w:rPr>
            </w:pPr>
            <w:r>
              <w:rPr>
                <w:rFonts w:hint="eastAsia"/>
                <w:highlight w:val="none"/>
              </w:rPr>
              <w:t>5.负责文印室打印扫描工作。</w:t>
            </w:r>
          </w:p>
          <w:p w14:paraId="693E9CF0">
            <w:pPr>
              <w:spacing w:line="360" w:lineRule="auto"/>
              <w:ind w:firstLine="420" w:firstLineChars="200"/>
              <w:rPr>
                <w:rFonts w:hint="eastAsia"/>
                <w:highlight w:val="none"/>
              </w:rPr>
            </w:pPr>
            <w:r>
              <w:rPr>
                <w:rFonts w:hint="eastAsia"/>
                <w:highlight w:val="none"/>
              </w:rPr>
              <w:t>6.文印专员需要协助院内各科室下达的工作。</w:t>
            </w:r>
          </w:p>
          <w:p w14:paraId="03737623">
            <w:pPr>
              <w:spacing w:line="360" w:lineRule="auto"/>
              <w:ind w:firstLine="420" w:firstLineChars="200"/>
              <w:rPr>
                <w:rFonts w:hint="eastAsia"/>
                <w:highlight w:val="none"/>
              </w:rPr>
            </w:pPr>
            <w:r>
              <w:rPr>
                <w:rFonts w:hint="eastAsia"/>
                <w:highlight w:val="none"/>
              </w:rPr>
              <w:t>7.随时做好派遣到各个</w:t>
            </w:r>
            <w:r>
              <w:rPr>
                <w:rFonts w:hint="eastAsia"/>
                <w:highlight w:val="none"/>
                <w:lang w:val="en-US" w:eastAsia="zh-CN"/>
              </w:rPr>
              <w:t>派出</w:t>
            </w:r>
            <w:r>
              <w:rPr>
                <w:rFonts w:hint="eastAsia"/>
                <w:highlight w:val="none"/>
              </w:rPr>
              <w:t>法庭协助会务工作。</w:t>
            </w:r>
          </w:p>
          <w:p w14:paraId="5A380AD9">
            <w:pPr>
              <w:spacing w:line="360" w:lineRule="auto"/>
              <w:ind w:firstLine="420" w:firstLineChars="200"/>
              <w:rPr>
                <w:rFonts w:hint="eastAsia" w:eastAsia="宋体"/>
                <w:highlight w:val="none"/>
                <w:lang w:eastAsia="zh-CN"/>
              </w:rPr>
            </w:pPr>
            <w:r>
              <w:rPr>
                <w:rFonts w:hint="eastAsia"/>
                <w:highlight w:val="none"/>
              </w:rPr>
              <w:t>（三）保洁工作要求</w:t>
            </w:r>
          </w:p>
          <w:p w14:paraId="1477A2C9">
            <w:pPr>
              <w:spacing w:line="360" w:lineRule="auto"/>
              <w:ind w:firstLine="420" w:firstLineChars="200"/>
              <w:rPr>
                <w:rFonts w:hint="eastAsia" w:eastAsia="宋体"/>
                <w:highlight w:val="none"/>
                <w:lang w:eastAsia="zh-CN"/>
              </w:rPr>
            </w:pPr>
            <w:r>
              <w:rPr>
                <w:rFonts w:hint="eastAsia"/>
                <w:highlight w:val="none"/>
                <w:lang w:val="en-US" w:eastAsia="zh-CN"/>
              </w:rPr>
              <w:t>1</w:t>
            </w:r>
            <w:r>
              <w:rPr>
                <w:rFonts w:hint="eastAsia"/>
                <w:highlight w:val="none"/>
              </w:rPr>
              <w:t>.法院大院内所有角落定期进行卫生消毒灭菌、杀虫</w:t>
            </w:r>
            <w:r>
              <w:rPr>
                <w:rFonts w:hint="eastAsia"/>
                <w:highlight w:val="none"/>
                <w:lang w:eastAsia="zh-CN"/>
              </w:rPr>
              <w:t>。</w:t>
            </w:r>
          </w:p>
          <w:p w14:paraId="2A4C4D0D">
            <w:pPr>
              <w:spacing w:line="360" w:lineRule="auto"/>
              <w:ind w:firstLine="420" w:firstLineChars="200"/>
              <w:rPr>
                <w:rFonts w:hint="eastAsia"/>
                <w:highlight w:val="none"/>
              </w:rPr>
            </w:pPr>
            <w:r>
              <w:rPr>
                <w:rFonts w:hint="eastAsia"/>
                <w:highlight w:val="none"/>
                <w:lang w:val="en-US" w:eastAsia="zh-CN"/>
              </w:rPr>
              <w:t>2</w:t>
            </w:r>
            <w:r>
              <w:rPr>
                <w:rFonts w:hint="eastAsia"/>
                <w:highlight w:val="none"/>
              </w:rPr>
              <w:t>.领导办公室每天清洁</w:t>
            </w:r>
            <w:r>
              <w:rPr>
                <w:rFonts w:hint="eastAsia"/>
                <w:highlight w:val="none"/>
                <w:lang w:val="en-US" w:eastAsia="zh-CN"/>
              </w:rPr>
              <w:t>2</w:t>
            </w:r>
            <w:r>
              <w:rPr>
                <w:rFonts w:hint="eastAsia"/>
                <w:highlight w:val="none"/>
              </w:rPr>
              <w:t>次，其它办公室每天清洁一次，确保办公室干净、整洁、无垃圾、无污渍。每天上午7点开始清洁至完成，尽量不影响机关工作。下午1点开始至完成清洁工作。</w:t>
            </w:r>
          </w:p>
          <w:p w14:paraId="22CA234C">
            <w:pPr>
              <w:spacing w:line="360" w:lineRule="auto"/>
              <w:ind w:firstLine="420" w:firstLineChars="200"/>
              <w:rPr>
                <w:rFonts w:hint="eastAsia"/>
                <w:highlight w:val="none"/>
              </w:rPr>
            </w:pPr>
            <w:r>
              <w:rPr>
                <w:rFonts w:hint="eastAsia"/>
                <w:highlight w:val="none"/>
                <w:lang w:val="en-US" w:eastAsia="zh-CN"/>
              </w:rPr>
              <w:t>3</w:t>
            </w:r>
            <w:r>
              <w:rPr>
                <w:rFonts w:hint="eastAsia"/>
                <w:highlight w:val="none"/>
              </w:rPr>
              <w:t>.走廊、大厅、电梯厅、楼梯地面，每天清洁一次，每周清洗一次；地面干净有光泽，无污迹、杂物。</w:t>
            </w:r>
          </w:p>
          <w:p w14:paraId="39C23D1F">
            <w:pPr>
              <w:spacing w:line="360" w:lineRule="auto"/>
              <w:ind w:firstLine="420" w:firstLineChars="200"/>
              <w:rPr>
                <w:rFonts w:hint="eastAsia"/>
                <w:highlight w:val="none"/>
              </w:rPr>
            </w:pPr>
            <w:r>
              <w:rPr>
                <w:rFonts w:hint="eastAsia"/>
                <w:highlight w:val="none"/>
                <w:lang w:val="en-US" w:eastAsia="zh-CN"/>
              </w:rPr>
              <w:t>4</w:t>
            </w:r>
            <w:r>
              <w:rPr>
                <w:rFonts w:hint="eastAsia"/>
                <w:highlight w:val="none"/>
              </w:rPr>
              <w:t>.楼梯扶手、栏杆、窗台、指示牌、电梯轿厢内外门壁，每日擦洗一次；公共区域玻璃每周清洁一次；保持洁净无污迹 不锈钢金属表面光洁明亮，无痕迹，定期消毒。</w:t>
            </w:r>
          </w:p>
          <w:p w14:paraId="36A20B4F">
            <w:pPr>
              <w:spacing w:line="360" w:lineRule="auto"/>
              <w:ind w:firstLine="420" w:firstLineChars="200"/>
              <w:rPr>
                <w:rFonts w:hint="eastAsia"/>
                <w:highlight w:val="none"/>
              </w:rPr>
            </w:pPr>
            <w:r>
              <w:rPr>
                <w:rFonts w:hint="eastAsia"/>
                <w:highlight w:val="none"/>
                <w:lang w:val="en-US" w:eastAsia="zh-CN"/>
              </w:rPr>
              <w:t>5</w:t>
            </w:r>
            <w:r>
              <w:rPr>
                <w:rFonts w:hint="eastAsia"/>
                <w:highlight w:val="none"/>
              </w:rPr>
              <w:t>.会议室、接待室、卫生间保持干净、整洁、无垃圾，洗手盆和台面内外无污迹、毛发、定时消毒。镜子明亮，无痕迹，厕所内无异味。</w:t>
            </w:r>
          </w:p>
          <w:p w14:paraId="73CAB3FA">
            <w:pPr>
              <w:spacing w:line="360" w:lineRule="auto"/>
              <w:ind w:firstLine="420" w:firstLineChars="200"/>
              <w:rPr>
                <w:rFonts w:hint="eastAsia"/>
                <w:highlight w:val="none"/>
              </w:rPr>
            </w:pPr>
            <w:r>
              <w:rPr>
                <w:rFonts w:hint="eastAsia"/>
                <w:highlight w:val="none"/>
                <w:lang w:val="en-US" w:eastAsia="zh-CN"/>
              </w:rPr>
              <w:t>6</w:t>
            </w:r>
            <w:r>
              <w:rPr>
                <w:rFonts w:hint="eastAsia"/>
                <w:highlight w:val="none"/>
              </w:rPr>
              <w:t>.道路、大院、停车场、绿地、明沟等每日清扫；保持地面干净，明沟没有因杂物、淤泥造成的积水。绿地、花坛周围无杂物积水。</w:t>
            </w:r>
          </w:p>
          <w:p w14:paraId="4966D44F">
            <w:pPr>
              <w:spacing w:line="360" w:lineRule="auto"/>
              <w:ind w:firstLine="420" w:firstLineChars="200"/>
              <w:rPr>
                <w:rFonts w:hint="eastAsia"/>
                <w:highlight w:val="none"/>
              </w:rPr>
            </w:pPr>
            <w:r>
              <w:rPr>
                <w:rFonts w:hint="eastAsia"/>
                <w:highlight w:val="none"/>
                <w:lang w:val="en-US" w:eastAsia="zh-CN"/>
              </w:rPr>
              <w:t>7</w:t>
            </w:r>
            <w:r>
              <w:rPr>
                <w:rFonts w:hint="eastAsia"/>
                <w:highlight w:val="none"/>
              </w:rPr>
              <w:t>.消防栓、消防箱、喷淋盖、烟感器表面光亮无灰尘、无污迹。</w:t>
            </w:r>
          </w:p>
          <w:p w14:paraId="3F2E8B21">
            <w:pPr>
              <w:spacing w:line="360" w:lineRule="auto"/>
              <w:ind w:firstLine="420" w:firstLineChars="200"/>
              <w:rPr>
                <w:rFonts w:hint="eastAsia"/>
                <w:highlight w:val="none"/>
              </w:rPr>
            </w:pPr>
            <w:r>
              <w:rPr>
                <w:rFonts w:hint="eastAsia"/>
                <w:highlight w:val="none"/>
                <w:lang w:val="en-US" w:eastAsia="zh-CN"/>
              </w:rPr>
              <w:t>8</w:t>
            </w:r>
            <w:r>
              <w:rPr>
                <w:rFonts w:hint="eastAsia"/>
                <w:highlight w:val="none"/>
              </w:rPr>
              <w:t>.垃圾每日清运2次。垃圾装袋扎好运送至垃圾停放点（服务地点内），保持垃圾桶清洁、垃圾收集点周围无散落的垃圾、无污水、无污迹、无异味，定期消毒。</w:t>
            </w:r>
          </w:p>
          <w:p w14:paraId="1ED3E917">
            <w:pPr>
              <w:spacing w:line="360" w:lineRule="auto"/>
              <w:ind w:firstLine="420" w:firstLineChars="200"/>
              <w:rPr>
                <w:rFonts w:hint="eastAsia"/>
                <w:highlight w:val="none"/>
              </w:rPr>
            </w:pPr>
            <w:r>
              <w:rPr>
                <w:rFonts w:hint="eastAsia"/>
                <w:highlight w:val="none"/>
                <w:lang w:val="en-US" w:eastAsia="zh-CN"/>
              </w:rPr>
              <w:t>9</w:t>
            </w:r>
            <w:r>
              <w:rPr>
                <w:rFonts w:hint="eastAsia"/>
                <w:highlight w:val="none"/>
              </w:rPr>
              <w:t>. 如春节、国庆等连续放假超过三日的法定节假日期间，办公场所需及时保持清洁。</w:t>
            </w:r>
          </w:p>
          <w:p w14:paraId="6AAC397E">
            <w:pPr>
              <w:spacing w:line="360" w:lineRule="auto"/>
              <w:ind w:firstLine="420" w:firstLineChars="200"/>
              <w:rPr>
                <w:rFonts w:hint="default"/>
                <w:highlight w:val="none"/>
                <w:lang w:val="en-US" w:eastAsia="zh-CN"/>
              </w:rPr>
            </w:pPr>
            <w:r>
              <w:rPr>
                <w:rFonts w:hint="eastAsia"/>
                <w:highlight w:val="none"/>
                <w:lang w:eastAsia="zh-CN"/>
              </w:rPr>
              <w:t>（</w:t>
            </w:r>
            <w:r>
              <w:rPr>
                <w:rFonts w:hint="eastAsia"/>
                <w:highlight w:val="none"/>
                <w:lang w:val="en-US" w:eastAsia="zh-CN"/>
              </w:rPr>
              <w:t>四</w:t>
            </w:r>
            <w:r>
              <w:rPr>
                <w:rFonts w:hint="eastAsia"/>
                <w:highlight w:val="none"/>
                <w:lang w:eastAsia="zh-CN"/>
              </w:rPr>
              <w:t>）</w:t>
            </w:r>
            <w:r>
              <w:rPr>
                <w:rFonts w:hint="eastAsia"/>
                <w:highlight w:val="none"/>
                <w:lang w:val="en-US" w:eastAsia="zh-CN"/>
              </w:rPr>
              <w:t>水电、电梯、消防管理工作</w:t>
            </w:r>
          </w:p>
          <w:p w14:paraId="4522FD8B">
            <w:pPr>
              <w:spacing w:line="360" w:lineRule="auto"/>
              <w:ind w:firstLine="420" w:firstLineChars="200"/>
              <w:rPr>
                <w:rFonts w:hint="eastAsia"/>
                <w:highlight w:val="none"/>
                <w:lang w:val="en-US" w:eastAsia="zh-CN"/>
              </w:rPr>
            </w:pPr>
            <w:r>
              <w:rPr>
                <w:rFonts w:hint="eastAsia"/>
                <w:highlight w:val="none"/>
                <w:lang w:val="en-US" w:eastAsia="zh-CN"/>
              </w:rPr>
              <w:t>1.对院内（含两个派出法庭）所有的水电设施、消防设施、用水排水设施以及电梯定期检查。</w:t>
            </w:r>
          </w:p>
          <w:p w14:paraId="7E22EC36">
            <w:pPr>
              <w:spacing w:line="360" w:lineRule="auto"/>
              <w:ind w:firstLine="420" w:firstLineChars="200"/>
              <w:rPr>
                <w:rFonts w:hint="eastAsia"/>
                <w:highlight w:val="none"/>
                <w:lang w:val="en-US" w:eastAsia="zh-CN"/>
              </w:rPr>
            </w:pPr>
            <w:r>
              <w:rPr>
                <w:rFonts w:hint="eastAsia"/>
                <w:highlight w:val="none"/>
                <w:lang w:val="en-US" w:eastAsia="zh-CN"/>
              </w:rPr>
              <w:t>2.水电设施、电梯以及消防系统遇到突发情况，及时处置。</w:t>
            </w:r>
          </w:p>
          <w:p w14:paraId="0A5DFB8E">
            <w:pPr>
              <w:spacing w:line="360" w:lineRule="auto"/>
              <w:ind w:firstLine="420" w:firstLineChars="200"/>
              <w:rPr>
                <w:rFonts w:hint="eastAsia"/>
                <w:highlight w:val="none"/>
                <w:lang w:val="en-US" w:eastAsia="zh-CN"/>
              </w:rPr>
            </w:pPr>
            <w:r>
              <w:rPr>
                <w:rFonts w:hint="eastAsia"/>
                <w:highlight w:val="none"/>
                <w:lang w:val="en-US" w:eastAsia="zh-CN"/>
              </w:rPr>
              <w:t>3.服务提供方负责院内（含两个派出法庭）所有水电设施零配件配件更换，自备维护工具、材料等。</w:t>
            </w:r>
          </w:p>
          <w:p w14:paraId="545DF2B4">
            <w:pPr>
              <w:spacing w:line="360" w:lineRule="auto"/>
              <w:ind w:firstLine="420" w:firstLineChars="200"/>
              <w:rPr>
                <w:rFonts w:hint="default"/>
                <w:highlight w:val="none"/>
                <w:lang w:val="en-US" w:eastAsia="zh-CN"/>
              </w:rPr>
            </w:pPr>
            <w:r>
              <w:rPr>
                <w:rFonts w:hint="eastAsia"/>
                <w:highlight w:val="none"/>
                <w:lang w:val="en-US" w:eastAsia="zh-CN"/>
              </w:rPr>
              <w:t>4.消防控制室需要有人员24小时值班，消防管理人员需通过消防管理相关考试并持证上岗。</w:t>
            </w:r>
          </w:p>
          <w:p w14:paraId="492AE747">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五</w:t>
            </w:r>
            <w:r>
              <w:rPr>
                <w:rFonts w:hint="eastAsia"/>
                <w:highlight w:val="none"/>
                <w:lang w:eastAsia="zh-CN"/>
              </w:rPr>
              <w:t>）</w:t>
            </w:r>
            <w:r>
              <w:rPr>
                <w:rFonts w:hint="eastAsia"/>
                <w:highlight w:val="none"/>
              </w:rPr>
              <w:t>绿化</w:t>
            </w:r>
          </w:p>
          <w:p w14:paraId="79D334AB">
            <w:pPr>
              <w:spacing w:line="360" w:lineRule="auto"/>
              <w:ind w:firstLine="420" w:firstLineChars="200"/>
              <w:rPr>
                <w:rFonts w:hint="eastAsia"/>
                <w:highlight w:val="none"/>
              </w:rPr>
            </w:pPr>
            <w:r>
              <w:rPr>
                <w:rFonts w:hint="eastAsia"/>
                <w:highlight w:val="none"/>
              </w:rPr>
              <w:t>1.法院大院内花草树木及大院外生态停车场花草树木定期修剪、保养、护理、杀虫，保持园林设施完好整洁，绿化物常绿常新，花草树木长势良好、无病虫害、无枯死；</w:t>
            </w:r>
          </w:p>
          <w:p w14:paraId="6DCC6C43">
            <w:pPr>
              <w:spacing w:line="360" w:lineRule="auto"/>
              <w:ind w:firstLine="420" w:firstLineChars="200"/>
              <w:rPr>
                <w:rFonts w:hint="eastAsia"/>
                <w:highlight w:val="none"/>
              </w:rPr>
            </w:pPr>
            <w:r>
              <w:rPr>
                <w:rFonts w:hint="eastAsia"/>
                <w:highlight w:val="none"/>
              </w:rPr>
              <w:t>2.绿地无改变使用用途和发生破坏、践踏、占用现象；</w:t>
            </w:r>
          </w:p>
          <w:p w14:paraId="1247B066">
            <w:pPr>
              <w:spacing w:line="360" w:lineRule="auto"/>
              <w:ind w:firstLine="420" w:firstLineChars="200"/>
              <w:rPr>
                <w:rFonts w:hint="eastAsia"/>
                <w:highlight w:val="none"/>
              </w:rPr>
            </w:pPr>
            <w:r>
              <w:rPr>
                <w:rFonts w:hint="eastAsia"/>
                <w:highlight w:val="none"/>
              </w:rPr>
              <w:t>3.绿化实行专人修剪、保养、护理。</w:t>
            </w:r>
          </w:p>
          <w:p w14:paraId="474F9B58">
            <w:pPr>
              <w:spacing w:line="360" w:lineRule="auto"/>
              <w:ind w:firstLine="420" w:firstLineChars="200"/>
              <w:rPr>
                <w:rFonts w:hint="eastAsia"/>
                <w:highlight w:val="none"/>
              </w:rPr>
            </w:pPr>
            <w:r>
              <w:rPr>
                <w:rFonts w:hint="eastAsia"/>
                <w:highlight w:val="none"/>
              </w:rPr>
              <w:t>4.供应商负责重大活动及节假日采购更新花卉植被布置种植。</w:t>
            </w:r>
          </w:p>
          <w:p w14:paraId="3F573196">
            <w:pPr>
              <w:spacing w:line="360" w:lineRule="auto"/>
              <w:ind w:firstLine="420" w:firstLineChars="200"/>
              <w:rPr>
                <w:rFonts w:hint="eastAsia"/>
                <w:highlight w:val="none"/>
              </w:rPr>
            </w:pPr>
            <w:r>
              <w:rPr>
                <w:rFonts w:hint="eastAsia"/>
                <w:highlight w:val="none"/>
              </w:rPr>
              <w:t>5.供应商负责自备绿化工具、设备，并定期维护及更换。维护绿化所需的肥料农药等供应商自行采购。</w:t>
            </w:r>
          </w:p>
          <w:p w14:paraId="6446B547">
            <w:pPr>
              <w:spacing w:line="360" w:lineRule="auto"/>
              <w:ind w:firstLine="420" w:firstLineChars="200"/>
              <w:rPr>
                <w:rFonts w:hint="eastAsia"/>
                <w:highlight w:val="none"/>
              </w:rPr>
            </w:pPr>
            <w:r>
              <w:rPr>
                <w:rFonts w:hint="eastAsia"/>
                <w:highlight w:val="none"/>
                <w:lang w:eastAsia="zh-CN"/>
              </w:rPr>
              <w:t>（</w:t>
            </w:r>
            <w:r>
              <w:rPr>
                <w:rFonts w:hint="eastAsia"/>
                <w:highlight w:val="none"/>
                <w:lang w:val="en-US" w:eastAsia="zh-CN"/>
              </w:rPr>
              <w:t>六</w:t>
            </w:r>
            <w:r>
              <w:rPr>
                <w:rFonts w:hint="eastAsia"/>
                <w:highlight w:val="none"/>
                <w:lang w:eastAsia="zh-CN"/>
              </w:rPr>
              <w:t>）</w:t>
            </w:r>
            <w:r>
              <w:rPr>
                <w:rFonts w:hint="eastAsia"/>
                <w:highlight w:val="none"/>
              </w:rPr>
              <w:t>饭堂工作</w:t>
            </w:r>
          </w:p>
          <w:p w14:paraId="52E79625">
            <w:pPr>
              <w:spacing w:line="360" w:lineRule="auto"/>
              <w:ind w:firstLine="420" w:firstLineChars="200"/>
              <w:rPr>
                <w:rFonts w:hint="eastAsia"/>
                <w:highlight w:val="none"/>
              </w:rPr>
            </w:pPr>
            <w:r>
              <w:rPr>
                <w:rFonts w:hint="eastAsia"/>
                <w:highlight w:val="none"/>
              </w:rPr>
              <w:t>1.负责周一至周五的早、中、晚三餐烹厨工作，如双休日遇到采购</w:t>
            </w:r>
            <w:r>
              <w:rPr>
                <w:rFonts w:hint="eastAsia"/>
                <w:highlight w:val="none"/>
                <w:lang w:val="en-US" w:eastAsia="zh-CN"/>
              </w:rPr>
              <w:t>单位</w:t>
            </w:r>
            <w:r>
              <w:rPr>
                <w:rFonts w:hint="eastAsia"/>
                <w:highlight w:val="none"/>
              </w:rPr>
              <w:t>突发任务需上班，要保证采购</w:t>
            </w:r>
            <w:r>
              <w:rPr>
                <w:rFonts w:hint="eastAsia"/>
                <w:highlight w:val="none"/>
                <w:lang w:val="en-US" w:eastAsia="zh-CN"/>
              </w:rPr>
              <w:t>单位人员</w:t>
            </w:r>
            <w:r>
              <w:rPr>
                <w:rFonts w:hint="eastAsia"/>
                <w:highlight w:val="none"/>
              </w:rPr>
              <w:t>用餐。</w:t>
            </w:r>
          </w:p>
          <w:p w14:paraId="423A78D2">
            <w:pPr>
              <w:spacing w:line="360" w:lineRule="auto"/>
              <w:ind w:firstLine="420" w:firstLineChars="200"/>
              <w:rPr>
                <w:rFonts w:hint="eastAsia"/>
                <w:highlight w:val="none"/>
              </w:rPr>
            </w:pPr>
            <w:r>
              <w:rPr>
                <w:rFonts w:hint="eastAsia"/>
                <w:highlight w:val="none"/>
              </w:rPr>
              <w:t>2.所有食物的拣、洗、存、切、烹饪、装、分等均须认真负责，确保采购人吃到放心的食物。</w:t>
            </w:r>
          </w:p>
          <w:p w14:paraId="3704142F">
            <w:pPr>
              <w:spacing w:line="360" w:lineRule="auto"/>
              <w:ind w:firstLine="420" w:firstLineChars="200"/>
              <w:rPr>
                <w:rFonts w:hint="eastAsia"/>
                <w:highlight w:val="none"/>
              </w:rPr>
            </w:pPr>
            <w:r>
              <w:rPr>
                <w:rFonts w:hint="eastAsia"/>
                <w:highlight w:val="none"/>
              </w:rPr>
              <w:t>3.饭堂管理做到食品出入库有记录、有台账，工作人员不得拿饭堂的物品、食品回家。</w:t>
            </w:r>
          </w:p>
          <w:p w14:paraId="4BF70B59">
            <w:pPr>
              <w:spacing w:line="360" w:lineRule="auto"/>
              <w:ind w:firstLine="420" w:firstLineChars="200"/>
              <w:rPr>
                <w:rFonts w:hint="eastAsia"/>
                <w:highlight w:val="none"/>
              </w:rPr>
            </w:pPr>
            <w:r>
              <w:rPr>
                <w:rFonts w:hint="eastAsia"/>
                <w:highlight w:val="none"/>
              </w:rPr>
              <w:t>4、早、中、晚三餐后必须对厨房、饭厅进行清洁，整理厨房器具、用品，整理饭桌椅，保持饭堂整洁、整齐。</w:t>
            </w:r>
          </w:p>
          <w:p w14:paraId="1A02BEF2">
            <w:pPr>
              <w:spacing w:line="360" w:lineRule="auto"/>
              <w:ind w:firstLine="420" w:firstLineChars="200"/>
              <w:rPr>
                <w:rFonts w:hint="eastAsia"/>
                <w:highlight w:val="none"/>
              </w:rPr>
            </w:pPr>
            <w:r>
              <w:rPr>
                <w:rFonts w:hint="eastAsia"/>
                <w:highlight w:val="none"/>
              </w:rPr>
              <w:t>5.采购人负责采购日常食材原料，</w:t>
            </w:r>
            <w:r>
              <w:rPr>
                <w:rFonts w:hint="eastAsia"/>
                <w:highlight w:val="none"/>
                <w:lang w:eastAsia="zh-CN"/>
              </w:rPr>
              <w:t>成交</w:t>
            </w:r>
            <w:r>
              <w:rPr>
                <w:rFonts w:hint="eastAsia"/>
                <w:highlight w:val="none"/>
              </w:rPr>
              <w:t>供应商需按要求对采购品质进行把控，保证食材原料新鲜干净，并做好记录台账。</w:t>
            </w:r>
          </w:p>
          <w:p w14:paraId="353E79A9">
            <w:pPr>
              <w:spacing w:line="360" w:lineRule="auto"/>
              <w:ind w:firstLine="420" w:firstLineChars="200"/>
              <w:rPr>
                <w:rFonts w:hint="eastAsia"/>
                <w:highlight w:val="none"/>
              </w:rPr>
            </w:pPr>
            <w:r>
              <w:rPr>
                <w:rFonts w:hint="eastAsia"/>
                <w:highlight w:val="none"/>
              </w:rPr>
              <w:t>6.供应商负责对所有食堂厨房设备、厨具、餐具定期维护，如有破损，供应商负责及时更换。</w:t>
            </w:r>
          </w:p>
          <w:p w14:paraId="5657C26C">
            <w:pPr>
              <w:spacing w:line="360" w:lineRule="auto"/>
              <w:ind w:firstLine="420" w:firstLineChars="200"/>
              <w:rPr>
                <w:rFonts w:hint="eastAsia"/>
                <w:highlight w:val="none"/>
              </w:rPr>
            </w:pPr>
            <w:r>
              <w:rPr>
                <w:rFonts w:hint="eastAsia"/>
                <w:highlight w:val="none"/>
              </w:rPr>
              <w:t>7．</w:t>
            </w:r>
            <w:r>
              <w:rPr>
                <w:rFonts w:hint="eastAsia" w:ascii="宋体" w:hAnsi="宋体" w:cs="宋体"/>
                <w:bCs/>
                <w:szCs w:val="21"/>
                <w:highlight w:val="none"/>
              </w:rPr>
              <w:t>▲</w:t>
            </w:r>
            <w:r>
              <w:rPr>
                <w:rFonts w:hint="eastAsia"/>
                <w:highlight w:val="none"/>
              </w:rPr>
              <w:t>本院及各个派出法庭的饭堂采购服务属于承包管理制运营模式（非经营），供应商负责采购每日消耗品及支付购买煤气费用，供应商按每餐本市级政府机关部门标准进行收费不得超标高于市场价。采购人不参与支付日常厨房消耗品。</w:t>
            </w:r>
          </w:p>
          <w:p w14:paraId="50F2BAD5">
            <w:pPr>
              <w:spacing w:line="360" w:lineRule="auto"/>
              <w:ind w:firstLine="420" w:firstLineChars="200"/>
              <w:rPr>
                <w:rFonts w:hint="eastAsia"/>
                <w:highlight w:val="none"/>
              </w:rPr>
            </w:pPr>
            <w:r>
              <w:rPr>
                <w:rFonts w:hint="eastAsia"/>
                <w:highlight w:val="none"/>
              </w:rPr>
              <w:t>8．</w:t>
            </w:r>
            <w:r>
              <w:rPr>
                <w:rFonts w:hint="eastAsia" w:ascii="宋体" w:hAnsi="宋体" w:cs="宋体"/>
                <w:bCs/>
                <w:szCs w:val="21"/>
                <w:highlight w:val="none"/>
              </w:rPr>
              <w:t>▲</w:t>
            </w:r>
            <w:r>
              <w:rPr>
                <w:rFonts w:hint="eastAsia"/>
                <w:highlight w:val="none"/>
              </w:rPr>
              <w:t>采购食品标准按国家食品药品监管部门发布标准为准，</w:t>
            </w:r>
            <w:r>
              <w:rPr>
                <w:rFonts w:hint="eastAsia"/>
                <w:highlight w:val="none"/>
                <w:lang w:eastAsia="zh-CN"/>
              </w:rPr>
              <w:t>成交</w:t>
            </w:r>
            <w:r>
              <w:rPr>
                <w:rFonts w:hint="eastAsia"/>
                <w:highlight w:val="none"/>
              </w:rPr>
              <w:t>供应商不得采购小作坊及三无产品，如采购人发现将按相关法律法规处理，一切所造成的损失由</w:t>
            </w:r>
            <w:r>
              <w:rPr>
                <w:rFonts w:hint="eastAsia"/>
                <w:highlight w:val="none"/>
                <w:lang w:eastAsia="zh-CN"/>
              </w:rPr>
              <w:t>成交</w:t>
            </w:r>
            <w:r>
              <w:rPr>
                <w:rFonts w:hint="eastAsia"/>
                <w:highlight w:val="none"/>
              </w:rPr>
              <w:t>供应商负责。</w:t>
            </w:r>
          </w:p>
          <w:p w14:paraId="6170ED47">
            <w:pPr>
              <w:spacing w:line="360" w:lineRule="auto"/>
              <w:ind w:firstLine="420" w:firstLineChars="200"/>
              <w:rPr>
                <w:rFonts w:hint="eastAsia"/>
                <w:highlight w:val="none"/>
              </w:rPr>
            </w:pPr>
            <w:r>
              <w:rPr>
                <w:rFonts w:hint="eastAsia"/>
                <w:highlight w:val="none"/>
              </w:rPr>
              <w:t>9．</w:t>
            </w:r>
            <w:r>
              <w:rPr>
                <w:rFonts w:hint="eastAsia" w:ascii="宋体" w:hAnsi="宋体" w:cs="宋体"/>
                <w:bCs/>
                <w:szCs w:val="21"/>
                <w:highlight w:val="none"/>
              </w:rPr>
              <w:t>▲</w:t>
            </w:r>
            <w:r>
              <w:rPr>
                <w:rFonts w:hint="eastAsia" w:ascii="宋体" w:hAnsi="宋体" w:cs="宋体"/>
                <w:bCs/>
                <w:szCs w:val="21"/>
                <w:highlight w:val="none"/>
                <w:lang w:eastAsia="zh-CN"/>
              </w:rPr>
              <w:t>成交</w:t>
            </w:r>
            <w:r>
              <w:rPr>
                <w:rFonts w:hint="eastAsia" w:ascii="宋体" w:hAnsi="宋体" w:cs="宋体"/>
                <w:bCs/>
                <w:szCs w:val="21"/>
                <w:highlight w:val="none"/>
              </w:rPr>
              <w:t>供应商交接后，立即办理过户干警生活区（包含食堂内水电）水电账户，本栋楼的水电由</w:t>
            </w:r>
            <w:r>
              <w:rPr>
                <w:rFonts w:hint="eastAsia" w:ascii="宋体" w:hAnsi="宋体" w:cs="宋体"/>
                <w:bCs/>
                <w:szCs w:val="21"/>
                <w:highlight w:val="none"/>
                <w:lang w:eastAsia="zh-CN"/>
              </w:rPr>
              <w:t>成交</w:t>
            </w:r>
            <w:r>
              <w:rPr>
                <w:rFonts w:hint="eastAsia" w:ascii="宋体" w:hAnsi="宋体" w:cs="宋体"/>
                <w:bCs/>
                <w:szCs w:val="21"/>
                <w:highlight w:val="none"/>
              </w:rPr>
              <w:t>供应商负责抄表并支付，服务期间采购人不再开支水电费用，如因供应商未支付水电费用所导致的停水停电，采购人将追究其过错，对供应商过错造成的损失进行赔偿处罚追究。</w:t>
            </w:r>
          </w:p>
          <w:p w14:paraId="5A142228">
            <w:pPr>
              <w:spacing w:line="360" w:lineRule="auto"/>
              <w:ind w:firstLine="420" w:firstLineChars="200"/>
              <w:rPr>
                <w:rFonts w:hint="eastAsia"/>
                <w:highlight w:val="none"/>
              </w:rPr>
            </w:pPr>
            <w:r>
              <w:rPr>
                <w:rFonts w:hint="eastAsia"/>
                <w:highlight w:val="none"/>
              </w:rPr>
              <w:t>（七）物业服务人员配备标准</w:t>
            </w:r>
          </w:p>
          <w:p w14:paraId="40A4895B">
            <w:pPr>
              <w:spacing w:line="360" w:lineRule="auto"/>
              <w:ind w:firstLine="420" w:firstLineChars="200"/>
              <w:rPr>
                <w:rFonts w:hint="eastAsia"/>
                <w:highlight w:val="none"/>
              </w:rPr>
            </w:pPr>
            <w:r>
              <w:rPr>
                <w:rFonts w:hint="eastAsia"/>
                <w:highlight w:val="none"/>
              </w:rPr>
              <w:t>1.1配备人员必须遵守国家的法律、法规及采购方的各项规章制度，要求具有良好素养和上岗资质，政治清白，无不良记录及嗜好，爱岗敬业、工作勤快，礼貌待人、和蔼处事，相貌端正、身体健康。保洁人员有责任心，保持良好上岗仪态，做到文明礼貌值勤，能够较快熟悉人员及办公环境；值班人员上岗时必须遵守“五不”，即不喝酒，不抽烟，不擅离工作岗位，不迟到早退，不做与工作无关的事。</w:t>
            </w:r>
          </w:p>
          <w:p w14:paraId="17FBBA47">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1.2▲为确保物业服务的质量，</w:t>
            </w:r>
            <w:r>
              <w:rPr>
                <w:rFonts w:hint="eastAsia" w:ascii="宋体" w:hAnsi="宋体"/>
                <w:color w:val="0D0D0D"/>
                <w:szCs w:val="21"/>
                <w:highlight w:val="none"/>
              </w:rPr>
              <w:t>人员配置总人数不少于</w:t>
            </w:r>
            <w:r>
              <w:rPr>
                <w:rFonts w:hint="eastAsia" w:ascii="宋体" w:hAnsi="宋体"/>
                <w:color w:val="0D0D0D"/>
                <w:szCs w:val="21"/>
                <w:highlight w:val="none"/>
                <w:lang w:val="en-US" w:eastAsia="zh-CN"/>
              </w:rPr>
              <w:t>39</w:t>
            </w:r>
            <w:r>
              <w:rPr>
                <w:rFonts w:hint="eastAsia" w:ascii="宋体" w:hAnsi="宋体"/>
                <w:color w:val="0D0D0D"/>
                <w:szCs w:val="21"/>
                <w:highlight w:val="none"/>
              </w:rPr>
              <w:t>人，</w:t>
            </w:r>
            <w:r>
              <w:rPr>
                <w:rFonts w:hint="eastAsia" w:ascii="宋体" w:hAnsi="宋体" w:cs="宋体"/>
                <w:bCs/>
                <w:szCs w:val="21"/>
                <w:highlight w:val="none"/>
              </w:rPr>
              <w:t>本项目采购对其中部分岗位的要求及工作人员最低标准配置条件要求如下：</w:t>
            </w:r>
          </w:p>
          <w:p w14:paraId="4CCC4A95">
            <w:pPr>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w:t>
            </w:r>
            <w:r>
              <w:rPr>
                <w:rFonts w:hint="eastAsia" w:ascii="宋体" w:hAnsi="宋体" w:cs="宋体"/>
                <w:bCs/>
                <w:szCs w:val="21"/>
                <w:highlight w:val="none"/>
              </w:rPr>
              <w:t>项目经理1人，</w:t>
            </w:r>
            <w:r>
              <w:rPr>
                <w:rFonts w:hint="eastAsia" w:ascii="宋体" w:hAnsi="宋体"/>
                <w:color w:val="0D0D0D"/>
                <w:szCs w:val="21"/>
                <w:highlight w:val="none"/>
              </w:rPr>
              <w:t>熟悉物业管理服务流程，负责制定日常工作计划和方案，统筹安排各项日常工作，负责制订饭堂菜单和各项必要的应急预案并组织人员学习和演练。审核、制定年度工作计划、员工培训计划、批准季度、月、周工作计划，检查落实工作执行情况。发现问题及时处理，对工作质量和进度负总责。并负责与采购人日常工作联系，对采购人提出的建议和要求及时响应，并进行实施和改进。要求手机24小时开机，手机号码交采购人备案，如采购人认为项目经理不称职，</w:t>
            </w:r>
            <w:r>
              <w:rPr>
                <w:rFonts w:hint="eastAsia" w:ascii="宋体" w:hAnsi="宋体"/>
                <w:color w:val="0D0D0D"/>
                <w:szCs w:val="21"/>
                <w:highlight w:val="none"/>
                <w:lang w:eastAsia="zh-CN"/>
              </w:rPr>
              <w:t>成交</w:t>
            </w:r>
            <w:r>
              <w:rPr>
                <w:rFonts w:hint="eastAsia" w:ascii="宋体" w:hAnsi="宋体"/>
                <w:color w:val="0D0D0D"/>
                <w:szCs w:val="21"/>
                <w:highlight w:val="none"/>
              </w:rPr>
              <w:t>供应商应无条件及时更换；</w:t>
            </w:r>
          </w:p>
          <w:p w14:paraId="429D111E">
            <w:pPr>
              <w:adjustRightInd w:val="0"/>
              <w:spacing w:line="360" w:lineRule="auto"/>
              <w:ind w:firstLine="420" w:firstLineChars="200"/>
              <w:rPr>
                <w:rFonts w:ascii="宋体" w:hAnsi="宋体"/>
                <w:color w:val="0D0D0D"/>
                <w:szCs w:val="21"/>
                <w:highlight w:val="none"/>
              </w:rPr>
            </w:pPr>
            <w:r>
              <w:rPr>
                <w:rFonts w:hint="eastAsia" w:ascii="宋体" w:hAnsi="宋体"/>
                <w:color w:val="0D0D0D"/>
                <w:szCs w:val="21"/>
                <w:highlight w:val="none"/>
              </w:rPr>
              <w:t>（2）安保队长1人，</w:t>
            </w:r>
            <w:r>
              <w:rPr>
                <w:rFonts w:hint="eastAsia" w:ascii="宋体" w:hAnsi="宋体" w:cs="宋体"/>
                <w:color w:val="000000"/>
                <w:szCs w:val="21"/>
                <w:highlight w:val="none"/>
              </w:rPr>
              <w:t>退伍军人为佳</w:t>
            </w:r>
            <w:r>
              <w:rPr>
                <w:rFonts w:hint="eastAsia" w:ascii="宋体" w:hAnsi="宋体"/>
                <w:color w:val="0D0D0D"/>
                <w:szCs w:val="21"/>
                <w:highlight w:val="none"/>
              </w:rPr>
              <w:t>并具有一定的管理经验，熟悉物业管理服务流程，身体素质佳,能吃苦耐劳,具备良好的综合素质,具各一定沟通能力,责任心强,反应敏捷,精神面貌佳,能认真遵守各项规章制度,熟练掌握工作流程,能对安保队员进行半军事化管理，日常协助项目经理管理；</w:t>
            </w:r>
          </w:p>
          <w:p w14:paraId="3635030D">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（3）</w:t>
            </w:r>
            <w:r>
              <w:rPr>
                <w:rFonts w:hint="eastAsia" w:ascii="宋体" w:hAnsi="宋体" w:cs="宋体"/>
                <w:bCs/>
                <w:szCs w:val="21"/>
                <w:highlight w:val="none"/>
              </w:rPr>
              <w:t>安保员</w:t>
            </w:r>
            <w:r>
              <w:rPr>
                <w:rFonts w:hint="eastAsia" w:ascii="宋体" w:hAnsi="宋体" w:cs="宋体"/>
                <w:bCs/>
                <w:szCs w:val="21"/>
                <w:highlight w:val="none"/>
                <w:lang w:val="en-US" w:eastAsia="zh-CN"/>
              </w:rPr>
              <w:t>8</w:t>
            </w:r>
            <w:r>
              <w:rPr>
                <w:rFonts w:hint="eastAsia" w:ascii="宋体" w:hAnsi="宋体" w:cs="宋体"/>
                <w:bCs/>
                <w:szCs w:val="21"/>
                <w:highlight w:val="none"/>
              </w:rPr>
              <w:t>人（其中本院</w:t>
            </w:r>
            <w:r>
              <w:rPr>
                <w:rFonts w:hint="eastAsia" w:ascii="宋体" w:hAnsi="宋体" w:cs="宋体"/>
                <w:bCs/>
                <w:szCs w:val="21"/>
                <w:highlight w:val="none"/>
                <w:lang w:val="en-US" w:eastAsia="zh-CN"/>
              </w:rPr>
              <w:t>6</w:t>
            </w:r>
            <w:r>
              <w:rPr>
                <w:rFonts w:hint="eastAsia" w:ascii="宋体" w:hAnsi="宋体" w:cs="宋体"/>
                <w:bCs/>
                <w:szCs w:val="21"/>
                <w:highlight w:val="none"/>
              </w:rPr>
              <w:t>人、岭脚、六堡法庭各1人），</w:t>
            </w:r>
            <w:r>
              <w:rPr>
                <w:rFonts w:hint="eastAsia" w:ascii="宋体" w:hAnsi="宋体"/>
                <w:color w:val="0D0D0D"/>
                <w:szCs w:val="21"/>
                <w:highlight w:val="none"/>
              </w:rPr>
              <w:t>身体素质佳,能吃苦耐劳,具备良好的综合素质,具各一定沟通能力,责任心强,反应敏捷,精神面貌佳,能认真遵守各项规章制度,熟练掌握工作流程,实行半军事化管理；</w:t>
            </w:r>
          </w:p>
          <w:p w14:paraId="59CE80D5">
            <w:pPr>
              <w:adjustRightInd w:val="0"/>
              <w:spacing w:line="360" w:lineRule="auto"/>
              <w:ind w:firstLine="420" w:firstLineChars="200"/>
              <w:rPr>
                <w:rFonts w:hint="eastAsia" w:ascii="宋体" w:hAnsi="宋体" w:cs="宋体"/>
                <w:bCs/>
                <w:szCs w:val="21"/>
                <w:highlight w:val="none"/>
              </w:rPr>
            </w:pPr>
            <w:r>
              <w:rPr>
                <w:rFonts w:hint="eastAsia" w:ascii="宋体" w:hAnsi="宋体"/>
                <w:color w:val="0D0D0D"/>
                <w:szCs w:val="21"/>
                <w:highlight w:val="none"/>
              </w:rPr>
              <w:t>（4）</w:t>
            </w:r>
            <w:r>
              <w:rPr>
                <w:rFonts w:hint="eastAsia" w:ascii="宋体" w:hAnsi="宋体" w:cs="宋体"/>
                <w:bCs/>
                <w:szCs w:val="21"/>
                <w:highlight w:val="none"/>
              </w:rPr>
              <w:t>安检员2人（负责本院外来人员进出安检），</w:t>
            </w:r>
            <w:r>
              <w:rPr>
                <w:rFonts w:hint="eastAsia" w:ascii="宋体" w:hAnsi="宋体"/>
                <w:color w:val="0D0D0D"/>
                <w:szCs w:val="21"/>
                <w:highlight w:val="none"/>
              </w:rPr>
              <w:t>身体素质佳,无犯罪记录,具备良好的综合素质,具各一定沟通能力,责任心强,反应敏捷,精神面貌佳,能认真遵守各项规章制度,熟练掌握工作流程以及电脑操作,实行半军事化管理；</w:t>
            </w:r>
          </w:p>
          <w:p w14:paraId="314D2570">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（5）</w:t>
            </w:r>
            <w:r>
              <w:rPr>
                <w:rFonts w:hint="eastAsia" w:ascii="宋体" w:hAnsi="宋体" w:cs="宋体"/>
                <w:bCs/>
                <w:szCs w:val="21"/>
                <w:highlight w:val="none"/>
              </w:rPr>
              <w:t>保洁员8人（其中本院6人、岭脚、六堡法庭各1人）</w:t>
            </w:r>
            <w:r>
              <w:rPr>
                <w:rFonts w:hint="eastAsia" w:ascii="宋体" w:hAnsi="宋体"/>
                <w:color w:val="0D0D0D"/>
                <w:szCs w:val="21"/>
                <w:highlight w:val="none"/>
              </w:rPr>
              <w:t xml:space="preserve">，身体健康，责任心强，有清洁保洁工作经验，负责辖区内的环境清洁卫生、垃圾的收集、清运及天面露台、沟渠、景观水池清理等清洁保洁服务，严格按照标准完成保洁作业； </w:t>
            </w:r>
          </w:p>
          <w:p w14:paraId="39E7E761">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（6）绿化员3人</w:t>
            </w:r>
            <w:r>
              <w:rPr>
                <w:rFonts w:hint="eastAsia" w:ascii="宋体" w:hAnsi="宋体" w:cs="宋体"/>
                <w:bCs/>
                <w:szCs w:val="21"/>
                <w:highlight w:val="none"/>
              </w:rPr>
              <w:t>（其中本院2人、岭脚、六堡法庭共1人）</w:t>
            </w:r>
            <w:r>
              <w:rPr>
                <w:rFonts w:hint="eastAsia" w:ascii="宋体" w:hAnsi="宋体"/>
                <w:color w:val="0D0D0D"/>
                <w:szCs w:val="21"/>
                <w:highlight w:val="none"/>
              </w:rPr>
              <w:t xml:space="preserve">，具有一定园艺专业水平，熟悉植物和绿地养护工作，身体健康、能吃苦耐劳； </w:t>
            </w:r>
          </w:p>
          <w:p w14:paraId="32F57A1E">
            <w:pPr>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（7）</w:t>
            </w:r>
            <w:r>
              <w:rPr>
                <w:rFonts w:hint="eastAsia" w:ascii="宋体" w:hAnsi="宋体" w:cs="宋体"/>
                <w:bCs/>
                <w:szCs w:val="21"/>
                <w:highlight w:val="none"/>
              </w:rPr>
              <w:t>电工2人，</w:t>
            </w:r>
            <w:r>
              <w:rPr>
                <w:rFonts w:hint="eastAsia" w:ascii="宋体" w:hAnsi="宋体"/>
                <w:color w:val="0D0D0D"/>
                <w:szCs w:val="21"/>
                <w:highlight w:val="none"/>
              </w:rPr>
              <w:t>熟悉所辖物业内电力设备包括输电线路、高低压配电柜、变压器、照明系统、各类电动机、各系统相关电气设备、暖通、电梯系统以及避雷设备等的基本情况、各供电电源开关、控制柜的位置和控制范围，并会正确操作；熟悉给排水、电、地下管网走向、管径、阀门、水电表、窖井、地漏位置、数量、容量、功能、作用等基本情况，并会正确操作；负责定时抄录水电设备能耗数据，杜绝“跑、冒、滴、漏”现象，做好节能降耗，负责做好责任范围内突发事件的应急处理；</w:t>
            </w:r>
          </w:p>
          <w:p w14:paraId="280D47EA">
            <w:pPr>
              <w:spacing w:line="360" w:lineRule="auto"/>
              <w:ind w:firstLine="420" w:firstLineChars="200"/>
              <w:rPr>
                <w:rFonts w:hint="eastAsia" w:ascii="宋体" w:hAnsi="宋体" w:cs="宋体"/>
                <w:bCs/>
                <w:szCs w:val="21"/>
                <w:highlight w:val="none"/>
              </w:rPr>
            </w:pPr>
            <w:r>
              <w:rPr>
                <w:rFonts w:hint="eastAsia" w:ascii="宋体" w:hAnsi="宋体"/>
                <w:color w:val="0D0D0D"/>
                <w:szCs w:val="21"/>
                <w:highlight w:val="none"/>
              </w:rPr>
              <w:t>（8）</w:t>
            </w:r>
            <w:r>
              <w:rPr>
                <w:rFonts w:hint="eastAsia" w:ascii="宋体" w:hAnsi="宋体" w:cs="宋体"/>
                <w:bCs/>
                <w:szCs w:val="21"/>
                <w:highlight w:val="none"/>
              </w:rPr>
              <w:t>电梯管理员1人，</w:t>
            </w:r>
            <w:r>
              <w:rPr>
                <w:rFonts w:hint="eastAsia" w:ascii="宋体" w:hAnsi="宋体"/>
                <w:color w:val="0D0D0D"/>
                <w:szCs w:val="21"/>
                <w:highlight w:val="none"/>
              </w:rPr>
              <w:t>电梯管理员主要负责电梯日常运行监督管理，协助维保单位维修检测，做好每年电梯年检工作；</w:t>
            </w:r>
          </w:p>
          <w:p w14:paraId="57331820">
            <w:pPr>
              <w:spacing w:line="360" w:lineRule="auto"/>
              <w:ind w:firstLine="420" w:firstLineChars="200"/>
              <w:rPr>
                <w:rFonts w:hint="default" w:ascii="宋体" w:hAnsi="宋体" w:eastAsia="宋体" w:cs="宋体"/>
                <w:bCs/>
                <w:szCs w:val="21"/>
                <w:highlight w:val="none"/>
                <w:lang w:val="en-US" w:eastAsia="zh-CN"/>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9</w:t>
            </w:r>
            <w:r>
              <w:rPr>
                <w:rFonts w:hint="eastAsia" w:ascii="宋体" w:hAnsi="宋体" w:cs="宋体"/>
                <w:bCs/>
                <w:szCs w:val="21"/>
                <w:highlight w:val="none"/>
                <w:lang w:eastAsia="zh-CN"/>
              </w:rPr>
              <w:t>）</w:t>
            </w:r>
            <w:r>
              <w:rPr>
                <w:rFonts w:hint="eastAsia" w:ascii="宋体" w:hAnsi="宋体" w:cs="宋体"/>
                <w:bCs/>
                <w:szCs w:val="21"/>
                <w:highlight w:val="none"/>
                <w:lang w:val="en-US" w:eastAsia="zh-CN"/>
              </w:rPr>
              <w:t>消防安全管理员1人，持有相关消防管理证件，熟悉消防系统操作，</w:t>
            </w:r>
            <w:r>
              <w:rPr>
                <w:rFonts w:hint="eastAsia" w:ascii="宋体" w:hAnsi="宋体"/>
                <w:color w:val="0D0D0D"/>
                <w:szCs w:val="21"/>
                <w:highlight w:val="none"/>
              </w:rPr>
              <w:t>主要负责</w:t>
            </w:r>
            <w:r>
              <w:rPr>
                <w:rFonts w:hint="eastAsia" w:ascii="宋体" w:hAnsi="宋体"/>
                <w:color w:val="0D0D0D"/>
                <w:szCs w:val="21"/>
                <w:highlight w:val="none"/>
                <w:lang w:val="en-US" w:eastAsia="zh-CN"/>
              </w:rPr>
              <w:t>消防系统</w:t>
            </w:r>
            <w:r>
              <w:rPr>
                <w:rFonts w:hint="eastAsia" w:ascii="宋体" w:hAnsi="宋体"/>
                <w:color w:val="0D0D0D"/>
                <w:szCs w:val="21"/>
                <w:highlight w:val="none"/>
              </w:rPr>
              <w:t>日常运行监督管理，协助维保单位维修检测，做好</w:t>
            </w:r>
            <w:r>
              <w:rPr>
                <w:rFonts w:hint="eastAsia" w:ascii="宋体" w:hAnsi="宋体"/>
                <w:color w:val="0D0D0D"/>
                <w:szCs w:val="21"/>
                <w:highlight w:val="none"/>
                <w:lang w:val="en-US" w:eastAsia="zh-CN"/>
              </w:rPr>
              <w:t>消防检查</w:t>
            </w:r>
            <w:r>
              <w:rPr>
                <w:rFonts w:hint="eastAsia" w:ascii="宋体" w:hAnsi="宋体"/>
                <w:color w:val="0D0D0D"/>
                <w:szCs w:val="21"/>
                <w:highlight w:val="none"/>
              </w:rPr>
              <w:t>工作；</w:t>
            </w:r>
          </w:p>
          <w:p w14:paraId="0B11C189">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lang w:eastAsia="zh-CN"/>
              </w:rPr>
              <w:t>（</w:t>
            </w:r>
            <w:r>
              <w:rPr>
                <w:rFonts w:hint="eastAsia" w:ascii="宋体" w:hAnsi="宋体" w:cs="宋体"/>
                <w:bCs/>
                <w:szCs w:val="21"/>
                <w:highlight w:val="none"/>
                <w:lang w:val="en-US" w:eastAsia="zh-CN"/>
              </w:rPr>
              <w:t>10</w:t>
            </w:r>
            <w:r>
              <w:rPr>
                <w:rFonts w:hint="eastAsia" w:ascii="宋体" w:hAnsi="宋体" w:cs="宋体"/>
                <w:bCs/>
                <w:szCs w:val="21"/>
                <w:highlight w:val="none"/>
                <w:lang w:eastAsia="zh-CN"/>
              </w:rPr>
              <w:t>）</w:t>
            </w:r>
            <w:r>
              <w:rPr>
                <w:rFonts w:hint="eastAsia" w:ascii="宋体" w:hAnsi="宋体" w:cs="宋体"/>
                <w:bCs/>
                <w:szCs w:val="21"/>
                <w:highlight w:val="none"/>
              </w:rPr>
              <w:t>厨师4人（其中本院2人、岭脚、六堡法庭各1人），食堂勤杂人员6人（其中本院6人），</w:t>
            </w:r>
            <w:r>
              <w:rPr>
                <w:rFonts w:hint="eastAsia"/>
                <w:color w:val="000000"/>
                <w:highlight w:val="none"/>
              </w:rPr>
              <w:t>负责对食堂进行服务，提供早餐、午餐服务，食材加工、餐具用具消毒、卫生保洁、食品采购、物品补充，接待餐等食堂服务；</w:t>
            </w:r>
          </w:p>
          <w:p w14:paraId="35E30D40">
            <w:pPr>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w:t>
            </w:r>
            <w:r>
              <w:rPr>
                <w:rFonts w:hint="eastAsia" w:ascii="宋体" w:hAnsi="宋体"/>
                <w:color w:val="0D0D0D"/>
                <w:szCs w:val="21"/>
                <w:highlight w:val="none"/>
                <w:lang w:val="en-US" w:eastAsia="zh-CN"/>
              </w:rPr>
              <w:t>11</w:t>
            </w:r>
            <w:r>
              <w:rPr>
                <w:rFonts w:hint="eastAsia" w:ascii="宋体" w:hAnsi="宋体"/>
                <w:color w:val="0D0D0D"/>
                <w:szCs w:val="21"/>
                <w:highlight w:val="none"/>
              </w:rPr>
              <w:t>）</w:t>
            </w:r>
            <w:r>
              <w:rPr>
                <w:rFonts w:hint="eastAsia" w:ascii="宋体" w:hAnsi="宋体" w:cs="宋体"/>
                <w:bCs/>
                <w:szCs w:val="21"/>
                <w:highlight w:val="none"/>
              </w:rPr>
              <w:t>会务服务员</w:t>
            </w:r>
            <w:r>
              <w:rPr>
                <w:rFonts w:hint="eastAsia" w:ascii="宋体" w:hAnsi="宋体"/>
                <w:color w:val="0D0D0D"/>
                <w:szCs w:val="21"/>
                <w:highlight w:val="none"/>
              </w:rPr>
              <w:t>1人，具备大专学历，35岁以下，女性，身高160cm以上。身体健康，五官端正，形象气质佳。上岗时统一着装佩戴规范，仪容仪表规范整齐，普通话标准，热情周到，精神饱满，姿态良好，文明用语，动作规范；愿意接受岗前训练，岗中持续培训；</w:t>
            </w:r>
          </w:p>
          <w:p w14:paraId="095A60AD">
            <w:pPr>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w:t>
            </w:r>
            <w:r>
              <w:rPr>
                <w:rFonts w:hint="eastAsia" w:ascii="宋体" w:hAnsi="宋体"/>
                <w:color w:val="0D0D0D"/>
                <w:szCs w:val="21"/>
                <w:highlight w:val="none"/>
                <w:lang w:val="en-US" w:eastAsia="zh-CN"/>
              </w:rPr>
              <w:t>2</w:t>
            </w:r>
            <w:r>
              <w:rPr>
                <w:rFonts w:hint="eastAsia" w:ascii="宋体" w:hAnsi="宋体"/>
                <w:color w:val="0D0D0D"/>
                <w:szCs w:val="21"/>
                <w:highlight w:val="none"/>
              </w:rPr>
              <w:t>）</w:t>
            </w:r>
            <w:r>
              <w:rPr>
                <w:rFonts w:hint="eastAsia" w:ascii="宋体" w:hAnsi="宋体" w:cs="宋体"/>
                <w:bCs/>
                <w:szCs w:val="21"/>
                <w:highlight w:val="none"/>
              </w:rPr>
              <w:t>文印室专员</w:t>
            </w:r>
            <w:r>
              <w:rPr>
                <w:rFonts w:hint="eastAsia" w:ascii="宋体" w:hAnsi="宋体"/>
                <w:color w:val="0D0D0D"/>
                <w:szCs w:val="21"/>
                <w:highlight w:val="none"/>
              </w:rPr>
              <w:t>1人，具备大专学历。身体健康，五官端正，具有一定操作电脑及打印设备的经验及能力。上岗时统一着装佩戴规范，仪容仪表规范整齐，普通话标准，热情周到，精神饱满，姿态良好，文明用语，动作规范；愿意接受岗前训练，岗中持续培训，日常特殊情况下兼会务服务工作；</w:t>
            </w:r>
          </w:p>
          <w:p w14:paraId="06E0D7B9">
            <w:pPr>
              <w:spacing w:line="360" w:lineRule="auto"/>
              <w:ind w:firstLine="420" w:firstLineChars="200"/>
              <w:rPr>
                <w:rFonts w:hint="eastAsia" w:ascii="宋体" w:hAnsi="宋体" w:cs="宋体"/>
                <w:bCs/>
                <w:szCs w:val="21"/>
                <w:highlight w:val="none"/>
              </w:rPr>
            </w:pPr>
            <w:r>
              <w:rPr>
                <w:rFonts w:hint="eastAsia" w:ascii="宋体" w:hAnsi="宋体" w:cs="宋体"/>
                <w:bCs/>
                <w:szCs w:val="21"/>
                <w:highlight w:val="none"/>
              </w:rPr>
              <w:t>以上人员专职专岗，每日在岗时间≥8小时，不接受兼职人员投入到本项目中。</w:t>
            </w:r>
          </w:p>
          <w:p w14:paraId="08B539B3">
            <w:pPr>
              <w:spacing w:line="360" w:lineRule="auto"/>
              <w:rPr>
                <w:rFonts w:ascii="宋体" w:hAnsi="宋体" w:cs="宋体"/>
                <w:b/>
                <w:szCs w:val="21"/>
                <w:highlight w:val="none"/>
              </w:rPr>
            </w:pPr>
            <w:r>
              <w:rPr>
                <w:rFonts w:hint="eastAsia" w:ascii="宋体" w:hAnsi="宋体" w:cs="宋体"/>
                <w:b/>
                <w:szCs w:val="21"/>
                <w:highlight w:val="none"/>
              </w:rPr>
              <w:t>三、服务质量标准</w:t>
            </w:r>
          </w:p>
          <w:p w14:paraId="5B92B2F5">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一</w:t>
            </w:r>
            <w:r>
              <w:rPr>
                <w:rFonts w:hint="eastAsia" w:ascii="宋体" w:hAnsi="宋体" w:cs="宋体"/>
                <w:szCs w:val="21"/>
                <w:highlight w:val="none"/>
                <w:lang w:eastAsia="zh-CN"/>
              </w:rPr>
              <w:t>）</w:t>
            </w:r>
            <w:r>
              <w:rPr>
                <w:rFonts w:hint="eastAsia" w:ascii="宋体" w:hAnsi="宋体" w:cs="宋体"/>
                <w:szCs w:val="21"/>
                <w:highlight w:val="none"/>
              </w:rPr>
              <w:t>建立对房屋及设施、设备的维修养护管理制度，保证房屋共用部位、共用设备完好，无随意改变用途现象。</w:t>
            </w:r>
          </w:p>
          <w:p w14:paraId="5B5C0A17">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二</w:t>
            </w:r>
            <w:r>
              <w:rPr>
                <w:rFonts w:hint="eastAsia" w:ascii="宋体" w:hAnsi="宋体" w:cs="宋体"/>
                <w:szCs w:val="21"/>
                <w:highlight w:val="none"/>
                <w:lang w:eastAsia="zh-CN"/>
              </w:rPr>
              <w:t>）</w:t>
            </w:r>
            <w:r>
              <w:rPr>
                <w:rFonts w:hint="eastAsia" w:ascii="宋体" w:hAnsi="宋体" w:cs="宋体"/>
                <w:szCs w:val="21"/>
                <w:highlight w:val="none"/>
              </w:rPr>
              <w:t>房屋外观完好整洁。</w:t>
            </w:r>
          </w:p>
          <w:p w14:paraId="1D946848">
            <w:pPr>
              <w:spacing w:line="360" w:lineRule="auto"/>
              <w:ind w:firstLine="420" w:firstLineChars="200"/>
              <w:rPr>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三</w:t>
            </w:r>
            <w:r>
              <w:rPr>
                <w:rFonts w:hint="eastAsia" w:ascii="宋体" w:hAnsi="宋体" w:cs="宋体"/>
                <w:szCs w:val="21"/>
                <w:highlight w:val="none"/>
                <w:lang w:eastAsia="zh-CN"/>
              </w:rPr>
              <w:t>）</w:t>
            </w:r>
            <w:r>
              <w:rPr>
                <w:rFonts w:hint="eastAsia" w:ascii="宋体" w:hAnsi="宋体" w:cs="宋体"/>
                <w:szCs w:val="21"/>
                <w:highlight w:val="none"/>
              </w:rPr>
              <w:t>水电</w:t>
            </w:r>
            <w:r>
              <w:rPr>
                <w:rFonts w:hint="eastAsia" w:ascii="宋体" w:hAnsi="宋体" w:cs="宋体"/>
                <w:szCs w:val="21"/>
                <w:highlight w:val="none"/>
                <w:lang w:val="en-US" w:eastAsia="zh-CN"/>
              </w:rPr>
              <w:t>设施</w:t>
            </w:r>
            <w:r>
              <w:rPr>
                <w:rFonts w:hint="eastAsia" w:ascii="宋体" w:hAnsi="宋体" w:cs="宋体"/>
                <w:szCs w:val="21"/>
                <w:highlight w:val="none"/>
                <w:lang w:eastAsia="zh-CN"/>
              </w:rPr>
              <w:t>、</w:t>
            </w:r>
            <w:r>
              <w:rPr>
                <w:rFonts w:hint="eastAsia" w:ascii="宋体" w:hAnsi="宋体" w:cs="宋体"/>
                <w:szCs w:val="21"/>
                <w:highlight w:val="none"/>
                <w:lang w:val="en-US" w:eastAsia="zh-CN"/>
              </w:rPr>
              <w:t>电梯</w:t>
            </w:r>
            <w:r>
              <w:rPr>
                <w:rFonts w:hint="eastAsia" w:ascii="宋体" w:hAnsi="宋体" w:cs="宋体"/>
                <w:szCs w:val="21"/>
                <w:highlight w:val="none"/>
              </w:rPr>
              <w:t>运行正常；排除故障及时；急修五分钟到位，小修半小时内到位。岭脚法庭1小时内到位，六堡法庭50分钟内到位。</w:t>
            </w:r>
          </w:p>
          <w:p w14:paraId="1EDFB415">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四</w:t>
            </w:r>
            <w:r>
              <w:rPr>
                <w:rFonts w:hint="eastAsia" w:ascii="宋体" w:hAnsi="宋体" w:cs="宋体"/>
                <w:szCs w:val="21"/>
                <w:highlight w:val="none"/>
                <w:lang w:eastAsia="zh-CN"/>
              </w:rPr>
              <w:t>）</w:t>
            </w:r>
            <w:r>
              <w:rPr>
                <w:rFonts w:hint="eastAsia" w:ascii="宋体" w:hAnsi="宋体" w:cs="宋体"/>
                <w:szCs w:val="21"/>
                <w:highlight w:val="none"/>
              </w:rPr>
              <w:t>每年对楼体外墙至少清洗一次，保证建筑表面干净整洁且免受破坏，不残留污渍，不产生二次污染。</w:t>
            </w:r>
          </w:p>
          <w:p w14:paraId="22A808CF">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五</w:t>
            </w:r>
            <w:r>
              <w:rPr>
                <w:rFonts w:hint="eastAsia" w:ascii="宋体" w:hAnsi="宋体" w:cs="宋体"/>
                <w:szCs w:val="21"/>
                <w:highlight w:val="none"/>
                <w:lang w:eastAsia="zh-CN"/>
              </w:rPr>
              <w:t>）</w:t>
            </w:r>
            <w:r>
              <w:rPr>
                <w:rFonts w:hint="eastAsia" w:ascii="宋体" w:hAnsi="宋体" w:cs="宋体"/>
                <w:szCs w:val="21"/>
                <w:highlight w:val="none"/>
              </w:rPr>
              <w:t>公共环境清洁，垃圾日产日清，不定期对所管辖区域物业进行一次卫生消毒灭菌及配合甲方进行四害消杀；公共场所保持清洁，无纸屑、烟头等废弃物。</w:t>
            </w:r>
          </w:p>
          <w:p w14:paraId="2A8B8C84">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六</w:t>
            </w:r>
            <w:r>
              <w:rPr>
                <w:rFonts w:hint="eastAsia" w:ascii="宋体" w:hAnsi="宋体" w:cs="宋体"/>
                <w:szCs w:val="21"/>
                <w:highlight w:val="none"/>
                <w:lang w:eastAsia="zh-CN"/>
              </w:rPr>
              <w:t>）</w:t>
            </w:r>
            <w:r>
              <w:rPr>
                <w:rFonts w:hint="eastAsia" w:ascii="宋体" w:hAnsi="宋体" w:cs="宋体"/>
                <w:szCs w:val="21"/>
                <w:highlight w:val="none"/>
              </w:rPr>
              <w:t>大院绿化的养护及修剪，要求整体绿化长势良好，做到无枯死残缺，无病虫害。</w:t>
            </w:r>
          </w:p>
          <w:p w14:paraId="48DBB8C2">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七</w:t>
            </w:r>
            <w:r>
              <w:rPr>
                <w:rFonts w:hint="eastAsia" w:ascii="宋体" w:hAnsi="宋体" w:cs="宋体"/>
                <w:szCs w:val="21"/>
                <w:highlight w:val="none"/>
                <w:lang w:eastAsia="zh-CN"/>
              </w:rPr>
              <w:t>）</w:t>
            </w:r>
            <w:r>
              <w:rPr>
                <w:rFonts w:hint="eastAsia" w:ascii="宋体" w:hAnsi="宋体" w:cs="宋体"/>
                <w:szCs w:val="21"/>
                <w:highlight w:val="none"/>
              </w:rPr>
              <w:t>院内交通秩序良好、道路畅通，车辆进出有序，按指定位置停放。</w:t>
            </w:r>
          </w:p>
          <w:p w14:paraId="3388ED45">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八</w:t>
            </w:r>
            <w:r>
              <w:rPr>
                <w:rFonts w:hint="eastAsia" w:ascii="宋体" w:hAnsi="宋体" w:cs="宋体"/>
                <w:szCs w:val="21"/>
                <w:highlight w:val="none"/>
                <w:lang w:eastAsia="zh-CN"/>
              </w:rPr>
              <w:t>）</w:t>
            </w:r>
            <w:r>
              <w:rPr>
                <w:rFonts w:hint="eastAsia" w:ascii="宋体" w:hAnsi="宋体" w:cs="宋体"/>
                <w:szCs w:val="21"/>
                <w:highlight w:val="none"/>
              </w:rPr>
              <w:t>治安保卫安全，实行二十四小时值班、巡逻，要求按每班8个小时制排班，所辖物业公共秩序良好，物业财产安全。</w:t>
            </w:r>
          </w:p>
          <w:p w14:paraId="168305A2">
            <w:pPr>
              <w:spacing w:line="360" w:lineRule="auto"/>
              <w:ind w:firstLine="420" w:firstLineChars="200"/>
              <w:rPr>
                <w:rFonts w:ascii="宋体" w:hAnsi="宋体" w:cs="宋体"/>
                <w:kern w:val="0"/>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九</w:t>
            </w:r>
            <w:r>
              <w:rPr>
                <w:rFonts w:hint="eastAsia" w:ascii="宋体" w:hAnsi="宋体" w:cs="宋体"/>
                <w:szCs w:val="21"/>
                <w:highlight w:val="none"/>
                <w:lang w:eastAsia="zh-CN"/>
              </w:rPr>
              <w:t>）</w:t>
            </w:r>
            <w:r>
              <w:rPr>
                <w:rFonts w:hint="eastAsia" w:ascii="宋体" w:hAnsi="宋体" w:cs="宋体"/>
                <w:kern w:val="0"/>
                <w:szCs w:val="21"/>
                <w:highlight w:val="none"/>
              </w:rPr>
              <w:t>应严格按照《广西区食品卫生管理实施办法》的规定供膳和管理。在采购、制作供餐食品原材料时，不能用潲水油、棕榈油、私宰肉及过期食品。工作人员进行分餐时需带口罩、围裙等，按照与甲方的约定要求按时、按供餐标准提供服务，并确保所供食品的质量与卫生。</w:t>
            </w:r>
          </w:p>
          <w:p w14:paraId="5F5C16DA">
            <w:pPr>
              <w:spacing w:line="360" w:lineRule="auto"/>
              <w:ind w:firstLine="420" w:firstLineChars="200"/>
              <w:rPr>
                <w:rFonts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十</w:t>
            </w:r>
            <w:r>
              <w:rPr>
                <w:rFonts w:hint="eastAsia" w:ascii="宋体" w:hAnsi="宋体" w:cs="宋体"/>
                <w:szCs w:val="21"/>
                <w:highlight w:val="none"/>
                <w:lang w:eastAsia="zh-CN"/>
              </w:rPr>
              <w:t>）</w:t>
            </w:r>
            <w:r>
              <w:rPr>
                <w:rFonts w:hint="eastAsia" w:ascii="宋体" w:hAnsi="宋体" w:cs="宋体"/>
                <w:szCs w:val="21"/>
                <w:highlight w:val="none"/>
              </w:rPr>
              <w:t>会务接待服务，做好会议室的会前会后清洁；要求会议前15分钟前准备好茶水；派发报纸、信件及时准确；及时完成党组成员办公室的清洁、会务接待工作及办公室安排的其他工作。</w:t>
            </w:r>
          </w:p>
          <w:p w14:paraId="0D4B8FFD">
            <w:pPr>
              <w:pStyle w:val="17"/>
              <w:spacing w:line="360" w:lineRule="auto"/>
              <w:ind w:firstLine="420" w:firstLineChars="200"/>
              <w:rPr>
                <w:rFonts w:ascii="宋体" w:hAnsi="宋体" w:cs="宋体"/>
                <w:bCs/>
                <w:sz w:val="21"/>
                <w:szCs w:val="21"/>
                <w:highlight w:val="none"/>
                <w:lang w:val="en-US" w:eastAsia="zh-CN"/>
              </w:rPr>
            </w:pPr>
            <w:r>
              <w:rPr>
                <w:rFonts w:hint="eastAsia" w:ascii="宋体" w:hAnsi="宋体" w:cs="宋体"/>
                <w:sz w:val="21"/>
                <w:szCs w:val="21"/>
                <w:highlight w:val="none"/>
                <w:lang w:val="en-US" w:eastAsia="zh-CN"/>
              </w:rPr>
              <w:t>（十一）物业管理综合满意率达到90%。</w:t>
            </w:r>
          </w:p>
          <w:p w14:paraId="3AB66758">
            <w:pPr>
              <w:spacing w:line="360" w:lineRule="auto"/>
              <w:jc w:val="left"/>
              <w:rPr>
                <w:rFonts w:ascii="宋体" w:hAnsi="宋体" w:cs="宋体"/>
                <w:b/>
                <w:szCs w:val="21"/>
                <w:highlight w:val="none"/>
              </w:rPr>
            </w:pPr>
            <w:r>
              <w:rPr>
                <w:rFonts w:hint="eastAsia" w:ascii="宋体" w:hAnsi="宋体" w:cs="宋体"/>
                <w:b/>
                <w:szCs w:val="21"/>
                <w:highlight w:val="none"/>
              </w:rPr>
              <w:t>四、物业管理服务工作具体内容及规范</w:t>
            </w:r>
          </w:p>
          <w:tbl>
            <w:tblPr>
              <w:tblStyle w:val="23"/>
              <w:tblW w:w="66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666"/>
              <w:gridCol w:w="1347"/>
              <w:gridCol w:w="3006"/>
            </w:tblGrid>
            <w:tr w14:paraId="36963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blHeader/>
              </w:trPr>
              <w:tc>
                <w:tcPr>
                  <w:tcW w:w="658" w:type="dxa"/>
                  <w:tcBorders>
                    <w:top w:val="single" w:color="auto" w:sz="4" w:space="0"/>
                    <w:left w:val="single" w:color="auto" w:sz="4" w:space="0"/>
                    <w:bottom w:val="single" w:color="auto" w:sz="4" w:space="0"/>
                    <w:right w:val="single" w:color="auto" w:sz="4" w:space="0"/>
                  </w:tcBorders>
                  <w:noWrap w:val="0"/>
                  <w:vAlign w:val="center"/>
                </w:tcPr>
                <w:p w14:paraId="13F851AE">
                  <w:pPr>
                    <w:spacing w:line="360" w:lineRule="auto"/>
                    <w:jc w:val="center"/>
                    <w:rPr>
                      <w:rFonts w:hint="eastAsia" w:ascii="宋体" w:hAnsi="宋体" w:cs="宋体"/>
                      <w:szCs w:val="21"/>
                      <w:highlight w:val="none"/>
                    </w:rPr>
                  </w:pPr>
                  <w:r>
                    <w:rPr>
                      <w:rFonts w:hint="eastAsia" w:ascii="宋体" w:hAnsi="宋体" w:cs="宋体"/>
                      <w:szCs w:val="21"/>
                      <w:highlight w:val="none"/>
                    </w:rPr>
                    <w:t>服务项目</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48990E30">
                  <w:pPr>
                    <w:spacing w:line="360" w:lineRule="auto"/>
                    <w:jc w:val="center"/>
                    <w:rPr>
                      <w:rFonts w:hint="eastAsia" w:ascii="宋体" w:hAnsi="宋体" w:cs="宋体"/>
                      <w:szCs w:val="21"/>
                      <w:highlight w:val="none"/>
                    </w:rPr>
                  </w:pPr>
                  <w:r>
                    <w:rPr>
                      <w:rFonts w:hint="eastAsia" w:ascii="宋体" w:hAnsi="宋体" w:cs="宋体"/>
                      <w:szCs w:val="21"/>
                      <w:highlight w:val="none"/>
                    </w:rPr>
                    <w:t>工作内容</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4190A518">
                  <w:pPr>
                    <w:spacing w:line="360" w:lineRule="auto"/>
                    <w:jc w:val="center"/>
                    <w:rPr>
                      <w:rFonts w:hint="eastAsia" w:ascii="宋体" w:hAnsi="宋体" w:cs="宋体"/>
                      <w:szCs w:val="21"/>
                      <w:highlight w:val="none"/>
                    </w:rPr>
                  </w:pPr>
                  <w:r>
                    <w:rPr>
                      <w:rFonts w:hint="eastAsia" w:ascii="宋体" w:hAnsi="宋体" w:cs="宋体"/>
                      <w:szCs w:val="21"/>
                      <w:highlight w:val="none"/>
                    </w:rPr>
                    <w:t>工作周期</w:t>
                  </w:r>
                </w:p>
              </w:tc>
              <w:tc>
                <w:tcPr>
                  <w:tcW w:w="3006" w:type="dxa"/>
                  <w:tcBorders>
                    <w:top w:val="single" w:color="auto" w:sz="4" w:space="0"/>
                    <w:left w:val="single" w:color="auto" w:sz="4" w:space="0"/>
                    <w:bottom w:val="single" w:color="auto" w:sz="4" w:space="0"/>
                    <w:right w:val="single" w:color="auto" w:sz="4" w:space="0"/>
                  </w:tcBorders>
                  <w:noWrap w:val="0"/>
                  <w:vAlign w:val="center"/>
                </w:tcPr>
                <w:p w14:paraId="1775FF23">
                  <w:pPr>
                    <w:spacing w:line="360" w:lineRule="auto"/>
                    <w:jc w:val="center"/>
                    <w:rPr>
                      <w:rFonts w:hint="eastAsia" w:ascii="宋体" w:hAnsi="宋体" w:cs="宋体"/>
                      <w:szCs w:val="21"/>
                      <w:highlight w:val="none"/>
                    </w:rPr>
                  </w:pPr>
                  <w:r>
                    <w:rPr>
                      <w:rFonts w:hint="eastAsia" w:ascii="宋体" w:hAnsi="宋体" w:cs="宋体"/>
                      <w:szCs w:val="21"/>
                      <w:highlight w:val="none"/>
                    </w:rPr>
                    <w:t>工作标准</w:t>
                  </w:r>
                </w:p>
              </w:tc>
            </w:tr>
            <w:tr w14:paraId="00EF4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restart"/>
                  <w:tcBorders>
                    <w:top w:val="single" w:color="auto" w:sz="4" w:space="0"/>
                    <w:left w:val="single" w:color="auto" w:sz="4" w:space="0"/>
                    <w:right w:val="single" w:color="auto" w:sz="4" w:space="0"/>
                  </w:tcBorders>
                  <w:noWrap w:val="0"/>
                  <w:vAlign w:val="top"/>
                </w:tcPr>
                <w:p w14:paraId="0794A761">
                  <w:pPr>
                    <w:spacing w:line="360" w:lineRule="auto"/>
                    <w:jc w:val="left"/>
                    <w:rPr>
                      <w:rFonts w:hint="eastAsia" w:ascii="宋体" w:hAnsi="宋体" w:cs="宋体"/>
                      <w:szCs w:val="21"/>
                      <w:highlight w:val="none"/>
                    </w:rPr>
                  </w:pPr>
                </w:p>
                <w:p w14:paraId="4B36D37B">
                  <w:pPr>
                    <w:spacing w:line="360" w:lineRule="auto"/>
                    <w:jc w:val="left"/>
                    <w:rPr>
                      <w:rFonts w:hint="eastAsia" w:ascii="宋体" w:hAnsi="宋体" w:cs="宋体"/>
                      <w:szCs w:val="21"/>
                      <w:highlight w:val="none"/>
                    </w:rPr>
                  </w:pPr>
                </w:p>
                <w:p w14:paraId="0F2C35CD">
                  <w:pPr>
                    <w:spacing w:line="360" w:lineRule="auto"/>
                    <w:jc w:val="left"/>
                    <w:rPr>
                      <w:rFonts w:hint="eastAsia" w:ascii="宋体" w:hAnsi="宋体" w:cs="宋体"/>
                      <w:szCs w:val="21"/>
                      <w:highlight w:val="none"/>
                    </w:rPr>
                  </w:pPr>
                </w:p>
                <w:p w14:paraId="3191F093">
                  <w:pPr>
                    <w:spacing w:line="360" w:lineRule="auto"/>
                    <w:jc w:val="left"/>
                    <w:rPr>
                      <w:rFonts w:hint="eastAsia" w:ascii="宋体" w:hAnsi="宋体" w:cs="宋体"/>
                      <w:szCs w:val="21"/>
                      <w:highlight w:val="none"/>
                    </w:rPr>
                  </w:pPr>
                </w:p>
                <w:p w14:paraId="3F371CD1">
                  <w:pPr>
                    <w:spacing w:line="360" w:lineRule="auto"/>
                    <w:jc w:val="left"/>
                    <w:rPr>
                      <w:rFonts w:hint="eastAsia" w:ascii="宋体" w:hAnsi="宋体" w:cs="宋体"/>
                      <w:szCs w:val="21"/>
                      <w:highlight w:val="none"/>
                    </w:rPr>
                  </w:pPr>
                </w:p>
                <w:p w14:paraId="21E688D7">
                  <w:pPr>
                    <w:spacing w:line="360" w:lineRule="auto"/>
                    <w:jc w:val="left"/>
                    <w:rPr>
                      <w:rFonts w:hint="eastAsia" w:ascii="宋体" w:hAnsi="宋体" w:cs="宋体"/>
                      <w:szCs w:val="21"/>
                      <w:highlight w:val="none"/>
                    </w:rPr>
                  </w:pPr>
                </w:p>
                <w:p w14:paraId="346E03FE">
                  <w:pPr>
                    <w:spacing w:line="360" w:lineRule="auto"/>
                    <w:jc w:val="left"/>
                    <w:rPr>
                      <w:rFonts w:hint="eastAsia" w:ascii="宋体" w:hAnsi="宋体" w:cs="宋体"/>
                      <w:szCs w:val="21"/>
                      <w:highlight w:val="none"/>
                    </w:rPr>
                  </w:pPr>
                </w:p>
                <w:p w14:paraId="5E07A61B">
                  <w:pPr>
                    <w:spacing w:line="360" w:lineRule="auto"/>
                    <w:jc w:val="left"/>
                    <w:rPr>
                      <w:rFonts w:hint="eastAsia" w:ascii="宋体" w:hAnsi="宋体" w:cs="宋体"/>
                      <w:szCs w:val="21"/>
                      <w:highlight w:val="none"/>
                    </w:rPr>
                  </w:pPr>
                </w:p>
                <w:p w14:paraId="734407BB">
                  <w:pPr>
                    <w:spacing w:line="360" w:lineRule="auto"/>
                    <w:jc w:val="left"/>
                    <w:rPr>
                      <w:rFonts w:hint="eastAsia" w:ascii="宋体" w:hAnsi="宋体" w:cs="宋体"/>
                      <w:szCs w:val="21"/>
                      <w:highlight w:val="none"/>
                    </w:rPr>
                  </w:pPr>
                </w:p>
                <w:p w14:paraId="02B7881C">
                  <w:pPr>
                    <w:spacing w:line="360" w:lineRule="auto"/>
                    <w:jc w:val="left"/>
                    <w:rPr>
                      <w:rFonts w:hint="eastAsia" w:ascii="宋体" w:hAnsi="宋体" w:cs="宋体"/>
                      <w:szCs w:val="21"/>
                      <w:highlight w:val="none"/>
                    </w:rPr>
                  </w:pPr>
                  <w:r>
                    <w:rPr>
                      <w:rFonts w:hint="eastAsia" w:ascii="宋体" w:hAnsi="宋体" w:cs="宋体"/>
                      <w:szCs w:val="21"/>
                      <w:highlight w:val="none"/>
                    </w:rPr>
                    <w:t>保洁服务</w:t>
                  </w:r>
                </w:p>
                <w:p w14:paraId="3AF5D653">
                  <w:pPr>
                    <w:spacing w:line="360" w:lineRule="auto"/>
                    <w:ind w:firstLine="480"/>
                    <w:jc w:val="left"/>
                    <w:rPr>
                      <w:rFonts w:hint="eastAsia" w:ascii="宋体" w:hAnsi="宋体" w:cs="宋体"/>
                      <w:szCs w:val="21"/>
                      <w:highlight w:val="none"/>
                    </w:rPr>
                  </w:pPr>
                </w:p>
                <w:p w14:paraId="6A6505DD">
                  <w:pPr>
                    <w:spacing w:line="360" w:lineRule="auto"/>
                    <w:ind w:firstLine="480"/>
                    <w:jc w:val="left"/>
                    <w:rPr>
                      <w:rFonts w:hint="eastAsia" w:ascii="宋体" w:hAnsi="宋体" w:cs="宋体"/>
                      <w:szCs w:val="21"/>
                      <w:highlight w:val="none"/>
                    </w:rPr>
                  </w:pPr>
                </w:p>
                <w:p w14:paraId="5D25BDFA">
                  <w:pPr>
                    <w:widowControl/>
                    <w:spacing w:line="360" w:lineRule="auto"/>
                    <w:jc w:val="left"/>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563FDDB7">
                  <w:pPr>
                    <w:spacing w:line="360" w:lineRule="auto"/>
                    <w:jc w:val="center"/>
                    <w:rPr>
                      <w:rFonts w:hint="eastAsia" w:ascii="宋体" w:hAnsi="宋体" w:cs="宋体"/>
                      <w:szCs w:val="21"/>
                      <w:highlight w:val="none"/>
                    </w:rPr>
                  </w:pPr>
                  <w:r>
                    <w:rPr>
                      <w:rFonts w:hint="eastAsia" w:ascii="宋体" w:hAnsi="宋体" w:cs="宋体"/>
                      <w:szCs w:val="21"/>
                      <w:highlight w:val="none"/>
                    </w:rPr>
                    <w:t>电梯</w:t>
                  </w:r>
                  <w:r>
                    <w:rPr>
                      <w:rFonts w:hint="eastAsia" w:ascii="宋体" w:hAnsi="宋体" w:cs="宋体"/>
                      <w:szCs w:val="21"/>
                      <w:highlight w:val="none"/>
                      <w:lang w:val="en-US" w:eastAsia="zh-CN"/>
                    </w:rPr>
                    <w:t>间</w:t>
                  </w:r>
                  <w:r>
                    <w:rPr>
                      <w:rFonts w:hint="eastAsia" w:ascii="宋体" w:hAnsi="宋体" w:cs="宋体"/>
                      <w:szCs w:val="21"/>
                      <w:highlight w:val="none"/>
                    </w:rPr>
                    <w:t>及电梯轿厢</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C31A541">
                  <w:pPr>
                    <w:spacing w:line="360" w:lineRule="auto"/>
                    <w:jc w:val="center"/>
                    <w:rPr>
                      <w:rFonts w:hint="eastAsia" w:ascii="宋体" w:hAnsi="宋体" w:cs="宋体"/>
                      <w:szCs w:val="21"/>
                      <w:highlight w:val="none"/>
                    </w:rPr>
                  </w:pPr>
                  <w:r>
                    <w:rPr>
                      <w:rFonts w:hint="eastAsia" w:ascii="宋体" w:hAnsi="宋体" w:cs="宋体"/>
                      <w:szCs w:val="21"/>
                      <w:highlight w:val="none"/>
                    </w:rPr>
                    <w:t>工作日每天清洁1次并保洁</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3ABFB5F4">
                  <w:pPr>
                    <w:spacing w:line="360" w:lineRule="auto"/>
                    <w:jc w:val="left"/>
                    <w:rPr>
                      <w:rFonts w:hint="eastAsia" w:ascii="宋体" w:hAnsi="宋体" w:cs="宋体"/>
                      <w:szCs w:val="21"/>
                      <w:highlight w:val="none"/>
                    </w:rPr>
                  </w:pPr>
                  <w:r>
                    <w:rPr>
                      <w:rFonts w:hint="eastAsia" w:ascii="宋体" w:hAnsi="宋体" w:cs="宋体"/>
                      <w:szCs w:val="21"/>
                      <w:highlight w:val="none"/>
                    </w:rPr>
                    <w:t>保持轿厢内无污迹；每天早上清理不少于</w:t>
                  </w:r>
                  <w:r>
                    <w:rPr>
                      <w:rFonts w:hint="eastAsia" w:ascii="宋体" w:hAnsi="宋体" w:cs="宋体"/>
                      <w:szCs w:val="21"/>
                      <w:highlight w:val="none"/>
                      <w:lang w:val="en-US" w:eastAsia="zh-CN"/>
                    </w:rPr>
                    <w:t>2</w:t>
                  </w:r>
                  <w:r>
                    <w:rPr>
                      <w:rFonts w:hint="eastAsia" w:ascii="宋体" w:hAnsi="宋体" w:cs="宋体"/>
                      <w:szCs w:val="21"/>
                      <w:highlight w:val="none"/>
                    </w:rPr>
                    <w:t>次电梯轿厢内壁；垃圾桶每天清理</w:t>
                  </w:r>
                  <w:r>
                    <w:rPr>
                      <w:rFonts w:hint="eastAsia" w:ascii="宋体" w:hAnsi="宋体" w:cs="宋体"/>
                      <w:szCs w:val="21"/>
                      <w:highlight w:val="none"/>
                      <w:lang w:val="en-US" w:eastAsia="zh-CN"/>
                    </w:rPr>
                    <w:t>1</w:t>
                  </w:r>
                  <w:r>
                    <w:rPr>
                      <w:rFonts w:hint="eastAsia" w:ascii="宋体" w:hAnsi="宋体" w:cs="宋体"/>
                      <w:szCs w:val="21"/>
                      <w:highlight w:val="none"/>
                    </w:rPr>
                    <w:t>次并保洁。</w:t>
                  </w:r>
                </w:p>
              </w:tc>
            </w:tr>
            <w:tr w14:paraId="73938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8" w:type="dxa"/>
                  <w:vMerge w:val="continue"/>
                  <w:tcBorders>
                    <w:left w:val="single" w:color="auto" w:sz="4" w:space="0"/>
                    <w:right w:val="single" w:color="auto" w:sz="4" w:space="0"/>
                  </w:tcBorders>
                  <w:noWrap w:val="0"/>
                  <w:vAlign w:val="top"/>
                </w:tcPr>
                <w:p w14:paraId="366E9A42">
                  <w:pPr>
                    <w:widowControl/>
                    <w:spacing w:line="360" w:lineRule="auto"/>
                    <w:jc w:val="left"/>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8602838">
                  <w:pPr>
                    <w:spacing w:line="360" w:lineRule="auto"/>
                    <w:jc w:val="center"/>
                    <w:rPr>
                      <w:rFonts w:hint="eastAsia" w:ascii="宋体" w:hAnsi="宋体" w:cs="宋体"/>
                      <w:szCs w:val="21"/>
                      <w:highlight w:val="none"/>
                    </w:rPr>
                  </w:pPr>
                  <w:r>
                    <w:rPr>
                      <w:rFonts w:hint="eastAsia" w:ascii="宋体" w:hAnsi="宋体" w:cs="宋体"/>
                      <w:szCs w:val="21"/>
                      <w:highlight w:val="none"/>
                    </w:rPr>
                    <w:t>卫生间</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AD0E99B">
                  <w:pPr>
                    <w:spacing w:line="360" w:lineRule="auto"/>
                    <w:jc w:val="center"/>
                    <w:rPr>
                      <w:rFonts w:hint="eastAsia" w:ascii="宋体" w:hAnsi="宋体" w:cs="宋体"/>
                      <w:szCs w:val="21"/>
                      <w:highlight w:val="none"/>
                    </w:rPr>
                  </w:pPr>
                  <w:r>
                    <w:rPr>
                      <w:rFonts w:hint="eastAsia" w:ascii="宋体" w:hAnsi="宋体" w:cs="宋体"/>
                      <w:szCs w:val="21"/>
                      <w:highlight w:val="none"/>
                    </w:rPr>
                    <w:t>工作日每天清洁2次并保洁</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0CA46899">
                  <w:pPr>
                    <w:spacing w:line="360" w:lineRule="auto"/>
                    <w:jc w:val="left"/>
                    <w:rPr>
                      <w:rFonts w:hint="eastAsia" w:ascii="宋体" w:hAnsi="宋体" w:cs="宋体"/>
                      <w:szCs w:val="21"/>
                      <w:highlight w:val="none"/>
                    </w:rPr>
                  </w:pPr>
                  <w:r>
                    <w:rPr>
                      <w:rFonts w:hint="eastAsia" w:ascii="宋体" w:hAnsi="宋体" w:cs="宋体"/>
                      <w:szCs w:val="21"/>
                      <w:highlight w:val="none"/>
                    </w:rPr>
                    <w:t>洁具做到无明显污迹、无异味；镜子保持无明显污迹；天花板无明显蜘蛛网</w:t>
                  </w:r>
                  <w:r>
                    <w:rPr>
                      <w:rFonts w:hint="eastAsia" w:ascii="宋体" w:hAnsi="宋体" w:cs="宋体"/>
                      <w:kern w:val="0"/>
                      <w:szCs w:val="21"/>
                      <w:highlight w:val="none"/>
                    </w:rPr>
                    <w:t>。</w:t>
                  </w:r>
                </w:p>
              </w:tc>
            </w:tr>
            <w:tr w14:paraId="3C052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658" w:type="dxa"/>
                  <w:vMerge w:val="continue"/>
                  <w:tcBorders>
                    <w:left w:val="single" w:color="auto" w:sz="4" w:space="0"/>
                    <w:right w:val="single" w:color="auto" w:sz="4" w:space="0"/>
                  </w:tcBorders>
                  <w:noWrap w:val="0"/>
                  <w:vAlign w:val="top"/>
                </w:tcPr>
                <w:p w14:paraId="5D8D4ABC">
                  <w:pPr>
                    <w:widowControl/>
                    <w:spacing w:line="360" w:lineRule="auto"/>
                    <w:jc w:val="left"/>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7059BEF3">
                  <w:pPr>
                    <w:spacing w:line="360" w:lineRule="auto"/>
                    <w:jc w:val="center"/>
                    <w:rPr>
                      <w:rFonts w:hint="eastAsia" w:ascii="宋体" w:hAnsi="宋体" w:cs="宋体"/>
                      <w:szCs w:val="21"/>
                      <w:highlight w:val="none"/>
                    </w:rPr>
                  </w:pPr>
                  <w:r>
                    <w:rPr>
                      <w:rFonts w:hint="eastAsia" w:ascii="宋体" w:hAnsi="宋体" w:cs="宋体"/>
                      <w:szCs w:val="21"/>
                      <w:highlight w:val="none"/>
                    </w:rPr>
                    <w:t>单位领导办公室</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B46B47D">
                  <w:pPr>
                    <w:spacing w:line="360" w:lineRule="auto"/>
                    <w:jc w:val="center"/>
                    <w:rPr>
                      <w:rFonts w:hint="eastAsia" w:ascii="宋体" w:hAnsi="宋体" w:cs="宋体"/>
                      <w:szCs w:val="21"/>
                      <w:highlight w:val="none"/>
                    </w:rPr>
                  </w:pPr>
                  <w:r>
                    <w:rPr>
                      <w:rFonts w:hint="eastAsia" w:ascii="宋体" w:hAnsi="宋体" w:cs="宋体"/>
                      <w:szCs w:val="21"/>
                      <w:highlight w:val="none"/>
                    </w:rPr>
                    <w:t>工作日每天保洁1次</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722F2E25">
                  <w:pPr>
                    <w:spacing w:line="360" w:lineRule="auto"/>
                    <w:jc w:val="left"/>
                    <w:rPr>
                      <w:rFonts w:hint="eastAsia" w:ascii="宋体" w:hAnsi="宋体" w:cs="宋体"/>
                      <w:szCs w:val="21"/>
                      <w:highlight w:val="none"/>
                    </w:rPr>
                  </w:pPr>
                  <w:r>
                    <w:rPr>
                      <w:rFonts w:hint="eastAsia" w:ascii="宋体" w:hAnsi="宋体" w:cs="宋体"/>
                      <w:szCs w:val="21"/>
                      <w:highlight w:val="none"/>
                    </w:rPr>
                    <w:t>办公桌面每天清洁1次；地面无明显污迹；垃圾桶内垃圾不过半；植物叶面无积尘</w:t>
                  </w:r>
                  <w:r>
                    <w:rPr>
                      <w:rFonts w:hint="eastAsia" w:ascii="宋体" w:hAnsi="宋体" w:cs="宋体"/>
                      <w:kern w:val="0"/>
                      <w:szCs w:val="21"/>
                      <w:highlight w:val="none"/>
                    </w:rPr>
                    <w:t>。</w:t>
                  </w:r>
                </w:p>
              </w:tc>
            </w:tr>
            <w:tr w14:paraId="41E28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left w:val="single" w:color="auto" w:sz="4" w:space="0"/>
                    <w:right w:val="single" w:color="auto" w:sz="4" w:space="0"/>
                  </w:tcBorders>
                  <w:noWrap w:val="0"/>
                  <w:vAlign w:val="top"/>
                </w:tcPr>
                <w:p w14:paraId="132C553C">
                  <w:pPr>
                    <w:widowControl/>
                    <w:spacing w:line="360" w:lineRule="auto"/>
                    <w:jc w:val="left"/>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7A513192">
                  <w:pPr>
                    <w:spacing w:line="360" w:lineRule="auto"/>
                    <w:jc w:val="center"/>
                    <w:rPr>
                      <w:rFonts w:hint="eastAsia" w:ascii="宋体" w:hAnsi="宋体" w:cs="宋体"/>
                      <w:szCs w:val="21"/>
                      <w:highlight w:val="none"/>
                    </w:rPr>
                  </w:pPr>
                  <w:r>
                    <w:rPr>
                      <w:rFonts w:hint="eastAsia" w:ascii="宋体" w:hAnsi="宋体" w:cs="宋体"/>
                      <w:szCs w:val="21"/>
                      <w:highlight w:val="none"/>
                    </w:rPr>
                    <w:t>办公楼大堂</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2731E5F">
                  <w:pPr>
                    <w:spacing w:line="360" w:lineRule="auto"/>
                    <w:jc w:val="center"/>
                    <w:rPr>
                      <w:rFonts w:hint="eastAsia" w:ascii="宋体" w:hAnsi="宋体" w:cs="宋体"/>
                      <w:szCs w:val="21"/>
                      <w:highlight w:val="none"/>
                    </w:rPr>
                  </w:pPr>
                  <w:r>
                    <w:rPr>
                      <w:rFonts w:hint="eastAsia" w:ascii="宋体" w:hAnsi="宋体" w:cs="宋体"/>
                      <w:szCs w:val="21"/>
                      <w:highlight w:val="none"/>
                    </w:rPr>
                    <w:t>每天不少</w:t>
                  </w:r>
                  <w:r>
                    <w:rPr>
                      <w:rFonts w:hint="eastAsia" w:ascii="宋体" w:hAnsi="宋体" w:cs="宋体"/>
                      <w:szCs w:val="21"/>
                      <w:highlight w:val="none"/>
                      <w:lang w:val="en-US" w:eastAsia="zh-CN"/>
                    </w:rPr>
                    <w:t>2</w:t>
                  </w:r>
                  <w:r>
                    <w:rPr>
                      <w:rFonts w:hint="eastAsia" w:ascii="宋体" w:hAnsi="宋体" w:cs="宋体"/>
                      <w:szCs w:val="21"/>
                      <w:highlight w:val="none"/>
                    </w:rPr>
                    <w:t>次并用尘推保洁</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0ADED423">
                  <w:pPr>
                    <w:spacing w:line="360" w:lineRule="auto"/>
                    <w:jc w:val="left"/>
                    <w:rPr>
                      <w:rFonts w:hint="eastAsia" w:ascii="宋体" w:hAnsi="宋体" w:cs="宋体"/>
                      <w:szCs w:val="21"/>
                      <w:highlight w:val="none"/>
                    </w:rPr>
                  </w:pPr>
                  <w:r>
                    <w:rPr>
                      <w:rFonts w:hint="eastAsia" w:ascii="宋体" w:hAnsi="宋体" w:cs="宋体"/>
                      <w:szCs w:val="21"/>
                      <w:highlight w:val="none"/>
                    </w:rPr>
                    <w:t>无烟头、纸屑、垃圾杂物，保持清洁；地面无污渍、保持光洁亮丽</w:t>
                  </w:r>
                  <w:r>
                    <w:rPr>
                      <w:rFonts w:hint="eastAsia" w:ascii="宋体" w:hAnsi="宋体" w:cs="宋体"/>
                      <w:kern w:val="0"/>
                      <w:szCs w:val="21"/>
                      <w:highlight w:val="none"/>
                    </w:rPr>
                    <w:t>。</w:t>
                  </w:r>
                </w:p>
              </w:tc>
            </w:tr>
            <w:tr w14:paraId="7B81C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left w:val="single" w:color="auto" w:sz="4" w:space="0"/>
                    <w:right w:val="single" w:color="auto" w:sz="4" w:space="0"/>
                  </w:tcBorders>
                  <w:noWrap w:val="0"/>
                  <w:vAlign w:val="top"/>
                </w:tcPr>
                <w:p w14:paraId="156292DB">
                  <w:pPr>
                    <w:widowControl/>
                    <w:spacing w:line="360" w:lineRule="auto"/>
                    <w:jc w:val="left"/>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43FCA76D">
                  <w:pPr>
                    <w:spacing w:line="360" w:lineRule="auto"/>
                    <w:jc w:val="center"/>
                    <w:rPr>
                      <w:rFonts w:hint="eastAsia" w:ascii="宋体" w:hAnsi="宋体" w:cs="宋体"/>
                      <w:szCs w:val="21"/>
                      <w:highlight w:val="none"/>
                    </w:rPr>
                  </w:pPr>
                  <w:r>
                    <w:rPr>
                      <w:rFonts w:hint="eastAsia" w:ascii="宋体" w:hAnsi="宋体" w:cs="宋体"/>
                      <w:szCs w:val="21"/>
                      <w:highlight w:val="none"/>
                    </w:rPr>
                    <w:t>会议室</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5729111">
                  <w:pPr>
                    <w:spacing w:line="360" w:lineRule="auto"/>
                    <w:jc w:val="center"/>
                    <w:rPr>
                      <w:rFonts w:hint="eastAsia" w:ascii="宋体" w:hAnsi="宋体" w:cs="宋体"/>
                      <w:szCs w:val="21"/>
                      <w:highlight w:val="none"/>
                    </w:rPr>
                  </w:pPr>
                  <w:r>
                    <w:rPr>
                      <w:rFonts w:hint="eastAsia" w:ascii="宋体" w:hAnsi="宋体" w:cs="宋体"/>
                      <w:szCs w:val="21"/>
                      <w:highlight w:val="none"/>
                    </w:rPr>
                    <w:t>每次使用前、后</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0F269A18">
                  <w:pPr>
                    <w:spacing w:line="360" w:lineRule="auto"/>
                    <w:jc w:val="left"/>
                    <w:rPr>
                      <w:rFonts w:hint="eastAsia" w:ascii="宋体" w:hAnsi="宋体" w:cs="宋体"/>
                      <w:szCs w:val="21"/>
                      <w:highlight w:val="none"/>
                    </w:rPr>
                  </w:pPr>
                  <w:r>
                    <w:rPr>
                      <w:rFonts w:hint="eastAsia" w:ascii="宋体" w:hAnsi="宋体" w:cs="宋体"/>
                      <w:szCs w:val="21"/>
                      <w:highlight w:val="none"/>
                    </w:rPr>
                    <w:t>无垃圾、无污渍；物品摆放整齐</w:t>
                  </w:r>
                  <w:r>
                    <w:rPr>
                      <w:rFonts w:hint="eastAsia" w:ascii="宋体" w:hAnsi="宋体" w:cs="宋体"/>
                      <w:kern w:val="0"/>
                      <w:szCs w:val="21"/>
                      <w:highlight w:val="none"/>
                    </w:rPr>
                    <w:t>。</w:t>
                  </w:r>
                </w:p>
              </w:tc>
            </w:tr>
            <w:tr w14:paraId="459D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left w:val="single" w:color="auto" w:sz="4" w:space="0"/>
                    <w:right w:val="single" w:color="auto" w:sz="4" w:space="0"/>
                  </w:tcBorders>
                  <w:noWrap w:val="0"/>
                  <w:vAlign w:val="top"/>
                </w:tcPr>
                <w:p w14:paraId="4D372AC2">
                  <w:pPr>
                    <w:widowControl/>
                    <w:spacing w:line="360" w:lineRule="auto"/>
                    <w:jc w:val="left"/>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1A7BB30">
                  <w:pPr>
                    <w:spacing w:line="360" w:lineRule="auto"/>
                    <w:jc w:val="center"/>
                    <w:rPr>
                      <w:rFonts w:hint="eastAsia" w:ascii="宋体" w:hAnsi="宋体" w:cs="宋体"/>
                      <w:szCs w:val="21"/>
                      <w:highlight w:val="none"/>
                    </w:rPr>
                  </w:pPr>
                  <w:r>
                    <w:rPr>
                      <w:rFonts w:hint="eastAsia" w:ascii="宋体" w:hAnsi="宋体" w:cs="宋体"/>
                      <w:szCs w:val="21"/>
                      <w:highlight w:val="none"/>
                    </w:rPr>
                    <w:t>宣传栏</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0A23997">
                  <w:pPr>
                    <w:spacing w:line="360" w:lineRule="auto"/>
                    <w:jc w:val="center"/>
                    <w:rPr>
                      <w:rFonts w:hint="eastAsia" w:ascii="宋体" w:hAnsi="宋体" w:cs="宋体"/>
                      <w:szCs w:val="21"/>
                      <w:highlight w:val="none"/>
                    </w:rPr>
                  </w:pPr>
                  <w:r>
                    <w:rPr>
                      <w:rFonts w:hint="eastAsia" w:ascii="宋体" w:hAnsi="宋体" w:cs="宋体"/>
                      <w:szCs w:val="21"/>
                      <w:highlight w:val="none"/>
                    </w:rPr>
                    <w:t>每天清洁</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3087A2B6">
                  <w:pPr>
                    <w:spacing w:line="360" w:lineRule="auto"/>
                    <w:jc w:val="left"/>
                    <w:rPr>
                      <w:rFonts w:hint="eastAsia" w:ascii="宋体" w:hAnsi="宋体" w:cs="宋体"/>
                      <w:szCs w:val="21"/>
                      <w:highlight w:val="none"/>
                    </w:rPr>
                  </w:pPr>
                  <w:r>
                    <w:rPr>
                      <w:rFonts w:hint="eastAsia" w:ascii="宋体" w:hAnsi="宋体" w:cs="宋体"/>
                      <w:szCs w:val="21"/>
                      <w:highlight w:val="none"/>
                    </w:rPr>
                    <w:t>无明显污渍、积尘。</w:t>
                  </w:r>
                </w:p>
              </w:tc>
            </w:tr>
            <w:tr w14:paraId="4F53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left w:val="single" w:color="auto" w:sz="4" w:space="0"/>
                    <w:right w:val="single" w:color="auto" w:sz="4" w:space="0"/>
                  </w:tcBorders>
                  <w:noWrap w:val="0"/>
                  <w:vAlign w:val="center"/>
                </w:tcPr>
                <w:p w14:paraId="18B47807">
                  <w:pPr>
                    <w:widowControl/>
                    <w:spacing w:line="360" w:lineRule="auto"/>
                    <w:jc w:val="center"/>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452157C7">
                  <w:pPr>
                    <w:spacing w:line="360" w:lineRule="auto"/>
                    <w:jc w:val="center"/>
                    <w:rPr>
                      <w:rFonts w:hint="eastAsia" w:ascii="宋体" w:hAnsi="宋体" w:cs="宋体"/>
                      <w:szCs w:val="21"/>
                      <w:highlight w:val="none"/>
                    </w:rPr>
                  </w:pPr>
                  <w:r>
                    <w:rPr>
                      <w:rFonts w:hint="eastAsia" w:ascii="宋体" w:hAnsi="宋体" w:cs="宋体"/>
                      <w:szCs w:val="21"/>
                      <w:highlight w:val="none"/>
                    </w:rPr>
                    <w:t>消防器材</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7F9E66C4">
                  <w:pPr>
                    <w:spacing w:line="360" w:lineRule="auto"/>
                    <w:jc w:val="center"/>
                    <w:rPr>
                      <w:rFonts w:hint="eastAsia" w:ascii="宋体" w:hAnsi="宋体" w:cs="宋体"/>
                      <w:szCs w:val="21"/>
                      <w:highlight w:val="none"/>
                    </w:rPr>
                  </w:pPr>
                  <w:r>
                    <w:rPr>
                      <w:rFonts w:hint="eastAsia" w:ascii="宋体" w:hAnsi="宋体" w:cs="宋体"/>
                      <w:szCs w:val="21"/>
                      <w:highlight w:val="none"/>
                    </w:rPr>
                    <w:t>每周（不定期）</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0B4DA9A2">
                  <w:pPr>
                    <w:spacing w:line="360" w:lineRule="auto"/>
                    <w:jc w:val="left"/>
                    <w:rPr>
                      <w:rFonts w:hint="eastAsia" w:ascii="宋体" w:hAnsi="宋体" w:cs="宋体"/>
                      <w:szCs w:val="21"/>
                      <w:highlight w:val="none"/>
                    </w:rPr>
                  </w:pPr>
                  <w:r>
                    <w:rPr>
                      <w:rFonts w:hint="eastAsia" w:ascii="宋体" w:hAnsi="宋体" w:cs="宋体"/>
                      <w:szCs w:val="21"/>
                      <w:highlight w:val="none"/>
                    </w:rPr>
                    <w:t>无明显污渍、积尘，有封存条。</w:t>
                  </w:r>
                </w:p>
              </w:tc>
            </w:tr>
            <w:tr w14:paraId="2B54A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left w:val="single" w:color="auto" w:sz="4" w:space="0"/>
                    <w:right w:val="single" w:color="auto" w:sz="4" w:space="0"/>
                  </w:tcBorders>
                  <w:noWrap w:val="0"/>
                  <w:vAlign w:val="center"/>
                </w:tcPr>
                <w:p w14:paraId="77AA8825">
                  <w:pPr>
                    <w:widowControl/>
                    <w:spacing w:line="360" w:lineRule="auto"/>
                    <w:jc w:val="center"/>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41F6E94D">
                  <w:pPr>
                    <w:spacing w:line="360" w:lineRule="auto"/>
                    <w:jc w:val="center"/>
                    <w:rPr>
                      <w:rFonts w:hint="eastAsia" w:ascii="宋体" w:hAnsi="宋体" w:cs="宋体"/>
                      <w:szCs w:val="21"/>
                      <w:highlight w:val="none"/>
                    </w:rPr>
                  </w:pPr>
                  <w:r>
                    <w:rPr>
                      <w:rFonts w:hint="eastAsia" w:ascii="宋体" w:hAnsi="宋体" w:cs="宋体"/>
                      <w:szCs w:val="21"/>
                      <w:highlight w:val="none"/>
                    </w:rPr>
                    <w:t>走廊、楼梯</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7E3C053D">
                  <w:pPr>
                    <w:spacing w:line="360" w:lineRule="auto"/>
                    <w:jc w:val="center"/>
                    <w:rPr>
                      <w:rFonts w:hint="eastAsia" w:ascii="宋体" w:hAnsi="宋体" w:cs="宋体"/>
                      <w:szCs w:val="21"/>
                      <w:highlight w:val="none"/>
                    </w:rPr>
                  </w:pPr>
                  <w:r>
                    <w:rPr>
                      <w:rFonts w:hint="eastAsia" w:ascii="宋体" w:hAnsi="宋体" w:cs="宋体"/>
                      <w:szCs w:val="21"/>
                      <w:highlight w:val="none"/>
                    </w:rPr>
                    <w:t>（1）每天清扫、尘推各</w:t>
                  </w:r>
                  <w:r>
                    <w:rPr>
                      <w:rFonts w:hint="eastAsia" w:ascii="宋体" w:hAnsi="宋体" w:cs="宋体"/>
                      <w:szCs w:val="21"/>
                      <w:highlight w:val="none"/>
                      <w:lang w:val="en-US" w:eastAsia="zh-CN"/>
                    </w:rPr>
                    <w:t>1</w:t>
                  </w:r>
                  <w:r>
                    <w:rPr>
                      <w:rFonts w:hint="eastAsia" w:ascii="宋体" w:hAnsi="宋体" w:cs="宋体"/>
                      <w:szCs w:val="21"/>
                      <w:highlight w:val="none"/>
                    </w:rPr>
                    <w:t>次</w:t>
                  </w:r>
                </w:p>
                <w:p w14:paraId="0F4D575C">
                  <w:pPr>
                    <w:spacing w:line="360" w:lineRule="auto"/>
                    <w:jc w:val="center"/>
                    <w:rPr>
                      <w:rFonts w:hint="eastAsia" w:ascii="宋体" w:hAnsi="宋体" w:cs="宋体"/>
                      <w:szCs w:val="21"/>
                      <w:highlight w:val="none"/>
                    </w:rPr>
                  </w:pPr>
                  <w:r>
                    <w:rPr>
                      <w:rFonts w:hint="eastAsia" w:ascii="宋体" w:hAnsi="宋体" w:cs="宋体"/>
                      <w:szCs w:val="21"/>
                      <w:highlight w:val="none"/>
                    </w:rPr>
                    <w:t>（2）每周拖抹2次（含扶手、水管）</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54A0679B">
                  <w:pPr>
                    <w:spacing w:line="360" w:lineRule="auto"/>
                    <w:jc w:val="left"/>
                    <w:rPr>
                      <w:rFonts w:hint="eastAsia" w:ascii="宋体" w:hAnsi="宋体" w:cs="宋体"/>
                      <w:szCs w:val="21"/>
                      <w:highlight w:val="none"/>
                    </w:rPr>
                  </w:pPr>
                  <w:r>
                    <w:rPr>
                      <w:rFonts w:hint="eastAsia" w:ascii="宋体" w:hAnsi="宋体" w:cs="宋体"/>
                      <w:szCs w:val="21"/>
                      <w:highlight w:val="none"/>
                    </w:rPr>
                    <w:t>地面无痰渍、积尘、垃圾及其它污渍；玻璃、瓷砖、墙面无乱张贴、无明显污渍；天花顶和灯且无蜘蛛网，硬材、石材面定期清洗维护。</w:t>
                  </w:r>
                </w:p>
              </w:tc>
            </w:tr>
            <w:tr w14:paraId="545D5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left w:val="single" w:color="auto" w:sz="4" w:space="0"/>
                    <w:right w:val="single" w:color="auto" w:sz="4" w:space="0"/>
                  </w:tcBorders>
                  <w:noWrap w:val="0"/>
                  <w:vAlign w:val="center"/>
                </w:tcPr>
                <w:p w14:paraId="1AB6212A">
                  <w:pPr>
                    <w:widowControl/>
                    <w:spacing w:line="360" w:lineRule="auto"/>
                    <w:jc w:val="center"/>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05569127">
                  <w:pPr>
                    <w:spacing w:line="360" w:lineRule="auto"/>
                    <w:jc w:val="center"/>
                    <w:rPr>
                      <w:rFonts w:hint="eastAsia" w:ascii="宋体" w:hAnsi="宋体" w:cs="宋体"/>
                      <w:szCs w:val="21"/>
                      <w:highlight w:val="none"/>
                    </w:rPr>
                  </w:pPr>
                  <w:r>
                    <w:rPr>
                      <w:rFonts w:hint="eastAsia" w:ascii="宋体" w:hAnsi="宋体" w:cs="宋体"/>
                      <w:szCs w:val="21"/>
                      <w:highlight w:val="none"/>
                      <w:lang w:val="en-US" w:eastAsia="zh-CN"/>
                    </w:rPr>
                    <w:t>法警训练</w:t>
                  </w:r>
                  <w:r>
                    <w:rPr>
                      <w:rFonts w:hint="eastAsia" w:ascii="宋体" w:hAnsi="宋体" w:cs="宋体"/>
                      <w:szCs w:val="21"/>
                      <w:highlight w:val="none"/>
                    </w:rPr>
                    <w:t>场</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D400314">
                  <w:pPr>
                    <w:spacing w:line="360" w:lineRule="auto"/>
                    <w:jc w:val="center"/>
                    <w:rPr>
                      <w:rFonts w:hint="eastAsia" w:ascii="宋体" w:hAnsi="宋体" w:cs="宋体"/>
                      <w:szCs w:val="21"/>
                      <w:highlight w:val="none"/>
                    </w:rPr>
                  </w:pPr>
                  <w:r>
                    <w:rPr>
                      <w:rFonts w:hint="eastAsia" w:ascii="宋体" w:hAnsi="宋体" w:cs="宋体"/>
                      <w:szCs w:val="21"/>
                      <w:highlight w:val="none"/>
                    </w:rPr>
                    <w:t>每周清洁</w:t>
                  </w:r>
                  <w:r>
                    <w:rPr>
                      <w:rFonts w:hint="eastAsia" w:ascii="宋体" w:hAnsi="宋体" w:cs="宋体"/>
                      <w:szCs w:val="21"/>
                      <w:highlight w:val="none"/>
                      <w:lang w:val="en-US" w:eastAsia="zh-CN"/>
                    </w:rPr>
                    <w:t>1</w:t>
                  </w:r>
                  <w:r>
                    <w:rPr>
                      <w:rFonts w:hint="eastAsia" w:ascii="宋体" w:hAnsi="宋体" w:cs="宋体"/>
                      <w:szCs w:val="21"/>
                      <w:highlight w:val="none"/>
                    </w:rPr>
                    <w:t>次</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0D284376">
                  <w:pPr>
                    <w:spacing w:line="360" w:lineRule="auto"/>
                    <w:jc w:val="left"/>
                    <w:rPr>
                      <w:rFonts w:hint="eastAsia" w:ascii="宋体" w:hAnsi="宋体" w:cs="宋体"/>
                      <w:szCs w:val="21"/>
                      <w:highlight w:val="none"/>
                    </w:rPr>
                  </w:pPr>
                  <w:r>
                    <w:rPr>
                      <w:rFonts w:hint="eastAsia" w:ascii="宋体" w:hAnsi="宋体" w:cs="宋体"/>
                      <w:szCs w:val="21"/>
                      <w:highlight w:val="none"/>
                    </w:rPr>
                    <w:t>无烟头、纸屑、垃圾杂物，保持清洁</w:t>
                  </w:r>
                  <w:r>
                    <w:rPr>
                      <w:rFonts w:hint="eastAsia" w:ascii="宋体" w:hAnsi="宋体" w:cs="宋体"/>
                      <w:kern w:val="0"/>
                      <w:szCs w:val="21"/>
                      <w:highlight w:val="none"/>
                    </w:rPr>
                    <w:t>；</w:t>
                  </w:r>
                  <w:r>
                    <w:rPr>
                      <w:rFonts w:hint="eastAsia" w:ascii="宋体" w:hAnsi="宋体" w:cs="宋体"/>
                      <w:szCs w:val="21"/>
                      <w:highlight w:val="none"/>
                    </w:rPr>
                    <w:t>球场地面定期清洗维护。</w:t>
                  </w:r>
                </w:p>
              </w:tc>
            </w:tr>
            <w:tr w14:paraId="76BE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left w:val="single" w:color="auto" w:sz="4" w:space="0"/>
                    <w:right w:val="single" w:color="auto" w:sz="4" w:space="0"/>
                  </w:tcBorders>
                  <w:noWrap w:val="0"/>
                  <w:vAlign w:val="center"/>
                </w:tcPr>
                <w:p w14:paraId="46095923">
                  <w:pPr>
                    <w:widowControl/>
                    <w:spacing w:line="360" w:lineRule="auto"/>
                    <w:jc w:val="center"/>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566212A">
                  <w:pPr>
                    <w:spacing w:line="360" w:lineRule="auto"/>
                    <w:jc w:val="center"/>
                    <w:rPr>
                      <w:rFonts w:hint="eastAsia" w:ascii="宋体" w:hAnsi="宋体" w:cs="宋体"/>
                      <w:szCs w:val="21"/>
                      <w:highlight w:val="none"/>
                    </w:rPr>
                  </w:pPr>
                  <w:r>
                    <w:rPr>
                      <w:rFonts w:hint="eastAsia" w:ascii="宋体" w:hAnsi="宋体" w:cs="宋体"/>
                      <w:szCs w:val="21"/>
                      <w:highlight w:val="none"/>
                    </w:rPr>
                    <w:t>天面、露台、雨槽</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1144BED">
                  <w:pPr>
                    <w:spacing w:line="360" w:lineRule="auto"/>
                    <w:jc w:val="center"/>
                    <w:rPr>
                      <w:rFonts w:hint="eastAsia" w:ascii="宋体" w:hAnsi="宋体" w:cs="宋体"/>
                      <w:szCs w:val="21"/>
                      <w:highlight w:val="none"/>
                    </w:rPr>
                  </w:pPr>
                  <w:r>
                    <w:rPr>
                      <w:rFonts w:hint="eastAsia" w:ascii="宋体" w:hAnsi="宋体" w:cs="宋体"/>
                      <w:szCs w:val="21"/>
                      <w:highlight w:val="none"/>
                    </w:rPr>
                    <w:t>每月清理</w:t>
                  </w:r>
                  <w:r>
                    <w:rPr>
                      <w:rFonts w:hint="eastAsia" w:ascii="宋体" w:hAnsi="宋体" w:cs="宋体"/>
                      <w:szCs w:val="21"/>
                      <w:highlight w:val="none"/>
                      <w:lang w:val="en-US" w:eastAsia="zh-CN"/>
                    </w:rPr>
                    <w:t>1</w:t>
                  </w:r>
                  <w:r>
                    <w:rPr>
                      <w:rFonts w:hint="eastAsia" w:ascii="宋体" w:hAnsi="宋体" w:cs="宋体"/>
                      <w:szCs w:val="21"/>
                      <w:highlight w:val="none"/>
                    </w:rPr>
                    <w:t>次</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25921909">
                  <w:pPr>
                    <w:spacing w:line="360" w:lineRule="auto"/>
                    <w:rPr>
                      <w:rFonts w:hint="eastAsia" w:ascii="宋体" w:hAnsi="宋体" w:cs="宋体"/>
                      <w:szCs w:val="21"/>
                      <w:highlight w:val="none"/>
                    </w:rPr>
                  </w:pPr>
                  <w:r>
                    <w:rPr>
                      <w:rFonts w:hint="eastAsia" w:ascii="宋体" w:hAnsi="宋体" w:cs="宋体"/>
                      <w:szCs w:val="21"/>
                      <w:highlight w:val="none"/>
                    </w:rPr>
                    <w:t>无堵塞、无垃圾</w:t>
                  </w:r>
                  <w:r>
                    <w:rPr>
                      <w:rFonts w:hint="eastAsia" w:ascii="宋体" w:hAnsi="宋体" w:cs="宋体"/>
                      <w:kern w:val="0"/>
                      <w:szCs w:val="21"/>
                      <w:highlight w:val="none"/>
                    </w:rPr>
                    <w:t>，</w:t>
                  </w:r>
                  <w:r>
                    <w:rPr>
                      <w:rFonts w:hint="eastAsia" w:ascii="宋体" w:hAnsi="宋体" w:cs="宋体"/>
                      <w:szCs w:val="21"/>
                      <w:highlight w:val="none"/>
                    </w:rPr>
                    <w:t>虫蛇鼠驱赶灭杀。硬材、石材面定期清洗维护。</w:t>
                  </w:r>
                </w:p>
              </w:tc>
            </w:tr>
            <w:tr w14:paraId="49F20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left w:val="single" w:color="auto" w:sz="4" w:space="0"/>
                    <w:right w:val="single" w:color="auto" w:sz="4" w:space="0"/>
                  </w:tcBorders>
                  <w:noWrap w:val="0"/>
                  <w:vAlign w:val="center"/>
                </w:tcPr>
                <w:p w14:paraId="11358BE6">
                  <w:pPr>
                    <w:widowControl/>
                    <w:spacing w:line="360" w:lineRule="auto"/>
                    <w:jc w:val="center"/>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A99FC32">
                  <w:pPr>
                    <w:spacing w:line="360" w:lineRule="auto"/>
                    <w:jc w:val="center"/>
                    <w:rPr>
                      <w:rFonts w:hint="eastAsia" w:ascii="宋体" w:hAnsi="宋体" w:cs="宋体"/>
                      <w:szCs w:val="21"/>
                      <w:highlight w:val="none"/>
                    </w:rPr>
                  </w:pPr>
                  <w:r>
                    <w:rPr>
                      <w:rFonts w:hint="eastAsia" w:ascii="宋体" w:hAnsi="宋体" w:cs="宋体"/>
                      <w:szCs w:val="21"/>
                      <w:highlight w:val="none"/>
                    </w:rPr>
                    <w:t>大院</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79AC875F">
                  <w:pPr>
                    <w:spacing w:line="360" w:lineRule="auto"/>
                    <w:jc w:val="center"/>
                    <w:rPr>
                      <w:rFonts w:hint="eastAsia" w:ascii="宋体" w:hAnsi="宋体" w:cs="宋体"/>
                      <w:szCs w:val="21"/>
                      <w:highlight w:val="none"/>
                    </w:rPr>
                  </w:pPr>
                  <w:r>
                    <w:rPr>
                      <w:rFonts w:hint="eastAsia" w:ascii="宋体" w:hAnsi="宋体" w:cs="宋体"/>
                      <w:szCs w:val="21"/>
                      <w:highlight w:val="none"/>
                    </w:rPr>
                    <w:t>实际需要（每天）</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3D35FC20">
                  <w:pPr>
                    <w:spacing w:line="360" w:lineRule="auto"/>
                    <w:jc w:val="left"/>
                    <w:rPr>
                      <w:rFonts w:hint="eastAsia" w:ascii="宋体" w:hAnsi="宋体" w:cs="宋体"/>
                      <w:szCs w:val="21"/>
                      <w:highlight w:val="none"/>
                    </w:rPr>
                  </w:pPr>
                  <w:r>
                    <w:rPr>
                      <w:rFonts w:hint="eastAsia" w:ascii="宋体" w:hAnsi="宋体" w:cs="宋体"/>
                      <w:szCs w:val="21"/>
                      <w:highlight w:val="none"/>
                    </w:rPr>
                    <w:t>无烟头、纸屑、垃圾杂物，保持清洁</w:t>
                  </w:r>
                  <w:r>
                    <w:rPr>
                      <w:rFonts w:hint="eastAsia" w:ascii="宋体" w:hAnsi="宋体" w:cs="宋体"/>
                      <w:kern w:val="0"/>
                      <w:szCs w:val="21"/>
                      <w:highlight w:val="none"/>
                    </w:rPr>
                    <w:t>，</w:t>
                  </w:r>
                  <w:r>
                    <w:rPr>
                      <w:rFonts w:hint="eastAsia" w:ascii="宋体" w:hAnsi="宋体" w:cs="宋体"/>
                      <w:szCs w:val="21"/>
                      <w:highlight w:val="none"/>
                    </w:rPr>
                    <w:t>驱赶灭杀虫蛇鼠</w:t>
                  </w:r>
                  <w:r>
                    <w:rPr>
                      <w:rFonts w:hint="eastAsia" w:ascii="宋体" w:hAnsi="宋体" w:cs="宋体"/>
                      <w:szCs w:val="21"/>
                      <w:highlight w:val="none"/>
                      <w:lang w:eastAsia="zh-CN"/>
                    </w:rPr>
                    <w:t>，</w:t>
                  </w:r>
                  <w:r>
                    <w:rPr>
                      <w:rFonts w:hint="eastAsia" w:ascii="宋体" w:hAnsi="宋体" w:cs="宋体"/>
                      <w:szCs w:val="21"/>
                      <w:highlight w:val="none"/>
                    </w:rPr>
                    <w:t>地坪面定期清洗维护。</w:t>
                  </w:r>
                </w:p>
              </w:tc>
            </w:tr>
            <w:tr w14:paraId="1CCC5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left w:val="single" w:color="auto" w:sz="4" w:space="0"/>
                    <w:bottom w:val="nil"/>
                    <w:right w:val="single" w:color="auto" w:sz="4" w:space="0"/>
                  </w:tcBorders>
                  <w:noWrap w:val="0"/>
                  <w:vAlign w:val="center"/>
                </w:tcPr>
                <w:p w14:paraId="77724EB3">
                  <w:pPr>
                    <w:widowControl/>
                    <w:spacing w:line="360" w:lineRule="auto"/>
                    <w:jc w:val="center"/>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0FBDFB88">
                  <w:pPr>
                    <w:spacing w:line="360" w:lineRule="auto"/>
                    <w:jc w:val="center"/>
                    <w:rPr>
                      <w:rFonts w:hint="eastAsia" w:ascii="宋体" w:hAnsi="宋体" w:cs="宋体"/>
                      <w:szCs w:val="21"/>
                      <w:highlight w:val="none"/>
                    </w:rPr>
                  </w:pPr>
                  <w:r>
                    <w:rPr>
                      <w:rFonts w:hint="eastAsia" w:ascii="宋体" w:hAnsi="宋体" w:cs="宋体"/>
                      <w:szCs w:val="21"/>
                      <w:highlight w:val="none"/>
                      <w:lang w:val="en-US" w:eastAsia="zh-CN"/>
                    </w:rPr>
                    <w:t>大门</w:t>
                  </w:r>
                  <w:r>
                    <w:rPr>
                      <w:rFonts w:hint="eastAsia" w:ascii="宋体" w:hAnsi="宋体" w:cs="宋体"/>
                      <w:szCs w:val="21"/>
                      <w:highlight w:val="none"/>
                    </w:rPr>
                    <w:t>出入口（门前三包）</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46DBA03">
                  <w:pPr>
                    <w:spacing w:line="360" w:lineRule="auto"/>
                    <w:jc w:val="center"/>
                    <w:rPr>
                      <w:rFonts w:hint="eastAsia" w:ascii="宋体" w:hAnsi="宋体" w:cs="宋体"/>
                      <w:szCs w:val="21"/>
                      <w:highlight w:val="none"/>
                    </w:rPr>
                  </w:pPr>
                  <w:r>
                    <w:rPr>
                      <w:rFonts w:hint="eastAsia" w:ascii="宋体" w:hAnsi="宋体" w:cs="宋体"/>
                      <w:szCs w:val="21"/>
                      <w:highlight w:val="none"/>
                    </w:rPr>
                    <w:t>实际需要（每周）</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749BE652">
                  <w:pPr>
                    <w:spacing w:line="360" w:lineRule="auto"/>
                    <w:jc w:val="left"/>
                    <w:rPr>
                      <w:rFonts w:hint="eastAsia" w:ascii="宋体" w:hAnsi="宋体" w:cs="宋体"/>
                      <w:szCs w:val="21"/>
                      <w:highlight w:val="none"/>
                    </w:rPr>
                  </w:pPr>
                  <w:r>
                    <w:rPr>
                      <w:rFonts w:hint="eastAsia" w:ascii="宋体" w:hAnsi="宋体" w:cs="宋体"/>
                      <w:szCs w:val="21"/>
                      <w:highlight w:val="none"/>
                    </w:rPr>
                    <w:t>无垃圾杂物、保持清洁</w:t>
                  </w:r>
                  <w:r>
                    <w:rPr>
                      <w:rFonts w:hint="eastAsia" w:ascii="宋体" w:hAnsi="宋体" w:cs="宋体"/>
                      <w:kern w:val="0"/>
                      <w:szCs w:val="21"/>
                      <w:highlight w:val="none"/>
                    </w:rPr>
                    <w:t>。</w:t>
                  </w:r>
                </w:p>
              </w:tc>
            </w:tr>
            <w:tr w14:paraId="157E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nil"/>
                    <w:left w:val="single" w:color="auto" w:sz="4" w:space="0"/>
                    <w:bottom w:val="single" w:color="auto" w:sz="4" w:space="0"/>
                    <w:right w:val="single" w:color="auto" w:sz="4" w:space="0"/>
                  </w:tcBorders>
                  <w:noWrap w:val="0"/>
                  <w:vAlign w:val="top"/>
                </w:tcPr>
                <w:p w14:paraId="7EA2DF4B">
                  <w:pPr>
                    <w:widowControl/>
                    <w:spacing w:line="360" w:lineRule="auto"/>
                    <w:jc w:val="left"/>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73465099">
                  <w:pPr>
                    <w:spacing w:line="360" w:lineRule="auto"/>
                    <w:jc w:val="center"/>
                    <w:rPr>
                      <w:rFonts w:hint="eastAsia" w:ascii="宋体" w:hAnsi="宋体" w:cs="宋体"/>
                      <w:szCs w:val="21"/>
                      <w:highlight w:val="none"/>
                    </w:rPr>
                  </w:pPr>
                  <w:r>
                    <w:rPr>
                      <w:rFonts w:hint="eastAsia" w:ascii="宋体" w:hAnsi="宋体" w:cs="宋体"/>
                      <w:szCs w:val="21"/>
                      <w:highlight w:val="none"/>
                    </w:rPr>
                    <w:t>楼体外墙清洗</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9418A44">
                  <w:pPr>
                    <w:spacing w:line="360" w:lineRule="auto"/>
                    <w:jc w:val="center"/>
                    <w:rPr>
                      <w:rFonts w:hint="eastAsia" w:ascii="宋体" w:hAnsi="宋体" w:cs="宋体"/>
                      <w:szCs w:val="21"/>
                      <w:highlight w:val="none"/>
                    </w:rPr>
                  </w:pPr>
                  <w:r>
                    <w:rPr>
                      <w:rFonts w:hint="eastAsia" w:ascii="宋体" w:hAnsi="宋体" w:cs="宋体"/>
                      <w:szCs w:val="21"/>
                      <w:highlight w:val="none"/>
                    </w:rPr>
                    <w:t>每年清洗</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359AD4B0">
                  <w:pPr>
                    <w:spacing w:line="360" w:lineRule="auto"/>
                    <w:jc w:val="left"/>
                    <w:rPr>
                      <w:rFonts w:hint="eastAsia" w:ascii="宋体" w:hAnsi="宋体" w:cs="宋体"/>
                      <w:szCs w:val="21"/>
                      <w:highlight w:val="none"/>
                    </w:rPr>
                  </w:pPr>
                  <w:r>
                    <w:rPr>
                      <w:rFonts w:hint="eastAsia" w:ascii="宋体" w:hAnsi="宋体" w:cs="宋体"/>
                      <w:szCs w:val="21"/>
                      <w:highlight w:val="none"/>
                    </w:rPr>
                    <w:t>建筑物外墙面上无污垢、玻璃光洁明亮，保持墙体无损坏、无腐蚀。</w:t>
                  </w:r>
                </w:p>
              </w:tc>
            </w:tr>
            <w:tr w14:paraId="6C7D5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noWrap w:val="0"/>
                  <w:vAlign w:val="center"/>
                </w:tcPr>
                <w:p w14:paraId="4C19E880">
                  <w:pPr>
                    <w:widowControl/>
                    <w:spacing w:line="360" w:lineRule="auto"/>
                    <w:jc w:val="center"/>
                    <w:rPr>
                      <w:rFonts w:hint="eastAsia" w:ascii="宋体" w:hAnsi="宋体" w:cs="宋体"/>
                      <w:szCs w:val="21"/>
                      <w:highlight w:val="none"/>
                    </w:rPr>
                  </w:pPr>
                  <w:r>
                    <w:rPr>
                      <w:rFonts w:hint="eastAsia" w:ascii="宋体" w:hAnsi="宋体" w:cs="宋体"/>
                      <w:szCs w:val="21"/>
                      <w:highlight w:val="none"/>
                    </w:rPr>
                    <w:t>绿化服务</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7158E279">
                  <w:pPr>
                    <w:spacing w:line="360" w:lineRule="auto"/>
                    <w:jc w:val="center"/>
                    <w:rPr>
                      <w:rFonts w:ascii="宋体" w:hAnsi="宋体" w:cs="宋体"/>
                      <w:szCs w:val="21"/>
                      <w:highlight w:val="none"/>
                    </w:rPr>
                  </w:pPr>
                  <w:r>
                    <w:rPr>
                      <w:rFonts w:hint="eastAsia" w:ascii="宋体" w:hAnsi="宋体" w:cs="宋体"/>
                      <w:szCs w:val="21"/>
                      <w:highlight w:val="none"/>
                    </w:rPr>
                    <w:t>大院内所有绿化植物及大院门前、两个派出法庭的绿化植物</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4616D90">
                  <w:pPr>
                    <w:spacing w:line="360" w:lineRule="auto"/>
                    <w:jc w:val="center"/>
                    <w:rPr>
                      <w:rFonts w:hint="eastAsia" w:ascii="宋体" w:hAnsi="宋体" w:cs="宋体"/>
                      <w:szCs w:val="21"/>
                      <w:highlight w:val="none"/>
                    </w:rPr>
                  </w:pPr>
                  <w:r>
                    <w:rPr>
                      <w:rFonts w:hint="eastAsia" w:ascii="宋体" w:hAnsi="宋体" w:cs="宋体"/>
                      <w:szCs w:val="21"/>
                      <w:highlight w:val="none"/>
                    </w:rPr>
                    <w:t>实际需要</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14CA7B44">
                  <w:pPr>
                    <w:spacing w:line="360" w:lineRule="auto"/>
                    <w:jc w:val="left"/>
                    <w:rPr>
                      <w:rFonts w:hint="eastAsia" w:ascii="宋体" w:hAnsi="宋体" w:cs="宋体"/>
                      <w:szCs w:val="21"/>
                      <w:highlight w:val="none"/>
                    </w:rPr>
                  </w:pPr>
                  <w:r>
                    <w:rPr>
                      <w:rFonts w:hint="eastAsia" w:ascii="宋体" w:hAnsi="宋体" w:cs="宋体"/>
                      <w:szCs w:val="21"/>
                      <w:highlight w:val="none"/>
                    </w:rPr>
                    <w:t>大院内</w:t>
                  </w:r>
                  <w:r>
                    <w:rPr>
                      <w:rFonts w:hint="eastAsia" w:ascii="宋体" w:hAnsi="宋体" w:cs="宋体"/>
                      <w:szCs w:val="21"/>
                      <w:highlight w:val="none"/>
                      <w:lang w:val="en-US" w:eastAsia="zh-CN"/>
                    </w:rPr>
                    <w:t>外</w:t>
                  </w:r>
                  <w:r>
                    <w:rPr>
                      <w:rFonts w:hint="eastAsia" w:ascii="宋体" w:hAnsi="宋体" w:cs="宋体"/>
                      <w:szCs w:val="21"/>
                      <w:highlight w:val="none"/>
                    </w:rPr>
                    <w:t>、六堡、岭脚派出法庭的绿化良好养护及修剪，做到无枯死残缺，无病虫害，虫蛇鼠驱赶灭杀。</w:t>
                  </w:r>
                </w:p>
              </w:tc>
            </w:tr>
            <w:tr w14:paraId="6F82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14:paraId="334EBEC3">
                  <w:pPr>
                    <w:spacing w:line="360" w:lineRule="auto"/>
                    <w:ind w:firstLine="420"/>
                    <w:jc w:val="center"/>
                    <w:rPr>
                      <w:rFonts w:hint="eastAsia" w:ascii="宋体" w:hAnsi="宋体" w:cs="宋体"/>
                      <w:szCs w:val="21"/>
                      <w:highlight w:val="none"/>
                    </w:rPr>
                  </w:pPr>
                </w:p>
                <w:p w14:paraId="2C4362E5">
                  <w:pPr>
                    <w:spacing w:line="360" w:lineRule="auto"/>
                    <w:ind w:firstLine="480"/>
                    <w:jc w:val="center"/>
                    <w:rPr>
                      <w:rFonts w:hint="eastAsia" w:ascii="宋体" w:hAnsi="宋体" w:cs="宋体"/>
                      <w:szCs w:val="21"/>
                      <w:highlight w:val="none"/>
                    </w:rPr>
                  </w:pPr>
                </w:p>
                <w:p w14:paraId="60094050">
                  <w:pPr>
                    <w:spacing w:line="360" w:lineRule="auto"/>
                    <w:ind w:firstLine="480"/>
                    <w:jc w:val="center"/>
                    <w:rPr>
                      <w:rFonts w:hint="eastAsia" w:ascii="宋体" w:hAnsi="宋体" w:cs="宋体"/>
                      <w:szCs w:val="21"/>
                      <w:highlight w:val="none"/>
                    </w:rPr>
                  </w:pPr>
                </w:p>
                <w:p w14:paraId="0546EB85">
                  <w:pPr>
                    <w:spacing w:line="360" w:lineRule="auto"/>
                    <w:jc w:val="center"/>
                    <w:rPr>
                      <w:rFonts w:hint="eastAsia" w:ascii="宋体" w:hAnsi="宋体" w:cs="宋体"/>
                      <w:szCs w:val="21"/>
                      <w:highlight w:val="none"/>
                    </w:rPr>
                  </w:pPr>
                  <w:r>
                    <w:rPr>
                      <w:rFonts w:hint="eastAsia" w:ascii="宋体" w:hAnsi="宋体" w:cs="宋体"/>
                      <w:szCs w:val="21"/>
                      <w:highlight w:val="none"/>
                    </w:rPr>
                    <w:t>治安秩序维护服务</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21714FA">
                  <w:pPr>
                    <w:spacing w:line="360" w:lineRule="auto"/>
                    <w:jc w:val="center"/>
                    <w:rPr>
                      <w:rFonts w:hint="eastAsia" w:ascii="宋体" w:hAnsi="宋体" w:cs="宋体"/>
                      <w:szCs w:val="21"/>
                      <w:highlight w:val="none"/>
                    </w:rPr>
                  </w:pPr>
                  <w:r>
                    <w:rPr>
                      <w:rFonts w:hint="eastAsia" w:ascii="宋体" w:hAnsi="宋体" w:cs="宋体"/>
                      <w:szCs w:val="21"/>
                      <w:highlight w:val="none"/>
                    </w:rPr>
                    <w:t>门岗值守</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6CB90A4F">
                  <w:pPr>
                    <w:spacing w:line="360" w:lineRule="auto"/>
                    <w:jc w:val="center"/>
                    <w:rPr>
                      <w:rFonts w:hint="eastAsia" w:ascii="宋体" w:hAnsi="宋体" w:cs="宋体"/>
                      <w:szCs w:val="21"/>
                      <w:highlight w:val="none"/>
                    </w:rPr>
                  </w:pPr>
                  <w:r>
                    <w:rPr>
                      <w:rFonts w:hint="eastAsia" w:ascii="宋体" w:hAnsi="宋体" w:cs="宋体"/>
                      <w:szCs w:val="21"/>
                      <w:highlight w:val="none"/>
                    </w:rPr>
                    <w:t>24小时</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3524664E">
                  <w:pPr>
                    <w:spacing w:line="360" w:lineRule="auto"/>
                    <w:jc w:val="left"/>
                    <w:rPr>
                      <w:rFonts w:hint="eastAsia" w:ascii="宋体" w:hAnsi="宋体" w:cs="宋体"/>
                      <w:szCs w:val="21"/>
                      <w:highlight w:val="none"/>
                    </w:rPr>
                  </w:pPr>
                  <w:r>
                    <w:rPr>
                      <w:rFonts w:hint="eastAsia" w:ascii="宋体" w:hAnsi="宋体" w:cs="宋体"/>
                      <w:szCs w:val="21"/>
                      <w:highlight w:val="none"/>
                    </w:rPr>
                    <w:t>对来访客人用语规范，非办公时间进入的人员实施登记；物品进出实施审验制度，拒绝危险品进入。</w:t>
                  </w:r>
                </w:p>
              </w:tc>
            </w:tr>
            <w:tr w14:paraId="72F9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1154FE8A">
                  <w:pPr>
                    <w:widowControl/>
                    <w:spacing w:line="360" w:lineRule="auto"/>
                    <w:jc w:val="center"/>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7D22047">
                  <w:pPr>
                    <w:spacing w:line="360" w:lineRule="auto"/>
                    <w:jc w:val="center"/>
                    <w:rPr>
                      <w:rFonts w:hint="eastAsia" w:ascii="宋体" w:hAnsi="宋体" w:cs="宋体"/>
                      <w:szCs w:val="21"/>
                      <w:highlight w:val="none"/>
                    </w:rPr>
                  </w:pPr>
                  <w:r>
                    <w:rPr>
                      <w:rFonts w:hint="eastAsia" w:ascii="宋体" w:hAnsi="宋体" w:cs="宋体"/>
                      <w:szCs w:val="21"/>
                      <w:highlight w:val="none"/>
                    </w:rPr>
                    <w:t>负责大楼治安防范、消防、秩序维护等方面突发事件的报告、处理</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605E46C">
                  <w:pPr>
                    <w:spacing w:line="360" w:lineRule="auto"/>
                    <w:jc w:val="center"/>
                    <w:rPr>
                      <w:rFonts w:hint="eastAsia" w:ascii="宋体" w:hAnsi="宋体" w:cs="宋体"/>
                      <w:szCs w:val="21"/>
                      <w:highlight w:val="none"/>
                    </w:rPr>
                  </w:pPr>
                  <w:r>
                    <w:rPr>
                      <w:rFonts w:hint="eastAsia" w:ascii="宋体" w:hAnsi="宋体" w:cs="宋体"/>
                      <w:szCs w:val="21"/>
                      <w:highlight w:val="none"/>
                    </w:rPr>
                    <w:t>24小时</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25AFA6DF">
                  <w:pPr>
                    <w:spacing w:line="360" w:lineRule="auto"/>
                    <w:jc w:val="left"/>
                    <w:rPr>
                      <w:rFonts w:hint="eastAsia" w:ascii="宋体" w:hAnsi="宋体" w:cs="宋体"/>
                      <w:szCs w:val="21"/>
                      <w:highlight w:val="none"/>
                    </w:rPr>
                  </w:pPr>
                  <w:r>
                    <w:rPr>
                      <w:rFonts w:hint="eastAsia" w:ascii="宋体" w:hAnsi="宋体" w:cs="宋体"/>
                      <w:szCs w:val="21"/>
                      <w:highlight w:val="none"/>
                    </w:rPr>
                    <w:t>响应率达100%，及时率95%；维护交通秩序，保证车辆通行、停放有序，场地每天保洁1次；危险、隐患部位设置安全防范警示标志。</w:t>
                  </w:r>
                </w:p>
              </w:tc>
            </w:tr>
            <w:tr w14:paraId="75E97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658" w:type="dxa"/>
                  <w:vMerge w:val="restart"/>
                  <w:tcBorders>
                    <w:top w:val="single" w:color="auto" w:sz="4" w:space="0"/>
                    <w:left w:val="single" w:color="auto" w:sz="4" w:space="0"/>
                    <w:bottom w:val="single" w:color="auto" w:sz="4" w:space="0"/>
                    <w:right w:val="single" w:color="auto" w:sz="4" w:space="0"/>
                  </w:tcBorders>
                  <w:noWrap w:val="0"/>
                  <w:vAlign w:val="center"/>
                </w:tcPr>
                <w:p w14:paraId="17CB2AF9">
                  <w:pPr>
                    <w:spacing w:line="360" w:lineRule="auto"/>
                    <w:ind w:firstLine="420"/>
                    <w:jc w:val="center"/>
                    <w:rPr>
                      <w:rFonts w:hint="eastAsia" w:ascii="宋体" w:hAnsi="宋体" w:cs="宋体"/>
                      <w:szCs w:val="21"/>
                      <w:highlight w:val="none"/>
                    </w:rPr>
                  </w:pPr>
                </w:p>
                <w:p w14:paraId="2ADAC636">
                  <w:pPr>
                    <w:spacing w:line="360" w:lineRule="auto"/>
                    <w:jc w:val="center"/>
                    <w:rPr>
                      <w:rFonts w:hint="eastAsia" w:ascii="宋体" w:hAnsi="宋体" w:cs="宋体"/>
                      <w:szCs w:val="21"/>
                      <w:highlight w:val="none"/>
                    </w:rPr>
                  </w:pPr>
                  <w:r>
                    <w:rPr>
                      <w:rFonts w:hint="eastAsia" w:ascii="宋体" w:hAnsi="宋体" w:cs="宋体"/>
                      <w:szCs w:val="21"/>
                      <w:highlight w:val="none"/>
                    </w:rPr>
                    <w:t>设备护理服务</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75DC291B">
                  <w:pPr>
                    <w:spacing w:line="360" w:lineRule="auto"/>
                    <w:jc w:val="center"/>
                    <w:rPr>
                      <w:rFonts w:hint="eastAsia" w:ascii="宋体" w:hAnsi="宋体" w:cs="宋体"/>
                      <w:szCs w:val="21"/>
                      <w:highlight w:val="none"/>
                    </w:rPr>
                  </w:pPr>
                  <w:r>
                    <w:rPr>
                      <w:rFonts w:hint="eastAsia" w:ascii="宋体" w:hAnsi="宋体" w:cs="宋体"/>
                      <w:szCs w:val="21"/>
                      <w:highlight w:val="none"/>
                    </w:rPr>
                    <w:t>设备设施日常养护（不含维保及更新费用），按种类使用运转情况，适时清扫、抹洗</w:t>
                  </w:r>
                </w:p>
              </w:tc>
              <w:tc>
                <w:tcPr>
                  <w:tcW w:w="1347" w:type="dxa"/>
                  <w:vMerge w:val="restart"/>
                  <w:tcBorders>
                    <w:top w:val="single" w:color="auto" w:sz="4" w:space="0"/>
                    <w:left w:val="single" w:color="auto" w:sz="4" w:space="0"/>
                    <w:bottom w:val="single" w:color="auto" w:sz="4" w:space="0"/>
                    <w:right w:val="single" w:color="auto" w:sz="4" w:space="0"/>
                  </w:tcBorders>
                  <w:noWrap w:val="0"/>
                  <w:vAlign w:val="center"/>
                </w:tcPr>
                <w:p w14:paraId="6DEE681A">
                  <w:pPr>
                    <w:spacing w:line="360" w:lineRule="auto"/>
                    <w:jc w:val="center"/>
                    <w:rPr>
                      <w:rFonts w:hint="eastAsia" w:ascii="宋体" w:hAnsi="宋体" w:cs="宋体"/>
                      <w:szCs w:val="21"/>
                      <w:highlight w:val="none"/>
                    </w:rPr>
                  </w:pPr>
                  <w:r>
                    <w:rPr>
                      <w:rFonts w:hint="eastAsia" w:ascii="宋体" w:hAnsi="宋体" w:cs="宋体"/>
                      <w:szCs w:val="21"/>
                      <w:highlight w:val="none"/>
                    </w:rPr>
                    <w:t>按设备保养规程要求执行</w:t>
                  </w:r>
                </w:p>
              </w:tc>
              <w:tc>
                <w:tcPr>
                  <w:tcW w:w="3006" w:type="dxa"/>
                  <w:vMerge w:val="restart"/>
                  <w:tcBorders>
                    <w:top w:val="single" w:color="auto" w:sz="4" w:space="0"/>
                    <w:left w:val="single" w:color="auto" w:sz="4" w:space="0"/>
                    <w:bottom w:val="single" w:color="auto" w:sz="4" w:space="0"/>
                    <w:right w:val="single" w:color="auto" w:sz="4" w:space="0"/>
                  </w:tcBorders>
                  <w:noWrap w:val="0"/>
                  <w:vAlign w:val="top"/>
                </w:tcPr>
                <w:p w14:paraId="001AD56D">
                  <w:pPr>
                    <w:spacing w:line="360" w:lineRule="auto"/>
                    <w:jc w:val="left"/>
                    <w:rPr>
                      <w:rFonts w:hint="eastAsia" w:ascii="宋体" w:hAnsi="宋体" w:cs="宋体"/>
                      <w:szCs w:val="21"/>
                      <w:highlight w:val="none"/>
                    </w:rPr>
                  </w:pPr>
                  <w:r>
                    <w:rPr>
                      <w:rFonts w:hint="eastAsia" w:ascii="宋体" w:hAnsi="宋体" w:cs="宋体"/>
                      <w:szCs w:val="21"/>
                      <w:highlight w:val="none"/>
                    </w:rPr>
                    <w:t>经常巡查、发现问题及时报告设备维保单位，设备正常维护，无积尘；水电设施正常运转，虫蛇鼠驱赶灭杀。</w:t>
                  </w:r>
                </w:p>
              </w:tc>
            </w:tr>
            <w:tr w14:paraId="4537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vMerge w:val="continue"/>
                  <w:tcBorders>
                    <w:top w:val="single" w:color="auto" w:sz="4" w:space="0"/>
                    <w:left w:val="single" w:color="auto" w:sz="4" w:space="0"/>
                    <w:bottom w:val="single" w:color="auto" w:sz="4" w:space="0"/>
                    <w:right w:val="single" w:color="auto" w:sz="4" w:space="0"/>
                  </w:tcBorders>
                  <w:noWrap w:val="0"/>
                  <w:vAlign w:val="center"/>
                </w:tcPr>
                <w:p w14:paraId="5FCFD6BD">
                  <w:pPr>
                    <w:widowControl/>
                    <w:spacing w:line="360" w:lineRule="auto"/>
                    <w:jc w:val="center"/>
                    <w:rPr>
                      <w:rFonts w:hint="eastAsia" w:ascii="宋体" w:hAnsi="宋体" w:cs="宋体"/>
                      <w:szCs w:val="21"/>
                      <w:highlight w:val="none"/>
                    </w:rPr>
                  </w:pP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36BD56E">
                  <w:pPr>
                    <w:spacing w:line="360" w:lineRule="auto"/>
                    <w:jc w:val="center"/>
                    <w:rPr>
                      <w:rFonts w:hint="eastAsia" w:ascii="宋体" w:hAnsi="宋体" w:cs="宋体"/>
                      <w:szCs w:val="21"/>
                      <w:highlight w:val="none"/>
                    </w:rPr>
                  </w:pPr>
                  <w:r>
                    <w:rPr>
                      <w:rFonts w:hint="eastAsia" w:ascii="宋体" w:hAnsi="宋体" w:cs="宋体"/>
                      <w:szCs w:val="21"/>
                      <w:highlight w:val="none"/>
                    </w:rPr>
                    <w:t>设备场地保洁</w:t>
                  </w:r>
                </w:p>
              </w:tc>
              <w:tc>
                <w:tcPr>
                  <w:tcW w:w="1347" w:type="dxa"/>
                  <w:vMerge w:val="continue"/>
                  <w:tcBorders>
                    <w:top w:val="single" w:color="auto" w:sz="4" w:space="0"/>
                    <w:left w:val="single" w:color="auto" w:sz="4" w:space="0"/>
                    <w:bottom w:val="single" w:color="auto" w:sz="4" w:space="0"/>
                    <w:right w:val="single" w:color="auto" w:sz="4" w:space="0"/>
                  </w:tcBorders>
                  <w:noWrap w:val="0"/>
                  <w:vAlign w:val="center"/>
                </w:tcPr>
                <w:p w14:paraId="6C4975CE">
                  <w:pPr>
                    <w:widowControl/>
                    <w:spacing w:line="360" w:lineRule="auto"/>
                    <w:jc w:val="center"/>
                    <w:rPr>
                      <w:rFonts w:hint="eastAsia" w:ascii="宋体" w:hAnsi="宋体" w:cs="宋体"/>
                      <w:szCs w:val="21"/>
                      <w:highlight w:val="none"/>
                    </w:rPr>
                  </w:pPr>
                </w:p>
              </w:tc>
              <w:tc>
                <w:tcPr>
                  <w:tcW w:w="3006" w:type="dxa"/>
                  <w:vMerge w:val="continue"/>
                  <w:tcBorders>
                    <w:top w:val="single" w:color="auto" w:sz="4" w:space="0"/>
                    <w:left w:val="single" w:color="auto" w:sz="4" w:space="0"/>
                    <w:bottom w:val="single" w:color="auto" w:sz="4" w:space="0"/>
                    <w:right w:val="single" w:color="auto" w:sz="4" w:space="0"/>
                  </w:tcBorders>
                  <w:noWrap w:val="0"/>
                  <w:vAlign w:val="top"/>
                </w:tcPr>
                <w:p w14:paraId="1F95B222">
                  <w:pPr>
                    <w:widowControl/>
                    <w:spacing w:line="360" w:lineRule="auto"/>
                    <w:jc w:val="left"/>
                    <w:rPr>
                      <w:rFonts w:hint="eastAsia" w:ascii="宋体" w:hAnsi="宋体" w:cs="宋体"/>
                      <w:szCs w:val="21"/>
                      <w:highlight w:val="none"/>
                    </w:rPr>
                  </w:pPr>
                </w:p>
              </w:tc>
            </w:tr>
            <w:tr w14:paraId="08A5C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2D84833A">
                  <w:pPr>
                    <w:spacing w:line="360" w:lineRule="auto"/>
                    <w:jc w:val="center"/>
                    <w:rPr>
                      <w:rFonts w:hint="eastAsia" w:ascii="宋体" w:hAnsi="宋体" w:cs="宋体"/>
                      <w:szCs w:val="21"/>
                      <w:highlight w:val="none"/>
                    </w:rPr>
                  </w:pPr>
                  <w:r>
                    <w:rPr>
                      <w:rFonts w:hint="eastAsia" w:ascii="宋体" w:hAnsi="宋体" w:cs="宋体"/>
                      <w:szCs w:val="21"/>
                      <w:highlight w:val="none"/>
                    </w:rPr>
                    <w:t>食堂服务</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9EADE5C">
                  <w:pPr>
                    <w:spacing w:line="360" w:lineRule="auto"/>
                    <w:jc w:val="center"/>
                    <w:rPr>
                      <w:rFonts w:hint="eastAsia" w:ascii="宋体" w:hAnsi="宋体" w:cs="宋体"/>
                      <w:szCs w:val="21"/>
                      <w:highlight w:val="none"/>
                    </w:rPr>
                  </w:pPr>
                  <w:r>
                    <w:rPr>
                      <w:rFonts w:hint="eastAsia" w:ascii="宋体" w:hAnsi="宋体" w:cs="宋体"/>
                      <w:szCs w:val="21"/>
                      <w:highlight w:val="none"/>
                    </w:rPr>
                    <w:t>每天负责采买及供应一日三餐服务</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C710D76">
                  <w:pPr>
                    <w:spacing w:line="360" w:lineRule="auto"/>
                    <w:jc w:val="center"/>
                    <w:rPr>
                      <w:rFonts w:hint="eastAsia" w:ascii="宋体" w:hAnsi="宋体" w:cs="宋体"/>
                      <w:szCs w:val="21"/>
                      <w:highlight w:val="none"/>
                    </w:rPr>
                  </w:pPr>
                  <w:r>
                    <w:rPr>
                      <w:rFonts w:hint="eastAsia" w:ascii="宋体" w:hAnsi="宋体" w:cs="宋体"/>
                      <w:szCs w:val="21"/>
                      <w:highlight w:val="none"/>
                    </w:rPr>
                    <w:t>实际需要（工作日内）</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504EE8F0">
                  <w:pPr>
                    <w:spacing w:line="360" w:lineRule="auto"/>
                    <w:jc w:val="left"/>
                    <w:rPr>
                      <w:rFonts w:hint="eastAsia" w:ascii="宋体" w:hAnsi="宋体" w:cs="宋体"/>
                      <w:szCs w:val="21"/>
                      <w:highlight w:val="none"/>
                    </w:rPr>
                  </w:pPr>
                  <w:r>
                    <w:rPr>
                      <w:rFonts w:hint="eastAsia" w:ascii="宋体" w:hAnsi="宋体" w:cs="宋体"/>
                      <w:kern w:val="0"/>
                      <w:szCs w:val="21"/>
                      <w:highlight w:val="none"/>
                    </w:rPr>
                    <w:t>服务人员必须持有健康证和身份证</w:t>
                  </w:r>
                  <w:r>
                    <w:rPr>
                      <w:rFonts w:hint="eastAsia" w:ascii="宋体" w:hAnsi="宋体" w:cs="宋体"/>
                      <w:szCs w:val="21"/>
                      <w:highlight w:val="none"/>
                    </w:rPr>
                    <w:t xml:space="preserve"> ；</w:t>
                  </w:r>
                  <w:r>
                    <w:rPr>
                      <w:rFonts w:hint="eastAsia" w:ascii="宋体" w:hAnsi="宋体" w:cs="宋体"/>
                      <w:kern w:val="0"/>
                      <w:szCs w:val="21"/>
                      <w:highlight w:val="none"/>
                    </w:rPr>
                    <w:t>在采购、制作供餐食品原材料时，不能用潲水油、棕榈油、私宰肉及过期食品。</w:t>
                  </w:r>
                </w:p>
              </w:tc>
            </w:tr>
            <w:tr w14:paraId="249B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234BB147">
                  <w:pPr>
                    <w:spacing w:line="360" w:lineRule="auto"/>
                    <w:jc w:val="center"/>
                    <w:rPr>
                      <w:rFonts w:hint="eastAsia" w:ascii="宋体" w:hAnsi="宋体" w:cs="宋体"/>
                      <w:szCs w:val="21"/>
                      <w:highlight w:val="none"/>
                    </w:rPr>
                  </w:pPr>
                  <w:r>
                    <w:rPr>
                      <w:rFonts w:hint="eastAsia" w:ascii="宋体" w:hAnsi="宋体" w:cs="宋体"/>
                      <w:szCs w:val="21"/>
                      <w:highlight w:val="none"/>
                    </w:rPr>
                    <w:t>会务接待</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251AFD0D">
                  <w:pPr>
                    <w:spacing w:line="360" w:lineRule="auto"/>
                    <w:jc w:val="center"/>
                    <w:rPr>
                      <w:rFonts w:hint="eastAsia" w:ascii="宋体" w:hAnsi="宋体" w:cs="宋体"/>
                      <w:szCs w:val="21"/>
                      <w:highlight w:val="none"/>
                    </w:rPr>
                  </w:pPr>
                  <w:r>
                    <w:rPr>
                      <w:rFonts w:hint="eastAsia" w:ascii="宋体" w:hAnsi="宋体" w:cs="宋体"/>
                      <w:szCs w:val="21"/>
                      <w:highlight w:val="none"/>
                    </w:rPr>
                    <w:t>办公楼来访客人的接待，会务服务。</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059FD6DC">
                  <w:pPr>
                    <w:spacing w:line="360" w:lineRule="auto"/>
                    <w:jc w:val="center"/>
                    <w:rPr>
                      <w:rFonts w:hint="eastAsia" w:ascii="宋体" w:hAnsi="宋体" w:cs="宋体"/>
                      <w:szCs w:val="21"/>
                      <w:highlight w:val="none"/>
                    </w:rPr>
                  </w:pPr>
                  <w:r>
                    <w:rPr>
                      <w:rFonts w:hint="eastAsia" w:ascii="宋体" w:hAnsi="宋体" w:cs="宋体"/>
                      <w:szCs w:val="21"/>
                      <w:highlight w:val="none"/>
                    </w:rPr>
                    <w:t>上班时间或工作需要，单位领导的办公室每天清洁一次。</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53F61F89">
                  <w:pPr>
                    <w:spacing w:line="360" w:lineRule="auto"/>
                    <w:jc w:val="left"/>
                    <w:rPr>
                      <w:rFonts w:hint="eastAsia" w:ascii="宋体" w:hAnsi="宋体" w:cs="宋体"/>
                      <w:kern w:val="0"/>
                      <w:szCs w:val="21"/>
                      <w:highlight w:val="none"/>
                    </w:rPr>
                  </w:pPr>
                  <w:r>
                    <w:rPr>
                      <w:rFonts w:hint="eastAsia" w:ascii="宋体" w:hAnsi="宋体" w:cs="宋体"/>
                      <w:szCs w:val="21"/>
                      <w:highlight w:val="none"/>
                    </w:rPr>
                    <w:t>着装整洁、微笑服务、热情周到、语言规范、定期茶艺培训。</w:t>
                  </w:r>
                </w:p>
              </w:tc>
            </w:tr>
            <w:tr w14:paraId="0B73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658" w:type="dxa"/>
                  <w:tcBorders>
                    <w:top w:val="single" w:color="auto" w:sz="4" w:space="0"/>
                    <w:left w:val="single" w:color="auto" w:sz="4" w:space="0"/>
                    <w:bottom w:val="single" w:color="auto" w:sz="4" w:space="0"/>
                    <w:right w:val="single" w:color="auto" w:sz="4" w:space="0"/>
                  </w:tcBorders>
                  <w:noWrap w:val="0"/>
                  <w:vAlign w:val="center"/>
                </w:tcPr>
                <w:p w14:paraId="7A5E4E9F">
                  <w:pPr>
                    <w:spacing w:line="360" w:lineRule="auto"/>
                    <w:jc w:val="center"/>
                    <w:rPr>
                      <w:rFonts w:hint="eastAsia" w:ascii="宋体" w:hAnsi="宋体" w:cs="宋体"/>
                      <w:szCs w:val="21"/>
                      <w:highlight w:val="none"/>
                    </w:rPr>
                  </w:pPr>
                  <w:r>
                    <w:rPr>
                      <w:rFonts w:hint="eastAsia" w:ascii="宋体" w:hAnsi="宋体" w:cs="宋体"/>
                      <w:szCs w:val="21"/>
                      <w:highlight w:val="none"/>
                    </w:rPr>
                    <w:t>公共卫生</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34ED4AD4">
                  <w:pPr>
                    <w:spacing w:line="360" w:lineRule="auto"/>
                    <w:jc w:val="center"/>
                    <w:rPr>
                      <w:rFonts w:hint="eastAsia" w:ascii="宋体" w:hAnsi="宋体" w:cs="宋体"/>
                      <w:szCs w:val="21"/>
                      <w:highlight w:val="none"/>
                    </w:rPr>
                  </w:pPr>
                  <w:r>
                    <w:rPr>
                      <w:rFonts w:hint="eastAsia" w:ascii="宋体" w:hAnsi="宋体" w:cs="宋体"/>
                      <w:szCs w:val="21"/>
                      <w:highlight w:val="none"/>
                    </w:rPr>
                    <w:t>组织实施</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3A684E11">
                  <w:pPr>
                    <w:spacing w:line="360" w:lineRule="auto"/>
                    <w:jc w:val="center"/>
                    <w:rPr>
                      <w:rFonts w:hint="eastAsia" w:ascii="宋体" w:hAnsi="宋体" w:cs="宋体"/>
                      <w:szCs w:val="21"/>
                      <w:highlight w:val="none"/>
                    </w:rPr>
                  </w:pPr>
                  <w:r>
                    <w:rPr>
                      <w:rFonts w:hint="eastAsia" w:ascii="宋体" w:hAnsi="宋体" w:cs="宋体"/>
                      <w:szCs w:val="21"/>
                      <w:highlight w:val="none"/>
                    </w:rPr>
                    <w:t>制定工作计划</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0C586E40">
                  <w:pPr>
                    <w:spacing w:line="360" w:lineRule="auto"/>
                    <w:jc w:val="left"/>
                    <w:rPr>
                      <w:rFonts w:hint="eastAsia" w:ascii="宋体" w:hAnsi="宋体" w:cs="宋体"/>
                      <w:szCs w:val="21"/>
                      <w:highlight w:val="none"/>
                    </w:rPr>
                  </w:pPr>
                  <w:r>
                    <w:rPr>
                      <w:rFonts w:hint="eastAsia" w:ascii="宋体" w:hAnsi="宋体" w:cs="宋体"/>
                      <w:szCs w:val="21"/>
                      <w:highlight w:val="none"/>
                    </w:rPr>
                    <w:t>公共区域无明显鼠迹、无异味。</w:t>
                  </w:r>
                </w:p>
              </w:tc>
            </w:tr>
            <w:tr w14:paraId="7133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 w:type="dxa"/>
                  <w:tcBorders>
                    <w:top w:val="single" w:color="auto" w:sz="4" w:space="0"/>
                    <w:left w:val="single" w:color="auto" w:sz="4" w:space="0"/>
                    <w:bottom w:val="single" w:color="auto" w:sz="4" w:space="0"/>
                    <w:right w:val="single" w:color="auto" w:sz="4" w:space="0"/>
                  </w:tcBorders>
                  <w:noWrap w:val="0"/>
                  <w:vAlign w:val="center"/>
                </w:tcPr>
                <w:p w14:paraId="14F58627">
                  <w:pPr>
                    <w:spacing w:line="360" w:lineRule="auto"/>
                    <w:jc w:val="center"/>
                    <w:rPr>
                      <w:rFonts w:hint="eastAsia" w:ascii="宋体" w:hAnsi="宋体" w:cs="宋体"/>
                      <w:szCs w:val="21"/>
                      <w:highlight w:val="none"/>
                    </w:rPr>
                  </w:pPr>
                  <w:r>
                    <w:rPr>
                      <w:rFonts w:hint="eastAsia" w:ascii="宋体" w:hAnsi="宋体" w:cs="宋体"/>
                      <w:szCs w:val="21"/>
                      <w:highlight w:val="none"/>
                    </w:rPr>
                    <w:t>投诉处理</w:t>
                  </w:r>
                </w:p>
              </w:tc>
              <w:tc>
                <w:tcPr>
                  <w:tcW w:w="1666" w:type="dxa"/>
                  <w:tcBorders>
                    <w:top w:val="single" w:color="auto" w:sz="4" w:space="0"/>
                    <w:left w:val="single" w:color="auto" w:sz="4" w:space="0"/>
                    <w:bottom w:val="single" w:color="auto" w:sz="4" w:space="0"/>
                    <w:right w:val="single" w:color="auto" w:sz="4" w:space="0"/>
                  </w:tcBorders>
                  <w:noWrap w:val="0"/>
                  <w:vAlign w:val="center"/>
                </w:tcPr>
                <w:p w14:paraId="1698E5D3">
                  <w:pPr>
                    <w:spacing w:line="360" w:lineRule="auto"/>
                    <w:jc w:val="center"/>
                    <w:rPr>
                      <w:rFonts w:hint="eastAsia" w:ascii="宋体" w:hAnsi="宋体" w:cs="宋体"/>
                      <w:szCs w:val="21"/>
                      <w:highlight w:val="none"/>
                    </w:rPr>
                  </w:pPr>
                  <w:r>
                    <w:rPr>
                      <w:rFonts w:hint="eastAsia" w:ascii="宋体" w:hAnsi="宋体" w:cs="宋体"/>
                      <w:szCs w:val="21"/>
                      <w:highlight w:val="none"/>
                    </w:rPr>
                    <w:t>主管部门、业主投诉</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2CF2608F">
                  <w:pPr>
                    <w:spacing w:line="360" w:lineRule="auto"/>
                    <w:jc w:val="center"/>
                    <w:rPr>
                      <w:rFonts w:hint="eastAsia" w:ascii="宋体" w:hAnsi="宋体" w:cs="宋体"/>
                      <w:szCs w:val="21"/>
                      <w:highlight w:val="none"/>
                    </w:rPr>
                  </w:pPr>
                  <w:r>
                    <w:rPr>
                      <w:rFonts w:hint="eastAsia" w:ascii="宋体" w:hAnsi="宋体" w:cs="宋体"/>
                      <w:szCs w:val="21"/>
                      <w:highlight w:val="none"/>
                    </w:rPr>
                    <w:t>立即处理</w:t>
                  </w:r>
                </w:p>
              </w:tc>
              <w:tc>
                <w:tcPr>
                  <w:tcW w:w="3006" w:type="dxa"/>
                  <w:tcBorders>
                    <w:top w:val="single" w:color="auto" w:sz="4" w:space="0"/>
                    <w:left w:val="single" w:color="auto" w:sz="4" w:space="0"/>
                    <w:bottom w:val="single" w:color="auto" w:sz="4" w:space="0"/>
                    <w:right w:val="single" w:color="auto" w:sz="4" w:space="0"/>
                  </w:tcBorders>
                  <w:noWrap w:val="0"/>
                  <w:vAlign w:val="top"/>
                </w:tcPr>
                <w:p w14:paraId="581EA6EC">
                  <w:pPr>
                    <w:spacing w:line="360" w:lineRule="auto"/>
                    <w:jc w:val="left"/>
                    <w:rPr>
                      <w:rFonts w:hint="eastAsia" w:ascii="宋体" w:hAnsi="宋体" w:cs="宋体"/>
                      <w:szCs w:val="21"/>
                      <w:highlight w:val="none"/>
                    </w:rPr>
                  </w:pPr>
                  <w:r>
                    <w:rPr>
                      <w:rFonts w:hint="eastAsia" w:ascii="宋体" w:hAnsi="宋体" w:cs="宋体"/>
                      <w:szCs w:val="21"/>
                      <w:highlight w:val="none"/>
                    </w:rPr>
                    <w:t>及时、有效</w:t>
                  </w:r>
                </w:p>
              </w:tc>
            </w:tr>
          </w:tbl>
          <w:p w14:paraId="6F579F60">
            <w:pPr>
              <w:adjustRightInd w:val="0"/>
              <w:spacing w:line="360" w:lineRule="auto"/>
              <w:rPr>
                <w:rFonts w:hint="eastAsia" w:ascii="宋体" w:hAnsi="宋体"/>
                <w:b/>
                <w:color w:val="0D0D0D"/>
                <w:szCs w:val="21"/>
                <w:highlight w:val="none"/>
              </w:rPr>
            </w:pPr>
            <w:r>
              <w:rPr>
                <w:rFonts w:hint="eastAsia" w:ascii="宋体" w:hAnsi="宋体" w:cs="宋体"/>
                <w:b/>
                <w:szCs w:val="21"/>
                <w:highlight w:val="none"/>
              </w:rPr>
              <w:t>五、</w:t>
            </w:r>
            <w:r>
              <w:rPr>
                <w:rFonts w:hint="eastAsia" w:ascii="宋体" w:hAnsi="宋体"/>
                <w:b/>
                <w:color w:val="0D0D0D"/>
                <w:szCs w:val="21"/>
                <w:highlight w:val="none"/>
              </w:rPr>
              <w:t>物业管理标准及惩罚</w:t>
            </w:r>
          </w:p>
          <w:p w14:paraId="5B38D02D">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w:t>
            </w:r>
            <w:r>
              <w:rPr>
                <w:rFonts w:hint="eastAsia" w:ascii="宋体" w:hAnsi="宋体"/>
                <w:color w:val="0D0D0D"/>
                <w:szCs w:val="21"/>
                <w:highlight w:val="none"/>
                <w:lang w:eastAsia="zh-CN"/>
              </w:rPr>
              <w:t>成交</w:t>
            </w:r>
            <w:r>
              <w:rPr>
                <w:rFonts w:hint="eastAsia" w:ascii="宋体" w:hAnsi="宋体"/>
                <w:color w:val="0D0D0D"/>
                <w:szCs w:val="21"/>
                <w:highlight w:val="none"/>
              </w:rPr>
              <w:t>供应商不按招标文件规定执行，违反采购人规章制度，拒不落实采购人工作通知的，每发生一起，扣除当月应支付物业服务费500-5000元。由此造成严重后果或恶劣影响或一个月内发生2次以上的，采购人有权终止服务合同。</w:t>
            </w:r>
          </w:p>
          <w:p w14:paraId="68615570">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1.1随意更换项目管理人员未提前通报采购人方并征求采购人意见的；</w:t>
            </w:r>
          </w:p>
          <w:p w14:paraId="72AC0335">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1.2未按招标文件要求投入足够人员造成缺岗的；</w:t>
            </w:r>
          </w:p>
          <w:p w14:paraId="013F0DB8">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1.3发生缺员现象的管理人员补员期为一个月、其他人员为半个月内补齐；</w:t>
            </w:r>
          </w:p>
          <w:p w14:paraId="3B03ED1A">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1.4未按招标文件持证上岗、人员无证、持假证审查的；</w:t>
            </w:r>
          </w:p>
          <w:p w14:paraId="6C6A151A">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1.5违反安全条例、安全操作规程，造成人员伤亡事故或采购人财产重大损失的；</w:t>
            </w:r>
          </w:p>
          <w:p w14:paraId="21A8D0FB">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1.6携带违禁物品（武器、毒品、爆炸品、易燃品、强腐蚀性物品等）进馆的；</w:t>
            </w:r>
          </w:p>
          <w:p w14:paraId="1EB58E60">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1.7在法院内进行违法乱纪行为、违反治安管理条例行为的；</w:t>
            </w:r>
          </w:p>
          <w:p w14:paraId="443F8625">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1.8私自配置采购人钥匙、改装主锁具的；</w:t>
            </w:r>
          </w:p>
          <w:p w14:paraId="4D9AC5B8">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1.9向他人泄露法院内部信息、监控、智能报警等设施的数量、布局、功能、监控范围等安全机密的，并承担法律后果。</w:t>
            </w:r>
          </w:p>
          <w:p w14:paraId="50F6FF97">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2.</w:t>
            </w:r>
            <w:r>
              <w:rPr>
                <w:rFonts w:hint="eastAsia" w:ascii="宋体" w:hAnsi="宋体"/>
                <w:color w:val="0D0D0D"/>
                <w:szCs w:val="21"/>
                <w:highlight w:val="none"/>
                <w:lang w:eastAsia="zh-CN"/>
              </w:rPr>
              <w:t>成交</w:t>
            </w:r>
            <w:r>
              <w:rPr>
                <w:rFonts w:hint="eastAsia" w:ascii="宋体" w:hAnsi="宋体"/>
                <w:color w:val="0D0D0D"/>
                <w:szCs w:val="21"/>
                <w:highlight w:val="none"/>
              </w:rPr>
              <w:t>供应商项目经理、主管不按招标文件规定执行，不履行经理、主管职责，违反采购人规章制度的，每发生一起扣除当月应支付物业服务费500-5000元，并责令</w:t>
            </w:r>
            <w:r>
              <w:rPr>
                <w:rFonts w:hint="eastAsia" w:ascii="宋体" w:hAnsi="宋体"/>
                <w:color w:val="0D0D0D"/>
                <w:szCs w:val="21"/>
                <w:highlight w:val="none"/>
                <w:lang w:eastAsia="zh-CN"/>
              </w:rPr>
              <w:t>成交</w:t>
            </w:r>
            <w:r>
              <w:rPr>
                <w:rFonts w:hint="eastAsia" w:ascii="宋体" w:hAnsi="宋体"/>
                <w:color w:val="0D0D0D"/>
                <w:szCs w:val="21"/>
                <w:highlight w:val="none"/>
              </w:rPr>
              <w:t>供应商严肃纪律、调整人员。1月内发生2次</w:t>
            </w:r>
            <w:r>
              <w:rPr>
                <w:rFonts w:hint="eastAsia" w:ascii="宋体" w:hAnsi="宋体"/>
                <w:color w:val="0D0D0D"/>
                <w:szCs w:val="21"/>
                <w:highlight w:val="none"/>
                <w:lang w:eastAsia="zh-CN"/>
              </w:rPr>
              <w:t>，</w:t>
            </w:r>
            <w:r>
              <w:rPr>
                <w:rFonts w:hint="eastAsia" w:ascii="宋体" w:hAnsi="宋体"/>
                <w:color w:val="0D0D0D"/>
                <w:szCs w:val="21"/>
                <w:highlight w:val="none"/>
              </w:rPr>
              <w:t>采购人有权终止服务合同。</w:t>
            </w:r>
          </w:p>
          <w:p w14:paraId="5763F83F">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2.1私自带无关人员进入采购人非公共开放部位的；</w:t>
            </w:r>
          </w:p>
          <w:p w14:paraId="3228B0AC">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2.2在考勤、值班、检查、维修记录（包括书面和口头）弄虚作假，伪造的；</w:t>
            </w:r>
          </w:p>
          <w:p w14:paraId="425AA95C">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2.3对采购人工作通知、投诉在3个工作日内不处理不上报的；</w:t>
            </w:r>
          </w:p>
          <w:p w14:paraId="45E50DE9">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2.4利用工作之便索要、收受他人贿赂、贪污公款、谋取私利的；</w:t>
            </w:r>
          </w:p>
          <w:p w14:paraId="2C97D11B">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2.5发现安全隐患不及时排查、报告的；</w:t>
            </w:r>
          </w:p>
          <w:p w14:paraId="3ECF03B2">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2.6白天班重复使用晚上24时以后的晚班值班人员的；</w:t>
            </w:r>
          </w:p>
          <w:p w14:paraId="795112C1">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2.7不接受不配合督查人员查岗的；</w:t>
            </w:r>
          </w:p>
          <w:p w14:paraId="3CB78949">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2.8项目经理或主管手机不24小时开机的。</w:t>
            </w:r>
          </w:p>
          <w:p w14:paraId="5950EC75">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3.</w:t>
            </w:r>
            <w:r>
              <w:rPr>
                <w:rFonts w:hint="eastAsia" w:ascii="宋体" w:hAnsi="宋体"/>
                <w:color w:val="0D0D0D"/>
                <w:szCs w:val="21"/>
                <w:highlight w:val="none"/>
                <w:lang w:eastAsia="zh-CN"/>
              </w:rPr>
              <w:t>成交</w:t>
            </w:r>
            <w:r>
              <w:rPr>
                <w:rFonts w:hint="eastAsia" w:ascii="宋体" w:hAnsi="宋体"/>
                <w:color w:val="0D0D0D"/>
                <w:szCs w:val="21"/>
                <w:highlight w:val="none"/>
              </w:rPr>
              <w:t>供应商从业人员如发生以下违规现象，每发生一起，扣除当月应支付物业服务费500-5000元，并责令</w:t>
            </w:r>
            <w:r>
              <w:rPr>
                <w:rFonts w:hint="eastAsia" w:ascii="宋体" w:hAnsi="宋体"/>
                <w:color w:val="0D0D0D"/>
                <w:szCs w:val="21"/>
                <w:highlight w:val="none"/>
                <w:lang w:eastAsia="zh-CN"/>
              </w:rPr>
              <w:t>成交</w:t>
            </w:r>
            <w:r>
              <w:rPr>
                <w:rFonts w:hint="eastAsia" w:ascii="宋体" w:hAnsi="宋体"/>
                <w:color w:val="0D0D0D"/>
                <w:szCs w:val="21"/>
                <w:highlight w:val="none"/>
              </w:rPr>
              <w:t>供应商严肃纪律、调整人员。</w:t>
            </w:r>
            <w:r>
              <w:rPr>
                <w:rFonts w:hint="eastAsia" w:ascii="宋体" w:hAnsi="宋体"/>
                <w:color w:val="0D0D0D"/>
                <w:szCs w:val="21"/>
                <w:highlight w:val="none"/>
                <w:lang w:eastAsia="zh-CN"/>
              </w:rPr>
              <w:t>成交</w:t>
            </w:r>
            <w:r>
              <w:rPr>
                <w:rFonts w:hint="eastAsia" w:ascii="宋体" w:hAnsi="宋体"/>
                <w:color w:val="0D0D0D"/>
                <w:szCs w:val="21"/>
                <w:highlight w:val="none"/>
              </w:rPr>
              <w:t>供应商整改不力，连续2个月内此类现象发生5起以上的，采购方有权终止服务合同。</w:t>
            </w:r>
          </w:p>
          <w:p w14:paraId="52843870">
            <w:pPr>
              <w:adjustRightInd w:val="0"/>
              <w:spacing w:line="360" w:lineRule="auto"/>
              <w:ind w:firstLine="420" w:firstLineChars="200"/>
              <w:rPr>
                <w:rFonts w:hint="eastAsia" w:ascii="宋体" w:hAnsi="宋体" w:eastAsia="宋体"/>
                <w:color w:val="0D0D0D"/>
                <w:szCs w:val="21"/>
                <w:highlight w:val="none"/>
                <w:lang w:eastAsia="zh-CN"/>
              </w:rPr>
            </w:pPr>
            <w:r>
              <w:rPr>
                <w:rFonts w:hint="eastAsia" w:ascii="宋体" w:hAnsi="宋体"/>
                <w:color w:val="0D0D0D"/>
                <w:szCs w:val="21"/>
                <w:highlight w:val="none"/>
              </w:rPr>
              <w:t>3.1</w:t>
            </w:r>
            <w:r>
              <w:rPr>
                <w:rFonts w:hint="eastAsia" w:ascii="宋体" w:hAnsi="宋体"/>
                <w:color w:val="0D0D0D"/>
                <w:szCs w:val="21"/>
                <w:highlight w:val="none"/>
                <w:lang w:eastAsia="zh-CN"/>
              </w:rPr>
              <w:t>成交</w:t>
            </w:r>
            <w:r>
              <w:rPr>
                <w:rFonts w:hint="eastAsia" w:ascii="宋体" w:hAnsi="宋体"/>
                <w:color w:val="0D0D0D"/>
                <w:szCs w:val="21"/>
                <w:highlight w:val="none"/>
              </w:rPr>
              <w:t>供应商从业人员违反采购人相关管理制度的</w:t>
            </w:r>
            <w:r>
              <w:rPr>
                <w:rFonts w:hint="eastAsia" w:ascii="宋体" w:hAnsi="宋体"/>
                <w:color w:val="0D0D0D"/>
                <w:szCs w:val="21"/>
                <w:highlight w:val="none"/>
                <w:lang w:eastAsia="zh-CN"/>
              </w:rPr>
              <w:t>；</w:t>
            </w:r>
          </w:p>
          <w:p w14:paraId="56DF9413">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3.2迟到早退，脱岗、睡岗、酒后上岗的；工作散漫，粗心大意造成工作差错的；不穿工作服、不带工作牌；不按要求检查、记录的；</w:t>
            </w:r>
          </w:p>
          <w:p w14:paraId="7389DC5B">
            <w:pPr>
              <w:adjustRightInd w:val="0"/>
              <w:spacing w:line="360" w:lineRule="auto"/>
              <w:ind w:firstLine="420" w:firstLineChars="200"/>
              <w:rPr>
                <w:rFonts w:hint="eastAsia" w:ascii="宋体" w:hAnsi="宋体" w:eastAsia="宋体"/>
                <w:color w:val="0D0D0D"/>
                <w:szCs w:val="21"/>
                <w:highlight w:val="none"/>
                <w:lang w:eastAsia="zh-CN"/>
              </w:rPr>
            </w:pPr>
            <w:r>
              <w:rPr>
                <w:rFonts w:hint="eastAsia" w:ascii="宋体" w:hAnsi="宋体"/>
                <w:color w:val="0D0D0D"/>
                <w:szCs w:val="21"/>
                <w:highlight w:val="none"/>
              </w:rPr>
              <w:t>3.3维修响应不及时的，消极怠工，态度不端正，造成工作被动，拖拉，不能及时完成任务的</w:t>
            </w:r>
            <w:r>
              <w:rPr>
                <w:rFonts w:hint="eastAsia" w:ascii="宋体" w:hAnsi="宋体"/>
                <w:color w:val="0D0D0D"/>
                <w:szCs w:val="21"/>
                <w:highlight w:val="none"/>
                <w:lang w:eastAsia="zh-CN"/>
              </w:rPr>
              <w:t>；</w:t>
            </w:r>
          </w:p>
          <w:p w14:paraId="11B5B7DB">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3.4顶撞干警和来访当事人，与干警和来访当事人发生言语、肢体冲突，被当事人或干警投诉的；工作时间吃喝、读书看报、打牌、听音乐、下棋、会客、玩手机等做与工作无关事情的；乱丢垃圾、在办公区域违规拍照，故意损坏法院财物的；在法院内打架斗殴酗酒闹事的；</w:t>
            </w:r>
          </w:p>
          <w:p w14:paraId="7B3AC3E1">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3.5值班室、设备间、电井房、厨房等工作管辖区域或管辖设施设备脏乱差的；对管理区域内物品、设施设备不检查不登记心中无数的；</w:t>
            </w:r>
          </w:p>
          <w:p w14:paraId="5F74F199">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3.6门岗安保人员工作时间不仔细检查来访人员的；不接受不配合督查人员查岗的；</w:t>
            </w:r>
          </w:p>
          <w:p w14:paraId="782D6E37">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3.7对采购人报修报检项目不按时限要求及时处理，将维修材料私拿私用的；</w:t>
            </w:r>
          </w:p>
          <w:p w14:paraId="19EECA04">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3.8不按时间要求交接班的，当班时无工作和交接班记录的；工作范围内文字档案未及时整理归档的；</w:t>
            </w:r>
          </w:p>
          <w:p w14:paraId="4FB9F934">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3.9.未按要求上报统计报表、检查维护维修计划、厨房采购清单的；个人资料不实，弄虚作假的；在禁烟区吸烟的；拾遗不报的；上班时间干私活的；</w:t>
            </w:r>
          </w:p>
          <w:p w14:paraId="597EC21C">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rPr>
              <w:t>3.10.未能保证法院内外环境及绿化环境的干净、整洁，对法院树立良好形象造成不良影响的；</w:t>
            </w:r>
          </w:p>
          <w:p w14:paraId="7E9B7FBE">
            <w:pPr>
              <w:adjustRightInd w:val="0"/>
              <w:spacing w:line="360" w:lineRule="auto"/>
              <w:ind w:firstLine="420" w:firstLineChars="200"/>
              <w:rPr>
                <w:rFonts w:hint="eastAsia" w:ascii="宋体" w:hAnsi="宋体" w:eastAsia="宋体"/>
                <w:color w:val="0D0D0D"/>
                <w:szCs w:val="21"/>
                <w:highlight w:val="none"/>
                <w:lang w:eastAsia="zh-CN"/>
              </w:rPr>
            </w:pPr>
            <w:r>
              <w:rPr>
                <w:rFonts w:hint="eastAsia" w:ascii="宋体" w:hAnsi="宋体"/>
                <w:color w:val="0D0D0D"/>
                <w:szCs w:val="21"/>
                <w:highlight w:val="none"/>
              </w:rPr>
              <w:t>3.11发现问题不及时处理汇报，造成不良后果的；无特殊原因不完成采购人交待的任务的</w:t>
            </w:r>
            <w:r>
              <w:rPr>
                <w:rFonts w:hint="eastAsia" w:ascii="宋体" w:hAnsi="宋体"/>
                <w:color w:val="0D0D0D"/>
                <w:szCs w:val="21"/>
                <w:highlight w:val="none"/>
                <w:lang w:eastAsia="zh-CN"/>
              </w:rPr>
              <w:t>。</w:t>
            </w:r>
          </w:p>
          <w:p w14:paraId="429A9D4A">
            <w:pPr>
              <w:widowControl/>
              <w:spacing w:line="400" w:lineRule="exact"/>
              <w:textAlignment w:val="center"/>
              <w:rPr>
                <w:rFonts w:hint="eastAsia" w:ascii="宋体" w:hAnsi="宋体" w:cs="宋体"/>
                <w:color w:val="000000"/>
                <w:szCs w:val="21"/>
                <w:highlight w:val="none"/>
              </w:rPr>
            </w:pPr>
            <w:r>
              <w:rPr>
                <w:rFonts w:hint="eastAsia" w:ascii="宋体" w:hAnsi="宋体" w:cs="宋体"/>
                <w:b/>
                <w:bCs/>
                <w:color w:val="000000"/>
                <w:szCs w:val="21"/>
                <w:highlight w:val="none"/>
              </w:rPr>
              <w:t>六、风险责任</w:t>
            </w:r>
          </w:p>
          <w:p w14:paraId="33324E8F">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（一）</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责任承担</w:t>
            </w:r>
          </w:p>
          <w:p w14:paraId="5F09D6BE">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在提供管理服务时必须做好各项安全防范措施，</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所有工作人员在合约期间如发生任何人身意外（生病、伤亡事故）、事故或触犯法律法规（包括劳动用工制度、发生劳资纠纷、本院规章制度等）、或损坏采购人的设施和物品，由</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负全部责任。</w:t>
            </w:r>
          </w:p>
          <w:p w14:paraId="22045A66">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2.若</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违约，未能达到标书中约定的管理目标，采购人有权单方提前解除合同，</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承担违约责任（按</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每年物业管理费总额的30%计付违约金）；造成采购人经济损失的，按造成的实际损失予以赔偿。</w:t>
            </w:r>
          </w:p>
          <w:p w14:paraId="1ED319EB">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无正当理由拒绝采购人提出的工作要求、考核办法或不配合采购人实施物业管理等情形，视为自动放弃成交资格或视为严重违约，采购人可终止合同，所受损失</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自行承担，已经缴纳履约保证金的，不予退还。</w:t>
            </w:r>
          </w:p>
          <w:p w14:paraId="4324D176">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4.因</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自身原因导致合同不能继续履行的，除须承担违约责任</w:t>
            </w:r>
            <w:r>
              <w:rPr>
                <w:rFonts w:hint="eastAsia" w:ascii="宋体" w:hAnsi="宋体" w:cs="宋体"/>
                <w:color w:val="000000"/>
                <w:szCs w:val="21"/>
                <w:highlight w:val="none"/>
                <w:lang w:eastAsia="zh-CN"/>
              </w:rPr>
              <w:t>外</w:t>
            </w:r>
            <w:r>
              <w:rPr>
                <w:rFonts w:hint="eastAsia" w:ascii="宋体" w:hAnsi="宋体" w:cs="宋体"/>
                <w:color w:val="000000"/>
                <w:szCs w:val="21"/>
                <w:highlight w:val="none"/>
              </w:rPr>
              <w:t>，按</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本次物业管理费总额的</w:t>
            </w:r>
            <w:r>
              <w:rPr>
                <w:rFonts w:hint="eastAsia" w:ascii="宋体" w:hAnsi="宋体" w:cs="宋体"/>
                <w:color w:val="000000"/>
                <w:szCs w:val="21"/>
                <w:highlight w:val="none"/>
                <w:u w:val="single"/>
              </w:rPr>
              <w:t xml:space="preserve"> 1 </w:t>
            </w:r>
            <w:r>
              <w:rPr>
                <w:rFonts w:hint="eastAsia" w:ascii="宋体" w:hAnsi="宋体" w:cs="宋体"/>
                <w:color w:val="000000"/>
                <w:szCs w:val="21"/>
                <w:highlight w:val="none"/>
              </w:rPr>
              <w:t>%计付违约金。</w:t>
            </w:r>
          </w:p>
          <w:p w14:paraId="6A8F2B97">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5.遇国家政策等不可抗力因素导致合同不能继续履行的，</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自行承担人员分流、转岗、解除合同等所有责任与费用。</w:t>
            </w:r>
          </w:p>
          <w:p w14:paraId="51505581">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6.若</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擅自转包、分包，或以任何形式与第三方进行合作的属违约，一经查实，</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应向采购人承担违约责任（违约金为合同规定的每月物业管理费30%），采购人可随时单方面解除合同。</w:t>
            </w:r>
          </w:p>
          <w:p w14:paraId="279CC401">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必须执行各级政府及有关部门的相关政策，如保险：要按照国家有关规定为其员工购买劳动保险或特殊工种的意外险等，费用由</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负责。</w:t>
            </w:r>
          </w:p>
          <w:p w14:paraId="2B6843C7">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8.</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及其工作人员在采购人交由</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管理和服务工作区域内的违法犯罪属实，</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应赔偿采购人由此造成的一切损失并承担相应的法律责任，并不得再使用有关员工。</w:t>
            </w:r>
          </w:p>
          <w:p w14:paraId="1467E67A">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9.员工的薪酬、福利待遇以及物业管理服务中所发生的各项税收、费用由</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承担。</w:t>
            </w:r>
          </w:p>
          <w:p w14:paraId="0C19D3CF">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10.</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为完成工作任务、达成工作目标，临时采取增加人员、增调资源等措施的，采购人不另行支付费用。</w:t>
            </w:r>
          </w:p>
          <w:p w14:paraId="4696FE91">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(二)</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承担风险</w:t>
            </w:r>
          </w:p>
          <w:p w14:paraId="7749CBC9">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1.所有拟派驻本项目的人员最低工资标准须符合《最低工资规定》和广西壮族自治区人民政府最新发布的《关于调整全区职工最低工资标准的通知》</w:t>
            </w:r>
            <w:r>
              <w:rPr>
                <w:rFonts w:hint="eastAsia" w:ascii="宋体" w:hAnsi="宋体" w:cs="宋体"/>
                <w:color w:val="000000"/>
                <w:szCs w:val="21"/>
                <w:highlight w:val="none"/>
                <w:lang w:eastAsia="zh-CN"/>
              </w:rPr>
              <w:t>（桂政办</w:t>
            </w:r>
            <w:r>
              <w:rPr>
                <w:rFonts w:hint="eastAsia" w:ascii="宋体" w:hAnsi="宋体" w:cs="宋体"/>
                <w:color w:val="000000"/>
                <w:szCs w:val="21"/>
                <w:highlight w:val="none"/>
                <w:lang w:val="en-US" w:eastAsia="zh-CN"/>
              </w:rPr>
              <w:t>[2025]16号</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或同类文件的规定。</w:t>
            </w:r>
          </w:p>
          <w:p w14:paraId="44EEC94A">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2.投标人必须对所有拟派驻本项目的人员按规定签订劳务合同，缴纳社会保险和保安人员的意外伤害险等。</w:t>
            </w:r>
          </w:p>
          <w:p w14:paraId="57EE9D3F">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3.工作人员在岗履行工作职责期间，发生自身的人身伤害、伤亡，均由</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负责处理并承担经济和道义上的责任，采购人不承担任何责任。</w:t>
            </w:r>
          </w:p>
          <w:p w14:paraId="5AE7656E">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违反国家相关法规，与聘用人员发生劳资、合同等纠纷，均由</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 xml:space="preserve">负责调解与处理，并要保证派驻团队稳定工作，确保采购人的合法权益，采购人不承担责任。 </w:t>
            </w:r>
          </w:p>
          <w:p w14:paraId="5365212D">
            <w:pPr>
              <w:widowControl/>
              <w:spacing w:line="400" w:lineRule="exact"/>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未按合同规定派足人员的，采购人将采取约谈、扣减合同款项、解除合同、追究违约责任等处罚措施。</w:t>
            </w:r>
          </w:p>
          <w:p w14:paraId="78CB6727">
            <w:pPr>
              <w:widowControl/>
              <w:spacing w:line="240" w:lineRule="auto"/>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6.采购人将对绿化养护、安全保卫、环境保洁、水电维修、食堂管理等服务质量进行全过程监控，如</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日常工作不到位、不达标、或有违约现象，将依据合同约定，作出相应的违约处理与处罚。违约处理与处罚规定：</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在合同执行期间，如果有下列情形之一者，甲方有权从责任保证金中视情节轻重扣除100～1000元/次。</w:t>
            </w:r>
          </w:p>
          <w:p w14:paraId="646F80CC">
            <w:pPr>
              <w:widowControl/>
              <w:spacing w:line="240" w:lineRule="auto"/>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（1）未按合同规定派足工作人员或未执行合同规定任务的。</w:t>
            </w:r>
          </w:p>
          <w:p w14:paraId="6F7E7C2A">
            <w:pPr>
              <w:widowControl/>
              <w:spacing w:line="240" w:lineRule="auto"/>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（2）未经采购人同意，擅自更换主要管理人员或一次性更换2名以上工作人员的。</w:t>
            </w:r>
          </w:p>
          <w:p w14:paraId="2A4739B5">
            <w:pPr>
              <w:widowControl/>
              <w:spacing w:line="240" w:lineRule="auto"/>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（3）未经采购人同意，擅自外调(借)工作人员的。</w:t>
            </w:r>
          </w:p>
          <w:p w14:paraId="0BCA1281">
            <w:pPr>
              <w:widowControl/>
              <w:spacing w:line="240" w:lineRule="auto"/>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（4）未及时配备工作人员的统一服装及附属装备并给采购人带来不良影响的。</w:t>
            </w:r>
          </w:p>
          <w:p w14:paraId="5DC98FC6">
            <w:pPr>
              <w:widowControl/>
              <w:spacing w:line="240" w:lineRule="auto"/>
              <w:ind w:firstLine="420" w:firstLineChars="200"/>
              <w:textAlignment w:val="center"/>
              <w:rPr>
                <w:rFonts w:hint="eastAsia" w:ascii="宋体" w:hAnsi="宋体" w:cs="宋体"/>
                <w:color w:val="000000"/>
                <w:szCs w:val="21"/>
                <w:highlight w:val="none"/>
              </w:rPr>
            </w:pPr>
            <w:r>
              <w:rPr>
                <w:rFonts w:hint="eastAsia" w:ascii="宋体" w:hAnsi="宋体" w:cs="宋体"/>
                <w:color w:val="000000"/>
                <w:szCs w:val="21"/>
                <w:highlight w:val="none"/>
              </w:rPr>
              <w:t>（5）发生其他有损采购人形象或影响正常工作的造成损失的。</w:t>
            </w:r>
          </w:p>
          <w:p w14:paraId="702BB515">
            <w:pPr>
              <w:pStyle w:val="9"/>
              <w:spacing w:line="24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（6）采购人对</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指出的工作中存在的问题与不足，</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未能及时整改。</w:t>
            </w:r>
          </w:p>
        </w:tc>
      </w:tr>
    </w:tbl>
    <w:p w14:paraId="75A929F5">
      <w:pPr>
        <w:spacing w:line="600" w:lineRule="exact"/>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2.商务要求</w:t>
      </w:r>
    </w:p>
    <w:tbl>
      <w:tblPr>
        <w:tblStyle w:val="23"/>
        <w:tblW w:w="926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2"/>
        <w:gridCol w:w="7538"/>
      </w:tblGrid>
      <w:tr w14:paraId="1FAD05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6E25C7D5">
            <w:pPr>
              <w:spacing w:line="360" w:lineRule="auto"/>
              <w:jc w:val="center"/>
              <w:rPr>
                <w:rFonts w:hint="eastAsia" w:ascii="宋体" w:hAnsi="宋体" w:cs="宋体"/>
                <w:szCs w:val="21"/>
                <w:highlight w:val="none"/>
              </w:rPr>
            </w:pPr>
            <w:r>
              <w:rPr>
                <w:rFonts w:hint="eastAsia" w:ascii="宋体" w:hAnsi="宋体" w:cs="宋体"/>
                <w:szCs w:val="21"/>
                <w:highlight w:val="none"/>
              </w:rPr>
              <w:t>服务期限和地点</w:t>
            </w:r>
          </w:p>
        </w:tc>
        <w:tc>
          <w:tcPr>
            <w:tcW w:w="7538" w:type="dxa"/>
            <w:tcBorders>
              <w:top w:val="single" w:color="auto" w:sz="4" w:space="0"/>
              <w:left w:val="single" w:color="auto" w:sz="4" w:space="0"/>
              <w:bottom w:val="single" w:color="auto" w:sz="4" w:space="0"/>
              <w:right w:val="single" w:color="auto" w:sz="4" w:space="0"/>
            </w:tcBorders>
            <w:noWrap w:val="0"/>
            <w:vAlign w:val="center"/>
          </w:tcPr>
          <w:p w14:paraId="5F5E1A0B">
            <w:pPr>
              <w:spacing w:line="360" w:lineRule="auto"/>
              <w:ind w:firstLine="420" w:firstLineChars="200"/>
              <w:rPr>
                <w:highlight w:val="yellow"/>
              </w:rPr>
            </w:pPr>
            <w:r>
              <w:rPr>
                <w:highlight w:val="none"/>
              </w:rPr>
              <w:t>(1)</w:t>
            </w:r>
            <w:r>
              <w:rPr>
                <w:rFonts w:hint="eastAsia"/>
                <w:highlight w:val="none"/>
              </w:rPr>
              <w:t>服务期限</w:t>
            </w:r>
            <w:r>
              <w:rPr>
                <w:highlight w:val="none"/>
              </w:rPr>
              <w:t>：</w:t>
            </w:r>
            <w:r>
              <w:rPr>
                <w:rFonts w:hint="eastAsia"/>
                <w:highlight w:val="none"/>
              </w:rPr>
              <w:t>自合同签订之日起</w:t>
            </w:r>
            <w:r>
              <w:rPr>
                <w:rFonts w:hint="eastAsia"/>
                <w:highlight w:val="none"/>
                <w:lang w:val="en-US" w:eastAsia="zh-CN"/>
              </w:rPr>
              <w:t>12</w:t>
            </w:r>
            <w:r>
              <w:rPr>
                <w:rFonts w:hint="eastAsia"/>
                <w:highlight w:val="none"/>
              </w:rPr>
              <w:t>个月，服务期满后如新的物业服务单位采购流程尚未结束，则继续服务，直至采购流程结束产生新物业服务单位为止。</w:t>
            </w:r>
          </w:p>
          <w:p w14:paraId="240679BA">
            <w:pPr>
              <w:spacing w:line="360" w:lineRule="auto"/>
              <w:ind w:firstLine="420" w:firstLineChars="200"/>
              <w:rPr>
                <w:rFonts w:hint="eastAsia" w:ascii="宋体" w:hAnsi="宋体" w:cs="宋体"/>
                <w:b/>
                <w:szCs w:val="21"/>
                <w:highlight w:val="none"/>
              </w:rPr>
            </w:pPr>
            <w:r>
              <w:rPr>
                <w:highlight w:val="none"/>
              </w:rPr>
              <w:t>(2)</w:t>
            </w:r>
            <w:r>
              <w:rPr>
                <w:rFonts w:hint="eastAsia"/>
                <w:highlight w:val="none"/>
              </w:rPr>
              <w:t>服务</w:t>
            </w:r>
            <w:r>
              <w:rPr>
                <w:highlight w:val="none"/>
              </w:rPr>
              <w:t>地点：</w:t>
            </w:r>
            <w:r>
              <w:rPr>
                <w:rFonts w:hint="eastAsia"/>
                <w:highlight w:val="none"/>
              </w:rPr>
              <w:t>苍梧县石桥镇迎宾大道与苍梧大道交汇处（包括六堡、岭脚法庭全部区域）</w:t>
            </w:r>
            <w:r>
              <w:rPr>
                <w:highlight w:val="none"/>
              </w:rPr>
              <w:t>。</w:t>
            </w:r>
          </w:p>
        </w:tc>
      </w:tr>
      <w:tr w14:paraId="53D92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03491AD3">
            <w:pPr>
              <w:spacing w:line="360" w:lineRule="auto"/>
              <w:jc w:val="center"/>
              <w:rPr>
                <w:rFonts w:hint="eastAsia" w:ascii="宋体" w:hAnsi="宋体" w:cs="宋体"/>
                <w:szCs w:val="21"/>
                <w:highlight w:val="none"/>
              </w:rPr>
            </w:pPr>
            <w:r>
              <w:rPr>
                <w:rFonts w:hint="eastAsia" w:ascii="宋体" w:hAnsi="宋体" w:cs="宋体"/>
                <w:szCs w:val="21"/>
                <w:highlight w:val="none"/>
              </w:rPr>
              <w:t>合同签订时间</w:t>
            </w:r>
          </w:p>
        </w:tc>
        <w:tc>
          <w:tcPr>
            <w:tcW w:w="7538" w:type="dxa"/>
            <w:tcBorders>
              <w:top w:val="single" w:color="auto" w:sz="4" w:space="0"/>
              <w:left w:val="single" w:color="auto" w:sz="4" w:space="0"/>
              <w:bottom w:val="single" w:color="auto" w:sz="4" w:space="0"/>
              <w:right w:val="single" w:color="auto" w:sz="4" w:space="0"/>
            </w:tcBorders>
            <w:noWrap w:val="0"/>
            <w:vAlign w:val="center"/>
          </w:tcPr>
          <w:p w14:paraId="2581E7A5">
            <w:pPr>
              <w:spacing w:line="360" w:lineRule="auto"/>
              <w:rPr>
                <w:rFonts w:hint="eastAsia" w:ascii="宋体" w:hAnsi="宋体" w:cs="宋体"/>
                <w:b/>
                <w:szCs w:val="21"/>
                <w:highlight w:val="none"/>
              </w:rPr>
            </w:pPr>
            <w:r>
              <w:rPr>
                <w:rFonts w:hint="eastAsia" w:ascii="宋体" w:hAnsi="宋体" w:cs="宋体"/>
                <w:szCs w:val="21"/>
                <w:highlight w:val="none"/>
              </w:rPr>
              <w:t>自成交通知书发出之日起25日内。</w:t>
            </w:r>
          </w:p>
        </w:tc>
      </w:tr>
      <w:tr w14:paraId="2B59A2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67A35942">
            <w:pPr>
              <w:spacing w:line="360" w:lineRule="auto"/>
              <w:jc w:val="center"/>
              <w:rPr>
                <w:rFonts w:hint="eastAsia" w:ascii="宋体" w:hAnsi="宋体" w:cs="宋体"/>
                <w:szCs w:val="21"/>
                <w:highlight w:val="none"/>
              </w:rPr>
            </w:pPr>
            <w:r>
              <w:rPr>
                <w:rFonts w:hint="eastAsia" w:ascii="宋体" w:hAnsi="宋体" w:cs="宋体"/>
                <w:szCs w:val="21"/>
                <w:highlight w:val="none"/>
              </w:rPr>
              <w:t>付款条件</w:t>
            </w:r>
          </w:p>
        </w:tc>
        <w:tc>
          <w:tcPr>
            <w:tcW w:w="7538" w:type="dxa"/>
            <w:tcBorders>
              <w:top w:val="single" w:color="auto" w:sz="4" w:space="0"/>
              <w:left w:val="single" w:color="auto" w:sz="4" w:space="0"/>
              <w:bottom w:val="single" w:color="auto" w:sz="4" w:space="0"/>
              <w:right w:val="single" w:color="auto" w:sz="4" w:space="0"/>
            </w:tcBorders>
            <w:noWrap w:val="0"/>
            <w:vAlign w:val="center"/>
          </w:tcPr>
          <w:p w14:paraId="0A72CF2E">
            <w:pPr>
              <w:spacing w:line="360" w:lineRule="auto"/>
              <w:ind w:firstLine="420" w:firstLineChars="200"/>
              <w:rPr>
                <w:rFonts w:hint="eastAsia" w:ascii="宋体" w:hAnsi="宋体" w:cs="宋体"/>
                <w:b/>
                <w:szCs w:val="21"/>
                <w:highlight w:val="none"/>
              </w:rPr>
            </w:pPr>
            <w:r>
              <w:rPr>
                <w:rFonts w:hint="eastAsia" w:ascii="宋体" w:hAnsi="宋体" w:cs="宋体"/>
                <w:szCs w:val="21"/>
                <w:highlight w:val="none"/>
              </w:rPr>
              <w:t>自签订政府采购合同后，合同款平均分</w:t>
            </w:r>
            <w:r>
              <w:rPr>
                <w:rFonts w:hint="eastAsia" w:ascii="宋体" w:hAnsi="宋体" w:cs="宋体"/>
                <w:szCs w:val="21"/>
                <w:highlight w:val="none"/>
                <w:lang w:val="en-US" w:eastAsia="zh-CN"/>
              </w:rPr>
              <w:t>12</w:t>
            </w:r>
            <w:r>
              <w:rPr>
                <w:rFonts w:hint="eastAsia" w:ascii="宋体" w:hAnsi="宋体" w:cs="宋体"/>
                <w:szCs w:val="21"/>
                <w:highlight w:val="none"/>
              </w:rPr>
              <w:t>次进行支付,每月采购人凭成交服务供应商提供的正规等额发票及本月度工作报告请款函递交支付本季度的物业服务费。</w:t>
            </w:r>
          </w:p>
        </w:tc>
      </w:tr>
      <w:tr w14:paraId="031843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2D8B444D">
            <w:pPr>
              <w:spacing w:line="360" w:lineRule="auto"/>
              <w:jc w:val="center"/>
              <w:rPr>
                <w:rFonts w:hint="eastAsia" w:ascii="宋体" w:hAnsi="宋体" w:cs="宋体"/>
                <w:szCs w:val="21"/>
                <w:highlight w:val="none"/>
              </w:rPr>
            </w:pPr>
            <w:r>
              <w:rPr>
                <w:rFonts w:hint="eastAsia" w:ascii="宋体" w:hAnsi="宋体" w:cs="宋体"/>
                <w:szCs w:val="21"/>
                <w:highlight w:val="none"/>
              </w:rPr>
              <w:t>其他要求</w:t>
            </w:r>
          </w:p>
        </w:tc>
        <w:tc>
          <w:tcPr>
            <w:tcW w:w="7538" w:type="dxa"/>
            <w:tcBorders>
              <w:top w:val="single" w:color="auto" w:sz="4" w:space="0"/>
              <w:left w:val="single" w:color="auto" w:sz="4" w:space="0"/>
              <w:bottom w:val="single" w:color="auto" w:sz="4" w:space="0"/>
              <w:right w:val="single" w:color="auto" w:sz="4" w:space="0"/>
            </w:tcBorders>
            <w:noWrap w:val="0"/>
            <w:vAlign w:val="center"/>
          </w:tcPr>
          <w:p w14:paraId="2B86CBF1">
            <w:pPr>
              <w:spacing w:line="360" w:lineRule="auto"/>
              <w:ind w:firstLine="420" w:firstLineChars="200"/>
              <w:rPr>
                <w:rFonts w:cs="宋体"/>
                <w:bCs/>
                <w:highlight w:val="none"/>
              </w:rPr>
            </w:pPr>
            <w:r>
              <w:rPr>
                <w:rFonts w:hint="eastAsia" w:cs="宋体"/>
                <w:bCs/>
                <w:highlight w:val="none"/>
              </w:rPr>
              <w:t>（1）成交供应商不得转包、分包给第三方。擅自将服务合同转包或部分分包给第三者，将终止合同，经济损失和法律责任由成交人承担。</w:t>
            </w:r>
          </w:p>
          <w:p w14:paraId="49905A5C">
            <w:pPr>
              <w:spacing w:line="360" w:lineRule="auto"/>
              <w:ind w:firstLine="420" w:firstLineChars="200"/>
              <w:rPr>
                <w:rFonts w:cs="宋体"/>
                <w:bCs/>
                <w:highlight w:val="none"/>
              </w:rPr>
            </w:pPr>
            <w:r>
              <w:rPr>
                <w:rFonts w:hint="eastAsia" w:cs="宋体"/>
                <w:bCs/>
                <w:highlight w:val="none"/>
              </w:rPr>
              <w:t>（2）成交供应商必须为适宜购买社保的作业员工购买社保（养老保险、医疗保险、失业保险）和人身意外保险。必须重视安全生产工作，严禁违规用工，确保全年不出安全生产责任事故，如发生安全生产责任事故，一切责任及损失由供应商承担。</w:t>
            </w:r>
          </w:p>
          <w:p w14:paraId="5F6D8C7E">
            <w:pPr>
              <w:widowControl/>
              <w:spacing w:line="360" w:lineRule="auto"/>
              <w:ind w:firstLine="420" w:firstLineChars="200"/>
              <w:jc w:val="left"/>
              <w:rPr>
                <w:rFonts w:hint="eastAsia" w:ascii="宋体" w:hAnsi="宋体" w:cs="宋体"/>
                <w:szCs w:val="21"/>
                <w:highlight w:val="none"/>
              </w:rPr>
            </w:pPr>
            <w:r>
              <w:rPr>
                <w:rFonts w:hint="eastAsia" w:cs="宋体"/>
                <w:bCs/>
                <w:highlight w:val="none"/>
              </w:rPr>
              <w:t>（3）成交供应商在配备人员不得少于竞争性磋商文件中规定的最少配备数。成交合同签订后成交供应商未按投标响应条件投入，则视为逾期不能提供服务，超过十个工作日采购人可解除合同。成交供应商在合同期内，须随时接受采购人对以上配备投入情况检查。</w:t>
            </w:r>
          </w:p>
        </w:tc>
      </w:tr>
      <w:tr w14:paraId="6848CB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722" w:type="dxa"/>
            <w:tcBorders>
              <w:top w:val="single" w:color="auto" w:sz="4" w:space="0"/>
              <w:left w:val="single" w:color="auto" w:sz="4" w:space="0"/>
              <w:bottom w:val="single" w:color="auto" w:sz="4" w:space="0"/>
              <w:right w:val="single" w:color="auto" w:sz="4" w:space="0"/>
            </w:tcBorders>
            <w:noWrap w:val="0"/>
            <w:vAlign w:val="center"/>
          </w:tcPr>
          <w:p w14:paraId="48E7BE01">
            <w:pPr>
              <w:spacing w:line="360" w:lineRule="auto"/>
              <w:jc w:val="center"/>
              <w:rPr>
                <w:rFonts w:hint="eastAsia" w:ascii="宋体" w:hAnsi="宋体" w:cs="宋体"/>
                <w:szCs w:val="21"/>
                <w:highlight w:val="none"/>
              </w:rPr>
            </w:pPr>
            <w:r>
              <w:rPr>
                <w:rFonts w:hint="eastAsia" w:ascii="宋体" w:hAnsi="宋体" w:cs="宋体"/>
                <w:szCs w:val="21"/>
                <w:highlight w:val="none"/>
              </w:rPr>
              <w:t>报价要求</w:t>
            </w:r>
          </w:p>
        </w:tc>
        <w:tc>
          <w:tcPr>
            <w:tcW w:w="7538" w:type="dxa"/>
            <w:tcBorders>
              <w:top w:val="single" w:color="auto" w:sz="4" w:space="0"/>
              <w:left w:val="single" w:color="auto" w:sz="4" w:space="0"/>
              <w:bottom w:val="single" w:color="auto" w:sz="4" w:space="0"/>
              <w:right w:val="single" w:color="auto" w:sz="4" w:space="0"/>
            </w:tcBorders>
            <w:noWrap w:val="0"/>
            <w:vAlign w:val="center"/>
          </w:tcPr>
          <w:p w14:paraId="430D15B9">
            <w:pPr>
              <w:adjustRightInd w:val="0"/>
              <w:spacing w:line="360" w:lineRule="auto"/>
              <w:rPr>
                <w:rFonts w:hint="eastAsia" w:ascii="宋体" w:hAnsi="宋体"/>
                <w:color w:val="0D0D0D"/>
                <w:szCs w:val="21"/>
                <w:highlight w:val="none"/>
              </w:rPr>
            </w:pPr>
            <w:r>
              <w:rPr>
                <w:rFonts w:hint="eastAsia" w:ascii="宋体" w:hAnsi="宋体"/>
                <w:color w:val="0D0D0D"/>
                <w:szCs w:val="21"/>
                <w:highlight w:val="none"/>
              </w:rPr>
              <w:t>▲报价包括以下部分：</w:t>
            </w:r>
          </w:p>
          <w:p w14:paraId="0CADCC9D">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lang w:eastAsia="zh-CN"/>
              </w:rPr>
              <w:t>（</w:t>
            </w:r>
            <w:r>
              <w:rPr>
                <w:rFonts w:hint="eastAsia" w:ascii="宋体" w:hAnsi="宋体"/>
                <w:color w:val="0D0D0D"/>
                <w:szCs w:val="21"/>
                <w:highlight w:val="none"/>
                <w:lang w:val="en-US" w:eastAsia="zh-CN"/>
              </w:rPr>
              <w:t>1</w:t>
            </w:r>
            <w:r>
              <w:rPr>
                <w:rFonts w:hint="eastAsia" w:ascii="宋体" w:hAnsi="宋体"/>
                <w:color w:val="0D0D0D"/>
                <w:szCs w:val="21"/>
                <w:highlight w:val="none"/>
                <w:lang w:eastAsia="zh-CN"/>
              </w:rPr>
              <w:t>）</w:t>
            </w:r>
            <w:r>
              <w:rPr>
                <w:rFonts w:hint="eastAsia" w:ascii="宋体" w:hAnsi="宋体" w:cs="宋体"/>
                <w:color w:val="000000"/>
                <w:szCs w:val="21"/>
                <w:highlight w:val="none"/>
              </w:rPr>
              <w:t>本项目成交价包含服务及服务保障的所有费用在内，包括但不限于</w:t>
            </w:r>
            <w:r>
              <w:rPr>
                <w:rFonts w:hint="eastAsia" w:ascii="宋体" w:hAnsi="宋体"/>
                <w:color w:val="0D0D0D"/>
                <w:szCs w:val="21"/>
                <w:highlight w:val="none"/>
              </w:rPr>
              <w:t>：包含物业服务人员的住宿及办公设备费用以及干警生活区水电费用、工作人员工作服、工资、社会保险、节假日奖金及加班工资、化粪池清理费用、</w:t>
            </w:r>
            <w:r>
              <w:rPr>
                <w:rFonts w:hint="eastAsia" w:ascii="宋体" w:hAnsi="宋体"/>
                <w:color w:val="0D0D0D"/>
                <w:szCs w:val="21"/>
                <w:highlight w:val="none"/>
                <w:lang w:val="en-US" w:eastAsia="zh-CN"/>
              </w:rPr>
              <w:t>食堂</w:t>
            </w:r>
            <w:r>
              <w:rPr>
                <w:rFonts w:hint="eastAsia" w:ascii="宋体" w:hAnsi="宋体"/>
                <w:color w:val="0D0D0D"/>
                <w:szCs w:val="21"/>
                <w:highlight w:val="none"/>
              </w:rPr>
              <w:t>日常</w:t>
            </w:r>
            <w:r>
              <w:rPr>
                <w:rFonts w:hint="eastAsia" w:ascii="宋体" w:hAnsi="宋体"/>
                <w:color w:val="0D0D0D"/>
                <w:szCs w:val="21"/>
                <w:highlight w:val="none"/>
                <w:lang w:val="en-US" w:eastAsia="zh-CN"/>
              </w:rPr>
              <w:t>运营</w:t>
            </w:r>
            <w:r>
              <w:rPr>
                <w:rFonts w:hint="eastAsia" w:ascii="宋体" w:hAnsi="宋体"/>
                <w:color w:val="0D0D0D"/>
                <w:szCs w:val="21"/>
                <w:highlight w:val="none"/>
              </w:rPr>
              <w:t>耗材费用、垃圾清运费、绿化补种修剪、厨房燃气费</w:t>
            </w:r>
            <w:r>
              <w:rPr>
                <w:rFonts w:hint="eastAsia" w:ascii="宋体" w:hAnsi="宋体"/>
                <w:color w:val="0D0D0D"/>
                <w:szCs w:val="21"/>
                <w:highlight w:val="none"/>
                <w:lang w:eastAsia="zh-CN"/>
              </w:rPr>
              <w:t>，</w:t>
            </w:r>
            <w:r>
              <w:rPr>
                <w:rFonts w:hint="eastAsia" w:ascii="宋体" w:hAnsi="宋体"/>
                <w:color w:val="0D0D0D"/>
                <w:szCs w:val="21"/>
                <w:highlight w:val="none"/>
              </w:rPr>
              <w:t>大楼保洁、安保、</w:t>
            </w:r>
            <w:r>
              <w:rPr>
                <w:rFonts w:hint="eastAsia" w:ascii="宋体" w:hAnsi="宋体"/>
                <w:color w:val="0D0D0D"/>
                <w:szCs w:val="21"/>
                <w:highlight w:val="none"/>
                <w:lang w:val="en-US" w:eastAsia="zh-CN"/>
              </w:rPr>
              <w:t>文印、会务</w:t>
            </w:r>
            <w:r>
              <w:rPr>
                <w:rFonts w:hint="eastAsia" w:ascii="宋体" w:hAnsi="宋体"/>
                <w:color w:val="0D0D0D"/>
                <w:szCs w:val="21"/>
                <w:highlight w:val="none"/>
              </w:rPr>
              <w:t>服务等所需基本工具、装备费用。除有维保单位负责的维保项目外，其余的零星维修和易耗品更换费用由</w:t>
            </w:r>
            <w:r>
              <w:rPr>
                <w:rFonts w:hint="eastAsia" w:ascii="宋体" w:hAnsi="宋体" w:cs="宋体"/>
                <w:color w:val="000000"/>
                <w:szCs w:val="21"/>
                <w:highlight w:val="none"/>
                <w:lang w:eastAsia="zh-CN"/>
              </w:rPr>
              <w:t>成交供应商</w:t>
            </w:r>
            <w:r>
              <w:rPr>
                <w:rFonts w:hint="eastAsia" w:ascii="宋体" w:hAnsi="宋体"/>
                <w:color w:val="0D0D0D"/>
                <w:szCs w:val="21"/>
                <w:highlight w:val="none"/>
              </w:rPr>
              <w:t>负责。</w:t>
            </w:r>
            <w:r>
              <w:rPr>
                <w:rFonts w:hint="eastAsia" w:ascii="宋体" w:hAnsi="宋体" w:cs="宋体"/>
                <w:color w:val="000000"/>
                <w:szCs w:val="21"/>
                <w:highlight w:val="none"/>
                <w:lang w:eastAsia="zh-CN"/>
              </w:rPr>
              <w:t>成交供应商</w:t>
            </w:r>
            <w:r>
              <w:rPr>
                <w:rFonts w:hint="eastAsia" w:ascii="宋体" w:hAnsi="宋体"/>
                <w:color w:val="0D0D0D"/>
                <w:szCs w:val="21"/>
                <w:highlight w:val="none"/>
              </w:rPr>
              <w:t>应充分计算考虑清楚成本，服务期间如遇最低工资标准及社保费率调整的情况，采购人将不再增加费用；</w:t>
            </w:r>
          </w:p>
          <w:p w14:paraId="07588CC7">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lang w:eastAsia="zh-CN"/>
              </w:rPr>
              <w:t>（</w:t>
            </w:r>
            <w:r>
              <w:rPr>
                <w:rFonts w:hint="eastAsia" w:ascii="宋体" w:hAnsi="宋体"/>
                <w:color w:val="0D0D0D"/>
                <w:szCs w:val="21"/>
                <w:highlight w:val="none"/>
                <w:lang w:val="en-US" w:eastAsia="zh-CN"/>
              </w:rPr>
              <w:t>2</w:t>
            </w:r>
            <w:r>
              <w:rPr>
                <w:rFonts w:hint="eastAsia" w:ascii="宋体" w:hAnsi="宋体"/>
                <w:color w:val="0D0D0D"/>
                <w:szCs w:val="21"/>
                <w:highlight w:val="none"/>
                <w:lang w:eastAsia="zh-CN"/>
              </w:rPr>
              <w:t>）</w:t>
            </w:r>
            <w:r>
              <w:rPr>
                <w:rFonts w:hint="eastAsia" w:ascii="宋体" w:hAnsi="宋体"/>
                <w:color w:val="0D0D0D"/>
                <w:szCs w:val="21"/>
                <w:highlight w:val="none"/>
              </w:rPr>
              <w:t>必要的保险费用和各项税金；</w:t>
            </w:r>
          </w:p>
          <w:p w14:paraId="2859134F">
            <w:pPr>
              <w:adjustRightInd w:val="0"/>
              <w:spacing w:line="360" w:lineRule="auto"/>
              <w:ind w:firstLine="420" w:firstLineChars="200"/>
              <w:rPr>
                <w:rFonts w:hint="eastAsia" w:ascii="宋体" w:hAnsi="宋体"/>
                <w:color w:val="0D0D0D"/>
                <w:szCs w:val="21"/>
                <w:highlight w:val="none"/>
              </w:rPr>
            </w:pPr>
            <w:r>
              <w:rPr>
                <w:rFonts w:hint="eastAsia" w:ascii="宋体" w:hAnsi="宋体"/>
                <w:color w:val="0D0D0D"/>
                <w:szCs w:val="21"/>
                <w:highlight w:val="none"/>
                <w:lang w:eastAsia="zh-CN"/>
              </w:rPr>
              <w:t>（</w:t>
            </w:r>
            <w:r>
              <w:rPr>
                <w:rFonts w:hint="eastAsia" w:ascii="宋体" w:hAnsi="宋体"/>
                <w:color w:val="0D0D0D"/>
                <w:szCs w:val="21"/>
                <w:highlight w:val="none"/>
                <w:lang w:val="en-US" w:eastAsia="zh-CN"/>
              </w:rPr>
              <w:t>3</w:t>
            </w:r>
            <w:r>
              <w:rPr>
                <w:rFonts w:hint="eastAsia" w:ascii="宋体" w:hAnsi="宋体"/>
                <w:color w:val="0D0D0D"/>
                <w:szCs w:val="21"/>
                <w:highlight w:val="none"/>
                <w:lang w:eastAsia="zh-CN"/>
              </w:rPr>
              <w:t>）</w:t>
            </w:r>
            <w:r>
              <w:rPr>
                <w:rFonts w:hint="eastAsia" w:ascii="宋体" w:hAnsi="宋体" w:cs="宋体"/>
                <w:color w:val="000000"/>
                <w:szCs w:val="21"/>
                <w:highlight w:val="none"/>
              </w:rPr>
              <w:t>供应商为完成工作任务、达成工作目标，临时采取增加人员、增调资源等措施的，采购人不另行支付费用。供应商如认为临时安排的工作任务超出本项目服务范围的，应事先与采购人沟通达成一致并形成书面补充协议，否则采购人不认可该工作任务超出项目服务范围，不另行支付相关费用。合同实施时，采购人将不予支付</w:t>
            </w:r>
            <w:r>
              <w:rPr>
                <w:rFonts w:hint="eastAsia" w:ascii="宋体" w:hAnsi="宋体" w:cs="宋体"/>
                <w:color w:val="000000"/>
                <w:szCs w:val="21"/>
                <w:highlight w:val="none"/>
                <w:lang w:eastAsia="zh-CN"/>
              </w:rPr>
              <w:t>成交供应商</w:t>
            </w:r>
            <w:r>
              <w:rPr>
                <w:rFonts w:hint="eastAsia" w:ascii="宋体" w:hAnsi="宋体" w:cs="宋体"/>
                <w:color w:val="000000"/>
                <w:szCs w:val="21"/>
                <w:highlight w:val="none"/>
              </w:rPr>
              <w:t>没有列入的项目费用，并认为此项目的费用已包括在总报价中。</w:t>
            </w:r>
          </w:p>
        </w:tc>
      </w:tr>
    </w:tbl>
    <w:p w14:paraId="5E0358E5">
      <w:pPr>
        <w:spacing w:line="600" w:lineRule="exact"/>
        <w:jc w:val="left"/>
        <w:rPr>
          <w:rFonts w:hint="eastAsia" w:asciiTheme="minorEastAsia" w:hAnsiTheme="minorEastAsia" w:eastAsiaTheme="minorEastAsia" w:cstheme="minorEastAsia"/>
          <w:sz w:val="21"/>
          <w:szCs w:val="21"/>
        </w:rPr>
      </w:pPr>
    </w:p>
    <w:p w14:paraId="2D667EFC">
      <w:pPr>
        <w:rPr>
          <w:rFonts w:ascii="仿宋_GB2312" w:hAnsi="仿宋_GB2312" w:eastAsia="仿宋_GB2312" w:cs="仿宋_GB2312"/>
          <w:sz w:val="28"/>
          <w:szCs w:val="28"/>
        </w:rPr>
      </w:pPr>
    </w:p>
    <w:p w14:paraId="75D7D16A">
      <w:pPr>
        <w:spacing w:line="360" w:lineRule="auto"/>
        <w:ind w:firstLine="420" w:firstLineChars="200"/>
        <w:jc w:val="center"/>
        <w:rPr>
          <w:b/>
          <w:sz w:val="32"/>
          <w:szCs w:val="32"/>
        </w:rPr>
      </w:pPr>
      <w:r>
        <w:br w:type="page"/>
      </w:r>
      <w:r>
        <w:rPr>
          <w:rFonts w:hint="eastAsia"/>
          <w:b/>
          <w:sz w:val="32"/>
          <w:szCs w:val="32"/>
        </w:rPr>
        <w:t>第四章评标方法及评标标准</w:t>
      </w:r>
      <w:bookmarkEnd w:id="60"/>
      <w:bookmarkEnd w:id="61"/>
      <w:bookmarkEnd w:id="62"/>
      <w:bookmarkEnd w:id="63"/>
    </w:p>
    <w:p w14:paraId="47B77094">
      <w:pPr>
        <w:pStyle w:val="4"/>
        <w:keepNext w:val="0"/>
        <w:keepLines w:val="0"/>
        <w:jc w:val="left"/>
        <w:rPr>
          <w:rFonts w:ascii="宋体" w:hAnsi="宋体"/>
          <w:b w:val="0"/>
          <w:bCs w:val="0"/>
          <w:sz w:val="21"/>
          <w:szCs w:val="21"/>
        </w:rPr>
      </w:pPr>
      <w:r>
        <w:rPr>
          <w:rFonts w:hint="eastAsia" w:ascii="宋体" w:hAnsi="宋体"/>
          <w:b w:val="0"/>
          <w:bCs w:val="0"/>
          <w:sz w:val="21"/>
          <w:szCs w:val="21"/>
        </w:rPr>
        <w:t>一、评标方法</w:t>
      </w:r>
    </w:p>
    <w:p w14:paraId="645B7363">
      <w:pPr>
        <w:pStyle w:val="14"/>
        <w:rPr>
          <w:b w:val="0"/>
          <w:sz w:val="21"/>
          <w:szCs w:val="21"/>
        </w:rPr>
      </w:pPr>
      <w:r>
        <w:rPr>
          <w:rFonts w:hint="eastAsia"/>
          <w:b w:val="0"/>
          <w:sz w:val="21"/>
          <w:szCs w:val="21"/>
        </w:rPr>
        <w:t>综合评分法，是指投标文件满足招标文件全部实质性要求，且按照评审因素的量化指标评审得分最高的投标人为投标候选人的评标方法。</w:t>
      </w:r>
    </w:p>
    <w:p w14:paraId="56EFAAB7">
      <w:pPr>
        <w:pStyle w:val="14"/>
        <w:rPr>
          <w:b w:val="0"/>
          <w:sz w:val="21"/>
          <w:szCs w:val="21"/>
        </w:rPr>
      </w:pPr>
      <w:r>
        <w:rPr>
          <w:rFonts w:hint="eastAsia"/>
          <w:b w:val="0"/>
          <w:sz w:val="21"/>
          <w:szCs w:val="21"/>
        </w:rPr>
        <w:t>最低评标报价法，是指投标文件满足招标文件全部实质性要求，且投标报价最低的投标人为投标候选人的评标方法。</w:t>
      </w:r>
    </w:p>
    <w:p w14:paraId="700903CE">
      <w:pPr>
        <w:pStyle w:val="4"/>
        <w:keepNext w:val="0"/>
        <w:keepLines w:val="0"/>
        <w:jc w:val="left"/>
        <w:rPr>
          <w:rFonts w:ascii="宋体" w:hAnsi="宋体"/>
          <w:b w:val="0"/>
          <w:bCs w:val="0"/>
          <w:sz w:val="21"/>
          <w:szCs w:val="21"/>
        </w:rPr>
      </w:pPr>
      <w:r>
        <w:rPr>
          <w:rFonts w:hint="eastAsia" w:ascii="宋体" w:hAnsi="宋体"/>
          <w:b w:val="0"/>
          <w:bCs w:val="0"/>
          <w:sz w:val="21"/>
          <w:szCs w:val="21"/>
        </w:rPr>
        <w:t>二、评标程序</w:t>
      </w:r>
    </w:p>
    <w:p w14:paraId="72DEA32D">
      <w:pPr>
        <w:pStyle w:val="6"/>
        <w:rPr>
          <w:bCs/>
        </w:rPr>
      </w:pPr>
      <w:r>
        <w:rPr>
          <w:rFonts w:hint="eastAsia"/>
        </w:rPr>
        <w:t>1.符合性审查</w:t>
      </w:r>
    </w:p>
    <w:p w14:paraId="4A5AB0F0">
      <w:pPr>
        <w:pStyle w:val="14"/>
        <w:rPr>
          <w:b w:val="0"/>
          <w:sz w:val="21"/>
          <w:szCs w:val="21"/>
        </w:rPr>
      </w:pPr>
      <w:r>
        <w:rPr>
          <w:rFonts w:hint="eastAsia"/>
          <w:b w:val="0"/>
          <w:sz w:val="21"/>
          <w:szCs w:val="21"/>
        </w:rPr>
        <w:t>评标委员会应当对符合资格的投标人的投标文件进行投标报价、商务、技术等实质性内容符合性审查，以确定其是否满足招标文件的实质性要求。</w:t>
      </w:r>
    </w:p>
    <w:p w14:paraId="557782C0">
      <w:pPr>
        <w:pStyle w:val="6"/>
      </w:pPr>
      <w:r>
        <w:rPr>
          <w:rFonts w:hint="eastAsia"/>
        </w:rPr>
        <w:t>2</w:t>
      </w:r>
      <w:r>
        <w:t>.</w:t>
      </w:r>
      <w:r>
        <w:rPr>
          <w:rFonts w:hint="eastAsia"/>
        </w:rPr>
        <w:t>符合性审查不通过而导致投标无效的情形</w:t>
      </w:r>
    </w:p>
    <w:p w14:paraId="606BB726">
      <w:pPr>
        <w:snapToGrid w:val="0"/>
        <w:spacing w:line="360" w:lineRule="auto"/>
        <w:ind w:firstLine="420" w:firstLineChars="200"/>
        <w:rPr>
          <w:rFonts w:ascii="宋体" w:hAnsi="宋体"/>
          <w:szCs w:val="21"/>
        </w:rPr>
      </w:pPr>
      <w:r>
        <w:rPr>
          <w:rFonts w:hint="eastAsia" w:ascii="宋体" w:hAnsi="宋体"/>
          <w:szCs w:val="21"/>
        </w:rPr>
        <w:t>投标人的投标文件中存在对招标文件的任何实质性要求和条件的负偏离，将被视为投标无效。</w:t>
      </w:r>
    </w:p>
    <w:p w14:paraId="6494B624">
      <w:pPr>
        <w:pStyle w:val="6"/>
      </w:pPr>
      <w:r>
        <w:rPr>
          <w:rFonts w:hint="eastAsia"/>
        </w:rPr>
        <w:t>2.1在报价评审时，如发现下列情形之一的，将被视为投标无效：</w:t>
      </w:r>
    </w:p>
    <w:p w14:paraId="1137A8AD">
      <w:pPr>
        <w:pStyle w:val="7"/>
        <w:numPr>
          <w:ilvl w:val="0"/>
          <w:numId w:val="5"/>
        </w:numPr>
        <w:spacing w:line="360" w:lineRule="auto"/>
        <w:ind w:firstLine="396" w:firstLineChars="200"/>
        <w:rPr>
          <w:rFonts w:ascii="宋体" w:hAnsi="宋体"/>
          <w:spacing w:val="-6"/>
          <w:szCs w:val="21"/>
        </w:rPr>
      </w:pPr>
      <w:r>
        <w:rPr>
          <w:rFonts w:hint="eastAsia" w:ascii="宋体" w:hAnsi="宋体"/>
          <w:spacing w:val="-6"/>
          <w:szCs w:val="21"/>
        </w:rPr>
        <w:t>投标文件未提供“投标人须知前附表”第13.1条规定中“必须提供”的文件资料的;</w:t>
      </w:r>
    </w:p>
    <w:p w14:paraId="3FF710C1">
      <w:pPr>
        <w:pStyle w:val="7"/>
        <w:numPr>
          <w:ilvl w:val="0"/>
          <w:numId w:val="5"/>
        </w:numPr>
        <w:spacing w:line="360" w:lineRule="auto"/>
        <w:ind w:firstLineChars="200"/>
        <w:rPr>
          <w:rFonts w:ascii="宋体" w:hAnsi="宋体"/>
          <w:szCs w:val="21"/>
        </w:rPr>
      </w:pPr>
      <w:r>
        <w:rPr>
          <w:rFonts w:hint="eastAsia" w:ascii="宋体" w:hAnsi="宋体"/>
          <w:szCs w:val="21"/>
        </w:rPr>
        <w:t>未采用人民币报价或者未按照招标文件标明的币种报价的；</w:t>
      </w:r>
    </w:p>
    <w:p w14:paraId="45611436">
      <w:pPr>
        <w:pStyle w:val="7"/>
        <w:numPr>
          <w:ilvl w:val="0"/>
          <w:numId w:val="5"/>
        </w:numPr>
        <w:spacing w:line="360" w:lineRule="auto"/>
        <w:ind w:left="-2" w:firstLine="422"/>
        <w:rPr>
          <w:rFonts w:ascii="宋体" w:hAnsi="宋体"/>
          <w:spacing w:val="-6"/>
          <w:szCs w:val="21"/>
        </w:rPr>
      </w:pPr>
      <w:r>
        <w:rPr>
          <w:rFonts w:hint="eastAsia" w:ascii="宋体" w:hAnsi="宋体"/>
          <w:spacing w:val="-6"/>
          <w:szCs w:val="21"/>
        </w:rPr>
        <w:t>各分标报价超出招标文件相应分标规定最高限价，或者超出相应分标采购预算金额的；</w:t>
      </w:r>
    </w:p>
    <w:p w14:paraId="25B16007">
      <w:pPr>
        <w:pStyle w:val="7"/>
        <w:numPr>
          <w:ilvl w:val="0"/>
          <w:numId w:val="5"/>
        </w:numPr>
        <w:spacing w:line="360" w:lineRule="auto"/>
        <w:ind w:firstLineChars="200"/>
        <w:rPr>
          <w:rFonts w:ascii="宋体" w:hAnsi="宋体"/>
          <w:szCs w:val="21"/>
        </w:rPr>
      </w:pPr>
      <w:r>
        <w:rPr>
          <w:rFonts w:hint="eastAsia" w:ascii="宋体" w:hAnsi="宋体"/>
          <w:szCs w:val="21"/>
        </w:rPr>
        <w:t>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59750A17">
      <w:pPr>
        <w:pStyle w:val="7"/>
        <w:numPr>
          <w:ilvl w:val="0"/>
          <w:numId w:val="5"/>
        </w:numPr>
        <w:spacing w:line="360" w:lineRule="auto"/>
        <w:ind w:firstLineChars="200"/>
        <w:rPr>
          <w:rFonts w:ascii="宋体" w:hAnsi="宋体"/>
          <w:szCs w:val="21"/>
        </w:rPr>
      </w:pPr>
      <w:r>
        <w:rPr>
          <w:rFonts w:hint="eastAsia" w:ascii="宋体" w:hAnsi="宋体"/>
          <w:szCs w:val="21"/>
        </w:rPr>
        <w:t>修正后的报价，投标人不确认的；</w:t>
      </w:r>
    </w:p>
    <w:p w14:paraId="1BC98D32">
      <w:pPr>
        <w:pStyle w:val="7"/>
        <w:numPr>
          <w:ilvl w:val="0"/>
          <w:numId w:val="5"/>
        </w:numPr>
        <w:spacing w:line="360" w:lineRule="auto"/>
        <w:ind w:firstLineChars="200"/>
        <w:rPr>
          <w:rFonts w:ascii="宋体" w:hAnsi="宋体"/>
          <w:szCs w:val="21"/>
        </w:rPr>
      </w:pPr>
      <w:r>
        <w:rPr>
          <w:rFonts w:hint="eastAsia" w:ascii="宋体" w:hAnsi="宋体"/>
          <w:szCs w:val="21"/>
        </w:rPr>
        <w:t>投标人属于本章第</w:t>
      </w:r>
      <w:r>
        <w:rPr>
          <w:rFonts w:ascii="宋体" w:hAnsi="宋体"/>
          <w:szCs w:val="21"/>
        </w:rPr>
        <w:t>5</w:t>
      </w:r>
      <w:r>
        <w:rPr>
          <w:rFonts w:hint="eastAsia" w:ascii="宋体" w:hAnsi="宋体"/>
          <w:szCs w:val="21"/>
        </w:rPr>
        <w:t>条第（2）项情形的。</w:t>
      </w:r>
    </w:p>
    <w:p w14:paraId="65A046D9">
      <w:pPr>
        <w:pStyle w:val="7"/>
        <w:numPr>
          <w:ilvl w:val="0"/>
          <w:numId w:val="5"/>
        </w:numPr>
        <w:spacing w:line="360" w:lineRule="auto"/>
        <w:ind w:firstLineChars="200"/>
        <w:rPr>
          <w:rFonts w:ascii="宋体" w:hAnsi="宋体"/>
          <w:szCs w:val="21"/>
        </w:rPr>
      </w:pPr>
      <w:r>
        <w:rPr>
          <w:rFonts w:hint="eastAsia" w:ascii="宋体" w:hAnsi="宋体"/>
          <w:szCs w:val="21"/>
        </w:rPr>
        <w:t>投标文件响应的标的数量及单位与招标文件要求实质性不一致的。</w:t>
      </w:r>
    </w:p>
    <w:p w14:paraId="74598014">
      <w:pPr>
        <w:pStyle w:val="6"/>
      </w:pPr>
      <w:r>
        <w:rPr>
          <w:rFonts w:hint="eastAsia"/>
        </w:rPr>
        <w:t>2.2在商务评审时，如发现下列情形之一的，将被视为投标无效：</w:t>
      </w:r>
    </w:p>
    <w:p w14:paraId="1DB7009A">
      <w:pPr>
        <w:numPr>
          <w:ilvl w:val="0"/>
          <w:numId w:val="6"/>
        </w:numPr>
        <w:snapToGrid w:val="0"/>
        <w:spacing w:line="360" w:lineRule="auto"/>
        <w:ind w:firstLine="420" w:firstLineChars="200"/>
        <w:rPr>
          <w:rFonts w:ascii="宋体" w:hAnsi="宋体"/>
          <w:szCs w:val="21"/>
        </w:rPr>
      </w:pPr>
      <w:r>
        <w:rPr>
          <w:rFonts w:hint="eastAsia" w:ascii="宋体" w:hAnsi="宋体"/>
          <w:szCs w:val="21"/>
        </w:rPr>
        <w:t>投标文件未按招标文件要求签署、盖章的；</w:t>
      </w:r>
    </w:p>
    <w:p w14:paraId="136880D7">
      <w:pPr>
        <w:numPr>
          <w:ilvl w:val="0"/>
          <w:numId w:val="6"/>
        </w:numPr>
        <w:snapToGrid w:val="0"/>
        <w:spacing w:line="360" w:lineRule="auto"/>
        <w:ind w:firstLine="420" w:firstLineChars="200"/>
        <w:rPr>
          <w:rFonts w:ascii="宋体" w:hAnsi="宋体"/>
          <w:szCs w:val="21"/>
        </w:rPr>
      </w:pPr>
      <w:r>
        <w:rPr>
          <w:rFonts w:hint="eastAsia" w:ascii="宋体" w:hAnsi="宋体"/>
          <w:szCs w:val="21"/>
        </w:rPr>
        <w:t xml:space="preserve">委托代理人未能出具有效身份证明或者出具的身份证明与授权委托书中的信息不符的； </w:t>
      </w:r>
    </w:p>
    <w:p w14:paraId="3F736CAA">
      <w:pPr>
        <w:numPr>
          <w:ilvl w:val="0"/>
          <w:numId w:val="6"/>
        </w:numPr>
        <w:snapToGrid w:val="0"/>
        <w:spacing w:line="360" w:lineRule="auto"/>
        <w:ind w:firstLine="420" w:firstLineChars="200"/>
        <w:rPr>
          <w:rFonts w:ascii="宋体" w:hAnsi="宋体"/>
          <w:szCs w:val="21"/>
        </w:rPr>
      </w:pPr>
      <w:r>
        <w:rPr>
          <w:rFonts w:hint="eastAsia" w:ascii="宋体" w:hAnsi="宋体"/>
          <w:szCs w:val="21"/>
        </w:rPr>
        <w:t>为无效投标保证金的或者未按照招标文件的规定提交投标保证金的；</w:t>
      </w:r>
    </w:p>
    <w:p w14:paraId="6C6AE65D">
      <w:pPr>
        <w:numPr>
          <w:ilvl w:val="0"/>
          <w:numId w:val="6"/>
        </w:numPr>
        <w:snapToGrid w:val="0"/>
        <w:spacing w:line="360" w:lineRule="auto"/>
        <w:ind w:firstLine="420" w:firstLineChars="200"/>
        <w:rPr>
          <w:rFonts w:ascii="宋体" w:hAnsi="宋体"/>
          <w:szCs w:val="21"/>
        </w:rPr>
      </w:pPr>
      <w:r>
        <w:rPr>
          <w:rFonts w:hint="eastAsia" w:ascii="宋体" w:hAnsi="宋体"/>
          <w:szCs w:val="21"/>
        </w:rPr>
        <w:t>投标文件未提供“投标人须知前附表”第13.</w:t>
      </w:r>
      <w:r>
        <w:rPr>
          <w:rFonts w:ascii="宋体" w:hAnsi="宋体"/>
          <w:szCs w:val="21"/>
        </w:rPr>
        <w:t>1</w:t>
      </w:r>
      <w:r>
        <w:rPr>
          <w:rFonts w:hint="eastAsia" w:ascii="宋体" w:hAnsi="宋体"/>
          <w:szCs w:val="21"/>
        </w:rPr>
        <w:t>条规定中“必须提供”或者“委托时必须提供”的文件资料的;</w:t>
      </w:r>
    </w:p>
    <w:p w14:paraId="6F20D9DC">
      <w:pPr>
        <w:numPr>
          <w:ilvl w:val="0"/>
          <w:numId w:val="6"/>
        </w:numPr>
        <w:snapToGrid w:val="0"/>
        <w:spacing w:line="360" w:lineRule="auto"/>
        <w:ind w:firstLine="420" w:firstLineChars="200"/>
        <w:rPr>
          <w:rFonts w:ascii="宋体" w:hAnsi="宋体"/>
          <w:szCs w:val="21"/>
        </w:rPr>
      </w:pPr>
      <w:r>
        <w:rPr>
          <w:rFonts w:hint="eastAsia" w:ascii="宋体" w:hAnsi="宋体"/>
          <w:szCs w:val="21"/>
        </w:rPr>
        <w:t>商务条款评审允许负偏离的条款数超过“投标人须知前附表”规定项数的。</w:t>
      </w:r>
    </w:p>
    <w:p w14:paraId="647809AC">
      <w:pPr>
        <w:numPr>
          <w:ilvl w:val="0"/>
          <w:numId w:val="6"/>
        </w:numPr>
        <w:snapToGrid w:val="0"/>
        <w:spacing w:line="360" w:lineRule="auto"/>
        <w:ind w:firstLine="420" w:firstLineChars="200"/>
        <w:rPr>
          <w:rFonts w:ascii="宋体" w:hAnsi="宋体"/>
          <w:szCs w:val="21"/>
        </w:rPr>
      </w:pPr>
      <w:r>
        <w:rPr>
          <w:rFonts w:hint="eastAsia" w:ascii="宋体" w:hAnsi="宋体"/>
          <w:szCs w:val="21"/>
        </w:rPr>
        <w:t>投标文件的实质性内容未使用中文表述、使用计量单位不符合招标文件要求的；</w:t>
      </w:r>
    </w:p>
    <w:p w14:paraId="790B30CE">
      <w:pPr>
        <w:numPr>
          <w:ilvl w:val="0"/>
          <w:numId w:val="6"/>
        </w:numPr>
        <w:snapToGrid w:val="0"/>
        <w:spacing w:line="360" w:lineRule="auto"/>
        <w:ind w:firstLine="420" w:firstLineChars="200"/>
        <w:rPr>
          <w:rFonts w:ascii="宋体" w:hAnsi="宋体"/>
          <w:szCs w:val="21"/>
        </w:rPr>
      </w:pPr>
      <w:r>
        <w:rPr>
          <w:rFonts w:hint="eastAsia" w:ascii="宋体" w:hAnsi="宋体"/>
          <w:szCs w:val="21"/>
        </w:rPr>
        <w:t>投标文件中的文件资料因填写不齐全或者内容虚假或者出现其他情形而导致被评标委员会认定无效的；</w:t>
      </w:r>
    </w:p>
    <w:p w14:paraId="7E830302">
      <w:pPr>
        <w:numPr>
          <w:ilvl w:val="0"/>
          <w:numId w:val="6"/>
        </w:numPr>
        <w:snapToGrid w:val="0"/>
        <w:spacing w:line="360" w:lineRule="auto"/>
        <w:ind w:firstLine="420" w:firstLineChars="200"/>
        <w:rPr>
          <w:rFonts w:ascii="宋体" w:hAnsi="宋体"/>
          <w:szCs w:val="21"/>
        </w:rPr>
      </w:pPr>
      <w:r>
        <w:rPr>
          <w:rFonts w:hint="eastAsia" w:ascii="宋体" w:hAnsi="宋体"/>
          <w:szCs w:val="21"/>
        </w:rPr>
        <w:t>投标文件含有采购人不能接受的附加条件的；</w:t>
      </w:r>
    </w:p>
    <w:p w14:paraId="1E4064E1">
      <w:pPr>
        <w:numPr>
          <w:ilvl w:val="0"/>
          <w:numId w:val="6"/>
        </w:numPr>
        <w:snapToGrid w:val="0"/>
        <w:spacing w:line="360" w:lineRule="auto"/>
        <w:ind w:firstLine="420" w:firstLineChars="200"/>
        <w:rPr>
          <w:rFonts w:ascii="宋体" w:hAnsi="宋体"/>
          <w:szCs w:val="21"/>
        </w:rPr>
      </w:pPr>
      <w:r>
        <w:rPr>
          <w:rFonts w:hint="eastAsia" w:ascii="宋体" w:hAnsi="宋体"/>
          <w:szCs w:val="21"/>
        </w:rPr>
        <w:t>属于投标人须知正文第</w:t>
      </w:r>
      <w:r>
        <w:rPr>
          <w:rFonts w:ascii="宋体" w:hAnsi="宋体"/>
          <w:szCs w:val="21"/>
        </w:rPr>
        <w:t>9.2</w:t>
      </w:r>
      <w:r>
        <w:rPr>
          <w:rFonts w:hint="eastAsia" w:ascii="宋体" w:hAnsi="宋体"/>
          <w:szCs w:val="21"/>
        </w:rPr>
        <w:t>条情形的；</w:t>
      </w:r>
    </w:p>
    <w:p w14:paraId="3300434B">
      <w:pPr>
        <w:numPr>
          <w:ilvl w:val="0"/>
          <w:numId w:val="6"/>
        </w:numPr>
        <w:snapToGrid w:val="0"/>
        <w:spacing w:line="360" w:lineRule="auto"/>
        <w:ind w:firstLine="420" w:firstLineChars="200"/>
        <w:rPr>
          <w:rFonts w:ascii="宋体" w:hAnsi="宋体"/>
          <w:szCs w:val="21"/>
        </w:rPr>
      </w:pPr>
      <w:r>
        <w:rPr>
          <w:rFonts w:hint="eastAsia" w:ascii="宋体" w:hAnsi="宋体"/>
          <w:szCs w:val="21"/>
        </w:rPr>
        <w:t>投标文件标注的项目名称或者项目编号与招标文件标注的项目名称或者项目编号不一致的；</w:t>
      </w:r>
    </w:p>
    <w:p w14:paraId="3182EEAD">
      <w:pPr>
        <w:numPr>
          <w:ilvl w:val="0"/>
          <w:numId w:val="6"/>
        </w:numPr>
        <w:snapToGrid w:val="0"/>
        <w:spacing w:line="360" w:lineRule="auto"/>
        <w:ind w:firstLine="420" w:firstLineChars="200"/>
        <w:rPr>
          <w:rFonts w:ascii="宋体" w:hAnsi="宋体"/>
          <w:szCs w:val="21"/>
        </w:rPr>
      </w:pPr>
      <w:r>
        <w:rPr>
          <w:rFonts w:hint="eastAsia" w:ascii="宋体" w:hAnsi="宋体"/>
          <w:szCs w:val="21"/>
        </w:rPr>
        <w:t>未响应招标文件实质性要求的；</w:t>
      </w:r>
    </w:p>
    <w:p w14:paraId="7A8DC50D">
      <w:pPr>
        <w:numPr>
          <w:ilvl w:val="0"/>
          <w:numId w:val="6"/>
        </w:numPr>
        <w:snapToGrid w:val="0"/>
        <w:spacing w:line="360" w:lineRule="auto"/>
        <w:ind w:firstLine="420" w:firstLineChars="200"/>
        <w:rPr>
          <w:rFonts w:ascii="宋体" w:hAnsi="宋体"/>
          <w:szCs w:val="21"/>
        </w:rPr>
      </w:pPr>
      <w:r>
        <w:rPr>
          <w:rFonts w:hint="eastAsia" w:ascii="宋体" w:hAnsi="宋体"/>
          <w:szCs w:val="21"/>
        </w:rPr>
        <w:t>法律、法规和招标文件规定的其他无效情形。</w:t>
      </w:r>
    </w:p>
    <w:p w14:paraId="1763C80A">
      <w:pPr>
        <w:pStyle w:val="6"/>
      </w:pPr>
      <w:r>
        <w:rPr>
          <w:rFonts w:hint="eastAsia"/>
        </w:rPr>
        <w:t>2.3在技术评审时，如发现下列情形之一的，将被视为投标无效：</w:t>
      </w:r>
    </w:p>
    <w:p w14:paraId="044EE9A5">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（1）明显不满足招标文件要求的服务内容、技术要求、安全、质量标准；</w:t>
      </w:r>
    </w:p>
    <w:p w14:paraId="5C8155FC">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（2）服务需求评审允许负偏离的条款数超过“投标人须知前附表”规定项数的；</w:t>
      </w:r>
    </w:p>
    <w:p w14:paraId="0FB079EE">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（3）投标文件未提供“投标人须知前附表”第13.</w:t>
      </w:r>
      <w:r>
        <w:rPr>
          <w:rFonts w:ascii="宋体" w:hAnsi="宋体" w:eastAsia="宋体"/>
          <w:kern w:val="2"/>
          <w:sz w:val="21"/>
          <w:szCs w:val="21"/>
        </w:rPr>
        <w:t>1</w:t>
      </w:r>
      <w:r>
        <w:rPr>
          <w:rFonts w:hint="eastAsia" w:ascii="宋体" w:hAnsi="宋体" w:eastAsia="宋体"/>
          <w:kern w:val="2"/>
          <w:sz w:val="21"/>
          <w:szCs w:val="21"/>
        </w:rPr>
        <w:t>条规定中“必须提供”的文件资料的;</w:t>
      </w:r>
    </w:p>
    <w:p w14:paraId="7CC13AD4">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（4）虚假投标，或者出现其他情形而导致被评标委员会认定无效的；</w:t>
      </w:r>
    </w:p>
    <w:p w14:paraId="15087452">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（5）</w:t>
      </w:r>
      <w:bookmarkStart w:id="64" w:name="_Hlk71706244"/>
      <w:r>
        <w:rPr>
          <w:rFonts w:hint="eastAsia" w:ascii="宋体" w:hAnsi="宋体" w:eastAsia="宋体"/>
          <w:kern w:val="2"/>
          <w:sz w:val="21"/>
          <w:szCs w:val="21"/>
        </w:rPr>
        <w:t>招标文件未载明允许提供备选（替代）投标方案或明确不允许提供备选（替代）投标方案时，投标人提供了备选（替代）投标方案的；</w:t>
      </w:r>
      <w:bookmarkEnd w:id="64"/>
    </w:p>
    <w:p w14:paraId="1E4D5850">
      <w:pPr>
        <w:pStyle w:val="12"/>
        <w:snapToGrid w:val="0"/>
        <w:spacing w:line="360" w:lineRule="auto"/>
        <w:ind w:firstLine="411" w:firstLineChars="196"/>
        <w:rPr>
          <w:rFonts w:ascii="宋体" w:hAnsi="宋体" w:eastAsia="宋体"/>
          <w:kern w:val="2"/>
          <w:sz w:val="21"/>
          <w:szCs w:val="21"/>
        </w:rPr>
      </w:pPr>
      <w:r>
        <w:rPr>
          <w:rFonts w:hint="eastAsia" w:ascii="宋体" w:hAnsi="宋体" w:eastAsia="宋体"/>
          <w:kern w:val="2"/>
          <w:sz w:val="21"/>
          <w:szCs w:val="21"/>
        </w:rPr>
        <w:t>（6）未响应招标文件实质性要求的。</w:t>
      </w:r>
    </w:p>
    <w:p w14:paraId="5799A6DA">
      <w:pPr>
        <w:pStyle w:val="6"/>
      </w:pPr>
      <w:r>
        <w:rPr>
          <w:rFonts w:hint="eastAsia"/>
        </w:rPr>
        <w:t>3</w:t>
      </w:r>
      <w:r>
        <w:t>.</w:t>
      </w:r>
      <w:r>
        <w:rPr>
          <w:rFonts w:hint="eastAsia"/>
        </w:rPr>
        <w:t>澄清补正</w:t>
      </w:r>
    </w:p>
    <w:p w14:paraId="6723505B">
      <w:pPr>
        <w:snapToGrid w:val="0"/>
        <w:spacing w:line="360" w:lineRule="auto"/>
        <w:ind w:firstLine="420" w:firstLineChars="200"/>
        <w:rPr>
          <w:rFonts w:ascii="宋体" w:hAnsi="宋体" w:cs="Courier New"/>
          <w:szCs w:val="21"/>
        </w:rPr>
      </w:pPr>
      <w:r>
        <w:rPr>
          <w:rFonts w:hint="eastAsia" w:ascii="宋体" w:hAnsi="宋体" w:cs="Courier New"/>
          <w:szCs w:val="21"/>
        </w:rPr>
        <w:t>对投标文件中含义不明确、同类问题表述不一致或者有明显文字和计算错误的内容，评标委员会以书面形式要求投标人在规定时间内作出必要的澄清、说明或者纠正。投标人的澄清、说明或者补正必须采用书面形式，并加盖公章，或者由法定代表人或者其授权的代表签字。投标人的澄清、说明或者补正不得超出投标文件的范围或者改变投标文件的实质性内容。</w:t>
      </w:r>
    </w:p>
    <w:p w14:paraId="0F5DE83E">
      <w:pPr>
        <w:pStyle w:val="6"/>
      </w:pPr>
      <w:r>
        <w:t>4.</w:t>
      </w:r>
      <w:r>
        <w:rPr>
          <w:rFonts w:hint="eastAsia"/>
        </w:rPr>
        <w:t>投标文件修正</w:t>
      </w:r>
    </w:p>
    <w:p w14:paraId="49C1F62A">
      <w:pPr>
        <w:pStyle w:val="6"/>
        <w:rPr>
          <w:b/>
        </w:rPr>
      </w:pPr>
      <w:r>
        <w:t>4</w:t>
      </w:r>
      <w:r>
        <w:rPr>
          <w:rFonts w:hint="eastAsia"/>
        </w:rPr>
        <w:t xml:space="preserve">.1投标文件报价出现前后不一致的，按照下列规定修正： </w:t>
      </w:r>
    </w:p>
    <w:p w14:paraId="5FFA63FB">
      <w:pPr>
        <w:pStyle w:val="14"/>
        <w:rPr>
          <w:rFonts w:cs="Courier New"/>
          <w:b w:val="0"/>
          <w:sz w:val="21"/>
          <w:szCs w:val="21"/>
        </w:rPr>
      </w:pPr>
      <w:r>
        <w:rPr>
          <w:rFonts w:hint="eastAsia" w:cs="Courier New"/>
          <w:b w:val="0"/>
          <w:sz w:val="21"/>
          <w:szCs w:val="21"/>
        </w:rPr>
        <w:t>（1）投标文件中开标一览表（报价表）内容与投标文件中相应内容不一致的，以开标一览表（报价表）为准；</w:t>
      </w:r>
    </w:p>
    <w:p w14:paraId="0DCD52CE">
      <w:pPr>
        <w:pStyle w:val="14"/>
        <w:rPr>
          <w:rFonts w:cs="Courier New"/>
          <w:b w:val="0"/>
          <w:sz w:val="21"/>
          <w:szCs w:val="21"/>
        </w:rPr>
      </w:pPr>
      <w:r>
        <w:rPr>
          <w:rFonts w:hint="eastAsia" w:cs="Courier New"/>
          <w:b w:val="0"/>
          <w:sz w:val="21"/>
          <w:szCs w:val="21"/>
        </w:rPr>
        <w:t>（2）大写金额和小写金额不一致的，以大写金额为准；</w:t>
      </w:r>
    </w:p>
    <w:p w14:paraId="77FEC8E1">
      <w:pPr>
        <w:pStyle w:val="14"/>
        <w:rPr>
          <w:rFonts w:cs="Courier New"/>
          <w:b w:val="0"/>
          <w:sz w:val="21"/>
          <w:szCs w:val="21"/>
        </w:rPr>
      </w:pPr>
      <w:r>
        <w:rPr>
          <w:rFonts w:hint="eastAsia" w:cs="Courier New"/>
          <w:b w:val="0"/>
          <w:sz w:val="21"/>
          <w:szCs w:val="21"/>
        </w:rPr>
        <w:t>（3）单价金额小数点或者百分比有明显错位的，以开标一览表的总价为准，并修改单价；</w:t>
      </w:r>
    </w:p>
    <w:p w14:paraId="50078AA3">
      <w:pPr>
        <w:pStyle w:val="14"/>
        <w:rPr>
          <w:rFonts w:cs="Courier New"/>
          <w:b w:val="0"/>
          <w:sz w:val="21"/>
          <w:szCs w:val="21"/>
        </w:rPr>
      </w:pPr>
      <w:r>
        <w:rPr>
          <w:rFonts w:hint="eastAsia" w:cs="Courier New"/>
          <w:b w:val="0"/>
          <w:sz w:val="21"/>
          <w:szCs w:val="21"/>
        </w:rPr>
        <w:t>（4）总价金额与按单价汇总金额不一致的，以单价金额计算结果为准。</w:t>
      </w:r>
    </w:p>
    <w:p w14:paraId="178D4794">
      <w:pPr>
        <w:pStyle w:val="14"/>
        <w:rPr>
          <w:rFonts w:cs="Courier New"/>
          <w:b w:val="0"/>
          <w:sz w:val="21"/>
          <w:szCs w:val="21"/>
        </w:rPr>
      </w:pPr>
      <w:r>
        <w:rPr>
          <w:rFonts w:hint="eastAsia" w:cs="Courier New"/>
          <w:b w:val="0"/>
          <w:sz w:val="21"/>
          <w:szCs w:val="21"/>
        </w:rPr>
        <w:t>同时出现两种以上不一致的，按照以上（1）-（4）规定的顺序修正。修正后的报价经投标人确认后产生约束力，投标人不确认的，其投标无效。</w:t>
      </w:r>
    </w:p>
    <w:p w14:paraId="7218A29B">
      <w:pPr>
        <w:pStyle w:val="6"/>
      </w:pPr>
      <w:r>
        <w:t>4</w:t>
      </w:r>
      <w:r>
        <w:rPr>
          <w:rFonts w:hint="eastAsia"/>
        </w:rPr>
        <w:t>.2经投标人确认修正后的报价若超过采购预算金额或者最高限价，其投标无效。</w:t>
      </w:r>
    </w:p>
    <w:p w14:paraId="28F5F0BB">
      <w:pPr>
        <w:snapToGrid w:val="0"/>
        <w:spacing w:line="360" w:lineRule="auto"/>
        <w:ind w:firstLine="420" w:firstLineChars="200"/>
        <w:rPr>
          <w:rFonts w:ascii="宋体" w:hAnsi="宋体"/>
          <w:szCs w:val="21"/>
        </w:rPr>
      </w:pPr>
      <w:r>
        <w:rPr>
          <w:rFonts w:ascii="宋体" w:hAnsi="宋体"/>
          <w:szCs w:val="21"/>
        </w:rPr>
        <w:t>4</w:t>
      </w:r>
      <w:r>
        <w:rPr>
          <w:rFonts w:hint="eastAsia" w:ascii="宋体" w:hAnsi="宋体"/>
          <w:szCs w:val="21"/>
        </w:rPr>
        <w:t>.3经投标人确认修正后的报价作为签订合同的依据，并以此报价计算价格分。</w:t>
      </w:r>
    </w:p>
    <w:p w14:paraId="05887F05">
      <w:pPr>
        <w:pStyle w:val="6"/>
      </w:pPr>
      <w:r>
        <w:t>5.</w:t>
      </w:r>
      <w:r>
        <w:rPr>
          <w:rFonts w:hint="eastAsia"/>
        </w:rPr>
        <w:t>比较与评价</w:t>
      </w:r>
    </w:p>
    <w:p w14:paraId="13AAB6C5">
      <w:pPr>
        <w:snapToGrid w:val="0"/>
        <w:spacing w:line="360" w:lineRule="auto"/>
        <w:ind w:firstLine="420" w:firstLineChars="200"/>
        <w:rPr>
          <w:rFonts w:ascii="宋体" w:hAnsi="宋体"/>
          <w:szCs w:val="21"/>
        </w:rPr>
      </w:pPr>
      <w:r>
        <w:rPr>
          <w:rFonts w:hint="eastAsia" w:ascii="宋体" w:hAnsi="宋体"/>
          <w:szCs w:val="21"/>
        </w:rPr>
        <w:t>5.1采用综合评分法的</w:t>
      </w:r>
    </w:p>
    <w:p w14:paraId="756AC9BB">
      <w:pPr>
        <w:snapToGrid w:val="0"/>
        <w:spacing w:line="360" w:lineRule="auto"/>
        <w:ind w:firstLine="420" w:firstLineChars="200"/>
        <w:rPr>
          <w:rFonts w:ascii="宋体" w:hAnsi="宋体"/>
          <w:szCs w:val="21"/>
        </w:rPr>
      </w:pPr>
      <w:r>
        <w:rPr>
          <w:rFonts w:hint="eastAsia" w:ascii="宋体" w:hAnsi="宋体"/>
          <w:szCs w:val="21"/>
        </w:rPr>
        <w:t>（1）评标委员会按照招标文件中规定的评标方法及评标标准，对符合性审查合格的投标文件进行商务和技术评估，综合比较与评价。</w:t>
      </w:r>
    </w:p>
    <w:p w14:paraId="26A1E1CF">
      <w:pPr>
        <w:snapToGrid w:val="0"/>
        <w:spacing w:line="360" w:lineRule="auto"/>
        <w:ind w:firstLine="420" w:firstLineChars="200"/>
        <w:rPr>
          <w:rFonts w:ascii="宋体" w:hAnsi="宋体"/>
          <w:szCs w:val="21"/>
        </w:rPr>
      </w:pPr>
      <w:r>
        <w:rPr>
          <w:rFonts w:hint="eastAsia" w:ascii="宋体" w:hAnsi="宋体"/>
          <w:szCs w:val="21"/>
        </w:rPr>
        <w:t>（2）评标委员会独立对每个投标人的投标文件进行评价，并汇总每个投标人的得分。</w:t>
      </w:r>
    </w:p>
    <w:p w14:paraId="0DFF5F0F">
      <w:pPr>
        <w:snapToGrid w:val="0"/>
        <w:spacing w:line="360" w:lineRule="auto"/>
        <w:ind w:firstLine="420" w:firstLineChars="200"/>
        <w:rPr>
          <w:rFonts w:ascii="宋体" w:hAnsi="宋体"/>
          <w:szCs w:val="21"/>
        </w:rPr>
      </w:pPr>
      <w:r>
        <w:rPr>
          <w:rFonts w:hint="eastAsia" w:ascii="宋体" w:hAnsi="宋体"/>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0C6C2ECF">
      <w:pPr>
        <w:snapToGrid w:val="0"/>
        <w:spacing w:line="360" w:lineRule="auto"/>
        <w:ind w:firstLine="420" w:firstLineChars="200"/>
        <w:rPr>
          <w:rFonts w:ascii="宋体" w:hAnsi="宋体"/>
          <w:szCs w:val="21"/>
        </w:rPr>
      </w:pPr>
      <w:r>
        <w:rPr>
          <w:rFonts w:hint="eastAsia" w:ascii="宋体" w:hAnsi="宋体"/>
          <w:szCs w:val="21"/>
        </w:rPr>
        <w:t>（3）评标委员会按照招标文件中规定的评标方法和标准计算各投标人的报价得分。在计算过程中，不得去掉最高报价或者最低报价。</w:t>
      </w:r>
    </w:p>
    <w:p w14:paraId="4D5156A3">
      <w:pPr>
        <w:snapToGrid w:val="0"/>
        <w:spacing w:line="360" w:lineRule="auto"/>
        <w:ind w:firstLine="420" w:firstLineChars="200"/>
        <w:rPr>
          <w:rFonts w:ascii="宋体" w:hAnsi="宋体"/>
          <w:szCs w:val="21"/>
        </w:rPr>
      </w:pPr>
      <w:r>
        <w:rPr>
          <w:rFonts w:hint="eastAsia" w:ascii="宋体" w:hAnsi="宋体"/>
          <w:szCs w:val="21"/>
        </w:rPr>
        <w:t>（4）各投标人的得分为所有评委的有效评分的算术平均数。</w:t>
      </w:r>
    </w:p>
    <w:p w14:paraId="289DD755">
      <w:pPr>
        <w:snapToGrid w:val="0"/>
        <w:spacing w:line="360" w:lineRule="auto"/>
        <w:ind w:firstLine="420" w:firstLineChars="200"/>
        <w:rPr>
          <w:rFonts w:ascii="宋体" w:hAnsi="宋体"/>
          <w:szCs w:val="21"/>
        </w:rPr>
      </w:pPr>
      <w:r>
        <w:rPr>
          <w:rFonts w:hint="eastAsia" w:ascii="宋体" w:hAnsi="宋体"/>
          <w:szCs w:val="21"/>
        </w:rPr>
        <w:t>（5）评标委员会按照招标文件中的规定推荐投标候选人。</w:t>
      </w:r>
    </w:p>
    <w:p w14:paraId="1C2BB5D3">
      <w:pPr>
        <w:snapToGrid w:val="0"/>
        <w:spacing w:line="360" w:lineRule="auto"/>
        <w:ind w:firstLine="420" w:firstLineChars="200"/>
        <w:rPr>
          <w:rFonts w:ascii="宋体" w:hAnsi="宋体"/>
          <w:szCs w:val="21"/>
        </w:rPr>
      </w:pPr>
      <w:r>
        <w:rPr>
          <w:rFonts w:hint="eastAsia" w:ascii="宋体" w:hAnsi="宋体"/>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60302640">
      <w:pPr>
        <w:snapToGrid w:val="0"/>
        <w:spacing w:line="360" w:lineRule="auto"/>
        <w:ind w:firstLine="420" w:firstLineChars="200"/>
        <w:rPr>
          <w:rFonts w:ascii="宋体" w:hAnsi="宋体"/>
          <w:szCs w:val="21"/>
        </w:rPr>
      </w:pPr>
      <w:r>
        <w:rPr>
          <w:rFonts w:hint="eastAsia" w:ascii="宋体" w:hAnsi="宋体"/>
          <w:szCs w:val="21"/>
        </w:rPr>
        <w:t>5.2采用</w:t>
      </w:r>
      <w:r>
        <w:rPr>
          <w:rFonts w:hint="eastAsia" w:hAnsi="宋体"/>
        </w:rPr>
        <w:t>最低评标报价法</w:t>
      </w:r>
      <w:r>
        <w:rPr>
          <w:rFonts w:hint="eastAsia" w:ascii="宋体" w:hAnsi="宋体"/>
          <w:szCs w:val="21"/>
        </w:rPr>
        <w:t>的</w:t>
      </w:r>
    </w:p>
    <w:p w14:paraId="7CFECC0F">
      <w:pPr>
        <w:snapToGrid w:val="0"/>
        <w:spacing w:line="360" w:lineRule="auto"/>
        <w:ind w:firstLine="424" w:firstLineChars="202"/>
        <w:jc w:val="left"/>
        <w:rPr>
          <w:rFonts w:ascii="宋体" w:hAnsi="宋体"/>
          <w:szCs w:val="21"/>
        </w:rPr>
      </w:pPr>
      <w:r>
        <w:rPr>
          <w:rFonts w:hint="eastAsia" w:ascii="宋体" w:hAnsi="宋体"/>
          <w:szCs w:val="21"/>
        </w:rPr>
        <w:t>（1）评标委员会按照招标文件中规定的评标方法及评标标准，对符合性审查合格的投标文件报价进行比较。</w:t>
      </w:r>
    </w:p>
    <w:p w14:paraId="3B0210B0">
      <w:pPr>
        <w:snapToGrid w:val="0"/>
        <w:spacing w:line="360" w:lineRule="auto"/>
        <w:ind w:firstLine="424" w:firstLineChars="202"/>
        <w:jc w:val="left"/>
        <w:rPr>
          <w:rFonts w:ascii="宋体" w:hAnsi="宋体"/>
          <w:szCs w:val="21"/>
        </w:rPr>
      </w:pPr>
      <w:r>
        <w:rPr>
          <w:rFonts w:hint="eastAsia" w:ascii="宋体" w:hAnsi="宋体"/>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B3348FE">
      <w:pPr>
        <w:snapToGrid w:val="0"/>
        <w:spacing w:line="360" w:lineRule="auto"/>
        <w:ind w:firstLine="424" w:firstLineChars="202"/>
        <w:jc w:val="left"/>
        <w:rPr>
          <w:rFonts w:ascii="宋体" w:hAnsi="宋体"/>
          <w:szCs w:val="21"/>
        </w:rPr>
      </w:pPr>
      <w:r>
        <w:rPr>
          <w:rFonts w:hint="eastAsia" w:ascii="宋体" w:hAnsi="宋体"/>
          <w:szCs w:val="21"/>
        </w:rPr>
        <w:t>（3）评标委员会按照招标文件中的规定推荐投标候选人。</w:t>
      </w:r>
    </w:p>
    <w:p w14:paraId="2A549C9F">
      <w:pPr>
        <w:snapToGrid w:val="0"/>
        <w:spacing w:line="360" w:lineRule="auto"/>
        <w:ind w:firstLine="424" w:firstLineChars="202"/>
        <w:jc w:val="center"/>
      </w:pPr>
      <w:r>
        <w:rPr>
          <w:rFonts w:hint="eastAsia" w:ascii="宋体" w:hAnsi="宋体"/>
          <w:szCs w:val="21"/>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r>
        <w:rPr>
          <w:rFonts w:hAnsi="宋体"/>
        </w:rPr>
        <w:br w:type="page"/>
      </w:r>
      <w:bookmarkStart w:id="65" w:name="_Hlk71707917"/>
      <w:r>
        <w:rPr>
          <w:rFonts w:hint="eastAsia"/>
          <w:b/>
          <w:bCs/>
          <w:sz w:val="32"/>
          <w:szCs w:val="32"/>
        </w:rPr>
        <w:t>三、评标标准</w:t>
      </w:r>
    </w:p>
    <w:p w14:paraId="38EAA857">
      <w:pPr>
        <w:snapToGrid w:val="0"/>
        <w:spacing w:line="360" w:lineRule="auto"/>
        <w:ind w:firstLine="424" w:firstLineChars="202"/>
        <w:jc w:val="left"/>
        <w:rPr>
          <w:rFonts w:hAnsi="宋体"/>
          <w:bCs/>
        </w:rPr>
      </w:pPr>
      <w:r>
        <w:rPr>
          <w:rFonts w:hint="eastAsia" w:hAnsi="宋体"/>
          <w:bCs/>
        </w:rPr>
        <w:t>(以下各项评审因素仅作为参考，制作招标文件时，评审因素应当与相应的商务条款和采购需求对应)</w:t>
      </w:r>
      <w:bookmarkEnd w:id="65"/>
    </w:p>
    <w:tbl>
      <w:tblPr>
        <w:tblStyle w:val="23"/>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183"/>
        <w:gridCol w:w="1005"/>
        <w:gridCol w:w="5829"/>
        <w:gridCol w:w="876"/>
      </w:tblGrid>
      <w:tr w14:paraId="26E27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63026459">
            <w:pPr>
              <w:pStyle w:val="14"/>
              <w:spacing w:line="300" w:lineRule="exact"/>
              <w:ind w:left="0" w:leftChars="0" w:firstLine="0" w:firstLineChars="0"/>
              <w:jc w:val="both"/>
              <w:rPr>
                <w:rFonts w:hint="eastAsia" w:hAnsi="宋体" w:eastAsia="宋体" w:cs="宋体"/>
                <w:sz w:val="21"/>
                <w:highlight w:val="none"/>
                <w:lang w:eastAsia="zh-CN"/>
              </w:rPr>
            </w:pPr>
            <w:r>
              <w:rPr>
                <w:rFonts w:hint="eastAsia" w:cs="宋体"/>
                <w:sz w:val="21"/>
                <w:highlight w:val="none"/>
                <w:lang w:eastAsia="zh-CN"/>
              </w:rPr>
              <w:t>序号</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EAE7E09">
            <w:pPr>
              <w:pStyle w:val="14"/>
              <w:spacing w:line="300" w:lineRule="exact"/>
              <w:ind w:left="0" w:leftChars="0" w:firstLine="0" w:firstLineChars="0"/>
              <w:jc w:val="both"/>
              <w:rPr>
                <w:rFonts w:hint="eastAsia" w:hAnsi="宋体" w:cs="宋体"/>
                <w:sz w:val="21"/>
                <w:highlight w:val="none"/>
              </w:rPr>
            </w:pPr>
            <w:r>
              <w:rPr>
                <w:rFonts w:hint="eastAsia" w:hAnsi="宋体" w:cs="宋体"/>
                <w:sz w:val="21"/>
                <w:highlight w:val="none"/>
              </w:rPr>
              <w:t>评分项目</w:t>
            </w:r>
          </w:p>
        </w:tc>
        <w:tc>
          <w:tcPr>
            <w:tcW w:w="6834" w:type="dxa"/>
            <w:gridSpan w:val="2"/>
            <w:tcBorders>
              <w:top w:val="single" w:color="auto" w:sz="4" w:space="0"/>
              <w:left w:val="single" w:color="auto" w:sz="4" w:space="0"/>
              <w:bottom w:val="single" w:color="auto" w:sz="4" w:space="0"/>
              <w:right w:val="single" w:color="auto" w:sz="4" w:space="0"/>
            </w:tcBorders>
            <w:noWrap w:val="0"/>
            <w:vAlign w:val="center"/>
          </w:tcPr>
          <w:p w14:paraId="028F7829">
            <w:pPr>
              <w:pStyle w:val="14"/>
              <w:spacing w:line="300" w:lineRule="exact"/>
              <w:ind w:firstLine="422" w:firstLineChars="200"/>
              <w:jc w:val="center"/>
              <w:rPr>
                <w:rFonts w:hint="eastAsia" w:hAnsi="宋体" w:cs="宋体"/>
                <w:sz w:val="21"/>
                <w:highlight w:val="none"/>
              </w:rPr>
            </w:pPr>
            <w:r>
              <w:rPr>
                <w:rFonts w:hint="eastAsia" w:hAnsi="宋体" w:cs="宋体"/>
                <w:sz w:val="21"/>
                <w:highlight w:val="none"/>
              </w:rPr>
              <w:t>评分细则</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6F0FAC95">
            <w:pPr>
              <w:pStyle w:val="14"/>
              <w:spacing w:line="300" w:lineRule="exact"/>
              <w:ind w:left="0" w:leftChars="0" w:firstLine="0" w:firstLineChars="0"/>
              <w:jc w:val="both"/>
              <w:rPr>
                <w:rFonts w:hint="eastAsia" w:hAnsi="宋体" w:cs="宋体"/>
                <w:sz w:val="21"/>
                <w:highlight w:val="none"/>
              </w:rPr>
            </w:pPr>
            <w:r>
              <w:rPr>
                <w:rFonts w:hint="eastAsia" w:cs="宋体"/>
                <w:sz w:val="21"/>
                <w:highlight w:val="none"/>
                <w:lang w:eastAsia="zh-CN"/>
              </w:rPr>
              <w:t>分</w:t>
            </w:r>
            <w:r>
              <w:rPr>
                <w:rFonts w:hint="eastAsia" w:hAnsi="宋体" w:cs="宋体"/>
                <w:sz w:val="21"/>
                <w:highlight w:val="none"/>
              </w:rPr>
              <w:t>值（分）</w:t>
            </w:r>
          </w:p>
        </w:tc>
      </w:tr>
      <w:tr w14:paraId="41A7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536" w:type="dxa"/>
            <w:tcBorders>
              <w:top w:val="single" w:color="auto" w:sz="4" w:space="0"/>
              <w:left w:val="single" w:color="auto" w:sz="4" w:space="0"/>
              <w:bottom w:val="single" w:color="auto" w:sz="4" w:space="0"/>
              <w:right w:val="single" w:color="auto" w:sz="4" w:space="0"/>
            </w:tcBorders>
            <w:noWrap w:val="0"/>
            <w:vAlign w:val="center"/>
          </w:tcPr>
          <w:p w14:paraId="15ADFD23">
            <w:pPr>
              <w:pStyle w:val="14"/>
              <w:spacing w:line="300" w:lineRule="exact"/>
              <w:jc w:val="center"/>
              <w:rPr>
                <w:rFonts w:hint="eastAsia" w:hAnsi="宋体" w:cs="宋体"/>
                <w:sz w:val="21"/>
                <w:highlight w:val="none"/>
              </w:rPr>
            </w:pPr>
            <w:r>
              <w:rPr>
                <w:rFonts w:hint="eastAsia" w:hAnsi="宋体" w:cs="宋体"/>
                <w:sz w:val="21"/>
                <w:highlight w:val="none"/>
              </w:rPr>
              <w:t>1</w:t>
            </w:r>
          </w:p>
          <w:p w14:paraId="3CADC13A">
            <w:pPr>
              <w:bidi w:val="0"/>
              <w:jc w:val="center"/>
              <w:rPr>
                <w:rFonts w:hint="eastAsia" w:eastAsia="宋体"/>
                <w:lang w:val="en-US" w:eastAsia="zh-CN"/>
              </w:rPr>
            </w:pPr>
            <w:r>
              <w:rPr>
                <w:rFonts w:hint="eastAsia"/>
                <w:lang w:val="en-US" w:eastAsia="zh-CN"/>
              </w:rPr>
              <w:t>1</w:t>
            </w:r>
          </w:p>
        </w:tc>
        <w:tc>
          <w:tcPr>
            <w:tcW w:w="1183" w:type="dxa"/>
            <w:tcBorders>
              <w:top w:val="single" w:color="auto" w:sz="4" w:space="0"/>
              <w:left w:val="single" w:color="auto" w:sz="4" w:space="0"/>
              <w:bottom w:val="single" w:color="auto" w:sz="4" w:space="0"/>
              <w:right w:val="single" w:color="auto" w:sz="4" w:space="0"/>
            </w:tcBorders>
            <w:noWrap w:val="0"/>
            <w:vAlign w:val="center"/>
          </w:tcPr>
          <w:p w14:paraId="17949325">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价格分</w:t>
            </w:r>
          </w:p>
          <w:p w14:paraId="47FB16A4">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（1</w:t>
            </w:r>
            <w:r>
              <w:rPr>
                <w:rFonts w:hint="eastAsia" w:cs="宋体"/>
                <w:sz w:val="21"/>
                <w:highlight w:val="none"/>
                <w:lang w:val="en-US" w:eastAsia="zh-CN"/>
              </w:rPr>
              <w:t>0</w:t>
            </w:r>
            <w:r>
              <w:rPr>
                <w:rFonts w:hint="eastAsia" w:hAnsi="宋体" w:cs="宋体"/>
                <w:sz w:val="21"/>
                <w:highlight w:val="none"/>
              </w:rPr>
              <w:t>分）</w:t>
            </w:r>
          </w:p>
        </w:tc>
        <w:tc>
          <w:tcPr>
            <w:tcW w:w="6834" w:type="dxa"/>
            <w:gridSpan w:val="2"/>
            <w:tcBorders>
              <w:top w:val="single" w:color="auto" w:sz="4" w:space="0"/>
              <w:left w:val="single" w:color="auto" w:sz="4" w:space="0"/>
              <w:bottom w:val="single" w:color="auto" w:sz="4" w:space="0"/>
              <w:right w:val="single" w:color="auto" w:sz="4" w:space="0"/>
            </w:tcBorders>
            <w:noWrap w:val="0"/>
            <w:vAlign w:val="center"/>
          </w:tcPr>
          <w:p w14:paraId="1C6B3327">
            <w:pPr>
              <w:pStyle w:val="14"/>
              <w:spacing w:line="300" w:lineRule="exact"/>
              <w:ind w:firstLineChars="200"/>
              <w:rPr>
                <w:rFonts w:cs="宋体"/>
                <w:b w:val="0"/>
                <w:bCs/>
                <w:sz w:val="21"/>
              </w:rPr>
            </w:pPr>
            <w:r>
              <w:rPr>
                <w:rFonts w:hint="eastAsia" w:cs="宋体"/>
                <w:b w:val="0"/>
                <w:bCs/>
                <w:sz w:val="21"/>
              </w:rPr>
              <w:t>① 按照招标文件规定，须经过修正或因落实政府采购政策进行价格调整的，以修正或调整后的价格计算评标基准价和投标报价。</w:t>
            </w:r>
          </w:p>
          <w:p w14:paraId="67BDF77F">
            <w:pPr>
              <w:pStyle w:val="14"/>
              <w:spacing w:line="300" w:lineRule="exact"/>
              <w:ind w:firstLineChars="200"/>
              <w:rPr>
                <w:rFonts w:cs="宋体"/>
                <w:b w:val="0"/>
                <w:bCs/>
                <w:sz w:val="21"/>
              </w:rPr>
            </w:pPr>
            <w:r>
              <w:rPr>
                <w:rFonts w:hint="eastAsia" w:cs="宋体"/>
                <w:b w:val="0"/>
                <w:bCs/>
                <w:sz w:val="21"/>
              </w:rPr>
              <w:t>② 价格分采用低价优先法计算，即满足招标文件要求且投标价格最低的投标报价为评标基准价，其价格分为满分。其他服务商的价格分统一按照下列公式计算：（计算分数时四舍五入取小数点后两位）</w:t>
            </w:r>
          </w:p>
          <w:p w14:paraId="723FEFBE">
            <w:pPr>
              <w:pStyle w:val="14"/>
              <w:spacing w:line="300" w:lineRule="exact"/>
              <w:ind w:firstLineChars="200"/>
              <w:rPr>
                <w:rFonts w:cs="宋体"/>
                <w:b w:val="0"/>
                <w:bCs/>
                <w:sz w:val="21"/>
              </w:rPr>
            </w:pPr>
            <w:r>
              <w:rPr>
                <w:rFonts w:hint="eastAsia" w:cs="宋体"/>
                <w:b w:val="0"/>
                <w:bCs/>
                <w:sz w:val="21"/>
              </w:rPr>
              <w:t>投标报价得分=(评标基准价÷投标报价) ×</w:t>
            </w:r>
            <w:r>
              <w:rPr>
                <w:rFonts w:hint="eastAsia" w:cs="宋体"/>
                <w:b w:val="0"/>
                <w:bCs/>
                <w:sz w:val="21"/>
                <w:lang w:val="en-US" w:eastAsia="zh-CN"/>
              </w:rPr>
              <w:t>10</w:t>
            </w:r>
            <w:r>
              <w:rPr>
                <w:rFonts w:hint="eastAsia" w:cs="宋体"/>
                <w:b w:val="0"/>
                <w:bCs/>
                <w:sz w:val="21"/>
              </w:rPr>
              <w:t>% ×100</w:t>
            </w:r>
          </w:p>
          <w:p w14:paraId="3224816B">
            <w:pPr>
              <w:spacing w:line="276" w:lineRule="auto"/>
              <w:ind w:firstLine="420" w:firstLineChars="200"/>
              <w:rPr>
                <w:rFonts w:hint="eastAsia" w:ascii="宋体" w:hAnsi="宋体" w:cs="宋体"/>
                <w:szCs w:val="21"/>
                <w:highlight w:val="none"/>
              </w:rPr>
            </w:pPr>
            <w:r>
              <w:rPr>
                <w:rFonts w:hint="eastAsia" w:ascii="宋体" w:hAnsi="宋体" w:cs="宋体"/>
                <w:bCs/>
                <w:sz w:val="21"/>
                <w:szCs w:val="21"/>
              </w:rPr>
              <w:t>本项目为专门面向小微企业采购的，不在进行价格扣除</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3E778FAA">
            <w:pPr>
              <w:pStyle w:val="14"/>
              <w:spacing w:line="300" w:lineRule="exact"/>
              <w:jc w:val="center"/>
              <w:rPr>
                <w:rFonts w:hint="default" w:hAnsi="宋体" w:eastAsia="宋体" w:cs="宋体"/>
                <w:sz w:val="21"/>
                <w:highlight w:val="none"/>
                <w:lang w:val="en-US" w:eastAsia="zh-CN"/>
              </w:rPr>
            </w:pPr>
            <w:r>
              <w:rPr>
                <w:rFonts w:hint="eastAsia" w:cs="宋体"/>
                <w:sz w:val="21"/>
                <w:highlight w:val="none"/>
                <w:lang w:val="en-US" w:eastAsia="zh-CN"/>
              </w:rPr>
              <w:t>10</w:t>
            </w:r>
          </w:p>
        </w:tc>
      </w:tr>
      <w:tr w14:paraId="6D15C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536" w:type="dxa"/>
            <w:vMerge w:val="restart"/>
            <w:tcBorders>
              <w:top w:val="single" w:color="auto" w:sz="4" w:space="0"/>
              <w:left w:val="single" w:color="auto" w:sz="4" w:space="0"/>
              <w:right w:val="single" w:color="auto" w:sz="4" w:space="0"/>
            </w:tcBorders>
            <w:noWrap w:val="0"/>
            <w:vAlign w:val="center"/>
          </w:tcPr>
          <w:p w14:paraId="48433B3B">
            <w:pPr>
              <w:pStyle w:val="14"/>
              <w:spacing w:line="300" w:lineRule="exact"/>
              <w:jc w:val="center"/>
              <w:rPr>
                <w:rFonts w:hint="eastAsia" w:hAnsi="宋体" w:cs="宋体"/>
                <w:sz w:val="21"/>
                <w:highlight w:val="none"/>
              </w:rPr>
            </w:pPr>
            <w:r>
              <w:rPr>
                <w:rFonts w:hint="eastAsia" w:cs="宋体"/>
                <w:sz w:val="21"/>
                <w:highlight w:val="none"/>
                <w:lang w:val="en-US" w:eastAsia="zh-CN"/>
              </w:rPr>
              <w:t>2</w:t>
            </w:r>
            <w:r>
              <w:rPr>
                <w:rFonts w:hint="eastAsia" w:hAnsi="宋体" w:cs="宋体"/>
                <w:sz w:val="21"/>
                <w:highlight w:val="none"/>
              </w:rPr>
              <w:t>2</w:t>
            </w:r>
          </w:p>
        </w:tc>
        <w:tc>
          <w:tcPr>
            <w:tcW w:w="1183" w:type="dxa"/>
            <w:vMerge w:val="restart"/>
            <w:tcBorders>
              <w:top w:val="single" w:color="auto" w:sz="4" w:space="0"/>
              <w:left w:val="single" w:color="auto" w:sz="4" w:space="0"/>
              <w:right w:val="single" w:color="auto" w:sz="4" w:space="0"/>
            </w:tcBorders>
            <w:noWrap w:val="0"/>
            <w:vAlign w:val="center"/>
          </w:tcPr>
          <w:p w14:paraId="2F7F0FCC">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技术分</w:t>
            </w:r>
          </w:p>
          <w:p w14:paraId="78FD362A">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w:t>
            </w:r>
            <w:r>
              <w:rPr>
                <w:rFonts w:hint="eastAsia" w:cs="宋体"/>
                <w:sz w:val="21"/>
                <w:highlight w:val="none"/>
                <w:lang w:val="en-US" w:eastAsia="zh-CN"/>
              </w:rPr>
              <w:t>81</w:t>
            </w:r>
            <w:r>
              <w:rPr>
                <w:rFonts w:hint="eastAsia" w:hAnsi="宋体" w:cs="宋体"/>
                <w:sz w:val="21"/>
                <w:highlight w:val="none"/>
              </w:rPr>
              <w:t>分）</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94B0456">
            <w:pPr>
              <w:spacing w:line="276" w:lineRule="auto"/>
              <w:rPr>
                <w:rFonts w:hint="eastAsia" w:ascii="宋体" w:hAnsi="宋体" w:cs="宋体"/>
                <w:szCs w:val="21"/>
                <w:highlight w:val="none"/>
              </w:rPr>
            </w:pPr>
            <w:r>
              <w:rPr>
                <w:rFonts w:hint="eastAsia" w:ascii="宋体" w:hAnsi="宋体" w:cs="宋体"/>
                <w:szCs w:val="21"/>
                <w:highlight w:val="none"/>
              </w:rPr>
              <w:t>服务工作方案</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00DBF312">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评价内容：服务场所作出详细服务方案，对服务的场所、服务内容、服务要求及规定，人员的派遣分配，人员配置规划。</w:t>
            </w:r>
          </w:p>
          <w:p w14:paraId="63412871">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评价标准：拟采取的管理方式，内容详细、有针对性、优于采购方需求，对于服务的场所的服务可操作性强。</w:t>
            </w:r>
          </w:p>
          <w:p w14:paraId="192C125A">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得分规则：</w:t>
            </w:r>
          </w:p>
          <w:p w14:paraId="5E50FB0A">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一档（6分）：服务方案基本满足要求的得6分。                  </w:t>
            </w:r>
          </w:p>
          <w:p w14:paraId="1709A597">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二档（13分）：服务方案在表述清晰、完整，对本项目有正确理解与认识，有详细的服务流程规范及要求、人员的派遣分配，人员配置规划等内容有相对合理的安排。</w:t>
            </w:r>
          </w:p>
          <w:p w14:paraId="73BB1966">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三档（2</w:t>
            </w:r>
            <w:r>
              <w:rPr>
                <w:rFonts w:hint="eastAsia" w:ascii="宋体" w:hAnsi="宋体" w:cs="宋体"/>
                <w:szCs w:val="21"/>
                <w:highlight w:val="none"/>
                <w:lang w:val="en-US" w:eastAsia="zh-CN"/>
              </w:rPr>
              <w:t>2</w:t>
            </w:r>
            <w:r>
              <w:rPr>
                <w:rFonts w:hint="eastAsia" w:ascii="宋体" w:hAnsi="宋体" w:cs="宋体"/>
                <w:szCs w:val="21"/>
                <w:highlight w:val="none"/>
              </w:rPr>
              <w:t>分）：服务方案在满足二档的前提下，能够完全响应文件要求，服务方案包含有以下内容：对服务的场所、服务内容、服务要求及规定，人员的派遣分配，人员配置规划等内容，方案具有创新性、优于采购人需求。（需提供详细的文字描述及各种工作制度的工作流程图并附工作图片展示）</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24679F6">
            <w:pPr>
              <w:pStyle w:val="14"/>
              <w:spacing w:line="300" w:lineRule="exact"/>
              <w:jc w:val="center"/>
              <w:rPr>
                <w:rFonts w:hint="default" w:hAnsi="宋体" w:eastAsia="宋体" w:cs="宋体"/>
                <w:sz w:val="21"/>
                <w:highlight w:val="none"/>
                <w:lang w:val="en-US" w:eastAsia="zh-CN"/>
              </w:rPr>
            </w:pPr>
            <w:r>
              <w:rPr>
                <w:rFonts w:hint="eastAsia" w:cs="宋体"/>
                <w:sz w:val="21"/>
                <w:highlight w:val="none"/>
                <w:lang w:val="en-US" w:eastAsia="zh-CN"/>
              </w:rPr>
              <w:t>22</w:t>
            </w:r>
          </w:p>
        </w:tc>
      </w:tr>
      <w:tr w14:paraId="2A5E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Merge w:val="continue"/>
            <w:tcBorders>
              <w:left w:val="single" w:color="auto" w:sz="4" w:space="0"/>
              <w:right w:val="single" w:color="auto" w:sz="4" w:space="0"/>
            </w:tcBorders>
            <w:noWrap w:val="0"/>
            <w:vAlign w:val="center"/>
          </w:tcPr>
          <w:p w14:paraId="48CC9B22">
            <w:pPr>
              <w:pStyle w:val="14"/>
              <w:spacing w:line="300" w:lineRule="exact"/>
              <w:ind w:firstLine="422" w:firstLineChars="200"/>
              <w:jc w:val="center"/>
              <w:rPr>
                <w:rFonts w:hint="eastAsia" w:hAnsi="宋体" w:cs="宋体"/>
                <w:sz w:val="21"/>
                <w:highlight w:val="none"/>
              </w:rPr>
            </w:pPr>
          </w:p>
        </w:tc>
        <w:tc>
          <w:tcPr>
            <w:tcW w:w="1183" w:type="dxa"/>
            <w:vMerge w:val="continue"/>
            <w:tcBorders>
              <w:left w:val="single" w:color="auto" w:sz="4" w:space="0"/>
              <w:right w:val="single" w:color="auto" w:sz="4" w:space="0"/>
            </w:tcBorders>
            <w:noWrap w:val="0"/>
            <w:vAlign w:val="center"/>
          </w:tcPr>
          <w:p w14:paraId="26EF6E4E">
            <w:pPr>
              <w:pStyle w:val="14"/>
              <w:spacing w:line="300" w:lineRule="exact"/>
              <w:ind w:firstLine="422" w:firstLineChars="200"/>
              <w:jc w:val="center"/>
              <w:rPr>
                <w:rFonts w:hint="eastAsia" w:hAnsi="宋体" w:cs="宋体"/>
                <w:sz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B54D4C3">
            <w:pPr>
              <w:spacing w:line="276" w:lineRule="auto"/>
              <w:rPr>
                <w:rFonts w:hint="eastAsia" w:ascii="宋体" w:hAnsi="宋体" w:cs="宋体"/>
                <w:szCs w:val="21"/>
                <w:highlight w:val="none"/>
              </w:rPr>
            </w:pPr>
            <w:r>
              <w:rPr>
                <w:rFonts w:hint="eastAsia" w:ascii="宋体" w:hAnsi="宋体" w:cs="宋体"/>
                <w:szCs w:val="21"/>
                <w:highlight w:val="none"/>
              </w:rPr>
              <w:t>应急处置方案</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59D31C88">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评价内容：①安全，②消防，③设备故障（包含但不限于项目需求中服务范围中设备故障），④突发事件。</w:t>
            </w:r>
          </w:p>
          <w:p w14:paraId="4CA415B3">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评价标准：拟采取的管理方式，内容详细、有针对性、优于采购方需求，对于服务的场所的服务可操作性强。</w:t>
            </w:r>
          </w:p>
          <w:p w14:paraId="658E037E">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得分规则：</w:t>
            </w:r>
          </w:p>
          <w:p w14:paraId="5871FA38">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一档（6分）：方案简单，亮点不多，针对性不强。</w:t>
            </w:r>
          </w:p>
          <w:p w14:paraId="48C9B7F5">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二档（13分）：方案基本适用本项目用户需求，方案架构基本完整，较为合理，基本可行，只有文字描述没有提供真实处理的案例或演习相关资料和图片。</w:t>
            </w:r>
          </w:p>
          <w:p w14:paraId="36F3C37E">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三档（20分）：方案完全适用本项目用户需求，故障解决方案等内容切合本项目的售后服务需求，内容详实、合理、完整详细，科学合理，亮点多，可行性强。磋商人能提供同类物业项目管理中真实处理的案例或演习相关资料和图片。    </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FE255BD">
            <w:pPr>
              <w:pStyle w:val="14"/>
              <w:spacing w:line="300" w:lineRule="exact"/>
              <w:jc w:val="center"/>
              <w:rPr>
                <w:rFonts w:hAnsi="宋体" w:cs="宋体"/>
                <w:sz w:val="21"/>
                <w:highlight w:val="none"/>
              </w:rPr>
            </w:pPr>
            <w:r>
              <w:rPr>
                <w:rFonts w:hint="eastAsia" w:hAnsi="宋体" w:cs="宋体"/>
                <w:sz w:val="21"/>
                <w:highlight w:val="none"/>
              </w:rPr>
              <w:t>20</w:t>
            </w:r>
          </w:p>
        </w:tc>
      </w:tr>
      <w:tr w14:paraId="2601C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6" w:type="dxa"/>
            <w:vMerge w:val="continue"/>
            <w:tcBorders>
              <w:left w:val="single" w:color="auto" w:sz="4" w:space="0"/>
              <w:right w:val="single" w:color="auto" w:sz="4" w:space="0"/>
            </w:tcBorders>
            <w:noWrap w:val="0"/>
            <w:vAlign w:val="center"/>
          </w:tcPr>
          <w:p w14:paraId="1B4FC2FD">
            <w:pPr>
              <w:pStyle w:val="14"/>
              <w:spacing w:line="300" w:lineRule="exact"/>
              <w:ind w:firstLine="422" w:firstLineChars="200"/>
              <w:jc w:val="center"/>
              <w:rPr>
                <w:rFonts w:hint="eastAsia" w:hAnsi="宋体" w:cs="宋体"/>
                <w:sz w:val="21"/>
                <w:highlight w:val="none"/>
              </w:rPr>
            </w:pPr>
          </w:p>
        </w:tc>
        <w:tc>
          <w:tcPr>
            <w:tcW w:w="1183" w:type="dxa"/>
            <w:vMerge w:val="continue"/>
            <w:tcBorders>
              <w:left w:val="single" w:color="auto" w:sz="4" w:space="0"/>
              <w:right w:val="single" w:color="auto" w:sz="4" w:space="0"/>
            </w:tcBorders>
            <w:noWrap w:val="0"/>
            <w:vAlign w:val="center"/>
          </w:tcPr>
          <w:p w14:paraId="2F41A99A">
            <w:pPr>
              <w:pStyle w:val="14"/>
              <w:spacing w:line="300" w:lineRule="exact"/>
              <w:ind w:firstLine="422" w:firstLineChars="200"/>
              <w:jc w:val="center"/>
              <w:rPr>
                <w:rFonts w:hint="eastAsia" w:hAnsi="宋体" w:cs="宋体"/>
                <w:sz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3EEB048">
            <w:pPr>
              <w:spacing w:line="276" w:lineRule="auto"/>
              <w:rPr>
                <w:rFonts w:hint="eastAsia" w:ascii="宋体" w:hAnsi="宋体" w:cs="宋体"/>
                <w:szCs w:val="21"/>
                <w:highlight w:val="none"/>
              </w:rPr>
            </w:pPr>
            <w:r>
              <w:rPr>
                <w:rFonts w:hint="eastAsia" w:ascii="宋体" w:hAnsi="宋体" w:cs="宋体"/>
                <w:szCs w:val="21"/>
                <w:highlight w:val="none"/>
              </w:rPr>
              <w:t>服务承诺</w:t>
            </w:r>
          </w:p>
        </w:tc>
        <w:tc>
          <w:tcPr>
            <w:tcW w:w="5829" w:type="dxa"/>
            <w:tcBorders>
              <w:top w:val="single" w:color="auto" w:sz="4" w:space="0"/>
              <w:left w:val="single" w:color="auto" w:sz="4" w:space="0"/>
              <w:bottom w:val="single" w:color="auto" w:sz="4" w:space="0"/>
              <w:right w:val="single" w:color="auto" w:sz="4" w:space="0"/>
            </w:tcBorders>
            <w:noWrap w:val="0"/>
            <w:vAlign w:val="center"/>
          </w:tcPr>
          <w:p w14:paraId="5D3DCDEE">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评价内容：①办公场所日常养护维修，②机电设备设施的管理（包含但不限于项目需求中服务范围中设备故障），③保洁服务，④绿化管理，⑤食堂管理，⑥维护公共安全秩序。</w:t>
            </w:r>
          </w:p>
          <w:p w14:paraId="16FB6170">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评价标准：对本项目的服务范围及要求进行逐条响应，服务措施具体、全面、完善、有保障。</w:t>
            </w:r>
          </w:p>
          <w:p w14:paraId="416ABBCF">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一档（6分）：承诺方案简单，亮点不多，针对性不强。</w:t>
            </w:r>
          </w:p>
          <w:p w14:paraId="27DC8ADB">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二档（13分）：承诺方案基本适用本项目用户需求，服务承诺方案架构基本完整，在日常工作中实施较为合理，办公场所日常养护维修、机电设备设施的管理基本可行。</w:t>
            </w:r>
          </w:p>
          <w:p w14:paraId="766EA635">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三档（2</w:t>
            </w:r>
            <w:r>
              <w:rPr>
                <w:rFonts w:hint="eastAsia" w:ascii="宋体" w:hAnsi="宋体" w:cs="宋体"/>
                <w:szCs w:val="21"/>
                <w:highlight w:val="none"/>
                <w:lang w:val="en-US" w:eastAsia="zh-CN"/>
              </w:rPr>
              <w:t>1</w:t>
            </w:r>
            <w:r>
              <w:rPr>
                <w:rFonts w:hint="eastAsia" w:ascii="宋体" w:hAnsi="宋体" w:cs="宋体"/>
                <w:szCs w:val="21"/>
                <w:highlight w:val="none"/>
              </w:rPr>
              <w:t>分）：服务方案全面详细，文件中提供有的具体响应时间、相关服务团队配备、提供有合理详细的服务流程，团队服务工作经验丰富，承诺方案完全适用本项目用户需求，合理、办公场所日常养护维修、机电设备设施的管理完整详细，科学合理，绿化管理、食堂管理、维护公共安全秩序亮点多，可行性强，能提供供应商同类物业项目服务场所相应照片。</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0FD893E5">
            <w:pPr>
              <w:pStyle w:val="14"/>
              <w:spacing w:line="300" w:lineRule="exact"/>
              <w:jc w:val="center"/>
              <w:rPr>
                <w:rFonts w:hint="eastAsia" w:hAnsi="宋体" w:eastAsia="宋体" w:cs="宋体"/>
                <w:sz w:val="21"/>
                <w:highlight w:val="none"/>
                <w:lang w:eastAsia="zh-CN"/>
              </w:rPr>
            </w:pPr>
            <w:r>
              <w:rPr>
                <w:rFonts w:hint="eastAsia" w:hAnsi="宋体" w:cs="宋体"/>
                <w:sz w:val="21"/>
                <w:highlight w:val="none"/>
              </w:rPr>
              <w:t>2</w:t>
            </w:r>
            <w:r>
              <w:rPr>
                <w:rFonts w:hint="eastAsia" w:cs="宋体"/>
                <w:sz w:val="21"/>
                <w:highlight w:val="none"/>
                <w:lang w:val="en-US" w:eastAsia="zh-CN"/>
              </w:rPr>
              <w:t>1</w:t>
            </w:r>
          </w:p>
        </w:tc>
      </w:tr>
      <w:tr w14:paraId="069E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536" w:type="dxa"/>
            <w:vMerge w:val="continue"/>
            <w:tcBorders>
              <w:left w:val="single" w:color="auto" w:sz="4" w:space="0"/>
              <w:right w:val="single" w:color="auto" w:sz="4" w:space="0"/>
            </w:tcBorders>
            <w:noWrap w:val="0"/>
            <w:vAlign w:val="center"/>
          </w:tcPr>
          <w:p w14:paraId="7580B9B3">
            <w:pPr>
              <w:pStyle w:val="14"/>
              <w:spacing w:line="300" w:lineRule="exact"/>
              <w:ind w:firstLine="422" w:firstLineChars="200"/>
              <w:jc w:val="center"/>
              <w:rPr>
                <w:rFonts w:hint="eastAsia" w:hAnsi="宋体" w:cs="宋体"/>
                <w:sz w:val="21"/>
                <w:highlight w:val="none"/>
              </w:rPr>
            </w:pPr>
          </w:p>
        </w:tc>
        <w:tc>
          <w:tcPr>
            <w:tcW w:w="1183" w:type="dxa"/>
            <w:vMerge w:val="continue"/>
            <w:tcBorders>
              <w:left w:val="single" w:color="auto" w:sz="4" w:space="0"/>
              <w:right w:val="single" w:color="auto" w:sz="4" w:space="0"/>
            </w:tcBorders>
            <w:noWrap w:val="0"/>
            <w:vAlign w:val="center"/>
          </w:tcPr>
          <w:p w14:paraId="1D98ED62">
            <w:pPr>
              <w:pStyle w:val="14"/>
              <w:spacing w:line="300" w:lineRule="exact"/>
              <w:ind w:firstLine="422" w:firstLineChars="200"/>
              <w:jc w:val="center"/>
              <w:rPr>
                <w:rFonts w:hint="eastAsia" w:hAnsi="宋体" w:cs="宋体"/>
                <w:sz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9F1A700">
            <w:pPr>
              <w:spacing w:line="276" w:lineRule="auto"/>
              <w:rPr>
                <w:rFonts w:hint="eastAsia" w:ascii="宋体" w:hAnsi="宋体" w:cs="宋体"/>
                <w:szCs w:val="21"/>
                <w:highlight w:val="none"/>
              </w:rPr>
            </w:pPr>
            <w:r>
              <w:rPr>
                <w:rFonts w:hint="eastAsia" w:ascii="宋体" w:hAnsi="宋体" w:cs="宋体"/>
                <w:szCs w:val="21"/>
                <w:highlight w:val="none"/>
              </w:rPr>
              <w:t>人员培训</w:t>
            </w:r>
          </w:p>
        </w:tc>
        <w:tc>
          <w:tcPr>
            <w:tcW w:w="5829" w:type="dxa"/>
            <w:tcBorders>
              <w:top w:val="single" w:color="auto" w:sz="4" w:space="0"/>
              <w:left w:val="single" w:color="auto" w:sz="4" w:space="0"/>
              <w:right w:val="single" w:color="auto" w:sz="4" w:space="0"/>
            </w:tcBorders>
            <w:noWrap w:val="0"/>
            <w:vAlign w:val="center"/>
          </w:tcPr>
          <w:p w14:paraId="48622EB0">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拟投入人员的培训，包括：①对各类人员的培训计划，②考核方式，③言行规范，仪表仪容，④公众形象，基本技能。</w:t>
            </w:r>
          </w:p>
          <w:p w14:paraId="19FB7DAD">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评价标准：详细完善，考虑情况全面，处理措施符合实际情况，提供相关人员培训案例资料。</w:t>
            </w:r>
          </w:p>
          <w:p w14:paraId="595AA5D2">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得分规则：单项内容符合评价标准的给</w:t>
            </w:r>
            <w:r>
              <w:rPr>
                <w:rFonts w:hint="eastAsia" w:ascii="宋体" w:hAnsi="宋体" w:cs="宋体"/>
                <w:szCs w:val="21"/>
                <w:highlight w:val="none"/>
                <w:lang w:val="en-US" w:eastAsia="zh-CN"/>
              </w:rPr>
              <w:t>3</w:t>
            </w:r>
            <w:r>
              <w:rPr>
                <w:rFonts w:hint="eastAsia" w:ascii="宋体" w:hAnsi="宋体" w:cs="宋体"/>
                <w:szCs w:val="21"/>
                <w:highlight w:val="none"/>
              </w:rPr>
              <w:t>分，不符合的，该单项不得分。（满分</w:t>
            </w:r>
            <w:r>
              <w:rPr>
                <w:rFonts w:hint="eastAsia" w:ascii="宋体" w:hAnsi="宋体" w:cs="宋体"/>
                <w:szCs w:val="21"/>
                <w:highlight w:val="none"/>
                <w:lang w:val="en-US" w:eastAsia="zh-CN"/>
              </w:rPr>
              <w:t>12</w:t>
            </w:r>
            <w:r>
              <w:rPr>
                <w:rFonts w:hint="eastAsia" w:ascii="宋体" w:hAnsi="宋体" w:cs="宋体"/>
                <w:szCs w:val="21"/>
                <w:highlight w:val="none"/>
              </w:rPr>
              <w:t>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140D7F5">
            <w:pPr>
              <w:pStyle w:val="14"/>
              <w:spacing w:line="300" w:lineRule="exact"/>
              <w:jc w:val="center"/>
              <w:rPr>
                <w:rFonts w:hint="default" w:hAnsi="宋体" w:eastAsia="宋体" w:cs="宋体"/>
                <w:sz w:val="21"/>
                <w:highlight w:val="none"/>
                <w:lang w:val="en-US" w:eastAsia="zh-CN"/>
              </w:rPr>
            </w:pPr>
            <w:r>
              <w:rPr>
                <w:rFonts w:hint="eastAsia" w:cs="宋体"/>
                <w:sz w:val="21"/>
                <w:highlight w:val="none"/>
                <w:lang w:val="en-US" w:eastAsia="zh-CN"/>
              </w:rPr>
              <w:t>12</w:t>
            </w:r>
          </w:p>
        </w:tc>
      </w:tr>
      <w:tr w14:paraId="101AA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36" w:type="dxa"/>
            <w:vMerge w:val="continue"/>
            <w:tcBorders>
              <w:left w:val="single" w:color="auto" w:sz="4" w:space="0"/>
              <w:bottom w:val="single" w:color="auto" w:sz="4" w:space="0"/>
              <w:right w:val="single" w:color="auto" w:sz="4" w:space="0"/>
            </w:tcBorders>
            <w:noWrap w:val="0"/>
            <w:vAlign w:val="center"/>
          </w:tcPr>
          <w:p w14:paraId="3F2511B9">
            <w:pPr>
              <w:pStyle w:val="14"/>
              <w:spacing w:line="300" w:lineRule="exact"/>
              <w:ind w:firstLine="422" w:firstLineChars="200"/>
              <w:jc w:val="center"/>
              <w:rPr>
                <w:rFonts w:hint="eastAsia" w:hAnsi="宋体" w:cs="宋体"/>
                <w:sz w:val="21"/>
                <w:highlight w:val="none"/>
              </w:rPr>
            </w:pPr>
          </w:p>
        </w:tc>
        <w:tc>
          <w:tcPr>
            <w:tcW w:w="1183" w:type="dxa"/>
            <w:vMerge w:val="continue"/>
            <w:tcBorders>
              <w:left w:val="single" w:color="auto" w:sz="4" w:space="0"/>
              <w:bottom w:val="single" w:color="auto" w:sz="4" w:space="0"/>
              <w:right w:val="single" w:color="auto" w:sz="4" w:space="0"/>
            </w:tcBorders>
            <w:noWrap w:val="0"/>
            <w:vAlign w:val="center"/>
          </w:tcPr>
          <w:p w14:paraId="1ECB6E9B">
            <w:pPr>
              <w:pStyle w:val="14"/>
              <w:spacing w:line="300" w:lineRule="exact"/>
              <w:ind w:firstLine="422" w:firstLineChars="200"/>
              <w:jc w:val="center"/>
              <w:rPr>
                <w:rFonts w:hint="eastAsia" w:hAnsi="宋体" w:cs="宋体"/>
                <w:sz w:val="21"/>
                <w:highlight w:val="none"/>
              </w:rPr>
            </w:pP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BA57F97">
            <w:pPr>
              <w:spacing w:line="276" w:lineRule="auto"/>
              <w:rPr>
                <w:rFonts w:hint="eastAsia" w:ascii="宋体" w:hAnsi="宋体" w:cs="宋体"/>
                <w:szCs w:val="21"/>
                <w:highlight w:val="none"/>
              </w:rPr>
            </w:pPr>
            <w:r>
              <w:rPr>
                <w:rFonts w:hint="eastAsia" w:ascii="宋体" w:hAnsi="宋体" w:cs="宋体"/>
                <w:szCs w:val="21"/>
                <w:highlight w:val="none"/>
              </w:rPr>
              <w:t>服务团队</w:t>
            </w:r>
          </w:p>
        </w:tc>
        <w:tc>
          <w:tcPr>
            <w:tcW w:w="5829" w:type="dxa"/>
            <w:tcBorders>
              <w:top w:val="single" w:color="auto" w:sz="4" w:space="0"/>
              <w:left w:val="single" w:color="auto" w:sz="4" w:space="0"/>
              <w:right w:val="single" w:color="auto" w:sz="4" w:space="0"/>
            </w:tcBorders>
            <w:noWrap w:val="0"/>
            <w:vAlign w:val="center"/>
          </w:tcPr>
          <w:p w14:paraId="00AD10E6">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①拟投入的安保人员（保安队长）具有专科或以上学历的得2分；具有退伍军人证的，得2分，满分4分。</w:t>
            </w:r>
          </w:p>
          <w:p w14:paraId="4BB3DA68">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②服务团队中具有低压电工证的，</w:t>
            </w:r>
            <w:r>
              <w:rPr>
                <w:rFonts w:hint="eastAsia" w:ascii="宋体" w:hAnsi="宋体" w:cs="宋体"/>
                <w:szCs w:val="21"/>
                <w:highlight w:val="none"/>
                <w:lang w:eastAsia="zh-CN"/>
              </w:rPr>
              <w:t>每提供一人</w:t>
            </w:r>
            <w:r>
              <w:rPr>
                <w:rFonts w:hint="eastAsia" w:ascii="宋体" w:hAnsi="宋体" w:cs="宋体"/>
                <w:szCs w:val="21"/>
                <w:highlight w:val="none"/>
              </w:rPr>
              <w:t>得1分。满分2分。</w:t>
            </w:r>
          </w:p>
          <w:p w14:paraId="1ED8CE14">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注：符合加分条件的拟投入人员须提供相关人员证书复印件，否则不予计分。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4893ABE8">
            <w:pPr>
              <w:pStyle w:val="14"/>
              <w:spacing w:line="300" w:lineRule="exact"/>
              <w:jc w:val="center"/>
              <w:rPr>
                <w:rFonts w:hint="eastAsia" w:hAnsi="宋体" w:cs="宋体"/>
                <w:sz w:val="21"/>
                <w:highlight w:val="none"/>
              </w:rPr>
            </w:pPr>
            <w:r>
              <w:rPr>
                <w:rFonts w:hint="eastAsia" w:hAnsi="宋体" w:cs="宋体"/>
                <w:sz w:val="21"/>
                <w:highlight w:val="none"/>
              </w:rPr>
              <w:t>6</w:t>
            </w:r>
          </w:p>
        </w:tc>
      </w:tr>
      <w:tr w14:paraId="082F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536" w:type="dxa"/>
            <w:vMerge w:val="restart"/>
            <w:tcBorders>
              <w:top w:val="single" w:color="auto" w:sz="4" w:space="0"/>
              <w:left w:val="single" w:color="auto" w:sz="4" w:space="0"/>
              <w:right w:val="single" w:color="auto" w:sz="4" w:space="0"/>
            </w:tcBorders>
            <w:noWrap w:val="0"/>
            <w:vAlign w:val="center"/>
          </w:tcPr>
          <w:p w14:paraId="028B27A5">
            <w:pPr>
              <w:pStyle w:val="14"/>
              <w:spacing w:line="300" w:lineRule="exact"/>
              <w:jc w:val="center"/>
              <w:rPr>
                <w:rFonts w:hint="eastAsia" w:hAnsi="宋体" w:cs="宋体"/>
                <w:sz w:val="21"/>
                <w:highlight w:val="none"/>
              </w:rPr>
            </w:pPr>
            <w:r>
              <w:rPr>
                <w:rFonts w:hint="eastAsia" w:cs="宋体"/>
                <w:sz w:val="21"/>
                <w:highlight w:val="none"/>
                <w:lang w:val="en-US" w:eastAsia="zh-CN"/>
              </w:rPr>
              <w:t>3</w:t>
            </w:r>
            <w:r>
              <w:rPr>
                <w:rFonts w:hint="eastAsia" w:hAnsi="宋体" w:cs="宋体"/>
                <w:sz w:val="21"/>
                <w:highlight w:val="none"/>
              </w:rPr>
              <w:t>3</w:t>
            </w:r>
          </w:p>
        </w:tc>
        <w:tc>
          <w:tcPr>
            <w:tcW w:w="1183" w:type="dxa"/>
            <w:vMerge w:val="restart"/>
            <w:tcBorders>
              <w:top w:val="single" w:color="auto" w:sz="4" w:space="0"/>
              <w:left w:val="single" w:color="auto" w:sz="4" w:space="0"/>
              <w:right w:val="single" w:color="auto" w:sz="4" w:space="0"/>
            </w:tcBorders>
            <w:noWrap w:val="0"/>
            <w:vAlign w:val="center"/>
          </w:tcPr>
          <w:p w14:paraId="79285505">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商务分</w:t>
            </w:r>
          </w:p>
          <w:p w14:paraId="778F3E1B">
            <w:pPr>
              <w:pStyle w:val="14"/>
              <w:spacing w:line="300" w:lineRule="exact"/>
              <w:ind w:left="0" w:leftChars="0" w:firstLine="0" w:firstLineChars="0"/>
              <w:jc w:val="center"/>
              <w:rPr>
                <w:rFonts w:hint="eastAsia" w:hAnsi="宋体" w:cs="宋体"/>
                <w:sz w:val="21"/>
                <w:highlight w:val="none"/>
              </w:rPr>
            </w:pPr>
            <w:r>
              <w:rPr>
                <w:rFonts w:hint="eastAsia" w:hAnsi="宋体" w:cs="宋体"/>
                <w:sz w:val="21"/>
                <w:highlight w:val="none"/>
              </w:rPr>
              <w:t>（</w:t>
            </w:r>
            <w:r>
              <w:rPr>
                <w:rFonts w:hint="eastAsia" w:cs="宋体"/>
                <w:sz w:val="21"/>
                <w:highlight w:val="none"/>
                <w:lang w:val="en-US" w:eastAsia="zh-CN"/>
              </w:rPr>
              <w:t>9</w:t>
            </w:r>
            <w:r>
              <w:rPr>
                <w:rFonts w:hint="eastAsia" w:hAnsi="宋体" w:cs="宋体"/>
                <w:sz w:val="21"/>
                <w:highlight w:val="none"/>
              </w:rPr>
              <w:t>分）</w:t>
            </w:r>
          </w:p>
        </w:tc>
        <w:tc>
          <w:tcPr>
            <w:tcW w:w="1005" w:type="dxa"/>
            <w:vMerge w:val="restart"/>
            <w:tcBorders>
              <w:top w:val="single" w:color="auto" w:sz="4" w:space="0"/>
              <w:left w:val="single" w:color="auto" w:sz="4" w:space="0"/>
              <w:right w:val="single" w:color="auto" w:sz="4" w:space="0"/>
            </w:tcBorders>
            <w:noWrap w:val="0"/>
            <w:vAlign w:val="center"/>
          </w:tcPr>
          <w:p w14:paraId="7B9BEF53">
            <w:pPr>
              <w:spacing w:line="276" w:lineRule="auto"/>
              <w:rPr>
                <w:rFonts w:hint="eastAsia" w:ascii="宋体" w:hAnsi="宋体" w:cs="宋体"/>
                <w:szCs w:val="21"/>
                <w:highlight w:val="none"/>
              </w:rPr>
            </w:pPr>
            <w:r>
              <w:rPr>
                <w:rFonts w:hint="eastAsia" w:ascii="宋体" w:hAnsi="宋体" w:cs="宋体"/>
                <w:szCs w:val="21"/>
                <w:highlight w:val="none"/>
              </w:rPr>
              <w:t>业绩、信誉分</w:t>
            </w:r>
          </w:p>
        </w:tc>
        <w:tc>
          <w:tcPr>
            <w:tcW w:w="5829" w:type="dxa"/>
            <w:tcBorders>
              <w:top w:val="single" w:color="auto" w:sz="4" w:space="0"/>
              <w:left w:val="single" w:color="auto" w:sz="4" w:space="0"/>
              <w:right w:val="single" w:color="auto" w:sz="4" w:space="0"/>
            </w:tcBorders>
            <w:noWrap w:val="0"/>
            <w:vAlign w:val="center"/>
          </w:tcPr>
          <w:p w14:paraId="0622FD83">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供应商2019年以来（以合同签订时间为准）的与本项目业务相关的项目业绩并盖公章，1份合同得</w:t>
            </w:r>
            <w:r>
              <w:rPr>
                <w:rFonts w:hint="eastAsia" w:ascii="宋体" w:hAnsi="宋体" w:cs="宋体"/>
                <w:szCs w:val="21"/>
                <w:highlight w:val="none"/>
                <w:lang w:val="en-US" w:eastAsia="zh-CN"/>
              </w:rPr>
              <w:t>2</w:t>
            </w:r>
            <w:r>
              <w:rPr>
                <w:rFonts w:hint="eastAsia" w:ascii="宋体" w:hAnsi="宋体" w:cs="宋体"/>
                <w:szCs w:val="21"/>
                <w:highlight w:val="none"/>
              </w:rPr>
              <w:t>分，满分</w:t>
            </w:r>
            <w:r>
              <w:rPr>
                <w:rFonts w:hint="eastAsia" w:ascii="宋体" w:hAnsi="宋体" w:cs="宋体"/>
                <w:szCs w:val="21"/>
                <w:highlight w:val="none"/>
                <w:lang w:val="en-US" w:eastAsia="zh-CN"/>
              </w:rPr>
              <w:t>6</w:t>
            </w:r>
            <w:r>
              <w:rPr>
                <w:rFonts w:hint="eastAsia" w:ascii="宋体" w:hAnsi="宋体" w:cs="宋体"/>
                <w:szCs w:val="21"/>
                <w:highlight w:val="none"/>
              </w:rPr>
              <w:t>分。</w:t>
            </w:r>
          </w:p>
          <w:p w14:paraId="309936FA">
            <w:pPr>
              <w:spacing w:line="276" w:lineRule="auto"/>
              <w:ind w:firstLine="420" w:firstLineChars="200"/>
              <w:rPr>
                <w:rFonts w:hint="eastAsia" w:ascii="宋体" w:hAnsi="宋体" w:cs="宋体"/>
                <w:szCs w:val="21"/>
                <w:highlight w:val="none"/>
              </w:rPr>
            </w:pPr>
            <w:r>
              <w:rPr>
                <w:rFonts w:hint="eastAsia" w:ascii="宋体" w:hAnsi="宋体" w:cs="宋体"/>
                <w:szCs w:val="21"/>
                <w:highlight w:val="none"/>
              </w:rPr>
              <w:t>注明：供应商须在报价文件中提交合同复印件并加盖公章。</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C4583DD">
            <w:pPr>
              <w:pStyle w:val="14"/>
              <w:spacing w:line="300" w:lineRule="exact"/>
              <w:jc w:val="center"/>
              <w:rPr>
                <w:rFonts w:hint="default" w:hAnsi="宋体" w:eastAsia="宋体" w:cs="宋体"/>
                <w:sz w:val="21"/>
                <w:highlight w:val="none"/>
                <w:lang w:val="en-US" w:eastAsia="zh-CN"/>
              </w:rPr>
            </w:pPr>
            <w:r>
              <w:rPr>
                <w:rFonts w:hint="eastAsia" w:cs="宋体"/>
                <w:sz w:val="21"/>
                <w:highlight w:val="none"/>
                <w:lang w:val="en-US" w:eastAsia="zh-CN"/>
              </w:rPr>
              <w:t>6</w:t>
            </w:r>
          </w:p>
        </w:tc>
      </w:tr>
      <w:tr w14:paraId="3256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36" w:type="dxa"/>
            <w:vMerge w:val="continue"/>
            <w:tcBorders>
              <w:left w:val="single" w:color="auto" w:sz="4" w:space="0"/>
              <w:right w:val="single" w:color="auto" w:sz="4" w:space="0"/>
            </w:tcBorders>
            <w:noWrap w:val="0"/>
            <w:vAlign w:val="center"/>
          </w:tcPr>
          <w:p w14:paraId="59F17377">
            <w:pPr>
              <w:pStyle w:val="14"/>
              <w:spacing w:line="300" w:lineRule="exact"/>
              <w:jc w:val="center"/>
              <w:rPr>
                <w:rFonts w:hint="eastAsia" w:hAnsi="宋体" w:cs="宋体"/>
                <w:sz w:val="21"/>
                <w:highlight w:val="none"/>
              </w:rPr>
            </w:pPr>
          </w:p>
        </w:tc>
        <w:tc>
          <w:tcPr>
            <w:tcW w:w="1183" w:type="dxa"/>
            <w:vMerge w:val="continue"/>
            <w:tcBorders>
              <w:left w:val="single" w:color="auto" w:sz="4" w:space="0"/>
              <w:right w:val="single" w:color="auto" w:sz="4" w:space="0"/>
            </w:tcBorders>
            <w:noWrap w:val="0"/>
            <w:vAlign w:val="center"/>
          </w:tcPr>
          <w:p w14:paraId="6EB48FDC">
            <w:pPr>
              <w:pStyle w:val="14"/>
              <w:spacing w:line="300" w:lineRule="exact"/>
              <w:ind w:firstLine="422" w:firstLineChars="200"/>
              <w:jc w:val="center"/>
              <w:rPr>
                <w:rFonts w:hint="eastAsia" w:hAnsi="宋体" w:cs="宋体"/>
                <w:sz w:val="21"/>
                <w:highlight w:val="none"/>
              </w:rPr>
            </w:pPr>
          </w:p>
        </w:tc>
        <w:tc>
          <w:tcPr>
            <w:tcW w:w="1005" w:type="dxa"/>
            <w:vMerge w:val="continue"/>
            <w:tcBorders>
              <w:left w:val="single" w:color="auto" w:sz="4" w:space="0"/>
              <w:right w:val="single" w:color="auto" w:sz="4" w:space="0"/>
            </w:tcBorders>
            <w:noWrap w:val="0"/>
            <w:vAlign w:val="center"/>
          </w:tcPr>
          <w:p w14:paraId="1AB323EE">
            <w:pPr>
              <w:pStyle w:val="14"/>
              <w:spacing w:line="300" w:lineRule="exact"/>
              <w:jc w:val="center"/>
              <w:rPr>
                <w:rFonts w:hint="eastAsia" w:hAnsi="宋体" w:cs="宋体"/>
                <w:sz w:val="21"/>
                <w:highlight w:val="none"/>
              </w:rPr>
            </w:pPr>
          </w:p>
        </w:tc>
        <w:tc>
          <w:tcPr>
            <w:tcW w:w="5829" w:type="dxa"/>
            <w:tcBorders>
              <w:top w:val="single" w:color="auto" w:sz="4" w:space="0"/>
              <w:left w:val="single" w:color="auto" w:sz="4" w:space="0"/>
              <w:right w:val="single" w:color="auto" w:sz="4" w:space="0"/>
            </w:tcBorders>
            <w:noWrap w:val="0"/>
            <w:vAlign w:val="center"/>
          </w:tcPr>
          <w:p w14:paraId="305D0E6E">
            <w:pPr>
              <w:pStyle w:val="29"/>
              <w:ind w:firstLine="420" w:firstLineChars="200"/>
              <w:rPr>
                <w:rFonts w:hint="eastAsia" w:ascii="宋体" w:hAnsi="宋体" w:cs="宋体"/>
                <w:sz w:val="21"/>
                <w:szCs w:val="21"/>
                <w:highlight w:val="none"/>
              </w:rPr>
            </w:pPr>
            <w:r>
              <w:rPr>
                <w:rFonts w:hint="eastAsia" w:ascii="宋体" w:hAnsi="宋体" w:cs="宋体"/>
                <w:sz w:val="21"/>
                <w:szCs w:val="21"/>
                <w:highlight w:val="none"/>
              </w:rPr>
              <w:t>投标人通过以下管理认证：</w:t>
            </w:r>
          </w:p>
          <w:p w14:paraId="2059D361">
            <w:pPr>
              <w:pStyle w:val="29"/>
              <w:ind w:firstLine="420" w:firstLineChars="200"/>
              <w:rPr>
                <w:rFonts w:hint="eastAsia" w:ascii="宋体" w:hAnsi="宋体" w:cs="宋体"/>
                <w:sz w:val="21"/>
                <w:szCs w:val="21"/>
                <w:highlight w:val="none"/>
              </w:rPr>
            </w:pPr>
            <w:r>
              <w:rPr>
                <w:rFonts w:hint="eastAsia" w:ascii="宋体" w:hAnsi="宋体" w:cs="宋体"/>
                <w:sz w:val="21"/>
                <w:szCs w:val="21"/>
                <w:highlight w:val="none"/>
              </w:rPr>
              <w:t>1.投标人具有有效的质量管理体系（ISO9001或GB/T19001）认证；</w:t>
            </w:r>
          </w:p>
          <w:p w14:paraId="7FA4B8D1">
            <w:pPr>
              <w:pStyle w:val="29"/>
              <w:ind w:firstLine="420" w:firstLineChars="200"/>
              <w:rPr>
                <w:rFonts w:hint="eastAsia" w:ascii="宋体" w:hAnsi="宋体" w:cs="宋体"/>
                <w:sz w:val="21"/>
                <w:szCs w:val="21"/>
                <w:highlight w:val="none"/>
              </w:rPr>
            </w:pPr>
            <w:r>
              <w:rPr>
                <w:rFonts w:hint="eastAsia" w:ascii="宋体" w:hAnsi="宋体" w:cs="宋体"/>
                <w:sz w:val="21"/>
                <w:szCs w:val="21"/>
                <w:highlight w:val="none"/>
              </w:rPr>
              <w:t>2.环境管理体系（ISO14001或GB/T24001）认证；</w:t>
            </w:r>
          </w:p>
          <w:p w14:paraId="709CA47E">
            <w:pPr>
              <w:pStyle w:val="29"/>
              <w:ind w:firstLine="420" w:firstLineChars="200"/>
              <w:rPr>
                <w:rFonts w:hint="eastAsia" w:ascii="宋体" w:hAnsi="宋体" w:cs="宋体"/>
                <w:sz w:val="21"/>
                <w:szCs w:val="21"/>
                <w:highlight w:val="none"/>
              </w:rPr>
            </w:pPr>
            <w:r>
              <w:rPr>
                <w:rFonts w:hint="eastAsia" w:ascii="宋体" w:hAnsi="宋体" w:cs="宋体"/>
                <w:sz w:val="21"/>
                <w:szCs w:val="21"/>
                <w:highlight w:val="none"/>
              </w:rPr>
              <w:t>3.职业健康安全管理体系（OHSAS18001或GB/T28001）认证；</w:t>
            </w:r>
          </w:p>
          <w:p w14:paraId="17B071EC">
            <w:pPr>
              <w:pStyle w:val="29"/>
              <w:ind w:firstLine="420" w:firstLineChars="200"/>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每提供一项有效证书，得</w:t>
            </w:r>
            <w:r>
              <w:rPr>
                <w:rFonts w:hint="eastAsia" w:ascii="宋体" w:hAnsi="宋体" w:cs="宋体"/>
                <w:kern w:val="2"/>
                <w:sz w:val="21"/>
                <w:szCs w:val="21"/>
                <w:highlight w:val="none"/>
                <w:lang w:val="en-US" w:eastAsia="zh-CN" w:bidi="ar-SA"/>
              </w:rPr>
              <w:t>1</w:t>
            </w:r>
            <w:r>
              <w:rPr>
                <w:rFonts w:hint="eastAsia" w:ascii="宋体" w:hAnsi="宋体" w:eastAsia="宋体" w:cs="宋体"/>
                <w:kern w:val="2"/>
                <w:sz w:val="21"/>
                <w:szCs w:val="21"/>
                <w:highlight w:val="none"/>
                <w:lang w:val="en-US" w:eastAsia="zh-CN" w:bidi="ar-SA"/>
              </w:rPr>
              <w:t>分，本项最高</w:t>
            </w:r>
            <w:r>
              <w:rPr>
                <w:rFonts w:hint="eastAsia" w:ascii="宋体" w:hAnsi="宋体" w:cs="宋体"/>
                <w:kern w:val="2"/>
                <w:sz w:val="21"/>
                <w:szCs w:val="21"/>
                <w:highlight w:val="none"/>
                <w:lang w:val="en-US" w:eastAsia="zh-CN" w:bidi="ar-SA"/>
              </w:rPr>
              <w:t>3</w:t>
            </w:r>
            <w:r>
              <w:rPr>
                <w:rFonts w:hint="eastAsia" w:ascii="宋体" w:hAnsi="宋体" w:eastAsia="宋体" w:cs="宋体"/>
                <w:kern w:val="2"/>
                <w:sz w:val="21"/>
                <w:szCs w:val="21"/>
                <w:highlight w:val="none"/>
                <w:lang w:val="en-US" w:eastAsia="zh-CN" w:bidi="ar-SA"/>
              </w:rPr>
              <w:t>分。</w:t>
            </w:r>
          </w:p>
          <w:p w14:paraId="62401F48">
            <w:pPr>
              <w:pStyle w:val="29"/>
              <w:ind w:firstLine="420" w:firstLineChars="200"/>
              <w:rPr>
                <w:rFonts w:hint="eastAsia" w:ascii="宋体" w:hAnsi="宋体" w:cs="宋体"/>
                <w:sz w:val="21"/>
                <w:szCs w:val="21"/>
                <w:highlight w:val="none"/>
              </w:rPr>
            </w:pPr>
            <w:r>
              <w:rPr>
                <w:rFonts w:hint="eastAsia" w:ascii="宋体" w:hAnsi="宋体" w:eastAsia="宋体" w:cs="宋体"/>
                <w:kern w:val="2"/>
                <w:sz w:val="21"/>
                <w:szCs w:val="21"/>
                <w:highlight w:val="none"/>
                <w:lang w:val="en-US" w:eastAsia="zh-CN" w:bidi="ar-SA"/>
              </w:rPr>
              <w:t>【注：须同时提供以上证书复印件并盖公章，不提供不得分。】</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5554613B">
            <w:pPr>
              <w:pStyle w:val="14"/>
              <w:spacing w:line="300" w:lineRule="exact"/>
              <w:jc w:val="center"/>
              <w:rPr>
                <w:rFonts w:hint="eastAsia" w:hAnsi="宋体" w:eastAsia="宋体" w:cs="宋体"/>
                <w:sz w:val="21"/>
                <w:highlight w:val="none"/>
                <w:lang w:val="en-US" w:eastAsia="zh-CN"/>
              </w:rPr>
            </w:pPr>
            <w:r>
              <w:rPr>
                <w:rFonts w:hint="eastAsia" w:cs="宋体"/>
                <w:sz w:val="21"/>
                <w:highlight w:val="none"/>
                <w:lang w:val="en-US" w:eastAsia="zh-CN"/>
              </w:rPr>
              <w:t>3</w:t>
            </w:r>
          </w:p>
        </w:tc>
      </w:tr>
      <w:tr w14:paraId="26E7D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719" w:type="dxa"/>
            <w:gridSpan w:val="2"/>
            <w:tcBorders>
              <w:top w:val="single" w:color="auto" w:sz="4" w:space="0"/>
              <w:left w:val="single" w:color="auto" w:sz="4" w:space="0"/>
              <w:bottom w:val="single" w:color="auto" w:sz="4" w:space="0"/>
              <w:right w:val="single" w:color="auto" w:sz="4" w:space="0"/>
            </w:tcBorders>
            <w:noWrap w:val="0"/>
            <w:vAlign w:val="center"/>
          </w:tcPr>
          <w:p w14:paraId="6B647374">
            <w:pPr>
              <w:pStyle w:val="14"/>
              <w:spacing w:line="300" w:lineRule="exact"/>
              <w:ind w:firstLine="422" w:firstLineChars="200"/>
              <w:jc w:val="center"/>
              <w:rPr>
                <w:rFonts w:hint="eastAsia" w:hAnsi="宋体" w:cs="宋体"/>
                <w:sz w:val="21"/>
                <w:highlight w:val="none"/>
              </w:rPr>
            </w:pPr>
            <w:r>
              <w:rPr>
                <w:rFonts w:hint="eastAsia" w:hAnsi="宋体" w:cs="宋体"/>
                <w:sz w:val="21"/>
                <w:highlight w:val="none"/>
              </w:rPr>
              <w:t>总得分</w:t>
            </w:r>
          </w:p>
        </w:tc>
        <w:tc>
          <w:tcPr>
            <w:tcW w:w="6834" w:type="dxa"/>
            <w:gridSpan w:val="2"/>
            <w:tcBorders>
              <w:top w:val="single" w:color="auto" w:sz="4" w:space="0"/>
              <w:left w:val="single" w:color="auto" w:sz="4" w:space="0"/>
              <w:bottom w:val="single" w:color="auto" w:sz="4" w:space="0"/>
              <w:right w:val="single" w:color="auto" w:sz="4" w:space="0"/>
            </w:tcBorders>
            <w:noWrap w:val="0"/>
            <w:vAlign w:val="center"/>
          </w:tcPr>
          <w:p w14:paraId="2BA2250A">
            <w:pPr>
              <w:pStyle w:val="14"/>
              <w:spacing w:line="300" w:lineRule="exact"/>
              <w:ind w:firstLine="422" w:firstLineChars="200"/>
              <w:jc w:val="center"/>
              <w:rPr>
                <w:rFonts w:hint="eastAsia" w:hAnsi="宋体" w:cs="宋体"/>
                <w:sz w:val="21"/>
                <w:highlight w:val="none"/>
              </w:rPr>
            </w:pPr>
            <w:r>
              <w:rPr>
                <w:rFonts w:hint="eastAsia" w:hAnsi="宋体" w:cs="宋体"/>
                <w:sz w:val="21"/>
                <w:highlight w:val="none"/>
              </w:rPr>
              <w:t>1＋2＋3</w:t>
            </w:r>
          </w:p>
        </w:tc>
        <w:tc>
          <w:tcPr>
            <w:tcW w:w="876" w:type="dxa"/>
            <w:tcBorders>
              <w:top w:val="single" w:color="auto" w:sz="4" w:space="0"/>
              <w:left w:val="single" w:color="auto" w:sz="4" w:space="0"/>
              <w:bottom w:val="single" w:color="auto" w:sz="4" w:space="0"/>
              <w:right w:val="single" w:color="auto" w:sz="4" w:space="0"/>
            </w:tcBorders>
            <w:noWrap w:val="0"/>
            <w:vAlign w:val="center"/>
          </w:tcPr>
          <w:p w14:paraId="21783278">
            <w:pPr>
              <w:pStyle w:val="14"/>
              <w:spacing w:line="300" w:lineRule="exact"/>
              <w:ind w:left="0" w:leftChars="0" w:firstLine="0" w:firstLineChars="0"/>
              <w:jc w:val="both"/>
              <w:rPr>
                <w:rFonts w:hint="eastAsia" w:hAnsi="宋体" w:cs="宋体"/>
                <w:sz w:val="21"/>
                <w:highlight w:val="none"/>
              </w:rPr>
            </w:pPr>
            <w:r>
              <w:rPr>
                <w:rFonts w:hint="eastAsia" w:hAnsi="宋体" w:cs="宋体"/>
                <w:sz w:val="21"/>
                <w:highlight w:val="none"/>
              </w:rPr>
              <w:t>100</w:t>
            </w:r>
          </w:p>
        </w:tc>
      </w:tr>
    </w:tbl>
    <w:p w14:paraId="7F48ABA3">
      <w:pPr>
        <w:pStyle w:val="14"/>
        <w:spacing w:line="360" w:lineRule="auto"/>
        <w:ind w:firstLine="420"/>
      </w:pPr>
      <w:r>
        <w:rPr>
          <w:rFonts w:hint="eastAsia" w:hAnsi="宋体" w:cs="宋体"/>
          <w:bCs/>
          <w:sz w:val="21"/>
          <w:highlight w:val="none"/>
        </w:rPr>
        <w:t>注：计分方法按四舍五入取至百分位</w:t>
      </w:r>
    </w:p>
    <w:p w14:paraId="10C00479">
      <w:pPr>
        <w:spacing w:line="360" w:lineRule="auto"/>
        <w:ind w:firstLine="420" w:firstLineChars="200"/>
        <w:rPr>
          <w:rFonts w:ascii="宋体" w:hAnsi="宋体" w:cs="宋体"/>
          <w:bCs/>
          <w:szCs w:val="21"/>
        </w:rPr>
      </w:pPr>
      <w:r>
        <w:rPr>
          <w:rFonts w:hint="eastAsia" w:ascii="宋体" w:hAnsi="宋体" w:cs="宋体"/>
          <w:bCs/>
          <w:szCs w:val="21"/>
          <w:highlight w:val="none"/>
        </w:rPr>
        <w:t>由磋商小组根据综合评分情况，按照评审得分由高到低顺序推荐3名成交候选供应商，并编写评审报告。符合本章第4.3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技术需求偏离分由高到低排序）。评审得分、最后报价（不计算价格折扣）、技术得分、技术需求偏离分均相同的，由磋商小组随机抽取推荐。</w:t>
      </w:r>
      <w:r>
        <w:rPr>
          <w:rFonts w:ascii="宋体" w:hAnsi="宋体" w:cs="宋体"/>
        </w:rPr>
        <w:br w:type="page"/>
      </w:r>
    </w:p>
    <w:p w14:paraId="683B8DF8"/>
    <w:p w14:paraId="6F69B4E8">
      <w:pPr>
        <w:pStyle w:val="3"/>
        <w:ind w:firstLine="2570" w:firstLineChars="800"/>
        <w:jc w:val="both"/>
        <w:rPr>
          <w:rFonts w:ascii="宋体" w:hAnsi="宋体" w:cs="宋体"/>
        </w:rPr>
      </w:pPr>
      <w:bookmarkStart w:id="66" w:name="_Toc44229897"/>
      <w:r>
        <w:rPr>
          <w:rFonts w:hint="eastAsia" w:ascii="宋体" w:hAnsi="宋体" w:cs="宋体"/>
        </w:rPr>
        <w:t>第五章 响应文件格式</w:t>
      </w:r>
      <w:bookmarkEnd w:id="66"/>
    </w:p>
    <w:p w14:paraId="074AD8A1">
      <w:pPr>
        <w:spacing w:line="240" w:lineRule="atLeast"/>
        <w:rPr>
          <w:rFonts w:ascii="宋体" w:hAnsi="宋体" w:cs="宋体"/>
          <w:b/>
          <w:sz w:val="32"/>
          <w:szCs w:val="32"/>
        </w:rPr>
      </w:pPr>
    </w:p>
    <w:p w14:paraId="0965EDD3">
      <w:pPr>
        <w:snapToGrid w:val="0"/>
        <w:spacing w:before="50" w:after="50"/>
        <w:rPr>
          <w:rFonts w:ascii="宋体" w:hAnsi="宋体" w:cs="宋体"/>
          <w:b/>
          <w:bCs/>
          <w:sz w:val="24"/>
        </w:rPr>
      </w:pPr>
    </w:p>
    <w:p w14:paraId="1DA5B8D0">
      <w:pPr>
        <w:snapToGrid w:val="0"/>
        <w:spacing w:beforeLines="50" w:after="50"/>
        <w:jc w:val="center"/>
        <w:rPr>
          <w:rFonts w:ascii="宋体" w:hAnsi="宋体" w:cs="宋体"/>
          <w:bCs/>
          <w:sz w:val="24"/>
          <w:szCs w:val="20"/>
        </w:rPr>
      </w:pPr>
    </w:p>
    <w:p w14:paraId="08C678F6">
      <w:pPr>
        <w:snapToGrid w:val="0"/>
        <w:spacing w:beforeLines="50" w:after="50"/>
        <w:jc w:val="center"/>
        <w:rPr>
          <w:rFonts w:ascii="宋体" w:hAnsi="宋体" w:cs="宋体"/>
          <w:bCs/>
          <w:sz w:val="44"/>
          <w:szCs w:val="44"/>
        </w:rPr>
      </w:pPr>
      <w:r>
        <w:rPr>
          <w:rFonts w:hint="eastAsia" w:ascii="宋体" w:hAnsi="宋体" w:cs="宋体"/>
          <w:bCs/>
          <w:sz w:val="44"/>
          <w:szCs w:val="44"/>
        </w:rPr>
        <w:t>响  应  文  件</w:t>
      </w:r>
    </w:p>
    <w:p w14:paraId="460FE2DE">
      <w:pPr>
        <w:snapToGrid w:val="0"/>
        <w:spacing w:beforeLines="50" w:after="50"/>
        <w:rPr>
          <w:rFonts w:ascii="宋体" w:hAnsi="宋体" w:cs="宋体"/>
          <w:bCs/>
          <w:sz w:val="24"/>
          <w:szCs w:val="20"/>
        </w:rPr>
      </w:pPr>
    </w:p>
    <w:p w14:paraId="79B1B248">
      <w:pPr>
        <w:snapToGrid w:val="0"/>
        <w:spacing w:beforeLines="50" w:after="50"/>
        <w:rPr>
          <w:rFonts w:ascii="宋体" w:hAnsi="宋体" w:cs="宋体"/>
          <w:bCs/>
          <w:sz w:val="24"/>
          <w:szCs w:val="20"/>
        </w:rPr>
      </w:pPr>
    </w:p>
    <w:p w14:paraId="7F3EFF38">
      <w:pPr>
        <w:snapToGrid w:val="0"/>
        <w:spacing w:beforeLines="50" w:after="50"/>
        <w:rPr>
          <w:rFonts w:ascii="宋体" w:hAnsi="宋体" w:cs="宋体"/>
          <w:bCs/>
          <w:sz w:val="32"/>
          <w:szCs w:val="32"/>
        </w:rPr>
      </w:pPr>
    </w:p>
    <w:p w14:paraId="07F6B5BD">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1E644DA5">
      <w:pPr>
        <w:snapToGrid w:val="0"/>
        <w:spacing w:beforeLines="50" w:after="50"/>
        <w:ind w:firstLine="480" w:firstLineChars="150"/>
        <w:rPr>
          <w:rFonts w:ascii="宋体" w:hAnsi="宋体" w:cs="宋体"/>
          <w:bCs/>
          <w:sz w:val="32"/>
          <w:szCs w:val="32"/>
        </w:rPr>
      </w:pPr>
    </w:p>
    <w:p w14:paraId="747F1979">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2B61A6E1">
      <w:pPr>
        <w:snapToGrid w:val="0"/>
        <w:spacing w:beforeLines="50" w:after="50"/>
        <w:ind w:firstLine="480" w:firstLineChars="150"/>
        <w:rPr>
          <w:rFonts w:ascii="宋体" w:hAnsi="宋体" w:cs="宋体"/>
          <w:bCs/>
          <w:sz w:val="32"/>
          <w:szCs w:val="32"/>
        </w:rPr>
      </w:pPr>
    </w:p>
    <w:p w14:paraId="2C3BB149">
      <w:pPr>
        <w:snapToGrid w:val="0"/>
        <w:spacing w:beforeLines="50" w:after="50"/>
        <w:rPr>
          <w:rFonts w:ascii="宋体" w:hAnsi="宋体" w:cs="宋体"/>
          <w:bCs/>
          <w:sz w:val="32"/>
          <w:szCs w:val="32"/>
        </w:rPr>
      </w:pPr>
    </w:p>
    <w:p w14:paraId="402C81F1">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供应商名称：</w:t>
      </w:r>
    </w:p>
    <w:p w14:paraId="69542D59">
      <w:pPr>
        <w:snapToGrid w:val="0"/>
        <w:spacing w:beforeLines="50" w:after="50"/>
        <w:rPr>
          <w:rFonts w:ascii="宋体" w:hAnsi="宋体" w:cs="宋体"/>
          <w:bCs/>
          <w:sz w:val="32"/>
          <w:szCs w:val="32"/>
        </w:rPr>
      </w:pPr>
    </w:p>
    <w:p w14:paraId="2FCACACE">
      <w:pPr>
        <w:snapToGrid w:val="0"/>
        <w:spacing w:beforeLines="50" w:after="50"/>
        <w:ind w:firstLine="480" w:firstLineChars="150"/>
        <w:jc w:val="center"/>
        <w:rPr>
          <w:rFonts w:ascii="宋体" w:hAnsi="宋体" w:cs="宋体"/>
          <w:bCs/>
          <w:sz w:val="32"/>
          <w:szCs w:val="32"/>
        </w:rPr>
      </w:pPr>
      <w:r>
        <w:rPr>
          <w:rFonts w:hint="eastAsia" w:ascii="宋体" w:hAnsi="宋体" w:cs="宋体"/>
          <w:bCs/>
          <w:sz w:val="32"/>
          <w:szCs w:val="32"/>
        </w:rPr>
        <w:t>首次响应文件提交截止时间前不得启封</w:t>
      </w:r>
    </w:p>
    <w:p w14:paraId="44E93892">
      <w:pPr>
        <w:snapToGrid w:val="0"/>
        <w:spacing w:beforeLines="50" w:after="50"/>
        <w:ind w:firstLine="5440" w:firstLineChars="1700"/>
        <w:jc w:val="center"/>
        <w:rPr>
          <w:rFonts w:ascii="宋体" w:hAnsi="宋体" w:cs="宋体"/>
          <w:bCs/>
          <w:sz w:val="32"/>
          <w:szCs w:val="32"/>
        </w:rPr>
      </w:pPr>
    </w:p>
    <w:p w14:paraId="5AE0EF30">
      <w:pPr>
        <w:snapToGrid w:val="0"/>
        <w:spacing w:beforeLines="50" w:after="50"/>
        <w:ind w:firstLine="645"/>
        <w:jc w:val="center"/>
        <w:rPr>
          <w:rFonts w:ascii="宋体" w:hAnsi="宋体" w:cs="宋体"/>
          <w:bCs/>
          <w:sz w:val="32"/>
          <w:szCs w:val="32"/>
        </w:rPr>
      </w:pPr>
      <w:r>
        <w:rPr>
          <w:rFonts w:hint="eastAsia" w:ascii="宋体" w:hAnsi="宋体" w:cs="宋体"/>
          <w:bCs/>
          <w:sz w:val="32"/>
          <w:szCs w:val="32"/>
        </w:rPr>
        <w:t>年    月    日</w:t>
      </w:r>
    </w:p>
    <w:p w14:paraId="7759C752">
      <w:pPr>
        <w:spacing w:line="240" w:lineRule="atLeast"/>
        <w:rPr>
          <w:rFonts w:ascii="宋体" w:hAnsi="宋体" w:cs="宋体"/>
          <w:bCs/>
          <w:sz w:val="32"/>
          <w:szCs w:val="32"/>
        </w:rPr>
      </w:pPr>
      <w:r>
        <w:rPr>
          <w:rFonts w:hint="eastAsia" w:ascii="宋体" w:hAnsi="宋体" w:cs="宋体"/>
          <w:bCs/>
          <w:sz w:val="24"/>
        </w:rPr>
        <w:br w:type="page"/>
      </w:r>
      <w:r>
        <w:rPr>
          <w:rFonts w:hint="eastAsia" w:ascii="宋体" w:hAnsi="宋体" w:cs="宋体"/>
          <w:b/>
          <w:bCs/>
          <w:sz w:val="32"/>
          <w:szCs w:val="32"/>
        </w:rPr>
        <w:t>（响应文件封面格式）</w:t>
      </w:r>
    </w:p>
    <w:p w14:paraId="40A3D30F">
      <w:pPr>
        <w:spacing w:line="240" w:lineRule="atLeast"/>
        <w:jc w:val="center"/>
        <w:rPr>
          <w:rFonts w:ascii="宋体" w:hAnsi="宋体" w:cs="宋体"/>
          <w:bCs/>
          <w:sz w:val="24"/>
        </w:rPr>
      </w:pPr>
    </w:p>
    <w:p w14:paraId="3B40B3F7">
      <w:pPr>
        <w:spacing w:line="240" w:lineRule="atLeast"/>
        <w:jc w:val="center"/>
        <w:rPr>
          <w:rFonts w:ascii="宋体" w:hAnsi="宋体" w:cs="宋体"/>
          <w:bCs/>
          <w:sz w:val="24"/>
        </w:rPr>
      </w:pPr>
    </w:p>
    <w:p w14:paraId="3C77F671">
      <w:pPr>
        <w:spacing w:line="240" w:lineRule="atLeast"/>
        <w:jc w:val="center"/>
        <w:rPr>
          <w:rFonts w:ascii="宋体" w:hAnsi="宋体" w:cs="宋体"/>
          <w:bCs/>
          <w:sz w:val="24"/>
        </w:rPr>
      </w:pPr>
    </w:p>
    <w:p w14:paraId="19B9854D">
      <w:pPr>
        <w:spacing w:line="240" w:lineRule="atLeast"/>
        <w:jc w:val="center"/>
        <w:rPr>
          <w:rFonts w:ascii="宋体" w:hAnsi="宋体" w:cs="宋体"/>
          <w:bCs/>
          <w:sz w:val="44"/>
          <w:szCs w:val="44"/>
        </w:rPr>
      </w:pPr>
    </w:p>
    <w:p w14:paraId="5CCFB165">
      <w:pPr>
        <w:spacing w:line="240" w:lineRule="atLeast"/>
        <w:jc w:val="center"/>
        <w:rPr>
          <w:rFonts w:ascii="宋体" w:hAnsi="宋体" w:cs="宋体"/>
          <w:bCs/>
          <w:sz w:val="44"/>
          <w:szCs w:val="44"/>
        </w:rPr>
      </w:pPr>
    </w:p>
    <w:p w14:paraId="08DAD394">
      <w:pPr>
        <w:spacing w:line="240" w:lineRule="atLeast"/>
        <w:jc w:val="center"/>
        <w:rPr>
          <w:rFonts w:ascii="宋体" w:hAnsi="宋体" w:cs="宋体"/>
          <w:b/>
          <w:sz w:val="32"/>
          <w:szCs w:val="32"/>
        </w:rPr>
      </w:pPr>
      <w:r>
        <w:rPr>
          <w:rFonts w:hint="eastAsia" w:ascii="宋体" w:hAnsi="宋体" w:cs="宋体"/>
          <w:bCs/>
          <w:sz w:val="44"/>
          <w:szCs w:val="44"/>
        </w:rPr>
        <w:t>响  应  文  件</w:t>
      </w:r>
    </w:p>
    <w:p w14:paraId="7F08C569">
      <w:pPr>
        <w:spacing w:line="360" w:lineRule="auto"/>
        <w:jc w:val="center"/>
        <w:rPr>
          <w:rFonts w:ascii="宋体" w:hAnsi="宋体" w:cs="宋体"/>
          <w:szCs w:val="21"/>
        </w:rPr>
      </w:pPr>
    </w:p>
    <w:p w14:paraId="3512576A">
      <w:pPr>
        <w:spacing w:line="360" w:lineRule="auto"/>
        <w:jc w:val="center"/>
        <w:rPr>
          <w:rFonts w:ascii="宋体" w:hAnsi="宋体" w:cs="宋体"/>
          <w:szCs w:val="21"/>
        </w:rPr>
      </w:pPr>
    </w:p>
    <w:p w14:paraId="523DFBE0">
      <w:pPr>
        <w:spacing w:line="360" w:lineRule="auto"/>
        <w:jc w:val="center"/>
        <w:rPr>
          <w:rFonts w:ascii="宋体" w:hAnsi="宋体" w:cs="宋体"/>
          <w:szCs w:val="21"/>
        </w:rPr>
      </w:pPr>
    </w:p>
    <w:p w14:paraId="57F328C3">
      <w:pPr>
        <w:spacing w:line="360" w:lineRule="auto"/>
        <w:jc w:val="center"/>
        <w:rPr>
          <w:rFonts w:ascii="宋体" w:hAnsi="宋体" w:cs="宋体"/>
          <w:szCs w:val="21"/>
        </w:rPr>
      </w:pPr>
    </w:p>
    <w:p w14:paraId="113FC72E">
      <w:pPr>
        <w:spacing w:line="360" w:lineRule="auto"/>
        <w:jc w:val="left"/>
        <w:rPr>
          <w:rFonts w:ascii="宋体" w:hAnsi="宋体" w:cs="宋体"/>
          <w:sz w:val="32"/>
          <w:szCs w:val="32"/>
        </w:rPr>
      </w:pPr>
    </w:p>
    <w:p w14:paraId="52D37667">
      <w:pPr>
        <w:spacing w:line="360" w:lineRule="auto"/>
        <w:ind w:firstLine="640" w:firstLineChars="200"/>
        <w:jc w:val="left"/>
        <w:rPr>
          <w:rFonts w:ascii="宋体" w:hAnsi="宋体" w:cs="宋体"/>
          <w:sz w:val="32"/>
          <w:szCs w:val="32"/>
        </w:rPr>
      </w:pPr>
      <w:r>
        <w:rPr>
          <w:rFonts w:hint="eastAsia" w:ascii="宋体" w:hAnsi="宋体" w:cs="宋体"/>
          <w:sz w:val="32"/>
          <w:szCs w:val="32"/>
        </w:rPr>
        <w:t>项目名称：</w:t>
      </w:r>
    </w:p>
    <w:p w14:paraId="01500AFC">
      <w:pPr>
        <w:spacing w:line="360" w:lineRule="auto"/>
        <w:ind w:firstLine="640" w:firstLineChars="200"/>
        <w:jc w:val="left"/>
        <w:rPr>
          <w:rFonts w:ascii="宋体" w:hAnsi="宋体" w:cs="宋体"/>
          <w:sz w:val="32"/>
          <w:szCs w:val="32"/>
          <w:u w:val="single"/>
        </w:rPr>
      </w:pPr>
    </w:p>
    <w:p w14:paraId="2FAFBD8B">
      <w:pPr>
        <w:tabs>
          <w:tab w:val="left" w:pos="3240"/>
        </w:tabs>
        <w:spacing w:line="360" w:lineRule="auto"/>
        <w:ind w:firstLine="640" w:firstLineChars="200"/>
        <w:jc w:val="left"/>
        <w:rPr>
          <w:rFonts w:ascii="宋体" w:hAnsi="宋体" w:cs="宋体"/>
          <w:sz w:val="32"/>
          <w:szCs w:val="32"/>
        </w:rPr>
      </w:pPr>
      <w:r>
        <w:rPr>
          <w:rFonts w:hint="eastAsia" w:ascii="宋体" w:hAnsi="宋体" w:cs="宋体"/>
          <w:sz w:val="32"/>
          <w:szCs w:val="32"/>
        </w:rPr>
        <w:t>项目编号：</w:t>
      </w:r>
    </w:p>
    <w:p w14:paraId="65AD16FA">
      <w:pPr>
        <w:tabs>
          <w:tab w:val="left" w:pos="3240"/>
        </w:tabs>
        <w:spacing w:line="360" w:lineRule="auto"/>
        <w:ind w:firstLine="640" w:firstLineChars="200"/>
        <w:jc w:val="left"/>
        <w:rPr>
          <w:rFonts w:ascii="宋体" w:hAnsi="宋体" w:cs="宋体"/>
          <w:sz w:val="32"/>
          <w:szCs w:val="32"/>
          <w:u w:val="single"/>
        </w:rPr>
      </w:pPr>
    </w:p>
    <w:p w14:paraId="79AED157">
      <w:pPr>
        <w:spacing w:line="360" w:lineRule="auto"/>
        <w:ind w:firstLine="640" w:firstLineChars="200"/>
        <w:jc w:val="left"/>
        <w:rPr>
          <w:rFonts w:ascii="宋体" w:hAnsi="宋体" w:cs="宋体"/>
          <w:sz w:val="32"/>
          <w:szCs w:val="32"/>
          <w:u w:val="single"/>
        </w:rPr>
      </w:pPr>
    </w:p>
    <w:p w14:paraId="16E7015A">
      <w:pPr>
        <w:spacing w:line="360" w:lineRule="auto"/>
        <w:ind w:firstLine="640" w:firstLineChars="200"/>
        <w:jc w:val="left"/>
        <w:rPr>
          <w:rFonts w:ascii="宋体" w:hAnsi="宋体" w:cs="宋体"/>
          <w:sz w:val="32"/>
          <w:szCs w:val="32"/>
          <w:u w:val="single"/>
        </w:rPr>
      </w:pPr>
      <w:r>
        <w:rPr>
          <w:rFonts w:hint="eastAsia" w:ascii="宋体" w:hAnsi="宋体" w:cs="宋体"/>
          <w:sz w:val="32"/>
          <w:szCs w:val="32"/>
        </w:rPr>
        <w:t>供应商名称：</w:t>
      </w:r>
    </w:p>
    <w:p w14:paraId="744E274F">
      <w:pPr>
        <w:snapToGrid w:val="0"/>
        <w:spacing w:beforeLines="50" w:after="50"/>
        <w:rPr>
          <w:rFonts w:ascii="宋体" w:hAnsi="宋体" w:cs="宋体"/>
          <w:sz w:val="32"/>
          <w:szCs w:val="32"/>
        </w:rPr>
      </w:pPr>
    </w:p>
    <w:p w14:paraId="0B1C006C">
      <w:pPr>
        <w:snapToGrid w:val="0"/>
        <w:spacing w:beforeLines="50" w:after="50"/>
        <w:rPr>
          <w:rFonts w:ascii="宋体" w:hAnsi="宋体" w:cs="宋体"/>
          <w:sz w:val="32"/>
          <w:szCs w:val="32"/>
        </w:rPr>
      </w:pPr>
    </w:p>
    <w:p w14:paraId="4E3252CD">
      <w:pPr>
        <w:snapToGrid w:val="0"/>
        <w:spacing w:beforeLines="50" w:after="50"/>
        <w:rPr>
          <w:rFonts w:ascii="宋体" w:hAnsi="宋体" w:cs="宋体"/>
          <w:sz w:val="32"/>
          <w:szCs w:val="32"/>
        </w:rPr>
      </w:pPr>
    </w:p>
    <w:p w14:paraId="7FCF6F41">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4C1A6D7D">
      <w:pPr>
        <w:snapToGrid w:val="0"/>
        <w:spacing w:beforeLines="50" w:after="50"/>
        <w:jc w:val="center"/>
        <w:rPr>
          <w:rFonts w:ascii="宋体" w:hAnsi="宋体" w:cs="宋体"/>
          <w:bCs/>
          <w:sz w:val="32"/>
          <w:szCs w:val="32"/>
        </w:rPr>
      </w:pPr>
      <w:r>
        <w:rPr>
          <w:rFonts w:hint="eastAsia" w:ascii="宋体" w:hAnsi="宋体" w:cs="宋体"/>
          <w:sz w:val="32"/>
          <w:szCs w:val="32"/>
        </w:rPr>
        <w:br w:type="page"/>
      </w:r>
    </w:p>
    <w:p w14:paraId="4E9455C3">
      <w:pPr>
        <w:snapToGrid w:val="0"/>
        <w:spacing w:beforeLines="50" w:after="50" w:line="360" w:lineRule="auto"/>
        <w:outlineLvl w:val="1"/>
        <w:rPr>
          <w:rFonts w:ascii="宋体" w:hAnsi="宋体" w:cs="宋体"/>
          <w:b/>
          <w:bCs/>
          <w:sz w:val="32"/>
          <w:szCs w:val="32"/>
        </w:rPr>
      </w:pPr>
      <w:bookmarkStart w:id="67" w:name="_Toc31728084"/>
      <w:bookmarkStart w:id="68" w:name="_Toc31723070"/>
      <w:bookmarkStart w:id="69" w:name="_Toc35611438"/>
      <w:bookmarkStart w:id="70" w:name="_Toc35611516"/>
      <w:bookmarkStart w:id="71" w:name="_Toc44229899"/>
      <w:r>
        <w:rPr>
          <w:rFonts w:hint="eastAsia" w:ascii="宋体" w:hAnsi="宋体" w:cs="宋体"/>
          <w:b/>
          <w:bCs/>
          <w:sz w:val="32"/>
          <w:szCs w:val="32"/>
        </w:rPr>
        <w:t>一、资格证明文件格式</w:t>
      </w:r>
      <w:bookmarkEnd w:id="67"/>
      <w:bookmarkEnd w:id="68"/>
      <w:bookmarkEnd w:id="69"/>
      <w:bookmarkEnd w:id="70"/>
      <w:bookmarkEnd w:id="71"/>
    </w:p>
    <w:p w14:paraId="46439990">
      <w:pPr>
        <w:snapToGrid w:val="0"/>
        <w:spacing w:beforeLines="50" w:after="50" w:line="360" w:lineRule="auto"/>
        <w:jc w:val="left"/>
        <w:rPr>
          <w:rFonts w:ascii="宋体" w:hAnsi="宋体" w:cs="宋体"/>
          <w:b/>
          <w:sz w:val="24"/>
        </w:rPr>
      </w:pPr>
      <w:r>
        <w:rPr>
          <w:rFonts w:hint="eastAsia" w:ascii="宋体" w:hAnsi="宋体" w:cs="宋体"/>
          <w:b/>
          <w:sz w:val="32"/>
          <w:szCs w:val="32"/>
        </w:rPr>
        <w:t>1.资格证明文件封面格式：</w:t>
      </w:r>
    </w:p>
    <w:p w14:paraId="49D0073E">
      <w:pPr>
        <w:snapToGrid w:val="0"/>
        <w:spacing w:beforeLines="50" w:after="50"/>
        <w:rPr>
          <w:rFonts w:ascii="宋体" w:hAnsi="宋体" w:cs="宋体"/>
          <w:bCs/>
          <w:sz w:val="32"/>
          <w:szCs w:val="20"/>
        </w:rPr>
      </w:pPr>
    </w:p>
    <w:p w14:paraId="40F53D08">
      <w:pPr>
        <w:snapToGrid w:val="0"/>
        <w:spacing w:beforeLines="50" w:after="50"/>
        <w:rPr>
          <w:rFonts w:ascii="宋体" w:hAnsi="宋体" w:cs="宋体"/>
          <w:sz w:val="24"/>
          <w:szCs w:val="20"/>
        </w:rPr>
      </w:pPr>
    </w:p>
    <w:p w14:paraId="158D369E">
      <w:pPr>
        <w:snapToGrid w:val="0"/>
        <w:spacing w:beforeLines="50" w:after="50"/>
        <w:rPr>
          <w:rFonts w:ascii="宋体" w:hAnsi="宋体" w:cs="宋体"/>
          <w:sz w:val="24"/>
          <w:szCs w:val="20"/>
        </w:rPr>
      </w:pPr>
    </w:p>
    <w:p w14:paraId="10876400">
      <w:pPr>
        <w:snapToGrid w:val="0"/>
        <w:spacing w:beforeLines="50" w:after="50"/>
        <w:jc w:val="center"/>
        <w:rPr>
          <w:rFonts w:ascii="宋体" w:hAnsi="宋体" w:cs="宋体"/>
          <w:bCs/>
          <w:sz w:val="44"/>
          <w:szCs w:val="44"/>
        </w:rPr>
      </w:pPr>
      <w:r>
        <w:rPr>
          <w:rFonts w:hint="eastAsia" w:ascii="宋体" w:hAnsi="宋体" w:cs="宋体"/>
          <w:bCs/>
          <w:sz w:val="44"/>
          <w:szCs w:val="44"/>
        </w:rPr>
        <w:t>资  格  证  明  文  件</w:t>
      </w:r>
    </w:p>
    <w:p w14:paraId="4472B8A9">
      <w:pPr>
        <w:snapToGrid w:val="0"/>
        <w:spacing w:beforeLines="50" w:after="50"/>
        <w:rPr>
          <w:rFonts w:ascii="宋体" w:hAnsi="宋体" w:cs="宋体"/>
          <w:bCs/>
          <w:sz w:val="24"/>
          <w:szCs w:val="20"/>
        </w:rPr>
      </w:pPr>
    </w:p>
    <w:p w14:paraId="689DA914">
      <w:pPr>
        <w:snapToGrid w:val="0"/>
        <w:spacing w:beforeLines="50" w:after="50"/>
        <w:rPr>
          <w:rFonts w:ascii="宋体" w:hAnsi="宋体" w:cs="宋体"/>
          <w:bCs/>
          <w:sz w:val="24"/>
          <w:szCs w:val="20"/>
        </w:rPr>
      </w:pPr>
    </w:p>
    <w:p w14:paraId="4B714352">
      <w:pPr>
        <w:snapToGrid w:val="0"/>
        <w:spacing w:beforeLines="50" w:after="50"/>
        <w:rPr>
          <w:rFonts w:ascii="宋体" w:hAnsi="宋体" w:cs="宋体"/>
          <w:bCs/>
          <w:sz w:val="24"/>
          <w:szCs w:val="20"/>
        </w:rPr>
      </w:pPr>
    </w:p>
    <w:p w14:paraId="79DEEBCA">
      <w:pPr>
        <w:snapToGrid w:val="0"/>
        <w:spacing w:beforeLines="50" w:after="50"/>
        <w:rPr>
          <w:rFonts w:ascii="宋体" w:hAnsi="宋体" w:cs="宋体"/>
          <w:bCs/>
          <w:sz w:val="24"/>
          <w:szCs w:val="20"/>
        </w:rPr>
      </w:pPr>
    </w:p>
    <w:p w14:paraId="1123049B">
      <w:pPr>
        <w:snapToGrid w:val="0"/>
        <w:spacing w:beforeLines="50" w:after="50"/>
        <w:rPr>
          <w:rFonts w:ascii="宋体" w:hAnsi="宋体" w:cs="宋体"/>
          <w:bCs/>
          <w:sz w:val="24"/>
          <w:szCs w:val="20"/>
        </w:rPr>
      </w:pPr>
    </w:p>
    <w:p w14:paraId="3AC4F560">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1EB0CC0F">
      <w:pPr>
        <w:snapToGrid w:val="0"/>
        <w:spacing w:beforeLines="50" w:after="50"/>
        <w:ind w:firstLine="720" w:firstLineChars="225"/>
        <w:rPr>
          <w:rFonts w:ascii="宋体" w:hAnsi="宋体" w:cs="宋体"/>
          <w:bCs/>
          <w:sz w:val="32"/>
          <w:szCs w:val="32"/>
        </w:rPr>
      </w:pPr>
    </w:p>
    <w:p w14:paraId="4EB78641">
      <w:pPr>
        <w:snapToGrid w:val="0"/>
        <w:spacing w:beforeLines="50" w:after="50"/>
        <w:ind w:firstLine="720" w:firstLineChars="225"/>
        <w:rPr>
          <w:rFonts w:ascii="宋体" w:hAnsi="宋体" w:cs="宋体"/>
          <w:bCs/>
          <w:sz w:val="32"/>
          <w:szCs w:val="32"/>
        </w:rPr>
      </w:pPr>
      <w:r>
        <w:rPr>
          <w:rFonts w:hint="eastAsia" w:ascii="宋体" w:hAnsi="宋体" w:cs="宋体"/>
          <w:bCs/>
          <w:sz w:val="32"/>
          <w:szCs w:val="32"/>
        </w:rPr>
        <w:t>项目编号：</w:t>
      </w:r>
    </w:p>
    <w:p w14:paraId="13C52DDE">
      <w:pPr>
        <w:snapToGrid w:val="0"/>
        <w:spacing w:beforeLines="50" w:after="50"/>
        <w:ind w:firstLine="720" w:firstLineChars="225"/>
        <w:rPr>
          <w:rFonts w:ascii="宋体" w:hAnsi="宋体" w:cs="宋体"/>
          <w:bCs/>
          <w:sz w:val="32"/>
          <w:szCs w:val="32"/>
        </w:rPr>
      </w:pPr>
    </w:p>
    <w:p w14:paraId="58CCB9DE">
      <w:pPr>
        <w:snapToGrid w:val="0"/>
        <w:spacing w:beforeLines="50" w:after="50"/>
        <w:ind w:firstLine="720" w:firstLineChars="225"/>
        <w:rPr>
          <w:rFonts w:ascii="宋体" w:hAnsi="宋体" w:cs="宋体"/>
          <w:bCs/>
          <w:sz w:val="32"/>
          <w:szCs w:val="32"/>
        </w:rPr>
      </w:pPr>
    </w:p>
    <w:p w14:paraId="5E82466A">
      <w:pPr>
        <w:pStyle w:val="7"/>
        <w:snapToGrid w:val="0"/>
        <w:spacing w:before="50" w:after="50"/>
        <w:ind w:firstLine="720" w:firstLineChars="225"/>
        <w:rPr>
          <w:rFonts w:ascii="宋体" w:hAnsi="宋体" w:cs="宋体"/>
          <w:bCs/>
          <w:sz w:val="32"/>
          <w:szCs w:val="32"/>
        </w:rPr>
      </w:pPr>
      <w:r>
        <w:rPr>
          <w:rFonts w:hint="eastAsia" w:ascii="宋体" w:hAnsi="宋体" w:cs="宋体"/>
          <w:bCs/>
          <w:sz w:val="32"/>
          <w:szCs w:val="32"/>
        </w:rPr>
        <w:t>供应商名称：</w:t>
      </w:r>
    </w:p>
    <w:p w14:paraId="7A57A677">
      <w:pPr>
        <w:pStyle w:val="7"/>
        <w:snapToGrid w:val="0"/>
        <w:spacing w:before="50" w:after="50"/>
        <w:ind w:firstLine="720" w:firstLineChars="225"/>
        <w:rPr>
          <w:rFonts w:ascii="宋体" w:hAnsi="宋体" w:cs="宋体"/>
          <w:bCs/>
          <w:sz w:val="32"/>
          <w:szCs w:val="32"/>
        </w:rPr>
      </w:pPr>
    </w:p>
    <w:p w14:paraId="679B4813">
      <w:pPr>
        <w:pStyle w:val="7"/>
        <w:snapToGrid w:val="0"/>
        <w:spacing w:before="50" w:after="50"/>
        <w:ind w:firstLine="720" w:firstLineChars="225"/>
        <w:rPr>
          <w:rFonts w:ascii="宋体" w:hAnsi="宋体" w:cs="宋体"/>
          <w:bCs/>
          <w:sz w:val="32"/>
          <w:szCs w:val="32"/>
        </w:rPr>
      </w:pPr>
    </w:p>
    <w:p w14:paraId="62302F03">
      <w:pPr>
        <w:pStyle w:val="7"/>
        <w:snapToGrid w:val="0"/>
        <w:spacing w:before="50" w:after="50"/>
        <w:ind w:firstLine="720" w:firstLineChars="225"/>
        <w:rPr>
          <w:rFonts w:ascii="宋体" w:hAnsi="宋体" w:cs="宋体"/>
          <w:bCs/>
          <w:sz w:val="32"/>
          <w:szCs w:val="32"/>
        </w:rPr>
      </w:pPr>
    </w:p>
    <w:p w14:paraId="454AEC04">
      <w:pPr>
        <w:pStyle w:val="7"/>
        <w:snapToGrid w:val="0"/>
        <w:spacing w:before="50" w:after="50"/>
        <w:ind w:firstLine="1280" w:firstLineChars="400"/>
        <w:rPr>
          <w:rFonts w:ascii="宋体" w:hAnsi="宋体" w:cs="宋体"/>
          <w:bCs/>
          <w:sz w:val="32"/>
          <w:szCs w:val="32"/>
        </w:rPr>
      </w:pPr>
    </w:p>
    <w:p w14:paraId="1CA69B79">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52844642">
      <w:pPr>
        <w:snapToGrid w:val="0"/>
        <w:spacing w:beforeLines="50" w:after="50" w:line="360" w:lineRule="auto"/>
        <w:ind w:left="142"/>
        <w:jc w:val="left"/>
        <w:rPr>
          <w:rFonts w:ascii="宋体" w:hAnsi="宋体" w:cs="宋体"/>
          <w:b/>
          <w:bCs/>
          <w:sz w:val="32"/>
          <w:szCs w:val="32"/>
        </w:rPr>
      </w:pPr>
      <w:r>
        <w:rPr>
          <w:rFonts w:hint="eastAsia" w:ascii="宋体" w:hAnsi="宋体" w:cs="宋体"/>
          <w:sz w:val="24"/>
        </w:rPr>
        <w:br w:type="page"/>
      </w:r>
      <w:r>
        <w:rPr>
          <w:rFonts w:hint="eastAsia" w:ascii="宋体" w:hAnsi="宋体" w:cs="宋体"/>
          <w:b/>
          <w:bCs/>
          <w:sz w:val="32"/>
          <w:szCs w:val="32"/>
        </w:rPr>
        <w:t>2.资格证明文件目录</w:t>
      </w:r>
    </w:p>
    <w:p w14:paraId="5C495B1F">
      <w:pPr>
        <w:snapToGrid w:val="0"/>
        <w:spacing w:beforeLines="50" w:after="50" w:line="360" w:lineRule="auto"/>
        <w:ind w:firstLine="645"/>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34711FFF">
      <w:pPr>
        <w:snapToGrid w:val="0"/>
        <w:spacing w:beforeLines="50" w:after="50"/>
        <w:rPr>
          <w:rFonts w:ascii="宋体" w:hAnsi="宋体" w:cs="宋体"/>
          <w:sz w:val="24"/>
          <w:szCs w:val="20"/>
        </w:rPr>
      </w:pPr>
    </w:p>
    <w:p w14:paraId="1915529B">
      <w:pPr>
        <w:spacing w:line="300" w:lineRule="auto"/>
        <w:rPr>
          <w:rFonts w:ascii="宋体" w:hAnsi="宋体" w:cs="宋体"/>
          <w:szCs w:val="21"/>
        </w:rPr>
      </w:pPr>
    </w:p>
    <w:p w14:paraId="5571DA2B">
      <w:pPr>
        <w:spacing w:line="300" w:lineRule="auto"/>
        <w:rPr>
          <w:rFonts w:ascii="宋体" w:hAnsi="宋体" w:cs="宋体"/>
          <w:szCs w:val="21"/>
        </w:rPr>
      </w:pPr>
    </w:p>
    <w:p w14:paraId="60F7AF6E">
      <w:pPr>
        <w:spacing w:line="300" w:lineRule="auto"/>
        <w:rPr>
          <w:rFonts w:ascii="宋体" w:hAnsi="宋体" w:cs="宋体"/>
          <w:szCs w:val="21"/>
        </w:rPr>
      </w:pPr>
    </w:p>
    <w:p w14:paraId="274E3DAB">
      <w:pPr>
        <w:spacing w:line="300" w:lineRule="auto"/>
        <w:rPr>
          <w:rFonts w:ascii="宋体" w:hAnsi="宋体" w:cs="宋体"/>
          <w:szCs w:val="21"/>
        </w:rPr>
      </w:pPr>
    </w:p>
    <w:p w14:paraId="07A39BA9">
      <w:pPr>
        <w:spacing w:line="300" w:lineRule="auto"/>
        <w:rPr>
          <w:rFonts w:ascii="宋体" w:hAnsi="宋体" w:cs="宋体"/>
          <w:szCs w:val="21"/>
        </w:rPr>
      </w:pPr>
    </w:p>
    <w:p w14:paraId="6FA1F52B">
      <w:pPr>
        <w:spacing w:line="300" w:lineRule="auto"/>
        <w:rPr>
          <w:rFonts w:ascii="宋体" w:hAnsi="宋体" w:cs="宋体"/>
          <w:szCs w:val="21"/>
        </w:rPr>
      </w:pPr>
    </w:p>
    <w:p w14:paraId="6B96D818">
      <w:pPr>
        <w:spacing w:line="300" w:lineRule="auto"/>
        <w:rPr>
          <w:rFonts w:ascii="宋体" w:hAnsi="宋体" w:cs="宋体"/>
          <w:szCs w:val="21"/>
        </w:rPr>
      </w:pPr>
    </w:p>
    <w:p w14:paraId="581E588B">
      <w:pPr>
        <w:spacing w:line="300" w:lineRule="auto"/>
        <w:rPr>
          <w:rFonts w:ascii="宋体" w:hAnsi="宋体" w:cs="宋体"/>
          <w:szCs w:val="21"/>
        </w:rPr>
      </w:pPr>
    </w:p>
    <w:p w14:paraId="327DEB35">
      <w:pPr>
        <w:spacing w:line="300" w:lineRule="auto"/>
        <w:rPr>
          <w:rFonts w:ascii="宋体" w:hAnsi="宋体" w:cs="宋体"/>
          <w:szCs w:val="21"/>
        </w:rPr>
      </w:pPr>
    </w:p>
    <w:p w14:paraId="2C8C82FD">
      <w:pPr>
        <w:spacing w:line="300" w:lineRule="auto"/>
        <w:rPr>
          <w:rFonts w:ascii="宋体" w:hAnsi="宋体" w:cs="宋体"/>
          <w:szCs w:val="21"/>
        </w:rPr>
      </w:pPr>
    </w:p>
    <w:p w14:paraId="024D362D">
      <w:pPr>
        <w:spacing w:line="300" w:lineRule="auto"/>
        <w:rPr>
          <w:rFonts w:ascii="宋体" w:hAnsi="宋体" w:cs="宋体"/>
          <w:szCs w:val="21"/>
        </w:rPr>
      </w:pPr>
    </w:p>
    <w:p w14:paraId="053189EF">
      <w:pPr>
        <w:spacing w:line="300" w:lineRule="auto"/>
        <w:rPr>
          <w:rFonts w:ascii="宋体" w:hAnsi="宋体" w:cs="宋体"/>
          <w:szCs w:val="21"/>
        </w:rPr>
      </w:pPr>
    </w:p>
    <w:p w14:paraId="39083DDA">
      <w:pPr>
        <w:spacing w:line="300" w:lineRule="auto"/>
        <w:rPr>
          <w:rFonts w:ascii="宋体" w:hAnsi="宋体" w:cs="宋体"/>
          <w:szCs w:val="21"/>
        </w:rPr>
      </w:pPr>
    </w:p>
    <w:p w14:paraId="6DAF2B67">
      <w:pPr>
        <w:spacing w:line="300" w:lineRule="auto"/>
        <w:rPr>
          <w:rFonts w:ascii="宋体" w:hAnsi="宋体" w:cs="宋体"/>
          <w:szCs w:val="21"/>
        </w:rPr>
      </w:pPr>
    </w:p>
    <w:p w14:paraId="346912F7">
      <w:pPr>
        <w:spacing w:line="300" w:lineRule="auto"/>
        <w:rPr>
          <w:rFonts w:ascii="宋体" w:hAnsi="宋体" w:cs="宋体"/>
          <w:szCs w:val="21"/>
        </w:rPr>
      </w:pPr>
    </w:p>
    <w:p w14:paraId="029D5127">
      <w:pPr>
        <w:spacing w:line="320" w:lineRule="exact"/>
        <w:jc w:val="left"/>
        <w:rPr>
          <w:rFonts w:ascii="宋体" w:hAnsi="宋体" w:cs="宋体"/>
          <w:szCs w:val="21"/>
        </w:rPr>
      </w:pPr>
      <w:r>
        <w:rPr>
          <w:rFonts w:hint="eastAsia" w:ascii="宋体" w:hAnsi="宋体" w:cs="宋体"/>
          <w:szCs w:val="21"/>
        </w:rPr>
        <w:br w:type="page"/>
      </w:r>
    </w:p>
    <w:p w14:paraId="36BBB1F3">
      <w:pPr>
        <w:spacing w:line="320" w:lineRule="exact"/>
        <w:jc w:val="center"/>
        <w:rPr>
          <w:rFonts w:ascii="宋体" w:hAnsi="宋体" w:cs="宋体"/>
          <w:b/>
          <w:sz w:val="32"/>
          <w:szCs w:val="32"/>
        </w:rPr>
      </w:pPr>
      <w:r>
        <w:rPr>
          <w:rFonts w:hint="eastAsia" w:ascii="宋体" w:hAnsi="宋体" w:cs="宋体"/>
          <w:b/>
          <w:sz w:val="32"/>
          <w:szCs w:val="32"/>
        </w:rPr>
        <w:t>供应商直接控股、管理关系信息表</w:t>
      </w:r>
    </w:p>
    <w:p w14:paraId="27FB8B0D">
      <w:pPr>
        <w:spacing w:line="320" w:lineRule="exact"/>
        <w:jc w:val="center"/>
        <w:rPr>
          <w:rFonts w:ascii="宋体" w:hAnsi="宋体" w:cs="宋体"/>
          <w:b/>
          <w:sz w:val="32"/>
          <w:szCs w:val="32"/>
        </w:rPr>
      </w:pPr>
      <w:r>
        <w:rPr>
          <w:rFonts w:hint="eastAsia" w:ascii="宋体" w:hAnsi="宋体" w:cs="宋体"/>
          <w:b/>
          <w:sz w:val="32"/>
          <w:szCs w:val="32"/>
        </w:rPr>
        <w:t>供应商直接控股股东信息表</w:t>
      </w:r>
    </w:p>
    <w:tbl>
      <w:tblPr>
        <w:tblStyle w:val="23"/>
        <w:tblW w:w="9534" w:type="dxa"/>
        <w:jc w:val="center"/>
        <w:shd w:val="clear" w:color="auto" w:fill="FBFBFB"/>
        <w:tblLayout w:type="fixed"/>
        <w:tblCellMar>
          <w:top w:w="0" w:type="dxa"/>
          <w:left w:w="0" w:type="dxa"/>
          <w:bottom w:w="0" w:type="dxa"/>
          <w:right w:w="0" w:type="dxa"/>
        </w:tblCellMar>
      </w:tblPr>
      <w:tblGrid>
        <w:gridCol w:w="880"/>
        <w:gridCol w:w="1874"/>
        <w:gridCol w:w="1605"/>
        <w:gridCol w:w="3915"/>
        <w:gridCol w:w="1260"/>
      </w:tblGrid>
      <w:tr w14:paraId="4EC18836">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AD70CA6">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CFC1A10">
            <w:pPr>
              <w:widowControl/>
              <w:spacing w:line="360" w:lineRule="auto"/>
              <w:jc w:val="center"/>
              <w:rPr>
                <w:rFonts w:ascii="宋体" w:hAnsi="宋体" w:cs="宋体"/>
                <w:b/>
                <w:bCs/>
                <w:kern w:val="0"/>
                <w:sz w:val="24"/>
              </w:rPr>
            </w:pPr>
            <w:r>
              <w:rPr>
                <w:rFonts w:hint="eastAsia" w:ascii="宋体" w:hAnsi="宋体" w:cs="宋体"/>
                <w:b/>
                <w:bCs/>
                <w:kern w:val="0"/>
                <w:sz w:val="24"/>
              </w:rPr>
              <w:t>直接控股股东名称</w:t>
            </w: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9A52490">
            <w:pPr>
              <w:widowControl/>
              <w:spacing w:line="360" w:lineRule="auto"/>
              <w:jc w:val="center"/>
              <w:rPr>
                <w:rFonts w:ascii="宋体" w:hAnsi="宋体" w:cs="宋体"/>
                <w:b/>
                <w:bCs/>
                <w:kern w:val="0"/>
                <w:sz w:val="24"/>
              </w:rPr>
            </w:pPr>
            <w:r>
              <w:rPr>
                <w:rFonts w:hint="eastAsia" w:ascii="宋体" w:hAnsi="宋体" w:cs="宋体"/>
                <w:b/>
                <w:bCs/>
                <w:kern w:val="0"/>
                <w:sz w:val="24"/>
              </w:rPr>
              <w:t>出资比例</w:t>
            </w: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EAD9CD0">
            <w:pPr>
              <w:widowControl/>
              <w:spacing w:line="360" w:lineRule="auto"/>
              <w:jc w:val="center"/>
              <w:rPr>
                <w:rFonts w:ascii="宋体" w:hAnsi="宋体" w:cs="宋体"/>
                <w:b/>
                <w:bCs/>
                <w:kern w:val="0"/>
                <w:sz w:val="24"/>
              </w:rPr>
            </w:pPr>
            <w:r>
              <w:rPr>
                <w:rFonts w:hint="eastAsia" w:ascii="宋体" w:hAnsi="宋体" w:cs="宋体"/>
                <w:b/>
                <w:bCs/>
                <w:kern w:val="0"/>
                <w:sz w:val="24"/>
              </w:rPr>
              <w:t>身份证号码或者统一社会信用代码</w:t>
            </w: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32EDDCB">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28AC5945">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8BC06AA">
            <w:pPr>
              <w:widowControl/>
              <w:spacing w:line="360" w:lineRule="auto"/>
              <w:jc w:val="center"/>
              <w:rPr>
                <w:rFonts w:ascii="宋体" w:hAnsi="宋体" w:cs="宋体"/>
                <w:kern w:val="0"/>
                <w:sz w:val="24"/>
              </w:rPr>
            </w:pPr>
            <w:r>
              <w:rPr>
                <w:rFonts w:hint="eastAsia" w:ascii="宋体" w:hAnsi="宋体" w:cs="宋体"/>
                <w:kern w:val="0"/>
                <w:sz w:val="24"/>
              </w:rPr>
              <w:t>1</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0896FE6">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4E1AC5D">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57B4598">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53C8A58">
            <w:pPr>
              <w:widowControl/>
              <w:spacing w:line="360" w:lineRule="auto"/>
              <w:jc w:val="center"/>
              <w:rPr>
                <w:rFonts w:ascii="宋体" w:hAnsi="宋体" w:cs="宋体"/>
                <w:kern w:val="0"/>
                <w:sz w:val="24"/>
              </w:rPr>
            </w:pPr>
          </w:p>
        </w:tc>
      </w:tr>
      <w:tr w14:paraId="406A8374">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CEFC63">
            <w:pPr>
              <w:widowControl/>
              <w:spacing w:line="360" w:lineRule="auto"/>
              <w:jc w:val="center"/>
              <w:rPr>
                <w:rFonts w:ascii="宋体" w:hAnsi="宋体" w:cs="宋体"/>
                <w:kern w:val="0"/>
                <w:sz w:val="24"/>
              </w:rPr>
            </w:pPr>
            <w:r>
              <w:rPr>
                <w:rFonts w:hint="eastAsia" w:ascii="宋体" w:hAnsi="宋体" w:cs="宋体"/>
                <w:kern w:val="0"/>
                <w:sz w:val="24"/>
              </w:rPr>
              <w:t>2</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507975A">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EC94FCB">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C8F1B2A">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5DC2F5F">
            <w:pPr>
              <w:widowControl/>
              <w:spacing w:line="360" w:lineRule="auto"/>
              <w:jc w:val="center"/>
              <w:rPr>
                <w:rFonts w:ascii="宋体" w:hAnsi="宋体" w:cs="宋体"/>
                <w:kern w:val="0"/>
                <w:sz w:val="24"/>
              </w:rPr>
            </w:pPr>
          </w:p>
        </w:tc>
      </w:tr>
      <w:tr w14:paraId="0D00A8A8">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A2E014">
            <w:pPr>
              <w:widowControl/>
              <w:spacing w:line="360" w:lineRule="auto"/>
              <w:jc w:val="center"/>
              <w:rPr>
                <w:rFonts w:ascii="宋体" w:hAnsi="宋体" w:cs="宋体"/>
                <w:kern w:val="0"/>
                <w:sz w:val="24"/>
              </w:rPr>
            </w:pPr>
            <w:r>
              <w:rPr>
                <w:rFonts w:hint="eastAsia" w:ascii="宋体" w:hAnsi="宋体" w:cs="宋体"/>
                <w:kern w:val="0"/>
                <w:sz w:val="24"/>
              </w:rPr>
              <w:t>3</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36C1044">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5A5BA2E">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B6435B">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A561526">
            <w:pPr>
              <w:widowControl/>
              <w:spacing w:line="360" w:lineRule="auto"/>
              <w:jc w:val="center"/>
              <w:rPr>
                <w:rFonts w:ascii="宋体" w:hAnsi="宋体" w:cs="宋体"/>
                <w:kern w:val="0"/>
                <w:sz w:val="24"/>
              </w:rPr>
            </w:pPr>
          </w:p>
        </w:tc>
      </w:tr>
      <w:tr w14:paraId="13D272FC">
        <w:tblPrEx>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7F98BBF">
            <w:pPr>
              <w:widowControl/>
              <w:spacing w:line="360" w:lineRule="auto"/>
              <w:jc w:val="center"/>
              <w:rPr>
                <w:rFonts w:ascii="宋体" w:hAnsi="宋体" w:cs="宋体"/>
                <w:kern w:val="0"/>
                <w:sz w:val="24"/>
              </w:rPr>
            </w:pPr>
            <w:r>
              <w:rPr>
                <w:rFonts w:hint="eastAsia" w:ascii="宋体" w:hAnsi="宋体" w:cs="宋体"/>
                <w:kern w:val="0"/>
                <w:sz w:val="24"/>
              </w:rPr>
              <w:t>……</w:t>
            </w:r>
          </w:p>
        </w:tc>
        <w:tc>
          <w:tcPr>
            <w:tcW w:w="187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FE0B710">
            <w:pPr>
              <w:widowControl/>
              <w:spacing w:line="360" w:lineRule="auto"/>
              <w:jc w:val="center"/>
              <w:rPr>
                <w:rFonts w:ascii="宋体" w:hAnsi="宋体" w:cs="宋体"/>
                <w:kern w:val="0"/>
                <w:sz w:val="24"/>
              </w:rPr>
            </w:pPr>
          </w:p>
        </w:tc>
        <w:tc>
          <w:tcPr>
            <w:tcW w:w="160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7BA6010">
            <w:pPr>
              <w:widowControl/>
              <w:spacing w:line="360" w:lineRule="auto"/>
              <w:jc w:val="center"/>
              <w:rPr>
                <w:rFonts w:ascii="宋体" w:hAnsi="宋体" w:cs="宋体"/>
                <w:kern w:val="0"/>
                <w:sz w:val="24"/>
              </w:rPr>
            </w:pPr>
          </w:p>
        </w:tc>
        <w:tc>
          <w:tcPr>
            <w:tcW w:w="391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498A863">
            <w:pPr>
              <w:widowControl/>
              <w:spacing w:line="360" w:lineRule="auto"/>
              <w:jc w:val="center"/>
              <w:rPr>
                <w:rFonts w:ascii="宋体" w:hAnsi="宋体" w:cs="宋体"/>
                <w:kern w:val="0"/>
                <w:sz w:val="24"/>
              </w:rPr>
            </w:pPr>
          </w:p>
        </w:tc>
        <w:tc>
          <w:tcPr>
            <w:tcW w:w="126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3F6AC41">
            <w:pPr>
              <w:widowControl/>
              <w:spacing w:line="360" w:lineRule="auto"/>
              <w:jc w:val="center"/>
              <w:rPr>
                <w:rFonts w:ascii="宋体" w:hAnsi="宋体" w:cs="宋体"/>
                <w:kern w:val="0"/>
                <w:sz w:val="24"/>
              </w:rPr>
            </w:pPr>
          </w:p>
        </w:tc>
      </w:tr>
    </w:tbl>
    <w:p w14:paraId="2F15E5FB">
      <w:pPr>
        <w:snapToGrid w:val="0"/>
        <w:spacing w:line="360" w:lineRule="auto"/>
        <w:jc w:val="left"/>
        <w:rPr>
          <w:rFonts w:ascii="宋体" w:hAnsi="宋体" w:cs="宋体"/>
          <w:sz w:val="24"/>
        </w:rPr>
      </w:pPr>
      <w:r>
        <w:rPr>
          <w:rFonts w:hint="eastAsia" w:ascii="宋体" w:hAnsi="宋体" w:cs="宋体"/>
          <w:sz w:val="24"/>
        </w:rPr>
        <w:t>注：</w:t>
      </w:r>
    </w:p>
    <w:p w14:paraId="7E3CB181">
      <w:pPr>
        <w:snapToGrid w:val="0"/>
        <w:spacing w:line="360" w:lineRule="auto"/>
        <w:ind w:firstLine="480" w:firstLineChars="200"/>
        <w:jc w:val="left"/>
        <w:rPr>
          <w:rFonts w:ascii="宋体" w:hAnsi="宋体" w:cs="宋体"/>
          <w:sz w:val="24"/>
        </w:rPr>
      </w:pPr>
      <w:r>
        <w:rPr>
          <w:rFonts w:hint="eastAsia" w:ascii="宋体" w:hAnsi="宋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800D611">
      <w:pPr>
        <w:snapToGrid w:val="0"/>
        <w:spacing w:line="360" w:lineRule="auto"/>
        <w:ind w:firstLine="480" w:firstLineChars="200"/>
        <w:jc w:val="left"/>
        <w:rPr>
          <w:rFonts w:ascii="宋体" w:hAnsi="宋体" w:cs="宋体"/>
          <w:sz w:val="24"/>
        </w:rPr>
      </w:pPr>
      <w:r>
        <w:rPr>
          <w:rFonts w:hint="eastAsia" w:ascii="宋体" w:hAnsi="宋体" w:cs="宋体"/>
          <w:sz w:val="24"/>
        </w:rPr>
        <w:t>2.本表所指的控股关系仅限于直接控股关系，不包括间接的控股关系。公司实际控制人与公司之间的关系不属于本表所指的直接控股关系。</w:t>
      </w:r>
    </w:p>
    <w:p w14:paraId="481E2CC5">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3.供应商不存在直接控股股东的，则填“无”。</w:t>
      </w:r>
    </w:p>
    <w:p w14:paraId="7F266209">
      <w:pPr>
        <w:snapToGrid w:val="0"/>
        <w:spacing w:line="360" w:lineRule="auto"/>
        <w:ind w:firstLine="480" w:firstLineChars="200"/>
        <w:jc w:val="left"/>
        <w:rPr>
          <w:rFonts w:ascii="宋体" w:hAnsi="宋体" w:cs="宋体"/>
          <w:sz w:val="24"/>
        </w:rPr>
      </w:pPr>
    </w:p>
    <w:p w14:paraId="22342067"/>
    <w:p w14:paraId="48CC4820"/>
    <w:p w14:paraId="78D9387D"/>
    <w:p w14:paraId="47750C34"/>
    <w:p w14:paraId="0709FF94"/>
    <w:p w14:paraId="2443DFFC">
      <w:pPr>
        <w:snapToGrid w:val="0"/>
        <w:spacing w:beforeLines="50" w:line="360" w:lineRule="auto"/>
        <w:ind w:right="480" w:firstLine="1920" w:firstLineChars="800"/>
        <w:rPr>
          <w:rFonts w:ascii="宋体" w:hAnsi="宋体" w:cs="宋体"/>
          <w:sz w:val="24"/>
          <w:u w:val="single"/>
        </w:rPr>
      </w:pPr>
      <w:r>
        <w:rPr>
          <w:rFonts w:hint="eastAsia" w:ascii="宋体" w:hAnsi="宋体" w:cs="宋体"/>
          <w:sz w:val="24"/>
        </w:rPr>
        <w:t>法定代表人或者委托代理人签字：</w:t>
      </w:r>
    </w:p>
    <w:p w14:paraId="14B86419">
      <w:pPr>
        <w:snapToGrid w:val="0"/>
        <w:spacing w:beforeLines="50" w:after="50" w:line="360" w:lineRule="auto"/>
        <w:ind w:right="480" w:firstLine="3000" w:firstLineChars="1250"/>
        <w:rPr>
          <w:rFonts w:ascii="宋体" w:hAnsi="宋体" w:cs="宋体"/>
          <w:sz w:val="24"/>
          <w:u w:val="single"/>
        </w:rPr>
      </w:pPr>
      <w:r>
        <w:rPr>
          <w:rFonts w:hint="eastAsia" w:ascii="宋体" w:hAnsi="宋体" w:cs="宋体"/>
          <w:sz w:val="24"/>
        </w:rPr>
        <w:t>供应商（盖公章 ）：</w:t>
      </w:r>
    </w:p>
    <w:p w14:paraId="03B2337E">
      <w:pPr>
        <w:snapToGrid w:val="0"/>
        <w:spacing w:beforeLines="50" w:after="50" w:line="360" w:lineRule="auto"/>
        <w:ind w:right="480" w:firstLine="5280" w:firstLineChars="2200"/>
        <w:rPr>
          <w:rFonts w:ascii="宋体" w:hAnsi="宋体" w:cs="宋体"/>
          <w:sz w:val="28"/>
          <w:szCs w:val="28"/>
        </w:rPr>
      </w:pPr>
      <w:r>
        <w:rPr>
          <w:rFonts w:hint="eastAsia" w:ascii="宋体" w:hAnsi="宋体" w:cs="宋体"/>
          <w:sz w:val="24"/>
        </w:rPr>
        <w:t>年    月    日</w:t>
      </w:r>
    </w:p>
    <w:p w14:paraId="39EE6B19">
      <w:pPr>
        <w:snapToGrid w:val="0"/>
        <w:jc w:val="center"/>
        <w:rPr>
          <w:rFonts w:ascii="宋体" w:hAnsi="宋体" w:cs="宋体"/>
          <w:b/>
          <w:sz w:val="32"/>
          <w:szCs w:val="32"/>
        </w:rPr>
      </w:pPr>
    </w:p>
    <w:p w14:paraId="3B4465D5">
      <w:pPr>
        <w:snapToGrid w:val="0"/>
        <w:jc w:val="center"/>
        <w:rPr>
          <w:rFonts w:ascii="宋体" w:hAnsi="宋体" w:cs="宋体"/>
          <w:b/>
          <w:sz w:val="32"/>
          <w:szCs w:val="32"/>
        </w:rPr>
      </w:pPr>
    </w:p>
    <w:p w14:paraId="4C6E9B38">
      <w:pPr>
        <w:snapToGrid w:val="0"/>
        <w:jc w:val="center"/>
        <w:rPr>
          <w:rFonts w:ascii="宋体" w:hAnsi="宋体" w:cs="宋体"/>
          <w:b/>
          <w:sz w:val="32"/>
          <w:szCs w:val="32"/>
        </w:rPr>
      </w:pPr>
    </w:p>
    <w:p w14:paraId="4113D6A9">
      <w:pPr>
        <w:snapToGrid w:val="0"/>
        <w:jc w:val="center"/>
        <w:rPr>
          <w:rFonts w:ascii="宋体" w:hAnsi="宋体" w:cs="宋体"/>
          <w:b/>
          <w:sz w:val="32"/>
          <w:szCs w:val="32"/>
        </w:rPr>
      </w:pPr>
      <w:r>
        <w:rPr>
          <w:rFonts w:hint="eastAsia" w:ascii="宋体" w:hAnsi="宋体" w:cs="宋体"/>
          <w:b/>
          <w:sz w:val="32"/>
          <w:szCs w:val="32"/>
        </w:rPr>
        <w:t>供应商直接管理关系信息表</w:t>
      </w:r>
    </w:p>
    <w:p w14:paraId="05E98EB9">
      <w:pPr>
        <w:snapToGrid w:val="0"/>
        <w:spacing w:line="360" w:lineRule="auto"/>
        <w:jc w:val="center"/>
        <w:rPr>
          <w:rFonts w:ascii="宋体" w:hAnsi="宋体" w:cs="宋体"/>
          <w:b/>
          <w:sz w:val="24"/>
        </w:rPr>
      </w:pPr>
    </w:p>
    <w:tbl>
      <w:tblPr>
        <w:tblStyle w:val="23"/>
        <w:tblW w:w="8867" w:type="dxa"/>
        <w:jc w:val="center"/>
        <w:shd w:val="clear" w:color="auto" w:fill="FBFBFB"/>
        <w:tblLayout w:type="fixed"/>
        <w:tblCellMar>
          <w:top w:w="0" w:type="dxa"/>
          <w:left w:w="0" w:type="dxa"/>
          <w:bottom w:w="0" w:type="dxa"/>
          <w:right w:w="0" w:type="dxa"/>
        </w:tblCellMar>
      </w:tblPr>
      <w:tblGrid>
        <w:gridCol w:w="808"/>
        <w:gridCol w:w="3094"/>
        <w:gridCol w:w="3000"/>
        <w:gridCol w:w="1965"/>
      </w:tblGrid>
      <w:tr w14:paraId="28E26ADC">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A5C7878">
            <w:pPr>
              <w:widowControl/>
              <w:spacing w:line="360" w:lineRule="auto"/>
              <w:jc w:val="center"/>
              <w:rPr>
                <w:rFonts w:ascii="宋体" w:hAnsi="宋体" w:cs="宋体"/>
                <w:b/>
                <w:bCs/>
                <w:kern w:val="0"/>
                <w:sz w:val="24"/>
              </w:rPr>
            </w:pPr>
            <w:r>
              <w:rPr>
                <w:rFonts w:hint="eastAsia" w:ascii="宋体" w:hAnsi="宋体" w:cs="宋体"/>
                <w:b/>
                <w:bCs/>
                <w:kern w:val="0"/>
                <w:sz w:val="24"/>
              </w:rPr>
              <w:t>序号</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A0C9A90">
            <w:pPr>
              <w:widowControl/>
              <w:spacing w:line="360" w:lineRule="auto"/>
              <w:jc w:val="center"/>
              <w:rPr>
                <w:rFonts w:ascii="宋体" w:hAnsi="宋体" w:cs="宋体"/>
                <w:b/>
                <w:bCs/>
                <w:kern w:val="0"/>
                <w:sz w:val="24"/>
              </w:rPr>
            </w:pPr>
            <w:r>
              <w:rPr>
                <w:rFonts w:hint="eastAsia" w:ascii="宋体" w:hAnsi="宋体" w:cs="宋体"/>
                <w:b/>
                <w:bCs/>
                <w:kern w:val="0"/>
                <w:sz w:val="24"/>
              </w:rPr>
              <w:t>直接管理关系单位名称</w:t>
            </w: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629A11C">
            <w:pPr>
              <w:widowControl/>
              <w:spacing w:line="360" w:lineRule="auto"/>
              <w:jc w:val="center"/>
              <w:rPr>
                <w:rFonts w:ascii="宋体" w:hAnsi="宋体" w:cs="宋体"/>
                <w:b/>
                <w:bCs/>
                <w:kern w:val="0"/>
                <w:sz w:val="24"/>
              </w:rPr>
            </w:pPr>
            <w:r>
              <w:rPr>
                <w:rFonts w:hint="eastAsia" w:ascii="宋体" w:hAnsi="宋体" w:cs="宋体"/>
                <w:b/>
                <w:bCs/>
                <w:kern w:val="0"/>
                <w:sz w:val="24"/>
              </w:rPr>
              <w:t>统一社会信用代码</w:t>
            </w: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6C02FEE9">
            <w:pPr>
              <w:widowControl/>
              <w:spacing w:line="360" w:lineRule="auto"/>
              <w:jc w:val="center"/>
              <w:rPr>
                <w:rFonts w:ascii="宋体" w:hAnsi="宋体" w:cs="宋体"/>
                <w:b/>
                <w:bCs/>
                <w:kern w:val="0"/>
                <w:sz w:val="24"/>
              </w:rPr>
            </w:pPr>
            <w:r>
              <w:rPr>
                <w:rFonts w:hint="eastAsia" w:ascii="宋体" w:hAnsi="宋体" w:cs="宋体"/>
                <w:b/>
                <w:bCs/>
                <w:kern w:val="0"/>
                <w:sz w:val="24"/>
              </w:rPr>
              <w:t>备注</w:t>
            </w:r>
          </w:p>
        </w:tc>
      </w:tr>
      <w:tr w14:paraId="2929F51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F6D9B4E">
            <w:pPr>
              <w:widowControl/>
              <w:spacing w:line="360" w:lineRule="auto"/>
              <w:jc w:val="center"/>
              <w:rPr>
                <w:rFonts w:ascii="宋体" w:hAnsi="宋体" w:cs="宋体"/>
                <w:kern w:val="0"/>
                <w:sz w:val="24"/>
              </w:rPr>
            </w:pPr>
            <w:r>
              <w:rPr>
                <w:rFonts w:hint="eastAsia" w:ascii="宋体" w:hAnsi="宋体" w:cs="宋体"/>
                <w:kern w:val="0"/>
                <w:sz w:val="24"/>
              </w:rPr>
              <w:t>1</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A57CFC5">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5085F5A">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86953B6">
            <w:pPr>
              <w:widowControl/>
              <w:spacing w:line="360" w:lineRule="auto"/>
              <w:jc w:val="center"/>
              <w:rPr>
                <w:rFonts w:ascii="宋体" w:hAnsi="宋体" w:cs="宋体"/>
                <w:kern w:val="0"/>
                <w:sz w:val="24"/>
              </w:rPr>
            </w:pPr>
          </w:p>
        </w:tc>
      </w:tr>
      <w:tr w14:paraId="28D065AB">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CE3DF53">
            <w:pPr>
              <w:widowControl/>
              <w:spacing w:line="360" w:lineRule="auto"/>
              <w:jc w:val="center"/>
              <w:rPr>
                <w:rFonts w:ascii="宋体" w:hAnsi="宋体" w:cs="宋体"/>
                <w:kern w:val="0"/>
                <w:sz w:val="24"/>
              </w:rPr>
            </w:pPr>
            <w:r>
              <w:rPr>
                <w:rFonts w:hint="eastAsia" w:ascii="宋体" w:hAnsi="宋体" w:cs="宋体"/>
                <w:kern w:val="0"/>
                <w:sz w:val="24"/>
              </w:rPr>
              <w:t>2</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0EA56014">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EEE148F">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7F0C7564">
            <w:pPr>
              <w:widowControl/>
              <w:spacing w:line="360" w:lineRule="auto"/>
              <w:jc w:val="center"/>
              <w:rPr>
                <w:rFonts w:ascii="宋体" w:hAnsi="宋体" w:cs="宋体"/>
                <w:kern w:val="0"/>
                <w:sz w:val="24"/>
              </w:rPr>
            </w:pPr>
          </w:p>
        </w:tc>
      </w:tr>
      <w:tr w14:paraId="5D11459D">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13B7AFE7">
            <w:pPr>
              <w:widowControl/>
              <w:spacing w:line="360" w:lineRule="auto"/>
              <w:jc w:val="center"/>
              <w:rPr>
                <w:rFonts w:ascii="宋体" w:hAnsi="宋体" w:cs="宋体"/>
                <w:kern w:val="0"/>
                <w:sz w:val="24"/>
              </w:rPr>
            </w:pPr>
            <w:r>
              <w:rPr>
                <w:rFonts w:hint="eastAsia" w:ascii="宋体" w:hAnsi="宋体" w:cs="宋体"/>
                <w:kern w:val="0"/>
                <w:sz w:val="24"/>
              </w:rPr>
              <w:t>3</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4A40F112">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9A97E9A">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694D83C">
            <w:pPr>
              <w:widowControl/>
              <w:spacing w:line="360" w:lineRule="auto"/>
              <w:jc w:val="center"/>
              <w:rPr>
                <w:rFonts w:ascii="宋体" w:hAnsi="宋体" w:cs="宋体"/>
                <w:kern w:val="0"/>
                <w:sz w:val="24"/>
              </w:rPr>
            </w:pPr>
          </w:p>
        </w:tc>
      </w:tr>
      <w:tr w14:paraId="2140A919">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209C109">
            <w:pPr>
              <w:widowControl/>
              <w:spacing w:line="360" w:lineRule="auto"/>
              <w:jc w:val="center"/>
              <w:rPr>
                <w:rFonts w:ascii="宋体" w:hAnsi="宋体" w:cs="宋体"/>
                <w:kern w:val="0"/>
                <w:sz w:val="24"/>
              </w:rPr>
            </w:pPr>
            <w:r>
              <w:rPr>
                <w:rFonts w:hint="eastAsia" w:ascii="宋体" w:hAnsi="宋体" w:cs="宋体"/>
                <w:kern w:val="0"/>
                <w:sz w:val="24"/>
              </w:rPr>
              <w:t>……</w:t>
            </w:r>
          </w:p>
        </w:tc>
        <w:tc>
          <w:tcPr>
            <w:tcW w:w="3094"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5E805CEA">
            <w:pPr>
              <w:widowControl/>
              <w:spacing w:line="360" w:lineRule="auto"/>
              <w:jc w:val="center"/>
              <w:rPr>
                <w:rFonts w:ascii="宋体" w:hAnsi="宋体" w:cs="宋体"/>
                <w:kern w:val="0"/>
                <w:sz w:val="24"/>
              </w:rPr>
            </w:pPr>
          </w:p>
        </w:tc>
        <w:tc>
          <w:tcPr>
            <w:tcW w:w="3000"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2A29789B">
            <w:pPr>
              <w:widowControl/>
              <w:spacing w:line="360" w:lineRule="auto"/>
              <w:jc w:val="center"/>
              <w:rPr>
                <w:rFonts w:ascii="宋体" w:hAnsi="宋体" w:cs="宋体"/>
                <w:kern w:val="0"/>
                <w:sz w:val="24"/>
              </w:rPr>
            </w:pPr>
          </w:p>
        </w:tc>
        <w:tc>
          <w:tcPr>
            <w:tcW w:w="1965" w:type="dxa"/>
            <w:tcBorders>
              <w:top w:val="single" w:color="auto" w:sz="4" w:space="0"/>
              <w:left w:val="single" w:color="auto" w:sz="4" w:space="0"/>
              <w:bottom w:val="single" w:color="auto" w:sz="4" w:space="0"/>
              <w:right w:val="single" w:color="auto" w:sz="4" w:space="0"/>
            </w:tcBorders>
            <w:shd w:val="clear" w:color="auto" w:fill="auto"/>
            <w:noWrap/>
            <w:tcMar>
              <w:top w:w="120" w:type="dxa"/>
              <w:left w:w="120" w:type="dxa"/>
              <w:bottom w:w="120" w:type="dxa"/>
              <w:right w:w="120" w:type="dxa"/>
            </w:tcMar>
            <w:vAlign w:val="center"/>
          </w:tcPr>
          <w:p w14:paraId="373D31E6">
            <w:pPr>
              <w:widowControl/>
              <w:spacing w:line="360" w:lineRule="auto"/>
              <w:jc w:val="center"/>
              <w:rPr>
                <w:rFonts w:ascii="宋体" w:hAnsi="宋体" w:cs="宋体"/>
                <w:kern w:val="0"/>
                <w:sz w:val="24"/>
              </w:rPr>
            </w:pPr>
          </w:p>
        </w:tc>
      </w:tr>
    </w:tbl>
    <w:p w14:paraId="22B924A8">
      <w:pPr>
        <w:snapToGrid w:val="0"/>
        <w:spacing w:line="360" w:lineRule="auto"/>
        <w:jc w:val="left"/>
        <w:rPr>
          <w:rFonts w:ascii="宋体" w:hAnsi="宋体" w:cs="宋体"/>
          <w:sz w:val="24"/>
        </w:rPr>
      </w:pPr>
      <w:r>
        <w:rPr>
          <w:rFonts w:hint="eastAsia" w:ascii="宋体" w:hAnsi="宋体" w:cs="宋体"/>
          <w:sz w:val="24"/>
        </w:rPr>
        <w:t>注：</w:t>
      </w:r>
    </w:p>
    <w:p w14:paraId="2CD917CC">
      <w:pPr>
        <w:snapToGrid w:val="0"/>
        <w:spacing w:line="360" w:lineRule="auto"/>
        <w:ind w:firstLine="480" w:firstLineChars="200"/>
        <w:jc w:val="left"/>
        <w:rPr>
          <w:rFonts w:ascii="宋体" w:hAnsi="宋体" w:cs="宋体"/>
          <w:sz w:val="24"/>
        </w:rPr>
      </w:pPr>
      <w:r>
        <w:rPr>
          <w:rFonts w:hint="eastAsia" w:ascii="宋体" w:hAnsi="宋体" w:cs="宋体"/>
          <w:sz w:val="24"/>
        </w:rPr>
        <w:t>1.管理关系：是指不具有出资持股关系的其他单位之间存在的管理与被管理关系，如一些上下级关系的事业单位和团体组织。</w:t>
      </w:r>
    </w:p>
    <w:p w14:paraId="7BBC27D3">
      <w:pPr>
        <w:snapToGrid w:val="0"/>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pacing w:val="-6"/>
          <w:sz w:val="24"/>
        </w:rPr>
        <w:t>本表所指的管理关系仅限于直接管理关系，不包括间接的管理关系。</w:t>
      </w:r>
    </w:p>
    <w:p w14:paraId="3D4706B4">
      <w:pPr>
        <w:snapToGrid w:val="0"/>
        <w:spacing w:line="360" w:lineRule="auto"/>
        <w:ind w:firstLine="480" w:firstLineChars="200"/>
        <w:jc w:val="left"/>
        <w:rPr>
          <w:rFonts w:ascii="宋体" w:hAnsi="宋体" w:cs="宋体"/>
          <w:sz w:val="24"/>
        </w:rPr>
      </w:pPr>
      <w:r>
        <w:rPr>
          <w:rFonts w:hint="eastAsia" w:ascii="宋体" w:hAnsi="宋体" w:cs="宋体"/>
          <w:sz w:val="24"/>
        </w:rPr>
        <w:t>3.供应商不存在直接管理关系的，则填“无”。</w:t>
      </w:r>
    </w:p>
    <w:p w14:paraId="744F49BA">
      <w:pPr>
        <w:snapToGrid w:val="0"/>
        <w:spacing w:line="360" w:lineRule="auto"/>
        <w:jc w:val="left"/>
        <w:rPr>
          <w:rFonts w:ascii="宋体" w:hAnsi="宋体" w:cs="宋体"/>
          <w:sz w:val="24"/>
        </w:rPr>
      </w:pPr>
    </w:p>
    <w:p w14:paraId="62A8E9A0">
      <w:pPr>
        <w:snapToGrid w:val="0"/>
        <w:spacing w:line="360" w:lineRule="auto"/>
        <w:jc w:val="left"/>
        <w:rPr>
          <w:rFonts w:ascii="宋体" w:hAnsi="宋体" w:cs="宋体"/>
          <w:sz w:val="24"/>
        </w:rPr>
      </w:pPr>
    </w:p>
    <w:p w14:paraId="16EF0723">
      <w:pPr>
        <w:snapToGrid w:val="0"/>
        <w:spacing w:line="360" w:lineRule="auto"/>
        <w:jc w:val="left"/>
        <w:rPr>
          <w:rFonts w:ascii="宋体" w:hAnsi="宋体" w:cs="宋体"/>
          <w:sz w:val="24"/>
        </w:rPr>
      </w:pPr>
    </w:p>
    <w:p w14:paraId="66DE0311">
      <w:pPr>
        <w:snapToGrid w:val="0"/>
        <w:spacing w:line="360" w:lineRule="auto"/>
        <w:jc w:val="left"/>
        <w:rPr>
          <w:rFonts w:ascii="宋体" w:hAnsi="宋体" w:cs="宋体"/>
          <w:sz w:val="24"/>
        </w:rPr>
      </w:pPr>
    </w:p>
    <w:p w14:paraId="4B1C9C0F">
      <w:pPr>
        <w:snapToGrid w:val="0"/>
        <w:spacing w:line="360" w:lineRule="auto"/>
        <w:jc w:val="left"/>
        <w:rPr>
          <w:rFonts w:ascii="宋体" w:hAnsi="宋体" w:cs="宋体"/>
          <w:sz w:val="24"/>
        </w:rPr>
      </w:pPr>
    </w:p>
    <w:p w14:paraId="0BCB7EE8">
      <w:pPr>
        <w:snapToGrid w:val="0"/>
        <w:spacing w:line="360" w:lineRule="auto"/>
        <w:jc w:val="left"/>
        <w:rPr>
          <w:rFonts w:ascii="宋体" w:hAnsi="宋体" w:cs="宋体"/>
          <w:sz w:val="24"/>
        </w:rPr>
      </w:pPr>
    </w:p>
    <w:p w14:paraId="43BAAF0A">
      <w:pPr>
        <w:snapToGrid w:val="0"/>
        <w:spacing w:beforeLines="50" w:line="360" w:lineRule="auto"/>
        <w:ind w:right="480" w:firstLine="2160" w:firstLineChars="900"/>
        <w:rPr>
          <w:rFonts w:ascii="宋体" w:hAnsi="宋体" w:cs="宋体"/>
          <w:sz w:val="24"/>
          <w:u w:val="single"/>
        </w:rPr>
      </w:pPr>
      <w:r>
        <w:rPr>
          <w:rFonts w:hint="eastAsia" w:ascii="宋体" w:hAnsi="宋体" w:cs="宋体"/>
          <w:sz w:val="24"/>
        </w:rPr>
        <w:t>法定代表人或者委托代理人签字：</w:t>
      </w:r>
    </w:p>
    <w:p w14:paraId="24AFCF3A">
      <w:pPr>
        <w:snapToGrid w:val="0"/>
        <w:spacing w:beforeLines="50" w:after="50" w:line="360" w:lineRule="auto"/>
        <w:ind w:right="480" w:firstLine="3360" w:firstLineChars="1400"/>
        <w:rPr>
          <w:rFonts w:ascii="宋体" w:hAnsi="宋体" w:cs="宋体"/>
          <w:sz w:val="24"/>
        </w:rPr>
      </w:pPr>
      <w:r>
        <w:rPr>
          <w:rFonts w:hint="eastAsia" w:ascii="宋体" w:hAnsi="宋体" w:cs="宋体"/>
          <w:sz w:val="24"/>
        </w:rPr>
        <w:t>供应商（盖公章）：</w:t>
      </w:r>
    </w:p>
    <w:p w14:paraId="50194363">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7AC49C79">
      <w:pPr>
        <w:spacing w:line="320" w:lineRule="exact"/>
        <w:jc w:val="center"/>
        <w:rPr>
          <w:rFonts w:ascii="宋体" w:hAnsi="宋体" w:cs="宋体"/>
          <w:sz w:val="28"/>
          <w:szCs w:val="28"/>
        </w:rPr>
      </w:pPr>
    </w:p>
    <w:p w14:paraId="4D08A202">
      <w:pPr>
        <w:pStyle w:val="14"/>
        <w:ind w:left="0" w:firstLine="0"/>
        <w:jc w:val="center"/>
      </w:pPr>
      <w:r>
        <w:rPr>
          <w:rFonts w:hint="eastAsia"/>
          <w:sz w:val="28"/>
          <w:szCs w:val="28"/>
        </w:rPr>
        <w:br w:type="page"/>
      </w:r>
      <w:r>
        <w:rPr>
          <w:rFonts w:hint="eastAsia"/>
        </w:rPr>
        <w:t>竞标声明</w:t>
      </w:r>
    </w:p>
    <w:p w14:paraId="03FAFFA9">
      <w:pPr>
        <w:spacing w:line="320" w:lineRule="exact"/>
        <w:jc w:val="center"/>
        <w:rPr>
          <w:rFonts w:ascii="宋体" w:hAnsi="宋体" w:cs="宋体"/>
          <w:sz w:val="24"/>
          <w:szCs w:val="20"/>
        </w:rPr>
      </w:pPr>
    </w:p>
    <w:p w14:paraId="64FF8A02">
      <w:pPr>
        <w:spacing w:beforeLines="50" w:after="50" w:line="360" w:lineRule="auto"/>
        <w:contextualSpacing/>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4CBE0FC9">
      <w:pPr>
        <w:spacing w:beforeLines="50" w:after="50" w:line="360" w:lineRule="auto"/>
        <w:ind w:firstLine="480" w:firstLineChars="200"/>
        <w:contextualSpacing/>
        <w:rPr>
          <w:rFonts w:ascii="宋体" w:hAnsi="宋体" w:cs="宋体"/>
          <w:sz w:val="24"/>
        </w:rPr>
      </w:pPr>
      <w:r>
        <w:rPr>
          <w:rFonts w:hint="eastAsia" w:ascii="宋体" w:hAnsi="宋体" w:cs="宋体"/>
          <w:sz w:val="24"/>
          <w:u w:val="single"/>
        </w:rPr>
        <w:t>（供应商名称）</w:t>
      </w:r>
      <w:r>
        <w:rPr>
          <w:rFonts w:hint="eastAsia" w:ascii="宋体" w:hAnsi="宋体" w:cs="宋体"/>
          <w:sz w:val="24"/>
        </w:rPr>
        <w:t>系中华人民共和国合法供应商，经营地址。</w:t>
      </w:r>
    </w:p>
    <w:p w14:paraId="1CE4EA9E">
      <w:pPr>
        <w:spacing w:beforeLines="50" w:line="360" w:lineRule="auto"/>
        <w:ind w:firstLine="480" w:firstLineChars="200"/>
        <w:contextualSpacing/>
        <w:rPr>
          <w:rFonts w:ascii="宋体" w:hAnsi="宋体" w:cs="宋体"/>
          <w:sz w:val="24"/>
        </w:rPr>
      </w:pP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rPr>
        <w:t>项目的竞标，为便于贵方公正、择优地确定成交供应商及其竞标产品和服务，我方就本次竞标有关事项郑重声明如下：</w:t>
      </w:r>
    </w:p>
    <w:p w14:paraId="7F47FA36">
      <w:pPr>
        <w:spacing w:beforeLines="50" w:line="360" w:lineRule="auto"/>
        <w:ind w:firstLine="480" w:firstLineChars="200"/>
        <w:contextualSpacing/>
        <w:rPr>
          <w:rFonts w:ascii="宋体" w:hAnsi="宋体" w:cs="宋体"/>
          <w:sz w:val="24"/>
        </w:rPr>
      </w:pPr>
      <w:r>
        <w:rPr>
          <w:rFonts w:hint="eastAsia" w:ascii="宋体" w:hAnsi="宋体" w:cs="宋体"/>
          <w:sz w:val="24"/>
        </w:rPr>
        <w:t>1.我方向贵方提交的所有响应文件、资料都是准确的和真实的。</w:t>
      </w:r>
    </w:p>
    <w:p w14:paraId="5342F4D4">
      <w:pPr>
        <w:spacing w:beforeLines="50" w:line="360" w:lineRule="auto"/>
        <w:ind w:firstLine="480" w:firstLineChars="200"/>
        <w:contextualSpacing/>
        <w:rPr>
          <w:rFonts w:ascii="宋体" w:hAnsi="宋体" w:cs="宋体"/>
          <w:sz w:val="24"/>
        </w:rPr>
      </w:pPr>
      <w:r>
        <w:rPr>
          <w:rFonts w:hint="eastAsia" w:ascii="宋体" w:hAnsi="宋体" w:cs="宋体"/>
          <w:sz w:val="24"/>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23DA1788">
      <w:pPr>
        <w:spacing w:beforeLines="50" w:line="360" w:lineRule="auto"/>
        <w:ind w:firstLine="480" w:firstLineChars="200"/>
        <w:contextualSpacing/>
        <w:rPr>
          <w:rFonts w:ascii="宋体" w:hAnsi="宋体" w:cs="宋体"/>
          <w:sz w:val="24"/>
        </w:rPr>
      </w:pPr>
      <w:r>
        <w:rPr>
          <w:rFonts w:hint="eastAsia" w:ascii="宋体" w:hAnsi="宋体" w:cs="宋体"/>
          <w:sz w:val="24"/>
        </w:rPr>
        <w:t>3.在此，我方宣布同意如下：</w:t>
      </w:r>
    </w:p>
    <w:p w14:paraId="07CBFBF1">
      <w:pPr>
        <w:spacing w:beforeLines="50" w:line="360" w:lineRule="auto"/>
        <w:ind w:firstLine="480" w:firstLineChars="200"/>
        <w:contextualSpacing/>
        <w:rPr>
          <w:rFonts w:ascii="宋体" w:hAnsi="宋体" w:cs="宋体"/>
          <w:sz w:val="24"/>
        </w:rPr>
      </w:pPr>
      <w:r>
        <w:rPr>
          <w:rFonts w:hint="eastAsia" w:ascii="宋体" w:hAnsi="宋体" w:cs="宋体"/>
          <w:sz w:val="24"/>
        </w:rPr>
        <w:t>（1）将按磋商文件的约定履行合同责任和义务；</w:t>
      </w:r>
    </w:p>
    <w:p w14:paraId="2854B324">
      <w:pPr>
        <w:spacing w:beforeLines="50" w:line="360" w:lineRule="auto"/>
        <w:ind w:firstLine="480" w:firstLineChars="200"/>
        <w:contextualSpacing/>
        <w:rPr>
          <w:rFonts w:ascii="宋体" w:hAnsi="宋体" w:cs="宋体"/>
          <w:sz w:val="24"/>
        </w:rPr>
      </w:pPr>
      <w:r>
        <w:rPr>
          <w:rFonts w:hint="eastAsia" w:ascii="宋体" w:hAnsi="宋体" w:cs="宋体"/>
          <w:sz w:val="24"/>
        </w:rPr>
        <w:t>（2）已详细审查全部磋商文件，包括澄清或者更正公告（如有）；</w:t>
      </w:r>
    </w:p>
    <w:p w14:paraId="7B9F6610">
      <w:pPr>
        <w:spacing w:beforeLines="50" w:line="360" w:lineRule="auto"/>
        <w:ind w:firstLine="480" w:firstLineChars="200"/>
        <w:contextualSpacing/>
        <w:rPr>
          <w:rFonts w:ascii="宋体" w:hAnsi="宋体" w:cs="宋体"/>
          <w:sz w:val="24"/>
        </w:rPr>
      </w:pPr>
      <w:r>
        <w:rPr>
          <w:rFonts w:hint="eastAsia" w:ascii="宋体" w:hAnsi="宋体" w:cs="宋体"/>
          <w:sz w:val="24"/>
        </w:rPr>
        <w:t>（3）同意提供按照贵方可能要求的与磋商有关的一切数据或者资料；</w:t>
      </w:r>
    </w:p>
    <w:p w14:paraId="0B4F2CE1">
      <w:pPr>
        <w:spacing w:beforeLines="50" w:line="360" w:lineRule="auto"/>
        <w:ind w:firstLine="480" w:firstLineChars="200"/>
        <w:contextualSpacing/>
        <w:rPr>
          <w:rFonts w:ascii="宋体" w:hAnsi="宋体" w:cs="宋体"/>
          <w:sz w:val="24"/>
        </w:rPr>
      </w:pPr>
      <w:r>
        <w:rPr>
          <w:rFonts w:hint="eastAsia" w:ascii="宋体" w:hAnsi="宋体" w:cs="宋体"/>
          <w:sz w:val="24"/>
        </w:rPr>
        <w:t>（4）响应磋商文件规定的竞标有效期。</w:t>
      </w:r>
    </w:p>
    <w:p w14:paraId="6B895DE5">
      <w:pPr>
        <w:spacing w:beforeLines="50" w:line="360" w:lineRule="auto"/>
        <w:ind w:firstLine="480" w:firstLineChars="200"/>
        <w:contextualSpacing/>
        <w:rPr>
          <w:rFonts w:ascii="宋体" w:hAnsi="宋体" w:cs="宋体"/>
          <w:sz w:val="24"/>
        </w:rPr>
      </w:pPr>
      <w:r>
        <w:rPr>
          <w:rFonts w:hint="eastAsia" w:ascii="宋体" w:hAnsi="宋体" w:cs="宋体"/>
          <w:sz w:val="24"/>
        </w:rPr>
        <w:t>4.我方承诺符合《中华人民共和国政府采购法》第二十二条规定：</w:t>
      </w:r>
    </w:p>
    <w:p w14:paraId="43B18C66">
      <w:pPr>
        <w:spacing w:beforeLines="50" w:line="360" w:lineRule="auto"/>
        <w:ind w:firstLine="480" w:firstLineChars="200"/>
        <w:contextualSpacing/>
        <w:rPr>
          <w:rFonts w:ascii="宋体" w:hAnsi="宋体" w:cs="宋体"/>
          <w:sz w:val="24"/>
        </w:rPr>
      </w:pPr>
      <w:r>
        <w:rPr>
          <w:rFonts w:hint="eastAsia" w:ascii="宋体" w:hAnsi="宋体" w:cs="宋体"/>
          <w:sz w:val="24"/>
        </w:rPr>
        <w:t>（1）具有独立承担民事责任的能力；</w:t>
      </w:r>
    </w:p>
    <w:p w14:paraId="79564EE2">
      <w:pPr>
        <w:spacing w:beforeLines="50" w:line="360" w:lineRule="auto"/>
        <w:ind w:firstLine="480" w:firstLineChars="200"/>
        <w:contextualSpacing/>
        <w:rPr>
          <w:rFonts w:ascii="宋体" w:hAnsi="宋体" w:cs="宋体"/>
          <w:sz w:val="24"/>
        </w:rPr>
      </w:pPr>
      <w:r>
        <w:rPr>
          <w:rFonts w:hint="eastAsia" w:ascii="宋体" w:hAnsi="宋体" w:cs="宋体"/>
          <w:sz w:val="24"/>
        </w:rPr>
        <w:t>（2）具有良好的商业信誉和健全的财务会计制度；</w:t>
      </w:r>
    </w:p>
    <w:p w14:paraId="7BD9EAAF">
      <w:pPr>
        <w:spacing w:beforeLines="50" w:line="360" w:lineRule="auto"/>
        <w:ind w:firstLine="480" w:firstLineChars="200"/>
        <w:contextualSpacing/>
        <w:rPr>
          <w:rFonts w:ascii="宋体" w:hAnsi="宋体" w:cs="宋体"/>
          <w:sz w:val="24"/>
        </w:rPr>
      </w:pPr>
      <w:r>
        <w:rPr>
          <w:rFonts w:hint="eastAsia" w:ascii="宋体" w:hAnsi="宋体" w:cs="宋体"/>
          <w:sz w:val="24"/>
        </w:rPr>
        <w:t>（3）具有履行合同所必需的设备和专业技术能力；</w:t>
      </w:r>
    </w:p>
    <w:p w14:paraId="5C65F6D8">
      <w:pPr>
        <w:spacing w:beforeLines="50" w:line="360" w:lineRule="auto"/>
        <w:ind w:firstLine="480" w:firstLineChars="200"/>
        <w:contextualSpacing/>
        <w:rPr>
          <w:rFonts w:ascii="宋体" w:hAnsi="宋体" w:cs="宋体"/>
          <w:sz w:val="24"/>
        </w:rPr>
      </w:pPr>
      <w:r>
        <w:rPr>
          <w:rFonts w:hint="eastAsia" w:ascii="宋体" w:hAnsi="宋体" w:cs="宋体"/>
          <w:sz w:val="24"/>
        </w:rPr>
        <w:t>（4）有依法缴纳税收和社会保障资金的良好记录；</w:t>
      </w:r>
    </w:p>
    <w:p w14:paraId="59ABE56F">
      <w:pPr>
        <w:spacing w:beforeLines="50" w:line="360" w:lineRule="auto"/>
        <w:ind w:firstLine="480" w:firstLineChars="200"/>
        <w:contextualSpacing/>
        <w:rPr>
          <w:rFonts w:ascii="宋体" w:hAnsi="宋体" w:cs="宋体"/>
          <w:sz w:val="24"/>
        </w:rPr>
      </w:pPr>
      <w:r>
        <w:rPr>
          <w:rFonts w:hint="eastAsia" w:ascii="宋体" w:hAnsi="宋体" w:cs="宋体"/>
          <w:sz w:val="24"/>
        </w:rPr>
        <w:t>（5）参加政府采购活动前三年内，在经营活动中没有重大违法记录；</w:t>
      </w:r>
    </w:p>
    <w:p w14:paraId="2920AC48">
      <w:pPr>
        <w:spacing w:beforeLines="50" w:line="360" w:lineRule="auto"/>
        <w:ind w:firstLine="480" w:firstLineChars="200"/>
        <w:contextualSpacing/>
        <w:rPr>
          <w:rFonts w:ascii="宋体" w:hAnsi="宋体" w:cs="宋体"/>
          <w:sz w:val="24"/>
        </w:rPr>
      </w:pPr>
      <w:r>
        <w:rPr>
          <w:rFonts w:hint="eastAsia" w:ascii="宋体" w:hAnsi="宋体" w:cs="宋体"/>
          <w:sz w:val="24"/>
        </w:rPr>
        <w:t>（6）法律、行政法规规定的其他条件。</w:t>
      </w:r>
    </w:p>
    <w:p w14:paraId="4B13F4BA">
      <w:pPr>
        <w:spacing w:beforeLines="50" w:line="360" w:lineRule="auto"/>
        <w:ind w:firstLine="480" w:firstLineChars="200"/>
        <w:contextualSpacing/>
        <w:rPr>
          <w:rFonts w:ascii="宋体" w:hAnsi="宋体" w:cs="宋体"/>
          <w:sz w:val="24"/>
        </w:rPr>
      </w:pPr>
      <w:r>
        <w:rPr>
          <w:rFonts w:hint="eastAsia" w:ascii="宋体" w:hAnsi="宋体" w:cs="宋体"/>
          <w:sz w:val="24"/>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57EF4049">
      <w:pPr>
        <w:spacing w:beforeLines="50" w:line="360" w:lineRule="auto"/>
        <w:ind w:firstLine="480" w:firstLineChars="200"/>
        <w:contextualSpacing/>
        <w:rPr>
          <w:rFonts w:ascii="宋体" w:hAnsi="宋体" w:cs="宋体"/>
          <w:sz w:val="24"/>
        </w:rPr>
      </w:pPr>
      <w:r>
        <w:rPr>
          <w:rFonts w:hint="eastAsia" w:ascii="宋体" w:hAnsi="宋体" w:cs="宋体"/>
          <w:sz w:val="24"/>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F75C3F7">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内容中</w:t>
      </w:r>
      <w:r>
        <w:rPr>
          <w:rFonts w:hint="eastAsia" w:ascii="宋体" w:hAnsi="宋体" w:cs="宋体"/>
          <w:sz w:val="24"/>
        </w:rPr>
        <w:t>未</w:t>
      </w:r>
      <w:r>
        <w:rPr>
          <w:rFonts w:hint="eastAsia" w:ascii="宋体" w:hAnsi="宋体" w:cs="宋体"/>
          <w:kern w:val="0"/>
          <w:sz w:val="24"/>
        </w:rPr>
        <w:t>涉及商业秘密；</w:t>
      </w:r>
    </w:p>
    <w:p w14:paraId="177FB3F6">
      <w:pPr>
        <w:spacing w:line="360" w:lineRule="auto"/>
        <w:ind w:firstLine="480" w:firstLineChars="200"/>
        <w:contextualSpacing/>
        <w:rPr>
          <w:rFonts w:ascii="宋体" w:hAnsi="宋体" w:cs="宋体"/>
          <w:sz w:val="24"/>
        </w:rPr>
      </w:pPr>
      <w:r>
        <w:rPr>
          <w:rFonts w:hint="eastAsia" w:ascii="宋体" w:hAnsi="宋体" w:cs="宋体"/>
          <w:sz w:val="24"/>
        </w:rPr>
        <w:t>□我方本次响应文件</w:t>
      </w:r>
      <w:r>
        <w:rPr>
          <w:rFonts w:hint="eastAsia" w:ascii="宋体" w:hAnsi="宋体" w:cs="宋体"/>
          <w:kern w:val="0"/>
          <w:sz w:val="24"/>
        </w:rPr>
        <w:t>涉及商业秘密的内容有：；</w:t>
      </w:r>
    </w:p>
    <w:p w14:paraId="595BA9B1">
      <w:pPr>
        <w:pStyle w:val="14"/>
        <w:numPr>
          <w:ilvl w:val="0"/>
          <w:numId w:val="7"/>
        </w:numPr>
        <w:rPr>
          <w:b w:val="0"/>
          <w:bCs/>
          <w:sz w:val="24"/>
          <w:szCs w:val="24"/>
        </w:rPr>
      </w:pPr>
      <w:r>
        <w:rPr>
          <w:rFonts w:hint="eastAsia"/>
          <w:b w:val="0"/>
          <w:bCs/>
          <w:sz w:val="24"/>
          <w:szCs w:val="24"/>
        </w:rPr>
        <w:t>与本磋商有关的一切正式往来信函请寄：邮政编号：</w:t>
      </w:r>
    </w:p>
    <w:p w14:paraId="671549FC">
      <w:pPr>
        <w:pStyle w:val="14"/>
        <w:rPr>
          <w:b w:val="0"/>
          <w:bCs/>
          <w:sz w:val="24"/>
          <w:szCs w:val="24"/>
        </w:rPr>
      </w:pPr>
      <w:r>
        <w:rPr>
          <w:rFonts w:hint="eastAsia"/>
          <w:b w:val="0"/>
          <w:bCs/>
          <w:sz w:val="24"/>
          <w:szCs w:val="24"/>
        </w:rPr>
        <w:t>电话</w:t>
      </w:r>
      <w:r>
        <w:rPr>
          <w:b w:val="0"/>
          <w:bCs/>
          <w:sz w:val="24"/>
          <w:szCs w:val="24"/>
        </w:rPr>
        <w:t xml:space="preserve">/传真： </w:t>
      </w:r>
      <w:r>
        <w:rPr>
          <w:rFonts w:hint="eastAsia"/>
          <w:b w:val="0"/>
          <w:bCs/>
          <w:sz w:val="24"/>
          <w:szCs w:val="24"/>
        </w:rPr>
        <w:t>电子函件：</w:t>
      </w:r>
    </w:p>
    <w:p w14:paraId="0FF22EB5">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开户银行：  帐号：</w:t>
      </w:r>
    </w:p>
    <w:p w14:paraId="7FBE4516">
      <w:pPr>
        <w:pStyle w:val="13"/>
        <w:tabs>
          <w:tab w:val="left" w:pos="939"/>
        </w:tabs>
        <w:spacing w:line="360" w:lineRule="auto"/>
        <w:ind w:left="0" w:leftChars="0" w:firstLine="480" w:firstLineChars="200"/>
        <w:rPr>
          <w:rFonts w:ascii="宋体" w:hAnsi="宋体" w:cs="宋体"/>
          <w:sz w:val="24"/>
        </w:rPr>
      </w:pPr>
      <w:r>
        <w:rPr>
          <w:rFonts w:hint="eastAsia" w:ascii="宋体" w:hAnsi="宋体" w:cs="宋体"/>
          <w:sz w:val="24"/>
        </w:rPr>
        <w:t>8.以上事项如有虚假或者隐瞒，我方愿意承担一切后果，并不再寻求任何旨在减轻或者免除法律责任的辩解。</w:t>
      </w:r>
    </w:p>
    <w:p w14:paraId="0DE9D37A">
      <w:pPr>
        <w:pStyle w:val="13"/>
        <w:tabs>
          <w:tab w:val="left" w:pos="939"/>
        </w:tabs>
        <w:spacing w:line="360" w:lineRule="auto"/>
        <w:ind w:left="141" w:leftChars="67" w:firstLine="360" w:firstLineChars="150"/>
        <w:rPr>
          <w:rFonts w:ascii="宋体" w:hAnsi="宋体" w:cs="宋体"/>
          <w:sz w:val="24"/>
        </w:rPr>
      </w:pPr>
      <w:r>
        <w:rPr>
          <w:rFonts w:hint="eastAsia" w:ascii="宋体" w:hAnsi="宋体" w:cs="宋体"/>
          <w:sz w:val="24"/>
        </w:rPr>
        <w:t>特此承诺。</w:t>
      </w:r>
    </w:p>
    <w:p w14:paraId="1950CEB6">
      <w:pPr>
        <w:pStyle w:val="13"/>
        <w:tabs>
          <w:tab w:val="left" w:pos="939"/>
        </w:tabs>
        <w:spacing w:line="360" w:lineRule="auto"/>
        <w:ind w:left="0" w:leftChars="0" w:firstLine="480" w:firstLineChars="200"/>
        <w:rPr>
          <w:rFonts w:ascii="宋体" w:hAnsi="宋体" w:cs="宋体"/>
          <w:sz w:val="24"/>
        </w:rPr>
      </w:pPr>
    </w:p>
    <w:p w14:paraId="6C3C5ED0">
      <w:pPr>
        <w:pStyle w:val="13"/>
        <w:tabs>
          <w:tab w:val="left" w:pos="939"/>
        </w:tabs>
        <w:spacing w:line="360" w:lineRule="auto"/>
        <w:ind w:left="0" w:leftChars="0" w:firstLine="480" w:firstLineChars="200"/>
        <w:rPr>
          <w:rFonts w:ascii="宋体" w:hAnsi="宋体" w:cs="宋体"/>
          <w:sz w:val="24"/>
        </w:rPr>
      </w:pPr>
    </w:p>
    <w:p w14:paraId="2F08F8A4">
      <w:pPr>
        <w:pStyle w:val="13"/>
        <w:tabs>
          <w:tab w:val="left" w:pos="939"/>
        </w:tabs>
        <w:spacing w:line="360" w:lineRule="auto"/>
        <w:ind w:left="0" w:leftChars="0" w:firstLine="480" w:firstLineChars="200"/>
        <w:rPr>
          <w:rFonts w:ascii="宋体" w:hAnsi="宋体" w:cs="宋体"/>
          <w:sz w:val="24"/>
        </w:rPr>
      </w:pPr>
    </w:p>
    <w:p w14:paraId="108AB1F7">
      <w:pPr>
        <w:spacing w:line="360" w:lineRule="auto"/>
        <w:ind w:firstLine="4320" w:firstLineChars="1800"/>
        <w:rPr>
          <w:rFonts w:ascii="宋体" w:hAnsi="宋体" w:cs="宋体"/>
          <w:sz w:val="24"/>
        </w:rPr>
      </w:pPr>
      <w:r>
        <w:rPr>
          <w:rFonts w:hint="eastAsia" w:ascii="宋体" w:hAnsi="宋体" w:cs="宋体"/>
          <w:sz w:val="24"/>
        </w:rPr>
        <w:t>法定代表人或者委托代理人（签字）：</w:t>
      </w:r>
    </w:p>
    <w:p w14:paraId="4C70BAFA">
      <w:pPr>
        <w:spacing w:line="360" w:lineRule="auto"/>
        <w:ind w:firstLine="4320" w:firstLineChars="1800"/>
        <w:rPr>
          <w:rFonts w:ascii="宋体" w:hAnsi="宋体" w:cs="宋体"/>
          <w:sz w:val="24"/>
          <w:u w:val="single"/>
        </w:rPr>
      </w:pPr>
      <w:r>
        <w:rPr>
          <w:rFonts w:hint="eastAsia" w:ascii="宋体" w:hAnsi="宋体" w:cs="宋体"/>
          <w:sz w:val="24"/>
        </w:rPr>
        <w:t>供应商（盖公章）：</w:t>
      </w:r>
    </w:p>
    <w:p w14:paraId="5EB24574">
      <w:pPr>
        <w:snapToGrid w:val="0"/>
        <w:spacing w:beforeLines="50" w:after="50" w:line="360" w:lineRule="auto"/>
        <w:ind w:right="480" w:firstLine="240" w:firstLineChars="100"/>
        <w:jc w:val="center"/>
        <w:rPr>
          <w:rFonts w:ascii="宋体" w:hAnsi="宋体" w:cs="宋体"/>
          <w:sz w:val="28"/>
          <w:szCs w:val="28"/>
        </w:rPr>
      </w:pPr>
      <w:r>
        <w:rPr>
          <w:rFonts w:hint="eastAsia" w:ascii="宋体" w:hAnsi="宋体" w:cs="宋体"/>
          <w:sz w:val="24"/>
        </w:rPr>
        <w:t xml:space="preserve">                                                   年    月    日</w:t>
      </w:r>
    </w:p>
    <w:p w14:paraId="53963796">
      <w:pPr>
        <w:pStyle w:val="7"/>
        <w:overflowPunct w:val="0"/>
        <w:spacing w:line="520" w:lineRule="exact"/>
        <w:ind w:firstLine="0"/>
        <w:rPr>
          <w:rFonts w:ascii="宋体" w:hAnsi="宋体" w:cs="宋体"/>
          <w:sz w:val="32"/>
          <w:szCs w:val="32"/>
        </w:rPr>
      </w:pPr>
    </w:p>
    <w:p w14:paraId="1A2066EF">
      <w:pPr>
        <w:pStyle w:val="7"/>
        <w:overflowPunct w:val="0"/>
        <w:ind w:firstLine="0"/>
        <w:rPr>
          <w:rFonts w:ascii="宋体" w:hAnsi="宋体" w:cs="宋体"/>
          <w:sz w:val="30"/>
        </w:rPr>
      </w:pPr>
    </w:p>
    <w:p w14:paraId="10188517">
      <w:pPr>
        <w:snapToGrid w:val="0"/>
        <w:spacing w:beforeLines="50" w:after="50" w:line="360" w:lineRule="auto"/>
        <w:ind w:right="480" w:firstLine="321" w:firstLineChars="100"/>
        <w:outlineLvl w:val="0"/>
        <w:rPr>
          <w:rFonts w:ascii="宋体" w:hAnsi="宋体" w:cs="宋体"/>
          <w:b/>
          <w:sz w:val="32"/>
          <w:szCs w:val="32"/>
        </w:rPr>
      </w:pPr>
      <w:r>
        <w:rPr>
          <w:rFonts w:hint="eastAsia" w:ascii="宋体" w:hAnsi="宋体" w:cs="宋体"/>
          <w:b/>
          <w:sz w:val="32"/>
          <w:szCs w:val="32"/>
        </w:rPr>
        <w:br w:type="page"/>
      </w:r>
      <w:r>
        <w:rPr>
          <w:rFonts w:hint="eastAsia" w:ascii="宋体" w:hAnsi="宋体" w:cs="宋体"/>
          <w:b/>
          <w:bCs/>
          <w:sz w:val="32"/>
          <w:szCs w:val="32"/>
        </w:rPr>
        <w:t>二、</w:t>
      </w:r>
      <w:r>
        <w:rPr>
          <w:rFonts w:hint="eastAsia" w:ascii="宋体" w:hAnsi="宋体" w:cs="宋体"/>
          <w:b/>
          <w:sz w:val="32"/>
          <w:szCs w:val="32"/>
        </w:rPr>
        <w:t xml:space="preserve">报价商务技术文件格式 </w:t>
      </w:r>
    </w:p>
    <w:p w14:paraId="2CDA0FCC">
      <w:pPr>
        <w:snapToGrid w:val="0"/>
        <w:spacing w:beforeLines="50" w:after="50" w:line="360" w:lineRule="auto"/>
        <w:jc w:val="left"/>
        <w:rPr>
          <w:rFonts w:ascii="宋体" w:hAnsi="宋体" w:cs="宋体"/>
          <w:b/>
          <w:sz w:val="32"/>
          <w:szCs w:val="32"/>
        </w:rPr>
      </w:pPr>
    </w:p>
    <w:p w14:paraId="11CEFC7C">
      <w:pPr>
        <w:snapToGrid w:val="0"/>
        <w:spacing w:beforeLines="50" w:after="50"/>
        <w:rPr>
          <w:rFonts w:ascii="宋体" w:hAnsi="宋体" w:cs="宋体"/>
          <w:bCs/>
          <w:sz w:val="32"/>
          <w:szCs w:val="20"/>
        </w:rPr>
      </w:pPr>
    </w:p>
    <w:p w14:paraId="444C4343">
      <w:pPr>
        <w:snapToGrid w:val="0"/>
        <w:spacing w:beforeLines="50" w:after="50"/>
        <w:rPr>
          <w:rFonts w:ascii="宋体" w:hAnsi="宋体" w:cs="宋体"/>
          <w:sz w:val="24"/>
          <w:szCs w:val="20"/>
        </w:rPr>
      </w:pPr>
    </w:p>
    <w:p w14:paraId="74692BE0">
      <w:pPr>
        <w:snapToGrid w:val="0"/>
        <w:spacing w:beforeLines="50" w:after="50"/>
        <w:rPr>
          <w:rFonts w:ascii="宋体" w:hAnsi="宋体" w:cs="宋体"/>
          <w:sz w:val="24"/>
          <w:szCs w:val="20"/>
        </w:rPr>
      </w:pPr>
    </w:p>
    <w:p w14:paraId="14E526B6">
      <w:pPr>
        <w:snapToGrid w:val="0"/>
        <w:spacing w:beforeLines="50" w:after="50"/>
        <w:rPr>
          <w:rFonts w:ascii="宋体" w:hAnsi="宋体" w:cs="宋体"/>
          <w:sz w:val="24"/>
          <w:szCs w:val="20"/>
        </w:rPr>
      </w:pPr>
    </w:p>
    <w:p w14:paraId="3DC02A94">
      <w:pPr>
        <w:snapToGrid w:val="0"/>
        <w:spacing w:beforeLines="50" w:after="50"/>
        <w:jc w:val="center"/>
        <w:rPr>
          <w:rFonts w:ascii="宋体" w:hAnsi="宋体" w:cs="宋体"/>
          <w:bCs/>
          <w:sz w:val="44"/>
          <w:szCs w:val="44"/>
        </w:rPr>
      </w:pPr>
      <w:r>
        <w:rPr>
          <w:rFonts w:hint="eastAsia" w:ascii="宋体" w:hAnsi="宋体" w:cs="宋体"/>
          <w:bCs/>
          <w:sz w:val="44"/>
          <w:szCs w:val="44"/>
        </w:rPr>
        <w:t>报  价  商  务  技  术  文  件</w:t>
      </w:r>
    </w:p>
    <w:p w14:paraId="05E71952">
      <w:pPr>
        <w:snapToGrid w:val="0"/>
        <w:spacing w:beforeLines="50" w:after="50"/>
        <w:rPr>
          <w:rFonts w:ascii="宋体" w:hAnsi="宋体" w:cs="宋体"/>
          <w:bCs/>
          <w:sz w:val="24"/>
          <w:szCs w:val="20"/>
        </w:rPr>
      </w:pPr>
    </w:p>
    <w:p w14:paraId="0126F376">
      <w:pPr>
        <w:snapToGrid w:val="0"/>
        <w:spacing w:beforeLines="50" w:after="50"/>
        <w:rPr>
          <w:rFonts w:ascii="宋体" w:hAnsi="宋体" w:cs="宋体"/>
          <w:bCs/>
          <w:sz w:val="24"/>
          <w:szCs w:val="20"/>
        </w:rPr>
      </w:pPr>
    </w:p>
    <w:p w14:paraId="2079057F">
      <w:pPr>
        <w:snapToGrid w:val="0"/>
        <w:spacing w:beforeLines="50" w:after="50"/>
        <w:rPr>
          <w:rFonts w:ascii="宋体" w:hAnsi="宋体" w:cs="宋体"/>
          <w:bCs/>
          <w:sz w:val="24"/>
          <w:szCs w:val="20"/>
        </w:rPr>
      </w:pPr>
    </w:p>
    <w:p w14:paraId="00A8D9D6">
      <w:pPr>
        <w:snapToGrid w:val="0"/>
        <w:spacing w:beforeLines="50" w:after="50"/>
        <w:rPr>
          <w:rFonts w:ascii="宋体" w:hAnsi="宋体" w:cs="宋体"/>
          <w:bCs/>
          <w:sz w:val="24"/>
          <w:szCs w:val="20"/>
        </w:rPr>
      </w:pPr>
    </w:p>
    <w:p w14:paraId="40B14D91">
      <w:pPr>
        <w:snapToGrid w:val="0"/>
        <w:spacing w:beforeLines="50" w:after="50"/>
        <w:rPr>
          <w:rFonts w:ascii="宋体" w:hAnsi="宋体" w:cs="宋体"/>
          <w:bCs/>
          <w:sz w:val="24"/>
          <w:szCs w:val="20"/>
        </w:rPr>
      </w:pPr>
    </w:p>
    <w:p w14:paraId="10E731E2">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项目名称：</w:t>
      </w:r>
    </w:p>
    <w:p w14:paraId="3FA07A18">
      <w:pPr>
        <w:snapToGrid w:val="0"/>
        <w:spacing w:beforeLines="50" w:after="50"/>
        <w:ind w:firstLine="720" w:firstLineChars="225"/>
        <w:rPr>
          <w:rFonts w:ascii="宋体" w:hAnsi="宋体" w:cs="宋体"/>
          <w:bCs/>
          <w:sz w:val="32"/>
          <w:szCs w:val="32"/>
        </w:rPr>
      </w:pPr>
    </w:p>
    <w:p w14:paraId="5839F54F">
      <w:pPr>
        <w:snapToGrid w:val="0"/>
        <w:spacing w:beforeLines="50" w:after="50"/>
        <w:ind w:firstLine="640" w:firstLineChars="200"/>
        <w:rPr>
          <w:rFonts w:ascii="宋体" w:hAnsi="宋体" w:cs="宋体"/>
          <w:bCs/>
          <w:sz w:val="32"/>
          <w:szCs w:val="32"/>
        </w:rPr>
      </w:pPr>
      <w:r>
        <w:rPr>
          <w:rFonts w:hint="eastAsia" w:ascii="宋体" w:hAnsi="宋体" w:cs="宋体"/>
          <w:bCs/>
          <w:sz w:val="32"/>
          <w:szCs w:val="32"/>
        </w:rPr>
        <w:t>项目编号：</w:t>
      </w:r>
    </w:p>
    <w:p w14:paraId="1C41DFCA">
      <w:pPr>
        <w:snapToGrid w:val="0"/>
        <w:spacing w:beforeLines="50" w:after="50"/>
        <w:ind w:firstLine="720" w:firstLineChars="225"/>
        <w:rPr>
          <w:rFonts w:ascii="宋体" w:hAnsi="宋体" w:cs="宋体"/>
          <w:bCs/>
          <w:sz w:val="32"/>
          <w:szCs w:val="32"/>
        </w:rPr>
      </w:pPr>
    </w:p>
    <w:p w14:paraId="0E2B6162">
      <w:pPr>
        <w:snapToGrid w:val="0"/>
        <w:spacing w:beforeLines="50" w:after="50"/>
        <w:ind w:firstLine="720" w:firstLineChars="225"/>
        <w:rPr>
          <w:rFonts w:ascii="宋体" w:hAnsi="宋体" w:cs="宋体"/>
          <w:bCs/>
          <w:sz w:val="32"/>
          <w:szCs w:val="32"/>
        </w:rPr>
      </w:pPr>
    </w:p>
    <w:p w14:paraId="16A99D4C">
      <w:pPr>
        <w:pStyle w:val="7"/>
        <w:snapToGrid w:val="0"/>
        <w:spacing w:before="50" w:after="50"/>
        <w:ind w:firstLine="640" w:firstLineChars="200"/>
        <w:rPr>
          <w:rFonts w:ascii="宋体" w:hAnsi="宋体" w:cs="宋体"/>
          <w:bCs/>
          <w:sz w:val="32"/>
          <w:szCs w:val="32"/>
        </w:rPr>
      </w:pPr>
      <w:r>
        <w:rPr>
          <w:rFonts w:hint="eastAsia" w:ascii="宋体" w:hAnsi="宋体" w:cs="宋体"/>
          <w:bCs/>
          <w:sz w:val="32"/>
          <w:szCs w:val="32"/>
        </w:rPr>
        <w:t>供应商名称：</w:t>
      </w:r>
    </w:p>
    <w:p w14:paraId="29E41348">
      <w:pPr>
        <w:pStyle w:val="7"/>
        <w:snapToGrid w:val="0"/>
        <w:spacing w:before="50" w:after="50"/>
        <w:ind w:firstLine="720" w:firstLineChars="225"/>
        <w:rPr>
          <w:rFonts w:ascii="宋体" w:hAnsi="宋体" w:cs="宋体"/>
          <w:bCs/>
          <w:sz w:val="32"/>
          <w:szCs w:val="32"/>
        </w:rPr>
      </w:pPr>
    </w:p>
    <w:p w14:paraId="622DEF38">
      <w:pPr>
        <w:pStyle w:val="7"/>
        <w:snapToGrid w:val="0"/>
        <w:spacing w:before="50" w:after="50"/>
        <w:ind w:firstLine="720" w:firstLineChars="225"/>
        <w:rPr>
          <w:rFonts w:ascii="宋体" w:hAnsi="宋体" w:cs="宋体"/>
          <w:bCs/>
          <w:sz w:val="32"/>
          <w:szCs w:val="32"/>
        </w:rPr>
      </w:pPr>
    </w:p>
    <w:p w14:paraId="232161ED">
      <w:pPr>
        <w:pStyle w:val="7"/>
        <w:snapToGrid w:val="0"/>
        <w:spacing w:before="50" w:after="50"/>
        <w:ind w:firstLine="1280" w:firstLineChars="400"/>
        <w:rPr>
          <w:rFonts w:ascii="宋体" w:hAnsi="宋体" w:cs="宋体"/>
          <w:bCs/>
          <w:sz w:val="32"/>
          <w:szCs w:val="32"/>
        </w:rPr>
      </w:pPr>
    </w:p>
    <w:p w14:paraId="6C1B1628">
      <w:pPr>
        <w:snapToGrid w:val="0"/>
        <w:spacing w:beforeLines="50" w:after="50"/>
        <w:jc w:val="center"/>
        <w:rPr>
          <w:rFonts w:ascii="宋体" w:hAnsi="宋体" w:cs="宋体"/>
          <w:sz w:val="32"/>
          <w:szCs w:val="32"/>
        </w:rPr>
      </w:pPr>
      <w:r>
        <w:rPr>
          <w:rFonts w:hint="eastAsia" w:ascii="宋体" w:hAnsi="宋体" w:cs="宋体"/>
          <w:sz w:val="32"/>
          <w:szCs w:val="32"/>
        </w:rPr>
        <w:t>年    月    日</w:t>
      </w:r>
    </w:p>
    <w:p w14:paraId="1FC126ED">
      <w:pPr>
        <w:snapToGrid w:val="0"/>
        <w:spacing w:beforeLines="50" w:after="50" w:line="360" w:lineRule="auto"/>
        <w:ind w:left="142"/>
        <w:jc w:val="left"/>
        <w:rPr>
          <w:rFonts w:ascii="宋体" w:hAnsi="宋体" w:cs="宋体"/>
          <w:b/>
          <w:bCs/>
          <w:sz w:val="24"/>
        </w:rPr>
      </w:pPr>
      <w:r>
        <w:rPr>
          <w:rFonts w:hint="eastAsia" w:ascii="宋体" w:hAnsi="宋体" w:cs="宋体"/>
          <w:sz w:val="24"/>
        </w:rPr>
        <w:br w:type="page"/>
      </w:r>
      <w:r>
        <w:rPr>
          <w:rFonts w:hint="eastAsia" w:ascii="宋体" w:hAnsi="宋体" w:cs="宋体"/>
          <w:b/>
          <w:bCs/>
          <w:sz w:val="32"/>
          <w:szCs w:val="32"/>
        </w:rPr>
        <w:t>2.报价商务技术文件目录</w:t>
      </w:r>
    </w:p>
    <w:p w14:paraId="07BD40D0">
      <w:pPr>
        <w:snapToGrid w:val="0"/>
        <w:spacing w:beforeLines="50" w:after="50" w:line="360" w:lineRule="auto"/>
        <w:ind w:firstLine="640" w:firstLineChars="200"/>
        <w:rPr>
          <w:rFonts w:ascii="宋体" w:hAnsi="宋体" w:cs="宋体"/>
          <w:sz w:val="32"/>
          <w:szCs w:val="32"/>
        </w:rPr>
      </w:pPr>
      <w:r>
        <w:rPr>
          <w:rFonts w:hint="eastAsia" w:ascii="宋体" w:hAnsi="宋体" w:cs="宋体"/>
          <w:sz w:val="32"/>
          <w:szCs w:val="32"/>
        </w:rPr>
        <w:t>根据磋商文件规定及供应商提供的材料自行编写目录（部分格式后附）。</w:t>
      </w:r>
    </w:p>
    <w:p w14:paraId="11812625">
      <w:pPr>
        <w:spacing w:line="400" w:lineRule="exact"/>
        <w:rPr>
          <w:rFonts w:ascii="宋体" w:hAnsi="宋体" w:cs="宋体"/>
          <w:sz w:val="32"/>
          <w:szCs w:val="32"/>
        </w:rPr>
      </w:pPr>
    </w:p>
    <w:p w14:paraId="20838B73">
      <w:pPr>
        <w:spacing w:line="520" w:lineRule="exact"/>
        <w:jc w:val="center"/>
        <w:rPr>
          <w:rFonts w:ascii="宋体" w:hAnsi="宋体" w:cs="宋体"/>
          <w:sz w:val="32"/>
          <w:szCs w:val="32"/>
        </w:rPr>
      </w:pPr>
      <w:r>
        <w:rPr>
          <w:rFonts w:hint="eastAsia" w:ascii="宋体" w:hAnsi="宋体" w:cs="宋体"/>
          <w:sz w:val="44"/>
          <w:szCs w:val="44"/>
        </w:rPr>
        <w:br w:type="page"/>
      </w:r>
      <w:r>
        <w:rPr>
          <w:rFonts w:hint="eastAsia" w:ascii="宋体" w:hAnsi="宋体" w:cs="宋体"/>
          <w:sz w:val="32"/>
          <w:szCs w:val="32"/>
        </w:rPr>
        <w:t>无串通竞标行为的承诺函</w:t>
      </w:r>
    </w:p>
    <w:p w14:paraId="610AD783">
      <w:pPr>
        <w:spacing w:line="400" w:lineRule="exact"/>
        <w:ind w:firstLine="640" w:firstLineChars="200"/>
        <w:rPr>
          <w:rFonts w:ascii="宋体" w:hAnsi="宋体" w:cs="宋体"/>
          <w:sz w:val="32"/>
          <w:szCs w:val="32"/>
        </w:rPr>
      </w:pPr>
    </w:p>
    <w:p w14:paraId="2C47070D">
      <w:pPr>
        <w:spacing w:line="360" w:lineRule="auto"/>
        <w:ind w:firstLine="482" w:firstLineChars="200"/>
        <w:rPr>
          <w:rFonts w:ascii="宋体" w:hAnsi="宋体" w:cs="宋体"/>
          <w:b/>
          <w:bCs/>
          <w:sz w:val="24"/>
        </w:rPr>
      </w:pPr>
      <w:r>
        <w:rPr>
          <w:rFonts w:hint="eastAsia" w:ascii="宋体" w:hAnsi="宋体" w:cs="宋体"/>
          <w:b/>
          <w:bCs/>
          <w:sz w:val="24"/>
        </w:rPr>
        <w:t>一、我方承诺无下列相互串通竞标的情形：</w:t>
      </w:r>
    </w:p>
    <w:p w14:paraId="03429D62">
      <w:pPr>
        <w:spacing w:line="360" w:lineRule="auto"/>
        <w:ind w:firstLine="480" w:firstLineChars="200"/>
        <w:rPr>
          <w:rFonts w:ascii="宋体" w:hAnsi="宋体" w:cs="宋体"/>
          <w:sz w:val="24"/>
        </w:rPr>
      </w:pPr>
      <w:r>
        <w:rPr>
          <w:rFonts w:hint="eastAsia" w:ascii="宋体" w:hAnsi="宋体" w:cs="宋体"/>
          <w:sz w:val="24"/>
        </w:rPr>
        <w:t>1.不同供应商的响应文件由同一单位或者个人编制；或者不同供应商报名的IP地址一致的；</w:t>
      </w:r>
    </w:p>
    <w:p w14:paraId="2DAECE75">
      <w:pPr>
        <w:spacing w:line="360" w:lineRule="auto"/>
        <w:ind w:firstLine="480" w:firstLineChars="200"/>
        <w:rPr>
          <w:rFonts w:ascii="宋体" w:hAnsi="宋体" w:cs="宋体"/>
          <w:sz w:val="24"/>
        </w:rPr>
      </w:pPr>
      <w:r>
        <w:rPr>
          <w:rFonts w:hint="eastAsia" w:ascii="宋体" w:hAnsi="宋体" w:cs="宋体"/>
          <w:sz w:val="24"/>
        </w:rPr>
        <w:t>2.不同供应商委托同一单位或者个人办理竞标事宜；</w:t>
      </w:r>
    </w:p>
    <w:p w14:paraId="73621077">
      <w:pPr>
        <w:spacing w:line="360" w:lineRule="auto"/>
        <w:ind w:firstLine="480" w:firstLineChars="200"/>
        <w:rPr>
          <w:rFonts w:ascii="宋体" w:hAnsi="宋体" w:cs="宋体"/>
          <w:sz w:val="24"/>
        </w:rPr>
      </w:pPr>
      <w:r>
        <w:rPr>
          <w:rFonts w:hint="eastAsia" w:ascii="宋体" w:hAnsi="宋体" w:cs="宋体"/>
          <w:sz w:val="24"/>
        </w:rPr>
        <w:t>3.不同供应商的响应文件载明的项目管理员为同一个人；</w:t>
      </w:r>
    </w:p>
    <w:p w14:paraId="1E4EF7C3">
      <w:pPr>
        <w:spacing w:line="360" w:lineRule="auto"/>
        <w:ind w:firstLine="480" w:firstLineChars="200"/>
        <w:rPr>
          <w:rFonts w:ascii="宋体" w:hAnsi="宋体" w:cs="宋体"/>
          <w:sz w:val="24"/>
        </w:rPr>
      </w:pPr>
      <w:r>
        <w:rPr>
          <w:rFonts w:hint="eastAsia" w:ascii="宋体" w:hAnsi="宋体" w:cs="宋体"/>
          <w:sz w:val="24"/>
        </w:rPr>
        <w:t>4.不</w:t>
      </w:r>
      <w:r>
        <w:rPr>
          <w:rFonts w:hint="eastAsia" w:ascii="宋体" w:hAnsi="宋体" w:cs="宋体"/>
          <w:spacing w:val="-6"/>
          <w:sz w:val="24"/>
        </w:rPr>
        <w:t>同供应商的响应文件异常一致或者竞标报价呈规律性差异；</w:t>
      </w:r>
    </w:p>
    <w:p w14:paraId="22259270">
      <w:pPr>
        <w:spacing w:line="360" w:lineRule="auto"/>
        <w:ind w:firstLine="480" w:firstLineChars="200"/>
        <w:rPr>
          <w:rFonts w:ascii="宋体" w:hAnsi="宋体" w:cs="宋体"/>
          <w:sz w:val="24"/>
        </w:rPr>
      </w:pPr>
      <w:r>
        <w:rPr>
          <w:rFonts w:hint="eastAsia" w:ascii="宋体" w:hAnsi="宋体" w:cs="宋体"/>
          <w:sz w:val="24"/>
        </w:rPr>
        <w:t>5.不同供应商的响应文件相互混装；</w:t>
      </w:r>
    </w:p>
    <w:p w14:paraId="3453ADE0">
      <w:pPr>
        <w:spacing w:line="360" w:lineRule="auto"/>
        <w:ind w:firstLine="480" w:firstLineChars="200"/>
        <w:rPr>
          <w:rFonts w:ascii="宋体" w:hAnsi="宋体" w:cs="宋体"/>
          <w:sz w:val="24"/>
        </w:rPr>
      </w:pPr>
      <w:r>
        <w:rPr>
          <w:rFonts w:hint="eastAsia" w:ascii="宋体" w:hAnsi="宋体" w:cs="宋体"/>
          <w:sz w:val="24"/>
        </w:rPr>
        <w:t>6.不同供应商的磋商保证金从同一单位或者个人账户转出。</w:t>
      </w:r>
    </w:p>
    <w:p w14:paraId="02967CFF">
      <w:pPr>
        <w:spacing w:line="360" w:lineRule="auto"/>
        <w:ind w:firstLine="482" w:firstLineChars="200"/>
        <w:rPr>
          <w:rFonts w:ascii="宋体" w:hAnsi="宋体" w:cs="宋体"/>
          <w:b/>
          <w:bCs/>
          <w:sz w:val="24"/>
        </w:rPr>
      </w:pPr>
      <w:r>
        <w:rPr>
          <w:rFonts w:hint="eastAsia" w:ascii="宋体" w:hAnsi="宋体" w:cs="宋体"/>
          <w:b/>
          <w:bCs/>
          <w:sz w:val="24"/>
        </w:rPr>
        <w:t>二、我方承诺无下列恶意串通的情形：</w:t>
      </w:r>
    </w:p>
    <w:p w14:paraId="105EF671">
      <w:pPr>
        <w:spacing w:line="360" w:lineRule="auto"/>
        <w:ind w:firstLine="480" w:firstLineChars="200"/>
        <w:rPr>
          <w:rFonts w:ascii="宋体" w:hAnsi="宋体" w:cs="宋体"/>
          <w:sz w:val="24"/>
        </w:rPr>
      </w:pPr>
      <w:r>
        <w:rPr>
          <w:rFonts w:hint="eastAsia" w:ascii="宋体" w:hAnsi="宋体" w:cs="宋体"/>
          <w:sz w:val="24"/>
        </w:rPr>
        <w:t>1.供应商直接或者间接从采购人或者采购代理机构处获得其他供应商的相关信息并修改其响应文件；</w:t>
      </w:r>
    </w:p>
    <w:p w14:paraId="1E00B6BD">
      <w:pPr>
        <w:spacing w:line="360" w:lineRule="auto"/>
        <w:ind w:firstLine="480" w:firstLineChars="200"/>
        <w:rPr>
          <w:rFonts w:ascii="宋体" w:hAnsi="宋体" w:cs="宋体"/>
          <w:sz w:val="24"/>
        </w:rPr>
      </w:pPr>
      <w:r>
        <w:rPr>
          <w:rFonts w:hint="eastAsia" w:ascii="宋体" w:hAnsi="宋体" w:cs="宋体"/>
          <w:sz w:val="24"/>
        </w:rPr>
        <w:t>2.供应商按照采购人或者采购代理机构的授意撤换、修改响应文件；</w:t>
      </w:r>
    </w:p>
    <w:p w14:paraId="176EB4C6">
      <w:pPr>
        <w:spacing w:line="360" w:lineRule="auto"/>
        <w:ind w:firstLine="480" w:firstLineChars="200"/>
        <w:rPr>
          <w:rFonts w:ascii="宋体" w:hAnsi="宋体" w:cs="宋体"/>
          <w:sz w:val="24"/>
        </w:rPr>
      </w:pPr>
      <w:r>
        <w:rPr>
          <w:rFonts w:hint="eastAsia" w:ascii="宋体" w:hAnsi="宋体" w:cs="宋体"/>
          <w:sz w:val="24"/>
        </w:rPr>
        <w:t>3.供</w:t>
      </w:r>
      <w:r>
        <w:rPr>
          <w:rFonts w:hint="eastAsia" w:ascii="宋体" w:hAnsi="宋体" w:cs="宋体"/>
          <w:spacing w:val="-6"/>
          <w:sz w:val="24"/>
        </w:rPr>
        <w:t>应商之间协商报价、技术方案等响应文件的实质性内容；</w:t>
      </w:r>
    </w:p>
    <w:p w14:paraId="1FBE118B">
      <w:pPr>
        <w:spacing w:line="360" w:lineRule="auto"/>
        <w:ind w:firstLine="480" w:firstLineChars="200"/>
        <w:rPr>
          <w:rFonts w:ascii="宋体" w:hAnsi="宋体" w:cs="宋体"/>
          <w:sz w:val="24"/>
        </w:rPr>
      </w:pPr>
      <w:r>
        <w:rPr>
          <w:rFonts w:hint="eastAsia" w:ascii="宋体" w:hAnsi="宋体" w:cs="宋体"/>
          <w:sz w:val="24"/>
        </w:rPr>
        <w:t>4.属于同一集团、协会、商会等组织成员的供应商按照该组织要求协同参加政府采购活动；</w:t>
      </w:r>
    </w:p>
    <w:p w14:paraId="1F80D0DC">
      <w:pPr>
        <w:spacing w:line="360" w:lineRule="auto"/>
        <w:ind w:firstLine="480" w:firstLineChars="200"/>
        <w:rPr>
          <w:rFonts w:ascii="宋体" w:hAnsi="宋体" w:cs="宋体"/>
          <w:sz w:val="24"/>
        </w:rPr>
      </w:pPr>
      <w:r>
        <w:rPr>
          <w:rFonts w:hint="eastAsia" w:ascii="宋体" w:hAnsi="宋体" w:cs="宋体"/>
          <w:sz w:val="24"/>
        </w:rPr>
        <w:t>5.供应商之间事先约定一致抬高或者压低竞标报价，或者在竞争性磋商项目中事先约定轮流以高价位或者低价位成交，或者事先约定由某一特定供应商成交，然后再参加竞标；</w:t>
      </w:r>
    </w:p>
    <w:p w14:paraId="62E862B4">
      <w:pPr>
        <w:spacing w:line="360" w:lineRule="auto"/>
        <w:ind w:firstLine="480" w:firstLineChars="200"/>
        <w:rPr>
          <w:rFonts w:ascii="宋体" w:hAnsi="宋体" w:cs="宋体"/>
          <w:sz w:val="24"/>
        </w:rPr>
      </w:pPr>
      <w:r>
        <w:rPr>
          <w:rFonts w:hint="eastAsia" w:ascii="宋体" w:hAnsi="宋体" w:cs="宋体"/>
          <w:sz w:val="24"/>
        </w:rPr>
        <w:t>6.供应商之间商定部分供应商放弃参加政府采购活动或者放弃成交；</w:t>
      </w:r>
    </w:p>
    <w:p w14:paraId="1FD54E66">
      <w:pPr>
        <w:spacing w:line="360" w:lineRule="auto"/>
        <w:ind w:firstLine="480" w:firstLineChars="200"/>
        <w:rPr>
          <w:rFonts w:ascii="宋体" w:hAnsi="宋体" w:cs="宋体"/>
          <w:sz w:val="24"/>
        </w:rPr>
      </w:pPr>
      <w:r>
        <w:rPr>
          <w:rFonts w:hint="eastAsia" w:ascii="宋体" w:hAnsi="宋体" w:cs="宋体"/>
          <w:sz w:val="24"/>
        </w:rPr>
        <w:t>7.供应商与采购人或者采购代理机构之间、供应商相互之间，为</w:t>
      </w:r>
      <w:r>
        <w:rPr>
          <w:rFonts w:hint="eastAsia" w:ascii="宋体" w:hAnsi="宋体" w:cs="宋体"/>
          <w:spacing w:val="-6"/>
          <w:sz w:val="24"/>
        </w:rPr>
        <w:t>谋求特定供应商成交或者排斥其他供应商的其他串通行为。</w:t>
      </w:r>
    </w:p>
    <w:p w14:paraId="3A153CEE">
      <w:pPr>
        <w:spacing w:line="360" w:lineRule="auto"/>
        <w:ind w:firstLine="480" w:firstLineChars="200"/>
        <w:rPr>
          <w:rFonts w:ascii="宋体" w:hAnsi="宋体" w:cs="宋体"/>
          <w:sz w:val="24"/>
        </w:rPr>
      </w:pPr>
    </w:p>
    <w:p w14:paraId="34DD4D63">
      <w:pPr>
        <w:spacing w:line="360" w:lineRule="auto"/>
        <w:ind w:firstLine="482" w:firstLineChars="200"/>
        <w:rPr>
          <w:rFonts w:ascii="宋体" w:hAnsi="宋体" w:cs="宋体"/>
          <w:b/>
          <w:bCs/>
          <w:sz w:val="24"/>
        </w:rPr>
      </w:pPr>
      <w:r>
        <w:rPr>
          <w:rFonts w:hint="eastAsia" w:ascii="宋体" w:hAnsi="宋体" w:cs="宋体"/>
          <w:b/>
          <w:bCs/>
          <w:sz w:val="24"/>
        </w:rPr>
        <w:t>以上情形一经核查属实，我方愿意承担一切后果，并不再寻求任何旨在减轻或者免除法律责任的辩解。</w:t>
      </w:r>
    </w:p>
    <w:p w14:paraId="29226C5B">
      <w:pPr>
        <w:spacing w:line="360" w:lineRule="auto"/>
        <w:rPr>
          <w:rFonts w:ascii="宋体" w:hAnsi="宋体" w:cs="宋体"/>
          <w:sz w:val="24"/>
        </w:rPr>
      </w:pPr>
    </w:p>
    <w:p w14:paraId="103D84B3">
      <w:pPr>
        <w:spacing w:line="360" w:lineRule="auto"/>
        <w:ind w:firstLine="3600" w:firstLineChars="1500"/>
        <w:rPr>
          <w:rFonts w:ascii="宋体" w:hAnsi="宋体" w:cs="宋体"/>
          <w:sz w:val="24"/>
        </w:rPr>
      </w:pPr>
      <w:r>
        <w:rPr>
          <w:rFonts w:hint="eastAsia" w:ascii="宋体" w:hAnsi="宋体" w:cs="宋体"/>
          <w:sz w:val="24"/>
        </w:rPr>
        <w:t>供应商（盖公章）：</w:t>
      </w:r>
    </w:p>
    <w:p w14:paraId="47D2BC0B">
      <w:pPr>
        <w:spacing w:line="360" w:lineRule="auto"/>
        <w:ind w:firstLine="480" w:firstLineChars="200"/>
        <w:jc w:val="center"/>
        <w:rPr>
          <w:rFonts w:ascii="宋体" w:hAnsi="宋体" w:cs="宋体"/>
          <w:sz w:val="32"/>
          <w:szCs w:val="32"/>
        </w:rPr>
      </w:pPr>
      <w:r>
        <w:rPr>
          <w:rFonts w:hint="eastAsia" w:ascii="宋体" w:hAnsi="宋体" w:cs="宋体"/>
          <w:sz w:val="24"/>
        </w:rPr>
        <w:t xml:space="preserve">                               年   月   日</w:t>
      </w:r>
    </w:p>
    <w:p w14:paraId="09D52553">
      <w:pPr>
        <w:spacing w:line="520" w:lineRule="exact"/>
        <w:jc w:val="center"/>
        <w:rPr>
          <w:rFonts w:ascii="宋体" w:hAnsi="宋体" w:cs="宋体"/>
          <w:bCs/>
          <w:sz w:val="32"/>
          <w:szCs w:val="32"/>
        </w:rPr>
      </w:pPr>
      <w:r>
        <w:rPr>
          <w:rFonts w:hint="eastAsia" w:ascii="宋体" w:hAnsi="宋体" w:cs="宋体"/>
          <w:bCs/>
          <w:sz w:val="44"/>
          <w:szCs w:val="44"/>
        </w:rPr>
        <w:br w:type="page"/>
      </w:r>
      <w:r>
        <w:rPr>
          <w:rFonts w:hint="eastAsia" w:ascii="宋体" w:hAnsi="宋体" w:cs="宋体"/>
          <w:bCs/>
          <w:sz w:val="32"/>
          <w:szCs w:val="32"/>
        </w:rPr>
        <w:t>竞标报价表</w:t>
      </w:r>
    </w:p>
    <w:p w14:paraId="14E26647">
      <w:pPr>
        <w:spacing w:line="440" w:lineRule="exact"/>
        <w:jc w:val="center"/>
        <w:rPr>
          <w:rFonts w:ascii="宋体" w:hAnsi="宋体" w:cs="宋体"/>
          <w:bCs/>
          <w:sz w:val="32"/>
          <w:szCs w:val="32"/>
        </w:rPr>
      </w:pPr>
    </w:p>
    <w:p w14:paraId="045E8D59">
      <w:pPr>
        <w:snapToGrid w:val="0"/>
        <w:spacing w:before="50" w:after="50" w:line="360" w:lineRule="auto"/>
        <w:rPr>
          <w:rFonts w:ascii="宋体" w:hAnsi="宋体" w:cs="宋体"/>
          <w:sz w:val="24"/>
        </w:rPr>
      </w:pPr>
      <w:r>
        <w:rPr>
          <w:rFonts w:hint="eastAsia" w:ascii="宋体" w:hAnsi="宋体" w:cs="宋体"/>
          <w:sz w:val="24"/>
        </w:rPr>
        <w:t>项目名称：         项目编号：</w:t>
      </w:r>
    </w:p>
    <w:p w14:paraId="7A7636F5">
      <w:pPr>
        <w:snapToGrid w:val="0"/>
        <w:spacing w:before="50" w:after="50" w:line="360" w:lineRule="auto"/>
        <w:rPr>
          <w:rFonts w:ascii="宋体" w:hAnsi="宋体" w:cs="宋体"/>
          <w:sz w:val="24"/>
        </w:rPr>
      </w:pPr>
      <w:r>
        <w:rPr>
          <w:rFonts w:hint="eastAsia" w:ascii="宋体" w:hAnsi="宋体" w:cs="宋体"/>
          <w:sz w:val="24"/>
        </w:rPr>
        <w:t>供应商名称：</w:t>
      </w:r>
    </w:p>
    <w:p w14:paraId="68CB2658">
      <w:pPr>
        <w:snapToGrid w:val="0"/>
        <w:spacing w:before="50" w:after="50" w:line="360" w:lineRule="auto"/>
        <w:rPr>
          <w:rFonts w:ascii="宋体" w:hAnsi="宋体" w:cs="宋体"/>
          <w:sz w:val="24"/>
        </w:rPr>
      </w:pPr>
      <w:r>
        <w:rPr>
          <w:rFonts w:hint="eastAsia" w:ascii="宋体" w:hAnsi="宋体" w:cs="宋体"/>
          <w:sz w:val="24"/>
        </w:rPr>
        <w:t xml:space="preserve">                                                单位：元</w:t>
      </w:r>
    </w:p>
    <w:tbl>
      <w:tblPr>
        <w:tblStyle w:val="23"/>
        <w:tblW w:w="909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7"/>
        <w:gridCol w:w="2712"/>
        <w:gridCol w:w="617"/>
        <w:gridCol w:w="617"/>
        <w:gridCol w:w="2194"/>
        <w:gridCol w:w="1184"/>
        <w:gridCol w:w="1184"/>
      </w:tblGrid>
      <w:tr w14:paraId="116A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6B7C4D7B">
            <w:pPr>
              <w:spacing w:line="360" w:lineRule="auto"/>
              <w:jc w:val="center"/>
              <w:rPr>
                <w:rFonts w:ascii="宋体" w:hAnsi="宋体" w:cs="宋体"/>
                <w:sz w:val="24"/>
              </w:rPr>
            </w:pPr>
            <w:r>
              <w:rPr>
                <w:rFonts w:hint="eastAsia" w:ascii="宋体" w:hAnsi="宋体" w:cs="宋体"/>
                <w:sz w:val="24"/>
              </w:rPr>
              <w:t>序号</w:t>
            </w:r>
          </w:p>
        </w:tc>
        <w:tc>
          <w:tcPr>
            <w:tcW w:w="2712" w:type="dxa"/>
            <w:tcBorders>
              <w:top w:val="single" w:color="auto" w:sz="4" w:space="0"/>
              <w:left w:val="single" w:color="auto" w:sz="4" w:space="0"/>
              <w:bottom w:val="single" w:color="auto" w:sz="4" w:space="0"/>
              <w:right w:val="single" w:color="auto" w:sz="4" w:space="0"/>
            </w:tcBorders>
            <w:noWrap/>
            <w:vAlign w:val="center"/>
          </w:tcPr>
          <w:p w14:paraId="1D7D40C5">
            <w:pPr>
              <w:spacing w:line="360" w:lineRule="auto"/>
              <w:jc w:val="center"/>
              <w:rPr>
                <w:rFonts w:ascii="宋体" w:hAnsi="宋体" w:cs="宋体"/>
                <w:sz w:val="24"/>
              </w:rPr>
            </w:pPr>
            <w:r>
              <w:rPr>
                <w:rFonts w:hint="eastAsia" w:ascii="宋体" w:hAnsi="宋体" w:cs="宋体"/>
                <w:sz w:val="24"/>
              </w:rPr>
              <w:t>服务名称</w:t>
            </w:r>
          </w:p>
        </w:tc>
        <w:tc>
          <w:tcPr>
            <w:tcW w:w="617" w:type="dxa"/>
            <w:tcBorders>
              <w:top w:val="single" w:color="auto" w:sz="4" w:space="0"/>
              <w:left w:val="single" w:color="auto" w:sz="4" w:space="0"/>
              <w:bottom w:val="single" w:color="auto" w:sz="4" w:space="0"/>
              <w:right w:val="single" w:color="auto" w:sz="4" w:space="0"/>
            </w:tcBorders>
            <w:noWrap/>
            <w:vAlign w:val="center"/>
          </w:tcPr>
          <w:p w14:paraId="490D20BD">
            <w:pPr>
              <w:spacing w:line="360" w:lineRule="auto"/>
              <w:jc w:val="center"/>
              <w:rPr>
                <w:rFonts w:ascii="宋体" w:hAnsi="宋体" w:cs="宋体"/>
                <w:sz w:val="24"/>
              </w:rPr>
            </w:pPr>
            <w:r>
              <w:rPr>
                <w:rFonts w:hint="eastAsia" w:ascii="宋体" w:hAnsi="宋体" w:cs="宋体"/>
                <w:sz w:val="24"/>
              </w:rPr>
              <w:t>数量</w:t>
            </w:r>
          </w:p>
        </w:tc>
        <w:tc>
          <w:tcPr>
            <w:tcW w:w="617" w:type="dxa"/>
            <w:tcBorders>
              <w:top w:val="single" w:color="auto" w:sz="4" w:space="0"/>
              <w:left w:val="single" w:color="auto" w:sz="4" w:space="0"/>
              <w:bottom w:val="single" w:color="auto" w:sz="4" w:space="0"/>
              <w:right w:val="single" w:color="auto" w:sz="4" w:space="0"/>
            </w:tcBorders>
            <w:noWrap/>
            <w:vAlign w:val="center"/>
          </w:tcPr>
          <w:p w14:paraId="73C8CE35">
            <w:pPr>
              <w:spacing w:line="360" w:lineRule="auto"/>
              <w:jc w:val="center"/>
              <w:rPr>
                <w:rFonts w:ascii="宋体" w:hAnsi="宋体" w:cs="宋体"/>
                <w:sz w:val="24"/>
              </w:rPr>
            </w:pPr>
            <w:r>
              <w:rPr>
                <w:rFonts w:hint="eastAsia" w:ascii="宋体" w:hAnsi="宋体" w:cs="宋体"/>
                <w:sz w:val="24"/>
              </w:rPr>
              <w:t>单位</w:t>
            </w:r>
          </w:p>
        </w:tc>
        <w:tc>
          <w:tcPr>
            <w:tcW w:w="2194" w:type="dxa"/>
            <w:tcBorders>
              <w:top w:val="single" w:color="auto" w:sz="4" w:space="0"/>
              <w:left w:val="single" w:color="auto" w:sz="4" w:space="0"/>
              <w:bottom w:val="single" w:color="auto" w:sz="4" w:space="0"/>
              <w:right w:val="single" w:color="auto" w:sz="4" w:space="0"/>
            </w:tcBorders>
            <w:noWrap/>
            <w:vAlign w:val="center"/>
          </w:tcPr>
          <w:p w14:paraId="2079DF77">
            <w:pPr>
              <w:spacing w:line="360" w:lineRule="auto"/>
              <w:jc w:val="center"/>
              <w:rPr>
                <w:rFonts w:ascii="宋体" w:hAnsi="宋体" w:cs="宋体"/>
                <w:sz w:val="24"/>
              </w:rPr>
            </w:pPr>
            <w:r>
              <w:rPr>
                <w:rFonts w:hint="eastAsia" w:ascii="宋体" w:hAnsi="宋体" w:cs="宋体"/>
                <w:sz w:val="24"/>
              </w:rPr>
              <w:t>单价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5B80E1E3">
            <w:pPr>
              <w:spacing w:line="360" w:lineRule="auto"/>
              <w:jc w:val="center"/>
              <w:rPr>
                <w:rFonts w:ascii="宋体" w:hAnsi="宋体" w:cs="宋体"/>
                <w:sz w:val="24"/>
              </w:rPr>
            </w:pPr>
            <w:r>
              <w:rPr>
                <w:rFonts w:hint="eastAsia" w:ascii="宋体" w:hAnsi="宋体" w:cs="宋体"/>
                <w:sz w:val="24"/>
              </w:rPr>
              <w:t>总价</w:t>
            </w:r>
          </w:p>
        </w:tc>
        <w:tc>
          <w:tcPr>
            <w:tcW w:w="1184" w:type="dxa"/>
            <w:tcBorders>
              <w:top w:val="single" w:color="auto" w:sz="4" w:space="0"/>
              <w:left w:val="single" w:color="auto" w:sz="4" w:space="0"/>
              <w:bottom w:val="single" w:color="auto" w:sz="4" w:space="0"/>
              <w:right w:val="single" w:color="auto" w:sz="4" w:space="0"/>
            </w:tcBorders>
            <w:noWrap/>
            <w:vAlign w:val="center"/>
          </w:tcPr>
          <w:p w14:paraId="49BBEAB9">
            <w:pPr>
              <w:spacing w:line="360" w:lineRule="auto"/>
              <w:jc w:val="center"/>
              <w:rPr>
                <w:rFonts w:ascii="宋体" w:hAnsi="宋体" w:cs="宋体"/>
                <w:sz w:val="24"/>
              </w:rPr>
            </w:pPr>
            <w:r>
              <w:rPr>
                <w:rFonts w:hint="eastAsia" w:ascii="宋体" w:hAnsi="宋体" w:cs="宋体"/>
                <w:sz w:val="24"/>
              </w:rPr>
              <w:t>备注</w:t>
            </w:r>
          </w:p>
        </w:tc>
      </w:tr>
      <w:tr w14:paraId="149C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5C2A92F1">
            <w:pPr>
              <w:spacing w:line="360" w:lineRule="auto"/>
              <w:jc w:val="center"/>
              <w:rPr>
                <w:rFonts w:ascii="宋体" w:hAnsi="宋体" w:cs="宋体"/>
                <w:sz w:val="24"/>
              </w:rPr>
            </w:pPr>
            <w:r>
              <w:rPr>
                <w:rFonts w:hint="eastAsia" w:ascii="宋体" w:hAnsi="宋体" w:cs="宋体"/>
                <w:sz w:val="24"/>
              </w:rPr>
              <w:t>1</w:t>
            </w:r>
          </w:p>
        </w:tc>
        <w:tc>
          <w:tcPr>
            <w:tcW w:w="2712" w:type="dxa"/>
            <w:tcBorders>
              <w:top w:val="single" w:color="auto" w:sz="4" w:space="0"/>
              <w:left w:val="single" w:color="auto" w:sz="4" w:space="0"/>
              <w:bottom w:val="single" w:color="auto" w:sz="4" w:space="0"/>
              <w:right w:val="single" w:color="auto" w:sz="4" w:space="0"/>
            </w:tcBorders>
            <w:noWrap/>
            <w:vAlign w:val="center"/>
          </w:tcPr>
          <w:p w14:paraId="3880CC7A">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6361336F">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384804FC">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51FDB450">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3E9CCE67">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21359E1A">
            <w:pPr>
              <w:spacing w:line="360" w:lineRule="auto"/>
              <w:rPr>
                <w:rFonts w:ascii="宋体" w:hAnsi="宋体" w:cs="宋体"/>
                <w:sz w:val="24"/>
              </w:rPr>
            </w:pPr>
          </w:p>
        </w:tc>
      </w:tr>
      <w:tr w14:paraId="292E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587" w:type="dxa"/>
            <w:tcBorders>
              <w:top w:val="single" w:color="auto" w:sz="4" w:space="0"/>
              <w:left w:val="single" w:color="auto" w:sz="4" w:space="0"/>
              <w:bottom w:val="single" w:color="auto" w:sz="4" w:space="0"/>
              <w:right w:val="single" w:color="auto" w:sz="4" w:space="0"/>
            </w:tcBorders>
            <w:noWrap/>
            <w:vAlign w:val="center"/>
          </w:tcPr>
          <w:p w14:paraId="64452861">
            <w:pPr>
              <w:spacing w:line="360" w:lineRule="auto"/>
              <w:jc w:val="center"/>
              <w:rPr>
                <w:rFonts w:ascii="宋体" w:hAnsi="宋体" w:cs="宋体"/>
                <w:sz w:val="24"/>
              </w:rPr>
            </w:pPr>
            <w:r>
              <w:rPr>
                <w:rFonts w:hint="eastAsia" w:ascii="宋体" w:hAnsi="宋体" w:cs="宋体"/>
                <w:sz w:val="24"/>
              </w:rPr>
              <w:t>2</w:t>
            </w:r>
          </w:p>
        </w:tc>
        <w:tc>
          <w:tcPr>
            <w:tcW w:w="2712" w:type="dxa"/>
            <w:tcBorders>
              <w:top w:val="single" w:color="auto" w:sz="4" w:space="0"/>
              <w:left w:val="single" w:color="auto" w:sz="4" w:space="0"/>
              <w:bottom w:val="single" w:color="auto" w:sz="4" w:space="0"/>
              <w:right w:val="single" w:color="auto" w:sz="4" w:space="0"/>
            </w:tcBorders>
            <w:noWrap/>
            <w:vAlign w:val="center"/>
          </w:tcPr>
          <w:p w14:paraId="0349D380">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vAlign w:val="center"/>
          </w:tcPr>
          <w:p w14:paraId="02B870A8">
            <w:pPr>
              <w:spacing w:line="360" w:lineRule="auto"/>
              <w:jc w:val="center"/>
              <w:rPr>
                <w:rFonts w:ascii="宋体" w:hAnsi="宋体" w:cs="宋体"/>
                <w:sz w:val="24"/>
              </w:rPr>
            </w:pPr>
          </w:p>
        </w:tc>
        <w:tc>
          <w:tcPr>
            <w:tcW w:w="617" w:type="dxa"/>
            <w:tcBorders>
              <w:top w:val="single" w:color="auto" w:sz="4" w:space="0"/>
              <w:left w:val="single" w:color="auto" w:sz="4" w:space="0"/>
              <w:bottom w:val="single" w:color="auto" w:sz="4" w:space="0"/>
              <w:right w:val="single" w:color="auto" w:sz="4" w:space="0"/>
            </w:tcBorders>
            <w:noWrap/>
          </w:tcPr>
          <w:p w14:paraId="3F41A130">
            <w:pPr>
              <w:spacing w:line="360" w:lineRule="auto"/>
              <w:rPr>
                <w:rFonts w:ascii="宋体" w:hAnsi="宋体" w:cs="宋体"/>
                <w:sz w:val="24"/>
              </w:rPr>
            </w:pPr>
          </w:p>
        </w:tc>
        <w:tc>
          <w:tcPr>
            <w:tcW w:w="2194" w:type="dxa"/>
            <w:tcBorders>
              <w:top w:val="single" w:color="auto" w:sz="4" w:space="0"/>
              <w:left w:val="single" w:color="auto" w:sz="4" w:space="0"/>
              <w:bottom w:val="single" w:color="auto" w:sz="4" w:space="0"/>
              <w:right w:val="single" w:color="auto" w:sz="4" w:space="0"/>
            </w:tcBorders>
            <w:noWrap/>
          </w:tcPr>
          <w:p w14:paraId="176979C8">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tcPr>
          <w:p w14:paraId="117E5A4F">
            <w:pPr>
              <w:spacing w:line="360" w:lineRule="auto"/>
              <w:rPr>
                <w:rFonts w:ascii="宋体" w:hAnsi="宋体" w:cs="宋体"/>
                <w:sz w:val="24"/>
              </w:rPr>
            </w:pPr>
          </w:p>
        </w:tc>
        <w:tc>
          <w:tcPr>
            <w:tcW w:w="1184" w:type="dxa"/>
            <w:tcBorders>
              <w:top w:val="single" w:color="auto" w:sz="4" w:space="0"/>
              <w:left w:val="single" w:color="auto" w:sz="4" w:space="0"/>
              <w:bottom w:val="single" w:color="auto" w:sz="4" w:space="0"/>
              <w:right w:val="single" w:color="auto" w:sz="4" w:space="0"/>
            </w:tcBorders>
            <w:noWrap/>
            <w:vAlign w:val="center"/>
          </w:tcPr>
          <w:p w14:paraId="5A9DB93E">
            <w:pPr>
              <w:spacing w:line="360" w:lineRule="auto"/>
              <w:rPr>
                <w:rFonts w:ascii="宋体" w:hAnsi="宋体" w:cs="宋体"/>
                <w:sz w:val="24"/>
              </w:rPr>
            </w:pPr>
          </w:p>
        </w:tc>
      </w:tr>
      <w:tr w14:paraId="662D8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right"/>
        </w:trPr>
        <w:tc>
          <w:tcPr>
            <w:tcW w:w="9095" w:type="dxa"/>
            <w:gridSpan w:val="7"/>
            <w:tcBorders>
              <w:top w:val="single" w:color="auto" w:sz="4" w:space="0"/>
              <w:left w:val="single" w:color="auto" w:sz="4" w:space="0"/>
              <w:bottom w:val="single" w:color="auto" w:sz="4" w:space="0"/>
              <w:right w:val="single" w:color="auto" w:sz="4" w:space="0"/>
            </w:tcBorders>
            <w:noWrap/>
            <w:vAlign w:val="center"/>
          </w:tcPr>
          <w:p w14:paraId="1821FB0B">
            <w:pPr>
              <w:snapToGrid w:val="0"/>
              <w:spacing w:before="50" w:after="50" w:line="360" w:lineRule="auto"/>
              <w:rPr>
                <w:rFonts w:ascii="宋体" w:hAnsi="宋体" w:cs="宋体"/>
                <w:sz w:val="24"/>
              </w:rPr>
            </w:pPr>
            <w:r>
              <w:rPr>
                <w:rFonts w:hint="eastAsia" w:ascii="宋体" w:hAnsi="宋体" w:cs="宋体"/>
                <w:sz w:val="24"/>
              </w:rPr>
              <w:t>合计金额大写：人民币（￥）</w:t>
            </w:r>
          </w:p>
          <w:p w14:paraId="62A1EF36">
            <w:pPr>
              <w:snapToGrid w:val="0"/>
              <w:spacing w:before="50" w:after="50" w:line="360" w:lineRule="auto"/>
              <w:rPr>
                <w:rFonts w:ascii="宋体" w:hAnsi="宋体" w:cs="宋体"/>
                <w:sz w:val="24"/>
              </w:rPr>
            </w:pPr>
            <w:r>
              <w:rPr>
                <w:rFonts w:hint="eastAsia" w:ascii="宋体" w:hAnsi="宋体" w:cs="宋体"/>
                <w:bCs/>
                <w:sz w:val="24"/>
              </w:rPr>
              <w:t>服务期限:</w:t>
            </w:r>
          </w:p>
        </w:tc>
      </w:tr>
    </w:tbl>
    <w:p w14:paraId="4033CBB5">
      <w:pPr>
        <w:snapToGrid w:val="0"/>
        <w:spacing w:before="50" w:after="50" w:line="360" w:lineRule="auto"/>
        <w:jc w:val="left"/>
        <w:rPr>
          <w:rFonts w:ascii="宋体" w:hAnsi="宋体" w:cs="宋体"/>
          <w:sz w:val="24"/>
        </w:rPr>
      </w:pPr>
    </w:p>
    <w:p w14:paraId="524F4743">
      <w:pPr>
        <w:snapToGrid w:val="0"/>
        <w:spacing w:before="50" w:after="50" w:line="360" w:lineRule="auto"/>
        <w:jc w:val="left"/>
        <w:rPr>
          <w:rFonts w:ascii="宋体" w:hAnsi="宋体" w:cs="宋体"/>
          <w:sz w:val="24"/>
        </w:rPr>
      </w:pPr>
      <w:r>
        <w:rPr>
          <w:rFonts w:hint="eastAsia" w:ascii="宋体" w:hAnsi="宋体" w:cs="宋体"/>
          <w:sz w:val="24"/>
        </w:rPr>
        <w:t xml:space="preserve">注: </w:t>
      </w:r>
    </w:p>
    <w:p w14:paraId="3C56A0FC">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1.供应商的报价表必须加盖供应商公章并由法定代表人或者委托代理人签字，</w:t>
      </w:r>
      <w:r>
        <w:rPr>
          <w:rFonts w:hint="eastAsia" w:ascii="宋体" w:hAnsi="宋体" w:cs="宋体"/>
          <w:b/>
          <w:sz w:val="24"/>
        </w:rPr>
        <w:t>否则其响应文件按无效响应处理</w:t>
      </w:r>
      <w:r>
        <w:rPr>
          <w:rFonts w:hint="eastAsia" w:ascii="宋体" w:hAnsi="宋体" w:cs="宋体"/>
          <w:sz w:val="24"/>
        </w:rPr>
        <w:t>。</w:t>
      </w:r>
    </w:p>
    <w:p w14:paraId="4E4A1AE7">
      <w:pPr>
        <w:snapToGrid w:val="0"/>
        <w:spacing w:before="50" w:after="50" w:line="360" w:lineRule="auto"/>
        <w:ind w:firstLine="480" w:firstLineChars="200"/>
        <w:jc w:val="left"/>
        <w:rPr>
          <w:rFonts w:ascii="宋体" w:hAnsi="宋体" w:cs="宋体"/>
          <w:b/>
          <w:sz w:val="24"/>
        </w:rPr>
      </w:pPr>
      <w:r>
        <w:rPr>
          <w:rFonts w:hint="eastAsia" w:ascii="宋体" w:hAnsi="宋体" w:cs="宋体"/>
          <w:bCs/>
          <w:sz w:val="24"/>
        </w:rPr>
        <w:t>2.</w:t>
      </w:r>
      <w:r>
        <w:rPr>
          <w:rFonts w:hint="eastAsia" w:ascii="宋体" w:hAnsi="宋体" w:cs="宋体"/>
          <w:sz w:val="24"/>
        </w:rPr>
        <w:t>报价一经涂改，应在涂改处加盖供应商公章或者由法定代表人或者委托代理人签字或者盖章</w:t>
      </w:r>
      <w:r>
        <w:rPr>
          <w:rFonts w:hint="eastAsia" w:ascii="宋体" w:hAnsi="宋体" w:cs="宋体"/>
          <w:b/>
          <w:sz w:val="24"/>
        </w:rPr>
        <w:t>，否则其响应文件按无效响应处理。</w:t>
      </w:r>
    </w:p>
    <w:p w14:paraId="6F286CDA">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3.如为联合体竞标，“供应商名称”处必须列明联合体各方名称，标注联合体牵头人名称，</w:t>
      </w:r>
      <w:r>
        <w:rPr>
          <w:rFonts w:hint="eastAsia" w:ascii="宋体" w:hAnsi="宋体" w:cs="宋体"/>
          <w:b/>
          <w:sz w:val="24"/>
        </w:rPr>
        <w:t>否则其响应文件按无效响应处理。</w:t>
      </w:r>
    </w:p>
    <w:p w14:paraId="382734A0">
      <w:pPr>
        <w:snapToGrid w:val="0"/>
        <w:spacing w:before="50" w:after="50" w:line="360" w:lineRule="auto"/>
        <w:ind w:firstLine="480" w:firstLineChars="200"/>
        <w:jc w:val="left"/>
        <w:rPr>
          <w:rFonts w:ascii="宋体" w:hAnsi="宋体" w:cs="宋体"/>
          <w:sz w:val="24"/>
        </w:rPr>
      </w:pPr>
      <w:r>
        <w:rPr>
          <w:rFonts w:hint="eastAsia" w:ascii="宋体" w:hAnsi="宋体" w:cs="宋体"/>
          <w:sz w:val="24"/>
        </w:rPr>
        <w:t>4.如为联合体竞标，盖章处须加盖联合体各方公章，</w:t>
      </w:r>
      <w:r>
        <w:rPr>
          <w:rFonts w:hint="eastAsia" w:ascii="宋体" w:hAnsi="宋体" w:cs="宋体"/>
          <w:b/>
          <w:sz w:val="24"/>
        </w:rPr>
        <w:t>否则其响应文件按无效响应处理。</w:t>
      </w:r>
    </w:p>
    <w:p w14:paraId="0578219A">
      <w:pPr>
        <w:snapToGrid w:val="0"/>
        <w:spacing w:before="50" w:after="50" w:line="360" w:lineRule="auto"/>
        <w:ind w:firstLine="480" w:firstLineChars="200"/>
        <w:rPr>
          <w:rFonts w:ascii="宋体" w:hAnsi="宋体" w:cs="宋体"/>
          <w:sz w:val="24"/>
        </w:rPr>
      </w:pPr>
      <w:r>
        <w:rPr>
          <w:rFonts w:hint="eastAsia" w:ascii="宋体" w:hAnsi="宋体" w:cs="宋体"/>
          <w:sz w:val="24"/>
        </w:rPr>
        <w:t>5.</w:t>
      </w:r>
      <w:r>
        <w:rPr>
          <w:rFonts w:hint="eastAsia" w:ascii="宋体" w:hAnsi="宋体" w:cs="宋体"/>
          <w:spacing w:val="-6"/>
          <w:sz w:val="24"/>
        </w:rPr>
        <w:t>如有多分标，分别列明各分标的报价表，</w:t>
      </w:r>
      <w:r>
        <w:rPr>
          <w:rFonts w:hint="eastAsia" w:ascii="宋体" w:hAnsi="宋体" w:cs="宋体"/>
          <w:b/>
          <w:spacing w:val="-6"/>
          <w:sz w:val="24"/>
        </w:rPr>
        <w:t>否则其响应文件按无效响应处理。</w:t>
      </w:r>
    </w:p>
    <w:p w14:paraId="6E4142B5">
      <w:pPr>
        <w:snapToGrid w:val="0"/>
        <w:spacing w:before="50" w:after="50" w:line="360" w:lineRule="auto"/>
        <w:ind w:right="-817" w:rightChars="-389"/>
        <w:rPr>
          <w:rFonts w:ascii="宋体" w:hAnsi="宋体" w:cs="宋体"/>
          <w:sz w:val="24"/>
        </w:rPr>
      </w:pPr>
    </w:p>
    <w:p w14:paraId="02B0FBD2">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30625678">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40851418">
      <w:pPr>
        <w:snapToGrid w:val="0"/>
        <w:spacing w:before="50" w:after="50" w:line="360" w:lineRule="auto"/>
        <w:ind w:right="-817" w:rightChars="-389" w:firstLine="4080" w:firstLineChars="1700"/>
        <w:rPr>
          <w:rFonts w:ascii="宋体" w:hAnsi="宋体" w:cs="宋体"/>
          <w:b/>
          <w:sz w:val="24"/>
        </w:rPr>
      </w:pPr>
      <w:r>
        <w:rPr>
          <w:rFonts w:hint="eastAsia" w:ascii="宋体" w:hAnsi="宋体" w:cs="宋体"/>
          <w:sz w:val="24"/>
        </w:rPr>
        <w:t>日期：   年   月   日</w:t>
      </w:r>
    </w:p>
    <w:p w14:paraId="4BE773BB">
      <w:pPr>
        <w:spacing w:beforeLines="100" w:afterLines="50" w:line="520" w:lineRule="exact"/>
        <w:ind w:left="540"/>
        <w:jc w:val="center"/>
        <w:rPr>
          <w:rFonts w:ascii="宋体" w:hAnsi="宋体" w:cs="宋体"/>
          <w:sz w:val="32"/>
          <w:szCs w:val="32"/>
        </w:rPr>
      </w:pPr>
      <w:r>
        <w:rPr>
          <w:rFonts w:hint="eastAsia" w:ascii="宋体" w:hAnsi="宋体" w:cs="宋体"/>
          <w:b/>
          <w:sz w:val="32"/>
          <w:szCs w:val="32"/>
        </w:rPr>
        <w:br w:type="page"/>
      </w:r>
      <w:r>
        <w:rPr>
          <w:rFonts w:hint="eastAsia" w:ascii="宋体" w:hAnsi="宋体" w:cs="宋体"/>
          <w:bCs/>
          <w:sz w:val="32"/>
          <w:szCs w:val="32"/>
        </w:rPr>
        <w:t>法定代表人证明书</w:t>
      </w:r>
    </w:p>
    <w:p w14:paraId="1DBE755B">
      <w:pPr>
        <w:spacing w:line="520" w:lineRule="exact"/>
        <w:ind w:left="540"/>
        <w:rPr>
          <w:rFonts w:ascii="宋体" w:hAnsi="宋体" w:cs="宋体"/>
          <w:sz w:val="32"/>
          <w:szCs w:val="32"/>
        </w:rPr>
      </w:pPr>
    </w:p>
    <w:p w14:paraId="291D47D6">
      <w:pPr>
        <w:spacing w:line="360" w:lineRule="auto"/>
        <w:ind w:left="540"/>
        <w:rPr>
          <w:rFonts w:ascii="宋体" w:hAnsi="宋体" w:cs="宋体"/>
          <w:sz w:val="24"/>
        </w:rPr>
      </w:pPr>
      <w:r>
        <w:rPr>
          <w:rFonts w:hint="eastAsia" w:ascii="宋体" w:hAnsi="宋体" w:cs="宋体"/>
          <w:sz w:val="24"/>
        </w:rPr>
        <w:t>供应商名称：</w:t>
      </w:r>
    </w:p>
    <w:p w14:paraId="3F9D8206">
      <w:pPr>
        <w:spacing w:line="360" w:lineRule="auto"/>
        <w:ind w:left="540"/>
        <w:rPr>
          <w:rFonts w:ascii="宋体" w:hAnsi="宋体" w:cs="宋体"/>
          <w:sz w:val="24"/>
        </w:rPr>
      </w:pPr>
      <w:r>
        <w:rPr>
          <w:rFonts w:hint="eastAsia" w:ascii="宋体" w:hAnsi="宋体" w:cs="宋体"/>
          <w:sz w:val="24"/>
        </w:rPr>
        <w:t>地    址：</w:t>
      </w:r>
    </w:p>
    <w:p w14:paraId="5D4A7E8F">
      <w:pPr>
        <w:spacing w:line="360" w:lineRule="auto"/>
        <w:ind w:left="540"/>
        <w:rPr>
          <w:rFonts w:ascii="宋体" w:hAnsi="宋体" w:cs="宋体"/>
          <w:sz w:val="24"/>
        </w:rPr>
      </w:pPr>
      <w:r>
        <w:rPr>
          <w:rFonts w:hint="eastAsia" w:ascii="宋体" w:hAnsi="宋体" w:cs="宋体"/>
          <w:sz w:val="24"/>
        </w:rPr>
        <w:t>姓    名：            性     别：</w:t>
      </w:r>
    </w:p>
    <w:p w14:paraId="2F66C204">
      <w:pPr>
        <w:spacing w:line="360" w:lineRule="auto"/>
        <w:ind w:left="540"/>
        <w:rPr>
          <w:rFonts w:ascii="宋体" w:hAnsi="宋体" w:cs="宋体"/>
          <w:sz w:val="24"/>
          <w:u w:val="single"/>
        </w:rPr>
      </w:pPr>
      <w:r>
        <w:rPr>
          <w:rFonts w:hint="eastAsia" w:ascii="宋体" w:hAnsi="宋体" w:cs="宋体"/>
          <w:sz w:val="24"/>
        </w:rPr>
        <w:t>年    龄：            职     务：</w:t>
      </w:r>
    </w:p>
    <w:p w14:paraId="5A27B688">
      <w:pPr>
        <w:spacing w:line="360" w:lineRule="auto"/>
        <w:ind w:left="540"/>
        <w:rPr>
          <w:rFonts w:ascii="宋体" w:hAnsi="宋体" w:cs="宋体"/>
          <w:sz w:val="24"/>
        </w:rPr>
      </w:pPr>
      <w:r>
        <w:rPr>
          <w:rFonts w:hint="eastAsia" w:ascii="宋体" w:hAnsi="宋体" w:cs="宋体"/>
          <w:sz w:val="24"/>
        </w:rPr>
        <w:t>身份证号码：</w:t>
      </w:r>
    </w:p>
    <w:p w14:paraId="7314B8F4">
      <w:pPr>
        <w:spacing w:line="360" w:lineRule="auto"/>
        <w:ind w:firstLine="480" w:firstLineChars="200"/>
        <w:rPr>
          <w:rFonts w:ascii="宋体" w:hAnsi="宋体" w:cs="宋体"/>
          <w:sz w:val="24"/>
        </w:rPr>
      </w:pPr>
      <w:r>
        <w:rPr>
          <w:rFonts w:hint="eastAsia" w:ascii="宋体" w:hAnsi="宋体" w:cs="宋体"/>
          <w:sz w:val="24"/>
        </w:rPr>
        <w:t>系</w:t>
      </w:r>
      <w:r>
        <w:rPr>
          <w:rFonts w:hint="eastAsia" w:ascii="宋体" w:hAnsi="宋体" w:cs="宋体"/>
          <w:sz w:val="24"/>
          <w:u w:val="single"/>
        </w:rPr>
        <w:t>（供应商名称）</w:t>
      </w:r>
      <w:r>
        <w:rPr>
          <w:rFonts w:hint="eastAsia" w:ascii="宋体" w:hAnsi="宋体" w:cs="宋体"/>
          <w:sz w:val="24"/>
        </w:rPr>
        <w:t>的法定代表人。</w:t>
      </w:r>
    </w:p>
    <w:p w14:paraId="6ED37DC7">
      <w:pPr>
        <w:spacing w:line="360" w:lineRule="auto"/>
        <w:ind w:left="540"/>
        <w:rPr>
          <w:rFonts w:ascii="宋体" w:hAnsi="宋体" w:cs="宋体"/>
          <w:sz w:val="24"/>
        </w:rPr>
      </w:pPr>
      <w:r>
        <w:rPr>
          <w:rFonts w:hint="eastAsia" w:ascii="宋体" w:hAnsi="宋体" w:cs="宋体"/>
          <w:sz w:val="24"/>
        </w:rPr>
        <w:t>特此证明。</w:t>
      </w:r>
    </w:p>
    <w:p w14:paraId="4EAA8135">
      <w:pPr>
        <w:spacing w:line="360" w:lineRule="auto"/>
        <w:ind w:left="540"/>
        <w:rPr>
          <w:rFonts w:ascii="宋体" w:hAnsi="宋体" w:cs="宋体"/>
          <w:sz w:val="24"/>
        </w:rPr>
      </w:pPr>
    </w:p>
    <w:p w14:paraId="4C757E20">
      <w:pPr>
        <w:spacing w:line="360" w:lineRule="auto"/>
        <w:ind w:left="540"/>
        <w:rPr>
          <w:rFonts w:ascii="宋体" w:hAnsi="宋体" w:cs="宋体"/>
          <w:sz w:val="24"/>
        </w:rPr>
      </w:pPr>
    </w:p>
    <w:p w14:paraId="0DFAD4D3">
      <w:pPr>
        <w:spacing w:line="360" w:lineRule="auto"/>
        <w:ind w:left="540"/>
        <w:rPr>
          <w:rFonts w:ascii="宋体" w:hAnsi="宋体" w:cs="宋体"/>
          <w:sz w:val="24"/>
        </w:rPr>
      </w:pPr>
    </w:p>
    <w:p w14:paraId="3CA248D7">
      <w:pPr>
        <w:spacing w:line="360" w:lineRule="auto"/>
        <w:ind w:left="540"/>
        <w:rPr>
          <w:rFonts w:ascii="宋体" w:hAnsi="宋体" w:cs="宋体"/>
          <w:sz w:val="24"/>
        </w:rPr>
      </w:pPr>
      <w:r>
        <w:rPr>
          <w:rFonts w:hint="eastAsia" w:ascii="宋体" w:hAnsi="宋体" w:cs="宋体"/>
          <w:sz w:val="24"/>
        </w:rPr>
        <w:t>附件：法定代表人有效身份证正反面复印件</w:t>
      </w:r>
    </w:p>
    <w:p w14:paraId="0A3B7790">
      <w:pPr>
        <w:spacing w:line="360" w:lineRule="auto"/>
        <w:ind w:left="540"/>
        <w:rPr>
          <w:rFonts w:ascii="宋体" w:hAnsi="宋体" w:cs="宋体"/>
          <w:sz w:val="24"/>
        </w:rPr>
      </w:pPr>
    </w:p>
    <w:p w14:paraId="424F7E2F">
      <w:pPr>
        <w:spacing w:line="360" w:lineRule="auto"/>
        <w:ind w:left="540" w:firstLine="3360" w:firstLineChars="1400"/>
        <w:rPr>
          <w:rFonts w:ascii="宋体" w:hAnsi="宋体" w:cs="宋体"/>
          <w:sz w:val="24"/>
        </w:rPr>
      </w:pPr>
      <w:r>
        <w:rPr>
          <w:rFonts w:hint="eastAsia" w:ascii="宋体" w:hAnsi="宋体" w:cs="宋体"/>
          <w:sz w:val="24"/>
        </w:rPr>
        <w:t>供应商（盖公章）：</w:t>
      </w:r>
    </w:p>
    <w:p w14:paraId="0B8C8C30">
      <w:pPr>
        <w:snapToGrid w:val="0"/>
        <w:spacing w:beforeLines="50" w:after="50" w:line="360" w:lineRule="auto"/>
        <w:ind w:firstLine="6000" w:firstLineChars="2500"/>
        <w:rPr>
          <w:rFonts w:ascii="宋体" w:hAnsi="宋体" w:cs="宋体"/>
          <w:sz w:val="24"/>
        </w:rPr>
      </w:pPr>
      <w:r>
        <w:rPr>
          <w:rFonts w:hint="eastAsia" w:ascii="宋体" w:hAnsi="宋体" w:cs="宋体"/>
          <w:sz w:val="24"/>
        </w:rPr>
        <w:t>年月日</w:t>
      </w:r>
    </w:p>
    <w:p w14:paraId="1A27694A">
      <w:pPr>
        <w:snapToGrid w:val="0"/>
        <w:spacing w:beforeLines="50" w:after="50" w:line="360" w:lineRule="auto"/>
        <w:jc w:val="center"/>
        <w:rPr>
          <w:rFonts w:ascii="宋体" w:hAnsi="宋体" w:cs="宋体"/>
          <w:b/>
          <w:sz w:val="24"/>
        </w:rPr>
      </w:pPr>
    </w:p>
    <w:p w14:paraId="0405FEDC">
      <w:pPr>
        <w:snapToGrid w:val="0"/>
        <w:spacing w:beforeLines="50" w:after="50" w:line="360" w:lineRule="auto"/>
        <w:jc w:val="left"/>
        <w:rPr>
          <w:rFonts w:ascii="宋体" w:hAnsi="宋体" w:cs="宋体"/>
          <w:sz w:val="24"/>
        </w:rPr>
      </w:pPr>
    </w:p>
    <w:p w14:paraId="32512D87">
      <w:pPr>
        <w:snapToGrid w:val="0"/>
        <w:spacing w:beforeLines="50" w:after="50" w:line="360" w:lineRule="auto"/>
        <w:jc w:val="left"/>
        <w:rPr>
          <w:rFonts w:ascii="宋体" w:hAnsi="宋体" w:cs="宋体"/>
          <w:sz w:val="24"/>
        </w:rPr>
      </w:pPr>
      <w:r>
        <w:rPr>
          <w:rFonts w:hint="eastAsia" w:ascii="宋体" w:hAnsi="宋体" w:cs="宋体"/>
          <w:sz w:val="24"/>
        </w:rPr>
        <w:t>注：1.自然人竞标的无需提供，联合体竞标的只需牵头人出具。</w:t>
      </w:r>
    </w:p>
    <w:p w14:paraId="19864F88">
      <w:pPr>
        <w:snapToGrid w:val="0"/>
        <w:spacing w:beforeLines="50" w:after="50" w:line="360" w:lineRule="auto"/>
        <w:ind w:firstLine="480" w:firstLineChars="200"/>
        <w:jc w:val="left"/>
        <w:rPr>
          <w:rFonts w:ascii="宋体" w:hAnsi="宋体" w:cs="宋体"/>
          <w:b/>
          <w:sz w:val="32"/>
          <w:szCs w:val="32"/>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DF39272">
      <w:pPr>
        <w:adjustRightInd w:val="0"/>
        <w:snapToGrid w:val="0"/>
        <w:spacing w:line="300" w:lineRule="auto"/>
        <w:jc w:val="left"/>
        <w:rPr>
          <w:rFonts w:ascii="宋体" w:hAnsi="宋体" w:cs="宋体"/>
          <w:b/>
          <w:szCs w:val="21"/>
        </w:rPr>
      </w:pPr>
    </w:p>
    <w:p w14:paraId="3EA8BB94">
      <w:pPr>
        <w:spacing w:line="500" w:lineRule="exact"/>
        <w:jc w:val="center"/>
        <w:rPr>
          <w:rFonts w:ascii="宋体" w:hAnsi="宋体" w:cs="宋体"/>
          <w:sz w:val="44"/>
          <w:szCs w:val="44"/>
        </w:rPr>
      </w:pPr>
      <w:r>
        <w:rPr>
          <w:rFonts w:hint="eastAsia" w:ascii="宋体" w:hAnsi="宋体" w:cs="宋体"/>
          <w:sz w:val="44"/>
          <w:szCs w:val="44"/>
        </w:rPr>
        <w:br w:type="page"/>
      </w:r>
    </w:p>
    <w:p w14:paraId="20233B69">
      <w:pPr>
        <w:spacing w:line="520" w:lineRule="exact"/>
        <w:jc w:val="center"/>
        <w:rPr>
          <w:rFonts w:ascii="宋体" w:hAnsi="宋体" w:cs="宋体"/>
          <w:sz w:val="32"/>
          <w:szCs w:val="32"/>
        </w:rPr>
      </w:pPr>
      <w:r>
        <w:rPr>
          <w:rFonts w:hint="eastAsia" w:ascii="宋体" w:hAnsi="宋体" w:cs="宋体"/>
          <w:sz w:val="32"/>
          <w:szCs w:val="32"/>
        </w:rPr>
        <w:t>法定代表人授权委托书</w:t>
      </w:r>
    </w:p>
    <w:p w14:paraId="49EC2F44">
      <w:pPr>
        <w:spacing w:line="520" w:lineRule="exact"/>
        <w:jc w:val="center"/>
        <w:rPr>
          <w:rFonts w:ascii="宋体" w:hAnsi="宋体" w:cs="宋体"/>
          <w:sz w:val="32"/>
          <w:szCs w:val="32"/>
        </w:rPr>
      </w:pPr>
      <w:r>
        <w:rPr>
          <w:rFonts w:hint="eastAsia" w:ascii="宋体" w:hAnsi="宋体" w:cs="宋体"/>
          <w:sz w:val="32"/>
          <w:szCs w:val="32"/>
        </w:rPr>
        <w:t>（如有委托时）</w:t>
      </w:r>
    </w:p>
    <w:p w14:paraId="504714EF">
      <w:pPr>
        <w:spacing w:line="520" w:lineRule="exact"/>
        <w:rPr>
          <w:rFonts w:ascii="宋体" w:hAnsi="宋体" w:cs="宋体"/>
          <w:sz w:val="32"/>
          <w:szCs w:val="32"/>
        </w:rPr>
      </w:pPr>
    </w:p>
    <w:p w14:paraId="75CFDFAB">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（采购单位名称）</w:t>
      </w:r>
      <w:r>
        <w:rPr>
          <w:rFonts w:hint="eastAsia" w:ascii="宋体" w:hAnsi="宋体" w:cs="宋体"/>
          <w:sz w:val="24"/>
        </w:rPr>
        <w:t>：</w:t>
      </w:r>
    </w:p>
    <w:p w14:paraId="544CE1F1">
      <w:pPr>
        <w:spacing w:line="360" w:lineRule="auto"/>
        <w:ind w:firstLine="480" w:firstLineChars="200"/>
        <w:rPr>
          <w:rFonts w:ascii="宋体" w:hAnsi="宋体" w:cs="宋体"/>
          <w:sz w:val="24"/>
        </w:rPr>
      </w:pPr>
      <w:r>
        <w:rPr>
          <w:rFonts w:hint="eastAsia" w:ascii="宋体" w:hAnsi="宋体" w:cs="宋体"/>
          <w:sz w:val="24"/>
        </w:rPr>
        <w:t>我</w:t>
      </w:r>
      <w:r>
        <w:rPr>
          <w:rFonts w:hint="eastAsia" w:ascii="宋体" w:hAnsi="宋体" w:cs="宋体"/>
          <w:sz w:val="24"/>
          <w:u w:val="single"/>
        </w:rPr>
        <w:t xml:space="preserve">  （姓名）  </w:t>
      </w:r>
      <w:r>
        <w:rPr>
          <w:rFonts w:hint="eastAsia" w:ascii="宋体" w:hAnsi="宋体" w:cs="宋体"/>
          <w:sz w:val="24"/>
        </w:rPr>
        <w:t>系</w:t>
      </w:r>
      <w:r>
        <w:rPr>
          <w:rFonts w:hint="eastAsia" w:ascii="宋体" w:hAnsi="宋体" w:cs="宋体"/>
          <w:sz w:val="24"/>
          <w:u w:val="single"/>
        </w:rPr>
        <w:t xml:space="preserve">  （供应商名称）  </w:t>
      </w:r>
      <w:r>
        <w:rPr>
          <w:rFonts w:hint="eastAsia" w:ascii="宋体" w:hAnsi="宋体" w:cs="宋体"/>
          <w:sz w:val="24"/>
        </w:rPr>
        <w:t>的（</w:t>
      </w:r>
      <w:r>
        <w:rPr>
          <w:rFonts w:hint="eastAsia" w:ascii="宋体" w:hAnsi="宋体" w:cs="宋体"/>
          <w:sz w:val="24"/>
          <w:u w:val="single"/>
        </w:rPr>
        <w:t>□法定代表人/□负责人/□自然人本人</w:t>
      </w:r>
      <w:r>
        <w:rPr>
          <w:rFonts w:hint="eastAsia" w:ascii="宋体" w:hAnsi="宋体" w:cs="宋体"/>
          <w:sz w:val="24"/>
        </w:rPr>
        <w:t>），现授权</w:t>
      </w:r>
      <w:r>
        <w:rPr>
          <w:rFonts w:hint="eastAsia" w:ascii="宋体" w:hAnsi="宋体" w:cs="宋体"/>
          <w:sz w:val="24"/>
          <w:u w:val="single"/>
        </w:rPr>
        <w:t xml:space="preserve"> （姓名） </w:t>
      </w:r>
      <w:r>
        <w:rPr>
          <w:rFonts w:hint="eastAsia" w:ascii="宋体" w:hAnsi="宋体" w:cs="宋体"/>
          <w:sz w:val="24"/>
        </w:rPr>
        <w:t>以我方的名义参加项目的竞标活动，并代表我方全权办理针对上述项目的所有采购程序和环节的具体事务和签署相关文件。</w:t>
      </w:r>
    </w:p>
    <w:p w14:paraId="0A3ADC18">
      <w:pPr>
        <w:spacing w:line="360" w:lineRule="auto"/>
        <w:rPr>
          <w:rFonts w:ascii="宋体" w:hAnsi="宋体" w:cs="宋体"/>
          <w:sz w:val="24"/>
        </w:rPr>
      </w:pPr>
      <w:r>
        <w:rPr>
          <w:rFonts w:hint="eastAsia" w:ascii="宋体" w:hAnsi="宋体" w:cs="宋体"/>
          <w:sz w:val="24"/>
        </w:rPr>
        <w:t xml:space="preserve">    我方对委托代理人的签字事项负全部责任。</w:t>
      </w:r>
    </w:p>
    <w:p w14:paraId="0AC3857C">
      <w:pPr>
        <w:spacing w:line="360" w:lineRule="auto"/>
        <w:ind w:firstLine="480" w:firstLineChars="200"/>
        <w:rPr>
          <w:rFonts w:ascii="宋体" w:hAnsi="宋体" w:cs="宋体"/>
          <w:sz w:val="24"/>
        </w:rPr>
      </w:pPr>
      <w:r>
        <w:rPr>
          <w:rFonts w:hint="eastAsia" w:ascii="宋体" w:hAnsi="宋体" w:cs="宋体"/>
          <w:sz w:val="24"/>
        </w:rPr>
        <w:t>本授权书自签署之日起生效，在撤销授权的书面通知以前，本授权书一直有效。委托代理人在授权书有效期内签署的所有文件不因授权的撤销而失效。</w:t>
      </w:r>
    </w:p>
    <w:p w14:paraId="51B802BD">
      <w:pPr>
        <w:spacing w:line="360" w:lineRule="auto"/>
        <w:ind w:firstLine="480" w:firstLineChars="200"/>
        <w:rPr>
          <w:rFonts w:ascii="宋体" w:hAnsi="宋体" w:cs="宋体"/>
          <w:sz w:val="24"/>
        </w:rPr>
      </w:pPr>
      <w:r>
        <w:rPr>
          <w:rFonts w:hint="eastAsia" w:ascii="宋体" w:hAnsi="宋体" w:cs="宋体"/>
          <w:sz w:val="24"/>
        </w:rPr>
        <w:t>委托代理人无转委托权，特此委托。</w:t>
      </w:r>
    </w:p>
    <w:p w14:paraId="2157325A">
      <w:pPr>
        <w:spacing w:line="360" w:lineRule="auto"/>
        <w:ind w:firstLine="480" w:firstLineChars="200"/>
        <w:rPr>
          <w:rFonts w:ascii="宋体" w:hAnsi="宋体" w:cs="宋体"/>
          <w:sz w:val="24"/>
        </w:rPr>
      </w:pPr>
      <w:r>
        <w:rPr>
          <w:rFonts w:hint="eastAsia" w:ascii="宋体" w:hAnsi="宋体" w:cs="宋体"/>
          <w:sz w:val="24"/>
        </w:rPr>
        <w:t>附：法定代表人身份证明书及委托代理人有效身份证正反面复印件</w:t>
      </w:r>
    </w:p>
    <w:p w14:paraId="342CDF40">
      <w:pPr>
        <w:spacing w:line="360" w:lineRule="auto"/>
        <w:rPr>
          <w:rFonts w:ascii="宋体" w:hAnsi="宋体" w:cs="宋体"/>
          <w:sz w:val="24"/>
        </w:rPr>
      </w:pPr>
    </w:p>
    <w:p w14:paraId="7860B2CA">
      <w:pPr>
        <w:spacing w:line="360" w:lineRule="auto"/>
        <w:rPr>
          <w:rFonts w:ascii="宋体" w:hAnsi="宋体" w:cs="宋体"/>
          <w:sz w:val="24"/>
        </w:rPr>
      </w:pPr>
      <w:r>
        <w:rPr>
          <w:rFonts w:hint="eastAsia" w:ascii="宋体" w:hAnsi="宋体" w:cs="宋体"/>
          <w:sz w:val="24"/>
        </w:rPr>
        <w:t xml:space="preserve">委托代理人（签字）：         法定代表人（签字）：                    </w:t>
      </w:r>
    </w:p>
    <w:p w14:paraId="2A41193A">
      <w:pPr>
        <w:spacing w:line="360" w:lineRule="auto"/>
        <w:rPr>
          <w:rFonts w:ascii="宋体" w:hAnsi="宋体" w:cs="宋体"/>
          <w:sz w:val="24"/>
        </w:rPr>
      </w:pPr>
      <w:r>
        <w:rPr>
          <w:rFonts w:hint="eastAsia" w:ascii="宋体" w:hAnsi="宋体" w:cs="宋体"/>
          <w:sz w:val="24"/>
        </w:rPr>
        <w:t xml:space="preserve">委托代理人身份证号码：                              </w:t>
      </w:r>
    </w:p>
    <w:p w14:paraId="0FFBB9FC">
      <w:pPr>
        <w:spacing w:line="360" w:lineRule="auto"/>
        <w:rPr>
          <w:rFonts w:ascii="宋体" w:hAnsi="宋体" w:cs="宋体"/>
          <w:sz w:val="24"/>
        </w:rPr>
      </w:pPr>
    </w:p>
    <w:p w14:paraId="41A1F348">
      <w:pPr>
        <w:spacing w:line="360" w:lineRule="auto"/>
        <w:rPr>
          <w:rFonts w:ascii="宋体" w:hAnsi="宋体" w:cs="宋体"/>
          <w:sz w:val="24"/>
        </w:rPr>
      </w:pPr>
      <w:r>
        <w:rPr>
          <w:rFonts w:hint="eastAsia" w:ascii="宋体" w:hAnsi="宋体" w:cs="宋体"/>
          <w:sz w:val="24"/>
        </w:rPr>
        <w:t xml:space="preserve">                         供应商（盖公章）：                      </w:t>
      </w:r>
    </w:p>
    <w:p w14:paraId="2620557A">
      <w:pPr>
        <w:spacing w:line="360" w:lineRule="auto"/>
        <w:rPr>
          <w:rFonts w:ascii="宋体" w:hAnsi="宋体" w:cs="宋体"/>
          <w:sz w:val="24"/>
        </w:rPr>
      </w:pPr>
      <w:r>
        <w:rPr>
          <w:rFonts w:hint="eastAsia" w:ascii="宋体" w:hAnsi="宋体" w:cs="宋体"/>
          <w:sz w:val="24"/>
        </w:rPr>
        <w:t xml:space="preserve">                                         年    月    日</w:t>
      </w:r>
    </w:p>
    <w:p w14:paraId="7974D8ED">
      <w:pPr>
        <w:spacing w:line="360" w:lineRule="auto"/>
        <w:rPr>
          <w:rFonts w:ascii="宋体" w:hAnsi="宋体" w:cs="宋体"/>
          <w:sz w:val="24"/>
        </w:rPr>
      </w:pPr>
    </w:p>
    <w:p w14:paraId="6625C940">
      <w:pPr>
        <w:spacing w:line="360" w:lineRule="auto"/>
        <w:rPr>
          <w:rFonts w:ascii="宋体" w:hAnsi="宋体" w:cs="宋体"/>
          <w:sz w:val="24"/>
        </w:rPr>
      </w:pPr>
      <w:r>
        <w:rPr>
          <w:rFonts w:hint="eastAsia" w:ascii="宋体" w:hAnsi="宋体" w:cs="宋体"/>
          <w:sz w:val="24"/>
        </w:rPr>
        <w:t>注：1.法定代表人和委托代理人必须在授权委托书上亲笔签名，不得使用印章、签名章或者其他电子制版签名代替；</w:t>
      </w:r>
    </w:p>
    <w:p w14:paraId="343DD4A3">
      <w:pPr>
        <w:spacing w:line="360" w:lineRule="auto"/>
        <w:ind w:firstLine="480" w:firstLineChars="200"/>
        <w:jc w:val="left"/>
        <w:rPr>
          <w:rFonts w:ascii="宋体" w:hAnsi="宋体" w:cs="宋体"/>
          <w:szCs w:val="21"/>
        </w:rPr>
      </w:pPr>
      <w:r>
        <w:rPr>
          <w:rFonts w:hint="eastAsia" w:ascii="宋体" w:hAnsi="宋体" w:cs="宋体"/>
          <w:sz w:val="24"/>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08E51CA">
      <w:pPr>
        <w:spacing w:line="500" w:lineRule="exact"/>
        <w:jc w:val="center"/>
        <w:rPr>
          <w:rFonts w:hint="eastAsia" w:ascii="宋体" w:hAnsi="宋体" w:cs="宋体"/>
          <w:szCs w:val="21"/>
        </w:rPr>
      </w:pPr>
    </w:p>
    <w:p w14:paraId="36888A5B">
      <w:pPr>
        <w:spacing w:line="500" w:lineRule="exact"/>
        <w:jc w:val="center"/>
        <w:rPr>
          <w:rFonts w:hint="eastAsia" w:ascii="宋体" w:hAnsi="宋体" w:cs="宋体"/>
          <w:szCs w:val="21"/>
        </w:rPr>
      </w:pPr>
    </w:p>
    <w:p w14:paraId="37A5D2C9">
      <w:pPr>
        <w:spacing w:line="500" w:lineRule="exact"/>
        <w:jc w:val="center"/>
        <w:rPr>
          <w:rFonts w:hint="eastAsia" w:ascii="宋体" w:hAnsi="宋体" w:cs="宋体"/>
          <w:szCs w:val="21"/>
        </w:rPr>
      </w:pPr>
    </w:p>
    <w:p w14:paraId="66154278">
      <w:pPr>
        <w:spacing w:line="500" w:lineRule="exact"/>
        <w:jc w:val="center"/>
        <w:rPr>
          <w:rFonts w:hint="eastAsia" w:ascii="宋体" w:hAnsi="宋体" w:cs="宋体"/>
          <w:szCs w:val="21"/>
        </w:rPr>
      </w:pPr>
    </w:p>
    <w:p w14:paraId="0A671FB5">
      <w:pPr>
        <w:spacing w:line="500" w:lineRule="exact"/>
        <w:jc w:val="center"/>
        <w:rPr>
          <w:rFonts w:hint="eastAsia" w:ascii="宋体" w:hAnsi="宋体" w:cs="宋体"/>
          <w:szCs w:val="21"/>
        </w:rPr>
      </w:pPr>
    </w:p>
    <w:p w14:paraId="2E80B3EA">
      <w:pPr>
        <w:pStyle w:val="14"/>
        <w:ind w:firstLine="3534" w:firstLineChars="1100"/>
      </w:pPr>
      <w:r>
        <w:rPr>
          <w:rFonts w:hint="eastAsia"/>
        </w:rPr>
        <w:t>磋商保证金声明</w:t>
      </w:r>
    </w:p>
    <w:p w14:paraId="11BC0521">
      <w:pPr>
        <w:widowControl/>
        <w:wordWrap w:val="0"/>
        <w:jc w:val="left"/>
        <w:rPr>
          <w:rFonts w:ascii="宋体" w:hAnsi="宋体" w:cs="宋体"/>
          <w:kern w:val="0"/>
          <w:sz w:val="32"/>
          <w:szCs w:val="20"/>
        </w:rPr>
      </w:pPr>
    </w:p>
    <w:p w14:paraId="1098DF45">
      <w:pPr>
        <w:spacing w:line="360" w:lineRule="auto"/>
        <w:ind w:firstLine="394"/>
        <w:rPr>
          <w:rFonts w:ascii="宋体" w:hAnsi="宋体" w:cs="宋体"/>
          <w:b/>
          <w:sz w:val="24"/>
        </w:rPr>
      </w:pPr>
      <w:r>
        <w:rPr>
          <w:rFonts w:hint="eastAsia" w:ascii="宋体" w:hAnsi="宋体" w:cs="宋体"/>
          <w:b/>
          <w:sz w:val="24"/>
        </w:rPr>
        <w:t>我方参加（</w:t>
      </w:r>
      <w:r>
        <w:rPr>
          <w:rFonts w:hint="eastAsia" w:ascii="宋体" w:hAnsi="宋体" w:cs="宋体"/>
          <w:b/>
          <w:sz w:val="24"/>
          <w:u w:val="single"/>
        </w:rPr>
        <w:t>项目名称及编号）　　　　　　</w:t>
      </w:r>
      <w:r>
        <w:rPr>
          <w:rFonts w:hint="eastAsia" w:ascii="宋体" w:hAnsi="宋体" w:cs="宋体"/>
          <w:b/>
          <w:sz w:val="24"/>
        </w:rPr>
        <w:t>的投标，请贵方在退付磋商保证金时转入以下账户（对公账户）：</w:t>
      </w:r>
    </w:p>
    <w:p w14:paraId="734A1D85">
      <w:pPr>
        <w:spacing w:line="360" w:lineRule="auto"/>
        <w:ind w:firstLine="800"/>
        <w:rPr>
          <w:rFonts w:ascii="宋体" w:hAnsi="宋体" w:cs="宋体"/>
          <w:sz w:val="24"/>
          <w:u w:val="single"/>
        </w:rPr>
      </w:pPr>
      <w:r>
        <w:rPr>
          <w:rFonts w:hint="eastAsia" w:ascii="宋体" w:hAnsi="宋体" w:cs="宋体"/>
          <w:sz w:val="24"/>
        </w:rPr>
        <w:t>开户名称：</w:t>
      </w:r>
    </w:p>
    <w:p w14:paraId="55FD00EC">
      <w:pPr>
        <w:spacing w:line="360" w:lineRule="auto"/>
        <w:ind w:firstLine="800"/>
        <w:rPr>
          <w:rFonts w:ascii="宋体" w:hAnsi="宋体" w:cs="宋体"/>
          <w:sz w:val="24"/>
          <w:u w:val="single"/>
        </w:rPr>
      </w:pPr>
      <w:r>
        <w:rPr>
          <w:rFonts w:hint="eastAsia" w:ascii="宋体" w:hAnsi="宋体" w:cs="宋体"/>
          <w:sz w:val="24"/>
        </w:rPr>
        <w:t>开户银行：</w:t>
      </w:r>
    </w:p>
    <w:p w14:paraId="58771E76">
      <w:pPr>
        <w:spacing w:line="360" w:lineRule="auto"/>
        <w:ind w:firstLine="800"/>
        <w:rPr>
          <w:rFonts w:ascii="宋体" w:hAnsi="宋体" w:cs="宋体"/>
          <w:sz w:val="24"/>
          <w:u w:val="single"/>
        </w:rPr>
      </w:pPr>
      <w:r>
        <w:rPr>
          <w:rFonts w:hint="eastAsia" w:ascii="宋体" w:hAnsi="宋体" w:cs="宋体"/>
          <w:sz w:val="24"/>
        </w:rPr>
        <w:t>银行账号：</w:t>
      </w:r>
    </w:p>
    <w:p w14:paraId="6D9E2CD5">
      <w:pPr>
        <w:spacing w:line="360" w:lineRule="auto"/>
        <w:ind w:firstLine="420"/>
        <w:rPr>
          <w:rFonts w:ascii="宋体" w:hAnsi="宋体" w:cs="宋体"/>
          <w:b/>
          <w:sz w:val="24"/>
        </w:rPr>
      </w:pPr>
      <w:r>
        <w:rPr>
          <w:rFonts w:hint="eastAsia" w:ascii="宋体" w:hAnsi="宋体" w:cs="宋体"/>
          <w:b/>
          <w:sz w:val="24"/>
        </w:rPr>
        <w:t>　　</w:t>
      </w:r>
    </w:p>
    <w:p w14:paraId="46B24909">
      <w:pPr>
        <w:spacing w:line="360" w:lineRule="auto"/>
        <w:ind w:firstLine="420"/>
        <w:rPr>
          <w:rFonts w:ascii="宋体" w:hAnsi="宋体" w:cs="宋体"/>
          <w:b/>
          <w:sz w:val="24"/>
        </w:rPr>
      </w:pPr>
      <w:r>
        <w:rPr>
          <w:rFonts w:hint="eastAsia" w:ascii="宋体" w:hAnsi="宋体" w:cs="宋体"/>
          <w:b/>
          <w:sz w:val="24"/>
        </w:rPr>
        <w:t>　　联系人：</w:t>
      </w:r>
    </w:p>
    <w:p w14:paraId="7626769D">
      <w:pPr>
        <w:spacing w:line="360" w:lineRule="auto"/>
        <w:ind w:firstLine="793"/>
        <w:rPr>
          <w:rFonts w:ascii="宋体" w:hAnsi="宋体" w:cs="宋体"/>
          <w:b/>
          <w:sz w:val="24"/>
        </w:rPr>
      </w:pPr>
      <w:r>
        <w:rPr>
          <w:rFonts w:hint="eastAsia" w:ascii="宋体" w:hAnsi="宋体" w:cs="宋体"/>
          <w:b/>
          <w:sz w:val="24"/>
        </w:rPr>
        <w:t>联系电话（手机）：</w:t>
      </w:r>
    </w:p>
    <w:p w14:paraId="58FADCAA">
      <w:pPr>
        <w:spacing w:line="360" w:lineRule="auto"/>
        <w:ind w:firstLine="793"/>
        <w:rPr>
          <w:rFonts w:ascii="宋体" w:hAnsi="宋体" w:cs="宋体"/>
          <w:b/>
          <w:sz w:val="24"/>
        </w:rPr>
      </w:pPr>
      <w:r>
        <w:rPr>
          <w:rFonts w:hint="eastAsia" w:ascii="宋体" w:hAnsi="宋体" w:cs="宋体"/>
          <w:b/>
          <w:sz w:val="24"/>
        </w:rPr>
        <w:t>联系地址：</w:t>
      </w:r>
    </w:p>
    <w:p w14:paraId="15F488D0">
      <w:pPr>
        <w:spacing w:line="360" w:lineRule="auto"/>
        <w:ind w:firstLine="420"/>
        <w:rPr>
          <w:rFonts w:ascii="宋体" w:hAnsi="宋体" w:cs="宋体"/>
          <w:sz w:val="24"/>
        </w:rPr>
      </w:pPr>
    </w:p>
    <w:p w14:paraId="3C392FF9">
      <w:pPr>
        <w:spacing w:line="360" w:lineRule="auto"/>
        <w:ind w:firstLine="2000"/>
        <w:rPr>
          <w:rFonts w:ascii="宋体" w:hAnsi="宋体" w:cs="宋体"/>
          <w:sz w:val="24"/>
        </w:rPr>
      </w:pPr>
      <w:r>
        <w:rPr>
          <w:rFonts w:hint="eastAsia" w:ascii="宋体" w:hAnsi="宋体" w:cs="宋体"/>
          <w:sz w:val="24"/>
        </w:rPr>
        <w:t>（粘贴竞标保证金缴纳凭证复印件并加盖单位公章）</w:t>
      </w:r>
    </w:p>
    <w:p w14:paraId="56EC58F3">
      <w:pPr>
        <w:spacing w:line="360" w:lineRule="auto"/>
        <w:ind w:firstLine="420"/>
        <w:rPr>
          <w:rFonts w:ascii="宋体" w:hAnsi="宋体" w:cs="宋体"/>
          <w:sz w:val="24"/>
          <w:u w:val="single"/>
        </w:rPr>
      </w:pPr>
    </w:p>
    <w:p w14:paraId="0B95E378">
      <w:pPr>
        <w:spacing w:line="360" w:lineRule="auto"/>
        <w:ind w:firstLine="420"/>
        <w:rPr>
          <w:rFonts w:ascii="宋体" w:hAnsi="宋体" w:cs="宋体"/>
          <w:sz w:val="24"/>
          <w:u w:val="single"/>
        </w:rPr>
      </w:pPr>
    </w:p>
    <w:p w14:paraId="796ECB0A">
      <w:pPr>
        <w:spacing w:line="360" w:lineRule="auto"/>
        <w:ind w:firstLine="420"/>
        <w:rPr>
          <w:rFonts w:ascii="宋体" w:hAnsi="宋体" w:cs="宋体"/>
          <w:sz w:val="24"/>
          <w:u w:val="single"/>
        </w:rPr>
      </w:pPr>
    </w:p>
    <w:p w14:paraId="4B887B70">
      <w:pPr>
        <w:spacing w:line="360" w:lineRule="auto"/>
        <w:ind w:firstLine="420"/>
        <w:rPr>
          <w:rFonts w:ascii="宋体" w:hAnsi="宋体" w:cs="宋体"/>
          <w:b/>
          <w:sz w:val="24"/>
        </w:rPr>
      </w:pPr>
    </w:p>
    <w:p w14:paraId="76F85E90">
      <w:pPr>
        <w:spacing w:line="500" w:lineRule="exact"/>
        <w:jc w:val="center"/>
        <w:rPr>
          <w:rFonts w:ascii="宋体" w:hAnsi="宋体" w:cs="宋体"/>
          <w:sz w:val="32"/>
          <w:szCs w:val="32"/>
        </w:rPr>
      </w:pPr>
      <w:r>
        <w:rPr>
          <w:rFonts w:hint="eastAsia" w:ascii="宋体" w:hAnsi="宋体" w:cs="宋体"/>
          <w:b/>
          <w:u w:val="single"/>
        </w:rPr>
        <w:t>说明：该声明除投标文件装订外，投标人应另单独准备一份，在开标结束后以邮件方式发送至本机构邮箱作退付保证金用途，邮箱：wzcg2822337@163.com</w:t>
      </w:r>
    </w:p>
    <w:p w14:paraId="6B6D7649">
      <w:pPr>
        <w:spacing w:line="500" w:lineRule="exact"/>
        <w:jc w:val="center"/>
        <w:rPr>
          <w:rFonts w:hint="eastAsia" w:ascii="宋体" w:hAnsi="宋体" w:cs="宋体"/>
          <w:szCs w:val="21"/>
        </w:rPr>
      </w:pPr>
    </w:p>
    <w:p w14:paraId="4CE0D647">
      <w:pPr>
        <w:spacing w:line="500" w:lineRule="exact"/>
        <w:jc w:val="center"/>
        <w:rPr>
          <w:rFonts w:ascii="宋体" w:hAnsi="宋体" w:cs="宋体"/>
          <w:bCs/>
          <w:sz w:val="44"/>
          <w:szCs w:val="44"/>
        </w:rPr>
      </w:pPr>
      <w:r>
        <w:rPr>
          <w:rFonts w:hint="eastAsia" w:ascii="宋体" w:hAnsi="宋体" w:cs="宋体"/>
          <w:szCs w:val="21"/>
        </w:rPr>
        <w:br w:type="page"/>
      </w:r>
    </w:p>
    <w:p w14:paraId="035CF147">
      <w:pPr>
        <w:spacing w:line="500" w:lineRule="exact"/>
        <w:jc w:val="center"/>
        <w:rPr>
          <w:rFonts w:ascii="宋体" w:hAnsi="宋体" w:cs="宋体"/>
          <w:bCs/>
          <w:sz w:val="32"/>
          <w:szCs w:val="32"/>
        </w:rPr>
      </w:pPr>
      <w:r>
        <w:rPr>
          <w:rFonts w:hint="eastAsia" w:ascii="宋体" w:hAnsi="宋体" w:cs="宋体"/>
          <w:bCs/>
          <w:sz w:val="32"/>
          <w:szCs w:val="32"/>
        </w:rPr>
        <w:t>商务条款偏离表格式</w:t>
      </w:r>
    </w:p>
    <w:p w14:paraId="2B574ACC">
      <w:pPr>
        <w:spacing w:line="500" w:lineRule="exact"/>
        <w:jc w:val="center"/>
        <w:rPr>
          <w:rFonts w:ascii="宋体" w:hAnsi="宋体" w:cs="宋体"/>
          <w:b/>
          <w:sz w:val="32"/>
          <w:szCs w:val="32"/>
        </w:rPr>
      </w:pPr>
      <w:r>
        <w:rPr>
          <w:rFonts w:ascii="宋体" w:hAnsi="宋体" w:cs="宋体"/>
          <w:bCs/>
          <w:sz w:val="32"/>
          <w:szCs w:val="32"/>
        </w:rPr>
        <w:t>(注：按采购需求具体条款修改)</w:t>
      </w:r>
    </w:p>
    <w:p w14:paraId="61D5F6E2">
      <w:pPr>
        <w:snapToGrid w:val="0"/>
        <w:spacing w:before="50"/>
        <w:jc w:val="left"/>
        <w:rPr>
          <w:rFonts w:ascii="宋体" w:hAnsi="宋体" w:cs="宋体"/>
          <w:sz w:val="24"/>
        </w:rPr>
      </w:pPr>
    </w:p>
    <w:p w14:paraId="063277CB">
      <w:pPr>
        <w:snapToGrid w:val="0"/>
        <w:spacing w:before="50" w:line="360" w:lineRule="auto"/>
        <w:jc w:val="left"/>
        <w:rPr>
          <w:rFonts w:ascii="宋体" w:hAnsi="宋体" w:cs="宋体"/>
          <w:sz w:val="24"/>
          <w:u w:val="single"/>
        </w:rPr>
      </w:pPr>
    </w:p>
    <w:tbl>
      <w:tblPr>
        <w:tblStyle w:val="23"/>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1E0FF3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D9D6678">
            <w:pPr>
              <w:snapToGrid w:val="0"/>
              <w:spacing w:beforeLines="50" w:line="360" w:lineRule="auto"/>
              <w:jc w:val="center"/>
              <w:rPr>
                <w:rFonts w:ascii="宋体" w:hAnsi="宋体" w:cs="宋体"/>
                <w:sz w:val="24"/>
              </w:rPr>
            </w:pPr>
            <w:r>
              <w:rPr>
                <w:rFonts w:hint="eastAsia" w:ascii="宋体" w:hAnsi="宋体" w:cs="宋体"/>
                <w:sz w:val="24"/>
              </w:rPr>
              <w:t>项目</w:t>
            </w:r>
          </w:p>
        </w:tc>
        <w:tc>
          <w:tcPr>
            <w:tcW w:w="2668" w:type="dxa"/>
            <w:tcBorders>
              <w:top w:val="single" w:color="auto" w:sz="4" w:space="0"/>
              <w:left w:val="single" w:color="auto" w:sz="4" w:space="0"/>
              <w:bottom w:val="single" w:color="auto" w:sz="4" w:space="0"/>
              <w:right w:val="single" w:color="auto" w:sz="4" w:space="0"/>
            </w:tcBorders>
            <w:noWrap/>
            <w:vAlign w:val="center"/>
          </w:tcPr>
          <w:p w14:paraId="6D95D069">
            <w:pPr>
              <w:snapToGrid w:val="0"/>
              <w:spacing w:beforeLines="50" w:line="360" w:lineRule="auto"/>
              <w:jc w:val="center"/>
              <w:rPr>
                <w:rFonts w:ascii="宋体" w:hAnsi="宋体" w:cs="宋体"/>
                <w:sz w:val="24"/>
              </w:rPr>
            </w:pPr>
            <w:r>
              <w:rPr>
                <w:rFonts w:hint="eastAsia" w:ascii="宋体" w:hAnsi="宋体" w:cs="宋体"/>
                <w:sz w:val="24"/>
              </w:rPr>
              <w:t>磋商文件商务条款要求</w:t>
            </w:r>
          </w:p>
        </w:tc>
        <w:tc>
          <w:tcPr>
            <w:tcW w:w="2350" w:type="dxa"/>
            <w:tcBorders>
              <w:top w:val="single" w:color="auto" w:sz="4" w:space="0"/>
              <w:left w:val="single" w:color="auto" w:sz="4" w:space="0"/>
              <w:bottom w:val="single" w:color="auto" w:sz="4" w:space="0"/>
              <w:right w:val="single" w:color="auto" w:sz="4" w:space="0"/>
            </w:tcBorders>
            <w:noWrap/>
            <w:vAlign w:val="center"/>
          </w:tcPr>
          <w:p w14:paraId="0646E74A">
            <w:pPr>
              <w:snapToGrid w:val="0"/>
              <w:spacing w:beforeLines="50" w:line="360" w:lineRule="auto"/>
              <w:jc w:val="center"/>
              <w:rPr>
                <w:rFonts w:ascii="宋体" w:hAnsi="宋体" w:cs="宋体"/>
                <w:sz w:val="24"/>
              </w:rPr>
            </w:pPr>
            <w:r>
              <w:rPr>
                <w:rFonts w:hint="eastAsia" w:ascii="宋体" w:hAnsi="宋体" w:cs="宋体"/>
                <w:sz w:val="24"/>
              </w:rPr>
              <w:t>供应商的承诺</w:t>
            </w:r>
          </w:p>
        </w:tc>
        <w:tc>
          <w:tcPr>
            <w:tcW w:w="2112" w:type="dxa"/>
            <w:tcBorders>
              <w:top w:val="single" w:color="auto" w:sz="4" w:space="0"/>
              <w:left w:val="single" w:color="auto" w:sz="4" w:space="0"/>
              <w:bottom w:val="single" w:color="auto" w:sz="4" w:space="0"/>
              <w:right w:val="single" w:color="auto" w:sz="4" w:space="0"/>
            </w:tcBorders>
            <w:noWrap/>
            <w:vAlign w:val="center"/>
          </w:tcPr>
          <w:p w14:paraId="775A769F">
            <w:pPr>
              <w:snapToGrid w:val="0"/>
              <w:spacing w:beforeLines="50" w:line="360" w:lineRule="auto"/>
              <w:jc w:val="center"/>
              <w:rPr>
                <w:rFonts w:ascii="宋体" w:hAnsi="宋体" w:cs="宋体"/>
                <w:sz w:val="24"/>
              </w:rPr>
            </w:pPr>
            <w:r>
              <w:rPr>
                <w:rFonts w:hint="eastAsia" w:ascii="宋体" w:hAnsi="宋体" w:cs="宋体"/>
                <w:sz w:val="24"/>
              </w:rPr>
              <w:t>偏离说明</w:t>
            </w:r>
          </w:p>
        </w:tc>
      </w:tr>
      <w:tr w14:paraId="2C612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20723447">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36DF46D1">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7C7A89D3">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E4FBF64">
            <w:pPr>
              <w:snapToGrid w:val="0"/>
              <w:spacing w:beforeLines="50" w:line="360" w:lineRule="auto"/>
              <w:jc w:val="center"/>
              <w:rPr>
                <w:rFonts w:ascii="宋体" w:hAnsi="宋体" w:cs="宋体"/>
                <w:bCs/>
                <w:sz w:val="24"/>
              </w:rPr>
            </w:pPr>
          </w:p>
        </w:tc>
      </w:tr>
      <w:tr w14:paraId="33FEC1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1CD0CFC5">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325C0390">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6F79C73E">
            <w:pPr>
              <w:snapToGrid w:val="0"/>
              <w:spacing w:beforeLines="50" w:line="360" w:lineRule="auto"/>
              <w:ind w:left="43"/>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23683B7A">
            <w:pPr>
              <w:snapToGrid w:val="0"/>
              <w:spacing w:beforeLines="50" w:line="360" w:lineRule="auto"/>
              <w:ind w:left="43"/>
              <w:jc w:val="center"/>
              <w:rPr>
                <w:rFonts w:ascii="宋体" w:hAnsi="宋体" w:cs="宋体"/>
                <w:bCs/>
                <w:sz w:val="24"/>
              </w:rPr>
            </w:pPr>
          </w:p>
        </w:tc>
      </w:tr>
      <w:tr w14:paraId="125206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7AD7C3CB">
            <w:pPr>
              <w:spacing w:line="360" w:lineRule="auto"/>
              <w:jc w:val="center"/>
              <w:rPr>
                <w:rFonts w:ascii="宋体" w:hAnsi="宋体" w:cs="宋体"/>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69240F0">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4B63418A">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300749F9">
            <w:pPr>
              <w:snapToGrid w:val="0"/>
              <w:spacing w:beforeLines="50" w:line="360" w:lineRule="auto"/>
              <w:jc w:val="center"/>
              <w:rPr>
                <w:rFonts w:ascii="宋体" w:hAnsi="宋体" w:cs="宋体"/>
                <w:bCs/>
                <w:sz w:val="24"/>
              </w:rPr>
            </w:pPr>
          </w:p>
        </w:tc>
      </w:tr>
      <w:tr w14:paraId="1E1477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2178" w:type="dxa"/>
            <w:tcBorders>
              <w:top w:val="single" w:color="auto" w:sz="4" w:space="0"/>
              <w:left w:val="single" w:color="auto" w:sz="4" w:space="0"/>
              <w:bottom w:val="single" w:color="auto" w:sz="4" w:space="0"/>
              <w:right w:val="single" w:color="auto" w:sz="4" w:space="0"/>
            </w:tcBorders>
            <w:noWrap/>
            <w:vAlign w:val="center"/>
          </w:tcPr>
          <w:p w14:paraId="086ACAC3">
            <w:pPr>
              <w:snapToGrid w:val="0"/>
              <w:spacing w:beforeLines="50" w:line="360" w:lineRule="auto"/>
              <w:jc w:val="center"/>
              <w:rPr>
                <w:rFonts w:ascii="宋体" w:hAnsi="宋体" w:cs="宋体"/>
                <w:bCs/>
                <w:sz w:val="24"/>
              </w:rPr>
            </w:pPr>
          </w:p>
        </w:tc>
        <w:tc>
          <w:tcPr>
            <w:tcW w:w="2668" w:type="dxa"/>
            <w:tcBorders>
              <w:top w:val="single" w:color="auto" w:sz="4" w:space="0"/>
              <w:left w:val="single" w:color="auto" w:sz="4" w:space="0"/>
              <w:bottom w:val="single" w:color="auto" w:sz="4" w:space="0"/>
              <w:right w:val="single" w:color="auto" w:sz="4" w:space="0"/>
            </w:tcBorders>
            <w:noWrap/>
            <w:vAlign w:val="center"/>
          </w:tcPr>
          <w:p w14:paraId="16DCB87A">
            <w:pPr>
              <w:snapToGrid w:val="0"/>
              <w:spacing w:beforeLines="50" w:line="360" w:lineRule="auto"/>
              <w:jc w:val="center"/>
              <w:rPr>
                <w:rFonts w:ascii="宋体" w:hAnsi="宋体" w:cs="宋体"/>
                <w:bCs/>
                <w:sz w:val="24"/>
              </w:rPr>
            </w:pPr>
          </w:p>
        </w:tc>
        <w:tc>
          <w:tcPr>
            <w:tcW w:w="2350" w:type="dxa"/>
            <w:tcBorders>
              <w:top w:val="single" w:color="auto" w:sz="4" w:space="0"/>
              <w:left w:val="single" w:color="auto" w:sz="4" w:space="0"/>
              <w:bottom w:val="single" w:color="auto" w:sz="4" w:space="0"/>
              <w:right w:val="single" w:color="auto" w:sz="4" w:space="0"/>
            </w:tcBorders>
            <w:noWrap/>
            <w:vAlign w:val="center"/>
          </w:tcPr>
          <w:p w14:paraId="7F290510">
            <w:pPr>
              <w:snapToGrid w:val="0"/>
              <w:spacing w:beforeLines="50" w:line="360" w:lineRule="auto"/>
              <w:jc w:val="center"/>
              <w:rPr>
                <w:rFonts w:ascii="宋体" w:hAnsi="宋体" w:cs="宋体"/>
                <w:bCs/>
                <w:sz w:val="24"/>
              </w:rPr>
            </w:pPr>
          </w:p>
        </w:tc>
        <w:tc>
          <w:tcPr>
            <w:tcW w:w="2112" w:type="dxa"/>
            <w:tcBorders>
              <w:top w:val="single" w:color="auto" w:sz="4" w:space="0"/>
              <w:left w:val="single" w:color="auto" w:sz="4" w:space="0"/>
              <w:bottom w:val="single" w:color="auto" w:sz="4" w:space="0"/>
              <w:right w:val="single" w:color="auto" w:sz="4" w:space="0"/>
            </w:tcBorders>
            <w:noWrap/>
            <w:vAlign w:val="center"/>
          </w:tcPr>
          <w:p w14:paraId="1ACEE18F">
            <w:pPr>
              <w:snapToGrid w:val="0"/>
              <w:spacing w:beforeLines="50" w:line="360" w:lineRule="auto"/>
              <w:jc w:val="center"/>
              <w:rPr>
                <w:rFonts w:ascii="宋体" w:hAnsi="宋体" w:cs="宋体"/>
                <w:bCs/>
                <w:sz w:val="24"/>
              </w:rPr>
            </w:pPr>
          </w:p>
        </w:tc>
      </w:tr>
    </w:tbl>
    <w:p w14:paraId="349505B4">
      <w:pPr>
        <w:pStyle w:val="10"/>
        <w:rPr>
          <w:rFonts w:ascii="宋体" w:hAnsi="宋体" w:cs="宋体"/>
          <w:kern w:val="0"/>
          <w:sz w:val="24"/>
          <w:szCs w:val="24"/>
        </w:rPr>
      </w:pPr>
      <w:r>
        <w:rPr>
          <w:rFonts w:hint="eastAsia" w:ascii="宋体" w:hAnsi="宋体" w:cs="宋体"/>
          <w:kern w:val="0"/>
          <w:sz w:val="24"/>
          <w:szCs w:val="24"/>
        </w:rPr>
        <w:t>注：</w:t>
      </w:r>
    </w:p>
    <w:p w14:paraId="2CFCF580">
      <w:pPr>
        <w:pStyle w:val="10"/>
        <w:spacing w:line="360" w:lineRule="auto"/>
        <w:rPr>
          <w:rFonts w:ascii="宋体" w:hAnsi="宋体" w:cs="宋体"/>
          <w:kern w:val="0"/>
          <w:sz w:val="24"/>
          <w:szCs w:val="24"/>
        </w:rPr>
      </w:pPr>
      <w:r>
        <w:rPr>
          <w:rFonts w:hint="eastAsia" w:ascii="宋体" w:hAnsi="宋体" w:cs="宋体"/>
          <w:kern w:val="0"/>
          <w:sz w:val="24"/>
          <w:szCs w:val="24"/>
        </w:rPr>
        <w:t>1. 说明：应对照磋商文件“第三章 采购需求”中的商务条款逐条实质性响应，并作出偏离说明。</w:t>
      </w:r>
    </w:p>
    <w:p w14:paraId="62E98079">
      <w:pPr>
        <w:snapToGrid w:val="0"/>
        <w:spacing w:before="50" w:line="360" w:lineRule="auto"/>
        <w:jc w:val="left"/>
        <w:rPr>
          <w:rFonts w:ascii="宋体" w:hAnsi="宋体" w:cs="宋体"/>
          <w:sz w:val="24"/>
          <w:u w:val="single"/>
        </w:rPr>
      </w:pPr>
      <w:r>
        <w:rPr>
          <w:rFonts w:hint="eastAsia" w:ascii="宋体" w:hAnsi="宋体" w:cs="宋体"/>
          <w:kern w:val="0"/>
          <w:sz w:val="24"/>
        </w:rPr>
        <w:t>2.供应商应根据自身的承诺，对照磋商文件要求在“偏离说明”中注明“正偏离”、“负偏离”或者“无偏离”。既不属于“正偏离”也不属于“负偏离”即为“无偏离”。</w:t>
      </w:r>
    </w:p>
    <w:p w14:paraId="034754D6">
      <w:pPr>
        <w:snapToGrid w:val="0"/>
        <w:spacing w:before="50" w:after="50" w:line="360" w:lineRule="auto"/>
        <w:ind w:right="-817" w:rightChars="-389"/>
        <w:rPr>
          <w:rFonts w:ascii="宋体" w:hAnsi="宋体" w:cs="宋体"/>
          <w:sz w:val="24"/>
        </w:rPr>
      </w:pPr>
    </w:p>
    <w:p w14:paraId="6E192E00">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6D55BB94">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37EB7FA0">
      <w:pPr>
        <w:snapToGrid w:val="0"/>
        <w:spacing w:before="50" w:after="50" w:line="360" w:lineRule="auto"/>
        <w:ind w:right="-817" w:rightChars="-389" w:firstLine="4080" w:firstLineChars="1700"/>
        <w:rPr>
          <w:rFonts w:ascii="宋体" w:hAnsi="宋体" w:cs="宋体"/>
          <w:b/>
          <w:sz w:val="32"/>
          <w:szCs w:val="32"/>
        </w:rPr>
      </w:pPr>
      <w:r>
        <w:rPr>
          <w:rFonts w:hint="eastAsia" w:ascii="宋体" w:hAnsi="宋体" w:cs="宋体"/>
          <w:sz w:val="24"/>
        </w:rPr>
        <w:t>日期：   年   月   日</w:t>
      </w:r>
    </w:p>
    <w:p w14:paraId="4896EA59">
      <w:pPr>
        <w:adjustRightInd w:val="0"/>
        <w:snapToGrid w:val="0"/>
        <w:spacing w:line="520" w:lineRule="exact"/>
        <w:ind w:firstLine="7040" w:firstLineChars="1600"/>
        <w:jc w:val="center"/>
        <w:rPr>
          <w:rFonts w:ascii="宋体" w:hAnsi="宋体" w:cs="宋体"/>
          <w:bCs/>
          <w:sz w:val="44"/>
          <w:szCs w:val="44"/>
        </w:rPr>
      </w:pPr>
    </w:p>
    <w:p w14:paraId="3A2050BC">
      <w:pPr>
        <w:adjustRightInd w:val="0"/>
        <w:snapToGrid w:val="0"/>
        <w:spacing w:line="520" w:lineRule="exact"/>
        <w:ind w:firstLine="7040" w:firstLineChars="1600"/>
        <w:jc w:val="center"/>
        <w:rPr>
          <w:rFonts w:ascii="宋体" w:hAnsi="宋体" w:cs="宋体"/>
          <w:bCs/>
          <w:sz w:val="44"/>
          <w:szCs w:val="44"/>
        </w:rPr>
      </w:pPr>
    </w:p>
    <w:p w14:paraId="34F7FFA1">
      <w:pPr>
        <w:adjustRightInd w:val="0"/>
        <w:snapToGrid w:val="0"/>
        <w:spacing w:line="520" w:lineRule="exact"/>
        <w:ind w:firstLine="7040" w:firstLineChars="1600"/>
        <w:jc w:val="center"/>
        <w:rPr>
          <w:rFonts w:ascii="宋体" w:hAnsi="宋体" w:cs="宋体"/>
          <w:bCs/>
          <w:sz w:val="44"/>
          <w:szCs w:val="44"/>
        </w:rPr>
      </w:pPr>
    </w:p>
    <w:p w14:paraId="483DB8B9">
      <w:pPr>
        <w:adjustRightInd w:val="0"/>
        <w:snapToGrid w:val="0"/>
        <w:spacing w:line="520" w:lineRule="exact"/>
        <w:ind w:firstLine="7040" w:firstLineChars="1600"/>
        <w:jc w:val="center"/>
        <w:rPr>
          <w:rFonts w:ascii="宋体" w:hAnsi="宋体" w:cs="宋体"/>
          <w:bCs/>
          <w:sz w:val="44"/>
          <w:szCs w:val="44"/>
        </w:rPr>
      </w:pPr>
    </w:p>
    <w:p w14:paraId="7D92EB99">
      <w:pPr>
        <w:adjustRightInd w:val="0"/>
        <w:snapToGrid w:val="0"/>
        <w:spacing w:line="520" w:lineRule="exact"/>
        <w:ind w:firstLine="7040" w:firstLineChars="1600"/>
        <w:jc w:val="center"/>
        <w:rPr>
          <w:rFonts w:ascii="宋体" w:hAnsi="宋体" w:cs="宋体"/>
          <w:bCs/>
          <w:sz w:val="44"/>
          <w:szCs w:val="44"/>
        </w:rPr>
      </w:pPr>
    </w:p>
    <w:p w14:paraId="3B22787D">
      <w:pPr>
        <w:adjustRightInd w:val="0"/>
        <w:snapToGrid w:val="0"/>
        <w:spacing w:line="520" w:lineRule="exact"/>
        <w:rPr>
          <w:rFonts w:ascii="宋体" w:hAnsi="宋体" w:cs="宋体"/>
          <w:szCs w:val="21"/>
          <w:u w:val="single"/>
        </w:rPr>
      </w:pPr>
    </w:p>
    <w:p w14:paraId="5C35601E">
      <w:pPr>
        <w:pStyle w:val="11"/>
      </w:pPr>
    </w:p>
    <w:p w14:paraId="151EDF20">
      <w:pPr>
        <w:adjustRightInd w:val="0"/>
        <w:snapToGrid w:val="0"/>
        <w:spacing w:line="300" w:lineRule="auto"/>
        <w:rPr>
          <w:rFonts w:ascii="宋体" w:hAnsi="宋体" w:cs="宋体"/>
          <w:szCs w:val="21"/>
          <w:u w:val="single"/>
        </w:rPr>
      </w:pPr>
    </w:p>
    <w:p w14:paraId="778FC9EA">
      <w:pPr>
        <w:adjustRightInd w:val="0"/>
        <w:snapToGrid w:val="0"/>
        <w:spacing w:line="300" w:lineRule="auto"/>
        <w:jc w:val="center"/>
        <w:rPr>
          <w:rFonts w:ascii="宋体" w:hAnsi="宋体" w:cs="宋体"/>
          <w:bCs/>
          <w:sz w:val="32"/>
          <w:szCs w:val="32"/>
        </w:rPr>
      </w:pPr>
      <w:r>
        <w:rPr>
          <w:rFonts w:hint="eastAsia" w:ascii="宋体" w:hAnsi="宋体" w:cs="宋体"/>
          <w:bCs/>
          <w:sz w:val="32"/>
          <w:szCs w:val="32"/>
        </w:rPr>
        <w:t>技术需求偏离表</w:t>
      </w:r>
    </w:p>
    <w:p w14:paraId="4A7FBD38">
      <w:pPr>
        <w:spacing w:line="520" w:lineRule="exact"/>
        <w:rPr>
          <w:rFonts w:ascii="宋体" w:hAnsi="宋体" w:cs="宋体"/>
          <w:sz w:val="32"/>
          <w:szCs w:val="32"/>
        </w:rPr>
      </w:pPr>
    </w:p>
    <w:p w14:paraId="6FDA8132">
      <w:pPr>
        <w:spacing w:line="360" w:lineRule="auto"/>
        <w:rPr>
          <w:rFonts w:ascii="宋体" w:hAnsi="宋体" w:cs="宋体"/>
          <w:sz w:val="24"/>
        </w:rPr>
      </w:pPr>
    </w:p>
    <w:tbl>
      <w:tblPr>
        <w:tblStyle w:val="23"/>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42C2CF0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3BF06655">
            <w:pPr>
              <w:pStyle w:val="12"/>
              <w:spacing w:line="360" w:lineRule="auto"/>
              <w:ind w:firstLine="0" w:firstLineChars="0"/>
              <w:jc w:val="center"/>
              <w:rPr>
                <w:rFonts w:ascii="宋体" w:hAnsi="宋体" w:eastAsia="宋体" w:cs="宋体"/>
                <w:kern w:val="2"/>
                <w:sz w:val="24"/>
                <w:szCs w:val="24"/>
              </w:rPr>
            </w:pPr>
            <w:bookmarkStart w:id="72" w:name="_Toc295404981"/>
            <w:bookmarkStart w:id="73" w:name="_Toc297193185"/>
            <w:bookmarkStart w:id="74" w:name="_Toc173211900"/>
            <w:bookmarkStart w:id="75" w:name="_Toc254970588"/>
            <w:bookmarkStart w:id="76" w:name="_Toc301781611"/>
            <w:bookmarkStart w:id="77" w:name="_Toc383699906"/>
            <w:bookmarkStart w:id="78" w:name="_Toc373333689"/>
            <w:bookmarkStart w:id="79" w:name="_Toc173066401"/>
            <w:bookmarkStart w:id="80" w:name="_Toc254970729"/>
            <w:r>
              <w:rPr>
                <w:rFonts w:hint="eastAsia" w:ascii="宋体" w:hAnsi="宋体" w:eastAsia="宋体" w:cs="宋体"/>
                <w:kern w:val="2"/>
                <w:sz w:val="24"/>
                <w:szCs w:val="24"/>
              </w:rPr>
              <w:t>序号</w:t>
            </w:r>
            <w:bookmarkEnd w:id="72"/>
            <w:bookmarkEnd w:id="73"/>
            <w:bookmarkEnd w:id="74"/>
            <w:bookmarkEnd w:id="75"/>
            <w:bookmarkEnd w:id="76"/>
            <w:bookmarkEnd w:id="77"/>
            <w:bookmarkEnd w:id="78"/>
            <w:bookmarkEnd w:id="79"/>
            <w:bookmarkEnd w:id="80"/>
          </w:p>
        </w:tc>
        <w:tc>
          <w:tcPr>
            <w:tcW w:w="915" w:type="dxa"/>
            <w:tcBorders>
              <w:right w:val="single" w:color="auto" w:sz="4" w:space="0"/>
            </w:tcBorders>
            <w:noWrap/>
            <w:vAlign w:val="center"/>
          </w:tcPr>
          <w:p w14:paraId="3BADFE75">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名称</w:t>
            </w:r>
          </w:p>
        </w:tc>
        <w:tc>
          <w:tcPr>
            <w:tcW w:w="3038" w:type="dxa"/>
            <w:tcBorders>
              <w:left w:val="single" w:color="auto" w:sz="4" w:space="0"/>
            </w:tcBorders>
            <w:noWrap/>
            <w:vAlign w:val="center"/>
          </w:tcPr>
          <w:p w14:paraId="6E930E06">
            <w:pPr>
              <w:pStyle w:val="12"/>
              <w:spacing w:line="360" w:lineRule="auto"/>
              <w:ind w:firstLine="0" w:firstLineChars="0"/>
              <w:jc w:val="center"/>
              <w:rPr>
                <w:rFonts w:ascii="宋体" w:hAnsi="宋体" w:eastAsia="宋体" w:cs="宋体"/>
                <w:kern w:val="2"/>
                <w:sz w:val="24"/>
                <w:szCs w:val="24"/>
              </w:rPr>
            </w:pPr>
            <w:r>
              <w:rPr>
                <w:rFonts w:hint="eastAsia" w:ascii="宋体" w:hAnsi="宋体" w:eastAsia="宋体" w:cs="宋体"/>
                <w:kern w:val="2"/>
                <w:sz w:val="24"/>
                <w:szCs w:val="24"/>
              </w:rPr>
              <w:t>磋商文件技术需求</w:t>
            </w:r>
          </w:p>
        </w:tc>
        <w:tc>
          <w:tcPr>
            <w:tcW w:w="2734" w:type="dxa"/>
            <w:noWrap/>
            <w:vAlign w:val="center"/>
          </w:tcPr>
          <w:p w14:paraId="4734DAD5">
            <w:pPr>
              <w:pStyle w:val="12"/>
              <w:spacing w:line="360" w:lineRule="auto"/>
              <w:ind w:firstLine="0" w:firstLineChars="0"/>
              <w:jc w:val="center"/>
              <w:rPr>
                <w:rFonts w:ascii="宋体" w:hAnsi="宋体" w:eastAsia="宋体" w:cs="宋体"/>
                <w:kern w:val="2"/>
                <w:sz w:val="24"/>
                <w:szCs w:val="24"/>
              </w:rPr>
            </w:pPr>
            <w:bookmarkStart w:id="81" w:name="_Toc173211902"/>
            <w:bookmarkStart w:id="82" w:name="_Toc173066403"/>
            <w:bookmarkStart w:id="83" w:name="_Toc383699908"/>
            <w:bookmarkStart w:id="84" w:name="_Toc295404983"/>
            <w:bookmarkStart w:id="85" w:name="_Toc373333691"/>
            <w:bookmarkStart w:id="86" w:name="_Toc297193187"/>
            <w:bookmarkStart w:id="87" w:name="_Toc254970590"/>
            <w:bookmarkStart w:id="88" w:name="_Toc301781613"/>
            <w:bookmarkStart w:id="89" w:name="_Toc254970731"/>
            <w:r>
              <w:rPr>
                <w:rFonts w:hint="eastAsia" w:ascii="宋体" w:hAnsi="宋体" w:eastAsia="宋体" w:cs="宋体"/>
                <w:kern w:val="2"/>
                <w:sz w:val="24"/>
                <w:szCs w:val="24"/>
              </w:rPr>
              <w:t>竞标响应</w:t>
            </w:r>
            <w:bookmarkEnd w:id="81"/>
            <w:bookmarkEnd w:id="82"/>
            <w:bookmarkEnd w:id="83"/>
            <w:bookmarkEnd w:id="84"/>
            <w:bookmarkEnd w:id="85"/>
            <w:bookmarkEnd w:id="86"/>
            <w:bookmarkEnd w:id="87"/>
            <w:bookmarkEnd w:id="88"/>
            <w:bookmarkEnd w:id="89"/>
          </w:p>
        </w:tc>
        <w:tc>
          <w:tcPr>
            <w:tcW w:w="1492" w:type="dxa"/>
            <w:noWrap/>
            <w:vAlign w:val="center"/>
          </w:tcPr>
          <w:p w14:paraId="0C355352">
            <w:pPr>
              <w:pStyle w:val="12"/>
              <w:spacing w:line="360" w:lineRule="auto"/>
              <w:ind w:firstLine="0" w:firstLineChars="0"/>
              <w:jc w:val="center"/>
              <w:rPr>
                <w:rFonts w:ascii="宋体" w:hAnsi="宋体" w:eastAsia="宋体" w:cs="宋体"/>
                <w:kern w:val="2"/>
                <w:sz w:val="24"/>
                <w:szCs w:val="24"/>
              </w:rPr>
            </w:pPr>
            <w:bookmarkStart w:id="90" w:name="_Toc295404984"/>
            <w:bookmarkStart w:id="91" w:name="_Toc383699909"/>
            <w:bookmarkStart w:id="92" w:name="_Toc254970732"/>
            <w:bookmarkStart w:id="93" w:name="_Toc173066404"/>
            <w:bookmarkStart w:id="94" w:name="_Toc173211903"/>
            <w:bookmarkStart w:id="95" w:name="_Toc373333692"/>
            <w:bookmarkStart w:id="96" w:name="_Toc301781614"/>
            <w:bookmarkStart w:id="97" w:name="_Toc297193188"/>
            <w:bookmarkStart w:id="98" w:name="_Toc254970591"/>
            <w:r>
              <w:rPr>
                <w:rFonts w:hint="eastAsia" w:ascii="宋体" w:hAnsi="宋体" w:eastAsia="宋体" w:cs="宋体"/>
                <w:kern w:val="2"/>
                <w:sz w:val="24"/>
                <w:szCs w:val="24"/>
              </w:rPr>
              <w:t>偏离</w:t>
            </w:r>
            <w:bookmarkEnd w:id="90"/>
            <w:bookmarkEnd w:id="91"/>
            <w:bookmarkEnd w:id="92"/>
            <w:bookmarkEnd w:id="93"/>
            <w:bookmarkEnd w:id="94"/>
            <w:bookmarkEnd w:id="95"/>
            <w:bookmarkEnd w:id="96"/>
            <w:bookmarkEnd w:id="97"/>
            <w:bookmarkEnd w:id="98"/>
            <w:bookmarkStart w:id="99" w:name="_Toc173066405"/>
            <w:bookmarkStart w:id="100" w:name="_Toc254970733"/>
            <w:bookmarkStart w:id="101" w:name="_Toc297193189"/>
            <w:bookmarkStart w:id="102" w:name="_Toc373333693"/>
            <w:bookmarkStart w:id="103" w:name="_Toc254970592"/>
            <w:bookmarkStart w:id="104" w:name="_Toc383699910"/>
            <w:bookmarkStart w:id="105" w:name="_Toc173211904"/>
            <w:bookmarkStart w:id="106" w:name="_Toc301781615"/>
            <w:bookmarkStart w:id="107" w:name="_Toc295404985"/>
            <w:r>
              <w:rPr>
                <w:rFonts w:hint="eastAsia" w:ascii="宋体" w:hAnsi="宋体" w:eastAsia="宋体" w:cs="宋体"/>
                <w:kern w:val="2"/>
                <w:sz w:val="24"/>
                <w:szCs w:val="24"/>
              </w:rPr>
              <w:t>说明</w:t>
            </w:r>
            <w:bookmarkEnd w:id="99"/>
            <w:bookmarkEnd w:id="100"/>
            <w:bookmarkEnd w:id="101"/>
            <w:bookmarkEnd w:id="102"/>
            <w:bookmarkEnd w:id="103"/>
            <w:bookmarkEnd w:id="104"/>
            <w:bookmarkEnd w:id="105"/>
            <w:bookmarkEnd w:id="106"/>
            <w:bookmarkEnd w:id="107"/>
          </w:p>
        </w:tc>
      </w:tr>
      <w:tr w14:paraId="2EF49B4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70CB4ED2">
            <w:pPr>
              <w:pStyle w:val="12"/>
              <w:spacing w:line="360" w:lineRule="auto"/>
              <w:ind w:firstLine="0" w:firstLineChars="0"/>
              <w:jc w:val="center"/>
              <w:rPr>
                <w:rFonts w:ascii="宋体" w:hAnsi="宋体" w:eastAsia="宋体" w:cs="宋体"/>
                <w:kern w:val="2"/>
                <w:sz w:val="24"/>
                <w:szCs w:val="24"/>
              </w:rPr>
            </w:pPr>
            <w:bookmarkStart w:id="108" w:name="_Toc301781616"/>
            <w:bookmarkStart w:id="109" w:name="_Toc254970734"/>
            <w:bookmarkStart w:id="110" w:name="_Toc373333694"/>
            <w:bookmarkStart w:id="111" w:name="_Toc297193190"/>
            <w:bookmarkStart w:id="112" w:name="_Toc254970593"/>
            <w:bookmarkStart w:id="113" w:name="_Toc173066406"/>
            <w:bookmarkStart w:id="114" w:name="_Toc383699911"/>
            <w:bookmarkStart w:id="115" w:name="_Toc295404986"/>
            <w:bookmarkStart w:id="116" w:name="_Toc173211905"/>
            <w:r>
              <w:rPr>
                <w:rFonts w:hint="eastAsia" w:ascii="宋体" w:hAnsi="宋体" w:eastAsia="宋体" w:cs="宋体"/>
                <w:kern w:val="2"/>
                <w:sz w:val="24"/>
                <w:szCs w:val="24"/>
              </w:rPr>
              <w:t>1</w:t>
            </w:r>
            <w:bookmarkEnd w:id="108"/>
            <w:bookmarkEnd w:id="109"/>
            <w:bookmarkEnd w:id="110"/>
            <w:bookmarkEnd w:id="111"/>
            <w:bookmarkEnd w:id="112"/>
            <w:bookmarkEnd w:id="113"/>
            <w:bookmarkEnd w:id="114"/>
            <w:bookmarkEnd w:id="115"/>
            <w:bookmarkEnd w:id="116"/>
          </w:p>
        </w:tc>
        <w:tc>
          <w:tcPr>
            <w:tcW w:w="915" w:type="dxa"/>
            <w:tcBorders>
              <w:right w:val="single" w:color="auto" w:sz="4" w:space="0"/>
            </w:tcBorders>
            <w:noWrap/>
            <w:vAlign w:val="center"/>
          </w:tcPr>
          <w:p w14:paraId="43A47BEB">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52EBAD58">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4DEDEDEA">
            <w:pPr>
              <w:pStyle w:val="12"/>
              <w:spacing w:line="360" w:lineRule="auto"/>
              <w:ind w:firstLine="0" w:firstLineChars="0"/>
              <w:jc w:val="center"/>
              <w:rPr>
                <w:rFonts w:ascii="宋体" w:hAnsi="宋体" w:eastAsia="宋体" w:cs="宋体"/>
                <w:kern w:val="2"/>
                <w:sz w:val="24"/>
                <w:szCs w:val="24"/>
              </w:rPr>
            </w:pPr>
          </w:p>
        </w:tc>
        <w:tc>
          <w:tcPr>
            <w:tcW w:w="1492" w:type="dxa"/>
            <w:noWrap/>
            <w:vAlign w:val="center"/>
          </w:tcPr>
          <w:p w14:paraId="5E279B75">
            <w:pPr>
              <w:pStyle w:val="12"/>
              <w:spacing w:line="360" w:lineRule="auto"/>
              <w:ind w:firstLine="0" w:firstLineChars="0"/>
              <w:jc w:val="center"/>
              <w:rPr>
                <w:rFonts w:ascii="宋体" w:hAnsi="宋体" w:eastAsia="宋体" w:cs="宋体"/>
                <w:kern w:val="2"/>
                <w:sz w:val="24"/>
                <w:szCs w:val="24"/>
              </w:rPr>
            </w:pPr>
          </w:p>
        </w:tc>
      </w:tr>
      <w:tr w14:paraId="149F5C6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67CD3CB7">
            <w:pPr>
              <w:pStyle w:val="12"/>
              <w:spacing w:line="360" w:lineRule="auto"/>
              <w:ind w:firstLine="0" w:firstLineChars="0"/>
              <w:jc w:val="center"/>
              <w:rPr>
                <w:rFonts w:ascii="宋体" w:hAnsi="宋体" w:eastAsia="宋体" w:cs="宋体"/>
                <w:kern w:val="2"/>
                <w:sz w:val="24"/>
                <w:szCs w:val="24"/>
              </w:rPr>
            </w:pPr>
            <w:bookmarkStart w:id="117" w:name="_Toc254970594"/>
            <w:bookmarkStart w:id="118" w:name="_Toc383699912"/>
            <w:bookmarkStart w:id="119" w:name="_Toc297193191"/>
            <w:bookmarkStart w:id="120" w:name="_Toc301781617"/>
            <w:bookmarkStart w:id="121" w:name="_Toc373333695"/>
            <w:bookmarkStart w:id="122" w:name="_Toc173066407"/>
            <w:bookmarkStart w:id="123" w:name="_Toc173211906"/>
            <w:bookmarkStart w:id="124" w:name="_Toc254970735"/>
            <w:bookmarkStart w:id="125" w:name="_Toc295404987"/>
            <w:r>
              <w:rPr>
                <w:rFonts w:hint="eastAsia" w:ascii="宋体" w:hAnsi="宋体" w:eastAsia="宋体" w:cs="宋体"/>
                <w:kern w:val="2"/>
                <w:sz w:val="24"/>
                <w:szCs w:val="24"/>
              </w:rPr>
              <w:t>2</w:t>
            </w:r>
            <w:bookmarkEnd w:id="117"/>
            <w:bookmarkEnd w:id="118"/>
            <w:bookmarkEnd w:id="119"/>
            <w:bookmarkEnd w:id="120"/>
            <w:bookmarkEnd w:id="121"/>
            <w:bookmarkEnd w:id="122"/>
            <w:bookmarkEnd w:id="123"/>
            <w:bookmarkEnd w:id="124"/>
            <w:bookmarkEnd w:id="125"/>
          </w:p>
        </w:tc>
        <w:tc>
          <w:tcPr>
            <w:tcW w:w="915" w:type="dxa"/>
            <w:tcBorders>
              <w:right w:val="single" w:color="auto" w:sz="4" w:space="0"/>
            </w:tcBorders>
            <w:noWrap/>
            <w:vAlign w:val="center"/>
          </w:tcPr>
          <w:p w14:paraId="59DB4E2B">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0176F70F">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4DAE3176">
            <w:pPr>
              <w:pStyle w:val="12"/>
              <w:spacing w:line="360" w:lineRule="auto"/>
              <w:ind w:firstLine="0" w:firstLineChars="0"/>
              <w:jc w:val="center"/>
              <w:rPr>
                <w:rFonts w:ascii="宋体" w:hAnsi="宋体" w:eastAsia="宋体" w:cs="宋体"/>
                <w:kern w:val="2"/>
                <w:sz w:val="24"/>
                <w:szCs w:val="24"/>
              </w:rPr>
            </w:pPr>
          </w:p>
        </w:tc>
        <w:tc>
          <w:tcPr>
            <w:tcW w:w="1492" w:type="dxa"/>
            <w:noWrap/>
            <w:vAlign w:val="center"/>
          </w:tcPr>
          <w:p w14:paraId="52A714ED">
            <w:pPr>
              <w:pStyle w:val="12"/>
              <w:spacing w:line="360" w:lineRule="auto"/>
              <w:ind w:firstLine="0" w:firstLineChars="0"/>
              <w:jc w:val="center"/>
              <w:rPr>
                <w:rFonts w:ascii="宋体" w:hAnsi="宋体" w:eastAsia="宋体" w:cs="宋体"/>
                <w:kern w:val="2"/>
                <w:sz w:val="24"/>
                <w:szCs w:val="24"/>
              </w:rPr>
            </w:pPr>
          </w:p>
        </w:tc>
      </w:tr>
      <w:tr w14:paraId="6F5D8C3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240CBE78">
            <w:pPr>
              <w:pStyle w:val="12"/>
              <w:spacing w:line="360" w:lineRule="auto"/>
              <w:ind w:firstLine="0" w:firstLineChars="0"/>
              <w:jc w:val="center"/>
              <w:rPr>
                <w:rFonts w:ascii="宋体" w:hAnsi="宋体" w:eastAsia="宋体" w:cs="宋体"/>
                <w:kern w:val="2"/>
                <w:sz w:val="24"/>
                <w:szCs w:val="24"/>
              </w:rPr>
            </w:pPr>
            <w:bookmarkStart w:id="126" w:name="_Toc173211907"/>
            <w:bookmarkStart w:id="127" w:name="_Toc373333696"/>
            <w:bookmarkStart w:id="128" w:name="_Toc301781618"/>
            <w:bookmarkStart w:id="129" w:name="_Toc383699913"/>
            <w:bookmarkStart w:id="130" w:name="_Toc254970595"/>
            <w:bookmarkStart w:id="131" w:name="_Toc254970736"/>
            <w:bookmarkStart w:id="132" w:name="_Toc297193192"/>
            <w:bookmarkStart w:id="133" w:name="_Toc295404988"/>
            <w:bookmarkStart w:id="134" w:name="_Toc173066408"/>
            <w:r>
              <w:rPr>
                <w:rFonts w:hint="eastAsia" w:ascii="宋体" w:hAnsi="宋体" w:eastAsia="宋体" w:cs="宋体"/>
                <w:kern w:val="2"/>
                <w:sz w:val="24"/>
                <w:szCs w:val="24"/>
              </w:rPr>
              <w:t>3</w:t>
            </w:r>
            <w:bookmarkEnd w:id="126"/>
            <w:bookmarkEnd w:id="127"/>
            <w:bookmarkEnd w:id="128"/>
            <w:bookmarkEnd w:id="129"/>
            <w:bookmarkEnd w:id="130"/>
            <w:bookmarkEnd w:id="131"/>
            <w:bookmarkEnd w:id="132"/>
            <w:bookmarkEnd w:id="133"/>
            <w:bookmarkEnd w:id="134"/>
          </w:p>
        </w:tc>
        <w:tc>
          <w:tcPr>
            <w:tcW w:w="915" w:type="dxa"/>
            <w:tcBorders>
              <w:right w:val="single" w:color="auto" w:sz="4" w:space="0"/>
            </w:tcBorders>
            <w:noWrap/>
            <w:vAlign w:val="center"/>
          </w:tcPr>
          <w:p w14:paraId="059C2098">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33296C12">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42421DA9">
            <w:pPr>
              <w:pStyle w:val="12"/>
              <w:spacing w:line="360" w:lineRule="auto"/>
              <w:ind w:firstLine="0" w:firstLineChars="0"/>
              <w:jc w:val="center"/>
              <w:rPr>
                <w:rFonts w:ascii="宋体" w:hAnsi="宋体" w:eastAsia="宋体" w:cs="宋体"/>
                <w:kern w:val="2"/>
                <w:sz w:val="24"/>
                <w:szCs w:val="24"/>
              </w:rPr>
            </w:pPr>
          </w:p>
        </w:tc>
        <w:tc>
          <w:tcPr>
            <w:tcW w:w="1492" w:type="dxa"/>
            <w:noWrap/>
            <w:vAlign w:val="center"/>
          </w:tcPr>
          <w:p w14:paraId="45312960">
            <w:pPr>
              <w:pStyle w:val="12"/>
              <w:spacing w:line="360" w:lineRule="auto"/>
              <w:ind w:firstLine="0" w:firstLineChars="0"/>
              <w:jc w:val="center"/>
              <w:rPr>
                <w:rFonts w:ascii="宋体" w:hAnsi="宋体" w:eastAsia="宋体" w:cs="宋体"/>
                <w:kern w:val="2"/>
                <w:sz w:val="24"/>
                <w:szCs w:val="24"/>
              </w:rPr>
            </w:pPr>
          </w:p>
        </w:tc>
      </w:tr>
      <w:tr w14:paraId="499892E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266B40FF">
            <w:pPr>
              <w:pStyle w:val="12"/>
              <w:spacing w:line="360" w:lineRule="auto"/>
              <w:ind w:firstLine="0" w:firstLineChars="0"/>
              <w:jc w:val="center"/>
              <w:rPr>
                <w:rFonts w:ascii="宋体" w:hAnsi="宋体" w:eastAsia="宋体" w:cs="宋体"/>
                <w:kern w:val="2"/>
                <w:sz w:val="24"/>
                <w:szCs w:val="24"/>
              </w:rPr>
            </w:pPr>
            <w:bookmarkStart w:id="135" w:name="_Toc373333697"/>
            <w:bookmarkStart w:id="136" w:name="_Toc254970596"/>
            <w:bookmarkStart w:id="137" w:name="_Toc301781619"/>
            <w:bookmarkStart w:id="138" w:name="_Toc297193193"/>
            <w:bookmarkStart w:id="139" w:name="_Toc173211908"/>
            <w:bookmarkStart w:id="140" w:name="_Toc254970737"/>
            <w:bookmarkStart w:id="141" w:name="_Toc295404989"/>
            <w:bookmarkStart w:id="142" w:name="_Toc173066409"/>
            <w:bookmarkStart w:id="143" w:name="_Toc383699914"/>
            <w:r>
              <w:rPr>
                <w:rFonts w:hint="eastAsia" w:ascii="宋体" w:hAnsi="宋体" w:eastAsia="宋体" w:cs="宋体"/>
                <w:kern w:val="2"/>
                <w:sz w:val="24"/>
                <w:szCs w:val="24"/>
              </w:rPr>
              <w:t>4</w:t>
            </w:r>
            <w:bookmarkEnd w:id="135"/>
            <w:bookmarkEnd w:id="136"/>
            <w:bookmarkEnd w:id="137"/>
            <w:bookmarkEnd w:id="138"/>
            <w:bookmarkEnd w:id="139"/>
            <w:bookmarkEnd w:id="140"/>
            <w:bookmarkEnd w:id="141"/>
            <w:bookmarkEnd w:id="142"/>
            <w:bookmarkEnd w:id="143"/>
          </w:p>
        </w:tc>
        <w:tc>
          <w:tcPr>
            <w:tcW w:w="915" w:type="dxa"/>
            <w:tcBorders>
              <w:right w:val="single" w:color="auto" w:sz="4" w:space="0"/>
            </w:tcBorders>
            <w:noWrap/>
            <w:vAlign w:val="center"/>
          </w:tcPr>
          <w:p w14:paraId="4FF0532E">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3AB6FDA1">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00D311DD">
            <w:pPr>
              <w:pStyle w:val="12"/>
              <w:spacing w:line="360" w:lineRule="auto"/>
              <w:ind w:firstLine="0" w:firstLineChars="0"/>
              <w:jc w:val="center"/>
              <w:rPr>
                <w:rFonts w:ascii="宋体" w:hAnsi="宋体" w:eastAsia="宋体" w:cs="宋体"/>
                <w:kern w:val="2"/>
                <w:sz w:val="24"/>
                <w:szCs w:val="24"/>
              </w:rPr>
            </w:pPr>
          </w:p>
        </w:tc>
        <w:tc>
          <w:tcPr>
            <w:tcW w:w="1492" w:type="dxa"/>
            <w:noWrap/>
            <w:vAlign w:val="center"/>
          </w:tcPr>
          <w:p w14:paraId="2EC45366">
            <w:pPr>
              <w:pStyle w:val="12"/>
              <w:spacing w:line="360" w:lineRule="auto"/>
              <w:ind w:firstLine="0" w:firstLineChars="0"/>
              <w:jc w:val="center"/>
              <w:rPr>
                <w:rFonts w:ascii="宋体" w:hAnsi="宋体" w:eastAsia="宋体" w:cs="宋体"/>
                <w:kern w:val="2"/>
                <w:sz w:val="24"/>
                <w:szCs w:val="24"/>
              </w:rPr>
            </w:pPr>
          </w:p>
        </w:tc>
      </w:tr>
      <w:tr w14:paraId="77AB66F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noWrap/>
            <w:vAlign w:val="center"/>
          </w:tcPr>
          <w:p w14:paraId="3DAAE025">
            <w:pPr>
              <w:pStyle w:val="12"/>
              <w:spacing w:line="360" w:lineRule="auto"/>
              <w:ind w:firstLine="0" w:firstLineChars="0"/>
              <w:jc w:val="center"/>
              <w:rPr>
                <w:rFonts w:ascii="宋体" w:hAnsi="宋体" w:eastAsia="宋体" w:cs="宋体"/>
                <w:kern w:val="2"/>
                <w:sz w:val="24"/>
                <w:szCs w:val="24"/>
              </w:rPr>
            </w:pPr>
            <w:bookmarkStart w:id="144" w:name="_Toc383699915"/>
            <w:bookmarkStart w:id="145" w:name="_Toc301781620"/>
            <w:bookmarkStart w:id="146" w:name="_Toc254970738"/>
            <w:bookmarkStart w:id="147" w:name="_Toc295404990"/>
            <w:bookmarkStart w:id="148" w:name="_Toc254970597"/>
            <w:bookmarkStart w:id="149" w:name="_Toc173066410"/>
            <w:bookmarkStart w:id="150" w:name="_Toc173211909"/>
            <w:bookmarkStart w:id="151" w:name="_Toc373333698"/>
            <w:bookmarkStart w:id="152" w:name="_Toc297193194"/>
            <w:r>
              <w:rPr>
                <w:rFonts w:hint="eastAsia" w:ascii="宋体" w:hAnsi="宋体" w:eastAsia="宋体" w:cs="宋体"/>
                <w:kern w:val="2"/>
                <w:sz w:val="24"/>
                <w:szCs w:val="24"/>
              </w:rPr>
              <w:t>5</w:t>
            </w:r>
            <w:bookmarkEnd w:id="144"/>
            <w:bookmarkEnd w:id="145"/>
            <w:bookmarkEnd w:id="146"/>
            <w:bookmarkEnd w:id="147"/>
            <w:bookmarkEnd w:id="148"/>
            <w:bookmarkEnd w:id="149"/>
            <w:bookmarkEnd w:id="150"/>
            <w:bookmarkEnd w:id="151"/>
            <w:bookmarkEnd w:id="152"/>
          </w:p>
        </w:tc>
        <w:tc>
          <w:tcPr>
            <w:tcW w:w="915" w:type="dxa"/>
            <w:tcBorders>
              <w:right w:val="single" w:color="auto" w:sz="4" w:space="0"/>
            </w:tcBorders>
            <w:noWrap/>
            <w:vAlign w:val="center"/>
          </w:tcPr>
          <w:p w14:paraId="017EBBB7">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697276EC">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4EF92628">
            <w:pPr>
              <w:pStyle w:val="12"/>
              <w:spacing w:line="360" w:lineRule="auto"/>
              <w:ind w:firstLine="0" w:firstLineChars="0"/>
              <w:jc w:val="center"/>
              <w:rPr>
                <w:rFonts w:ascii="宋体" w:hAnsi="宋体" w:eastAsia="宋体" w:cs="宋体"/>
                <w:kern w:val="2"/>
                <w:sz w:val="24"/>
                <w:szCs w:val="24"/>
              </w:rPr>
            </w:pPr>
          </w:p>
        </w:tc>
        <w:tc>
          <w:tcPr>
            <w:tcW w:w="1492" w:type="dxa"/>
            <w:noWrap/>
            <w:vAlign w:val="center"/>
          </w:tcPr>
          <w:p w14:paraId="441511D3">
            <w:pPr>
              <w:pStyle w:val="12"/>
              <w:spacing w:line="360" w:lineRule="auto"/>
              <w:ind w:firstLine="0" w:firstLineChars="0"/>
              <w:jc w:val="center"/>
              <w:rPr>
                <w:rFonts w:ascii="宋体" w:hAnsi="宋体" w:eastAsia="宋体" w:cs="宋体"/>
                <w:kern w:val="2"/>
                <w:sz w:val="24"/>
                <w:szCs w:val="24"/>
              </w:rPr>
            </w:pPr>
          </w:p>
        </w:tc>
      </w:tr>
      <w:tr w14:paraId="0F2E41B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noWrap/>
            <w:vAlign w:val="center"/>
          </w:tcPr>
          <w:p w14:paraId="01B753ED">
            <w:pPr>
              <w:pStyle w:val="12"/>
              <w:spacing w:line="360" w:lineRule="auto"/>
              <w:ind w:firstLine="0" w:firstLineChars="0"/>
              <w:jc w:val="center"/>
              <w:rPr>
                <w:rFonts w:ascii="宋体" w:hAnsi="宋体" w:eastAsia="宋体" w:cs="宋体"/>
                <w:kern w:val="2"/>
                <w:sz w:val="24"/>
                <w:szCs w:val="24"/>
              </w:rPr>
            </w:pPr>
            <w:bookmarkStart w:id="153" w:name="_Toc173066415"/>
            <w:bookmarkStart w:id="154" w:name="_Toc301781621"/>
            <w:bookmarkStart w:id="155" w:name="_Toc297193195"/>
            <w:bookmarkStart w:id="156" w:name="_Toc173211914"/>
            <w:bookmarkStart w:id="157" w:name="_Toc373333699"/>
            <w:bookmarkStart w:id="158" w:name="_Toc383699916"/>
            <w:bookmarkStart w:id="159" w:name="_Toc254970602"/>
            <w:bookmarkStart w:id="160" w:name="_Toc295404991"/>
            <w:bookmarkStart w:id="161" w:name="_Toc254970743"/>
            <w:r>
              <w:rPr>
                <w:rFonts w:hint="eastAsia" w:ascii="宋体" w:hAnsi="宋体" w:eastAsia="宋体" w:cs="宋体"/>
                <w:kern w:val="2"/>
                <w:sz w:val="24"/>
                <w:szCs w:val="24"/>
              </w:rPr>
              <w:t>…</w:t>
            </w:r>
            <w:bookmarkEnd w:id="153"/>
            <w:bookmarkEnd w:id="154"/>
            <w:bookmarkEnd w:id="155"/>
            <w:bookmarkEnd w:id="156"/>
            <w:bookmarkEnd w:id="157"/>
            <w:bookmarkEnd w:id="158"/>
            <w:bookmarkEnd w:id="159"/>
            <w:bookmarkEnd w:id="160"/>
            <w:bookmarkEnd w:id="161"/>
          </w:p>
        </w:tc>
        <w:tc>
          <w:tcPr>
            <w:tcW w:w="915" w:type="dxa"/>
            <w:tcBorders>
              <w:right w:val="single" w:color="auto" w:sz="4" w:space="0"/>
            </w:tcBorders>
            <w:noWrap/>
            <w:vAlign w:val="center"/>
          </w:tcPr>
          <w:p w14:paraId="1144483A">
            <w:pPr>
              <w:pStyle w:val="12"/>
              <w:spacing w:line="360" w:lineRule="auto"/>
              <w:ind w:firstLine="0" w:firstLineChars="0"/>
              <w:jc w:val="center"/>
              <w:rPr>
                <w:rFonts w:ascii="宋体" w:hAnsi="宋体" w:eastAsia="宋体" w:cs="宋体"/>
                <w:kern w:val="2"/>
                <w:sz w:val="24"/>
                <w:szCs w:val="24"/>
              </w:rPr>
            </w:pPr>
          </w:p>
        </w:tc>
        <w:tc>
          <w:tcPr>
            <w:tcW w:w="3038" w:type="dxa"/>
            <w:tcBorders>
              <w:left w:val="single" w:color="auto" w:sz="4" w:space="0"/>
            </w:tcBorders>
            <w:noWrap/>
            <w:vAlign w:val="center"/>
          </w:tcPr>
          <w:p w14:paraId="19129AAD">
            <w:pPr>
              <w:pStyle w:val="12"/>
              <w:spacing w:line="360" w:lineRule="auto"/>
              <w:ind w:firstLine="0" w:firstLineChars="0"/>
              <w:jc w:val="center"/>
              <w:rPr>
                <w:rFonts w:ascii="宋体" w:hAnsi="宋体" w:eastAsia="宋体" w:cs="宋体"/>
                <w:kern w:val="2"/>
                <w:sz w:val="24"/>
                <w:szCs w:val="24"/>
              </w:rPr>
            </w:pPr>
          </w:p>
        </w:tc>
        <w:tc>
          <w:tcPr>
            <w:tcW w:w="2734" w:type="dxa"/>
            <w:noWrap/>
            <w:vAlign w:val="center"/>
          </w:tcPr>
          <w:p w14:paraId="24E0D85B">
            <w:pPr>
              <w:pStyle w:val="12"/>
              <w:spacing w:line="360" w:lineRule="auto"/>
              <w:ind w:firstLine="0" w:firstLineChars="0"/>
              <w:jc w:val="center"/>
              <w:rPr>
                <w:rFonts w:ascii="宋体" w:hAnsi="宋体" w:eastAsia="宋体" w:cs="宋体"/>
                <w:kern w:val="2"/>
                <w:sz w:val="24"/>
                <w:szCs w:val="24"/>
              </w:rPr>
            </w:pPr>
          </w:p>
        </w:tc>
        <w:tc>
          <w:tcPr>
            <w:tcW w:w="1492" w:type="dxa"/>
            <w:tcBorders>
              <w:right w:val="single" w:color="auto" w:sz="4" w:space="0"/>
            </w:tcBorders>
            <w:noWrap/>
            <w:vAlign w:val="center"/>
          </w:tcPr>
          <w:p w14:paraId="7797A712">
            <w:pPr>
              <w:pStyle w:val="12"/>
              <w:spacing w:line="360" w:lineRule="auto"/>
              <w:ind w:firstLine="0" w:firstLineChars="0"/>
              <w:jc w:val="center"/>
              <w:rPr>
                <w:rFonts w:ascii="宋体" w:hAnsi="宋体" w:eastAsia="宋体" w:cs="宋体"/>
                <w:kern w:val="2"/>
                <w:sz w:val="24"/>
                <w:szCs w:val="24"/>
              </w:rPr>
            </w:pPr>
          </w:p>
        </w:tc>
      </w:tr>
    </w:tbl>
    <w:p w14:paraId="65CD0875">
      <w:pPr>
        <w:adjustRightInd w:val="0"/>
        <w:snapToGrid w:val="0"/>
        <w:spacing w:line="360" w:lineRule="auto"/>
        <w:rPr>
          <w:rFonts w:ascii="宋体" w:hAnsi="宋体" w:cs="宋体"/>
          <w:sz w:val="24"/>
        </w:rPr>
      </w:pPr>
    </w:p>
    <w:p w14:paraId="5F1E4CFC">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注：</w:t>
      </w:r>
    </w:p>
    <w:p w14:paraId="35A59FF2">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1. 说明：应对照磋商文件“第三章 采购需求”中的技术需求逐条实质性响应，并作出偏离说明。</w:t>
      </w:r>
    </w:p>
    <w:p w14:paraId="313DAFC1">
      <w:pPr>
        <w:pStyle w:val="12"/>
        <w:spacing w:line="360" w:lineRule="auto"/>
        <w:ind w:firstLine="0" w:firstLineChars="0"/>
        <w:rPr>
          <w:rFonts w:ascii="宋体" w:hAnsi="宋体" w:eastAsia="宋体" w:cs="宋体"/>
          <w:sz w:val="24"/>
          <w:szCs w:val="24"/>
        </w:rPr>
      </w:pPr>
      <w:r>
        <w:rPr>
          <w:rFonts w:hint="eastAsia" w:ascii="宋体" w:hAnsi="宋体" w:eastAsia="宋体" w:cs="宋体"/>
          <w:sz w:val="24"/>
          <w:szCs w:val="24"/>
        </w:rPr>
        <w:t>2.供应商应根据自身的承诺，对照磋商文件要求，在“偏离说明”中注明“正偏离”、“负偏离”或者“无偏离”。既不属于“正偏离”也不属于“负偏离”即为“无偏离”。</w:t>
      </w:r>
    </w:p>
    <w:p w14:paraId="1CCDB3DB">
      <w:pPr>
        <w:pStyle w:val="14"/>
      </w:pPr>
    </w:p>
    <w:p w14:paraId="61C64D9B">
      <w:pPr>
        <w:snapToGrid w:val="0"/>
        <w:spacing w:before="50" w:after="50" w:line="360" w:lineRule="auto"/>
        <w:ind w:right="-817" w:rightChars="-389"/>
        <w:rPr>
          <w:rFonts w:ascii="宋体" w:hAnsi="宋体" w:cs="宋体"/>
          <w:sz w:val="24"/>
        </w:rPr>
      </w:pPr>
    </w:p>
    <w:p w14:paraId="1ABBD391">
      <w:pPr>
        <w:snapToGrid w:val="0"/>
        <w:spacing w:before="50" w:after="50" w:line="360" w:lineRule="auto"/>
        <w:ind w:right="-817" w:rightChars="-389" w:firstLine="960" w:firstLineChars="400"/>
        <w:rPr>
          <w:rFonts w:ascii="宋体" w:hAnsi="宋体" w:cs="宋体"/>
          <w:sz w:val="24"/>
        </w:rPr>
      </w:pPr>
      <w:r>
        <w:rPr>
          <w:rFonts w:hint="eastAsia" w:ascii="宋体" w:hAnsi="宋体" w:cs="宋体"/>
          <w:sz w:val="24"/>
        </w:rPr>
        <w:t xml:space="preserve">法定代表人或者委托代理人（签字）：                    </w:t>
      </w:r>
    </w:p>
    <w:p w14:paraId="36D7738C">
      <w:pPr>
        <w:snapToGrid w:val="0"/>
        <w:spacing w:before="50" w:after="50" w:line="360" w:lineRule="auto"/>
        <w:ind w:right="-817" w:rightChars="-389" w:firstLine="2640" w:firstLineChars="1100"/>
        <w:rPr>
          <w:rFonts w:ascii="宋体" w:hAnsi="宋体" w:cs="宋体"/>
          <w:sz w:val="24"/>
        </w:rPr>
      </w:pPr>
      <w:r>
        <w:rPr>
          <w:rFonts w:hint="eastAsia" w:ascii="宋体" w:hAnsi="宋体" w:cs="宋体"/>
          <w:sz w:val="24"/>
        </w:rPr>
        <w:t xml:space="preserve">供应商（盖公章）：      </w:t>
      </w:r>
    </w:p>
    <w:p w14:paraId="0EE84D17">
      <w:pPr>
        <w:snapToGrid w:val="0"/>
        <w:spacing w:before="50" w:after="50" w:line="360" w:lineRule="auto"/>
        <w:ind w:right="-817" w:rightChars="-389" w:firstLine="4080" w:firstLineChars="1700"/>
        <w:rPr>
          <w:rFonts w:ascii="宋体" w:hAnsi="宋体" w:cs="宋体"/>
          <w:sz w:val="24"/>
        </w:rPr>
      </w:pPr>
      <w:r>
        <w:rPr>
          <w:rFonts w:hint="eastAsia" w:ascii="宋体" w:hAnsi="宋体" w:cs="宋体"/>
          <w:sz w:val="24"/>
        </w:rPr>
        <w:t>日期：   年   月   日</w:t>
      </w:r>
    </w:p>
    <w:p w14:paraId="645FDD54">
      <w:pPr>
        <w:snapToGrid w:val="0"/>
        <w:spacing w:beforeLines="50" w:after="50"/>
        <w:ind w:left="142"/>
        <w:jc w:val="left"/>
        <w:rPr>
          <w:rFonts w:ascii="宋体" w:hAnsi="宋体" w:cs="宋体"/>
          <w:b/>
          <w:sz w:val="32"/>
          <w:szCs w:val="32"/>
        </w:rPr>
      </w:pPr>
      <w:r>
        <w:rPr>
          <w:rFonts w:hint="eastAsia" w:ascii="宋体" w:hAnsi="宋体" w:cs="宋体"/>
          <w:sz w:val="24"/>
        </w:rPr>
        <w:br w:type="page"/>
      </w:r>
      <w:r>
        <w:rPr>
          <w:rFonts w:hint="eastAsia" w:ascii="宋体" w:hAnsi="宋体" w:cs="宋体"/>
          <w:b/>
          <w:sz w:val="32"/>
          <w:szCs w:val="32"/>
        </w:rPr>
        <w:t>项目实施人员一览表格式</w:t>
      </w:r>
    </w:p>
    <w:p w14:paraId="1CBCB7DA">
      <w:pPr>
        <w:snapToGrid w:val="0"/>
        <w:spacing w:beforeLines="50" w:after="50"/>
        <w:ind w:left="142"/>
        <w:jc w:val="left"/>
        <w:rPr>
          <w:rFonts w:ascii="宋体" w:hAnsi="宋体" w:cs="宋体"/>
          <w:b/>
          <w:sz w:val="24"/>
        </w:rPr>
      </w:pPr>
    </w:p>
    <w:p w14:paraId="2B5B182B">
      <w:pPr>
        <w:snapToGrid w:val="0"/>
        <w:spacing w:beforeLines="50" w:after="50"/>
        <w:ind w:left="142"/>
        <w:jc w:val="center"/>
        <w:rPr>
          <w:rFonts w:ascii="宋体" w:hAnsi="宋体" w:cs="宋体"/>
          <w:b/>
          <w:sz w:val="32"/>
          <w:szCs w:val="32"/>
        </w:rPr>
      </w:pPr>
      <w:r>
        <w:rPr>
          <w:rFonts w:hint="eastAsia" w:ascii="宋体" w:hAnsi="宋体" w:cs="宋体"/>
          <w:b/>
          <w:sz w:val="32"/>
          <w:szCs w:val="32"/>
        </w:rPr>
        <w:t>拟投入项目实施人员一览表</w:t>
      </w:r>
    </w:p>
    <w:p w14:paraId="31103F50">
      <w:pPr>
        <w:snapToGrid w:val="0"/>
        <w:spacing w:beforeLines="50" w:after="50"/>
        <w:ind w:left="142"/>
        <w:jc w:val="center"/>
        <w:rPr>
          <w:rFonts w:ascii="宋体" w:hAnsi="宋体" w:cs="宋体"/>
          <w:b/>
          <w:sz w:val="32"/>
          <w:szCs w:val="32"/>
        </w:rPr>
      </w:pPr>
    </w:p>
    <w:tbl>
      <w:tblPr>
        <w:tblStyle w:val="2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701"/>
        <w:gridCol w:w="1420"/>
        <w:gridCol w:w="1698"/>
        <w:gridCol w:w="1843"/>
      </w:tblGrid>
      <w:tr w14:paraId="46A96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7D81843">
            <w:pPr>
              <w:snapToGrid w:val="0"/>
              <w:spacing w:before="50" w:afterLines="50"/>
              <w:jc w:val="center"/>
              <w:rPr>
                <w:rFonts w:ascii="宋体" w:hAnsi="宋体" w:cs="宋体"/>
                <w:sz w:val="24"/>
                <w:szCs w:val="20"/>
              </w:rPr>
            </w:pPr>
            <w:r>
              <w:rPr>
                <w:rFonts w:hint="eastAsia" w:ascii="宋体" w:hAnsi="宋体" w:cs="宋体"/>
                <w:sz w:val="24"/>
                <w:szCs w:val="20"/>
              </w:rPr>
              <w:t>姓名</w:t>
            </w:r>
          </w:p>
        </w:tc>
        <w:tc>
          <w:tcPr>
            <w:tcW w:w="709" w:type="dxa"/>
            <w:noWrap/>
            <w:vAlign w:val="center"/>
          </w:tcPr>
          <w:p w14:paraId="73F0B68E">
            <w:pPr>
              <w:snapToGrid w:val="0"/>
              <w:spacing w:before="50" w:afterLines="50"/>
              <w:jc w:val="center"/>
              <w:rPr>
                <w:rFonts w:ascii="宋体" w:hAnsi="宋体" w:cs="宋体"/>
                <w:sz w:val="24"/>
                <w:szCs w:val="20"/>
              </w:rPr>
            </w:pPr>
            <w:r>
              <w:rPr>
                <w:rFonts w:hint="eastAsia" w:ascii="宋体" w:hAnsi="宋体" w:cs="宋体"/>
                <w:sz w:val="24"/>
                <w:szCs w:val="20"/>
              </w:rPr>
              <w:t>职务</w:t>
            </w:r>
          </w:p>
        </w:tc>
        <w:tc>
          <w:tcPr>
            <w:tcW w:w="1701" w:type="dxa"/>
            <w:noWrap/>
            <w:vAlign w:val="center"/>
          </w:tcPr>
          <w:p w14:paraId="79760F2D">
            <w:pPr>
              <w:snapToGrid w:val="0"/>
              <w:spacing w:before="50" w:afterLines="50"/>
              <w:jc w:val="center"/>
              <w:rPr>
                <w:rFonts w:ascii="宋体" w:hAnsi="宋体" w:cs="宋体"/>
                <w:sz w:val="24"/>
                <w:szCs w:val="20"/>
              </w:rPr>
            </w:pPr>
            <w:r>
              <w:rPr>
                <w:rFonts w:hint="eastAsia" w:ascii="宋体" w:hAnsi="宋体" w:cs="宋体"/>
                <w:sz w:val="24"/>
                <w:szCs w:val="20"/>
              </w:rPr>
              <w:t>专业技术资格（职称）或者职业资格或者执业资格证或者其他证书</w:t>
            </w:r>
          </w:p>
        </w:tc>
        <w:tc>
          <w:tcPr>
            <w:tcW w:w="1420" w:type="dxa"/>
            <w:noWrap/>
            <w:vAlign w:val="center"/>
          </w:tcPr>
          <w:p w14:paraId="5F8F4068">
            <w:pPr>
              <w:snapToGrid w:val="0"/>
              <w:spacing w:before="50" w:afterLines="50"/>
              <w:jc w:val="center"/>
              <w:rPr>
                <w:rFonts w:ascii="宋体" w:hAnsi="宋体" w:cs="宋体"/>
                <w:sz w:val="24"/>
                <w:szCs w:val="20"/>
              </w:rPr>
            </w:pPr>
            <w:r>
              <w:rPr>
                <w:rFonts w:hint="eastAsia" w:ascii="宋体" w:hAnsi="宋体" w:cs="宋体"/>
                <w:sz w:val="24"/>
                <w:szCs w:val="20"/>
              </w:rPr>
              <w:t>证书编号</w:t>
            </w:r>
          </w:p>
        </w:tc>
        <w:tc>
          <w:tcPr>
            <w:tcW w:w="1698" w:type="dxa"/>
            <w:noWrap/>
            <w:vAlign w:val="center"/>
          </w:tcPr>
          <w:p w14:paraId="1A7F9F47">
            <w:pPr>
              <w:snapToGrid w:val="0"/>
              <w:spacing w:before="50" w:afterLines="50"/>
              <w:jc w:val="center"/>
              <w:rPr>
                <w:rFonts w:ascii="宋体" w:hAnsi="宋体" w:cs="宋体"/>
                <w:sz w:val="24"/>
                <w:szCs w:val="20"/>
              </w:rPr>
            </w:pPr>
            <w:r>
              <w:rPr>
                <w:rFonts w:hint="eastAsia" w:ascii="宋体" w:hAnsi="宋体" w:cs="宋体"/>
                <w:sz w:val="24"/>
                <w:szCs w:val="20"/>
              </w:rPr>
              <w:t>参加本单位</w:t>
            </w:r>
          </w:p>
          <w:p w14:paraId="7613DFF3">
            <w:pPr>
              <w:snapToGrid w:val="0"/>
              <w:spacing w:before="50" w:afterLines="50"/>
              <w:jc w:val="center"/>
              <w:rPr>
                <w:rFonts w:ascii="宋体" w:hAnsi="宋体" w:cs="宋体"/>
                <w:sz w:val="24"/>
                <w:szCs w:val="20"/>
              </w:rPr>
            </w:pPr>
            <w:r>
              <w:rPr>
                <w:rFonts w:hint="eastAsia" w:ascii="宋体" w:hAnsi="宋体" w:cs="宋体"/>
                <w:sz w:val="24"/>
                <w:szCs w:val="20"/>
              </w:rPr>
              <w:t>工作时间</w:t>
            </w:r>
          </w:p>
        </w:tc>
        <w:tc>
          <w:tcPr>
            <w:tcW w:w="1843" w:type="dxa"/>
            <w:noWrap/>
            <w:vAlign w:val="center"/>
          </w:tcPr>
          <w:p w14:paraId="5B33B593">
            <w:pPr>
              <w:snapToGrid w:val="0"/>
              <w:spacing w:before="50" w:afterLines="50"/>
              <w:jc w:val="center"/>
              <w:rPr>
                <w:rFonts w:ascii="宋体" w:hAnsi="宋体" w:cs="宋体"/>
                <w:sz w:val="24"/>
                <w:szCs w:val="20"/>
              </w:rPr>
            </w:pPr>
            <w:r>
              <w:rPr>
                <w:rFonts w:hint="eastAsia" w:ascii="宋体" w:hAnsi="宋体" w:cs="宋体"/>
                <w:sz w:val="24"/>
                <w:szCs w:val="20"/>
              </w:rPr>
              <w:t>劳动合同编号(如有请提供)</w:t>
            </w:r>
          </w:p>
        </w:tc>
      </w:tr>
      <w:tr w14:paraId="4E39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62766671">
            <w:pPr>
              <w:snapToGrid w:val="0"/>
              <w:spacing w:before="50" w:afterLines="50"/>
              <w:jc w:val="center"/>
              <w:rPr>
                <w:rFonts w:ascii="宋体" w:hAnsi="宋体" w:cs="宋体"/>
                <w:sz w:val="24"/>
                <w:szCs w:val="20"/>
              </w:rPr>
            </w:pPr>
          </w:p>
        </w:tc>
        <w:tc>
          <w:tcPr>
            <w:tcW w:w="709" w:type="dxa"/>
            <w:noWrap/>
            <w:vAlign w:val="center"/>
          </w:tcPr>
          <w:p w14:paraId="783EA0B9">
            <w:pPr>
              <w:snapToGrid w:val="0"/>
              <w:spacing w:before="50" w:afterLines="50"/>
              <w:jc w:val="center"/>
              <w:rPr>
                <w:rFonts w:ascii="宋体" w:hAnsi="宋体" w:cs="宋体"/>
                <w:bCs/>
                <w:sz w:val="24"/>
                <w:szCs w:val="20"/>
              </w:rPr>
            </w:pPr>
          </w:p>
        </w:tc>
        <w:tc>
          <w:tcPr>
            <w:tcW w:w="1701" w:type="dxa"/>
            <w:noWrap/>
            <w:vAlign w:val="center"/>
          </w:tcPr>
          <w:p w14:paraId="5436FBBC">
            <w:pPr>
              <w:snapToGrid w:val="0"/>
              <w:spacing w:before="50" w:afterLines="50"/>
              <w:jc w:val="center"/>
              <w:rPr>
                <w:rFonts w:ascii="宋体" w:hAnsi="宋体" w:cs="宋体"/>
                <w:bCs/>
                <w:sz w:val="24"/>
                <w:szCs w:val="20"/>
              </w:rPr>
            </w:pPr>
          </w:p>
        </w:tc>
        <w:tc>
          <w:tcPr>
            <w:tcW w:w="1420" w:type="dxa"/>
            <w:noWrap/>
            <w:vAlign w:val="center"/>
          </w:tcPr>
          <w:p w14:paraId="2C46CAE7">
            <w:pPr>
              <w:snapToGrid w:val="0"/>
              <w:spacing w:before="50" w:afterLines="50"/>
              <w:jc w:val="center"/>
              <w:rPr>
                <w:rFonts w:ascii="宋体" w:hAnsi="宋体" w:cs="宋体"/>
                <w:bCs/>
                <w:sz w:val="24"/>
                <w:szCs w:val="20"/>
              </w:rPr>
            </w:pPr>
          </w:p>
        </w:tc>
        <w:tc>
          <w:tcPr>
            <w:tcW w:w="1698" w:type="dxa"/>
            <w:noWrap/>
            <w:vAlign w:val="center"/>
          </w:tcPr>
          <w:p w14:paraId="75DADDCF">
            <w:pPr>
              <w:snapToGrid w:val="0"/>
              <w:spacing w:before="50" w:afterLines="50"/>
              <w:jc w:val="center"/>
              <w:rPr>
                <w:rFonts w:ascii="宋体" w:hAnsi="宋体" w:cs="宋体"/>
                <w:bCs/>
                <w:sz w:val="24"/>
                <w:szCs w:val="20"/>
              </w:rPr>
            </w:pPr>
          </w:p>
        </w:tc>
        <w:tc>
          <w:tcPr>
            <w:tcW w:w="1843" w:type="dxa"/>
            <w:noWrap/>
            <w:vAlign w:val="center"/>
          </w:tcPr>
          <w:p w14:paraId="123B74A6">
            <w:pPr>
              <w:snapToGrid w:val="0"/>
              <w:spacing w:before="50" w:afterLines="50"/>
              <w:jc w:val="center"/>
              <w:rPr>
                <w:rFonts w:ascii="宋体" w:hAnsi="宋体" w:cs="宋体"/>
                <w:bCs/>
                <w:sz w:val="24"/>
                <w:szCs w:val="20"/>
              </w:rPr>
            </w:pPr>
          </w:p>
        </w:tc>
      </w:tr>
      <w:tr w14:paraId="1F25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50DA8618">
            <w:pPr>
              <w:snapToGrid w:val="0"/>
              <w:spacing w:before="50" w:afterLines="50"/>
              <w:jc w:val="center"/>
              <w:rPr>
                <w:rFonts w:ascii="宋体" w:hAnsi="宋体" w:cs="宋体"/>
                <w:sz w:val="24"/>
                <w:szCs w:val="20"/>
              </w:rPr>
            </w:pPr>
          </w:p>
        </w:tc>
        <w:tc>
          <w:tcPr>
            <w:tcW w:w="709" w:type="dxa"/>
            <w:noWrap/>
            <w:vAlign w:val="center"/>
          </w:tcPr>
          <w:p w14:paraId="388270EE">
            <w:pPr>
              <w:snapToGrid w:val="0"/>
              <w:spacing w:before="50" w:afterLines="50"/>
              <w:jc w:val="center"/>
              <w:rPr>
                <w:rFonts w:ascii="宋体" w:hAnsi="宋体" w:cs="宋体"/>
                <w:bCs/>
                <w:sz w:val="24"/>
                <w:szCs w:val="20"/>
              </w:rPr>
            </w:pPr>
          </w:p>
        </w:tc>
        <w:tc>
          <w:tcPr>
            <w:tcW w:w="1701" w:type="dxa"/>
            <w:noWrap/>
            <w:vAlign w:val="center"/>
          </w:tcPr>
          <w:p w14:paraId="7DB30156">
            <w:pPr>
              <w:snapToGrid w:val="0"/>
              <w:spacing w:before="50" w:afterLines="50"/>
              <w:jc w:val="center"/>
              <w:rPr>
                <w:rFonts w:ascii="宋体" w:hAnsi="宋体" w:cs="宋体"/>
                <w:bCs/>
                <w:sz w:val="24"/>
                <w:szCs w:val="20"/>
              </w:rPr>
            </w:pPr>
          </w:p>
        </w:tc>
        <w:tc>
          <w:tcPr>
            <w:tcW w:w="1420" w:type="dxa"/>
            <w:noWrap/>
            <w:vAlign w:val="center"/>
          </w:tcPr>
          <w:p w14:paraId="1AE5A66F">
            <w:pPr>
              <w:snapToGrid w:val="0"/>
              <w:spacing w:before="50" w:afterLines="50"/>
              <w:jc w:val="center"/>
              <w:rPr>
                <w:rFonts w:ascii="宋体" w:hAnsi="宋体" w:cs="宋体"/>
                <w:bCs/>
                <w:sz w:val="24"/>
                <w:szCs w:val="20"/>
              </w:rPr>
            </w:pPr>
          </w:p>
        </w:tc>
        <w:tc>
          <w:tcPr>
            <w:tcW w:w="1698" w:type="dxa"/>
            <w:noWrap/>
            <w:vAlign w:val="center"/>
          </w:tcPr>
          <w:p w14:paraId="5FA6B5F8">
            <w:pPr>
              <w:snapToGrid w:val="0"/>
              <w:spacing w:before="50" w:afterLines="50"/>
              <w:jc w:val="center"/>
              <w:rPr>
                <w:rFonts w:ascii="宋体" w:hAnsi="宋体" w:cs="宋体"/>
                <w:bCs/>
                <w:sz w:val="24"/>
                <w:szCs w:val="20"/>
              </w:rPr>
            </w:pPr>
          </w:p>
        </w:tc>
        <w:tc>
          <w:tcPr>
            <w:tcW w:w="1843" w:type="dxa"/>
            <w:noWrap/>
            <w:vAlign w:val="center"/>
          </w:tcPr>
          <w:p w14:paraId="287C181F">
            <w:pPr>
              <w:snapToGrid w:val="0"/>
              <w:spacing w:before="50" w:afterLines="50"/>
              <w:jc w:val="center"/>
              <w:rPr>
                <w:rFonts w:ascii="宋体" w:hAnsi="宋体" w:cs="宋体"/>
                <w:bCs/>
                <w:sz w:val="24"/>
                <w:szCs w:val="20"/>
              </w:rPr>
            </w:pPr>
          </w:p>
        </w:tc>
      </w:tr>
      <w:tr w14:paraId="7FB18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14:paraId="1AAA6388">
            <w:pPr>
              <w:snapToGrid w:val="0"/>
              <w:spacing w:before="50" w:afterLines="50"/>
              <w:jc w:val="center"/>
              <w:rPr>
                <w:rFonts w:ascii="宋体" w:hAnsi="宋体" w:cs="宋体"/>
                <w:sz w:val="24"/>
                <w:szCs w:val="20"/>
              </w:rPr>
            </w:pPr>
          </w:p>
        </w:tc>
        <w:tc>
          <w:tcPr>
            <w:tcW w:w="709" w:type="dxa"/>
            <w:noWrap/>
            <w:vAlign w:val="center"/>
          </w:tcPr>
          <w:p w14:paraId="47771DA0">
            <w:pPr>
              <w:snapToGrid w:val="0"/>
              <w:spacing w:before="50" w:afterLines="50"/>
              <w:jc w:val="center"/>
              <w:rPr>
                <w:rFonts w:ascii="宋体" w:hAnsi="宋体" w:cs="宋体"/>
                <w:bCs/>
                <w:sz w:val="24"/>
                <w:szCs w:val="20"/>
              </w:rPr>
            </w:pPr>
          </w:p>
        </w:tc>
        <w:tc>
          <w:tcPr>
            <w:tcW w:w="1701" w:type="dxa"/>
            <w:noWrap/>
            <w:vAlign w:val="center"/>
          </w:tcPr>
          <w:p w14:paraId="0D6CB0B3">
            <w:pPr>
              <w:snapToGrid w:val="0"/>
              <w:spacing w:before="50" w:afterLines="50"/>
              <w:jc w:val="center"/>
              <w:rPr>
                <w:rFonts w:ascii="宋体" w:hAnsi="宋体" w:cs="宋体"/>
                <w:bCs/>
                <w:sz w:val="24"/>
                <w:szCs w:val="20"/>
              </w:rPr>
            </w:pPr>
          </w:p>
        </w:tc>
        <w:tc>
          <w:tcPr>
            <w:tcW w:w="1420" w:type="dxa"/>
            <w:noWrap/>
            <w:vAlign w:val="center"/>
          </w:tcPr>
          <w:p w14:paraId="315A22C1">
            <w:pPr>
              <w:snapToGrid w:val="0"/>
              <w:spacing w:before="50" w:afterLines="50"/>
              <w:jc w:val="center"/>
              <w:rPr>
                <w:rFonts w:ascii="宋体" w:hAnsi="宋体" w:cs="宋体"/>
                <w:bCs/>
                <w:sz w:val="24"/>
                <w:szCs w:val="20"/>
              </w:rPr>
            </w:pPr>
          </w:p>
        </w:tc>
        <w:tc>
          <w:tcPr>
            <w:tcW w:w="1698" w:type="dxa"/>
            <w:noWrap/>
            <w:vAlign w:val="center"/>
          </w:tcPr>
          <w:p w14:paraId="3E46F89C">
            <w:pPr>
              <w:snapToGrid w:val="0"/>
              <w:spacing w:before="50" w:afterLines="50"/>
              <w:jc w:val="center"/>
              <w:rPr>
                <w:rFonts w:ascii="宋体" w:hAnsi="宋体" w:cs="宋体"/>
                <w:bCs/>
                <w:sz w:val="24"/>
                <w:szCs w:val="20"/>
              </w:rPr>
            </w:pPr>
          </w:p>
        </w:tc>
        <w:tc>
          <w:tcPr>
            <w:tcW w:w="1843" w:type="dxa"/>
            <w:noWrap/>
            <w:vAlign w:val="center"/>
          </w:tcPr>
          <w:p w14:paraId="3FC04001">
            <w:pPr>
              <w:snapToGrid w:val="0"/>
              <w:spacing w:before="50" w:afterLines="50"/>
              <w:jc w:val="center"/>
              <w:rPr>
                <w:rFonts w:ascii="宋体" w:hAnsi="宋体" w:cs="宋体"/>
                <w:bCs/>
                <w:sz w:val="24"/>
                <w:szCs w:val="20"/>
              </w:rPr>
            </w:pPr>
          </w:p>
        </w:tc>
      </w:tr>
    </w:tbl>
    <w:p w14:paraId="7ED57427">
      <w:pPr>
        <w:snapToGrid w:val="0"/>
        <w:spacing w:before="50" w:afterLines="50"/>
        <w:jc w:val="left"/>
        <w:rPr>
          <w:rFonts w:ascii="宋体" w:hAnsi="宋体" w:cs="宋体"/>
          <w:sz w:val="24"/>
          <w:szCs w:val="20"/>
        </w:rPr>
      </w:pPr>
      <w:r>
        <w:rPr>
          <w:rFonts w:hint="eastAsia" w:ascii="宋体" w:hAnsi="宋体" w:cs="宋体"/>
          <w:sz w:val="24"/>
          <w:szCs w:val="20"/>
        </w:rPr>
        <w:t>注：在填写时，如本表格不适合供应商的实际情况，可根据本表格式自行制表填写。</w:t>
      </w:r>
    </w:p>
    <w:p w14:paraId="04D316CF">
      <w:pPr>
        <w:snapToGrid w:val="0"/>
        <w:spacing w:before="50" w:after="50"/>
        <w:rPr>
          <w:rFonts w:ascii="宋体" w:hAnsi="宋体" w:cs="宋体"/>
          <w:sz w:val="24"/>
        </w:rPr>
      </w:pPr>
    </w:p>
    <w:p w14:paraId="3176DA3B">
      <w:pPr>
        <w:snapToGrid w:val="0"/>
        <w:spacing w:before="50" w:after="50"/>
        <w:rPr>
          <w:rFonts w:ascii="宋体" w:hAnsi="宋体" w:cs="宋体"/>
          <w:sz w:val="24"/>
        </w:rPr>
      </w:pPr>
    </w:p>
    <w:p w14:paraId="4D90D74A">
      <w:pPr>
        <w:snapToGrid w:val="0"/>
        <w:spacing w:before="50" w:after="50"/>
        <w:rPr>
          <w:rFonts w:ascii="宋体" w:hAnsi="宋体" w:cs="宋体"/>
          <w:sz w:val="24"/>
        </w:rPr>
      </w:pPr>
    </w:p>
    <w:p w14:paraId="21E05047">
      <w:pPr>
        <w:snapToGrid w:val="0"/>
        <w:spacing w:before="50" w:after="50"/>
        <w:rPr>
          <w:rFonts w:ascii="宋体" w:hAnsi="宋体" w:cs="宋体"/>
          <w:spacing w:val="20"/>
          <w:sz w:val="24"/>
          <w:szCs w:val="20"/>
          <w:u w:val="single"/>
        </w:rPr>
      </w:pPr>
      <w:r>
        <w:rPr>
          <w:rFonts w:hint="eastAsia" w:ascii="宋体" w:hAnsi="宋体" w:cs="宋体"/>
          <w:sz w:val="24"/>
        </w:rPr>
        <w:t>法定代表人或者委托代理人</w:t>
      </w:r>
      <w:r>
        <w:rPr>
          <w:rFonts w:hint="eastAsia" w:ascii="宋体" w:hAnsi="宋体" w:cs="宋体"/>
          <w:spacing w:val="20"/>
          <w:sz w:val="24"/>
        </w:rPr>
        <w:t>签字：</w:t>
      </w:r>
    </w:p>
    <w:p w14:paraId="32E89686">
      <w:pPr>
        <w:snapToGrid w:val="0"/>
        <w:spacing w:before="50" w:afterLines="50"/>
        <w:jc w:val="left"/>
        <w:rPr>
          <w:rFonts w:ascii="宋体" w:hAnsi="宋体" w:cs="宋体"/>
          <w:sz w:val="24"/>
          <w:szCs w:val="20"/>
        </w:rPr>
      </w:pPr>
      <w:r>
        <w:rPr>
          <w:rFonts w:hint="eastAsia" w:ascii="宋体" w:hAnsi="宋体" w:cs="宋体"/>
          <w:spacing w:val="20"/>
          <w:sz w:val="24"/>
        </w:rPr>
        <w:t>供应商（盖公章）：              日 期：</w:t>
      </w:r>
    </w:p>
    <w:p w14:paraId="6819C060">
      <w:pPr>
        <w:snapToGrid w:val="0"/>
        <w:spacing w:before="50" w:afterLines="50"/>
        <w:jc w:val="left"/>
        <w:rPr>
          <w:rFonts w:ascii="宋体" w:hAnsi="宋体" w:cs="宋体"/>
          <w:sz w:val="24"/>
          <w:szCs w:val="20"/>
        </w:rPr>
      </w:pPr>
    </w:p>
    <w:p w14:paraId="6F813AD9">
      <w:pPr>
        <w:snapToGrid w:val="0"/>
        <w:spacing w:before="50" w:after="50" w:line="360" w:lineRule="auto"/>
        <w:ind w:right="-817" w:rightChars="-389" w:firstLine="5461" w:firstLineChars="1700"/>
        <w:rPr>
          <w:rFonts w:ascii="宋体" w:hAnsi="宋体" w:cs="宋体"/>
          <w:b/>
          <w:sz w:val="32"/>
          <w:szCs w:val="32"/>
        </w:rPr>
      </w:pPr>
    </w:p>
    <w:p w14:paraId="603F1244">
      <w:pPr>
        <w:spacing w:line="300" w:lineRule="auto"/>
        <w:rPr>
          <w:rFonts w:ascii="宋体" w:hAnsi="宋体" w:cs="宋体"/>
          <w:sz w:val="32"/>
          <w:szCs w:val="32"/>
        </w:rPr>
      </w:pPr>
      <w:r>
        <w:rPr>
          <w:rFonts w:hint="eastAsia" w:ascii="宋体" w:hAnsi="宋体" w:cs="宋体"/>
          <w:b/>
          <w:bCs/>
          <w:sz w:val="24"/>
        </w:rPr>
        <w:br w:type="page"/>
      </w:r>
      <w:r>
        <w:rPr>
          <w:rFonts w:hint="eastAsia" w:ascii="宋体" w:hAnsi="宋体" w:cs="宋体"/>
          <w:b/>
          <w:bCs/>
          <w:sz w:val="32"/>
          <w:szCs w:val="32"/>
        </w:rPr>
        <w:t>其他文书、文件格式</w:t>
      </w:r>
    </w:p>
    <w:p w14:paraId="423FF750">
      <w:pPr>
        <w:jc w:val="center"/>
        <w:rPr>
          <w:rFonts w:ascii="宋体" w:hAnsi="宋体" w:cs="宋体"/>
          <w:sz w:val="32"/>
          <w:szCs w:val="32"/>
        </w:rPr>
      </w:pPr>
      <w:r>
        <w:rPr>
          <w:rFonts w:hint="eastAsia" w:ascii="宋体" w:hAnsi="宋体" w:cs="宋体"/>
          <w:sz w:val="32"/>
          <w:szCs w:val="32"/>
        </w:rPr>
        <w:t>中小企业声明函（服务）</w:t>
      </w:r>
    </w:p>
    <w:p w14:paraId="405B47BC">
      <w:pPr>
        <w:spacing w:before="2" w:line="500" w:lineRule="exact"/>
        <w:rPr>
          <w:rFonts w:ascii="宋体" w:hAnsi="宋体" w:cs="宋体"/>
          <w:b/>
          <w:bCs/>
          <w:sz w:val="24"/>
        </w:rPr>
      </w:pPr>
    </w:p>
    <w:p w14:paraId="79023A20">
      <w:pPr>
        <w:spacing w:line="500" w:lineRule="exact"/>
        <w:ind w:right="142" w:firstLine="480" w:firstLineChars="200"/>
        <w:rPr>
          <w:rFonts w:ascii="宋体" w:hAnsi="宋体" w:cs="宋体"/>
          <w:kern w:val="0"/>
          <w:sz w:val="24"/>
        </w:rPr>
      </w:pPr>
      <w:r>
        <w:rPr>
          <w:rFonts w:hint="eastAsia" w:ascii="宋体" w:hAnsi="宋体" w:cs="宋体"/>
          <w:kern w:val="0"/>
          <w:sz w:val="24"/>
        </w:rPr>
        <w:t>本公司</w:t>
      </w:r>
      <w:r>
        <w:rPr>
          <w:rFonts w:hint="eastAsia" w:ascii="宋体" w:hAnsi="宋体" w:cs="宋体"/>
          <w:kern w:val="0"/>
          <w:sz w:val="24"/>
          <w:u w:val="single"/>
        </w:rPr>
        <w:t>（     ）</w:t>
      </w:r>
      <w:r>
        <w:rPr>
          <w:rFonts w:hint="eastAsia" w:ascii="宋体" w:hAnsi="宋体" w:cs="宋体"/>
          <w:kern w:val="0"/>
          <w:sz w:val="24"/>
        </w:rPr>
        <w:t>郑重声明，根据《政府采购促进中小企业发展管理办法》（财库﹝2020﹞46号）的规定，本公司</w:t>
      </w:r>
      <w:r>
        <w:rPr>
          <w:rFonts w:hint="eastAsia" w:ascii="宋体" w:hAnsi="宋体" w:cs="宋体"/>
          <w:kern w:val="0"/>
          <w:sz w:val="24"/>
          <w:u w:val="single"/>
        </w:rPr>
        <w:t>（   ）</w:t>
      </w:r>
      <w:r>
        <w:rPr>
          <w:rFonts w:hint="eastAsia" w:ascii="宋体" w:hAnsi="宋体" w:cs="宋体"/>
          <w:kern w:val="0"/>
          <w:sz w:val="24"/>
        </w:rPr>
        <w:t>参加</w:t>
      </w:r>
      <w:r>
        <w:rPr>
          <w:rFonts w:hint="eastAsia" w:ascii="宋体" w:hAnsi="宋体" w:cs="宋体"/>
          <w:kern w:val="0"/>
          <w:sz w:val="24"/>
          <w:u w:val="single"/>
        </w:rPr>
        <w:t>（单位名称）</w:t>
      </w:r>
      <w:r>
        <w:rPr>
          <w:rFonts w:hint="eastAsia" w:ascii="宋体" w:hAnsi="宋体" w:cs="宋体"/>
          <w:kern w:val="0"/>
          <w:sz w:val="24"/>
        </w:rPr>
        <w:t>的</w:t>
      </w:r>
      <w:r>
        <w:rPr>
          <w:rFonts w:hint="eastAsia" w:ascii="宋体" w:hAnsi="宋体" w:cs="宋体"/>
          <w:kern w:val="0"/>
          <w:sz w:val="24"/>
          <w:u w:val="single"/>
        </w:rPr>
        <w:t>（项目名称）</w:t>
      </w:r>
      <w:r>
        <w:rPr>
          <w:rFonts w:hint="eastAsia" w:ascii="宋体" w:hAnsi="宋体" w:cs="宋体"/>
          <w:kern w:val="0"/>
          <w:sz w:val="24"/>
        </w:rPr>
        <w:t>采购活动，服务全部由符合政策要求的中小企业承接。相关企业（含联合体中的中小企业、签订分包意向协议的中小企业）的具体情况如下：</w:t>
      </w:r>
    </w:p>
    <w:p w14:paraId="6F754728">
      <w:pPr>
        <w:tabs>
          <w:tab w:val="left" w:pos="1384"/>
          <w:tab w:val="left" w:pos="4562"/>
          <w:tab w:val="left" w:pos="6803"/>
        </w:tabs>
        <w:spacing w:before="13" w:line="500" w:lineRule="exact"/>
        <w:ind w:right="142" w:firstLine="686" w:firstLineChars="286"/>
        <w:rPr>
          <w:rFonts w:ascii="宋体" w:hAnsi="宋体" w:cs="宋体"/>
          <w:sz w:val="24"/>
        </w:rPr>
      </w:pPr>
      <w:r>
        <w:rPr>
          <w:rFonts w:hint="eastAsia" w:ascii="宋体" w:hAnsi="宋体" w:cs="宋体"/>
          <w:sz w:val="24"/>
        </w:rPr>
        <w:t>1.</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74F783F2">
      <w:pPr>
        <w:tabs>
          <w:tab w:val="left" w:pos="1065"/>
          <w:tab w:val="left" w:pos="4262"/>
          <w:tab w:val="left" w:pos="6477"/>
        </w:tabs>
        <w:spacing w:before="20" w:line="500" w:lineRule="exact"/>
        <w:ind w:right="84" w:firstLine="686" w:firstLineChars="286"/>
        <w:rPr>
          <w:rFonts w:ascii="宋体" w:hAnsi="宋体" w:cs="宋体"/>
          <w:sz w:val="24"/>
          <w:u w:val="single"/>
        </w:rPr>
      </w:pPr>
      <w:r>
        <w:rPr>
          <w:rFonts w:hint="eastAsia" w:ascii="宋体" w:hAnsi="宋体" w:cs="宋体"/>
          <w:sz w:val="24"/>
        </w:rPr>
        <w:t>2.</w:t>
      </w:r>
      <w:r>
        <w:rPr>
          <w:rFonts w:hint="eastAsia" w:ascii="宋体" w:hAnsi="宋体" w:cs="宋体"/>
          <w:sz w:val="24"/>
          <w:u w:val="single"/>
        </w:rPr>
        <w:t>（标的名称）</w:t>
      </w:r>
      <w:r>
        <w:rPr>
          <w:rFonts w:hint="eastAsia" w:ascii="宋体" w:hAnsi="宋体" w:cs="宋体"/>
          <w:sz w:val="24"/>
        </w:rPr>
        <w:t>，属于</w:t>
      </w:r>
      <w:r>
        <w:rPr>
          <w:rFonts w:hint="eastAsia" w:ascii="宋体" w:hAnsi="宋体" w:cs="宋体"/>
          <w:sz w:val="24"/>
          <w:u w:val="single"/>
        </w:rPr>
        <w:t>（采购文件中明确的所属行业）</w:t>
      </w:r>
      <w:r>
        <w:rPr>
          <w:rFonts w:hint="eastAsia" w:ascii="宋体" w:hAnsi="宋体" w:cs="宋体"/>
          <w:sz w:val="24"/>
        </w:rPr>
        <w:t>；承接企业为</w:t>
      </w:r>
      <w:r>
        <w:rPr>
          <w:rFonts w:hint="eastAsia" w:ascii="宋体" w:hAnsi="宋体" w:cs="宋体"/>
          <w:sz w:val="24"/>
          <w:u w:val="single"/>
        </w:rPr>
        <w:t>（企业名称）</w:t>
      </w:r>
      <w:r>
        <w:rPr>
          <w:rFonts w:hint="eastAsia" w:ascii="宋体" w:hAnsi="宋体" w:cs="宋体"/>
          <w:sz w:val="24"/>
        </w:rPr>
        <w:t>，从业人员人，营业收入为万元，资产总额为万元，属于</w:t>
      </w:r>
      <w:r>
        <w:rPr>
          <w:rFonts w:hint="eastAsia" w:ascii="宋体" w:hAnsi="宋体" w:cs="宋体"/>
          <w:sz w:val="24"/>
          <w:u w:val="single"/>
        </w:rPr>
        <w:t>（中型企业、小型企业、微型企业）</w:t>
      </w:r>
      <w:r>
        <w:rPr>
          <w:rFonts w:hint="eastAsia" w:ascii="宋体" w:hAnsi="宋体" w:cs="宋体"/>
          <w:sz w:val="24"/>
        </w:rPr>
        <w:t>；</w:t>
      </w:r>
    </w:p>
    <w:p w14:paraId="45A68C28">
      <w:pPr>
        <w:spacing w:before="34" w:line="500" w:lineRule="exact"/>
        <w:ind w:left="765" w:right="142" w:hanging="5"/>
        <w:rPr>
          <w:rFonts w:ascii="宋体" w:hAnsi="宋体" w:cs="宋体"/>
          <w:kern w:val="0"/>
          <w:sz w:val="24"/>
        </w:rPr>
      </w:pPr>
      <w:r>
        <w:rPr>
          <w:rFonts w:hint="eastAsia" w:ascii="宋体" w:hAnsi="宋体" w:cs="宋体"/>
          <w:kern w:val="0"/>
          <w:sz w:val="24"/>
        </w:rPr>
        <w:t xml:space="preserve">…… </w:t>
      </w:r>
    </w:p>
    <w:p w14:paraId="7DB263A5">
      <w:pPr>
        <w:spacing w:before="34" w:line="500" w:lineRule="exact"/>
        <w:ind w:right="142" w:firstLine="480" w:firstLineChars="200"/>
        <w:rPr>
          <w:rFonts w:ascii="宋体" w:hAnsi="宋体" w:cs="宋体"/>
          <w:kern w:val="0"/>
          <w:sz w:val="24"/>
        </w:rPr>
      </w:pPr>
      <w:r>
        <w:rPr>
          <w:rFonts w:hint="eastAsia" w:ascii="宋体" w:hAnsi="宋体" w:cs="宋体"/>
          <w:kern w:val="0"/>
          <w:sz w:val="24"/>
        </w:rPr>
        <w:t>以上企业，不属于大企业的分支机构，不存在控股股东为大企业的情形，也不存在与大企业的负责人为同一人的情形。</w:t>
      </w:r>
    </w:p>
    <w:p w14:paraId="3F2CA992">
      <w:pPr>
        <w:spacing w:before="34" w:line="500" w:lineRule="exact"/>
        <w:ind w:right="142" w:firstLine="480" w:firstLineChars="200"/>
        <w:rPr>
          <w:rFonts w:ascii="宋体" w:hAnsi="宋体" w:cs="宋体"/>
          <w:kern w:val="0"/>
          <w:sz w:val="24"/>
        </w:rPr>
      </w:pPr>
      <w:r>
        <w:rPr>
          <w:rFonts w:hint="eastAsia" w:ascii="宋体" w:hAnsi="宋体" w:cs="宋体"/>
          <w:kern w:val="0"/>
          <w:sz w:val="24"/>
        </w:rPr>
        <w:t>本企业对上述声明内容的真实性负责。如有虚假，将依法承担相应责任。</w:t>
      </w:r>
    </w:p>
    <w:p w14:paraId="625242E9">
      <w:pPr>
        <w:spacing w:before="56" w:line="500" w:lineRule="exact"/>
        <w:ind w:left="3960" w:right="1808"/>
        <w:rPr>
          <w:rFonts w:ascii="宋体" w:hAnsi="宋体" w:cs="宋体"/>
          <w:kern w:val="0"/>
          <w:sz w:val="24"/>
        </w:rPr>
      </w:pPr>
      <w:r>
        <w:rPr>
          <w:rFonts w:hint="eastAsia" w:ascii="宋体" w:hAnsi="宋体" w:cs="宋体"/>
          <w:kern w:val="0"/>
          <w:sz w:val="24"/>
        </w:rPr>
        <w:t xml:space="preserve">企业名称（章）： </w:t>
      </w:r>
    </w:p>
    <w:p w14:paraId="22D278D2">
      <w:pPr>
        <w:spacing w:before="56" w:line="500" w:lineRule="exact"/>
        <w:ind w:left="3960" w:right="1808"/>
        <w:rPr>
          <w:rFonts w:ascii="宋体" w:hAnsi="宋体" w:cs="宋体"/>
          <w:kern w:val="0"/>
          <w:sz w:val="24"/>
        </w:rPr>
      </w:pPr>
      <w:r>
        <w:rPr>
          <w:rFonts w:hint="eastAsia" w:ascii="宋体" w:hAnsi="宋体" w:cs="宋体"/>
          <w:kern w:val="0"/>
          <w:sz w:val="24"/>
        </w:rPr>
        <w:t>日 期：</w:t>
      </w:r>
    </w:p>
    <w:p w14:paraId="106E1185">
      <w:pPr>
        <w:rPr>
          <w:rFonts w:ascii="宋体" w:hAnsi="宋体" w:cs="宋体"/>
          <w:sz w:val="24"/>
        </w:rPr>
      </w:pPr>
    </w:p>
    <w:p w14:paraId="7F91A6F9">
      <w:pPr>
        <w:spacing w:line="360" w:lineRule="auto"/>
        <w:rPr>
          <w:rFonts w:ascii="宋体" w:hAnsi="宋体" w:cs="宋体"/>
          <w:sz w:val="32"/>
          <w:szCs w:val="32"/>
        </w:rPr>
      </w:pPr>
      <w:r>
        <w:rPr>
          <w:rFonts w:hint="eastAsia" w:ascii="宋体" w:hAnsi="宋体" w:cs="宋体"/>
          <w:sz w:val="24"/>
        </w:rPr>
        <w:t>注：享受《政府采购促进中小企业发展管理办法》（财库〔2020〕46号）规定的中小企业扶持政策的，采购人、采购代理机构应当随</w:t>
      </w:r>
      <w:r>
        <w:rPr>
          <w:rFonts w:hint="eastAsia" w:ascii="宋体" w:hAnsi="宋体" w:cs="宋体"/>
          <w:sz w:val="24"/>
          <w:lang w:eastAsia="zh-CN"/>
        </w:rPr>
        <w:t>成交</w:t>
      </w:r>
      <w:r>
        <w:rPr>
          <w:rFonts w:hint="eastAsia" w:ascii="宋体" w:hAnsi="宋体" w:cs="宋体"/>
          <w:sz w:val="24"/>
        </w:rPr>
        <w:t>结果公开</w:t>
      </w:r>
      <w:r>
        <w:rPr>
          <w:rFonts w:hint="eastAsia" w:ascii="宋体" w:hAnsi="宋体" w:cs="宋体"/>
          <w:sz w:val="24"/>
          <w:lang w:eastAsia="zh-CN"/>
        </w:rPr>
        <w:t>成交</w:t>
      </w:r>
      <w:r>
        <w:rPr>
          <w:rFonts w:hint="eastAsia" w:ascii="宋体" w:hAnsi="宋体" w:cs="宋体"/>
          <w:sz w:val="24"/>
        </w:rPr>
        <w:t>供应商的《中小企业声明函》。从业人员、营业收入、资产总额填报上一年度数据，无上一年度数据的新成立企业可不填报。</w:t>
      </w:r>
    </w:p>
    <w:p w14:paraId="333E9C22">
      <w:pPr>
        <w:spacing w:line="520" w:lineRule="exact"/>
        <w:jc w:val="center"/>
        <w:rPr>
          <w:rFonts w:ascii="宋体" w:hAnsi="宋体" w:cs="宋体"/>
          <w:sz w:val="32"/>
          <w:szCs w:val="32"/>
        </w:rPr>
      </w:pPr>
      <w:r>
        <w:rPr>
          <w:rFonts w:hint="eastAsia" w:ascii="宋体" w:hAnsi="宋体" w:cs="宋体"/>
          <w:sz w:val="24"/>
        </w:rPr>
        <w:br w:type="page"/>
      </w:r>
      <w:r>
        <w:rPr>
          <w:rFonts w:hint="eastAsia" w:ascii="宋体" w:hAnsi="宋体" w:cs="宋体"/>
          <w:sz w:val="32"/>
          <w:szCs w:val="32"/>
        </w:rPr>
        <w:t>残疾人福利性单位声明函</w:t>
      </w:r>
    </w:p>
    <w:p w14:paraId="1B502EC6">
      <w:pPr>
        <w:spacing w:line="520" w:lineRule="exact"/>
        <w:rPr>
          <w:rFonts w:ascii="宋体" w:hAnsi="宋体" w:cs="宋体"/>
          <w:sz w:val="32"/>
          <w:szCs w:val="32"/>
        </w:rPr>
      </w:pPr>
    </w:p>
    <w:p w14:paraId="29B5F69B">
      <w:pPr>
        <w:spacing w:line="360" w:lineRule="auto"/>
        <w:ind w:firstLine="480" w:firstLineChars="200"/>
        <w:rPr>
          <w:rFonts w:ascii="宋体" w:hAnsi="宋体" w:cs="宋体"/>
          <w:sz w:val="24"/>
        </w:rPr>
      </w:pPr>
      <w:r>
        <w:rPr>
          <w:rFonts w:hint="eastAsia" w:ascii="宋体" w:hAnsi="宋体" w:cs="宋体"/>
          <w:sz w:val="24"/>
        </w:rPr>
        <w:t>本单位郑重声明，根据《财政部 民政部 中国残疾人联合会关于促进残疾人就业政府采购政策的通知》（财库〔2017〕141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3BC53921">
      <w:pPr>
        <w:spacing w:line="360" w:lineRule="auto"/>
        <w:ind w:firstLine="480" w:firstLineChars="200"/>
        <w:rPr>
          <w:rFonts w:ascii="宋体" w:hAnsi="宋体" w:cs="宋体"/>
          <w:sz w:val="24"/>
        </w:rPr>
      </w:pPr>
      <w:r>
        <w:rPr>
          <w:rFonts w:hint="eastAsia" w:ascii="宋体" w:hAnsi="宋体" w:cs="宋体"/>
          <w:sz w:val="24"/>
        </w:rPr>
        <w:t>本单位对上述声明的真实性负责。如有虚假，将依法承担相应责任。</w:t>
      </w:r>
    </w:p>
    <w:p w14:paraId="21CB145A">
      <w:pPr>
        <w:spacing w:line="360" w:lineRule="auto"/>
        <w:rPr>
          <w:rFonts w:ascii="宋体" w:hAnsi="宋体" w:cs="宋体"/>
          <w:sz w:val="24"/>
        </w:rPr>
      </w:pPr>
    </w:p>
    <w:p w14:paraId="33CACB59">
      <w:pPr>
        <w:spacing w:line="360" w:lineRule="auto"/>
        <w:rPr>
          <w:rFonts w:ascii="宋体" w:hAnsi="宋体" w:cs="宋体"/>
          <w:sz w:val="24"/>
        </w:rPr>
      </w:pPr>
    </w:p>
    <w:p w14:paraId="56C09AC9">
      <w:pPr>
        <w:spacing w:line="360" w:lineRule="auto"/>
        <w:rPr>
          <w:rFonts w:ascii="宋体" w:hAnsi="宋体" w:cs="宋体"/>
          <w:sz w:val="24"/>
        </w:rPr>
      </w:pPr>
    </w:p>
    <w:p w14:paraId="1B1690AC">
      <w:pPr>
        <w:spacing w:line="360" w:lineRule="auto"/>
        <w:ind w:firstLine="2400" w:firstLineChars="1000"/>
        <w:rPr>
          <w:rFonts w:ascii="宋体" w:hAnsi="宋体" w:cs="宋体"/>
          <w:sz w:val="24"/>
        </w:rPr>
      </w:pPr>
      <w:r>
        <w:rPr>
          <w:rFonts w:hint="eastAsia" w:ascii="宋体" w:hAnsi="宋体" w:cs="宋体"/>
          <w:sz w:val="24"/>
        </w:rPr>
        <w:t>单位名称（盖章）：</w:t>
      </w:r>
    </w:p>
    <w:p w14:paraId="4893330D">
      <w:pPr>
        <w:spacing w:line="360" w:lineRule="auto"/>
        <w:ind w:firstLine="3600" w:firstLineChars="1500"/>
        <w:rPr>
          <w:rFonts w:ascii="宋体" w:hAnsi="宋体" w:cs="宋体"/>
          <w:sz w:val="24"/>
        </w:rPr>
      </w:pPr>
      <w:r>
        <w:rPr>
          <w:rFonts w:hint="eastAsia" w:ascii="宋体" w:hAnsi="宋体" w:cs="宋体"/>
          <w:sz w:val="24"/>
        </w:rPr>
        <w:t>日  期：</w:t>
      </w:r>
    </w:p>
    <w:p w14:paraId="47D82FF0">
      <w:pPr>
        <w:spacing w:line="360" w:lineRule="auto"/>
        <w:rPr>
          <w:rFonts w:ascii="宋体" w:hAnsi="宋体" w:cs="宋体"/>
          <w:sz w:val="24"/>
        </w:rPr>
      </w:pPr>
    </w:p>
    <w:p w14:paraId="60B8DDEC">
      <w:pPr>
        <w:spacing w:line="360" w:lineRule="auto"/>
        <w:rPr>
          <w:rFonts w:ascii="宋体" w:hAnsi="宋体" w:cs="宋体"/>
          <w:sz w:val="24"/>
        </w:rPr>
      </w:pPr>
    </w:p>
    <w:p w14:paraId="3A921E1D">
      <w:pPr>
        <w:spacing w:line="360" w:lineRule="auto"/>
        <w:rPr>
          <w:rFonts w:ascii="宋体" w:hAnsi="宋体" w:cs="宋体"/>
          <w:sz w:val="24"/>
        </w:rPr>
      </w:pPr>
    </w:p>
    <w:p w14:paraId="36B8CDCC">
      <w:pPr>
        <w:spacing w:line="360" w:lineRule="auto"/>
        <w:rPr>
          <w:rFonts w:hint="eastAsia" w:ascii="宋体" w:hAnsi="宋体" w:cs="宋体"/>
          <w:sz w:val="24"/>
        </w:rPr>
      </w:pPr>
      <w:r>
        <w:rPr>
          <w:rFonts w:hint="eastAsia" w:ascii="宋体" w:hAnsi="宋体" w:cs="宋体"/>
          <w:sz w:val="24"/>
        </w:rPr>
        <w:t>注：请根据自己的真实情况出具《残疾人福利性单位声明函》。依法享受中小企业优惠政策的，采购人或者采购代理机构在公告</w:t>
      </w:r>
      <w:r>
        <w:rPr>
          <w:rFonts w:hint="eastAsia" w:ascii="宋体" w:hAnsi="宋体" w:cs="宋体"/>
          <w:sz w:val="24"/>
          <w:lang w:eastAsia="zh-CN"/>
        </w:rPr>
        <w:t>成交</w:t>
      </w:r>
      <w:r>
        <w:rPr>
          <w:rFonts w:hint="eastAsia" w:ascii="宋体" w:hAnsi="宋体" w:cs="宋体"/>
          <w:sz w:val="24"/>
        </w:rPr>
        <w:t>结果时，同时公告其《残疾人福利性单位声明函》，接受社会监督。</w:t>
      </w:r>
    </w:p>
    <w:p w14:paraId="18D8488E">
      <w:pPr>
        <w:pStyle w:val="11"/>
        <w:rPr>
          <w:rFonts w:hint="eastAsia" w:ascii="宋体" w:hAnsi="宋体" w:cs="宋体"/>
          <w:sz w:val="24"/>
        </w:rPr>
      </w:pPr>
    </w:p>
    <w:p w14:paraId="41122E02">
      <w:pPr>
        <w:pStyle w:val="11"/>
        <w:rPr>
          <w:rFonts w:hint="eastAsia" w:ascii="宋体" w:hAnsi="宋体" w:cs="宋体"/>
          <w:sz w:val="24"/>
        </w:rPr>
      </w:pPr>
    </w:p>
    <w:p w14:paraId="48338224">
      <w:pPr>
        <w:pStyle w:val="11"/>
        <w:rPr>
          <w:rFonts w:hint="eastAsia" w:ascii="宋体" w:hAnsi="宋体" w:cs="宋体"/>
          <w:sz w:val="24"/>
        </w:rPr>
      </w:pPr>
    </w:p>
    <w:p w14:paraId="5B0D5365">
      <w:pPr>
        <w:pStyle w:val="11"/>
        <w:rPr>
          <w:rFonts w:hint="eastAsia" w:ascii="宋体" w:hAnsi="宋体" w:cs="宋体"/>
          <w:sz w:val="24"/>
        </w:rPr>
      </w:pPr>
    </w:p>
    <w:p w14:paraId="2CAA0494">
      <w:pPr>
        <w:pStyle w:val="11"/>
        <w:rPr>
          <w:rFonts w:hint="eastAsia" w:ascii="宋体" w:hAnsi="宋体" w:cs="宋体"/>
          <w:sz w:val="24"/>
        </w:rPr>
      </w:pPr>
    </w:p>
    <w:p w14:paraId="0FB6C6DE">
      <w:pPr>
        <w:pStyle w:val="11"/>
        <w:rPr>
          <w:rFonts w:hint="eastAsia" w:ascii="宋体" w:hAnsi="宋体" w:cs="宋体"/>
          <w:sz w:val="24"/>
        </w:rPr>
      </w:pPr>
    </w:p>
    <w:p w14:paraId="306B1FED">
      <w:pPr>
        <w:pStyle w:val="11"/>
        <w:rPr>
          <w:rFonts w:hint="eastAsia" w:ascii="宋体" w:hAnsi="宋体" w:cs="宋体"/>
          <w:sz w:val="24"/>
        </w:rPr>
      </w:pPr>
    </w:p>
    <w:p w14:paraId="765D4DF2">
      <w:pPr>
        <w:pStyle w:val="11"/>
        <w:rPr>
          <w:rFonts w:hint="eastAsia" w:ascii="宋体" w:hAnsi="宋体" w:cs="宋体"/>
          <w:sz w:val="24"/>
        </w:rPr>
      </w:pPr>
    </w:p>
    <w:p w14:paraId="6145B888">
      <w:pPr>
        <w:pStyle w:val="11"/>
        <w:rPr>
          <w:rFonts w:hint="eastAsia" w:ascii="宋体" w:hAnsi="宋体" w:cs="宋体"/>
          <w:sz w:val="24"/>
        </w:rPr>
      </w:pPr>
    </w:p>
    <w:p w14:paraId="788FB291">
      <w:pPr>
        <w:pStyle w:val="11"/>
        <w:rPr>
          <w:rFonts w:hint="eastAsia" w:ascii="宋体" w:hAnsi="宋体" w:cs="宋体"/>
          <w:sz w:val="24"/>
        </w:rPr>
      </w:pPr>
    </w:p>
    <w:p w14:paraId="2C72325C">
      <w:pPr>
        <w:pStyle w:val="11"/>
        <w:rPr>
          <w:rFonts w:hint="eastAsia" w:ascii="宋体" w:hAnsi="宋体" w:cs="宋体"/>
          <w:sz w:val="24"/>
        </w:rPr>
        <w:sectPr>
          <w:pgSz w:w="11906" w:h="16838"/>
          <w:pgMar w:top="1440" w:right="1440" w:bottom="1440" w:left="1587" w:header="851" w:footer="992" w:gutter="0"/>
          <w:pgNumType w:fmt="decimal"/>
          <w:cols w:space="720" w:num="1"/>
          <w:titlePg/>
          <w:docGrid w:type="lines" w:linePitch="312" w:charSpace="0"/>
        </w:sectPr>
      </w:pPr>
    </w:p>
    <w:p w14:paraId="47887EF2">
      <w:pPr>
        <w:spacing w:line="520" w:lineRule="exact"/>
        <w:jc w:val="center"/>
        <w:rPr>
          <w:rFonts w:hint="eastAsia" w:ascii="宋体" w:hAnsi="宋体" w:eastAsia="宋体" w:cs="宋体"/>
          <w:sz w:val="32"/>
          <w:szCs w:val="32"/>
        </w:rPr>
      </w:pPr>
      <w:r>
        <w:rPr>
          <w:rFonts w:hint="eastAsia" w:ascii="宋体" w:hAnsi="宋体" w:eastAsia="宋体" w:cs="宋体"/>
          <w:sz w:val="32"/>
          <w:szCs w:val="32"/>
        </w:rPr>
        <w:t>质疑函（格式）</w:t>
      </w:r>
    </w:p>
    <w:p w14:paraId="4D811F89">
      <w:pPr>
        <w:pStyle w:val="14"/>
        <w:snapToGrid w:val="0"/>
        <w:spacing w:line="360" w:lineRule="auto"/>
        <w:ind w:firstLine="482" w:firstLineChars="200"/>
        <w:rPr>
          <w:rFonts w:hint="eastAsia" w:hAnsi="宋体" w:cs="宋体"/>
          <w:b/>
          <w:bCs/>
          <w:sz w:val="24"/>
          <w:szCs w:val="24"/>
        </w:rPr>
      </w:pPr>
      <w:r>
        <w:rPr>
          <w:rFonts w:hint="eastAsia" w:hAnsi="宋体" w:cs="宋体"/>
          <w:b/>
          <w:bCs/>
          <w:sz w:val="24"/>
          <w:szCs w:val="24"/>
        </w:rPr>
        <w:t>一、质疑供应商基本信息：</w:t>
      </w:r>
    </w:p>
    <w:p w14:paraId="5108CB7A">
      <w:pPr>
        <w:pStyle w:val="14"/>
        <w:snapToGrid w:val="0"/>
        <w:spacing w:line="360" w:lineRule="auto"/>
        <w:ind w:firstLine="482" w:firstLineChars="200"/>
        <w:rPr>
          <w:rFonts w:hint="eastAsia" w:hAnsi="宋体" w:cs="宋体"/>
          <w:bCs/>
          <w:sz w:val="24"/>
          <w:szCs w:val="24"/>
          <w:u w:val="single"/>
        </w:rPr>
      </w:pPr>
      <w:r>
        <w:rPr>
          <w:rFonts w:hint="eastAsia" w:hAnsi="宋体" w:cs="宋体"/>
          <w:bCs/>
          <w:sz w:val="24"/>
          <w:szCs w:val="24"/>
        </w:rPr>
        <w:t>质疑供应商：</w:t>
      </w:r>
      <w:r>
        <w:rPr>
          <w:rFonts w:hint="eastAsia" w:hAnsi="宋体" w:cs="宋体"/>
          <w:bCs/>
          <w:sz w:val="24"/>
          <w:szCs w:val="24"/>
          <w:u w:val="single"/>
        </w:rPr>
        <w:t xml:space="preserve">                                       </w:t>
      </w:r>
      <w:r>
        <w:rPr>
          <w:rFonts w:hint="eastAsia" w:hAnsi="宋体" w:cs="宋体"/>
          <w:bCs/>
          <w:sz w:val="24"/>
          <w:szCs w:val="24"/>
        </w:rPr>
        <w:t xml:space="preserve">                 </w:t>
      </w:r>
    </w:p>
    <w:p w14:paraId="032A038B">
      <w:pPr>
        <w:pStyle w:val="14"/>
        <w:snapToGrid w:val="0"/>
        <w:spacing w:line="360" w:lineRule="auto"/>
        <w:ind w:firstLine="482" w:firstLineChars="200"/>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297D13A2">
      <w:pPr>
        <w:pStyle w:val="14"/>
        <w:snapToGrid w:val="0"/>
        <w:spacing w:line="360" w:lineRule="auto"/>
        <w:ind w:firstLine="482" w:firstLineChars="200"/>
        <w:rPr>
          <w:rFonts w:hint="eastAsia" w:hAnsi="宋体" w:cs="宋体"/>
          <w:bCs/>
          <w:sz w:val="24"/>
          <w:szCs w:val="24"/>
        </w:rPr>
      </w:pPr>
      <w:r>
        <w:rPr>
          <w:rFonts w:hint="eastAsia" w:hAnsi="宋体" w:cs="宋体"/>
          <w:bCs/>
          <w:sz w:val="24"/>
          <w:szCs w:val="24"/>
        </w:rPr>
        <w:t>联系人：</w:t>
      </w:r>
      <w:r>
        <w:rPr>
          <w:rFonts w:hint="eastAsia" w:hAnsi="宋体" w:cs="宋体"/>
          <w:bCs/>
          <w:sz w:val="24"/>
          <w:szCs w:val="24"/>
          <w:u w:val="single"/>
        </w:rPr>
        <w:t xml:space="preserve">                     </w:t>
      </w:r>
      <w:r>
        <w:rPr>
          <w:rFonts w:hint="eastAsia" w:hAnsi="宋体" w:cs="宋体"/>
          <w:bCs/>
          <w:sz w:val="24"/>
          <w:szCs w:val="24"/>
        </w:rPr>
        <w:t>联系电话：</w:t>
      </w:r>
      <w:r>
        <w:rPr>
          <w:rFonts w:hint="eastAsia" w:hAnsi="宋体" w:cs="宋体"/>
          <w:bCs/>
          <w:sz w:val="24"/>
          <w:szCs w:val="24"/>
          <w:u w:val="single"/>
        </w:rPr>
        <w:t xml:space="preserve">                 </w:t>
      </w:r>
    </w:p>
    <w:p w14:paraId="2A488347">
      <w:pPr>
        <w:pStyle w:val="14"/>
        <w:snapToGrid w:val="0"/>
        <w:spacing w:line="360" w:lineRule="auto"/>
        <w:ind w:firstLine="482" w:firstLineChars="200"/>
        <w:rPr>
          <w:rFonts w:hint="eastAsia" w:hAnsi="宋体" w:cs="宋体"/>
          <w:bCs/>
          <w:sz w:val="24"/>
          <w:szCs w:val="24"/>
        </w:rPr>
      </w:pPr>
      <w:r>
        <w:rPr>
          <w:rFonts w:hint="eastAsia" w:hAnsi="宋体" w:cs="宋体"/>
          <w:bCs/>
          <w:sz w:val="24"/>
          <w:szCs w:val="24"/>
        </w:rPr>
        <w:t>授权代表：</w:t>
      </w:r>
      <w:r>
        <w:rPr>
          <w:rFonts w:hint="eastAsia" w:hAnsi="宋体" w:cs="宋体"/>
          <w:bCs/>
          <w:sz w:val="24"/>
          <w:szCs w:val="24"/>
          <w:u w:val="single"/>
        </w:rPr>
        <w:t xml:space="preserve">                      </w:t>
      </w:r>
    </w:p>
    <w:p w14:paraId="668644B3">
      <w:pPr>
        <w:pStyle w:val="14"/>
        <w:snapToGrid w:val="0"/>
        <w:spacing w:line="360" w:lineRule="auto"/>
        <w:ind w:firstLine="482" w:firstLineChars="200"/>
        <w:rPr>
          <w:rFonts w:hint="eastAsia" w:hAnsi="宋体" w:cs="宋体"/>
          <w:bCs/>
          <w:sz w:val="24"/>
          <w:szCs w:val="24"/>
          <w:u w:val="single"/>
        </w:rPr>
      </w:pPr>
      <w:r>
        <w:rPr>
          <w:rFonts w:hint="eastAsia" w:hAnsi="宋体" w:cs="宋体"/>
          <w:bCs/>
          <w:sz w:val="24"/>
          <w:szCs w:val="24"/>
        </w:rPr>
        <w:t>联系电话：</w:t>
      </w:r>
      <w:r>
        <w:rPr>
          <w:rFonts w:hint="eastAsia" w:hAnsi="宋体" w:cs="宋体"/>
          <w:bCs/>
          <w:sz w:val="24"/>
          <w:szCs w:val="24"/>
          <w:u w:val="single"/>
        </w:rPr>
        <w:t xml:space="preserve">                      </w:t>
      </w:r>
    </w:p>
    <w:p w14:paraId="0081456B">
      <w:pPr>
        <w:pStyle w:val="14"/>
        <w:snapToGrid w:val="0"/>
        <w:spacing w:line="360" w:lineRule="auto"/>
        <w:ind w:firstLine="482" w:firstLineChars="200"/>
        <w:rPr>
          <w:rFonts w:hint="eastAsia" w:hAnsi="宋体" w:cs="宋体"/>
          <w:bCs/>
          <w:sz w:val="24"/>
          <w:szCs w:val="24"/>
        </w:rPr>
      </w:pPr>
      <w:r>
        <w:rPr>
          <w:rFonts w:hint="eastAsia" w:hAnsi="宋体" w:cs="宋体"/>
          <w:bCs/>
          <w:sz w:val="24"/>
          <w:szCs w:val="24"/>
        </w:rPr>
        <w:t>地址：</w:t>
      </w:r>
      <w:r>
        <w:rPr>
          <w:rFonts w:hint="eastAsia" w:hAnsi="宋体" w:cs="宋体"/>
          <w:bCs/>
          <w:sz w:val="24"/>
          <w:szCs w:val="24"/>
          <w:u w:val="single"/>
        </w:rPr>
        <w:t xml:space="preserve">                 </w:t>
      </w:r>
      <w:r>
        <w:rPr>
          <w:rFonts w:hint="eastAsia" w:hAnsi="宋体" w:cs="宋体"/>
          <w:bCs/>
          <w:sz w:val="24"/>
          <w:szCs w:val="24"/>
        </w:rPr>
        <w:t>邮编：</w:t>
      </w:r>
      <w:r>
        <w:rPr>
          <w:rFonts w:hint="eastAsia" w:hAnsi="宋体" w:cs="宋体"/>
          <w:bCs/>
          <w:sz w:val="24"/>
          <w:szCs w:val="24"/>
          <w:u w:val="single"/>
        </w:rPr>
        <w:t xml:space="preserve">                  </w:t>
      </w:r>
      <w:r>
        <w:rPr>
          <w:rFonts w:hint="eastAsia" w:hAnsi="宋体" w:cs="宋体"/>
          <w:bCs/>
          <w:sz w:val="24"/>
          <w:szCs w:val="24"/>
        </w:rPr>
        <w:t xml:space="preserve">     </w:t>
      </w:r>
    </w:p>
    <w:p w14:paraId="377FECFA">
      <w:pPr>
        <w:pStyle w:val="14"/>
        <w:snapToGrid w:val="0"/>
        <w:spacing w:line="360" w:lineRule="auto"/>
        <w:ind w:firstLine="482" w:firstLineChars="200"/>
        <w:rPr>
          <w:rFonts w:hint="eastAsia" w:hAnsi="宋体" w:cs="宋体"/>
          <w:b/>
          <w:bCs/>
          <w:sz w:val="24"/>
          <w:szCs w:val="24"/>
        </w:rPr>
      </w:pPr>
      <w:r>
        <w:rPr>
          <w:rFonts w:hint="eastAsia" w:hAnsi="宋体" w:cs="宋体"/>
          <w:b/>
          <w:bCs/>
          <w:sz w:val="24"/>
          <w:szCs w:val="24"/>
        </w:rPr>
        <w:t>二、质疑项目基本情况：</w:t>
      </w:r>
    </w:p>
    <w:p w14:paraId="0822B235">
      <w:pPr>
        <w:pStyle w:val="14"/>
        <w:spacing w:line="360" w:lineRule="auto"/>
        <w:ind w:left="25" w:leftChars="12" w:firstLine="475" w:firstLineChars="197"/>
        <w:rPr>
          <w:rFonts w:hint="eastAsia" w:hAnsi="宋体" w:cs="宋体"/>
          <w:sz w:val="24"/>
          <w:szCs w:val="24"/>
        </w:rPr>
      </w:pPr>
      <w:r>
        <w:rPr>
          <w:rFonts w:hint="eastAsia" w:hAnsi="宋体" w:cs="宋体"/>
          <w:bCs/>
          <w:sz w:val="24"/>
          <w:szCs w:val="24"/>
        </w:rPr>
        <w:t>质疑</w:t>
      </w:r>
      <w:r>
        <w:rPr>
          <w:rFonts w:hint="eastAsia" w:hAnsi="宋体" w:cs="宋体"/>
          <w:sz w:val="24"/>
          <w:szCs w:val="24"/>
        </w:rPr>
        <w:t>项目的名称：</w:t>
      </w:r>
      <w:r>
        <w:rPr>
          <w:rFonts w:hint="eastAsia" w:hAnsi="宋体" w:cs="宋体"/>
          <w:bCs/>
          <w:sz w:val="24"/>
          <w:szCs w:val="24"/>
          <w:u w:val="single"/>
        </w:rPr>
        <w:t xml:space="preserve">                                     </w:t>
      </w:r>
    </w:p>
    <w:p w14:paraId="2B56632E">
      <w:pPr>
        <w:pStyle w:val="14"/>
        <w:spacing w:line="360" w:lineRule="auto"/>
        <w:ind w:left="25" w:leftChars="12" w:firstLine="475" w:firstLineChars="197"/>
        <w:rPr>
          <w:rFonts w:hint="eastAsia" w:hAnsi="宋体" w:cs="宋体"/>
          <w:sz w:val="24"/>
          <w:szCs w:val="24"/>
        </w:rPr>
      </w:pPr>
      <w:r>
        <w:rPr>
          <w:rFonts w:hint="eastAsia" w:hAnsi="宋体" w:cs="宋体"/>
          <w:bCs/>
          <w:sz w:val="24"/>
          <w:szCs w:val="24"/>
        </w:rPr>
        <w:t>质疑</w:t>
      </w:r>
      <w:r>
        <w:rPr>
          <w:rFonts w:hint="eastAsia" w:hAnsi="宋体" w:cs="宋体"/>
          <w:sz w:val="24"/>
          <w:szCs w:val="24"/>
        </w:rPr>
        <w:t>项目的编号：</w:t>
      </w:r>
      <w:r>
        <w:rPr>
          <w:rFonts w:hint="eastAsia" w:hAnsi="宋体" w:cs="宋体"/>
          <w:bCs/>
          <w:sz w:val="24"/>
          <w:szCs w:val="24"/>
          <w:u w:val="single"/>
        </w:rPr>
        <w:t xml:space="preserve">                                     </w:t>
      </w:r>
    </w:p>
    <w:p w14:paraId="15E80474">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采购人名称：</w:t>
      </w:r>
      <w:r>
        <w:rPr>
          <w:rFonts w:hint="eastAsia" w:hAnsi="宋体" w:cs="宋体"/>
          <w:bCs/>
          <w:sz w:val="24"/>
          <w:szCs w:val="24"/>
          <w:u w:val="single"/>
        </w:rPr>
        <w:t xml:space="preserve">                                         </w:t>
      </w:r>
    </w:p>
    <w:p w14:paraId="34CEE83C">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质疑事项：</w:t>
      </w:r>
    </w:p>
    <w:p w14:paraId="588662BB">
      <w:pPr>
        <w:pStyle w:val="14"/>
        <w:spacing w:line="360" w:lineRule="auto"/>
        <w:ind w:left="25" w:leftChars="12" w:firstLine="354" w:firstLineChars="147"/>
        <w:rPr>
          <w:rFonts w:hint="eastAsia" w:hAnsi="宋体" w:cs="宋体"/>
          <w:sz w:val="24"/>
          <w:szCs w:val="24"/>
        </w:rPr>
      </w:pPr>
      <w:r>
        <w:rPr>
          <w:rFonts w:hint="eastAsia" w:hAnsi="宋体" w:cs="宋体"/>
          <w:sz w:val="24"/>
          <w:szCs w:val="24"/>
        </w:rPr>
        <w:t>□招标文件   招标文件获取日期：</w:t>
      </w:r>
      <w:r>
        <w:rPr>
          <w:rFonts w:hint="eastAsia" w:hAnsi="宋体" w:cs="宋体"/>
          <w:bCs/>
          <w:sz w:val="24"/>
          <w:szCs w:val="24"/>
          <w:u w:val="single"/>
        </w:rPr>
        <w:t xml:space="preserve">                                   </w:t>
      </w:r>
    </w:p>
    <w:p w14:paraId="12C468A8">
      <w:pPr>
        <w:pStyle w:val="14"/>
        <w:spacing w:line="360" w:lineRule="auto"/>
        <w:ind w:left="25" w:leftChars="12" w:firstLine="354" w:firstLineChars="147"/>
        <w:rPr>
          <w:rFonts w:hint="eastAsia" w:hAnsi="宋体" w:cs="宋体"/>
          <w:sz w:val="24"/>
          <w:szCs w:val="24"/>
        </w:rPr>
      </w:pPr>
      <w:r>
        <w:rPr>
          <w:rFonts w:hint="eastAsia" w:hAnsi="宋体" w:cs="宋体"/>
          <w:sz w:val="24"/>
          <w:szCs w:val="24"/>
        </w:rPr>
        <w:t xml:space="preserve">□采购过程   </w:t>
      </w:r>
    </w:p>
    <w:p w14:paraId="5CF19E9E">
      <w:pPr>
        <w:pStyle w:val="14"/>
        <w:spacing w:line="360" w:lineRule="auto"/>
        <w:ind w:left="25" w:leftChars="12" w:firstLine="354" w:firstLineChars="147"/>
        <w:rPr>
          <w:rFonts w:hint="eastAsia" w:hAnsi="宋体" w:cs="宋体"/>
          <w:bCs/>
          <w:sz w:val="24"/>
          <w:szCs w:val="24"/>
          <w:u w:val="single"/>
        </w:rPr>
      </w:pPr>
      <w:r>
        <w:rPr>
          <w:rFonts w:hint="eastAsia" w:hAnsi="宋体" w:cs="宋体"/>
          <w:sz w:val="24"/>
          <w:szCs w:val="24"/>
        </w:rPr>
        <w:t xml:space="preserve">□中标结果   </w:t>
      </w:r>
    </w:p>
    <w:p w14:paraId="5D1B0811">
      <w:pPr>
        <w:pStyle w:val="14"/>
        <w:spacing w:line="360" w:lineRule="auto"/>
        <w:ind w:left="25" w:leftChars="12" w:firstLine="472" w:firstLineChars="196"/>
        <w:rPr>
          <w:rFonts w:hint="eastAsia" w:hAnsi="宋体" w:cs="宋体"/>
          <w:b/>
          <w:sz w:val="24"/>
          <w:szCs w:val="24"/>
        </w:rPr>
      </w:pPr>
      <w:r>
        <w:rPr>
          <w:rFonts w:hint="eastAsia" w:hAnsi="宋体" w:cs="宋体"/>
          <w:b/>
          <w:sz w:val="24"/>
          <w:szCs w:val="24"/>
        </w:rPr>
        <w:t>三、质疑事项具体内容</w:t>
      </w:r>
    </w:p>
    <w:p w14:paraId="1DBB8C9D">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质疑事项1：</w:t>
      </w:r>
      <w:r>
        <w:rPr>
          <w:rFonts w:hint="eastAsia" w:hAnsi="宋体" w:cs="宋体"/>
          <w:bCs/>
          <w:sz w:val="24"/>
          <w:szCs w:val="24"/>
          <w:u w:val="single"/>
        </w:rPr>
        <w:t xml:space="preserve">                                                                    </w:t>
      </w:r>
    </w:p>
    <w:p w14:paraId="1A8DAA97">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事实依据：</w:t>
      </w:r>
      <w:r>
        <w:rPr>
          <w:rFonts w:hint="eastAsia" w:hAnsi="宋体" w:cs="宋体"/>
          <w:bCs/>
          <w:sz w:val="24"/>
          <w:szCs w:val="24"/>
          <w:u w:val="single"/>
        </w:rPr>
        <w:t xml:space="preserve">                                                                      </w:t>
      </w:r>
    </w:p>
    <w:p w14:paraId="56C0063F">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法律依据：</w:t>
      </w:r>
      <w:r>
        <w:rPr>
          <w:rFonts w:hint="eastAsia" w:hAnsi="宋体" w:cs="宋体"/>
          <w:sz w:val="24"/>
          <w:szCs w:val="24"/>
          <w:u w:val="single"/>
        </w:rPr>
        <w:t xml:space="preserve">                                                        </w:t>
      </w:r>
      <w:r>
        <w:rPr>
          <w:rFonts w:hint="eastAsia" w:hAnsi="宋体" w:cs="宋体"/>
          <w:bCs/>
          <w:sz w:val="24"/>
          <w:szCs w:val="24"/>
          <w:u w:val="single"/>
        </w:rPr>
        <w:t xml:space="preserve">               </w:t>
      </w:r>
    </w:p>
    <w:p w14:paraId="0BC30601">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质疑事项2</w:t>
      </w:r>
    </w:p>
    <w:p w14:paraId="1A152FDC">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w:t>
      </w:r>
    </w:p>
    <w:p w14:paraId="35746DC9">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四、与质疑事项相关的质疑请求：</w:t>
      </w:r>
    </w:p>
    <w:p w14:paraId="5BFF505A">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请求：</w:t>
      </w:r>
      <w:r>
        <w:rPr>
          <w:rFonts w:hint="eastAsia" w:hAnsi="宋体" w:cs="宋体"/>
          <w:bCs/>
          <w:sz w:val="24"/>
          <w:szCs w:val="24"/>
          <w:u w:val="single"/>
        </w:rPr>
        <w:t xml:space="preserve">                                                                </w:t>
      </w:r>
    </w:p>
    <w:p w14:paraId="0DC1673C">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签字（签章）：                                       公章：</w:t>
      </w:r>
    </w:p>
    <w:p w14:paraId="05FAB029">
      <w:pPr>
        <w:pStyle w:val="14"/>
        <w:spacing w:line="360" w:lineRule="auto"/>
        <w:ind w:left="25" w:leftChars="12" w:firstLine="354" w:firstLineChars="147"/>
        <w:rPr>
          <w:rFonts w:hint="eastAsia" w:hAnsi="宋体" w:cs="宋体"/>
          <w:sz w:val="24"/>
          <w:szCs w:val="24"/>
        </w:rPr>
      </w:pPr>
    </w:p>
    <w:p w14:paraId="77F3111A">
      <w:pPr>
        <w:pStyle w:val="14"/>
        <w:spacing w:line="360" w:lineRule="auto"/>
        <w:ind w:left="25" w:leftChars="12" w:firstLine="475" w:firstLineChars="197"/>
        <w:rPr>
          <w:rFonts w:hint="eastAsia" w:hAnsi="宋体" w:cs="宋体"/>
          <w:sz w:val="24"/>
          <w:szCs w:val="24"/>
        </w:rPr>
      </w:pPr>
      <w:r>
        <w:rPr>
          <w:rFonts w:hint="eastAsia" w:hAnsi="宋体" w:cs="宋体"/>
          <w:sz w:val="24"/>
          <w:szCs w:val="24"/>
        </w:rPr>
        <w:t>日期：</w:t>
      </w:r>
    </w:p>
    <w:p w14:paraId="64CE6197">
      <w:pPr>
        <w:pStyle w:val="14"/>
        <w:snapToGrid w:val="0"/>
        <w:spacing w:line="360" w:lineRule="auto"/>
        <w:rPr>
          <w:rFonts w:hint="eastAsia" w:hAnsi="宋体" w:cs="宋体"/>
          <w:b/>
          <w:sz w:val="24"/>
          <w:szCs w:val="24"/>
        </w:rPr>
      </w:pPr>
    </w:p>
    <w:p w14:paraId="15A1A0CC">
      <w:pPr>
        <w:pStyle w:val="14"/>
        <w:snapToGrid w:val="0"/>
        <w:spacing w:line="360" w:lineRule="auto"/>
        <w:rPr>
          <w:rFonts w:hint="eastAsia" w:hAnsi="宋体" w:cs="宋体"/>
          <w:b/>
          <w:sz w:val="24"/>
          <w:szCs w:val="24"/>
        </w:rPr>
      </w:pPr>
      <w:r>
        <w:rPr>
          <w:rFonts w:hint="eastAsia" w:hAnsi="宋体" w:cs="宋体"/>
          <w:b/>
          <w:sz w:val="24"/>
          <w:szCs w:val="24"/>
        </w:rPr>
        <w:t>说明：</w:t>
      </w:r>
    </w:p>
    <w:p w14:paraId="1893D72A">
      <w:pPr>
        <w:pStyle w:val="14"/>
        <w:spacing w:line="360" w:lineRule="auto"/>
        <w:ind w:left="25" w:leftChars="12" w:firstLine="354" w:firstLineChars="147"/>
        <w:rPr>
          <w:rFonts w:hint="eastAsia" w:hAnsi="宋体" w:cs="宋体"/>
          <w:b/>
          <w:bCs/>
          <w:sz w:val="24"/>
          <w:szCs w:val="24"/>
        </w:rPr>
      </w:pPr>
      <w:r>
        <w:rPr>
          <w:rFonts w:hint="eastAsia" w:hAnsi="宋体" w:cs="宋体"/>
          <w:b/>
          <w:sz w:val="24"/>
          <w:szCs w:val="24"/>
        </w:rPr>
        <w:t>1.供应商提出质疑时，应提交质疑函和必要的证明材料</w:t>
      </w:r>
      <w:r>
        <w:rPr>
          <w:rFonts w:hint="eastAsia" w:hAnsi="宋体" w:cs="宋体"/>
          <w:b/>
          <w:bCs/>
          <w:sz w:val="24"/>
          <w:szCs w:val="24"/>
        </w:rPr>
        <w:t>。</w:t>
      </w:r>
    </w:p>
    <w:p w14:paraId="294D1EE3">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A9EF8ED">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3.质疑函的质疑事项应具体、明确，并有必要的事实依据和法律依据。</w:t>
      </w:r>
    </w:p>
    <w:p w14:paraId="46D31DBD">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4.质疑函的质疑请求应与质疑事项相关。</w:t>
      </w:r>
    </w:p>
    <w:p w14:paraId="76EAE4A2">
      <w:pPr>
        <w:pStyle w:val="14"/>
        <w:spacing w:line="360" w:lineRule="auto"/>
        <w:ind w:left="25" w:leftChars="12" w:firstLine="354" w:firstLineChars="147"/>
        <w:rPr>
          <w:rFonts w:hint="eastAsia" w:hAnsi="宋体" w:cs="宋体"/>
          <w:b/>
          <w:sz w:val="24"/>
          <w:szCs w:val="24"/>
        </w:rPr>
      </w:pPr>
      <w:r>
        <w:rPr>
          <w:rFonts w:hint="eastAsia" w:hAnsi="宋体" w:cs="宋体"/>
          <w:b/>
          <w:sz w:val="24"/>
          <w:szCs w:val="24"/>
        </w:rPr>
        <w:t>5.质疑供应商为法人或者其他组织的，质疑函应由法定代表人、主要负责人，或者其授权代表签字或者盖章，并加盖公章。</w:t>
      </w:r>
    </w:p>
    <w:p w14:paraId="32A75C7B">
      <w:pPr>
        <w:spacing w:line="460" w:lineRule="exact"/>
        <w:rPr>
          <w:rFonts w:eastAsia="隶书"/>
          <w:color w:val="auto"/>
          <w:sz w:val="44"/>
          <w:highlight w:val="none"/>
        </w:rPr>
      </w:pPr>
    </w:p>
    <w:p w14:paraId="0C043AF7">
      <w:pPr>
        <w:pStyle w:val="11"/>
        <w:rPr>
          <w:rFonts w:hint="eastAsia" w:ascii="宋体" w:hAnsi="宋体" w:cs="宋体"/>
          <w:sz w:val="24"/>
        </w:rPr>
        <w:sectPr>
          <w:pgSz w:w="11906" w:h="16838"/>
          <w:pgMar w:top="1440" w:right="1440" w:bottom="1440" w:left="1587" w:header="851" w:footer="992" w:gutter="0"/>
          <w:pgNumType w:fmt="decimal"/>
          <w:cols w:space="720" w:num="1"/>
          <w:titlePg/>
          <w:docGrid w:type="lines" w:linePitch="312" w:charSpace="0"/>
        </w:sectPr>
      </w:pPr>
      <w:r>
        <w:rPr>
          <w:rFonts w:ascii="宋体" w:hAnsi="宋体"/>
          <w:b/>
          <w:color w:val="auto"/>
          <w:sz w:val="24"/>
          <w:highlight w:val="none"/>
        </w:rPr>
        <w:br w:type="page"/>
      </w:r>
    </w:p>
    <w:p w14:paraId="52FB84AF">
      <w:pPr>
        <w:pStyle w:val="11"/>
        <w:rPr>
          <w:rFonts w:hint="eastAsia" w:ascii="宋体" w:hAnsi="宋体" w:cs="宋体"/>
          <w:sz w:val="24"/>
        </w:rPr>
      </w:pPr>
    </w:p>
    <w:p w14:paraId="442251E1">
      <w:pPr>
        <w:pStyle w:val="11"/>
        <w:rPr>
          <w:rFonts w:hint="eastAsia" w:ascii="宋体" w:hAnsi="宋体" w:cs="宋体"/>
          <w:sz w:val="24"/>
        </w:rPr>
      </w:pPr>
    </w:p>
    <w:p w14:paraId="78AD9AC3">
      <w:pPr>
        <w:spacing w:line="360" w:lineRule="auto"/>
        <w:jc w:val="center"/>
        <w:rPr>
          <w:rFonts w:ascii="宋体" w:hAnsi="宋体"/>
          <w:b/>
          <w:bCs/>
          <w:sz w:val="32"/>
          <w:szCs w:val="32"/>
        </w:rPr>
      </w:pPr>
      <w:r>
        <w:rPr>
          <w:rFonts w:hint="eastAsia" w:ascii="宋体" w:hAnsi="宋体"/>
          <w:b/>
          <w:bCs/>
          <w:sz w:val="32"/>
          <w:szCs w:val="32"/>
        </w:rPr>
        <w:t>投诉书（格式）</w:t>
      </w:r>
    </w:p>
    <w:p w14:paraId="66EE2C95">
      <w:pPr>
        <w:pStyle w:val="14"/>
        <w:snapToGrid w:val="0"/>
        <w:spacing w:line="360" w:lineRule="auto"/>
        <w:ind w:firstLine="482" w:firstLineChars="200"/>
        <w:rPr>
          <w:rFonts w:hAnsi="宋体"/>
          <w:b/>
          <w:bCs/>
          <w:sz w:val="24"/>
          <w:szCs w:val="24"/>
        </w:rPr>
      </w:pPr>
      <w:r>
        <w:rPr>
          <w:rFonts w:hint="eastAsia" w:hAnsi="宋体"/>
          <w:b/>
          <w:bCs/>
          <w:sz w:val="24"/>
          <w:szCs w:val="24"/>
        </w:rPr>
        <w:t>一、投诉相关主体基本情况：</w:t>
      </w:r>
    </w:p>
    <w:p w14:paraId="46063FE7">
      <w:pPr>
        <w:pStyle w:val="14"/>
        <w:snapToGrid w:val="0"/>
        <w:spacing w:line="360" w:lineRule="auto"/>
        <w:ind w:firstLine="482" w:firstLineChars="200"/>
        <w:rPr>
          <w:rFonts w:hAnsi="宋体"/>
          <w:bCs/>
          <w:sz w:val="24"/>
          <w:szCs w:val="24"/>
          <w:u w:val="single"/>
        </w:rPr>
      </w:pPr>
      <w:r>
        <w:rPr>
          <w:rFonts w:hint="eastAsia" w:hAnsi="宋体"/>
          <w:bCs/>
          <w:sz w:val="24"/>
          <w:szCs w:val="24"/>
        </w:rPr>
        <w:t>供应商：</w:t>
      </w:r>
      <w:r>
        <w:rPr>
          <w:rFonts w:hint="eastAsia" w:hAnsi="宋体"/>
          <w:bCs/>
          <w:sz w:val="24"/>
          <w:szCs w:val="24"/>
          <w:u w:val="single"/>
        </w:rPr>
        <w:t xml:space="preserve">                                                                        </w:t>
      </w:r>
      <w:r>
        <w:rPr>
          <w:rFonts w:hint="eastAsia" w:hAnsi="宋体"/>
          <w:bCs/>
          <w:sz w:val="24"/>
          <w:szCs w:val="24"/>
        </w:rPr>
        <w:t xml:space="preserve">                 </w:t>
      </w:r>
    </w:p>
    <w:p w14:paraId="0CD70823">
      <w:pPr>
        <w:pStyle w:val="14"/>
        <w:snapToGrid w:val="0"/>
        <w:spacing w:line="360" w:lineRule="auto"/>
        <w:ind w:firstLine="482" w:firstLineChars="200"/>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5271E853">
      <w:pPr>
        <w:pStyle w:val="14"/>
        <w:snapToGrid w:val="0"/>
        <w:spacing w:line="360" w:lineRule="auto"/>
        <w:ind w:firstLine="482" w:firstLineChars="200"/>
        <w:rPr>
          <w:rFonts w:hAnsi="宋体"/>
          <w:bCs/>
          <w:sz w:val="24"/>
          <w:szCs w:val="24"/>
          <w:u w:val="single"/>
        </w:rPr>
      </w:pPr>
      <w:r>
        <w:rPr>
          <w:rFonts w:hint="eastAsia" w:hAnsi="宋体"/>
          <w:bCs/>
          <w:sz w:val="24"/>
          <w:szCs w:val="24"/>
        </w:rPr>
        <w:t>法定代表人/主要负责人：</w:t>
      </w:r>
      <w:r>
        <w:rPr>
          <w:rFonts w:hint="eastAsia" w:hAnsi="宋体"/>
          <w:bCs/>
          <w:sz w:val="24"/>
          <w:szCs w:val="24"/>
          <w:u w:val="single"/>
        </w:rPr>
        <w:t xml:space="preserve">                                                         </w:t>
      </w:r>
    </w:p>
    <w:p w14:paraId="0353B19F">
      <w:pPr>
        <w:pStyle w:val="14"/>
        <w:snapToGrid w:val="0"/>
        <w:spacing w:line="360" w:lineRule="auto"/>
        <w:ind w:firstLine="482" w:firstLineChars="200"/>
        <w:rPr>
          <w:rFonts w:hAnsi="宋体"/>
          <w:bCs/>
          <w:sz w:val="24"/>
          <w:szCs w:val="24"/>
        </w:rPr>
      </w:pPr>
      <w:r>
        <w:rPr>
          <w:rFonts w:hAnsi="宋体"/>
          <w:bCs/>
          <w:sz w:val="24"/>
          <w:szCs w:val="24"/>
        </w:rPr>
        <w:t>联系电话</w:t>
      </w:r>
      <w:r>
        <w:rPr>
          <w:rFonts w:hint="eastAsia" w:hAnsi="宋体"/>
          <w:bCs/>
          <w:sz w:val="24"/>
          <w:szCs w:val="24"/>
        </w:rPr>
        <w:t>：</w:t>
      </w:r>
      <w:r>
        <w:rPr>
          <w:rFonts w:hint="eastAsia" w:hAnsi="宋体"/>
          <w:bCs/>
          <w:sz w:val="24"/>
          <w:szCs w:val="24"/>
          <w:u w:val="single"/>
        </w:rPr>
        <w:t xml:space="preserve">                                         </w:t>
      </w:r>
    </w:p>
    <w:p w14:paraId="7914B67C">
      <w:pPr>
        <w:pStyle w:val="14"/>
        <w:snapToGrid w:val="0"/>
        <w:spacing w:line="360" w:lineRule="auto"/>
        <w:ind w:firstLine="482" w:firstLineChars="200"/>
        <w:rPr>
          <w:rFonts w:hAnsi="宋体"/>
          <w:bCs/>
          <w:sz w:val="24"/>
          <w:szCs w:val="24"/>
          <w:u w:val="single"/>
        </w:rPr>
      </w:pPr>
      <w:r>
        <w:rPr>
          <w:rFonts w:hint="eastAsia" w:hAnsi="宋体"/>
          <w:bCs/>
          <w:sz w:val="24"/>
          <w:szCs w:val="24"/>
        </w:rPr>
        <w:t>授权代表：</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32A050CA">
      <w:pPr>
        <w:pStyle w:val="14"/>
        <w:snapToGrid w:val="0"/>
        <w:spacing w:line="360" w:lineRule="auto"/>
        <w:ind w:firstLine="482" w:firstLineChars="200"/>
        <w:jc w:val="left"/>
        <w:rPr>
          <w:rFonts w:hAnsi="宋体"/>
          <w:bCs/>
          <w:sz w:val="24"/>
          <w:szCs w:val="24"/>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22C04F2">
      <w:pPr>
        <w:pStyle w:val="14"/>
        <w:snapToGrid w:val="0"/>
        <w:spacing w:line="360" w:lineRule="auto"/>
        <w:ind w:firstLine="482" w:firstLineChars="200"/>
        <w:rPr>
          <w:rFonts w:hAnsi="宋体"/>
          <w:bCs/>
          <w:sz w:val="24"/>
          <w:szCs w:val="24"/>
        </w:rPr>
      </w:pPr>
      <w:r>
        <w:rPr>
          <w:rFonts w:hint="eastAsia" w:hAnsi="宋体"/>
          <w:bCs/>
          <w:sz w:val="24"/>
          <w:szCs w:val="24"/>
        </w:rPr>
        <w:t>被投诉人1：</w:t>
      </w:r>
    </w:p>
    <w:p w14:paraId="460F36FB">
      <w:pPr>
        <w:pStyle w:val="14"/>
        <w:snapToGrid w:val="0"/>
        <w:spacing w:line="360" w:lineRule="auto"/>
        <w:ind w:firstLine="482" w:firstLineChars="200"/>
        <w:jc w:val="left"/>
        <w:rPr>
          <w:rFonts w:hAnsi="宋体"/>
          <w:bCs/>
          <w:sz w:val="24"/>
          <w:szCs w:val="24"/>
        </w:rPr>
      </w:pPr>
      <w:r>
        <w:rPr>
          <w:rFonts w:hint="eastAsia" w:hAnsi="宋体"/>
          <w:bCs/>
          <w:sz w:val="24"/>
          <w:szCs w:val="24"/>
        </w:rPr>
        <w:t>地址：</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r>
        <w:rPr>
          <w:rFonts w:hint="eastAsia" w:hAnsi="宋体"/>
          <w:bCs/>
          <w:sz w:val="24"/>
          <w:szCs w:val="24"/>
        </w:rPr>
        <w:t xml:space="preserve">  </w:t>
      </w:r>
    </w:p>
    <w:p w14:paraId="154AFF35">
      <w:pPr>
        <w:pStyle w:val="14"/>
        <w:snapToGrid w:val="0"/>
        <w:spacing w:line="360" w:lineRule="auto"/>
        <w:ind w:firstLine="482" w:firstLineChars="200"/>
        <w:rPr>
          <w:rFonts w:hAnsi="宋体"/>
          <w:bCs/>
          <w:sz w:val="24"/>
          <w:szCs w:val="24"/>
          <w:u w:val="single"/>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p>
    <w:p w14:paraId="7764D8D4">
      <w:pPr>
        <w:pStyle w:val="14"/>
        <w:snapToGrid w:val="0"/>
        <w:spacing w:line="360" w:lineRule="auto"/>
        <w:ind w:firstLine="482" w:firstLineChars="200"/>
        <w:rPr>
          <w:rFonts w:hAnsi="宋体"/>
          <w:bCs/>
          <w:sz w:val="24"/>
          <w:szCs w:val="24"/>
        </w:rPr>
      </w:pPr>
      <w:r>
        <w:rPr>
          <w:rFonts w:hint="eastAsia" w:hAnsi="宋体"/>
          <w:bCs/>
          <w:sz w:val="24"/>
          <w:szCs w:val="24"/>
        </w:rPr>
        <w:t>被投诉人2：</w:t>
      </w:r>
    </w:p>
    <w:p w14:paraId="0F47AE06">
      <w:pPr>
        <w:pStyle w:val="14"/>
        <w:snapToGrid w:val="0"/>
        <w:spacing w:line="360" w:lineRule="auto"/>
        <w:ind w:firstLine="482" w:firstLineChars="200"/>
        <w:rPr>
          <w:rFonts w:hAnsi="宋体"/>
          <w:bCs/>
          <w:sz w:val="24"/>
          <w:szCs w:val="24"/>
        </w:rPr>
      </w:pPr>
      <w:r>
        <w:rPr>
          <w:rFonts w:hAnsi="宋体"/>
          <w:bCs/>
          <w:sz w:val="24"/>
          <w:szCs w:val="24"/>
        </w:rPr>
        <w:t>……</w:t>
      </w:r>
    </w:p>
    <w:p w14:paraId="0978D78D">
      <w:pPr>
        <w:pStyle w:val="14"/>
        <w:snapToGrid w:val="0"/>
        <w:spacing w:line="360" w:lineRule="auto"/>
        <w:ind w:firstLine="482" w:firstLineChars="200"/>
        <w:rPr>
          <w:rFonts w:hAnsi="宋体"/>
          <w:bCs/>
          <w:sz w:val="24"/>
          <w:szCs w:val="24"/>
          <w:u w:val="single"/>
        </w:rPr>
      </w:pPr>
      <w:r>
        <w:rPr>
          <w:rFonts w:hint="eastAsia" w:hAnsi="宋体"/>
          <w:bCs/>
          <w:sz w:val="24"/>
          <w:szCs w:val="24"/>
        </w:rPr>
        <w:t>相关供应商：</w:t>
      </w:r>
      <w:r>
        <w:rPr>
          <w:rFonts w:hint="eastAsia" w:hAnsi="宋体"/>
          <w:bCs/>
          <w:sz w:val="24"/>
          <w:szCs w:val="24"/>
          <w:u w:val="single"/>
        </w:rPr>
        <w:t xml:space="preserve">                                                                       </w:t>
      </w:r>
    </w:p>
    <w:p w14:paraId="54DFA77D">
      <w:pPr>
        <w:pStyle w:val="14"/>
        <w:snapToGrid w:val="0"/>
        <w:spacing w:line="360" w:lineRule="auto"/>
        <w:ind w:firstLine="482" w:firstLineChars="200"/>
        <w:rPr>
          <w:rFonts w:hAnsi="宋体"/>
          <w:bCs/>
          <w:sz w:val="24"/>
          <w:szCs w:val="24"/>
          <w:u w:val="single"/>
        </w:rPr>
      </w:pPr>
      <w:r>
        <w:rPr>
          <w:rFonts w:hAnsi="宋体"/>
          <w:bCs/>
          <w:sz w:val="24"/>
          <w:szCs w:val="24"/>
        </w:rPr>
        <w:t>地址</w:t>
      </w:r>
      <w:r>
        <w:rPr>
          <w:rFonts w:hint="eastAsia" w:hAnsi="宋体"/>
          <w:bCs/>
          <w:sz w:val="24"/>
          <w:szCs w:val="24"/>
        </w:rPr>
        <w:t>：</w:t>
      </w:r>
      <w:r>
        <w:rPr>
          <w:rFonts w:hint="eastAsia" w:hAnsi="宋体"/>
          <w:bCs/>
          <w:sz w:val="24"/>
          <w:szCs w:val="24"/>
          <w:u w:val="single"/>
        </w:rPr>
        <w:t xml:space="preserve">                                              </w:t>
      </w:r>
      <w:r>
        <w:rPr>
          <w:rFonts w:hAnsi="宋体"/>
          <w:bCs/>
          <w:sz w:val="24"/>
          <w:szCs w:val="24"/>
        </w:rPr>
        <w:t>邮编</w:t>
      </w:r>
      <w:r>
        <w:rPr>
          <w:rFonts w:hint="eastAsia" w:hAnsi="宋体"/>
          <w:bCs/>
          <w:sz w:val="24"/>
          <w:szCs w:val="24"/>
        </w:rPr>
        <w:t>：</w:t>
      </w:r>
      <w:r>
        <w:rPr>
          <w:rFonts w:hint="eastAsia" w:hAnsi="宋体"/>
          <w:bCs/>
          <w:sz w:val="24"/>
          <w:szCs w:val="24"/>
          <w:u w:val="single"/>
        </w:rPr>
        <w:t xml:space="preserve">                         </w:t>
      </w:r>
    </w:p>
    <w:p w14:paraId="4F3204E9">
      <w:pPr>
        <w:pStyle w:val="14"/>
        <w:snapToGrid w:val="0"/>
        <w:spacing w:line="360" w:lineRule="auto"/>
        <w:ind w:firstLine="482" w:firstLineChars="200"/>
        <w:rPr>
          <w:rFonts w:hAnsi="宋体"/>
          <w:bCs/>
          <w:sz w:val="24"/>
          <w:szCs w:val="24"/>
        </w:rPr>
      </w:pPr>
      <w:r>
        <w:rPr>
          <w:rFonts w:hint="eastAsia" w:hAnsi="宋体"/>
          <w:bCs/>
          <w:sz w:val="24"/>
          <w:szCs w:val="24"/>
        </w:rPr>
        <w:t>联系人：</w:t>
      </w:r>
      <w:r>
        <w:rPr>
          <w:rFonts w:hint="eastAsia" w:hAnsi="宋体"/>
          <w:bCs/>
          <w:sz w:val="24"/>
          <w:szCs w:val="24"/>
          <w:u w:val="single"/>
        </w:rPr>
        <w:t xml:space="preserve">                                            </w:t>
      </w:r>
      <w:r>
        <w:rPr>
          <w:rFonts w:hAnsi="宋体"/>
          <w:bCs/>
          <w:sz w:val="24"/>
          <w:szCs w:val="24"/>
        </w:rPr>
        <w:t>联系</w:t>
      </w:r>
      <w:r>
        <w:rPr>
          <w:rFonts w:hint="eastAsia" w:hAnsi="宋体"/>
          <w:bCs/>
          <w:sz w:val="24"/>
          <w:szCs w:val="24"/>
        </w:rPr>
        <w:t>电话：</w:t>
      </w:r>
      <w:r>
        <w:rPr>
          <w:rFonts w:hint="eastAsia" w:hAnsi="宋体"/>
          <w:bCs/>
          <w:sz w:val="24"/>
          <w:szCs w:val="24"/>
          <w:u w:val="single"/>
        </w:rPr>
        <w:t xml:space="preserve">                     </w:t>
      </w:r>
      <w:r>
        <w:rPr>
          <w:rFonts w:hint="eastAsia" w:hAnsi="宋体"/>
          <w:bCs/>
          <w:sz w:val="24"/>
          <w:szCs w:val="24"/>
        </w:rPr>
        <w:t xml:space="preserve">                </w:t>
      </w:r>
    </w:p>
    <w:p w14:paraId="68FAB51B">
      <w:pPr>
        <w:pStyle w:val="14"/>
        <w:snapToGrid w:val="0"/>
        <w:spacing w:line="360" w:lineRule="auto"/>
        <w:ind w:firstLine="482" w:firstLineChars="200"/>
        <w:rPr>
          <w:rFonts w:hAnsi="宋体"/>
          <w:b/>
          <w:bCs/>
          <w:sz w:val="24"/>
          <w:szCs w:val="24"/>
        </w:rPr>
      </w:pPr>
      <w:r>
        <w:rPr>
          <w:rFonts w:hint="eastAsia" w:hAnsi="宋体"/>
          <w:b/>
          <w:bCs/>
          <w:sz w:val="24"/>
          <w:szCs w:val="24"/>
        </w:rPr>
        <w:t>二、投诉项目基本情况：</w:t>
      </w:r>
    </w:p>
    <w:p w14:paraId="59B1617C">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项目的名称：</w:t>
      </w:r>
      <w:r>
        <w:rPr>
          <w:rFonts w:hint="eastAsia" w:hAnsi="宋体"/>
          <w:bCs/>
          <w:sz w:val="24"/>
          <w:szCs w:val="24"/>
          <w:u w:val="single"/>
        </w:rPr>
        <w:t xml:space="preserve">                                                                   </w:t>
      </w:r>
    </w:p>
    <w:p w14:paraId="66872169">
      <w:pPr>
        <w:pStyle w:val="14"/>
        <w:spacing w:line="360" w:lineRule="auto"/>
        <w:ind w:left="25" w:leftChars="12" w:firstLine="475" w:firstLineChars="197"/>
        <w:rPr>
          <w:rFonts w:hAnsi="宋体"/>
          <w:sz w:val="24"/>
          <w:szCs w:val="24"/>
        </w:rPr>
      </w:pPr>
      <w:r>
        <w:rPr>
          <w:rFonts w:hint="eastAsia" w:hAnsi="宋体"/>
          <w:bCs/>
          <w:sz w:val="24"/>
          <w:szCs w:val="24"/>
        </w:rPr>
        <w:t>采购</w:t>
      </w:r>
      <w:r>
        <w:rPr>
          <w:rFonts w:hint="eastAsia" w:hAnsi="宋体"/>
          <w:sz w:val="24"/>
          <w:szCs w:val="24"/>
        </w:rPr>
        <w:t>项目的编号：</w:t>
      </w:r>
      <w:r>
        <w:rPr>
          <w:rFonts w:hint="eastAsia" w:hAnsi="宋体"/>
          <w:bCs/>
          <w:sz w:val="24"/>
          <w:szCs w:val="24"/>
          <w:u w:val="single"/>
        </w:rPr>
        <w:t xml:space="preserve">                                          </w:t>
      </w:r>
    </w:p>
    <w:p w14:paraId="68CC3EA4">
      <w:pPr>
        <w:pStyle w:val="14"/>
        <w:spacing w:line="360" w:lineRule="auto"/>
        <w:ind w:left="25" w:leftChars="12" w:firstLine="475" w:firstLineChars="197"/>
        <w:rPr>
          <w:rFonts w:hAnsi="宋体"/>
          <w:bCs/>
          <w:sz w:val="24"/>
          <w:szCs w:val="24"/>
          <w:u w:val="single"/>
        </w:rPr>
      </w:pPr>
      <w:r>
        <w:rPr>
          <w:rFonts w:hint="eastAsia" w:hAnsi="宋体"/>
          <w:sz w:val="24"/>
          <w:szCs w:val="24"/>
        </w:rPr>
        <w:t>采购人名称：</w:t>
      </w:r>
      <w:r>
        <w:rPr>
          <w:rFonts w:hint="eastAsia" w:hAnsi="宋体"/>
          <w:bCs/>
          <w:sz w:val="24"/>
          <w:szCs w:val="24"/>
          <w:u w:val="single"/>
        </w:rPr>
        <w:t xml:space="preserve">                                                                        </w:t>
      </w:r>
    </w:p>
    <w:p w14:paraId="3A5C6CA6">
      <w:pPr>
        <w:pStyle w:val="14"/>
        <w:spacing w:line="360" w:lineRule="auto"/>
        <w:ind w:left="25" w:leftChars="12" w:firstLine="475" w:firstLineChars="197"/>
        <w:rPr>
          <w:rFonts w:hAnsi="宋体"/>
          <w:bCs/>
          <w:sz w:val="24"/>
          <w:szCs w:val="24"/>
          <w:u w:val="single"/>
        </w:rPr>
      </w:pPr>
      <w:r>
        <w:rPr>
          <w:rFonts w:hint="eastAsia" w:hAnsi="宋体"/>
          <w:sz w:val="24"/>
          <w:szCs w:val="24"/>
        </w:rPr>
        <w:t>代理机构名称：</w:t>
      </w:r>
      <w:r>
        <w:rPr>
          <w:rFonts w:hint="eastAsia" w:hAnsi="宋体"/>
          <w:bCs/>
          <w:sz w:val="24"/>
          <w:szCs w:val="24"/>
          <w:u w:val="single"/>
        </w:rPr>
        <w:t xml:space="preserve">                                                                      </w:t>
      </w:r>
    </w:p>
    <w:p w14:paraId="729AB92A">
      <w:pPr>
        <w:pStyle w:val="14"/>
        <w:spacing w:line="360" w:lineRule="auto"/>
        <w:ind w:left="25" w:leftChars="12" w:firstLine="475" w:firstLineChars="197"/>
        <w:rPr>
          <w:rFonts w:hAnsi="宋体"/>
          <w:bCs/>
          <w:sz w:val="24"/>
          <w:szCs w:val="24"/>
          <w:u w:val="single"/>
        </w:rPr>
      </w:pPr>
      <w:r>
        <w:rPr>
          <w:rFonts w:hint="eastAsia" w:hAnsi="宋体"/>
          <w:bCs/>
          <w:sz w:val="24"/>
          <w:szCs w:val="24"/>
        </w:rPr>
        <w:t>采购文件公告：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0B1DE5EC">
      <w:pPr>
        <w:pStyle w:val="14"/>
        <w:spacing w:line="360" w:lineRule="auto"/>
        <w:ind w:left="25" w:leftChars="12" w:firstLine="475" w:firstLineChars="197"/>
        <w:rPr>
          <w:rFonts w:hAnsi="宋体"/>
          <w:b/>
          <w:sz w:val="24"/>
          <w:szCs w:val="24"/>
        </w:rPr>
      </w:pPr>
      <w:r>
        <w:rPr>
          <w:rFonts w:hint="eastAsia" w:hAnsi="宋体"/>
          <w:bCs/>
          <w:sz w:val="24"/>
          <w:szCs w:val="24"/>
        </w:rPr>
        <w:t>采购结果公告：</w:t>
      </w:r>
      <w:r>
        <w:rPr>
          <w:rFonts w:hint="eastAsia" w:hAnsi="宋体"/>
          <w:bCs/>
          <w:sz w:val="24"/>
          <w:szCs w:val="24"/>
          <w:u w:val="single"/>
        </w:rPr>
        <w:t>是/否</w:t>
      </w:r>
      <w:r>
        <w:rPr>
          <w:rFonts w:hint="eastAsia" w:hAnsi="宋体"/>
          <w:bCs/>
          <w:sz w:val="24"/>
          <w:szCs w:val="24"/>
        </w:rPr>
        <w:t>公告期限：</w:t>
      </w:r>
      <w:r>
        <w:rPr>
          <w:rFonts w:hint="eastAsia" w:hAnsi="宋体"/>
          <w:bCs/>
          <w:sz w:val="24"/>
          <w:szCs w:val="24"/>
          <w:u w:val="single"/>
        </w:rPr>
        <w:t xml:space="preserve">                                                       </w:t>
      </w:r>
    </w:p>
    <w:p w14:paraId="4CDACE47">
      <w:pPr>
        <w:pStyle w:val="14"/>
        <w:spacing w:line="360" w:lineRule="auto"/>
        <w:ind w:left="25" w:leftChars="12" w:firstLine="472" w:firstLineChars="196"/>
        <w:rPr>
          <w:rFonts w:hAnsi="宋体"/>
          <w:b/>
          <w:sz w:val="24"/>
          <w:szCs w:val="24"/>
        </w:rPr>
      </w:pPr>
      <w:r>
        <w:rPr>
          <w:rFonts w:hint="eastAsia" w:hAnsi="宋体"/>
          <w:b/>
          <w:sz w:val="24"/>
          <w:szCs w:val="24"/>
        </w:rPr>
        <w:t>三、质疑基本情况</w:t>
      </w:r>
    </w:p>
    <w:p w14:paraId="6D690B5E">
      <w:pPr>
        <w:pStyle w:val="14"/>
        <w:spacing w:line="360" w:lineRule="auto"/>
        <w:ind w:left="25" w:leftChars="12" w:firstLine="957" w:firstLineChars="397"/>
        <w:rPr>
          <w:rFonts w:hAnsi="宋体"/>
          <w:sz w:val="24"/>
          <w:szCs w:val="24"/>
        </w:rPr>
      </w:pPr>
      <w:r>
        <w:rPr>
          <w:rFonts w:hint="eastAsia" w:hAnsi="宋体"/>
          <w:sz w:val="24"/>
          <w:szCs w:val="24"/>
        </w:rPr>
        <w:t>投诉人于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日，向</w:t>
      </w:r>
      <w:r>
        <w:rPr>
          <w:rFonts w:hint="eastAsia" w:hAnsi="宋体"/>
          <w:sz w:val="24"/>
          <w:szCs w:val="24"/>
          <w:u w:val="single"/>
        </w:rPr>
        <w:t xml:space="preserve">                                </w:t>
      </w:r>
      <w:r>
        <w:rPr>
          <w:rFonts w:hint="eastAsia" w:hAnsi="宋体"/>
          <w:sz w:val="24"/>
          <w:szCs w:val="24"/>
        </w:rPr>
        <w:t>提出质疑，质疑事项为：</w:t>
      </w:r>
    </w:p>
    <w:p w14:paraId="43F14AAB">
      <w:pPr>
        <w:pStyle w:val="14"/>
        <w:spacing w:line="360" w:lineRule="auto"/>
        <w:ind w:firstLine="241"/>
        <w:rPr>
          <w:rFonts w:hAnsi="宋体"/>
          <w:bCs/>
          <w:sz w:val="24"/>
          <w:szCs w:val="24"/>
          <w:u w:val="single"/>
        </w:rPr>
      </w:pPr>
      <w:r>
        <w:rPr>
          <w:rFonts w:hint="eastAsia" w:hAnsi="宋体"/>
          <w:sz w:val="24"/>
          <w:szCs w:val="24"/>
        </w:rPr>
        <w:t xml:space="preserve">    </w:t>
      </w:r>
      <w:r>
        <w:rPr>
          <w:rFonts w:hint="eastAsia" w:hAnsi="宋体"/>
          <w:bCs/>
          <w:sz w:val="24"/>
          <w:szCs w:val="24"/>
          <w:u w:val="single"/>
        </w:rPr>
        <w:t xml:space="preserve">                                                                                      </w:t>
      </w:r>
    </w:p>
    <w:p w14:paraId="41BB48D6">
      <w:pPr>
        <w:pStyle w:val="14"/>
        <w:spacing w:line="360" w:lineRule="auto"/>
        <w:ind w:firstLine="241"/>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0AF9F5E2">
      <w:pPr>
        <w:pStyle w:val="14"/>
        <w:spacing w:line="360" w:lineRule="auto"/>
        <w:ind w:firstLine="241"/>
        <w:rPr>
          <w:rFonts w:hAnsi="宋体"/>
          <w:sz w:val="24"/>
          <w:szCs w:val="24"/>
        </w:rPr>
      </w:pPr>
      <w:r>
        <w:rPr>
          <w:rFonts w:hint="eastAsia" w:hAnsi="宋体"/>
          <w:bCs/>
          <w:sz w:val="24"/>
          <w:szCs w:val="24"/>
        </w:rPr>
        <w:t xml:space="preserve">        </w:t>
      </w:r>
      <w:r>
        <w:rPr>
          <w:rFonts w:hint="eastAsia" w:hAnsi="宋体"/>
          <w:bCs/>
          <w:sz w:val="24"/>
          <w:szCs w:val="24"/>
          <w:u w:val="single"/>
        </w:rPr>
        <w:t>采购人/代理机构</w:t>
      </w:r>
      <w:r>
        <w:rPr>
          <w:rFonts w:hint="eastAsia" w:hAnsi="宋体"/>
          <w:bCs/>
          <w:sz w:val="24"/>
          <w:szCs w:val="24"/>
        </w:rPr>
        <w:t>于</w:t>
      </w:r>
      <w:r>
        <w:rPr>
          <w:rFonts w:hint="eastAsia" w:hAnsi="宋体"/>
          <w:sz w:val="24"/>
          <w:szCs w:val="24"/>
          <w:u w:val="single"/>
        </w:rPr>
        <w:t xml:space="preserve">      </w:t>
      </w:r>
      <w:r>
        <w:rPr>
          <w:rFonts w:hint="eastAsia" w:hAnsi="宋体"/>
          <w:sz w:val="24"/>
          <w:szCs w:val="24"/>
        </w:rPr>
        <w:t>年</w:t>
      </w:r>
      <w:r>
        <w:rPr>
          <w:rFonts w:hint="eastAsia" w:hAnsi="宋体"/>
          <w:sz w:val="24"/>
          <w:szCs w:val="24"/>
          <w:u w:val="single"/>
        </w:rPr>
        <w:t xml:space="preserve">   </w:t>
      </w:r>
      <w:r>
        <w:rPr>
          <w:rFonts w:hint="eastAsia" w:hAnsi="宋体"/>
          <w:sz w:val="24"/>
          <w:szCs w:val="24"/>
        </w:rPr>
        <w:t>月</w:t>
      </w:r>
      <w:r>
        <w:rPr>
          <w:rFonts w:hint="eastAsia" w:hAnsi="宋体"/>
          <w:sz w:val="24"/>
          <w:szCs w:val="24"/>
          <w:u w:val="single"/>
        </w:rPr>
        <w:t xml:space="preserve">   </w:t>
      </w:r>
      <w:r>
        <w:rPr>
          <w:rFonts w:hint="eastAsia" w:hAnsi="宋体"/>
          <w:sz w:val="24"/>
          <w:szCs w:val="24"/>
        </w:rPr>
        <w:t>日，</w:t>
      </w:r>
      <w:r>
        <w:rPr>
          <w:rFonts w:hint="eastAsia" w:hAnsi="宋体"/>
          <w:bCs/>
          <w:sz w:val="24"/>
          <w:szCs w:val="24"/>
        </w:rPr>
        <w:t xml:space="preserve">就质疑事项作出了答复/没有在法定期限内作出答复。                                                                                             </w:t>
      </w:r>
    </w:p>
    <w:p w14:paraId="0F4D5494">
      <w:pPr>
        <w:pStyle w:val="14"/>
        <w:spacing w:line="360" w:lineRule="auto"/>
        <w:ind w:left="25" w:leftChars="12" w:firstLine="472" w:firstLineChars="196"/>
        <w:rPr>
          <w:rFonts w:hAnsi="宋体"/>
          <w:b/>
          <w:sz w:val="24"/>
          <w:szCs w:val="24"/>
        </w:rPr>
      </w:pPr>
      <w:r>
        <w:rPr>
          <w:rFonts w:hint="eastAsia" w:hAnsi="宋体"/>
          <w:b/>
          <w:sz w:val="24"/>
          <w:szCs w:val="24"/>
        </w:rPr>
        <w:t>四、投诉事项具体内容</w:t>
      </w:r>
    </w:p>
    <w:p w14:paraId="2C8B70A8">
      <w:pPr>
        <w:pStyle w:val="14"/>
        <w:spacing w:line="360" w:lineRule="auto"/>
        <w:ind w:left="25" w:leftChars="12" w:firstLine="475" w:firstLineChars="197"/>
        <w:rPr>
          <w:rFonts w:hAnsi="宋体"/>
          <w:bCs/>
          <w:sz w:val="24"/>
          <w:szCs w:val="24"/>
          <w:u w:val="single"/>
        </w:rPr>
      </w:pPr>
      <w:r>
        <w:rPr>
          <w:rFonts w:hint="eastAsia" w:hAnsi="宋体"/>
          <w:sz w:val="24"/>
          <w:szCs w:val="24"/>
        </w:rPr>
        <w:t>投诉事项1：</w:t>
      </w:r>
      <w:r>
        <w:rPr>
          <w:rFonts w:hint="eastAsia" w:hAnsi="宋体"/>
          <w:bCs/>
          <w:sz w:val="24"/>
          <w:szCs w:val="24"/>
          <w:u w:val="single"/>
        </w:rPr>
        <w:t xml:space="preserve">                                                                           </w:t>
      </w:r>
    </w:p>
    <w:p w14:paraId="25E9C8E8">
      <w:pPr>
        <w:pStyle w:val="14"/>
        <w:spacing w:line="360" w:lineRule="auto"/>
        <w:ind w:firstLine="482" w:firstLineChars="200"/>
        <w:rPr>
          <w:rFonts w:hAnsi="宋体"/>
          <w:bCs/>
          <w:sz w:val="24"/>
          <w:szCs w:val="24"/>
          <w:u w:val="single"/>
        </w:rPr>
      </w:pPr>
      <w:r>
        <w:rPr>
          <w:rFonts w:hint="eastAsia" w:hAnsi="宋体"/>
          <w:bCs/>
          <w:sz w:val="24"/>
          <w:szCs w:val="24"/>
        </w:rPr>
        <w:t>事实依据：</w:t>
      </w:r>
      <w:r>
        <w:rPr>
          <w:rFonts w:hint="eastAsia" w:hAnsi="宋体"/>
          <w:sz w:val="24"/>
          <w:szCs w:val="24"/>
        </w:rPr>
        <w:t xml:space="preserve"> </w:t>
      </w:r>
      <w:r>
        <w:rPr>
          <w:rFonts w:hint="eastAsia" w:hAnsi="宋体"/>
          <w:bCs/>
          <w:sz w:val="24"/>
          <w:szCs w:val="24"/>
          <w:u w:val="single"/>
        </w:rPr>
        <w:t xml:space="preserve">                                                                                      </w:t>
      </w:r>
    </w:p>
    <w:p w14:paraId="292D6427">
      <w:pPr>
        <w:pStyle w:val="14"/>
        <w:spacing w:line="360" w:lineRule="auto"/>
        <w:ind w:left="25" w:leftChars="12" w:firstLine="475" w:firstLineChars="197"/>
        <w:rPr>
          <w:rFonts w:hAnsi="宋体"/>
          <w:sz w:val="24"/>
          <w:szCs w:val="24"/>
        </w:rPr>
      </w:pPr>
      <w:r>
        <w:rPr>
          <w:rFonts w:hint="eastAsia" w:hAnsi="宋体"/>
          <w:bCs/>
          <w:sz w:val="24"/>
          <w:szCs w:val="24"/>
          <w:u w:val="single"/>
        </w:rPr>
        <w:t xml:space="preserve">                                                                                        </w:t>
      </w:r>
    </w:p>
    <w:p w14:paraId="7C99B14E">
      <w:pPr>
        <w:pStyle w:val="14"/>
        <w:spacing w:line="360" w:lineRule="auto"/>
        <w:ind w:firstLine="482" w:firstLineChars="200"/>
        <w:rPr>
          <w:rFonts w:hAnsi="宋体"/>
          <w:bCs/>
          <w:sz w:val="24"/>
          <w:szCs w:val="24"/>
          <w:u w:val="single"/>
        </w:rPr>
      </w:pPr>
      <w:r>
        <w:rPr>
          <w:rFonts w:hint="eastAsia" w:hAnsi="宋体"/>
          <w:bCs/>
          <w:sz w:val="24"/>
          <w:szCs w:val="24"/>
        </w:rPr>
        <w:t>法律依据：</w:t>
      </w:r>
      <w:r>
        <w:rPr>
          <w:rFonts w:hint="eastAsia" w:hAnsi="宋体"/>
          <w:sz w:val="24"/>
          <w:szCs w:val="24"/>
        </w:rPr>
        <w:t xml:space="preserve"> </w:t>
      </w:r>
      <w:r>
        <w:rPr>
          <w:rFonts w:hint="eastAsia" w:hAnsi="宋体"/>
          <w:bCs/>
          <w:sz w:val="24"/>
          <w:szCs w:val="24"/>
          <w:u w:val="single"/>
        </w:rPr>
        <w:t xml:space="preserve">                                                                                      </w:t>
      </w:r>
    </w:p>
    <w:p w14:paraId="540A3894">
      <w:pPr>
        <w:pStyle w:val="14"/>
        <w:spacing w:line="360" w:lineRule="auto"/>
        <w:ind w:left="25" w:leftChars="12" w:firstLine="354" w:firstLineChars="147"/>
        <w:rPr>
          <w:rFonts w:hAnsi="宋体"/>
          <w:bCs/>
          <w:sz w:val="24"/>
          <w:szCs w:val="24"/>
          <w:u w:val="single"/>
        </w:rPr>
      </w:pPr>
      <w:r>
        <w:rPr>
          <w:rFonts w:hint="eastAsia" w:hAnsi="宋体"/>
          <w:bCs/>
          <w:sz w:val="24"/>
          <w:szCs w:val="24"/>
        </w:rPr>
        <w:t xml:space="preserve"> </w:t>
      </w:r>
      <w:r>
        <w:rPr>
          <w:rFonts w:hint="eastAsia" w:hAnsi="宋体"/>
          <w:bCs/>
          <w:sz w:val="24"/>
          <w:szCs w:val="24"/>
          <w:u w:val="single"/>
        </w:rPr>
        <w:t xml:space="preserve">                                                                                        </w:t>
      </w:r>
    </w:p>
    <w:p w14:paraId="503876F6">
      <w:pPr>
        <w:pStyle w:val="14"/>
        <w:spacing w:line="360" w:lineRule="auto"/>
        <w:ind w:left="25" w:leftChars="12" w:firstLine="475" w:firstLineChars="197"/>
        <w:rPr>
          <w:rFonts w:hAnsi="宋体"/>
          <w:bCs/>
          <w:sz w:val="24"/>
          <w:szCs w:val="24"/>
        </w:rPr>
      </w:pPr>
      <w:r>
        <w:rPr>
          <w:rFonts w:hint="eastAsia" w:hAnsi="宋体"/>
          <w:sz w:val="24"/>
          <w:szCs w:val="24"/>
        </w:rPr>
        <w:t xml:space="preserve">投诉事项2  </w:t>
      </w:r>
      <w:r>
        <w:rPr>
          <w:rFonts w:hint="eastAsia" w:hAnsi="宋体"/>
          <w:bCs/>
          <w:sz w:val="24"/>
          <w:szCs w:val="24"/>
        </w:rPr>
        <w:t xml:space="preserve">   </w:t>
      </w:r>
    </w:p>
    <w:p w14:paraId="2841BB85">
      <w:pPr>
        <w:pStyle w:val="14"/>
        <w:spacing w:line="360" w:lineRule="auto"/>
        <w:ind w:left="25" w:leftChars="12" w:firstLine="475" w:firstLineChars="197"/>
        <w:rPr>
          <w:rFonts w:hAnsi="宋体"/>
          <w:bCs/>
          <w:sz w:val="24"/>
          <w:szCs w:val="24"/>
        </w:rPr>
      </w:pPr>
      <w:r>
        <w:rPr>
          <w:rFonts w:hAnsi="宋体"/>
          <w:bCs/>
          <w:sz w:val="24"/>
          <w:szCs w:val="24"/>
        </w:rPr>
        <w:t>……</w:t>
      </w:r>
    </w:p>
    <w:p w14:paraId="03D5CF1C">
      <w:pPr>
        <w:pStyle w:val="14"/>
        <w:spacing w:line="360" w:lineRule="auto"/>
        <w:ind w:left="25" w:leftChars="12" w:firstLine="472" w:firstLineChars="196"/>
        <w:rPr>
          <w:rFonts w:hAnsi="宋体"/>
          <w:b/>
          <w:sz w:val="24"/>
          <w:szCs w:val="24"/>
        </w:rPr>
      </w:pPr>
      <w:r>
        <w:rPr>
          <w:rFonts w:hint="eastAsia" w:hAnsi="宋体"/>
          <w:b/>
          <w:sz w:val="24"/>
          <w:szCs w:val="24"/>
        </w:rPr>
        <w:t>五、与投诉事项相关的投诉请求：</w:t>
      </w:r>
    </w:p>
    <w:p w14:paraId="4770150D">
      <w:pPr>
        <w:pStyle w:val="14"/>
        <w:spacing w:line="360" w:lineRule="auto"/>
        <w:ind w:left="25" w:leftChars="12" w:firstLine="475" w:firstLineChars="197"/>
        <w:rPr>
          <w:rFonts w:hAnsi="宋体"/>
          <w:sz w:val="24"/>
          <w:szCs w:val="24"/>
        </w:rPr>
      </w:pPr>
      <w:r>
        <w:rPr>
          <w:rFonts w:hint="eastAsia" w:hAnsi="宋体"/>
          <w:sz w:val="24"/>
          <w:szCs w:val="24"/>
        </w:rPr>
        <w:t>请求：</w:t>
      </w:r>
      <w:r>
        <w:rPr>
          <w:rFonts w:hint="eastAsia" w:hAnsi="宋体"/>
          <w:bCs/>
          <w:sz w:val="24"/>
          <w:szCs w:val="24"/>
          <w:u w:val="single"/>
        </w:rPr>
        <w:t xml:space="preserve">                                                                                 </w:t>
      </w:r>
    </w:p>
    <w:p w14:paraId="47E658BD">
      <w:pPr>
        <w:pStyle w:val="14"/>
        <w:spacing w:line="360" w:lineRule="auto"/>
        <w:ind w:left="25" w:leftChars="12" w:firstLine="354" w:firstLineChars="147"/>
        <w:rPr>
          <w:rFonts w:hAnsi="宋体"/>
          <w:sz w:val="24"/>
          <w:szCs w:val="24"/>
        </w:rPr>
      </w:pPr>
    </w:p>
    <w:p w14:paraId="2957F2E8">
      <w:pPr>
        <w:pStyle w:val="14"/>
        <w:spacing w:line="360" w:lineRule="auto"/>
        <w:ind w:left="25" w:leftChars="12" w:firstLine="475" w:firstLineChars="197"/>
        <w:rPr>
          <w:rFonts w:hAnsi="宋体"/>
          <w:sz w:val="24"/>
          <w:szCs w:val="24"/>
        </w:rPr>
      </w:pPr>
      <w:r>
        <w:rPr>
          <w:rFonts w:hint="eastAsia" w:hAnsi="宋体"/>
          <w:sz w:val="24"/>
          <w:szCs w:val="24"/>
        </w:rPr>
        <w:t>签字（签章）：                                       公章：</w:t>
      </w:r>
    </w:p>
    <w:p w14:paraId="3EC02B67">
      <w:pPr>
        <w:pStyle w:val="14"/>
        <w:spacing w:line="360" w:lineRule="auto"/>
        <w:ind w:left="25" w:leftChars="12" w:firstLine="475" w:firstLineChars="197"/>
        <w:rPr>
          <w:rFonts w:hAnsi="宋体"/>
          <w:sz w:val="24"/>
          <w:szCs w:val="24"/>
        </w:rPr>
      </w:pPr>
      <w:r>
        <w:rPr>
          <w:rFonts w:hint="eastAsia" w:hAnsi="宋体"/>
          <w:sz w:val="24"/>
          <w:szCs w:val="24"/>
        </w:rPr>
        <w:t>日期：</w:t>
      </w:r>
    </w:p>
    <w:p w14:paraId="42437573">
      <w:pPr>
        <w:pStyle w:val="14"/>
        <w:spacing w:line="360" w:lineRule="auto"/>
        <w:ind w:left="25" w:leftChars="12" w:firstLine="475" w:firstLineChars="197"/>
        <w:rPr>
          <w:rFonts w:hAnsi="宋体"/>
          <w:sz w:val="24"/>
          <w:szCs w:val="24"/>
        </w:rPr>
      </w:pPr>
      <w:r>
        <w:rPr>
          <w:rFonts w:hint="eastAsia" w:hAnsi="宋体"/>
          <w:bCs/>
          <w:sz w:val="24"/>
          <w:szCs w:val="24"/>
        </w:rPr>
        <w:t xml:space="preserve">                                                                                 </w:t>
      </w:r>
    </w:p>
    <w:p w14:paraId="4FB94620">
      <w:pPr>
        <w:pStyle w:val="14"/>
        <w:snapToGrid w:val="0"/>
        <w:spacing w:line="360" w:lineRule="auto"/>
        <w:rPr>
          <w:rFonts w:hAnsi="宋体"/>
          <w:b/>
          <w:sz w:val="24"/>
          <w:szCs w:val="24"/>
        </w:rPr>
      </w:pPr>
      <w:r>
        <w:rPr>
          <w:rFonts w:hint="eastAsia" w:hAnsi="宋体"/>
          <w:b/>
          <w:sz w:val="24"/>
          <w:szCs w:val="24"/>
        </w:rPr>
        <w:t>说明：</w:t>
      </w:r>
    </w:p>
    <w:p w14:paraId="491E5D8A">
      <w:pPr>
        <w:pStyle w:val="14"/>
        <w:spacing w:line="360" w:lineRule="auto"/>
        <w:ind w:left="25" w:leftChars="12" w:firstLine="354" w:firstLineChars="147"/>
        <w:rPr>
          <w:rFonts w:hAnsi="宋体"/>
          <w:b/>
          <w:bCs/>
          <w:sz w:val="24"/>
          <w:szCs w:val="24"/>
        </w:rPr>
      </w:pPr>
      <w:r>
        <w:rPr>
          <w:rFonts w:hint="eastAsia" w:hAnsi="宋体"/>
          <w:b/>
          <w:sz w:val="24"/>
          <w:szCs w:val="24"/>
        </w:rPr>
        <w:t>1.投诉人提起投诉时，应当提交投诉书和必要的证明材料，并按照被投诉人和与投诉事项有关的供应商数量提供投诉书副本</w:t>
      </w:r>
      <w:r>
        <w:rPr>
          <w:rFonts w:hint="eastAsia" w:hAnsi="宋体"/>
          <w:b/>
          <w:bCs/>
          <w:sz w:val="24"/>
          <w:szCs w:val="24"/>
        </w:rPr>
        <w:t>。</w:t>
      </w:r>
    </w:p>
    <w:p w14:paraId="46ACA203">
      <w:pPr>
        <w:pStyle w:val="14"/>
        <w:spacing w:line="360" w:lineRule="auto"/>
        <w:ind w:left="25" w:leftChars="12" w:firstLine="354" w:firstLineChars="147"/>
        <w:rPr>
          <w:rFonts w:hAnsi="宋体"/>
          <w:b/>
          <w:sz w:val="24"/>
          <w:szCs w:val="24"/>
        </w:rPr>
      </w:pPr>
      <w:r>
        <w:rPr>
          <w:rFonts w:hint="eastAsia" w:hAnsi="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6F8FC47B">
      <w:pPr>
        <w:pStyle w:val="14"/>
        <w:spacing w:line="360" w:lineRule="auto"/>
        <w:ind w:left="25" w:leftChars="12" w:firstLine="354" w:firstLineChars="147"/>
        <w:rPr>
          <w:rFonts w:hAnsi="宋体"/>
          <w:b/>
          <w:sz w:val="24"/>
          <w:szCs w:val="24"/>
        </w:rPr>
      </w:pPr>
      <w:r>
        <w:rPr>
          <w:rFonts w:hint="eastAsia" w:hAnsi="宋体"/>
          <w:b/>
          <w:sz w:val="24"/>
          <w:szCs w:val="24"/>
        </w:rPr>
        <w:t>3.投诉书应简要列明质疑事项，质疑函、质疑答复等作为附件材料提供。</w:t>
      </w:r>
    </w:p>
    <w:p w14:paraId="2B40086E">
      <w:pPr>
        <w:pStyle w:val="14"/>
        <w:spacing w:line="360" w:lineRule="auto"/>
        <w:ind w:left="25" w:leftChars="12" w:firstLine="354" w:firstLineChars="147"/>
        <w:rPr>
          <w:rFonts w:hAnsi="宋体"/>
          <w:b/>
          <w:sz w:val="24"/>
          <w:szCs w:val="24"/>
        </w:rPr>
      </w:pPr>
      <w:r>
        <w:rPr>
          <w:rFonts w:hint="eastAsia" w:hAnsi="宋体"/>
          <w:b/>
          <w:sz w:val="24"/>
          <w:szCs w:val="24"/>
        </w:rPr>
        <w:t>4.投诉书的投诉事项应具体、明确，并有必要的事实依据和法律依据。</w:t>
      </w:r>
    </w:p>
    <w:p w14:paraId="113EDEC4">
      <w:pPr>
        <w:pStyle w:val="14"/>
        <w:spacing w:line="360" w:lineRule="auto"/>
        <w:ind w:left="25" w:leftChars="12" w:firstLine="354" w:firstLineChars="147"/>
        <w:rPr>
          <w:rFonts w:hAnsi="宋体"/>
          <w:b/>
          <w:sz w:val="24"/>
          <w:szCs w:val="24"/>
        </w:rPr>
      </w:pPr>
      <w:r>
        <w:rPr>
          <w:rFonts w:hint="eastAsia" w:hAnsi="宋体"/>
          <w:b/>
          <w:sz w:val="24"/>
          <w:szCs w:val="24"/>
        </w:rPr>
        <w:t>5.投诉书的投诉请求应与投诉事项相关。</w:t>
      </w:r>
    </w:p>
    <w:p w14:paraId="7B2B740A">
      <w:pPr>
        <w:pStyle w:val="14"/>
        <w:spacing w:line="360" w:lineRule="auto"/>
        <w:ind w:left="25" w:leftChars="12" w:firstLine="354" w:firstLineChars="147"/>
        <w:rPr>
          <w:rFonts w:hAnsi="宋体"/>
          <w:b/>
          <w:sz w:val="24"/>
          <w:szCs w:val="24"/>
        </w:rPr>
      </w:pPr>
      <w:r>
        <w:rPr>
          <w:rFonts w:hint="eastAsia" w:hAnsi="宋体"/>
          <w:b/>
          <w:sz w:val="24"/>
          <w:szCs w:val="24"/>
        </w:rPr>
        <w:t>6.投诉人为法人或者其他组织的，投诉书应由法定代表人、主要负责人，或者其授权代表签字或者盖章，并加盖公章。</w:t>
      </w:r>
    </w:p>
    <w:p w14:paraId="39344E11">
      <w:pPr>
        <w:pStyle w:val="3"/>
        <w:spacing w:line="520" w:lineRule="exact"/>
        <w:jc w:val="center"/>
        <w:rPr>
          <w:rFonts w:ascii="宋体" w:hAnsi="宋体" w:cs="宋体"/>
        </w:rPr>
      </w:pPr>
      <w:r>
        <w:rPr>
          <w:rFonts w:hint="eastAsia" w:ascii="宋体" w:hAnsi="宋体" w:cs="宋体"/>
          <w:sz w:val="24"/>
        </w:rPr>
        <w:br w:type="page"/>
      </w:r>
      <w:bookmarkStart w:id="162" w:name="_Toc44229900"/>
      <w:r>
        <w:rPr>
          <w:rFonts w:hint="eastAsia" w:ascii="宋体" w:hAnsi="宋体" w:cs="宋体"/>
        </w:rPr>
        <w:t>第六章 合同文本</w:t>
      </w:r>
      <w:bookmarkEnd w:id="162"/>
    </w:p>
    <w:p w14:paraId="37000A2C">
      <w:pPr>
        <w:jc w:val="center"/>
        <w:rPr>
          <w:rFonts w:ascii="宋体" w:hAnsi="宋体" w:cs="宋体"/>
          <w:b/>
          <w:sz w:val="52"/>
          <w:szCs w:val="52"/>
        </w:rPr>
      </w:pPr>
      <w:bookmarkStart w:id="163" w:name="_Ref450290713"/>
      <w:r>
        <w:rPr>
          <w:rFonts w:hint="eastAsia" w:ascii="宋体" w:hAnsi="宋体" w:cs="宋体"/>
          <w:b/>
          <w:sz w:val="52"/>
          <w:szCs w:val="52"/>
        </w:rPr>
        <w:t>梧州市政府采购合同</w:t>
      </w:r>
    </w:p>
    <w:p w14:paraId="205888A7">
      <w:pPr>
        <w:rPr>
          <w:rFonts w:ascii="宋体" w:hAnsi="宋体" w:cs="宋体"/>
          <w:szCs w:val="20"/>
        </w:rPr>
      </w:pPr>
    </w:p>
    <w:p w14:paraId="4EFACADE">
      <w:pPr>
        <w:rPr>
          <w:rFonts w:ascii="宋体" w:hAnsi="宋体" w:cs="宋体"/>
          <w:szCs w:val="20"/>
        </w:rPr>
      </w:pPr>
    </w:p>
    <w:p w14:paraId="3FB5F3C1">
      <w:pPr>
        <w:rPr>
          <w:rFonts w:ascii="宋体" w:hAnsi="宋体" w:cs="宋体"/>
          <w:szCs w:val="20"/>
        </w:rPr>
      </w:pPr>
    </w:p>
    <w:p w14:paraId="09FADAE7">
      <w:pPr>
        <w:rPr>
          <w:rFonts w:ascii="宋体" w:hAnsi="宋体" w:cs="宋体"/>
          <w:szCs w:val="20"/>
        </w:rPr>
      </w:pPr>
    </w:p>
    <w:p w14:paraId="1A0BE388">
      <w:pPr>
        <w:rPr>
          <w:rFonts w:ascii="宋体" w:hAnsi="宋体" w:cs="宋体"/>
          <w:szCs w:val="20"/>
        </w:rPr>
      </w:pPr>
    </w:p>
    <w:p w14:paraId="079532A8">
      <w:pPr>
        <w:tabs>
          <w:tab w:val="left" w:pos="721"/>
          <w:tab w:val="left" w:pos="7920"/>
        </w:tabs>
        <w:snapToGrid w:val="0"/>
        <w:spacing w:line="360" w:lineRule="exact"/>
        <w:ind w:firstLine="1306" w:firstLineChars="500"/>
        <w:rPr>
          <w:rFonts w:ascii="宋体" w:hAnsi="宋体" w:cs="宋体"/>
          <w:b/>
          <w:sz w:val="30"/>
          <w:szCs w:val="30"/>
        </w:rPr>
      </w:pPr>
      <w:r>
        <w:rPr>
          <w:rFonts w:hint="eastAsia" w:ascii="宋体" w:hAnsi="宋体" w:cs="宋体"/>
          <w:b/>
          <w:spacing w:val="-20"/>
          <w:sz w:val="30"/>
          <w:szCs w:val="30"/>
        </w:rPr>
        <w:t>合同名称：</w:t>
      </w:r>
    </w:p>
    <w:p w14:paraId="0588B958">
      <w:pPr>
        <w:tabs>
          <w:tab w:val="left" w:pos="721"/>
        </w:tabs>
        <w:snapToGrid w:val="0"/>
        <w:spacing w:line="360" w:lineRule="exact"/>
        <w:rPr>
          <w:rFonts w:ascii="宋体" w:hAnsi="宋体" w:cs="宋体"/>
          <w:b/>
          <w:spacing w:val="-20"/>
          <w:sz w:val="30"/>
          <w:szCs w:val="30"/>
        </w:rPr>
      </w:pPr>
    </w:p>
    <w:p w14:paraId="4648A9A1">
      <w:pPr>
        <w:tabs>
          <w:tab w:val="left" w:pos="721"/>
        </w:tabs>
        <w:snapToGrid w:val="0"/>
        <w:spacing w:line="360" w:lineRule="exact"/>
        <w:ind w:firstLine="1306" w:firstLineChars="500"/>
        <w:rPr>
          <w:rFonts w:ascii="宋体" w:hAnsi="宋体" w:cs="宋体"/>
          <w:b/>
          <w:spacing w:val="-20"/>
          <w:sz w:val="30"/>
          <w:szCs w:val="30"/>
        </w:rPr>
      </w:pPr>
    </w:p>
    <w:p w14:paraId="2E151CBB">
      <w:pPr>
        <w:tabs>
          <w:tab w:val="left" w:pos="721"/>
        </w:tabs>
        <w:snapToGrid w:val="0"/>
        <w:spacing w:line="360" w:lineRule="exact"/>
        <w:ind w:firstLine="1306" w:firstLineChars="500"/>
        <w:rPr>
          <w:rFonts w:ascii="宋体" w:hAnsi="宋体" w:cs="宋体"/>
          <w:b/>
          <w:sz w:val="30"/>
          <w:szCs w:val="30"/>
          <w:u w:val="single"/>
        </w:rPr>
      </w:pPr>
      <w:r>
        <w:rPr>
          <w:rFonts w:hint="eastAsia" w:ascii="宋体" w:hAnsi="宋体" w:cs="宋体"/>
          <w:b/>
          <w:spacing w:val="-20"/>
          <w:sz w:val="30"/>
          <w:szCs w:val="30"/>
        </w:rPr>
        <w:t>合同编号：</w:t>
      </w:r>
    </w:p>
    <w:p w14:paraId="15DF9108">
      <w:pPr>
        <w:tabs>
          <w:tab w:val="left" w:pos="721"/>
        </w:tabs>
        <w:snapToGrid w:val="0"/>
        <w:spacing w:line="360" w:lineRule="exact"/>
        <w:rPr>
          <w:rFonts w:ascii="宋体" w:hAnsi="宋体" w:cs="宋体"/>
          <w:b/>
          <w:sz w:val="30"/>
          <w:szCs w:val="30"/>
        </w:rPr>
      </w:pPr>
    </w:p>
    <w:p w14:paraId="7DC59D68">
      <w:pPr>
        <w:tabs>
          <w:tab w:val="left" w:pos="721"/>
        </w:tabs>
        <w:snapToGrid w:val="0"/>
        <w:spacing w:line="360" w:lineRule="exact"/>
        <w:ind w:firstLine="1355" w:firstLineChars="450"/>
        <w:rPr>
          <w:rFonts w:ascii="宋体" w:hAnsi="宋体" w:cs="宋体"/>
          <w:b/>
          <w:sz w:val="30"/>
          <w:szCs w:val="30"/>
        </w:rPr>
      </w:pPr>
    </w:p>
    <w:p w14:paraId="08C3FF05">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采购单位（甲方）</w:t>
      </w:r>
    </w:p>
    <w:p w14:paraId="6A1B4C71">
      <w:pPr>
        <w:tabs>
          <w:tab w:val="left" w:pos="721"/>
        </w:tabs>
        <w:snapToGrid w:val="0"/>
        <w:spacing w:beforeLines="100" w:line="360" w:lineRule="exact"/>
        <w:ind w:firstLine="1355" w:firstLineChars="450"/>
        <w:rPr>
          <w:rFonts w:ascii="宋体" w:hAnsi="宋体" w:cs="宋体"/>
          <w:b/>
          <w:sz w:val="30"/>
          <w:szCs w:val="30"/>
        </w:rPr>
      </w:pPr>
      <w:r>
        <w:rPr>
          <w:rFonts w:hint="eastAsia" w:ascii="宋体" w:hAnsi="宋体" w:cs="宋体"/>
          <w:b/>
          <w:sz w:val="30"/>
          <w:szCs w:val="30"/>
        </w:rPr>
        <w:t>住所：</w:t>
      </w:r>
    </w:p>
    <w:p w14:paraId="167B40FF">
      <w:pPr>
        <w:tabs>
          <w:tab w:val="left" w:pos="721"/>
        </w:tabs>
        <w:snapToGrid w:val="0"/>
        <w:spacing w:line="360" w:lineRule="exact"/>
        <w:ind w:firstLine="1355" w:firstLineChars="450"/>
        <w:rPr>
          <w:rFonts w:ascii="宋体" w:hAnsi="宋体" w:cs="宋体"/>
          <w:b/>
          <w:sz w:val="30"/>
          <w:szCs w:val="30"/>
        </w:rPr>
      </w:pPr>
    </w:p>
    <w:p w14:paraId="7BAADE87">
      <w:pPr>
        <w:tabs>
          <w:tab w:val="left" w:pos="721"/>
        </w:tabs>
        <w:snapToGrid w:val="0"/>
        <w:spacing w:line="360" w:lineRule="exact"/>
        <w:ind w:firstLine="1355" w:firstLineChars="450"/>
        <w:rPr>
          <w:rFonts w:ascii="宋体" w:hAnsi="宋体" w:cs="宋体"/>
          <w:b/>
          <w:sz w:val="30"/>
          <w:szCs w:val="30"/>
        </w:rPr>
      </w:pPr>
    </w:p>
    <w:p w14:paraId="043F001E">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供应商（乙方）</w:t>
      </w:r>
    </w:p>
    <w:p w14:paraId="2697DBE6">
      <w:pPr>
        <w:tabs>
          <w:tab w:val="left" w:pos="721"/>
        </w:tabs>
        <w:snapToGrid w:val="0"/>
        <w:spacing w:beforeLines="100" w:line="360" w:lineRule="exact"/>
        <w:ind w:firstLine="1355" w:firstLineChars="450"/>
        <w:rPr>
          <w:rFonts w:ascii="宋体" w:hAnsi="宋体" w:cs="宋体"/>
          <w:b/>
          <w:sz w:val="30"/>
          <w:szCs w:val="30"/>
          <w:u w:val="single"/>
        </w:rPr>
      </w:pPr>
      <w:r>
        <w:rPr>
          <w:rFonts w:hint="eastAsia" w:ascii="宋体" w:hAnsi="宋体" w:cs="宋体"/>
          <w:b/>
          <w:sz w:val="30"/>
          <w:szCs w:val="30"/>
        </w:rPr>
        <w:t>住所：</w:t>
      </w:r>
    </w:p>
    <w:p w14:paraId="755FF699">
      <w:pPr>
        <w:tabs>
          <w:tab w:val="left" w:pos="721"/>
        </w:tabs>
        <w:snapToGrid w:val="0"/>
        <w:spacing w:line="360" w:lineRule="exact"/>
        <w:rPr>
          <w:rFonts w:ascii="宋体" w:hAnsi="宋体" w:cs="宋体"/>
          <w:b/>
          <w:sz w:val="30"/>
          <w:szCs w:val="30"/>
        </w:rPr>
      </w:pPr>
    </w:p>
    <w:p w14:paraId="2C2AECDE">
      <w:pPr>
        <w:tabs>
          <w:tab w:val="left" w:pos="721"/>
        </w:tabs>
        <w:snapToGrid w:val="0"/>
        <w:spacing w:line="360" w:lineRule="exact"/>
        <w:ind w:firstLine="1355" w:firstLineChars="450"/>
        <w:rPr>
          <w:rFonts w:ascii="宋体" w:hAnsi="宋体" w:cs="宋体"/>
          <w:b/>
          <w:sz w:val="30"/>
          <w:szCs w:val="30"/>
        </w:rPr>
      </w:pPr>
    </w:p>
    <w:p w14:paraId="438EB976">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签订合同地点：</w:t>
      </w:r>
    </w:p>
    <w:p w14:paraId="56BC1272">
      <w:pPr>
        <w:tabs>
          <w:tab w:val="left" w:pos="721"/>
        </w:tabs>
        <w:snapToGrid w:val="0"/>
        <w:spacing w:line="360" w:lineRule="exact"/>
        <w:rPr>
          <w:rFonts w:ascii="宋体" w:hAnsi="宋体" w:cs="宋体"/>
          <w:b/>
          <w:sz w:val="30"/>
          <w:szCs w:val="30"/>
        </w:rPr>
      </w:pPr>
    </w:p>
    <w:p w14:paraId="7019C949">
      <w:pPr>
        <w:tabs>
          <w:tab w:val="left" w:pos="721"/>
        </w:tabs>
        <w:snapToGrid w:val="0"/>
        <w:spacing w:line="360" w:lineRule="exact"/>
        <w:ind w:firstLine="1355" w:firstLineChars="450"/>
        <w:rPr>
          <w:rFonts w:ascii="宋体" w:hAnsi="宋体" w:cs="宋体"/>
          <w:b/>
          <w:sz w:val="30"/>
          <w:szCs w:val="30"/>
        </w:rPr>
      </w:pPr>
    </w:p>
    <w:p w14:paraId="573B6FE2">
      <w:pPr>
        <w:tabs>
          <w:tab w:val="left" w:pos="721"/>
        </w:tabs>
        <w:snapToGrid w:val="0"/>
        <w:spacing w:line="360" w:lineRule="exact"/>
        <w:ind w:firstLine="1355" w:firstLineChars="450"/>
        <w:rPr>
          <w:rFonts w:ascii="宋体" w:hAnsi="宋体" w:cs="宋体"/>
          <w:b/>
          <w:sz w:val="30"/>
          <w:szCs w:val="30"/>
          <w:u w:val="single"/>
        </w:rPr>
      </w:pPr>
      <w:r>
        <w:rPr>
          <w:rFonts w:hint="eastAsia" w:ascii="宋体" w:hAnsi="宋体" w:cs="宋体"/>
          <w:b/>
          <w:sz w:val="30"/>
          <w:szCs w:val="30"/>
        </w:rPr>
        <w:t>签订合同时间：</w:t>
      </w:r>
    </w:p>
    <w:p w14:paraId="788FD8E6">
      <w:pPr>
        <w:jc w:val="center"/>
        <w:rPr>
          <w:rFonts w:ascii="宋体" w:hAnsi="宋体" w:cs="宋体"/>
          <w:szCs w:val="20"/>
        </w:rPr>
      </w:pPr>
    </w:p>
    <w:p w14:paraId="11DBC878">
      <w:pPr>
        <w:jc w:val="center"/>
        <w:rPr>
          <w:rFonts w:ascii="宋体" w:hAnsi="宋体" w:cs="宋体"/>
          <w:szCs w:val="20"/>
        </w:rPr>
      </w:pPr>
    </w:p>
    <w:p w14:paraId="3F4DE682">
      <w:pPr>
        <w:jc w:val="center"/>
        <w:rPr>
          <w:rFonts w:ascii="宋体" w:hAnsi="宋体" w:cs="宋体"/>
          <w:szCs w:val="20"/>
        </w:rPr>
      </w:pPr>
    </w:p>
    <w:p w14:paraId="07C318C7">
      <w:pPr>
        <w:jc w:val="center"/>
        <w:rPr>
          <w:rFonts w:ascii="宋体" w:hAnsi="宋体" w:cs="宋体"/>
          <w:szCs w:val="20"/>
        </w:rPr>
      </w:pPr>
    </w:p>
    <w:p w14:paraId="6A3E1F1D">
      <w:pPr>
        <w:jc w:val="center"/>
        <w:rPr>
          <w:rFonts w:ascii="宋体" w:hAnsi="宋体" w:cs="宋体"/>
          <w:szCs w:val="20"/>
        </w:rPr>
      </w:pPr>
    </w:p>
    <w:bookmarkEnd w:id="163"/>
    <w:p w14:paraId="7EEF2D2B">
      <w:pPr>
        <w:pageBreakBefore/>
        <w:spacing w:line="300" w:lineRule="auto"/>
        <w:ind w:left="420" w:hanging="420"/>
        <w:jc w:val="center"/>
        <w:rPr>
          <w:rFonts w:ascii="宋体" w:hAnsi="宋体"/>
          <w:b/>
          <w:sz w:val="36"/>
          <w:szCs w:val="36"/>
        </w:rPr>
      </w:pPr>
      <w:r>
        <w:rPr>
          <w:rFonts w:hint="eastAsia" w:ascii="宋体" w:hAnsi="宋体"/>
          <w:b/>
          <w:sz w:val="36"/>
          <w:szCs w:val="36"/>
        </w:rPr>
        <w:t>合 同 书</w:t>
      </w:r>
    </w:p>
    <w:p w14:paraId="20066617">
      <w:pPr>
        <w:widowControl/>
        <w:adjustRightInd w:val="0"/>
        <w:snapToGrid w:val="0"/>
        <w:spacing w:line="360" w:lineRule="exact"/>
        <w:ind w:firstLine="422" w:firstLineChars="200"/>
        <w:jc w:val="left"/>
        <w:rPr>
          <w:rFonts w:ascii="宋体" w:hAnsi="宋体" w:cs="宋体"/>
          <w:kern w:val="0"/>
          <w:szCs w:val="21"/>
        </w:rPr>
      </w:pPr>
      <w:r>
        <w:rPr>
          <w:rFonts w:hint="eastAsia" w:ascii="宋体" w:hAnsi="宋体" w:cs="宋体"/>
          <w:b/>
          <w:bCs/>
          <w:kern w:val="0"/>
          <w:szCs w:val="21"/>
        </w:rPr>
        <w:t>甲方：</w:t>
      </w:r>
    </w:p>
    <w:p w14:paraId="40B6FD70">
      <w:pPr>
        <w:widowControl/>
        <w:adjustRightInd w:val="0"/>
        <w:snapToGrid w:val="0"/>
        <w:spacing w:line="360" w:lineRule="exact"/>
        <w:jc w:val="left"/>
        <w:rPr>
          <w:rFonts w:ascii="宋体" w:hAnsi="宋体" w:cs="宋体"/>
          <w:kern w:val="0"/>
          <w:szCs w:val="21"/>
          <w:u w:val="single"/>
        </w:rPr>
      </w:pPr>
      <w:r>
        <w:rPr>
          <w:rFonts w:hint="eastAsia" w:ascii="宋体" w:hAnsi="宋体" w:cs="宋体"/>
          <w:b/>
          <w:bCs/>
          <w:kern w:val="0"/>
          <w:szCs w:val="21"/>
        </w:rPr>
        <w:t>  乙方：</w:t>
      </w:r>
    </w:p>
    <w:p w14:paraId="39796C14">
      <w:pPr>
        <w:widowControl/>
        <w:adjustRightInd w:val="0"/>
        <w:snapToGrid w:val="0"/>
        <w:spacing w:line="360" w:lineRule="exact"/>
        <w:ind w:firstLine="420"/>
        <w:jc w:val="left"/>
        <w:rPr>
          <w:rFonts w:ascii="宋体" w:hAnsi="宋体" w:cs="宋体"/>
          <w:kern w:val="0"/>
          <w:szCs w:val="21"/>
          <w:u w:val="single"/>
        </w:rPr>
      </w:pPr>
      <w:r>
        <w:rPr>
          <w:rFonts w:hint="eastAsia" w:ascii="宋体" w:hAnsi="宋体" w:cs="宋体"/>
          <w:kern w:val="0"/>
          <w:szCs w:val="21"/>
        </w:rPr>
        <w:t>根据国家和地方政府有关物业管理的法律、法规和政策规定，甲、乙双方本着自愿、平等原则，就服务事宜充分协商一致，特签订本合同，以资信守履行。</w:t>
      </w:r>
    </w:p>
    <w:p w14:paraId="7D880FB3">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第一条</w:t>
      </w:r>
      <w:r>
        <w:rPr>
          <w:rFonts w:hint="eastAsia" w:ascii="宋体" w:hAnsi="宋体" w:cs="宋体"/>
          <w:kern w:val="0"/>
          <w:szCs w:val="21"/>
        </w:rPr>
        <w:t xml:space="preserve"> 甲方聘请乙方为使用人提供管理服务。</w:t>
      </w:r>
    </w:p>
    <w:p w14:paraId="13795899">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第二条 </w:t>
      </w:r>
      <w:r>
        <w:rPr>
          <w:rFonts w:hint="eastAsia" w:ascii="宋体" w:hAnsi="宋体" w:cs="宋体"/>
          <w:kern w:val="0"/>
          <w:szCs w:val="21"/>
        </w:rPr>
        <w:t>服务区域基本情况如下：</w:t>
      </w:r>
    </w:p>
    <w:p w14:paraId="6716827D">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具体管理范围及构成细目见本项目采购文件中第三章《采购需求》的相关内容。</w:t>
      </w:r>
    </w:p>
    <w:p w14:paraId="42643A36">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第三条</w:t>
      </w:r>
      <w:r>
        <w:rPr>
          <w:rFonts w:hint="eastAsia" w:ascii="宋体" w:hAnsi="宋体" w:cs="宋体"/>
          <w:kern w:val="0"/>
          <w:szCs w:val="21"/>
        </w:rPr>
        <w:t xml:space="preserve"> 乙方提供的管理服务包括以下内容： </w:t>
      </w:r>
    </w:p>
    <w:p w14:paraId="3EAE350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（一）；</w:t>
      </w:r>
    </w:p>
    <w:p w14:paraId="412FD662">
      <w:pPr>
        <w:widowControl/>
        <w:adjustRightInd w:val="0"/>
        <w:snapToGrid w:val="0"/>
        <w:spacing w:line="360" w:lineRule="exact"/>
        <w:ind w:firstLine="422" w:firstLineChars="201"/>
        <w:jc w:val="left"/>
        <w:rPr>
          <w:rFonts w:ascii="宋体" w:hAnsi="宋体"/>
          <w:szCs w:val="21"/>
        </w:rPr>
      </w:pPr>
      <w:r>
        <w:rPr>
          <w:rFonts w:hint="eastAsia" w:ascii="宋体" w:hAnsi="宋体" w:cs="宋体"/>
          <w:kern w:val="0"/>
          <w:szCs w:val="21"/>
        </w:rPr>
        <w:t>（二）</w:t>
      </w:r>
      <w:r>
        <w:rPr>
          <w:rFonts w:hint="eastAsia" w:ascii="宋体" w:hAnsi="宋体"/>
          <w:szCs w:val="21"/>
        </w:rPr>
        <w:t>；</w:t>
      </w:r>
    </w:p>
    <w:p w14:paraId="544CFEA4">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w:t>
      </w:r>
      <w:r>
        <w:rPr>
          <w:rFonts w:hint="eastAsia" w:ascii="宋体" w:hAnsi="宋体" w:cs="宋体"/>
          <w:kern w:val="0"/>
          <w:szCs w:val="21"/>
          <w:u w:val="single"/>
        </w:rPr>
        <w:t>具体服务内容包含采购文件的《采购需求》、采购文件的《服务方案》和乙方的所有承诺服务内容；</w:t>
      </w:r>
    </w:p>
    <w:p w14:paraId="53A22A4E">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第四条 </w:t>
      </w:r>
      <w:r>
        <w:rPr>
          <w:rFonts w:hint="eastAsia" w:ascii="宋体" w:hAnsi="宋体" w:cs="宋体"/>
          <w:kern w:val="0"/>
          <w:szCs w:val="21"/>
        </w:rPr>
        <w:t>乙方提供的服务质量标准按国家和地方政府的规定和本合同约定的服务质量要求及乙方在采购文件中的承诺执行。</w:t>
      </w:r>
    </w:p>
    <w:p w14:paraId="272DAE98">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本合同约定的服务质量要求见本项目采购文件中《采购需求》。</w:t>
      </w:r>
    </w:p>
    <w:p w14:paraId="52DE6C5F">
      <w:pPr>
        <w:widowControl/>
        <w:adjustRightInd w:val="0"/>
        <w:snapToGrid w:val="0"/>
        <w:spacing w:line="360" w:lineRule="exact"/>
        <w:ind w:firstLine="424" w:firstLineChars="201"/>
        <w:jc w:val="left"/>
        <w:rPr>
          <w:rFonts w:ascii="宋体" w:hAnsi="宋体" w:cs="宋体"/>
          <w:b/>
          <w:bCs/>
          <w:kern w:val="0"/>
          <w:szCs w:val="21"/>
          <w:u w:val="single"/>
        </w:rPr>
      </w:pPr>
      <w:r>
        <w:rPr>
          <w:rFonts w:hint="eastAsia" w:ascii="宋体" w:hAnsi="宋体" w:cs="宋体"/>
          <w:b/>
          <w:bCs/>
          <w:kern w:val="0"/>
          <w:szCs w:val="21"/>
        </w:rPr>
        <w:t xml:space="preserve">第五条  </w:t>
      </w:r>
      <w:r>
        <w:rPr>
          <w:rFonts w:hint="eastAsia" w:ascii="宋体" w:hAnsi="宋体" w:cs="宋体"/>
          <w:kern w:val="0"/>
          <w:szCs w:val="21"/>
        </w:rPr>
        <w:t>合同金额：</w:t>
      </w:r>
      <w:r>
        <w:rPr>
          <w:rFonts w:hint="eastAsia" w:ascii="宋体" w:hAnsi="宋体" w:cs="宋体"/>
          <w:kern w:val="0"/>
          <w:szCs w:val="21"/>
          <w:u w:val="single"/>
        </w:rPr>
        <w:t xml:space="preserve">                                 （￥                    ）</w:t>
      </w:r>
      <w:r>
        <w:rPr>
          <w:rFonts w:hint="eastAsia" w:ascii="宋体" w:hAnsi="宋体" w:cs="宋体"/>
          <w:kern w:val="0"/>
          <w:szCs w:val="21"/>
        </w:rPr>
        <w:t>，服务期：</w:t>
      </w:r>
      <w:r>
        <w:rPr>
          <w:rFonts w:hint="eastAsia" w:ascii="宋体" w:hAnsi="宋体" w:cs="宋体"/>
          <w:kern w:val="0"/>
          <w:szCs w:val="21"/>
          <w:u w:val="single"/>
        </w:rPr>
        <w:t xml:space="preserve">              。</w:t>
      </w:r>
    </w:p>
    <w:p w14:paraId="7E09B827">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rPr>
        <w:t>付款方式为：</w:t>
      </w:r>
    </w:p>
    <w:p w14:paraId="4B784DEE">
      <w:pPr>
        <w:widowControl/>
        <w:adjustRightInd w:val="0"/>
        <w:snapToGrid w:val="0"/>
        <w:spacing w:line="360" w:lineRule="exact"/>
        <w:ind w:firstLine="422" w:firstLineChars="201"/>
        <w:jc w:val="left"/>
        <w:rPr>
          <w:rFonts w:ascii="宋体" w:hAnsi="宋体" w:cs="宋体"/>
          <w:kern w:val="0"/>
          <w:szCs w:val="21"/>
          <w:u w:val="single"/>
        </w:rPr>
      </w:pPr>
      <w:r>
        <w:rPr>
          <w:rFonts w:hint="eastAsia" w:ascii="宋体" w:hAnsi="宋体" w:cs="宋体"/>
          <w:kern w:val="0"/>
          <w:szCs w:val="21"/>
          <w:u w:val="single"/>
        </w:rPr>
        <w:t xml:space="preserve">                                                                          。</w:t>
      </w:r>
    </w:p>
    <w:p w14:paraId="630E27D5">
      <w:pPr>
        <w:widowControl/>
        <w:adjustRightInd w:val="0"/>
        <w:snapToGrid w:val="0"/>
        <w:spacing w:line="360" w:lineRule="exact"/>
        <w:ind w:firstLine="424" w:firstLineChars="201"/>
        <w:jc w:val="left"/>
        <w:rPr>
          <w:rFonts w:ascii="宋体" w:hAnsi="宋体" w:cs="宋体"/>
          <w:kern w:val="0"/>
          <w:szCs w:val="21"/>
          <w:u w:val="single"/>
        </w:rPr>
      </w:pPr>
      <w:r>
        <w:rPr>
          <w:rFonts w:hint="eastAsia" w:ascii="宋体" w:hAnsi="宋体" w:cs="宋体"/>
          <w:b/>
          <w:bCs/>
          <w:kern w:val="0"/>
          <w:szCs w:val="21"/>
          <w:u w:val="single"/>
        </w:rPr>
        <w:t xml:space="preserve">第六条  </w:t>
      </w:r>
      <w:r>
        <w:rPr>
          <w:rFonts w:hint="eastAsia" w:ascii="宋体" w:hAnsi="宋体" w:cs="宋体"/>
          <w:kern w:val="0"/>
          <w:szCs w:val="21"/>
          <w:u w:val="single"/>
        </w:rPr>
        <w:t>甲方权利义务</w:t>
      </w:r>
    </w:p>
    <w:p w14:paraId="565B5A27">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（一）审定乙方管理服务方案和工作计划，听取乙方管理情况报告，监督检查乙方各项方案和计划的实施；</w:t>
      </w:r>
    </w:p>
    <w:p w14:paraId="1A8363A5">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（二）协调、处理本合同生效前发生的遗留问题；</w:t>
      </w:r>
    </w:p>
    <w:p w14:paraId="0BB1F839">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（三）法律、法规、政策规定的其他权利、义务。</w:t>
      </w:r>
    </w:p>
    <w:p w14:paraId="62DE0C24">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第七条  </w:t>
      </w:r>
      <w:r>
        <w:rPr>
          <w:rFonts w:hint="eastAsia" w:ascii="宋体" w:hAnsi="宋体" w:cs="宋体"/>
          <w:kern w:val="0"/>
          <w:szCs w:val="21"/>
        </w:rPr>
        <w:t>乙方权利义务</w:t>
      </w:r>
    </w:p>
    <w:p w14:paraId="6BF0B23E">
      <w:pPr>
        <w:widowControl/>
        <w:adjustRightInd w:val="0"/>
        <w:snapToGrid w:val="0"/>
        <w:spacing w:line="400" w:lineRule="exact"/>
        <w:ind w:firstLine="424" w:firstLineChars="202"/>
        <w:jc w:val="left"/>
        <w:rPr>
          <w:rFonts w:ascii="宋体" w:hAnsi="宋体" w:cs="宋体"/>
          <w:kern w:val="0"/>
          <w:szCs w:val="21"/>
        </w:rPr>
      </w:pPr>
      <w:r>
        <w:rPr>
          <w:rFonts w:hint="eastAsia" w:ascii="宋体" w:hAnsi="宋体" w:cs="宋体"/>
          <w:kern w:val="0"/>
          <w:szCs w:val="21"/>
        </w:rPr>
        <w:t>（一）按有关法律、法规和政策规定和本合同的约定制订物业管理服务方案和工作计划，全面履行本项目招标文件中规定的成交人应履行的义务和乙方在投标文件承诺的所有内容，每月向甲方通报一次物业管理服务实施情况；</w:t>
      </w:r>
    </w:p>
    <w:p w14:paraId="74B13A86">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kern w:val="0"/>
          <w:szCs w:val="21"/>
        </w:rPr>
        <w:t>（二）法律、法规、政策规定的其他权利、义务。</w:t>
      </w:r>
    </w:p>
    <w:p w14:paraId="3A68E1F1">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第八条</w:t>
      </w:r>
      <w:r>
        <w:rPr>
          <w:rFonts w:hint="eastAsia" w:ascii="宋体" w:hAnsi="宋体" w:cs="宋体"/>
          <w:kern w:val="0"/>
          <w:szCs w:val="21"/>
        </w:rPr>
        <w:t xml:space="preserve"> 违约责任</w:t>
      </w:r>
    </w:p>
    <w:p w14:paraId="7BD6ED4A">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（一）乙方未尽管理责任导致损坏、损失的，应按责任比例相应承担费用； 除招标文件中《招标项目需求》明确约定的违约责任、合同解除的情形外。乙方出现其他未能履行合同或不符合招标约定要求，甲方有权书面敦促乙方整改，乙方应在收到甲方书面通知之日起七日内给予书面答复并进行整改，逾期未整改或整改不合格的，甲方有权书面通知乙方解除服务合同，且无需支付合同解除后的合同后续费用。同时，乙方应向甲方支付1个月物业管理费总和的违约金，并赔偿由此给甲方造成的全部损失。</w:t>
      </w:r>
    </w:p>
    <w:p w14:paraId="7AA8EE72">
      <w:pPr>
        <w:widowControl/>
        <w:adjustRightInd w:val="0"/>
        <w:snapToGrid w:val="0"/>
        <w:spacing w:line="400" w:lineRule="exact"/>
        <w:ind w:firstLine="422" w:firstLineChars="201"/>
        <w:jc w:val="left"/>
        <w:rPr>
          <w:rFonts w:ascii="宋体" w:hAnsi="宋体" w:cs="宋体"/>
          <w:kern w:val="0"/>
          <w:szCs w:val="21"/>
        </w:rPr>
      </w:pPr>
      <w:r>
        <w:rPr>
          <w:rFonts w:hint="eastAsia" w:ascii="宋体" w:hAnsi="宋体" w:cs="宋体"/>
          <w:kern w:val="0"/>
          <w:szCs w:val="21"/>
        </w:rPr>
        <w:t>（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14:paraId="58F0A2FD">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（三）任何一方违约解除合同或因违约被解除合同的，应向对方支付共为三个月的物业管理费总和的违约金；</w:t>
      </w:r>
    </w:p>
    <w:p w14:paraId="0BE393D1">
      <w:pPr>
        <w:widowControl/>
        <w:adjustRightInd w:val="0"/>
        <w:snapToGrid w:val="0"/>
        <w:spacing w:line="400" w:lineRule="exact"/>
        <w:ind w:firstLine="283" w:firstLineChars="135"/>
        <w:jc w:val="left"/>
        <w:rPr>
          <w:rFonts w:ascii="宋体" w:hAnsi="宋体" w:cs="宋体"/>
          <w:kern w:val="0"/>
          <w:szCs w:val="21"/>
        </w:rPr>
      </w:pPr>
      <w:r>
        <w:rPr>
          <w:rFonts w:hint="eastAsia" w:ascii="宋体" w:hAnsi="宋体" w:cs="宋体"/>
          <w:kern w:val="0"/>
          <w:szCs w:val="21"/>
        </w:rPr>
        <w:t>（四）守约方在履行本合同过程中向违约方主张权利的，因此产生的诉讼费、律师费等费用由违约方承担。</w:t>
      </w:r>
    </w:p>
    <w:p w14:paraId="71F99E3E">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第九条  </w:t>
      </w:r>
      <w:r>
        <w:rPr>
          <w:rFonts w:hint="eastAsia" w:ascii="宋体" w:hAnsi="宋体" w:cs="宋体"/>
          <w:szCs w:val="21"/>
        </w:rPr>
        <w:t>双方在履行合同中所发生的一切争议，应通过协商解决。如协商不成，按合同事先约定的条款，向甲方所在地人民法院提起诉讼。</w:t>
      </w:r>
    </w:p>
    <w:p w14:paraId="40227FF0">
      <w:pPr>
        <w:pStyle w:val="14"/>
        <w:adjustRightInd w:val="0"/>
        <w:spacing w:line="360" w:lineRule="exact"/>
        <w:ind w:firstLine="424" w:firstLineChars="201"/>
        <w:rPr>
          <w:sz w:val="21"/>
        </w:rPr>
      </w:pPr>
      <w:r>
        <w:rPr>
          <w:rFonts w:hint="eastAsia" w:cs="宋体"/>
          <w:bCs/>
          <w:sz w:val="21"/>
        </w:rPr>
        <w:t xml:space="preserve">第十条  </w:t>
      </w:r>
      <w:r>
        <w:rPr>
          <w:rFonts w:hint="eastAsia"/>
          <w:sz w:val="21"/>
        </w:rPr>
        <w:t>在合同有效期限内，任何一方因不可抗力事件导致不能按时履行合同，则合同履行期可顺延，其延长期与不可抗力影响期相同。由于不可抗力事件导致合同的根本目的不能实现时，一方可解除合同。</w:t>
      </w:r>
    </w:p>
    <w:p w14:paraId="2DD5C4B2">
      <w:pPr>
        <w:pStyle w:val="14"/>
        <w:adjustRightInd w:val="0"/>
        <w:spacing w:line="360" w:lineRule="exact"/>
        <w:ind w:firstLine="424" w:firstLineChars="201"/>
        <w:rPr>
          <w:sz w:val="21"/>
        </w:rPr>
      </w:pPr>
      <w:r>
        <w:rPr>
          <w:rFonts w:hint="eastAsia"/>
          <w:sz w:val="21"/>
        </w:rPr>
        <w:t>不可抗力事件发生后，应立即通知对方，并提供有关权威机构出具的证明。</w:t>
      </w:r>
    </w:p>
    <w:p w14:paraId="5B4C1BD0">
      <w:pPr>
        <w:pStyle w:val="14"/>
        <w:adjustRightInd w:val="0"/>
        <w:spacing w:line="360" w:lineRule="exact"/>
        <w:ind w:firstLine="424" w:firstLineChars="201"/>
        <w:rPr>
          <w:sz w:val="21"/>
        </w:rPr>
      </w:pPr>
      <w:r>
        <w:rPr>
          <w:rFonts w:hint="eastAsia"/>
          <w:sz w:val="21"/>
        </w:rPr>
        <w:t>不可抗力事件延续120天以上，双方应通过友好协商，确定是否继续履行合同。</w:t>
      </w:r>
    </w:p>
    <w:p w14:paraId="1B4D11BD">
      <w:pPr>
        <w:pStyle w:val="14"/>
        <w:adjustRightInd w:val="0"/>
        <w:spacing w:line="360" w:lineRule="exact"/>
        <w:ind w:firstLine="424" w:firstLineChars="201"/>
        <w:rPr>
          <w:rFonts w:cs="宋体"/>
          <w:sz w:val="21"/>
        </w:rPr>
      </w:pPr>
      <w:r>
        <w:rPr>
          <w:sz w:val="21"/>
        </w:rPr>
        <w:t>因不可抗力导致合同无法履行的</w:t>
      </w:r>
      <w:r>
        <w:rPr>
          <w:rFonts w:hint="eastAsia"/>
          <w:sz w:val="21"/>
        </w:rPr>
        <w:t>，</w:t>
      </w:r>
      <w:r>
        <w:rPr>
          <w:sz w:val="21"/>
        </w:rPr>
        <w:t>双方互不承担违约责任</w:t>
      </w:r>
      <w:r>
        <w:rPr>
          <w:rFonts w:hint="eastAsia"/>
          <w:sz w:val="21"/>
        </w:rPr>
        <w:t>。</w:t>
      </w:r>
    </w:p>
    <w:p w14:paraId="08834323">
      <w:pPr>
        <w:pStyle w:val="14"/>
        <w:adjustRightInd w:val="0"/>
        <w:spacing w:line="360" w:lineRule="exact"/>
        <w:ind w:firstLine="424" w:firstLineChars="201"/>
        <w:rPr>
          <w:sz w:val="21"/>
        </w:rPr>
      </w:pPr>
      <w:r>
        <w:rPr>
          <w:rFonts w:hint="eastAsia"/>
          <w:bCs/>
          <w:sz w:val="21"/>
        </w:rPr>
        <w:t xml:space="preserve">第十一条  </w:t>
      </w:r>
      <w:r>
        <w:rPr>
          <w:rFonts w:hint="eastAsia" w:cs="宋体"/>
          <w:sz w:val="21"/>
        </w:rPr>
        <w:t>本合同附件为合同有效组成部分。凡本合同及附件未规定的事宜以及合同词语，均以有关法律、法规、政策规定为准。</w:t>
      </w:r>
    </w:p>
    <w:p w14:paraId="184290E9">
      <w:pPr>
        <w:widowControl/>
        <w:adjustRightInd w:val="0"/>
        <w:snapToGrid w:val="0"/>
        <w:spacing w:line="360" w:lineRule="exact"/>
        <w:ind w:firstLine="424" w:firstLineChars="201"/>
        <w:jc w:val="left"/>
        <w:rPr>
          <w:rFonts w:ascii="宋体" w:hAnsi="宋体" w:cs="宋体"/>
          <w:kern w:val="0"/>
          <w:szCs w:val="21"/>
        </w:rPr>
      </w:pPr>
      <w:r>
        <w:rPr>
          <w:rFonts w:hint="eastAsia" w:ascii="宋体" w:hAnsi="宋体" w:cs="宋体"/>
          <w:b/>
          <w:bCs/>
          <w:kern w:val="0"/>
          <w:szCs w:val="21"/>
        </w:rPr>
        <w:t xml:space="preserve">第十二条  </w:t>
      </w:r>
      <w:r>
        <w:rPr>
          <w:rFonts w:hint="eastAsia" w:ascii="宋体" w:hAnsi="宋体" w:cs="宋体"/>
          <w:kern w:val="0"/>
          <w:szCs w:val="21"/>
        </w:rPr>
        <w:t>本合同未尽事宜由甲、乙方双方另行协商签订补充协议，补充协议与本合同具有同等效力。</w:t>
      </w:r>
    </w:p>
    <w:p w14:paraId="6742094C">
      <w:pPr>
        <w:adjustRightInd w:val="0"/>
        <w:snapToGrid w:val="0"/>
        <w:spacing w:line="400" w:lineRule="exact"/>
        <w:ind w:firstLine="422" w:firstLineChars="200"/>
        <w:rPr>
          <w:rFonts w:ascii="宋体" w:hAnsi="宋体" w:cs="宋体"/>
          <w:szCs w:val="21"/>
        </w:rPr>
      </w:pPr>
      <w:r>
        <w:rPr>
          <w:rFonts w:hint="eastAsia" w:ascii="宋体" w:hAnsi="宋体" w:cs="宋体"/>
          <w:b/>
          <w:bCs/>
          <w:kern w:val="0"/>
          <w:szCs w:val="21"/>
        </w:rPr>
        <w:t xml:space="preserve">第十三条  </w:t>
      </w:r>
      <w:r>
        <w:rPr>
          <w:rFonts w:hint="eastAsia" w:ascii="宋体" w:hAnsi="宋体" w:cs="宋体"/>
          <w:szCs w:val="21"/>
        </w:rPr>
        <w:t>合同各方一致确认协议中记载的各方通讯地址和联系方式为各方履行本合同、解决本争议时接收其他方商业文件信函或司法机关（法院、仲裁机构）诉讼、仲裁文书的地址和联系方式。上述通讯地址和联系方式适用至本合同履行完毕或争议裁决时止，除非各方依下款告知变更。</w:t>
      </w:r>
    </w:p>
    <w:p w14:paraId="03E68AC1">
      <w:pPr>
        <w:adjustRightInd w:val="0"/>
        <w:snapToGrid w:val="0"/>
        <w:spacing w:line="400" w:lineRule="exact"/>
        <w:ind w:firstLine="420" w:firstLineChars="200"/>
        <w:rPr>
          <w:rFonts w:ascii="宋体" w:hAnsi="宋体" w:cs="宋体"/>
          <w:szCs w:val="21"/>
        </w:rPr>
      </w:pPr>
      <w:r>
        <w:rPr>
          <w:rFonts w:hint="eastAsia" w:ascii="宋体" w:hAnsi="宋体" w:cs="宋体"/>
          <w:szCs w:val="21"/>
        </w:rPr>
        <w:t>（一）任何一方通讯地址和联系方式需要变更的，应提前五个工作日向合同其他方或司法机关送交书面变更告知书（若争议已经进入司法程序解决）。</w:t>
      </w:r>
    </w:p>
    <w:p w14:paraId="60907031">
      <w:pPr>
        <w:adjustRightInd w:val="0"/>
        <w:snapToGrid w:val="0"/>
        <w:spacing w:line="400" w:lineRule="exact"/>
        <w:ind w:firstLine="420" w:firstLineChars="200"/>
        <w:rPr>
          <w:rFonts w:ascii="宋体" w:hAnsi="宋体" w:cs="宋体"/>
          <w:szCs w:val="21"/>
        </w:rPr>
      </w:pPr>
      <w:r>
        <w:rPr>
          <w:rFonts w:hint="eastAsia" w:ascii="宋体" w:hAnsi="宋体" w:cs="宋体"/>
          <w:szCs w:val="21"/>
        </w:rPr>
        <w:t>（二）合同各方均承诺：上述确认的通讯地址和联系方式真实有效，如有错误，导致的商业信函和诉讼文书送达不能的法律后果由自己承担。</w:t>
      </w:r>
    </w:p>
    <w:p w14:paraId="54189DFD">
      <w:pPr>
        <w:widowControl/>
        <w:adjustRightInd w:val="0"/>
        <w:snapToGrid w:val="0"/>
        <w:spacing w:line="360" w:lineRule="exact"/>
        <w:ind w:firstLine="422" w:firstLineChars="201"/>
        <w:jc w:val="left"/>
        <w:rPr>
          <w:rFonts w:ascii="宋体" w:hAnsi="宋体" w:cs="宋体"/>
          <w:kern w:val="0"/>
          <w:szCs w:val="21"/>
        </w:rPr>
      </w:pPr>
      <w:r>
        <w:rPr>
          <w:rFonts w:hint="eastAsia" w:ascii="宋体" w:hAnsi="宋体" w:cs="宋体"/>
          <w:szCs w:val="21"/>
        </w:rPr>
        <w:t>（三）合同各方均明知：因各方提供或者确认的送达地址和联系方式不准确、或者送达地址变更后未及时依程序告知对方和司法机关、或者当事人和指定接收人拒绝签收等原因，导致诉讼文书未能被当事人实际接收，邮寄送达的，以文书退回之日视为送达之日；直接送达的，送达人当场在送达回证上记明情况之日视为送达之日。</w:t>
      </w:r>
    </w:p>
    <w:p w14:paraId="32442CEA">
      <w:pPr>
        <w:adjustRightInd w:val="0"/>
        <w:snapToGrid w:val="0"/>
        <w:spacing w:line="360" w:lineRule="exact"/>
        <w:ind w:firstLine="424" w:firstLineChars="201"/>
        <w:rPr>
          <w:rFonts w:ascii="宋体" w:hAnsi="宋体"/>
          <w:szCs w:val="21"/>
        </w:rPr>
      </w:pPr>
      <w:r>
        <w:rPr>
          <w:rFonts w:hint="eastAsia" w:ascii="宋体" w:hAnsi="宋体" w:cs="宋体"/>
          <w:b/>
          <w:bCs/>
          <w:kern w:val="0"/>
          <w:szCs w:val="21"/>
        </w:rPr>
        <w:t xml:space="preserve">第十四条  </w:t>
      </w:r>
      <w:r>
        <w:rPr>
          <w:rFonts w:hint="eastAsia" w:ascii="宋体" w:hAnsi="宋体"/>
          <w:szCs w:val="21"/>
        </w:rPr>
        <w:t>本合同一式    份，具有同等法律效力。</w:t>
      </w:r>
      <w:r>
        <w:rPr>
          <w:rFonts w:hint="eastAsia" w:ascii="宋体" w:hAnsi="宋体"/>
          <w:spacing w:val="4"/>
          <w:szCs w:val="21"/>
        </w:rPr>
        <w:t>梧州市公共资源交易中心（梧州市政府采购中心）</w:t>
      </w:r>
      <w:r>
        <w:rPr>
          <w:rFonts w:hint="eastAsia" w:ascii="宋体" w:hAnsi="宋体"/>
          <w:szCs w:val="21"/>
        </w:rPr>
        <w:t>一份，甲方    份，乙方    份。</w:t>
      </w:r>
    </w:p>
    <w:p w14:paraId="739D8413">
      <w:pPr>
        <w:adjustRightInd w:val="0"/>
        <w:snapToGrid w:val="0"/>
        <w:spacing w:line="360" w:lineRule="exact"/>
        <w:ind w:firstLine="422" w:firstLineChars="201"/>
        <w:rPr>
          <w:rFonts w:ascii="宋体" w:hAnsi="宋体"/>
          <w:szCs w:val="21"/>
        </w:rPr>
      </w:pPr>
      <w:r>
        <w:rPr>
          <w:rFonts w:hint="eastAsia" w:ascii="宋体" w:hAnsi="宋体"/>
          <w:szCs w:val="21"/>
        </w:rPr>
        <w:t>本合同甲乙双方签字盖章后生效，自签订之日起2个工作日内，采购人应当将合同副本送一份到我中心进行公示。</w:t>
      </w:r>
    </w:p>
    <w:tbl>
      <w:tblPr>
        <w:tblStyle w:val="23"/>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9"/>
        <w:gridCol w:w="4678"/>
      </w:tblGrid>
      <w:tr w14:paraId="2BEF3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7E02D1B0">
            <w:pPr>
              <w:snapToGrid w:val="0"/>
              <w:spacing w:line="360" w:lineRule="exact"/>
              <w:rPr>
                <w:rFonts w:ascii="宋体" w:hAnsi="宋体"/>
                <w:szCs w:val="21"/>
              </w:rPr>
            </w:pPr>
            <w:r>
              <w:rPr>
                <w:rFonts w:hint="eastAsia" w:ascii="宋体" w:hAnsi="宋体"/>
                <w:szCs w:val="21"/>
              </w:rPr>
              <w:t xml:space="preserve">甲方（章）           </w:t>
            </w:r>
          </w:p>
          <w:p w14:paraId="260D5E97">
            <w:pPr>
              <w:snapToGrid w:val="0"/>
              <w:spacing w:line="360" w:lineRule="exact"/>
              <w:rPr>
                <w:rFonts w:ascii="宋体" w:hAnsi="宋体"/>
                <w:szCs w:val="21"/>
              </w:rPr>
            </w:pPr>
          </w:p>
          <w:p w14:paraId="1022290E">
            <w:pPr>
              <w:snapToGrid w:val="0"/>
              <w:spacing w:line="360" w:lineRule="exact"/>
              <w:ind w:firstLine="945" w:firstLineChars="450"/>
              <w:jc w:val="right"/>
              <w:rPr>
                <w:rFonts w:ascii="宋体" w:hAnsi="宋体"/>
                <w:szCs w:val="21"/>
              </w:rPr>
            </w:pPr>
            <w:r>
              <w:rPr>
                <w:rFonts w:hint="eastAsia" w:ascii="宋体" w:hAnsi="宋体"/>
                <w:szCs w:val="21"/>
              </w:rPr>
              <w:t>年   月   日</w:t>
            </w:r>
          </w:p>
        </w:tc>
        <w:tc>
          <w:tcPr>
            <w:tcW w:w="4678" w:type="dxa"/>
            <w:tcBorders>
              <w:top w:val="single" w:color="auto" w:sz="4" w:space="0"/>
              <w:left w:val="single" w:color="auto" w:sz="4" w:space="0"/>
              <w:bottom w:val="single" w:color="auto" w:sz="4" w:space="0"/>
              <w:right w:val="single" w:color="auto" w:sz="4" w:space="0"/>
            </w:tcBorders>
            <w:noWrap/>
            <w:vAlign w:val="center"/>
          </w:tcPr>
          <w:p w14:paraId="5348DCC5">
            <w:pPr>
              <w:snapToGrid w:val="0"/>
              <w:spacing w:line="360" w:lineRule="exact"/>
              <w:rPr>
                <w:rFonts w:ascii="宋体" w:hAnsi="宋体"/>
                <w:szCs w:val="21"/>
              </w:rPr>
            </w:pPr>
            <w:r>
              <w:rPr>
                <w:rFonts w:hint="eastAsia" w:ascii="宋体" w:hAnsi="宋体"/>
                <w:szCs w:val="21"/>
              </w:rPr>
              <w:t xml:space="preserve">乙方（章）              </w:t>
            </w:r>
          </w:p>
          <w:p w14:paraId="277D69C6">
            <w:pPr>
              <w:snapToGrid w:val="0"/>
              <w:spacing w:line="360" w:lineRule="exact"/>
              <w:rPr>
                <w:rFonts w:ascii="宋体" w:hAnsi="宋体"/>
                <w:szCs w:val="21"/>
              </w:rPr>
            </w:pPr>
          </w:p>
          <w:p w14:paraId="11DFDA38">
            <w:pPr>
              <w:snapToGrid w:val="0"/>
              <w:spacing w:line="360" w:lineRule="exact"/>
              <w:jc w:val="right"/>
              <w:rPr>
                <w:rFonts w:ascii="宋体" w:hAnsi="宋体"/>
                <w:szCs w:val="21"/>
              </w:rPr>
            </w:pPr>
            <w:r>
              <w:rPr>
                <w:rFonts w:hint="eastAsia" w:ascii="宋体" w:hAnsi="宋体"/>
                <w:szCs w:val="21"/>
              </w:rPr>
              <w:t xml:space="preserve"> 年   月   日</w:t>
            </w:r>
          </w:p>
        </w:tc>
      </w:tr>
      <w:tr w14:paraId="192B1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5931CE8">
            <w:pPr>
              <w:snapToGrid w:val="0"/>
              <w:spacing w:line="360" w:lineRule="exact"/>
              <w:rPr>
                <w:rFonts w:ascii="宋体" w:hAnsi="宋体"/>
                <w:szCs w:val="21"/>
              </w:rPr>
            </w:pPr>
            <w:r>
              <w:rPr>
                <w:rFonts w:hint="eastAsia" w:ascii="宋体" w:hAnsi="宋体"/>
                <w:szCs w:val="21"/>
              </w:rPr>
              <w:t>通讯地址：</w:t>
            </w:r>
          </w:p>
        </w:tc>
        <w:tc>
          <w:tcPr>
            <w:tcW w:w="4678" w:type="dxa"/>
            <w:tcBorders>
              <w:top w:val="single" w:color="auto" w:sz="4" w:space="0"/>
              <w:left w:val="single" w:color="auto" w:sz="4" w:space="0"/>
              <w:bottom w:val="single" w:color="auto" w:sz="4" w:space="0"/>
              <w:right w:val="single" w:color="auto" w:sz="4" w:space="0"/>
            </w:tcBorders>
            <w:noWrap/>
            <w:vAlign w:val="center"/>
          </w:tcPr>
          <w:p w14:paraId="7BE91756">
            <w:pPr>
              <w:snapToGrid w:val="0"/>
              <w:spacing w:line="360" w:lineRule="exact"/>
              <w:rPr>
                <w:rFonts w:ascii="宋体" w:hAnsi="宋体"/>
                <w:szCs w:val="21"/>
              </w:rPr>
            </w:pPr>
            <w:r>
              <w:rPr>
                <w:rFonts w:hint="eastAsia" w:ascii="宋体" w:hAnsi="宋体"/>
                <w:szCs w:val="21"/>
              </w:rPr>
              <w:t>通讯地址：</w:t>
            </w:r>
          </w:p>
        </w:tc>
      </w:tr>
      <w:tr w14:paraId="06C7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6B8900A4">
            <w:pPr>
              <w:snapToGrid w:val="0"/>
              <w:spacing w:line="360" w:lineRule="exact"/>
              <w:rPr>
                <w:rFonts w:ascii="宋体" w:hAnsi="宋体"/>
                <w:szCs w:val="21"/>
              </w:rPr>
            </w:pPr>
            <w:r>
              <w:rPr>
                <w:rFonts w:hint="eastAsia" w:ascii="宋体" w:hAnsi="宋体"/>
                <w:szCs w:val="21"/>
              </w:rPr>
              <w:t>法定代表人：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1F811F2F">
            <w:pPr>
              <w:snapToGrid w:val="0"/>
              <w:spacing w:line="360" w:lineRule="exact"/>
              <w:rPr>
                <w:rFonts w:ascii="宋体" w:hAnsi="宋体"/>
                <w:szCs w:val="21"/>
              </w:rPr>
            </w:pPr>
            <w:r>
              <w:rPr>
                <w:rFonts w:hint="eastAsia" w:ascii="宋体" w:hAnsi="宋体"/>
                <w:szCs w:val="21"/>
              </w:rPr>
              <w:t>法定代表人：</w:t>
            </w:r>
          </w:p>
        </w:tc>
      </w:tr>
      <w:tr w14:paraId="7DEB1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5DD1F06">
            <w:pPr>
              <w:snapToGrid w:val="0"/>
              <w:spacing w:line="360" w:lineRule="exact"/>
              <w:rPr>
                <w:rFonts w:ascii="宋体" w:hAnsi="宋体"/>
                <w:szCs w:val="21"/>
              </w:rPr>
            </w:pPr>
            <w:r>
              <w:rPr>
                <w:rFonts w:hint="eastAsia" w:ascii="宋体" w:hAnsi="宋体"/>
                <w:szCs w:val="21"/>
              </w:rPr>
              <w:t>委托代理人：</w:t>
            </w:r>
          </w:p>
        </w:tc>
        <w:tc>
          <w:tcPr>
            <w:tcW w:w="4678" w:type="dxa"/>
            <w:tcBorders>
              <w:top w:val="single" w:color="auto" w:sz="4" w:space="0"/>
              <w:left w:val="single" w:color="auto" w:sz="4" w:space="0"/>
              <w:bottom w:val="single" w:color="auto" w:sz="4" w:space="0"/>
              <w:right w:val="single" w:color="auto" w:sz="4" w:space="0"/>
            </w:tcBorders>
            <w:noWrap/>
            <w:vAlign w:val="center"/>
          </w:tcPr>
          <w:p w14:paraId="22B72894">
            <w:pPr>
              <w:snapToGrid w:val="0"/>
              <w:spacing w:line="360" w:lineRule="exact"/>
              <w:rPr>
                <w:rFonts w:ascii="宋体" w:hAnsi="宋体"/>
                <w:szCs w:val="21"/>
              </w:rPr>
            </w:pPr>
            <w:r>
              <w:rPr>
                <w:rFonts w:hint="eastAsia" w:ascii="宋体" w:hAnsi="宋体"/>
                <w:szCs w:val="21"/>
              </w:rPr>
              <w:t>委托代理人</w:t>
            </w:r>
          </w:p>
        </w:tc>
      </w:tr>
      <w:tr w14:paraId="02F3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13C9F84A">
            <w:pPr>
              <w:snapToGrid w:val="0"/>
              <w:spacing w:line="360" w:lineRule="exact"/>
              <w:rPr>
                <w:rFonts w:ascii="宋体" w:hAnsi="宋体"/>
                <w:szCs w:val="21"/>
              </w:rPr>
            </w:pPr>
            <w:r>
              <w:rPr>
                <w:rFonts w:hint="eastAsia" w:ascii="宋体" w:hAnsi="宋体"/>
                <w:szCs w:val="21"/>
              </w:rPr>
              <w:t>电话：</w:t>
            </w:r>
          </w:p>
        </w:tc>
        <w:tc>
          <w:tcPr>
            <w:tcW w:w="4678" w:type="dxa"/>
            <w:tcBorders>
              <w:top w:val="single" w:color="auto" w:sz="4" w:space="0"/>
              <w:left w:val="single" w:color="auto" w:sz="4" w:space="0"/>
              <w:bottom w:val="single" w:color="auto" w:sz="4" w:space="0"/>
              <w:right w:val="single" w:color="auto" w:sz="4" w:space="0"/>
            </w:tcBorders>
            <w:noWrap/>
            <w:vAlign w:val="center"/>
          </w:tcPr>
          <w:p w14:paraId="6B0B104C">
            <w:pPr>
              <w:snapToGrid w:val="0"/>
              <w:spacing w:line="360" w:lineRule="exact"/>
              <w:rPr>
                <w:rFonts w:ascii="宋体" w:hAnsi="宋体"/>
                <w:szCs w:val="21"/>
              </w:rPr>
            </w:pPr>
            <w:r>
              <w:rPr>
                <w:rFonts w:hint="eastAsia" w:ascii="宋体" w:hAnsi="宋体"/>
                <w:szCs w:val="21"/>
              </w:rPr>
              <w:t>电话：</w:t>
            </w:r>
          </w:p>
        </w:tc>
      </w:tr>
      <w:tr w14:paraId="5B17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6DB025F">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CADCF0B">
            <w:pPr>
              <w:snapToGrid w:val="0"/>
              <w:spacing w:line="360" w:lineRule="exact"/>
              <w:rPr>
                <w:rFonts w:ascii="宋体" w:hAnsi="宋体"/>
                <w:szCs w:val="21"/>
              </w:rPr>
            </w:pPr>
            <w:r>
              <w:rPr>
                <w:rFonts w:hint="eastAsia" w:ascii="宋体" w:hAnsi="宋体"/>
                <w:szCs w:val="21"/>
              </w:rPr>
              <w:t>电子邮箱：</w:t>
            </w:r>
          </w:p>
        </w:tc>
      </w:tr>
      <w:tr w14:paraId="3B852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AB8C2D5">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9D5A5F1">
            <w:pPr>
              <w:snapToGrid w:val="0"/>
              <w:spacing w:line="360" w:lineRule="exact"/>
              <w:rPr>
                <w:rFonts w:ascii="宋体" w:hAnsi="宋体"/>
                <w:szCs w:val="21"/>
              </w:rPr>
            </w:pPr>
            <w:r>
              <w:rPr>
                <w:rFonts w:hint="eastAsia" w:ascii="宋体" w:hAnsi="宋体"/>
                <w:szCs w:val="21"/>
              </w:rPr>
              <w:t>开户银行：</w:t>
            </w:r>
          </w:p>
        </w:tc>
      </w:tr>
      <w:tr w14:paraId="4A24D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522F8BE1">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50C9804C">
            <w:pPr>
              <w:snapToGrid w:val="0"/>
              <w:spacing w:line="360" w:lineRule="exact"/>
              <w:rPr>
                <w:rFonts w:ascii="宋体" w:hAnsi="宋体"/>
                <w:szCs w:val="21"/>
              </w:rPr>
            </w:pPr>
            <w:r>
              <w:rPr>
                <w:rFonts w:hint="eastAsia" w:ascii="宋体" w:hAnsi="宋体"/>
                <w:szCs w:val="21"/>
              </w:rPr>
              <w:t>账号：</w:t>
            </w:r>
          </w:p>
        </w:tc>
      </w:tr>
      <w:tr w14:paraId="7AD8D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4219" w:type="dxa"/>
            <w:tcBorders>
              <w:top w:val="single" w:color="auto" w:sz="4" w:space="0"/>
              <w:left w:val="single" w:color="auto" w:sz="4" w:space="0"/>
              <w:bottom w:val="single" w:color="auto" w:sz="4" w:space="0"/>
              <w:right w:val="single" w:color="auto" w:sz="4" w:space="0"/>
            </w:tcBorders>
            <w:noWrap/>
            <w:vAlign w:val="center"/>
          </w:tcPr>
          <w:p w14:paraId="3B9FCD00">
            <w:pPr>
              <w:snapToGrid w:val="0"/>
              <w:spacing w:line="360" w:lineRule="exact"/>
              <w:rPr>
                <w:rFonts w:ascii="宋体" w:hAnsi="宋体"/>
                <w:szCs w:val="21"/>
              </w:rPr>
            </w:pPr>
          </w:p>
        </w:tc>
        <w:tc>
          <w:tcPr>
            <w:tcW w:w="4678" w:type="dxa"/>
            <w:tcBorders>
              <w:top w:val="single" w:color="auto" w:sz="4" w:space="0"/>
              <w:left w:val="single" w:color="auto" w:sz="4" w:space="0"/>
              <w:bottom w:val="single" w:color="auto" w:sz="4" w:space="0"/>
              <w:right w:val="single" w:color="auto" w:sz="4" w:space="0"/>
            </w:tcBorders>
            <w:noWrap/>
            <w:vAlign w:val="center"/>
          </w:tcPr>
          <w:p w14:paraId="0ABEABD9">
            <w:pPr>
              <w:snapToGrid w:val="0"/>
              <w:spacing w:line="360" w:lineRule="exact"/>
              <w:rPr>
                <w:rFonts w:ascii="宋体" w:hAnsi="宋体"/>
                <w:szCs w:val="21"/>
              </w:rPr>
            </w:pPr>
            <w:r>
              <w:rPr>
                <w:rFonts w:hint="eastAsia" w:ascii="宋体" w:hAnsi="宋体"/>
                <w:szCs w:val="21"/>
              </w:rPr>
              <w:t>邮政编码：</w:t>
            </w:r>
          </w:p>
        </w:tc>
      </w:tr>
    </w:tbl>
    <w:p w14:paraId="7720CFB6">
      <w:pPr>
        <w:spacing w:line="360" w:lineRule="exact"/>
        <w:ind w:firstLine="1555"/>
        <w:jc w:val="center"/>
        <w:rPr>
          <w:rFonts w:ascii="宋体" w:hAnsi="宋体" w:cs="宋体"/>
          <w:b/>
          <w:bCs/>
          <w:kern w:val="0"/>
          <w:szCs w:val="21"/>
        </w:rPr>
      </w:pPr>
    </w:p>
    <w:p w14:paraId="26AC09D7">
      <w:pPr>
        <w:spacing w:line="360" w:lineRule="exact"/>
        <w:rPr>
          <w:rFonts w:ascii="宋体" w:hAnsi="宋体" w:cs="宋体"/>
          <w:b/>
          <w:bCs/>
          <w:kern w:val="0"/>
          <w:szCs w:val="21"/>
        </w:rPr>
      </w:pPr>
    </w:p>
    <w:sectPr>
      <w:pgSz w:w="11906" w:h="16838"/>
      <w:pgMar w:top="1440" w:right="1440" w:bottom="1440"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003" w:usb1="288F0000" w:usb2="00000006" w:usb3="00000000" w:csb0="0004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1AD1D">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64C2AA">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14:paraId="2A64C2AA">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5669C">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4D68C">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7710E">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497710E">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39AC9">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D0D1A0">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6D0D1A0">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8FF81">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A31801">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2A31801">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EDCE5">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9FF03E"/>
    <w:multiLevelType w:val="singleLevel"/>
    <w:tmpl w:val="C69FF03E"/>
    <w:lvl w:ilvl="0" w:tentative="0">
      <w:start w:val="1"/>
      <w:numFmt w:val="chineseCounting"/>
      <w:suff w:val="nothing"/>
      <w:lvlText w:val="%1、"/>
      <w:lvlJc w:val="left"/>
      <w:rPr>
        <w:rFonts w:hint="eastAsia"/>
      </w:rPr>
    </w:lvl>
  </w:abstractNum>
  <w:abstractNum w:abstractNumId="1">
    <w:nsid w:val="C7F1D854"/>
    <w:multiLevelType w:val="singleLevel"/>
    <w:tmpl w:val="C7F1D854"/>
    <w:lvl w:ilvl="0" w:tentative="0">
      <w:start w:val="7"/>
      <w:numFmt w:val="decimal"/>
      <w:lvlText w:val="%1."/>
      <w:lvlJc w:val="left"/>
      <w:pPr>
        <w:tabs>
          <w:tab w:val="left" w:pos="312"/>
        </w:tabs>
      </w:pPr>
    </w:lvl>
  </w:abstractNum>
  <w:abstractNum w:abstractNumId="2">
    <w:nsid w:val="EB8CEB78"/>
    <w:multiLevelType w:val="singleLevel"/>
    <w:tmpl w:val="EB8CEB78"/>
    <w:lvl w:ilvl="0" w:tentative="0">
      <w:start w:val="3"/>
      <w:numFmt w:val="chineseCounting"/>
      <w:suff w:val="space"/>
      <w:lvlText w:val="第%1章"/>
      <w:lvlJc w:val="left"/>
      <w:rPr>
        <w:rFonts w:hint="eastAsia"/>
      </w:rPr>
    </w:lvl>
  </w:abstractNum>
  <w:abstractNum w:abstractNumId="3">
    <w:nsid w:val="4C601917"/>
    <w:multiLevelType w:val="singleLevel"/>
    <w:tmpl w:val="4C601917"/>
    <w:lvl w:ilvl="0" w:tentative="0">
      <w:start w:val="1"/>
      <w:numFmt w:val="decimal"/>
      <w:suff w:val="nothing"/>
      <w:lvlText w:val="（%1）"/>
      <w:lvlJc w:val="left"/>
    </w:lvl>
  </w:abstractNum>
  <w:abstractNum w:abstractNumId="4">
    <w:nsid w:val="5FABD14B"/>
    <w:multiLevelType w:val="singleLevel"/>
    <w:tmpl w:val="5FABD14B"/>
    <w:lvl w:ilvl="0" w:tentative="0">
      <w:start w:val="1"/>
      <w:numFmt w:val="decimal"/>
      <w:suff w:val="nothing"/>
      <w:lvlText w:val="（%1）"/>
      <w:lvlJc w:val="left"/>
    </w:lvl>
  </w:abstractNum>
  <w:abstractNum w:abstractNumId="5">
    <w:nsid w:val="682855D4"/>
    <w:multiLevelType w:val="singleLevel"/>
    <w:tmpl w:val="682855D4"/>
    <w:lvl w:ilvl="0" w:tentative="0">
      <w:start w:val="4"/>
      <w:numFmt w:val="chineseCounting"/>
      <w:suff w:val="nothing"/>
      <w:lvlText w:val="（%1）"/>
      <w:lvlJc w:val="left"/>
      <w:rPr>
        <w:rFonts w:hint="eastAsia"/>
      </w:rPr>
    </w:lvl>
  </w:abstractNum>
  <w:abstractNum w:abstractNumId="6">
    <w:nsid w:val="7476BF23"/>
    <w:multiLevelType w:val="singleLevel"/>
    <w:tmpl w:val="7476BF23"/>
    <w:lvl w:ilvl="0" w:tentative="0">
      <w:start w:val="1"/>
      <w:numFmt w:val="decimal"/>
      <w:pStyle w:val="8"/>
      <w:lvlText w:val="%1."/>
      <w:lvlJc w:val="left"/>
      <w:pPr>
        <w:tabs>
          <w:tab w:val="left" w:pos="360"/>
        </w:tabs>
        <w:ind w:left="360" w:hanging="360"/>
      </w:pPr>
    </w:lvl>
  </w:abstractNum>
  <w:num w:numId="1">
    <w:abstractNumId w:val="6"/>
  </w:num>
  <w:num w:numId="2">
    <w:abstractNumId w:val="2"/>
  </w:num>
  <w:num w:numId="3">
    <w:abstractNumId w:val="5"/>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forms" w:formatting="1"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WQwYTlmMjZjNzVkNTY0MTZkNmU1YTBhM2Y3ZmIifQ=="/>
    <w:docVar w:name="KSO_WPS_MARK_KEY" w:val="1f00c501-b55b-4768-9921-404f446ff856"/>
  </w:docVars>
  <w:rsids>
    <w:rsidRoot w:val="00172A27"/>
    <w:rsid w:val="00004630"/>
    <w:rsid w:val="0002351D"/>
    <w:rsid w:val="00040C96"/>
    <w:rsid w:val="00055B1A"/>
    <w:rsid w:val="00075818"/>
    <w:rsid w:val="00083E36"/>
    <w:rsid w:val="0008592F"/>
    <w:rsid w:val="000A4310"/>
    <w:rsid w:val="000B1B7C"/>
    <w:rsid w:val="000E1382"/>
    <w:rsid w:val="000F6936"/>
    <w:rsid w:val="00101C37"/>
    <w:rsid w:val="00116567"/>
    <w:rsid w:val="00125CD3"/>
    <w:rsid w:val="00131C3B"/>
    <w:rsid w:val="00134333"/>
    <w:rsid w:val="0015376B"/>
    <w:rsid w:val="00165AB1"/>
    <w:rsid w:val="00185C52"/>
    <w:rsid w:val="001A23BE"/>
    <w:rsid w:val="001B15DA"/>
    <w:rsid w:val="001C6A28"/>
    <w:rsid w:val="00213162"/>
    <w:rsid w:val="0026258E"/>
    <w:rsid w:val="00285F53"/>
    <w:rsid w:val="003057F1"/>
    <w:rsid w:val="003116C2"/>
    <w:rsid w:val="00327D59"/>
    <w:rsid w:val="00344598"/>
    <w:rsid w:val="00350D03"/>
    <w:rsid w:val="003624C6"/>
    <w:rsid w:val="003A5102"/>
    <w:rsid w:val="003E49D8"/>
    <w:rsid w:val="003F753A"/>
    <w:rsid w:val="004044CA"/>
    <w:rsid w:val="00422C81"/>
    <w:rsid w:val="004243EE"/>
    <w:rsid w:val="00430BBC"/>
    <w:rsid w:val="00433853"/>
    <w:rsid w:val="00443AE5"/>
    <w:rsid w:val="00455C78"/>
    <w:rsid w:val="00462713"/>
    <w:rsid w:val="00490F45"/>
    <w:rsid w:val="004B0C3E"/>
    <w:rsid w:val="004C43CB"/>
    <w:rsid w:val="004D2200"/>
    <w:rsid w:val="004E37D6"/>
    <w:rsid w:val="004F243E"/>
    <w:rsid w:val="004F2DA2"/>
    <w:rsid w:val="00500E0B"/>
    <w:rsid w:val="00503F79"/>
    <w:rsid w:val="005212EB"/>
    <w:rsid w:val="00537331"/>
    <w:rsid w:val="0053735C"/>
    <w:rsid w:val="005743D3"/>
    <w:rsid w:val="005C369C"/>
    <w:rsid w:val="0061205D"/>
    <w:rsid w:val="00612EAF"/>
    <w:rsid w:val="0063388D"/>
    <w:rsid w:val="006347B9"/>
    <w:rsid w:val="00665454"/>
    <w:rsid w:val="00667081"/>
    <w:rsid w:val="00671A49"/>
    <w:rsid w:val="006E0512"/>
    <w:rsid w:val="00711A3C"/>
    <w:rsid w:val="00711B87"/>
    <w:rsid w:val="00711DA4"/>
    <w:rsid w:val="00725A1E"/>
    <w:rsid w:val="007350B7"/>
    <w:rsid w:val="00763208"/>
    <w:rsid w:val="007649D6"/>
    <w:rsid w:val="00772A57"/>
    <w:rsid w:val="00790CED"/>
    <w:rsid w:val="00795EC1"/>
    <w:rsid w:val="00795FE0"/>
    <w:rsid w:val="007B055E"/>
    <w:rsid w:val="007D35EE"/>
    <w:rsid w:val="007F0AB4"/>
    <w:rsid w:val="0081707F"/>
    <w:rsid w:val="00874472"/>
    <w:rsid w:val="008C6908"/>
    <w:rsid w:val="008F5C43"/>
    <w:rsid w:val="008F7B60"/>
    <w:rsid w:val="009053E2"/>
    <w:rsid w:val="009343C6"/>
    <w:rsid w:val="00936B58"/>
    <w:rsid w:val="00945E17"/>
    <w:rsid w:val="00957AA8"/>
    <w:rsid w:val="0096234A"/>
    <w:rsid w:val="00974329"/>
    <w:rsid w:val="009B0281"/>
    <w:rsid w:val="009C01DF"/>
    <w:rsid w:val="009C5F93"/>
    <w:rsid w:val="00A01036"/>
    <w:rsid w:val="00A01E39"/>
    <w:rsid w:val="00A14309"/>
    <w:rsid w:val="00A27E62"/>
    <w:rsid w:val="00A51B04"/>
    <w:rsid w:val="00A801B5"/>
    <w:rsid w:val="00A92DCA"/>
    <w:rsid w:val="00AB2460"/>
    <w:rsid w:val="00AC5A38"/>
    <w:rsid w:val="00AD240B"/>
    <w:rsid w:val="00AE0155"/>
    <w:rsid w:val="00AF39E9"/>
    <w:rsid w:val="00AF5AB9"/>
    <w:rsid w:val="00B0605E"/>
    <w:rsid w:val="00B138CF"/>
    <w:rsid w:val="00B27A12"/>
    <w:rsid w:val="00B509C0"/>
    <w:rsid w:val="00B6679F"/>
    <w:rsid w:val="00B70959"/>
    <w:rsid w:val="00B80775"/>
    <w:rsid w:val="00B81E07"/>
    <w:rsid w:val="00BC38A2"/>
    <w:rsid w:val="00BD1C5F"/>
    <w:rsid w:val="00BD71C9"/>
    <w:rsid w:val="00BE72EC"/>
    <w:rsid w:val="00C02B3A"/>
    <w:rsid w:val="00C02FBC"/>
    <w:rsid w:val="00C04F54"/>
    <w:rsid w:val="00C243A4"/>
    <w:rsid w:val="00C43F5E"/>
    <w:rsid w:val="00C62D48"/>
    <w:rsid w:val="00C75335"/>
    <w:rsid w:val="00C82FAA"/>
    <w:rsid w:val="00C877FE"/>
    <w:rsid w:val="00C91553"/>
    <w:rsid w:val="00CA017E"/>
    <w:rsid w:val="00CA2439"/>
    <w:rsid w:val="00CA7558"/>
    <w:rsid w:val="00CE6F0D"/>
    <w:rsid w:val="00CF5689"/>
    <w:rsid w:val="00D02EE9"/>
    <w:rsid w:val="00D44BD2"/>
    <w:rsid w:val="00D4571E"/>
    <w:rsid w:val="00D5739A"/>
    <w:rsid w:val="00D6214C"/>
    <w:rsid w:val="00D70433"/>
    <w:rsid w:val="00D90D3D"/>
    <w:rsid w:val="00D941A0"/>
    <w:rsid w:val="00DB616D"/>
    <w:rsid w:val="00DC2870"/>
    <w:rsid w:val="00DE60B7"/>
    <w:rsid w:val="00E128CB"/>
    <w:rsid w:val="00E26DAE"/>
    <w:rsid w:val="00E27D57"/>
    <w:rsid w:val="00E72847"/>
    <w:rsid w:val="00E76728"/>
    <w:rsid w:val="00EA3D13"/>
    <w:rsid w:val="00EA687A"/>
    <w:rsid w:val="00ED2F33"/>
    <w:rsid w:val="00F32B23"/>
    <w:rsid w:val="00F6082C"/>
    <w:rsid w:val="00F63035"/>
    <w:rsid w:val="00F65406"/>
    <w:rsid w:val="00F911CE"/>
    <w:rsid w:val="00F95C27"/>
    <w:rsid w:val="00FB211E"/>
    <w:rsid w:val="00FE255D"/>
    <w:rsid w:val="00FE411A"/>
    <w:rsid w:val="00FF16EF"/>
    <w:rsid w:val="014D2265"/>
    <w:rsid w:val="0390060E"/>
    <w:rsid w:val="04B61AC1"/>
    <w:rsid w:val="0535257D"/>
    <w:rsid w:val="05B66C8F"/>
    <w:rsid w:val="05EB06F1"/>
    <w:rsid w:val="0616687A"/>
    <w:rsid w:val="06DA26B7"/>
    <w:rsid w:val="076D7821"/>
    <w:rsid w:val="07C2156E"/>
    <w:rsid w:val="08DF3CD0"/>
    <w:rsid w:val="0B5F152E"/>
    <w:rsid w:val="0D3A01A5"/>
    <w:rsid w:val="0D4B31D8"/>
    <w:rsid w:val="0DC61A39"/>
    <w:rsid w:val="103E7FAD"/>
    <w:rsid w:val="10637A13"/>
    <w:rsid w:val="14986180"/>
    <w:rsid w:val="15BF56EC"/>
    <w:rsid w:val="169528F0"/>
    <w:rsid w:val="17425F49"/>
    <w:rsid w:val="18C236BA"/>
    <w:rsid w:val="19E25E4D"/>
    <w:rsid w:val="1A7B152A"/>
    <w:rsid w:val="1AE73609"/>
    <w:rsid w:val="1C0449CD"/>
    <w:rsid w:val="1CDA3547"/>
    <w:rsid w:val="1DF87954"/>
    <w:rsid w:val="1DFF12F8"/>
    <w:rsid w:val="1E521923"/>
    <w:rsid w:val="1E96037A"/>
    <w:rsid w:val="1EB1403F"/>
    <w:rsid w:val="1FF34086"/>
    <w:rsid w:val="20574CAF"/>
    <w:rsid w:val="23424031"/>
    <w:rsid w:val="23FD3F83"/>
    <w:rsid w:val="24480FA2"/>
    <w:rsid w:val="257F0480"/>
    <w:rsid w:val="25E32254"/>
    <w:rsid w:val="27335F39"/>
    <w:rsid w:val="27DE1D9E"/>
    <w:rsid w:val="27F64DD7"/>
    <w:rsid w:val="292945FB"/>
    <w:rsid w:val="296B6B7C"/>
    <w:rsid w:val="2A0B0B5B"/>
    <w:rsid w:val="2B9B5E5B"/>
    <w:rsid w:val="2C8B609A"/>
    <w:rsid w:val="2CE8435B"/>
    <w:rsid w:val="2D746964"/>
    <w:rsid w:val="2F04224B"/>
    <w:rsid w:val="2F122416"/>
    <w:rsid w:val="309B3BC7"/>
    <w:rsid w:val="31001B04"/>
    <w:rsid w:val="317B4A07"/>
    <w:rsid w:val="32584AA6"/>
    <w:rsid w:val="341F46BA"/>
    <w:rsid w:val="34244B19"/>
    <w:rsid w:val="342D7A0D"/>
    <w:rsid w:val="34710AD6"/>
    <w:rsid w:val="35CD7559"/>
    <w:rsid w:val="3639699D"/>
    <w:rsid w:val="37864B1D"/>
    <w:rsid w:val="379C1C1B"/>
    <w:rsid w:val="389F6CDA"/>
    <w:rsid w:val="38C656C2"/>
    <w:rsid w:val="38EE1CC0"/>
    <w:rsid w:val="393E610A"/>
    <w:rsid w:val="39FC5EFE"/>
    <w:rsid w:val="3A4E00F7"/>
    <w:rsid w:val="3CDE7CD2"/>
    <w:rsid w:val="3EAB2402"/>
    <w:rsid w:val="408E0F73"/>
    <w:rsid w:val="409957D9"/>
    <w:rsid w:val="41D928AC"/>
    <w:rsid w:val="423B55AC"/>
    <w:rsid w:val="426E5409"/>
    <w:rsid w:val="42E934F8"/>
    <w:rsid w:val="42F76556"/>
    <w:rsid w:val="436C6603"/>
    <w:rsid w:val="43E91A02"/>
    <w:rsid w:val="43ED3643"/>
    <w:rsid w:val="43ED3DD1"/>
    <w:rsid w:val="44811E78"/>
    <w:rsid w:val="4508410A"/>
    <w:rsid w:val="465B64BB"/>
    <w:rsid w:val="468120FE"/>
    <w:rsid w:val="490423F4"/>
    <w:rsid w:val="4B8A5C29"/>
    <w:rsid w:val="4CCD54F6"/>
    <w:rsid w:val="4D151ABA"/>
    <w:rsid w:val="4E0B1D1A"/>
    <w:rsid w:val="4F6976B6"/>
    <w:rsid w:val="5124051D"/>
    <w:rsid w:val="51711570"/>
    <w:rsid w:val="53012184"/>
    <w:rsid w:val="534C78B7"/>
    <w:rsid w:val="545327A9"/>
    <w:rsid w:val="55CF558F"/>
    <w:rsid w:val="58440662"/>
    <w:rsid w:val="59162E41"/>
    <w:rsid w:val="5B343A1C"/>
    <w:rsid w:val="5B7C4AB2"/>
    <w:rsid w:val="5BAD7EA3"/>
    <w:rsid w:val="5CA7183E"/>
    <w:rsid w:val="5DEF6B90"/>
    <w:rsid w:val="5E145476"/>
    <w:rsid w:val="5E8D5F30"/>
    <w:rsid w:val="5EB84980"/>
    <w:rsid w:val="606D5311"/>
    <w:rsid w:val="607E3778"/>
    <w:rsid w:val="60C03693"/>
    <w:rsid w:val="628B3B9C"/>
    <w:rsid w:val="62C236F2"/>
    <w:rsid w:val="64805196"/>
    <w:rsid w:val="65910800"/>
    <w:rsid w:val="6610310C"/>
    <w:rsid w:val="67822461"/>
    <w:rsid w:val="6896167A"/>
    <w:rsid w:val="68B1654A"/>
    <w:rsid w:val="6A0D0374"/>
    <w:rsid w:val="6CB437D5"/>
    <w:rsid w:val="6D922AA9"/>
    <w:rsid w:val="6E777A87"/>
    <w:rsid w:val="6ED14354"/>
    <w:rsid w:val="6EE51757"/>
    <w:rsid w:val="6EF33A50"/>
    <w:rsid w:val="6FB16FC8"/>
    <w:rsid w:val="6FC646EE"/>
    <w:rsid w:val="70106381"/>
    <w:rsid w:val="7041263F"/>
    <w:rsid w:val="708F7F54"/>
    <w:rsid w:val="71844269"/>
    <w:rsid w:val="720A1B85"/>
    <w:rsid w:val="727D13E4"/>
    <w:rsid w:val="72DA4EE6"/>
    <w:rsid w:val="731F0067"/>
    <w:rsid w:val="73F84E24"/>
    <w:rsid w:val="74CE49A4"/>
    <w:rsid w:val="753576B1"/>
    <w:rsid w:val="755920B4"/>
    <w:rsid w:val="76946CFC"/>
    <w:rsid w:val="775F05F4"/>
    <w:rsid w:val="78334541"/>
    <w:rsid w:val="78F46127"/>
    <w:rsid w:val="7AA31C03"/>
    <w:rsid w:val="7B482A91"/>
    <w:rsid w:val="7BD3705C"/>
    <w:rsid w:val="7C3A3BD8"/>
    <w:rsid w:val="7C9B1870"/>
    <w:rsid w:val="7D303037"/>
    <w:rsid w:val="7D5B4D21"/>
    <w:rsid w:val="7D781125"/>
    <w:rsid w:val="7ED9458B"/>
    <w:rsid w:val="7F837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line="576" w:lineRule="auto"/>
      <w:outlineLvl w:val="0"/>
    </w:pPr>
    <w:rPr>
      <w:kern w:val="44"/>
      <w:sz w:val="44"/>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416" w:lineRule="auto"/>
      <w:outlineLvl w:val="2"/>
    </w:pPr>
    <w:rPr>
      <w:b/>
      <w:bCs/>
      <w:sz w:val="32"/>
      <w:szCs w:val="32"/>
    </w:rPr>
  </w:style>
  <w:style w:type="paragraph" w:styleId="5">
    <w:name w:val="heading 4"/>
    <w:basedOn w:val="1"/>
    <w:next w:val="1"/>
    <w:qFormat/>
    <w:uiPriority w:val="0"/>
    <w:pPr>
      <w:keepNext/>
      <w:keepLines/>
      <w:tabs>
        <w:tab w:val="left" w:pos="864"/>
      </w:tabs>
      <w:spacing w:before="280" w:after="290" w:line="376" w:lineRule="auto"/>
      <w:ind w:left="864" w:hanging="864"/>
      <w:outlineLvl w:val="3"/>
    </w:pPr>
    <w:rPr>
      <w:rFonts w:ascii="Arial" w:hAnsi="Arial" w:eastAsia="黑体"/>
      <w:b/>
      <w:bCs/>
      <w:sz w:val="28"/>
      <w:szCs w:val="28"/>
    </w:rPr>
  </w:style>
  <w:style w:type="paragraph" w:styleId="6">
    <w:name w:val="heading 5"/>
    <w:basedOn w:val="1"/>
    <w:next w:val="7"/>
    <w:qFormat/>
    <w:uiPriority w:val="9"/>
    <w:pPr>
      <w:spacing w:line="360" w:lineRule="auto"/>
      <w:ind w:left="420" w:leftChars="200"/>
      <w:jc w:val="left"/>
      <w:outlineLvl w:val="4"/>
    </w:pPr>
    <w:rPr>
      <w:rFonts w:ascii="宋体" w:hAnsi="宋体"/>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List Number"/>
    <w:basedOn w:val="1"/>
    <w:qFormat/>
    <w:uiPriority w:val="0"/>
    <w:pPr>
      <w:numPr>
        <w:ilvl w:val="0"/>
        <w:numId w:val="1"/>
      </w:numPr>
    </w:pPr>
  </w:style>
  <w:style w:type="paragraph" w:styleId="9">
    <w:name w:val="annotation text"/>
    <w:basedOn w:val="1"/>
    <w:link w:val="32"/>
    <w:qFormat/>
    <w:uiPriority w:val="0"/>
    <w:pPr>
      <w:jc w:val="left"/>
    </w:pPr>
  </w:style>
  <w:style w:type="paragraph" w:styleId="10">
    <w:name w:val="Body Text 3"/>
    <w:basedOn w:val="1"/>
    <w:unhideWhenUsed/>
    <w:qFormat/>
    <w:uiPriority w:val="99"/>
    <w:pPr>
      <w:spacing w:after="120"/>
    </w:pPr>
    <w:rPr>
      <w:sz w:val="16"/>
      <w:szCs w:val="16"/>
    </w:rPr>
  </w:style>
  <w:style w:type="paragraph" w:styleId="11">
    <w:name w:val="Body Text"/>
    <w:basedOn w:val="1"/>
    <w:unhideWhenUsed/>
    <w:qFormat/>
    <w:uiPriority w:val="0"/>
    <w:pPr>
      <w:spacing w:after="120"/>
    </w:p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qFormat/>
    <w:uiPriority w:val="0"/>
    <w:pPr>
      <w:snapToGrid w:val="0"/>
      <w:spacing w:line="360" w:lineRule="auto"/>
      <w:ind w:left="1" w:firstLine="420"/>
      <w:jc w:val="left"/>
    </w:pPr>
    <w:rPr>
      <w:rFonts w:ascii="宋体" w:hAnsi="宋体"/>
      <w:b/>
      <w:sz w:val="32"/>
      <w:szCs w:val="32"/>
    </w:rPr>
  </w:style>
  <w:style w:type="paragraph" w:styleId="15">
    <w:name w:val="Body Text Indent 2"/>
    <w:basedOn w:val="1"/>
    <w:qFormat/>
    <w:uiPriority w:val="0"/>
    <w:pPr>
      <w:ind w:firstLine="630"/>
    </w:pPr>
    <w:rPr>
      <w:kern w:val="0"/>
      <w:sz w:val="32"/>
      <w:szCs w:val="20"/>
    </w:rPr>
  </w:style>
  <w:style w:type="paragraph" w:styleId="16">
    <w:name w:val="Balloon Text"/>
    <w:basedOn w:val="1"/>
    <w:link w:val="31"/>
    <w:qFormat/>
    <w:uiPriority w:val="0"/>
    <w:rPr>
      <w:sz w:val="18"/>
      <w:szCs w:val="18"/>
    </w:rPr>
  </w:style>
  <w:style w:type="paragraph" w:styleId="17">
    <w:name w:val="footer"/>
    <w:basedOn w:val="1"/>
    <w:unhideWhenUsed/>
    <w:qFormat/>
    <w:uiPriority w:val="99"/>
    <w:pPr>
      <w:tabs>
        <w:tab w:val="center" w:pos="4153"/>
        <w:tab w:val="right" w:pos="8306"/>
      </w:tabs>
      <w:snapToGrid w:val="0"/>
      <w:jc w:val="left"/>
    </w:pPr>
    <w:rPr>
      <w:kern w:val="0"/>
      <w:sz w:val="18"/>
      <w:szCs w:val="18"/>
    </w:rPr>
  </w:style>
  <w:style w:type="paragraph" w:styleId="18">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9">
    <w:name w:val="toc 1"/>
    <w:basedOn w:val="1"/>
    <w:next w:val="1"/>
    <w:unhideWhenUsed/>
    <w:qFormat/>
    <w:uiPriority w:val="39"/>
  </w:style>
  <w:style w:type="paragraph" w:styleId="20">
    <w:name w:val="toc 2"/>
    <w:basedOn w:val="1"/>
    <w:next w:val="1"/>
    <w:unhideWhenUsed/>
    <w:qFormat/>
    <w:uiPriority w:val="39"/>
    <w:pPr>
      <w:tabs>
        <w:tab w:val="right" w:leader="dot" w:pos="8296"/>
      </w:tabs>
      <w:ind w:left="420" w:leftChars="200"/>
    </w:pPr>
  </w:style>
  <w:style w:type="paragraph" w:styleId="21">
    <w:name w:val="Normal (Web)"/>
    <w:basedOn w:val="1"/>
    <w:qFormat/>
    <w:uiPriority w:val="0"/>
    <w:rPr>
      <w:sz w:val="24"/>
    </w:rPr>
  </w:style>
  <w:style w:type="paragraph" w:styleId="22">
    <w:name w:val="annotation subject"/>
    <w:basedOn w:val="9"/>
    <w:next w:val="9"/>
    <w:link w:val="33"/>
    <w:qFormat/>
    <w:uiPriority w:val="0"/>
    <w:rPr>
      <w:b/>
      <w:bCs/>
    </w:rPr>
  </w:style>
  <w:style w:type="table" w:styleId="24">
    <w:name w:val="Table Grid"/>
    <w:basedOn w:val="23"/>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6">
    <w:name w:val="Strong"/>
    <w:qFormat/>
    <w:uiPriority w:val="0"/>
    <w:rPr>
      <w:b/>
    </w:rPr>
  </w:style>
  <w:style w:type="character" w:styleId="27">
    <w:name w:val="Hyperlink"/>
    <w:unhideWhenUsed/>
    <w:qFormat/>
    <w:uiPriority w:val="99"/>
    <w:rPr>
      <w:color w:val="0000FF"/>
      <w:u w:val="single"/>
    </w:rPr>
  </w:style>
  <w:style w:type="character" w:styleId="28">
    <w:name w:val="annotation reference"/>
    <w:qFormat/>
    <w:uiPriority w:val="99"/>
    <w:rPr>
      <w:sz w:val="21"/>
      <w:szCs w:val="21"/>
    </w:rPr>
  </w:style>
  <w:style w:type="paragraph" w:customStyle="1" w:styleId="29">
    <w:name w:val="TOC 标题2"/>
    <w:next w:val="1"/>
    <w:qFormat/>
    <w:uiPriority w:val="99"/>
    <w:pPr>
      <w:wordWrap w:val="0"/>
    </w:pPr>
    <w:rPr>
      <w:rFonts w:ascii="Calibri" w:hAnsi="Calibri" w:eastAsia="宋体" w:cs="Times New Roman"/>
      <w:sz w:val="32"/>
      <w:lang w:val="en-US" w:eastAsia="zh-CN" w:bidi="ar-SA"/>
    </w:rPr>
  </w:style>
  <w:style w:type="paragraph" w:customStyle="1" w:styleId="30">
    <w:name w:val="表格文字"/>
    <w:basedOn w:val="12"/>
    <w:qFormat/>
    <w:uiPriority w:val="0"/>
    <w:pPr>
      <w:spacing w:before="25" w:after="25"/>
    </w:pPr>
    <w:rPr>
      <w:rFonts w:ascii="Calibri" w:hAnsi="Calibri" w:eastAsia="Calibri"/>
      <w:bCs/>
      <w:spacing w:val="10"/>
    </w:rPr>
  </w:style>
  <w:style w:type="character" w:customStyle="1" w:styleId="31">
    <w:name w:val="批注框文本 Char"/>
    <w:basedOn w:val="25"/>
    <w:link w:val="16"/>
    <w:qFormat/>
    <w:uiPriority w:val="0"/>
    <w:rPr>
      <w:rFonts w:ascii="Times New Roman" w:hAnsi="Times New Roman" w:eastAsia="宋体" w:cs="Times New Roman"/>
      <w:kern w:val="2"/>
      <w:sz w:val="18"/>
      <w:szCs w:val="18"/>
    </w:rPr>
  </w:style>
  <w:style w:type="character" w:customStyle="1" w:styleId="32">
    <w:name w:val="批注文字 Char"/>
    <w:basedOn w:val="25"/>
    <w:link w:val="9"/>
    <w:qFormat/>
    <w:uiPriority w:val="0"/>
    <w:rPr>
      <w:rFonts w:ascii="Times New Roman" w:hAnsi="Times New Roman" w:eastAsia="宋体" w:cs="Times New Roman"/>
      <w:kern w:val="2"/>
      <w:sz w:val="21"/>
      <w:szCs w:val="24"/>
    </w:rPr>
  </w:style>
  <w:style w:type="character" w:customStyle="1" w:styleId="33">
    <w:name w:val="批注主题 Char"/>
    <w:basedOn w:val="32"/>
    <w:link w:val="22"/>
    <w:qFormat/>
    <w:uiPriority w:val="0"/>
  </w:style>
  <w:style w:type="table" w:customStyle="1" w:styleId="34">
    <w:name w:val="Table Normal"/>
    <w:semiHidden/>
    <w:unhideWhenUsed/>
    <w:qFormat/>
    <w:uiPriority w:val="0"/>
    <w:tblPr>
      <w:tblCellMar>
        <w:top w:w="0" w:type="dxa"/>
        <w:left w:w="0" w:type="dxa"/>
        <w:bottom w:w="0" w:type="dxa"/>
        <w:right w:w="0" w:type="dxa"/>
      </w:tblCellMar>
    </w:tblPr>
  </w:style>
  <w:style w:type="paragraph" w:customStyle="1" w:styleId="35">
    <w:name w:val="标4"/>
    <w:basedOn w:val="1"/>
    <w:qFormat/>
    <w:uiPriority w:val="0"/>
    <w:pPr>
      <w:adjustRightInd w:val="0"/>
      <w:spacing w:before="240" w:after="360" w:line="240" w:lineRule="exact"/>
      <w:outlineLvl w:val="3"/>
    </w:pPr>
    <w:rPr>
      <w:rFonts w:ascii="Arial" w:hAnsi="Arial" w:cs="Arial"/>
      <w:b/>
      <w:bCs/>
      <w:kern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1045E-E008-4101-9D5C-7FD06ECE87B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23466</Words>
  <Characters>24548</Characters>
  <Lines>1</Lines>
  <Paragraphs>1</Paragraphs>
  <TotalTime>25</TotalTime>
  <ScaleCrop>false</ScaleCrop>
  <LinksUpToDate>false</LinksUpToDate>
  <CharactersWithSpaces>24969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2024-08-30T03:52:00Z</dcterms:created>
  <dc:creator>Administrator</dc:creator>
  <cp:lastModifiedBy>十辰</cp:lastModifiedBy>
  <cp:lastPrinted>2025-09-30T03:29:39Z</cp:lastPrinted>
  <dcterms:modified xsi:type="dcterms:W3CDTF">2025-09-30T03:54:52Z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FAD2963377084A2D8D6236532097A062_13</vt:lpwstr>
  </property>
  <property fmtid="{D5CDD505-2E9C-101B-9397-08002B2CF9AE}" pid="4" name="KSOTemplateDocerSaveRecord">
    <vt:lpwstr>eyJoZGlkIjoiZDhlM2Y0MmJjZWU3ODFkYmM3OGIxMmE2NDMwOGE1MzciLCJ1c2VySWQiOiI0MDA2NjkwNzQifQ==</vt:lpwstr>
  </property>
</Properties>
</file>