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596C">
      <w:pPr>
        <w:spacing w:beforeLines="100" w:afterLines="50" w:line="360" w:lineRule="auto"/>
        <w:jc w:val="center"/>
        <w:rPr>
          <w:rFonts w:ascii="宋体" w:hAnsi="宋体" w:cs="宋体"/>
          <w:sz w:val="84"/>
          <w:szCs w:val="84"/>
          <w:highlight w:val="none"/>
        </w:rPr>
      </w:pPr>
      <w:r>
        <w:rPr>
          <w:rFonts w:hint="eastAsia" w:ascii="宋体" w:hAnsi="宋体" w:cs="宋体"/>
          <w:sz w:val="84"/>
          <w:szCs w:val="84"/>
          <w:highlight w:val="none"/>
        </w:rPr>
        <w:t>梧州市政府采购</w:t>
      </w:r>
    </w:p>
    <w:p w14:paraId="3328916C">
      <w:pPr>
        <w:pStyle w:val="2"/>
        <w:rPr>
          <w:highlight w:val="none"/>
        </w:rPr>
      </w:pPr>
    </w:p>
    <w:p w14:paraId="31866973">
      <w:pPr>
        <w:pStyle w:val="13"/>
        <w:rPr>
          <w:highlight w:val="none"/>
        </w:rPr>
      </w:pPr>
    </w:p>
    <w:p w14:paraId="38130767">
      <w:pPr>
        <w:pStyle w:val="14"/>
        <w:rPr>
          <w:highlight w:val="none"/>
        </w:rPr>
      </w:pPr>
    </w:p>
    <w:p w14:paraId="596CABC2">
      <w:pPr>
        <w:rPr>
          <w:highlight w:val="none"/>
        </w:rPr>
      </w:pPr>
    </w:p>
    <w:p w14:paraId="28D7BC8C">
      <w:pPr>
        <w:rPr>
          <w:highlight w:val="none"/>
        </w:rPr>
      </w:pPr>
    </w:p>
    <w:p w14:paraId="2440D3E3">
      <w:pPr>
        <w:rPr>
          <w:highlight w:val="none"/>
        </w:rPr>
      </w:pPr>
    </w:p>
    <w:p w14:paraId="299DF24F">
      <w:pPr>
        <w:rPr>
          <w:highlight w:val="none"/>
        </w:rPr>
      </w:pPr>
    </w:p>
    <w:p w14:paraId="0DAB975F">
      <w:pPr>
        <w:snapToGrid w:val="0"/>
        <w:spacing w:beforeLines="50" w:line="360" w:lineRule="auto"/>
        <w:jc w:val="center"/>
        <w:rPr>
          <w:rFonts w:ascii="宋体" w:hAnsi="宋体" w:cs="宋体"/>
          <w:b/>
          <w:sz w:val="32"/>
          <w:szCs w:val="32"/>
          <w:highlight w:val="none"/>
        </w:rPr>
      </w:pPr>
      <w:r>
        <w:rPr>
          <w:rFonts w:hint="eastAsia" w:ascii="宋体" w:hAnsi="宋体" w:cs="宋体"/>
          <w:sz w:val="72"/>
          <w:szCs w:val="72"/>
          <w:highlight w:val="none"/>
        </w:rPr>
        <w:t>竞争性磋商文件</w:t>
      </w:r>
    </w:p>
    <w:p w14:paraId="377E0286">
      <w:pPr>
        <w:pStyle w:val="2"/>
        <w:rPr>
          <w:highlight w:val="none"/>
        </w:rPr>
      </w:pPr>
    </w:p>
    <w:p w14:paraId="6527AA5A">
      <w:pPr>
        <w:pStyle w:val="13"/>
        <w:rPr>
          <w:highlight w:val="none"/>
        </w:rPr>
      </w:pPr>
    </w:p>
    <w:p w14:paraId="71DC684F">
      <w:pPr>
        <w:pStyle w:val="14"/>
        <w:rPr>
          <w:highlight w:val="none"/>
        </w:rPr>
      </w:pPr>
    </w:p>
    <w:p w14:paraId="58C0E394">
      <w:pPr>
        <w:rPr>
          <w:highlight w:val="none"/>
        </w:rPr>
      </w:pPr>
    </w:p>
    <w:p w14:paraId="20980101">
      <w:pPr>
        <w:rPr>
          <w:highlight w:val="none"/>
        </w:rPr>
      </w:pPr>
    </w:p>
    <w:p w14:paraId="3E39C86D">
      <w:pPr>
        <w:pStyle w:val="13"/>
        <w:rPr>
          <w:highlight w:val="none"/>
        </w:rPr>
      </w:pPr>
      <w:r>
        <w:rPr>
          <w:rFonts w:hint="eastAsia"/>
          <w:highlight w:val="none"/>
        </w:rPr>
        <w:t xml:space="preserve"> 项目编号：WZZC202</w:t>
      </w:r>
      <w:r>
        <w:rPr>
          <w:rFonts w:hint="eastAsia"/>
          <w:highlight w:val="none"/>
          <w:lang w:val="en-US" w:eastAsia="zh-CN"/>
        </w:rPr>
        <w:t>5</w:t>
      </w:r>
      <w:r>
        <w:rPr>
          <w:rFonts w:hint="eastAsia"/>
          <w:highlight w:val="none"/>
        </w:rPr>
        <w:t>-C3-99</w:t>
      </w:r>
      <w:r>
        <w:rPr>
          <w:rFonts w:hint="eastAsia"/>
          <w:highlight w:val="none"/>
          <w:lang w:val="en-US" w:eastAsia="zh-CN"/>
        </w:rPr>
        <w:t>0243</w:t>
      </w:r>
      <w:r>
        <w:rPr>
          <w:rFonts w:hint="eastAsia"/>
          <w:highlight w:val="none"/>
        </w:rPr>
        <w:t>-WZSG</w:t>
      </w:r>
    </w:p>
    <w:p w14:paraId="479C354D">
      <w:pPr>
        <w:snapToGrid w:val="0"/>
        <w:spacing w:beforeLines="50" w:line="360" w:lineRule="auto"/>
        <w:ind w:left="2102" w:leftChars="284" w:hanging="1506" w:hangingChars="500"/>
        <w:rPr>
          <w:rFonts w:ascii="宋体" w:hAnsi="宋体"/>
          <w:b/>
          <w:bCs/>
          <w:sz w:val="30"/>
          <w:szCs w:val="30"/>
          <w:highlight w:val="none"/>
        </w:rPr>
      </w:pPr>
      <w:r>
        <w:rPr>
          <w:rFonts w:hint="eastAsia" w:ascii="宋体" w:hAnsi="宋体"/>
          <w:b/>
          <w:bCs/>
          <w:sz w:val="30"/>
          <w:szCs w:val="30"/>
          <w:highlight w:val="none"/>
        </w:rPr>
        <w:t>项目名称：</w:t>
      </w:r>
      <w:r>
        <w:rPr>
          <w:rFonts w:hint="eastAsia" w:ascii="宋体" w:hAnsi="宋体"/>
          <w:b/>
          <w:bCs/>
          <w:sz w:val="30"/>
          <w:szCs w:val="30"/>
          <w:highlight w:val="none"/>
          <w:lang w:eastAsia="zh-CN"/>
        </w:rPr>
        <w:t>梧州市妇幼保健院2025年度保洁服务采购</w:t>
      </w:r>
    </w:p>
    <w:p w14:paraId="1ED92EA5">
      <w:pPr>
        <w:snapToGrid w:val="0"/>
        <w:spacing w:beforeLines="50" w:line="360" w:lineRule="auto"/>
        <w:ind w:firstLine="602" w:firstLineChars="200"/>
        <w:rPr>
          <w:rFonts w:ascii="宋体" w:hAnsi="宋体" w:cs="宋体"/>
          <w:b/>
          <w:sz w:val="32"/>
          <w:szCs w:val="32"/>
          <w:highlight w:val="none"/>
        </w:rPr>
      </w:pPr>
      <w:r>
        <w:rPr>
          <w:rFonts w:hint="eastAsia" w:ascii="宋体" w:hAnsi="宋体"/>
          <w:b/>
          <w:bCs/>
          <w:sz w:val="30"/>
          <w:szCs w:val="30"/>
          <w:highlight w:val="none"/>
        </w:rPr>
        <w:t>采 购 人：梧州市妇幼保健院</w:t>
      </w:r>
    </w:p>
    <w:p w14:paraId="1233E7C2">
      <w:pPr>
        <w:spacing w:line="480" w:lineRule="auto"/>
        <w:ind w:left="2887" w:leftChars="304" w:hanging="2249" w:hangingChars="700"/>
        <w:rPr>
          <w:rFonts w:ascii="宋体" w:hAnsi="宋体" w:cs="宋体"/>
          <w:b/>
          <w:sz w:val="32"/>
          <w:szCs w:val="32"/>
          <w:highlight w:val="none"/>
        </w:rPr>
      </w:pPr>
      <w:r>
        <w:rPr>
          <w:rFonts w:hint="eastAsia" w:ascii="宋体" w:hAnsi="宋体" w:cs="宋体"/>
          <w:b/>
          <w:sz w:val="32"/>
          <w:szCs w:val="32"/>
          <w:highlight w:val="none"/>
        </w:rPr>
        <w:t>采购代理机构：</w:t>
      </w:r>
      <w:r>
        <w:rPr>
          <w:rFonts w:hint="eastAsia" w:ascii="宋体" w:hAnsi="宋体" w:cs="宋体"/>
          <w:b/>
          <w:spacing w:val="0"/>
          <w:w w:val="82"/>
          <w:kern w:val="0"/>
          <w:sz w:val="32"/>
          <w:szCs w:val="32"/>
          <w:highlight w:val="none"/>
          <w:fitText w:val="5778" w:id="2062106649"/>
        </w:rPr>
        <w:t>梧州市公共资源交易中心（梧州市政府采购中心</w:t>
      </w:r>
      <w:r>
        <w:rPr>
          <w:rFonts w:hint="eastAsia" w:ascii="宋体" w:hAnsi="宋体" w:cs="宋体"/>
          <w:b/>
          <w:spacing w:val="-10"/>
          <w:w w:val="82"/>
          <w:kern w:val="0"/>
          <w:sz w:val="32"/>
          <w:szCs w:val="32"/>
          <w:highlight w:val="none"/>
          <w:fitText w:val="5778" w:id="2062106649"/>
        </w:rPr>
        <w:t>）</w:t>
      </w:r>
    </w:p>
    <w:p w14:paraId="5B830576">
      <w:pPr>
        <w:rPr>
          <w:rFonts w:ascii="宋体" w:hAnsi="宋体" w:cs="宋体"/>
          <w:highlight w:val="none"/>
        </w:rPr>
      </w:pPr>
    </w:p>
    <w:p w14:paraId="0AB1F135">
      <w:pPr>
        <w:spacing w:line="360" w:lineRule="auto"/>
        <w:jc w:val="center"/>
        <w:rPr>
          <w:rFonts w:ascii="宋体" w:hAnsi="宋体" w:cs="宋体"/>
          <w:b/>
          <w:sz w:val="32"/>
          <w:szCs w:val="32"/>
          <w:highlight w:val="none"/>
        </w:rPr>
      </w:pPr>
      <w:r>
        <w:rPr>
          <w:rFonts w:hint="eastAsia" w:ascii="宋体" w:hAnsi="宋体" w:cs="宋体"/>
          <w:b/>
          <w:sz w:val="32"/>
          <w:szCs w:val="32"/>
          <w:highlight w:val="none"/>
        </w:rPr>
        <w:t>2024年9月</w:t>
      </w:r>
    </w:p>
    <w:p w14:paraId="685095C7">
      <w:pPr>
        <w:spacing w:line="360" w:lineRule="auto"/>
        <w:jc w:val="center"/>
        <w:rPr>
          <w:rFonts w:ascii="宋体" w:hAnsi="宋体" w:cs="宋体"/>
          <w:b/>
          <w:sz w:val="44"/>
          <w:szCs w:val="44"/>
          <w:highlight w:val="none"/>
        </w:rPr>
      </w:pPr>
      <w:r>
        <w:rPr>
          <w:rFonts w:hint="eastAsia" w:ascii="宋体" w:hAnsi="宋体" w:cs="宋体"/>
          <w:b/>
          <w:sz w:val="32"/>
          <w:szCs w:val="32"/>
          <w:highlight w:val="none"/>
        </w:rPr>
        <w:br w:type="page"/>
      </w:r>
      <w:r>
        <w:rPr>
          <w:rFonts w:hint="eastAsia" w:ascii="宋体" w:hAnsi="宋体" w:cs="宋体"/>
          <w:b/>
          <w:sz w:val="44"/>
          <w:szCs w:val="44"/>
          <w:highlight w:val="none"/>
        </w:rPr>
        <w:tab/>
      </w:r>
      <w:r>
        <w:rPr>
          <w:rFonts w:hint="eastAsia" w:ascii="宋体" w:hAnsi="宋体" w:cs="宋体"/>
          <w:b/>
          <w:sz w:val="44"/>
          <w:szCs w:val="44"/>
          <w:highlight w:val="none"/>
        </w:rPr>
        <w:t>目   录</w:t>
      </w:r>
      <w:r>
        <w:rPr>
          <w:rFonts w:hint="eastAsia" w:ascii="宋体" w:hAnsi="宋体" w:cs="宋体"/>
          <w:b/>
          <w:sz w:val="44"/>
          <w:szCs w:val="44"/>
          <w:highlight w:val="none"/>
        </w:rPr>
        <w:tab/>
      </w:r>
    </w:p>
    <w:p w14:paraId="1E39C500">
      <w:pPr>
        <w:spacing w:line="400" w:lineRule="exact"/>
        <w:jc w:val="center"/>
        <w:rPr>
          <w:rFonts w:ascii="宋体" w:hAnsi="宋体" w:cs="宋体"/>
          <w:b/>
          <w:sz w:val="44"/>
          <w:szCs w:val="44"/>
          <w:highlight w:val="none"/>
        </w:rPr>
      </w:pPr>
    </w:p>
    <w:p w14:paraId="667B5DAC">
      <w:pPr>
        <w:pStyle w:val="19"/>
        <w:spacing w:line="360" w:lineRule="auto"/>
        <w:rPr>
          <w:rFonts w:ascii="宋体" w:hAnsi="宋体" w:cs="宋体"/>
          <w:szCs w:val="22"/>
          <w:highlight w:val="none"/>
        </w:rPr>
      </w:pPr>
      <w:r>
        <w:rPr>
          <w:rFonts w:hint="eastAsia" w:ascii="宋体" w:hAnsi="宋体" w:cs="宋体"/>
          <w:b/>
          <w:sz w:val="30"/>
          <w:szCs w:val="30"/>
          <w:highlight w:val="none"/>
        </w:rPr>
        <w:fldChar w:fldCharType="begin"/>
      </w:r>
      <w:r>
        <w:rPr>
          <w:rFonts w:hint="eastAsia" w:ascii="宋体" w:hAnsi="宋体" w:cs="宋体"/>
          <w:b/>
          <w:sz w:val="30"/>
          <w:szCs w:val="30"/>
          <w:highlight w:val="none"/>
        </w:rPr>
        <w:instrText xml:space="preserve"> TOC \o "1-3" \h \z \u </w:instrText>
      </w:r>
      <w:r>
        <w:rPr>
          <w:rFonts w:hint="eastAsia" w:ascii="宋体" w:hAnsi="宋体" w:cs="宋体"/>
          <w:b/>
          <w:sz w:val="30"/>
          <w:szCs w:val="30"/>
          <w:highlight w:val="none"/>
        </w:rPr>
        <w:fldChar w:fldCharType="separate"/>
      </w:r>
      <w:r>
        <w:rPr>
          <w:highlight w:val="none"/>
        </w:rPr>
        <w:fldChar w:fldCharType="begin"/>
      </w:r>
      <w:r>
        <w:rPr>
          <w:highlight w:val="none"/>
        </w:rPr>
        <w:instrText xml:space="preserve"> HYPERLINK \l "_Toc44229877" </w:instrText>
      </w:r>
      <w:r>
        <w:rPr>
          <w:highlight w:val="none"/>
        </w:rPr>
        <w:fldChar w:fldCharType="separate"/>
      </w:r>
      <w:r>
        <w:rPr>
          <w:rStyle w:val="25"/>
          <w:rFonts w:hint="eastAsia" w:ascii="宋体" w:hAnsi="宋体" w:cs="宋体"/>
          <w:color w:val="auto"/>
          <w:highlight w:val="none"/>
        </w:rPr>
        <w:t>第一章 竞争性磋商</w:t>
      </w:r>
      <w:bookmarkStart w:id="0" w:name="_Hlt129339761"/>
      <w:r>
        <w:rPr>
          <w:rStyle w:val="25"/>
          <w:rFonts w:hint="eastAsia" w:ascii="宋体" w:hAnsi="宋体" w:cs="宋体"/>
          <w:color w:val="auto"/>
          <w:highlight w:val="none"/>
        </w:rPr>
        <w:t>公</w:t>
      </w:r>
      <w:bookmarkEnd w:id="0"/>
      <w:r>
        <w:rPr>
          <w:rStyle w:val="25"/>
          <w:rFonts w:hint="eastAsia" w:ascii="宋体" w:hAnsi="宋体" w:cs="宋体"/>
          <w:color w:val="auto"/>
          <w:highlight w:val="none"/>
        </w:rPr>
        <w:t>告</w:t>
      </w:r>
      <w:r>
        <w:rPr>
          <w:rFonts w:hint="eastAsia" w:ascii="宋体" w:hAnsi="宋体" w:cs="宋体"/>
          <w:highlight w:val="none"/>
        </w:rPr>
        <w:tab/>
      </w:r>
      <w:r>
        <w:rPr>
          <w:rFonts w:hint="eastAsia" w:ascii="宋体" w:hAnsi="宋体" w:cs="宋体"/>
          <w:highlight w:val="none"/>
        </w:rPr>
        <w:t>1</w:t>
      </w:r>
      <w:r>
        <w:rPr>
          <w:rFonts w:hint="eastAsia" w:ascii="宋体" w:hAnsi="宋体" w:cs="宋体"/>
          <w:highlight w:val="none"/>
        </w:rPr>
        <w:fldChar w:fldCharType="end"/>
      </w:r>
    </w:p>
    <w:p w14:paraId="50823623">
      <w:pPr>
        <w:pStyle w:val="19"/>
        <w:spacing w:line="360" w:lineRule="auto"/>
        <w:rPr>
          <w:rFonts w:ascii="宋体" w:hAnsi="宋体" w:cs="宋体"/>
          <w:szCs w:val="22"/>
          <w:highlight w:val="none"/>
        </w:rPr>
      </w:pPr>
      <w:r>
        <w:rPr>
          <w:highlight w:val="none"/>
        </w:rPr>
        <w:fldChar w:fldCharType="begin"/>
      </w:r>
      <w:r>
        <w:rPr>
          <w:highlight w:val="none"/>
        </w:rPr>
        <w:instrText xml:space="preserve"> HYPERLINK \l "_Toc44229894" </w:instrText>
      </w:r>
      <w:r>
        <w:rPr>
          <w:highlight w:val="none"/>
        </w:rPr>
        <w:fldChar w:fldCharType="separate"/>
      </w:r>
      <w:r>
        <w:rPr>
          <w:rStyle w:val="25"/>
          <w:rFonts w:hint="eastAsia" w:ascii="宋体" w:hAnsi="宋体" w:cs="宋体"/>
          <w:color w:val="auto"/>
          <w:highlight w:val="none"/>
        </w:rPr>
        <w:t>第二章 供应商须</w:t>
      </w:r>
      <w:bookmarkStart w:id="1" w:name="_Hlt45187174"/>
      <w:bookmarkStart w:id="2" w:name="_Hlt45187173"/>
      <w:r>
        <w:rPr>
          <w:rStyle w:val="25"/>
          <w:rFonts w:hint="eastAsia" w:ascii="宋体" w:hAnsi="宋体" w:cs="宋体"/>
          <w:color w:val="auto"/>
          <w:highlight w:val="none"/>
        </w:rPr>
        <w:t>知</w:t>
      </w:r>
      <w:bookmarkEnd w:id="1"/>
      <w:bookmarkEnd w:id="2"/>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232CB3F0">
      <w:pPr>
        <w:pStyle w:val="19"/>
        <w:spacing w:line="360" w:lineRule="auto"/>
        <w:rPr>
          <w:rFonts w:ascii="宋体" w:hAnsi="宋体" w:cs="宋体"/>
          <w:szCs w:val="22"/>
          <w:highlight w:val="none"/>
        </w:rPr>
      </w:pPr>
      <w:r>
        <w:rPr>
          <w:highlight w:val="none"/>
        </w:rPr>
        <w:fldChar w:fldCharType="begin"/>
      </w:r>
      <w:r>
        <w:rPr>
          <w:highlight w:val="none"/>
        </w:rPr>
        <w:instrText xml:space="preserve"> HYPERLINK \l "_Toc44229895" </w:instrText>
      </w:r>
      <w:r>
        <w:rPr>
          <w:highlight w:val="none"/>
        </w:rPr>
        <w:fldChar w:fldCharType="separate"/>
      </w:r>
      <w:r>
        <w:rPr>
          <w:rStyle w:val="25"/>
          <w:rFonts w:hint="eastAsia" w:ascii="宋体" w:hAnsi="宋体" w:cs="宋体"/>
          <w:color w:val="auto"/>
          <w:highlight w:val="none"/>
        </w:rPr>
        <w:t>第三章 采购需</w:t>
      </w:r>
      <w:bookmarkStart w:id="3" w:name="_Hlt129339759"/>
      <w:bookmarkStart w:id="4" w:name="_Hlt129339760"/>
      <w:r>
        <w:rPr>
          <w:rStyle w:val="25"/>
          <w:rFonts w:hint="eastAsia" w:ascii="宋体" w:hAnsi="宋体" w:cs="宋体"/>
          <w:color w:val="auto"/>
          <w:highlight w:val="none"/>
        </w:rPr>
        <w:t>求</w:t>
      </w:r>
      <w:bookmarkEnd w:id="3"/>
      <w:bookmarkEnd w:id="4"/>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_Toc44229895 \h </w:instrText>
      </w:r>
      <w:r>
        <w:rPr>
          <w:rFonts w:hint="eastAsia" w:ascii="宋体" w:hAnsi="宋体" w:cs="宋体"/>
          <w:highlight w:val="none"/>
        </w:rPr>
        <w:fldChar w:fldCharType="separate"/>
      </w:r>
      <w:r>
        <w:rPr>
          <w:rFonts w:hint="eastAsia" w:ascii="宋体" w:hAnsi="宋体" w:cs="宋体"/>
          <w:highlight w:val="none"/>
        </w:rPr>
        <w:t>23</w:t>
      </w:r>
      <w:r>
        <w:rPr>
          <w:rFonts w:hint="eastAsia" w:ascii="宋体" w:hAnsi="宋体" w:cs="宋体"/>
          <w:highlight w:val="none"/>
        </w:rPr>
        <w:fldChar w:fldCharType="end"/>
      </w:r>
      <w:r>
        <w:rPr>
          <w:rFonts w:hint="eastAsia" w:ascii="宋体" w:hAnsi="宋体" w:cs="宋体"/>
          <w:highlight w:val="none"/>
        </w:rPr>
        <w:fldChar w:fldCharType="end"/>
      </w:r>
    </w:p>
    <w:p w14:paraId="3BE8F84B">
      <w:pPr>
        <w:pStyle w:val="19"/>
        <w:spacing w:line="360" w:lineRule="auto"/>
        <w:rPr>
          <w:rFonts w:hint="eastAsia" w:ascii="宋体" w:hAnsi="宋体" w:eastAsia="宋体" w:cs="宋体"/>
          <w:szCs w:val="22"/>
          <w:highlight w:val="none"/>
          <w:lang w:eastAsia="zh-CN"/>
        </w:rPr>
      </w:pPr>
      <w:r>
        <w:rPr>
          <w:highlight w:val="none"/>
        </w:rPr>
        <w:fldChar w:fldCharType="begin"/>
      </w:r>
      <w:r>
        <w:rPr>
          <w:highlight w:val="none"/>
        </w:rPr>
        <w:instrText xml:space="preserve"> HYPERLINK \l "_Toc44229896" </w:instrText>
      </w:r>
      <w:r>
        <w:rPr>
          <w:highlight w:val="none"/>
        </w:rPr>
        <w:fldChar w:fldCharType="separate"/>
      </w:r>
      <w:r>
        <w:rPr>
          <w:rStyle w:val="25"/>
          <w:rFonts w:hint="eastAsia" w:ascii="宋体" w:hAnsi="宋体" w:cs="宋体"/>
          <w:color w:val="auto"/>
          <w:highlight w:val="none"/>
        </w:rPr>
        <w:t>第四章 评审程序、评审方法和评审标准</w:t>
      </w:r>
      <w:r>
        <w:rPr>
          <w:rFonts w:hint="eastAsia" w:ascii="宋体" w:hAnsi="宋体" w:cs="宋体"/>
          <w:highlight w:val="none"/>
        </w:rPr>
        <w:tab/>
      </w:r>
      <w:r>
        <w:rPr>
          <w:rFonts w:hint="eastAsia" w:ascii="宋体" w:hAnsi="宋体" w:cs="宋体"/>
          <w:highlight w:val="none"/>
          <w:lang w:val="en-US" w:eastAsia="zh-CN"/>
        </w:rPr>
        <w:t>3</w:t>
      </w:r>
      <w:r>
        <w:rPr>
          <w:rFonts w:hint="eastAsia" w:ascii="宋体" w:hAnsi="宋体" w:cs="宋体"/>
          <w:highlight w:val="none"/>
        </w:rPr>
        <w:fldChar w:fldCharType="end"/>
      </w:r>
      <w:r>
        <w:rPr>
          <w:rFonts w:hint="eastAsia" w:ascii="宋体" w:hAnsi="宋体" w:cs="宋体"/>
          <w:highlight w:val="none"/>
          <w:lang w:val="en-US" w:eastAsia="zh-CN"/>
        </w:rPr>
        <w:t>8</w:t>
      </w:r>
    </w:p>
    <w:p w14:paraId="69FB43A6">
      <w:pPr>
        <w:pStyle w:val="19"/>
        <w:spacing w:line="360" w:lineRule="auto"/>
        <w:rPr>
          <w:rFonts w:hint="eastAsia" w:ascii="宋体" w:hAnsi="宋体" w:eastAsia="宋体" w:cs="宋体"/>
          <w:szCs w:val="22"/>
          <w:highlight w:val="none"/>
          <w:lang w:eastAsia="zh-CN"/>
        </w:rPr>
      </w:pPr>
      <w:r>
        <w:rPr>
          <w:highlight w:val="none"/>
        </w:rPr>
        <w:fldChar w:fldCharType="begin"/>
      </w:r>
      <w:r>
        <w:rPr>
          <w:highlight w:val="none"/>
        </w:rPr>
        <w:instrText xml:space="preserve"> HYPERLINK \l "_Toc44229897" </w:instrText>
      </w:r>
      <w:r>
        <w:rPr>
          <w:highlight w:val="none"/>
        </w:rPr>
        <w:fldChar w:fldCharType="separate"/>
      </w:r>
      <w:r>
        <w:rPr>
          <w:rStyle w:val="25"/>
          <w:rFonts w:hint="eastAsia" w:ascii="宋体" w:hAnsi="宋体" w:cs="宋体"/>
          <w:color w:val="auto"/>
          <w:highlight w:val="none"/>
        </w:rPr>
        <w:t>第五章 响应文件格式</w:t>
      </w:r>
      <w:r>
        <w:rPr>
          <w:rFonts w:hint="eastAsia" w:ascii="宋体" w:hAnsi="宋体" w:cs="宋体"/>
          <w:highlight w:val="none"/>
        </w:rPr>
        <w:tab/>
      </w:r>
      <w:r>
        <w:rPr>
          <w:rFonts w:hint="eastAsia" w:ascii="宋体" w:hAnsi="宋体" w:cs="宋体"/>
          <w:highlight w:val="none"/>
          <w:lang w:val="en-US" w:eastAsia="zh-CN"/>
        </w:rPr>
        <w:t>4</w:t>
      </w:r>
      <w:r>
        <w:rPr>
          <w:rFonts w:hint="eastAsia" w:ascii="宋体" w:hAnsi="宋体" w:cs="宋体"/>
          <w:highlight w:val="none"/>
        </w:rPr>
        <w:fldChar w:fldCharType="end"/>
      </w:r>
      <w:r>
        <w:rPr>
          <w:rFonts w:hint="eastAsia" w:ascii="宋体" w:hAnsi="宋体" w:cs="宋体"/>
          <w:highlight w:val="none"/>
          <w:lang w:val="en-US" w:eastAsia="zh-CN"/>
        </w:rPr>
        <w:t>5</w:t>
      </w:r>
    </w:p>
    <w:p w14:paraId="065B0B19">
      <w:pPr>
        <w:pStyle w:val="19"/>
        <w:spacing w:line="360" w:lineRule="auto"/>
        <w:rPr>
          <w:rFonts w:hint="eastAsia" w:ascii="宋体" w:hAnsi="宋体" w:eastAsia="宋体" w:cs="宋体"/>
          <w:szCs w:val="22"/>
          <w:highlight w:val="none"/>
          <w:lang w:eastAsia="zh-CN"/>
        </w:rPr>
      </w:pPr>
      <w:r>
        <w:rPr>
          <w:highlight w:val="none"/>
        </w:rPr>
        <w:fldChar w:fldCharType="begin"/>
      </w:r>
      <w:r>
        <w:rPr>
          <w:highlight w:val="none"/>
        </w:rPr>
        <w:instrText xml:space="preserve"> HYPERLINK \l "_Toc44229900" </w:instrText>
      </w:r>
      <w:r>
        <w:rPr>
          <w:highlight w:val="none"/>
        </w:rPr>
        <w:fldChar w:fldCharType="separate"/>
      </w:r>
      <w:r>
        <w:rPr>
          <w:rStyle w:val="25"/>
          <w:rFonts w:hint="eastAsia" w:ascii="宋体" w:hAnsi="宋体" w:cs="宋体"/>
          <w:color w:val="auto"/>
          <w:highlight w:val="none"/>
        </w:rPr>
        <w:t>第六章 合同文本</w:t>
      </w:r>
      <w:r>
        <w:rPr>
          <w:rFonts w:hint="eastAsia" w:ascii="宋体" w:hAnsi="宋体" w:cs="宋体"/>
          <w:highlight w:val="none"/>
        </w:rPr>
        <w:tab/>
      </w:r>
      <w:r>
        <w:rPr>
          <w:rFonts w:hint="eastAsia" w:ascii="宋体" w:hAnsi="宋体" w:cs="宋体"/>
          <w:highlight w:val="none"/>
          <w:lang w:val="en-US" w:eastAsia="zh-CN"/>
        </w:rPr>
        <w:t>6</w:t>
      </w:r>
      <w:r>
        <w:rPr>
          <w:rFonts w:hint="eastAsia" w:ascii="宋体" w:hAnsi="宋体" w:cs="宋体"/>
          <w:highlight w:val="none"/>
        </w:rPr>
        <w:fldChar w:fldCharType="end"/>
      </w:r>
      <w:r>
        <w:rPr>
          <w:rFonts w:hint="eastAsia" w:ascii="宋体" w:hAnsi="宋体" w:cs="宋体"/>
          <w:highlight w:val="none"/>
          <w:lang w:val="en-US" w:eastAsia="zh-CN"/>
        </w:rPr>
        <w:t>5</w:t>
      </w:r>
    </w:p>
    <w:p w14:paraId="26B1FA31">
      <w:pPr>
        <w:pStyle w:val="19"/>
        <w:rPr>
          <w:rFonts w:ascii="宋体" w:hAnsi="宋体" w:cs="宋体"/>
          <w:sz w:val="28"/>
          <w:szCs w:val="28"/>
          <w:highlight w:val="none"/>
        </w:rPr>
      </w:pPr>
      <w:r>
        <w:rPr>
          <w:rFonts w:hint="eastAsia" w:ascii="宋体" w:hAnsi="宋体" w:cs="宋体"/>
          <w:b/>
          <w:sz w:val="30"/>
          <w:szCs w:val="30"/>
          <w:highlight w:val="none"/>
        </w:rPr>
        <w:fldChar w:fldCharType="end"/>
      </w:r>
    </w:p>
    <w:p w14:paraId="74C1C08D">
      <w:pPr>
        <w:spacing w:line="400" w:lineRule="exact"/>
        <w:jc w:val="left"/>
        <w:rPr>
          <w:rFonts w:ascii="宋体" w:hAnsi="宋体" w:cs="宋体"/>
          <w:b/>
          <w:sz w:val="32"/>
          <w:szCs w:val="32"/>
          <w:highlight w:val="none"/>
        </w:rPr>
      </w:pPr>
    </w:p>
    <w:p w14:paraId="6CAA97BF">
      <w:pPr>
        <w:spacing w:line="400" w:lineRule="exact"/>
        <w:jc w:val="center"/>
        <w:rPr>
          <w:rFonts w:ascii="宋体" w:hAnsi="宋体" w:cs="宋体"/>
          <w:b/>
          <w:sz w:val="32"/>
          <w:szCs w:val="32"/>
          <w:highlight w:val="none"/>
        </w:rPr>
      </w:pPr>
    </w:p>
    <w:p w14:paraId="700EE812">
      <w:pPr>
        <w:spacing w:line="400" w:lineRule="exact"/>
        <w:jc w:val="center"/>
        <w:rPr>
          <w:rFonts w:ascii="宋体" w:hAnsi="宋体" w:cs="宋体"/>
          <w:b/>
          <w:sz w:val="32"/>
          <w:szCs w:val="32"/>
          <w:highlight w:val="none"/>
        </w:rPr>
      </w:pPr>
    </w:p>
    <w:p w14:paraId="7ED23737">
      <w:pPr>
        <w:spacing w:line="400" w:lineRule="exact"/>
        <w:jc w:val="center"/>
        <w:rPr>
          <w:rFonts w:ascii="宋体" w:hAnsi="宋体" w:cs="宋体"/>
          <w:b/>
          <w:sz w:val="32"/>
          <w:szCs w:val="32"/>
          <w:highlight w:val="none"/>
        </w:rPr>
      </w:pPr>
    </w:p>
    <w:p w14:paraId="53187E27">
      <w:pPr>
        <w:spacing w:line="400" w:lineRule="exact"/>
        <w:jc w:val="center"/>
        <w:rPr>
          <w:rFonts w:ascii="宋体" w:hAnsi="宋体" w:cs="宋体"/>
          <w:b/>
          <w:sz w:val="32"/>
          <w:szCs w:val="32"/>
          <w:highlight w:val="none"/>
        </w:rPr>
      </w:pPr>
    </w:p>
    <w:p w14:paraId="6C69C0E7">
      <w:pPr>
        <w:spacing w:line="400" w:lineRule="exact"/>
        <w:rPr>
          <w:rFonts w:ascii="宋体" w:hAnsi="宋体" w:cs="宋体"/>
          <w:b/>
          <w:sz w:val="32"/>
          <w:szCs w:val="32"/>
          <w:highlight w:val="none"/>
        </w:rPr>
        <w:sectPr>
          <w:headerReference r:id="rId3" w:type="default"/>
          <w:pgSz w:w="11906" w:h="16838"/>
          <w:pgMar w:top="1440" w:right="1440" w:bottom="1440" w:left="1587" w:header="851" w:footer="992" w:gutter="0"/>
          <w:cols w:space="720" w:num="1"/>
          <w:titlePg/>
          <w:docGrid w:type="lines" w:linePitch="312" w:charSpace="0"/>
        </w:sectPr>
      </w:pPr>
    </w:p>
    <w:p w14:paraId="7BEDBE02">
      <w:pPr>
        <w:pStyle w:val="5"/>
        <w:jc w:val="center"/>
        <w:rPr>
          <w:rFonts w:ascii="宋体" w:hAnsi="宋体" w:cs="宋体"/>
          <w:highlight w:val="none"/>
        </w:rPr>
      </w:pPr>
      <w:bookmarkStart w:id="5" w:name="_Toc44229877"/>
      <w:r>
        <w:rPr>
          <w:rFonts w:hint="eastAsia" w:ascii="宋体" w:hAnsi="宋体" w:cs="宋体"/>
          <w:highlight w:val="none"/>
        </w:rPr>
        <w:t>第一章 竞争性磋商公</w:t>
      </w:r>
      <w:bookmarkEnd w:id="5"/>
      <w:r>
        <w:rPr>
          <w:rFonts w:hint="eastAsia" w:ascii="宋体" w:hAnsi="宋体" w:cs="宋体"/>
          <w:highlight w:val="none"/>
        </w:rPr>
        <w:t>告</w:t>
      </w:r>
    </w:p>
    <w:p w14:paraId="00F732FA">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highlight w:val="none"/>
        </w:rPr>
      </w:pPr>
      <w:bookmarkStart w:id="6" w:name="_Hlk37430271"/>
      <w:r>
        <w:rPr>
          <w:rFonts w:hint="eastAsia" w:ascii="宋体" w:hAnsi="宋体" w:cs="宋体"/>
          <w:szCs w:val="21"/>
          <w:highlight w:val="none"/>
        </w:rPr>
        <w:t>项目概况</w:t>
      </w:r>
    </w:p>
    <w:p w14:paraId="5AAA7478">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eastAsia="zh-CN"/>
        </w:rPr>
        <w:t>梧州市妇幼保健院2025年度保洁服务采购</w:t>
      </w:r>
      <w:r>
        <w:rPr>
          <w:rFonts w:hint="eastAsia" w:ascii="宋体" w:hAnsi="宋体" w:cs="宋体"/>
          <w:szCs w:val="21"/>
          <w:highlight w:val="none"/>
        </w:rPr>
        <w:t>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日</w:t>
      </w:r>
      <w:r>
        <w:rPr>
          <w:rFonts w:hint="eastAsia" w:ascii="宋体" w:hAnsi="宋体" w:cs="宋体"/>
          <w:szCs w:val="21"/>
          <w:highlight w:val="none"/>
        </w:rPr>
        <w:t xml:space="preserve"> 9 点 30 分（北京时间）前提交响应文件。</w:t>
      </w:r>
    </w:p>
    <w:p w14:paraId="79734D08">
      <w:pPr>
        <w:pStyle w:val="5"/>
        <w:wordWrap w:val="0"/>
        <w:spacing w:before="0" w:after="0" w:line="560" w:lineRule="exact"/>
        <w:ind w:firstLine="422" w:firstLineChars="200"/>
        <w:rPr>
          <w:rFonts w:ascii="宋体" w:hAnsi="宋体" w:cs="宋体"/>
          <w:bCs w:val="0"/>
          <w:sz w:val="21"/>
          <w:szCs w:val="21"/>
          <w:highlight w:val="none"/>
        </w:rPr>
      </w:pPr>
      <w:bookmarkStart w:id="7" w:name="_Toc44229878"/>
      <w:bookmarkStart w:id="8" w:name="_Toc35393629"/>
      <w:bookmarkStart w:id="9" w:name="_Toc28359012"/>
      <w:bookmarkStart w:id="10" w:name="_Toc35393798"/>
      <w:bookmarkStart w:id="11" w:name="_Toc28359089"/>
      <w:r>
        <w:rPr>
          <w:rFonts w:hint="eastAsia" w:ascii="宋体" w:hAnsi="宋体" w:cs="宋体"/>
          <w:bCs w:val="0"/>
          <w:sz w:val="21"/>
          <w:szCs w:val="21"/>
          <w:highlight w:val="none"/>
        </w:rPr>
        <w:t>一、项目基本情况</w:t>
      </w:r>
      <w:bookmarkEnd w:id="7"/>
      <w:bookmarkEnd w:id="8"/>
      <w:bookmarkEnd w:id="9"/>
      <w:bookmarkEnd w:id="10"/>
      <w:bookmarkEnd w:id="11"/>
    </w:p>
    <w:p w14:paraId="142B35CC">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1.项目编号：WZZC202</w:t>
      </w:r>
      <w:r>
        <w:rPr>
          <w:rFonts w:hint="eastAsia" w:ascii="宋体" w:hAnsi="宋体" w:cs="宋体"/>
          <w:szCs w:val="21"/>
          <w:highlight w:val="none"/>
          <w:lang w:val="en-US" w:eastAsia="zh-CN"/>
        </w:rPr>
        <w:t>5</w:t>
      </w:r>
      <w:r>
        <w:rPr>
          <w:rFonts w:hint="eastAsia" w:ascii="宋体" w:hAnsi="宋体" w:cs="宋体"/>
          <w:szCs w:val="21"/>
          <w:highlight w:val="none"/>
        </w:rPr>
        <w:t>-C3-99</w:t>
      </w:r>
      <w:r>
        <w:rPr>
          <w:rFonts w:hint="eastAsia" w:ascii="宋体" w:hAnsi="宋体" w:cs="宋体"/>
          <w:szCs w:val="21"/>
          <w:highlight w:val="none"/>
          <w:lang w:val="en-US" w:eastAsia="zh-CN"/>
        </w:rPr>
        <w:t>0243</w:t>
      </w:r>
      <w:r>
        <w:rPr>
          <w:rFonts w:hint="eastAsia" w:ascii="宋体" w:hAnsi="宋体" w:cs="宋体"/>
          <w:szCs w:val="21"/>
          <w:highlight w:val="none"/>
        </w:rPr>
        <w:t>-WZSG</w:t>
      </w:r>
    </w:p>
    <w:p w14:paraId="4A87F42A">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 xml:space="preserve">2.项目名称： </w:t>
      </w:r>
      <w:r>
        <w:rPr>
          <w:rFonts w:hint="eastAsia" w:ascii="宋体" w:hAnsi="宋体" w:cs="宋体"/>
          <w:szCs w:val="21"/>
          <w:highlight w:val="none"/>
          <w:lang w:eastAsia="zh-CN"/>
        </w:rPr>
        <w:t>梧州市妇幼保健院2025年度保洁服务采购</w:t>
      </w:r>
    </w:p>
    <w:p w14:paraId="31E645BB">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3.采购方式：竞争性磋商</w:t>
      </w:r>
    </w:p>
    <w:p w14:paraId="683BA4DC">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eastAsia="zh-CN"/>
        </w:rPr>
        <w:t>2915500.00元</w:t>
      </w:r>
      <w:r>
        <w:rPr>
          <w:rFonts w:hint="eastAsia" w:ascii="宋体" w:hAnsi="宋体" w:cs="宋体"/>
          <w:szCs w:val="21"/>
          <w:highlight w:val="none"/>
        </w:rPr>
        <w:t>/1年</w:t>
      </w:r>
    </w:p>
    <w:p w14:paraId="4011CA98">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5.最高限价：</w:t>
      </w:r>
      <w:r>
        <w:rPr>
          <w:rFonts w:hint="eastAsia" w:ascii="宋体" w:hAnsi="宋体" w:cs="宋体"/>
          <w:spacing w:val="6"/>
          <w:kern w:val="48"/>
          <w:szCs w:val="21"/>
          <w:highlight w:val="none"/>
        </w:rPr>
        <w:t>与预算金额一样</w:t>
      </w:r>
    </w:p>
    <w:p w14:paraId="39CCB399">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6.采购需求：</w:t>
      </w:r>
      <w:r>
        <w:rPr>
          <w:rFonts w:hint="eastAsia" w:ascii="宋体" w:hAnsi="宋体"/>
          <w:szCs w:val="21"/>
          <w:highlight w:val="none"/>
        </w:rPr>
        <w:t>具体见竞争性磋商文件第三章内容。</w:t>
      </w:r>
    </w:p>
    <w:p w14:paraId="24DFEEF7">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7.合同履行期限：</w:t>
      </w:r>
      <w:r>
        <w:rPr>
          <w:rFonts w:hint="eastAsia" w:ascii="宋体" w:hAnsi="宋体" w:cs="宋体"/>
          <w:kern w:val="0"/>
          <w:szCs w:val="21"/>
          <w:highlight w:val="none"/>
        </w:rPr>
        <w:t>1年</w:t>
      </w:r>
    </w:p>
    <w:p w14:paraId="163D688E">
      <w:pPr>
        <w:pStyle w:val="2"/>
        <w:wordWrap w:val="0"/>
        <w:spacing w:line="560" w:lineRule="exact"/>
        <w:rPr>
          <w:rFonts w:ascii="宋体" w:hAnsi="宋体"/>
          <w:szCs w:val="21"/>
          <w:highlight w:val="none"/>
        </w:rPr>
      </w:pPr>
      <w:r>
        <w:rPr>
          <w:rFonts w:hint="eastAsia" w:ascii="宋体" w:hAnsi="宋体" w:cs="宋体"/>
          <w:szCs w:val="21"/>
          <w:highlight w:val="none"/>
        </w:rPr>
        <w:t xml:space="preserve">    8.本项目不接受联合体。</w:t>
      </w:r>
    </w:p>
    <w:p w14:paraId="37742934">
      <w:pPr>
        <w:pStyle w:val="5"/>
        <w:wordWrap w:val="0"/>
        <w:spacing w:before="0" w:after="0" w:line="560" w:lineRule="exact"/>
        <w:ind w:firstLine="422" w:firstLineChars="200"/>
        <w:rPr>
          <w:rFonts w:ascii="宋体" w:hAnsi="宋体" w:cs="宋体"/>
          <w:bCs w:val="0"/>
          <w:sz w:val="21"/>
          <w:szCs w:val="21"/>
          <w:highlight w:val="none"/>
        </w:rPr>
      </w:pPr>
      <w:bookmarkStart w:id="12" w:name="_Toc35393799"/>
      <w:bookmarkStart w:id="13" w:name="_Toc44229879"/>
      <w:bookmarkStart w:id="14" w:name="_Toc28359090"/>
      <w:bookmarkStart w:id="15" w:name="_Toc28359013"/>
      <w:bookmarkStart w:id="16" w:name="_Toc35393630"/>
      <w:r>
        <w:rPr>
          <w:rFonts w:hint="eastAsia" w:ascii="宋体" w:hAnsi="宋体" w:cs="宋体"/>
          <w:bCs w:val="0"/>
          <w:sz w:val="21"/>
          <w:szCs w:val="21"/>
          <w:highlight w:val="none"/>
        </w:rPr>
        <w:t>二、供应商的资格条件：</w:t>
      </w:r>
      <w:bookmarkEnd w:id="12"/>
      <w:bookmarkEnd w:id="13"/>
      <w:bookmarkEnd w:id="14"/>
      <w:bookmarkEnd w:id="15"/>
      <w:bookmarkEnd w:id="16"/>
    </w:p>
    <w:p w14:paraId="1D7B940A">
      <w:pPr>
        <w:wordWrap w:val="0"/>
        <w:spacing w:line="560" w:lineRule="exact"/>
        <w:ind w:firstLine="420" w:firstLineChars="200"/>
        <w:rPr>
          <w:rFonts w:ascii="宋体" w:hAnsi="宋体" w:cs="宋体"/>
          <w:szCs w:val="21"/>
          <w:highlight w:val="none"/>
        </w:rPr>
      </w:pPr>
      <w:bookmarkStart w:id="17" w:name="_Toc44229880"/>
      <w:bookmarkStart w:id="18" w:name="_Toc35393631"/>
      <w:bookmarkStart w:id="19" w:name="_Toc35393800"/>
      <w:bookmarkStart w:id="20" w:name="_Toc28359014"/>
      <w:bookmarkStart w:id="21" w:name="_Toc28359091"/>
      <w:r>
        <w:rPr>
          <w:rFonts w:hint="eastAsia" w:ascii="宋体" w:hAnsi="宋体" w:cs="宋体"/>
          <w:szCs w:val="21"/>
          <w:highlight w:val="none"/>
        </w:rPr>
        <w:t>1.满足《中华人民共和国政府采购法》第二十二条规定；</w:t>
      </w:r>
    </w:p>
    <w:p w14:paraId="4EB7F466">
      <w:pPr>
        <w:wordWrap w:val="0"/>
        <w:spacing w:line="560" w:lineRule="exact"/>
        <w:ind w:firstLine="420" w:firstLineChars="200"/>
        <w:rPr>
          <w:rFonts w:ascii="宋体" w:hAnsi="宋体"/>
          <w:b/>
          <w:szCs w:val="21"/>
          <w:highlight w:val="none"/>
        </w:rPr>
      </w:pPr>
      <w:r>
        <w:rPr>
          <w:rFonts w:hint="eastAsia" w:ascii="宋体" w:hAnsi="宋体" w:cs="宋体"/>
          <w:szCs w:val="21"/>
          <w:highlight w:val="none"/>
        </w:rPr>
        <w:t>2.本项目的特定资格要求：本项目为专门面向中小企业采购，不再执行价格评审的优惠政策。</w:t>
      </w:r>
      <w:r>
        <w:rPr>
          <w:rFonts w:hint="eastAsia" w:ascii="宋体" w:hAnsi="宋体"/>
          <w:b/>
          <w:szCs w:val="21"/>
          <w:highlight w:val="none"/>
        </w:rPr>
        <w:t>供应商必须为中小企业，中小企业划分标准所属行业为：物业管理。</w:t>
      </w:r>
    </w:p>
    <w:p w14:paraId="14C6B074">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3. 本项目的特定条件：无。</w:t>
      </w:r>
    </w:p>
    <w:p w14:paraId="37CD1BC8">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21EDA4F">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4D0C5E2">
      <w:pPr>
        <w:pStyle w:val="5"/>
        <w:wordWrap w:val="0"/>
        <w:spacing w:before="0" w:after="0" w:line="560" w:lineRule="exact"/>
        <w:ind w:firstLine="422" w:firstLineChars="200"/>
        <w:rPr>
          <w:rFonts w:ascii="宋体" w:hAnsi="宋体" w:cs="宋体"/>
          <w:bCs w:val="0"/>
          <w:sz w:val="21"/>
          <w:szCs w:val="21"/>
          <w:highlight w:val="none"/>
        </w:rPr>
      </w:pPr>
      <w:r>
        <w:rPr>
          <w:rFonts w:hint="eastAsia" w:ascii="宋体" w:hAnsi="宋体" w:cs="宋体"/>
          <w:bCs w:val="0"/>
          <w:sz w:val="21"/>
          <w:szCs w:val="21"/>
          <w:highlight w:val="none"/>
        </w:rPr>
        <w:t>三、获取竞争性磋商文件</w:t>
      </w:r>
      <w:bookmarkEnd w:id="17"/>
      <w:bookmarkEnd w:id="18"/>
      <w:bookmarkEnd w:id="19"/>
      <w:bookmarkEnd w:id="20"/>
      <w:bookmarkEnd w:id="21"/>
    </w:p>
    <w:p w14:paraId="60524813">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时间：202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25</w:t>
      </w:r>
      <w:r>
        <w:rPr>
          <w:rFonts w:hint="eastAsia" w:ascii="宋体" w:hAnsi="宋体" w:cs="宋体"/>
          <w:bCs/>
          <w:kern w:val="0"/>
          <w:szCs w:val="21"/>
          <w:highlight w:val="none"/>
        </w:rPr>
        <w:t>日 至 2024 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日，每天00：00-23:59（北京时间，法定节假日除外）</w:t>
      </w:r>
    </w:p>
    <w:p w14:paraId="7B3CAC52">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1B7882F1">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024E20D0">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27A19B9A">
      <w:pPr>
        <w:pStyle w:val="5"/>
        <w:wordWrap w:val="0"/>
        <w:spacing w:before="0" w:after="0" w:line="560" w:lineRule="exact"/>
        <w:ind w:firstLine="422" w:firstLineChars="200"/>
        <w:rPr>
          <w:rFonts w:ascii="宋体" w:hAnsi="宋体" w:cs="宋体"/>
          <w:bCs w:val="0"/>
          <w:sz w:val="21"/>
          <w:szCs w:val="21"/>
          <w:highlight w:val="none"/>
        </w:rPr>
      </w:pPr>
      <w:bookmarkStart w:id="22" w:name="_Toc28359015"/>
      <w:bookmarkStart w:id="23" w:name="_Toc44229881"/>
      <w:bookmarkStart w:id="24" w:name="_Toc35393632"/>
      <w:bookmarkStart w:id="25" w:name="_Toc28359092"/>
      <w:bookmarkStart w:id="26" w:name="_Toc35393801"/>
      <w:r>
        <w:rPr>
          <w:rFonts w:hint="eastAsia" w:ascii="宋体" w:hAnsi="宋体" w:cs="宋体"/>
          <w:bCs w:val="0"/>
          <w:sz w:val="21"/>
          <w:szCs w:val="21"/>
          <w:highlight w:val="none"/>
        </w:rPr>
        <w:t>四、响应文件提交</w:t>
      </w:r>
      <w:bookmarkEnd w:id="22"/>
      <w:bookmarkEnd w:id="23"/>
      <w:bookmarkEnd w:id="24"/>
      <w:bookmarkEnd w:id="25"/>
      <w:bookmarkEnd w:id="26"/>
    </w:p>
    <w:p w14:paraId="7019B30A">
      <w:pPr>
        <w:wordWrap w:val="0"/>
        <w:spacing w:line="560" w:lineRule="exact"/>
        <w:ind w:firstLine="420" w:firstLineChars="200"/>
        <w:rPr>
          <w:rFonts w:ascii="宋体" w:hAnsi="宋体" w:cs="宋体"/>
          <w:szCs w:val="21"/>
          <w:highlight w:val="none"/>
        </w:rPr>
      </w:pPr>
      <w:r>
        <w:rPr>
          <w:rFonts w:hint="eastAsia" w:ascii="宋体" w:hAnsi="宋体" w:cs="宋体"/>
          <w:bCs/>
          <w:szCs w:val="21"/>
          <w:highlight w:val="none"/>
        </w:rPr>
        <w:t>提交投标文件截止时间和开标时间：202</w:t>
      </w:r>
      <w:r>
        <w:rPr>
          <w:rFonts w:hint="eastAsia" w:ascii="宋体" w:hAnsi="宋体" w:cs="宋体"/>
          <w:bCs/>
          <w:szCs w:val="21"/>
          <w:highlight w:val="none"/>
          <w:lang w:val="en-US" w:eastAsia="zh-CN"/>
        </w:rPr>
        <w:t>5</w:t>
      </w:r>
      <w:r>
        <w:rPr>
          <w:rFonts w:hint="eastAsia" w:ascii="宋体" w:hAnsi="宋体" w:cs="宋体"/>
          <w:bCs/>
          <w:szCs w:val="21"/>
          <w:highlight w:val="none"/>
        </w:rPr>
        <w:t>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11</w:t>
      </w:r>
      <w:r>
        <w:rPr>
          <w:rFonts w:hint="eastAsia" w:ascii="宋体" w:hAnsi="宋体" w:cs="宋体"/>
          <w:bCs/>
          <w:szCs w:val="21"/>
          <w:highlight w:val="none"/>
        </w:rPr>
        <w:t>日  9 时 30  分（北京时间）</w:t>
      </w:r>
    </w:p>
    <w:p w14:paraId="6C354CE5">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投标和开标地点：</w:t>
      </w:r>
      <w:r>
        <w:rPr>
          <w:rFonts w:hint="eastAsia" w:ascii="宋体" w:hAnsi="宋体" w:cs="宋体"/>
          <w:bCs/>
          <w:kern w:val="0"/>
          <w:szCs w:val="21"/>
          <w:highlight w:val="none"/>
        </w:rPr>
        <w:t>广西政府采购云平台（</w:t>
      </w:r>
      <w:r>
        <w:rPr>
          <w:rFonts w:ascii="宋体" w:hAnsi="宋体" w:cs="宋体"/>
          <w:szCs w:val="21"/>
          <w:highlight w:val="none"/>
        </w:rPr>
        <w:t>https://www.gcy.zfcg.gxzf.gov.cn/</w:t>
      </w:r>
      <w:r>
        <w:rPr>
          <w:rFonts w:hint="eastAsia" w:ascii="宋体" w:hAnsi="宋体" w:cs="宋体"/>
          <w:bCs/>
          <w:kern w:val="0"/>
          <w:szCs w:val="21"/>
          <w:highlight w:val="none"/>
        </w:rPr>
        <w:t>）</w:t>
      </w:r>
    </w:p>
    <w:p w14:paraId="3BD1D94C">
      <w:pPr>
        <w:wordWrap w:val="0"/>
        <w:spacing w:line="560" w:lineRule="exact"/>
        <w:ind w:firstLine="420" w:firstLineChars="200"/>
        <w:rPr>
          <w:rFonts w:ascii="宋体" w:hAnsi="宋体" w:cs="宋体"/>
          <w:bCs/>
          <w:szCs w:val="21"/>
          <w:highlight w:val="none"/>
        </w:rPr>
      </w:pPr>
      <w:r>
        <w:rPr>
          <w:rFonts w:hint="eastAsia" w:ascii="宋体" w:hAnsi="宋体" w:cs="宋体"/>
          <w:bCs/>
          <w:szCs w:val="21"/>
          <w:highlight w:val="none"/>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39A821A9">
      <w:pPr>
        <w:pStyle w:val="5"/>
        <w:wordWrap w:val="0"/>
        <w:spacing w:before="0" w:after="0" w:line="560" w:lineRule="exact"/>
        <w:ind w:firstLine="422" w:firstLineChars="200"/>
        <w:rPr>
          <w:rFonts w:ascii="宋体" w:hAnsi="宋体" w:cs="宋体"/>
          <w:bCs w:val="0"/>
          <w:sz w:val="21"/>
          <w:szCs w:val="21"/>
          <w:highlight w:val="none"/>
        </w:rPr>
      </w:pPr>
      <w:bookmarkStart w:id="27" w:name="_Toc35393633"/>
      <w:bookmarkStart w:id="28" w:name="_Toc28359016"/>
      <w:bookmarkStart w:id="29" w:name="_Toc35393802"/>
      <w:bookmarkStart w:id="30" w:name="_Toc28359093"/>
      <w:bookmarkStart w:id="31" w:name="_Toc44229882"/>
      <w:r>
        <w:rPr>
          <w:rFonts w:hint="eastAsia" w:ascii="宋体" w:hAnsi="宋体" w:cs="宋体"/>
          <w:bCs w:val="0"/>
          <w:sz w:val="21"/>
          <w:szCs w:val="21"/>
          <w:highlight w:val="none"/>
        </w:rPr>
        <w:t>五、开启</w:t>
      </w:r>
      <w:bookmarkEnd w:id="27"/>
      <w:bookmarkEnd w:id="28"/>
      <w:bookmarkEnd w:id="29"/>
      <w:bookmarkEnd w:id="30"/>
      <w:bookmarkEnd w:id="31"/>
    </w:p>
    <w:p w14:paraId="74B5DE9A">
      <w:pPr>
        <w:wordWrap w:val="0"/>
        <w:spacing w:line="560" w:lineRule="exact"/>
        <w:ind w:firstLine="420" w:firstLineChars="200"/>
        <w:rPr>
          <w:rFonts w:ascii="宋体" w:hAnsi="宋体" w:cs="宋体"/>
          <w:szCs w:val="21"/>
          <w:highlight w:val="none"/>
        </w:rPr>
      </w:pPr>
      <w:r>
        <w:rPr>
          <w:rFonts w:hint="eastAsia" w:ascii="宋体" w:hAnsi="宋体" w:cs="宋体"/>
          <w:szCs w:val="21"/>
          <w:highlight w:val="none"/>
        </w:rPr>
        <w:t>1.时间：</w:t>
      </w:r>
      <w:r>
        <w:rPr>
          <w:rFonts w:hint="eastAsia" w:ascii="宋体" w:hAnsi="宋体" w:cs="宋体"/>
          <w:bCs/>
          <w:szCs w:val="21"/>
          <w:highlight w:val="none"/>
        </w:rPr>
        <w:t>202</w:t>
      </w:r>
      <w:r>
        <w:rPr>
          <w:rFonts w:hint="eastAsia" w:ascii="宋体" w:hAnsi="宋体" w:cs="宋体"/>
          <w:bCs/>
          <w:szCs w:val="21"/>
          <w:highlight w:val="none"/>
          <w:lang w:val="en-US" w:eastAsia="zh-CN"/>
        </w:rPr>
        <w:t>5</w:t>
      </w:r>
      <w:r>
        <w:rPr>
          <w:rFonts w:hint="eastAsia" w:ascii="宋体" w:hAnsi="宋体" w:cs="宋体"/>
          <w:bCs/>
          <w:szCs w:val="21"/>
          <w:highlight w:val="none"/>
        </w:rPr>
        <w:t>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11</w:t>
      </w:r>
      <w:r>
        <w:rPr>
          <w:rFonts w:hint="eastAsia" w:ascii="宋体" w:hAnsi="宋体" w:cs="宋体"/>
          <w:bCs/>
          <w:szCs w:val="21"/>
          <w:highlight w:val="none"/>
        </w:rPr>
        <w:t>日  9 时 30 分（北京时间）</w:t>
      </w:r>
    </w:p>
    <w:p w14:paraId="0BDF6FE5">
      <w:pPr>
        <w:wordWrap w:val="0"/>
        <w:spacing w:line="560" w:lineRule="exact"/>
        <w:ind w:firstLine="420" w:firstLineChars="200"/>
        <w:rPr>
          <w:rFonts w:ascii="宋体" w:hAnsi="宋体" w:cs="宋体"/>
          <w:bCs/>
          <w:szCs w:val="21"/>
          <w:highlight w:val="none"/>
        </w:rPr>
      </w:pPr>
      <w:r>
        <w:rPr>
          <w:rFonts w:hint="eastAsia" w:ascii="宋体" w:hAnsi="宋体" w:cs="宋体"/>
          <w:szCs w:val="21"/>
          <w:highlight w:val="none"/>
        </w:rPr>
        <w:t>2.地点：</w:t>
      </w:r>
      <w:r>
        <w:rPr>
          <w:rFonts w:hint="eastAsia" w:ascii="宋体" w:hAnsi="宋体" w:cs="宋体"/>
          <w:bCs/>
          <w:kern w:val="0"/>
          <w:szCs w:val="21"/>
          <w:highlight w:val="none"/>
        </w:rPr>
        <w:t>广西政府采购云平台（</w:t>
      </w:r>
      <w:r>
        <w:rPr>
          <w:rFonts w:ascii="宋体" w:hAnsi="宋体" w:cs="宋体"/>
          <w:szCs w:val="21"/>
          <w:highlight w:val="none"/>
        </w:rPr>
        <w:t>https://www.gcy.zfcg.gxzf.gov.cn/</w:t>
      </w:r>
      <w:r>
        <w:rPr>
          <w:rFonts w:hint="eastAsia" w:ascii="宋体" w:hAnsi="宋体" w:cs="宋体"/>
          <w:bCs/>
          <w:kern w:val="0"/>
          <w:szCs w:val="21"/>
          <w:highlight w:val="none"/>
        </w:rPr>
        <w:t>）</w:t>
      </w:r>
    </w:p>
    <w:p w14:paraId="55AB7E25">
      <w:pPr>
        <w:pStyle w:val="5"/>
        <w:wordWrap w:val="0"/>
        <w:spacing w:before="0" w:after="0" w:line="560" w:lineRule="exact"/>
        <w:ind w:firstLine="422" w:firstLineChars="200"/>
        <w:rPr>
          <w:rFonts w:ascii="宋体" w:hAnsi="宋体" w:cs="宋体"/>
          <w:bCs w:val="0"/>
          <w:sz w:val="21"/>
          <w:szCs w:val="21"/>
          <w:highlight w:val="none"/>
        </w:rPr>
      </w:pPr>
      <w:bookmarkStart w:id="32" w:name="_Toc35393803"/>
      <w:bookmarkStart w:id="33" w:name="_Toc44229883"/>
      <w:bookmarkStart w:id="34" w:name="_Toc35393634"/>
      <w:bookmarkStart w:id="35" w:name="_Toc28359094"/>
      <w:bookmarkStart w:id="36" w:name="_Toc28359017"/>
      <w:r>
        <w:rPr>
          <w:rFonts w:hint="eastAsia" w:ascii="宋体" w:hAnsi="宋体" w:cs="宋体"/>
          <w:bCs w:val="0"/>
          <w:sz w:val="21"/>
          <w:szCs w:val="21"/>
          <w:highlight w:val="none"/>
        </w:rPr>
        <w:t>六、公告期限</w:t>
      </w:r>
      <w:bookmarkEnd w:id="32"/>
      <w:bookmarkEnd w:id="33"/>
      <w:bookmarkEnd w:id="34"/>
      <w:bookmarkEnd w:id="35"/>
      <w:bookmarkEnd w:id="36"/>
    </w:p>
    <w:p w14:paraId="77783098">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7DEBD6EA">
      <w:pPr>
        <w:pStyle w:val="5"/>
        <w:wordWrap w:val="0"/>
        <w:spacing w:before="0" w:after="0" w:line="560" w:lineRule="exact"/>
        <w:ind w:firstLine="422" w:firstLineChars="200"/>
        <w:rPr>
          <w:rFonts w:ascii="宋体" w:hAnsi="宋体" w:cs="宋体"/>
          <w:bCs w:val="0"/>
          <w:sz w:val="21"/>
          <w:szCs w:val="21"/>
          <w:highlight w:val="none"/>
        </w:rPr>
      </w:pPr>
      <w:bookmarkStart w:id="37" w:name="_Toc35393804"/>
      <w:bookmarkStart w:id="38" w:name="_Toc35393635"/>
      <w:bookmarkStart w:id="39" w:name="_Toc44229884"/>
      <w:r>
        <w:rPr>
          <w:rFonts w:hint="eastAsia" w:ascii="宋体" w:hAnsi="宋体" w:cs="宋体"/>
          <w:bCs w:val="0"/>
          <w:sz w:val="21"/>
          <w:szCs w:val="21"/>
          <w:highlight w:val="none"/>
        </w:rPr>
        <w:t>七、其他补充事宜</w:t>
      </w:r>
      <w:bookmarkEnd w:id="37"/>
      <w:bookmarkEnd w:id="38"/>
      <w:bookmarkEnd w:id="39"/>
    </w:p>
    <w:p w14:paraId="6C79E32C">
      <w:pPr>
        <w:wordWrap w:val="0"/>
        <w:spacing w:line="560" w:lineRule="exact"/>
        <w:ind w:firstLine="420" w:firstLineChars="200"/>
        <w:rPr>
          <w:rFonts w:ascii="宋体" w:hAnsi="宋体" w:cs="宋体"/>
          <w:kern w:val="0"/>
          <w:szCs w:val="21"/>
          <w:highlight w:val="none"/>
        </w:rPr>
      </w:pPr>
      <w:bookmarkStart w:id="40" w:name="_Hlk37429585"/>
      <w:bookmarkStart w:id="41" w:name="_Hlk37429595"/>
      <w:r>
        <w:rPr>
          <w:rFonts w:hint="eastAsia" w:ascii="宋体" w:hAnsi="宋体" w:cs="宋体"/>
          <w:kern w:val="0"/>
          <w:szCs w:val="21"/>
          <w:highlight w:val="none"/>
        </w:rPr>
        <w:t>1.网上查询地址</w:t>
      </w:r>
    </w:p>
    <w:bookmarkEnd w:id="40"/>
    <w:bookmarkEnd w:id="41"/>
    <w:p w14:paraId="3B4A6D45">
      <w:pPr>
        <w:wordWrap w:val="0"/>
        <w:spacing w:line="560" w:lineRule="exact"/>
        <w:ind w:firstLine="424" w:firstLineChars="202"/>
        <w:rPr>
          <w:rFonts w:ascii="宋体" w:hAnsi="宋体" w:cs="宋体"/>
          <w:kern w:val="0"/>
          <w:szCs w:val="21"/>
          <w:highlight w:val="none"/>
        </w:rPr>
      </w:pPr>
      <w:r>
        <w:rPr>
          <w:rFonts w:hint="eastAsia" w:ascii="宋体" w:hAnsi="宋体" w:cs="宋体"/>
          <w:kern w:val="0"/>
          <w:szCs w:val="21"/>
          <w:highlight w:val="none"/>
        </w:rPr>
        <w:t>广西壮族自治区政府采购网、梧州市政府采购网、全国公共资源交易平台（广西▪梧州）。</w:t>
      </w:r>
    </w:p>
    <w:p w14:paraId="08F026AB">
      <w:pPr>
        <w:tabs>
          <w:tab w:val="left" w:pos="312"/>
        </w:tabs>
        <w:wordWrap w:val="0"/>
        <w:spacing w:line="560" w:lineRule="exact"/>
        <w:ind w:left="424"/>
        <w:rPr>
          <w:rFonts w:ascii="宋体" w:hAnsi="宋体" w:cs="宋体"/>
          <w:kern w:val="0"/>
          <w:szCs w:val="21"/>
          <w:highlight w:val="none"/>
        </w:rPr>
      </w:pPr>
      <w:r>
        <w:rPr>
          <w:rFonts w:hint="eastAsia" w:ascii="宋体" w:hAnsi="宋体" w:cs="宋体"/>
          <w:kern w:val="0"/>
          <w:szCs w:val="21"/>
          <w:highlight w:val="none"/>
        </w:rPr>
        <w:t xml:space="preserve">2.磋商保证金（人民币）：2万元。(必须足额交纳) </w:t>
      </w:r>
    </w:p>
    <w:p w14:paraId="1233FDED">
      <w:pPr>
        <w:numPr>
          <w:ilvl w:val="0"/>
          <w:numId w:val="2"/>
        </w:num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 xml:space="preserve">磋商保证金交纳形式：支票、汇票、本票、网上银行或者银行、保险机构出具的保函等非现金形式。 </w:t>
      </w:r>
    </w:p>
    <w:p w14:paraId="7F72972F">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 xml:space="preserve">（2）采用网上银行转账形式的，投标人应于提交投标文件截止时间前将磋商保证金交至以下账户。 </w:t>
      </w:r>
    </w:p>
    <w:p w14:paraId="73CD1F00">
      <w:pPr>
        <w:wordWrap w:val="0"/>
        <w:spacing w:line="560" w:lineRule="exact"/>
        <w:ind w:firstLine="413" w:firstLineChars="196"/>
        <w:rPr>
          <w:rFonts w:ascii="宋体" w:hAnsi="宋体" w:cs="宋体"/>
          <w:b/>
          <w:bCs/>
          <w:kern w:val="0"/>
          <w:szCs w:val="21"/>
          <w:highlight w:val="none"/>
        </w:rPr>
      </w:pPr>
      <w:r>
        <w:rPr>
          <w:rFonts w:hint="eastAsia" w:ascii="宋体" w:hAnsi="宋体" w:cs="宋体"/>
          <w:b/>
          <w:bCs/>
          <w:kern w:val="0"/>
          <w:szCs w:val="21"/>
          <w:highlight w:val="none"/>
        </w:rPr>
        <w:t>开户银行：中国农业银行股份有限公司梧州灏景支行</w:t>
      </w:r>
    </w:p>
    <w:p w14:paraId="1601BDFA">
      <w:pPr>
        <w:wordWrap w:val="0"/>
        <w:spacing w:line="560" w:lineRule="exact"/>
        <w:ind w:firstLine="413" w:firstLineChars="196"/>
        <w:rPr>
          <w:rFonts w:ascii="宋体" w:hAnsi="宋体" w:cs="宋体"/>
          <w:b/>
          <w:bCs/>
          <w:kern w:val="0"/>
          <w:szCs w:val="21"/>
          <w:highlight w:val="none"/>
        </w:rPr>
      </w:pPr>
      <w:r>
        <w:rPr>
          <w:rFonts w:hint="eastAsia" w:ascii="宋体" w:hAnsi="宋体" w:cs="宋体"/>
          <w:b/>
          <w:bCs/>
          <w:kern w:val="0"/>
          <w:szCs w:val="21"/>
          <w:highlight w:val="none"/>
        </w:rPr>
        <w:t>开户名称：梧州市公共资源交易中心（梧州市政府采购中心）政采类保证金</w:t>
      </w:r>
    </w:p>
    <w:p w14:paraId="3EBCEBBF">
      <w:pPr>
        <w:wordWrap w:val="0"/>
        <w:spacing w:line="560" w:lineRule="exact"/>
        <w:ind w:firstLine="413" w:firstLineChars="196"/>
        <w:rPr>
          <w:rFonts w:ascii="宋体" w:hAnsi="宋体" w:cs="宋体"/>
          <w:b/>
          <w:bCs/>
          <w:kern w:val="0"/>
          <w:szCs w:val="21"/>
          <w:highlight w:val="none"/>
        </w:rPr>
      </w:pPr>
      <w:r>
        <w:rPr>
          <w:rFonts w:hint="eastAsia" w:ascii="宋体" w:hAnsi="宋体" w:cs="宋体"/>
          <w:b/>
          <w:bCs/>
          <w:kern w:val="0"/>
          <w:szCs w:val="21"/>
          <w:highlight w:val="none"/>
        </w:rPr>
        <w:t>银行账号：203128010400126050000000001</w:t>
      </w:r>
    </w:p>
    <w:p w14:paraId="4F8676A6">
      <w:pPr>
        <w:wordWrap w:val="0"/>
        <w:spacing w:line="560" w:lineRule="exact"/>
        <w:ind w:firstLine="420" w:firstLineChars="200"/>
        <w:rPr>
          <w:rFonts w:ascii="宋体" w:hAnsi="宋体" w:cs="宋体"/>
          <w:b/>
          <w:kern w:val="0"/>
          <w:szCs w:val="21"/>
          <w:highlight w:val="none"/>
        </w:rPr>
      </w:pPr>
      <w:r>
        <w:rPr>
          <w:rFonts w:hint="eastAsia" w:ascii="宋体" w:hAnsi="宋体" w:cs="宋体"/>
          <w:kern w:val="0"/>
          <w:szCs w:val="21"/>
          <w:highlight w:val="none"/>
        </w:rPr>
        <w:t xml:space="preserve">（3）采用支票、汇票、本票或者保函等形式的，投标人应于提交磋商文件截止时间前递交支票、汇票、本票或者保函原件至我中心。 </w:t>
      </w:r>
      <w:r>
        <w:rPr>
          <w:rFonts w:hint="eastAsia" w:ascii="宋体" w:hAnsi="宋体" w:cs="宋体"/>
          <w:b/>
          <w:kern w:val="0"/>
          <w:szCs w:val="21"/>
          <w:highlight w:val="none"/>
        </w:rPr>
        <w:t>保函封面须注明项目名称以及项目编号，并单独密封递交至我中心</w:t>
      </w:r>
      <w:r>
        <w:rPr>
          <w:rFonts w:hint="eastAsia" w:ascii="宋体" w:hAnsi="宋体" w:cs="宋体"/>
          <w:b/>
          <w:kern w:val="0"/>
          <w:szCs w:val="21"/>
          <w:highlight w:val="none"/>
          <w:lang w:val="en-US" w:eastAsia="zh-CN"/>
        </w:rPr>
        <w:t>10</w:t>
      </w:r>
      <w:r>
        <w:rPr>
          <w:rFonts w:hint="eastAsia" w:ascii="宋体" w:hAnsi="宋体" w:cs="宋体"/>
          <w:b/>
          <w:kern w:val="0"/>
          <w:szCs w:val="21"/>
          <w:highlight w:val="none"/>
        </w:rPr>
        <w:t>楼财务窗口。</w:t>
      </w:r>
    </w:p>
    <w:p w14:paraId="596EBE62">
      <w:pPr>
        <w:wordWrap w:val="0"/>
        <w:spacing w:line="560" w:lineRule="exact"/>
        <w:ind w:firstLine="420" w:firstLineChars="200"/>
        <w:rPr>
          <w:rFonts w:ascii="宋体" w:hAnsi="宋体" w:cs="宋体"/>
          <w:szCs w:val="21"/>
          <w:highlight w:val="none"/>
        </w:rPr>
      </w:pPr>
      <w:r>
        <w:rPr>
          <w:rFonts w:hint="eastAsia" w:ascii="宋体" w:hAnsi="宋体" w:cs="宋体"/>
          <w:kern w:val="0"/>
          <w:szCs w:val="21"/>
          <w:highlight w:val="none"/>
        </w:rPr>
        <w:t>（4）本中心财务处联系方式： 地址：梧州市红岭大厦</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楼； 电话：0774-3828220。</w:t>
      </w:r>
    </w:p>
    <w:p w14:paraId="351F96D7">
      <w:pPr>
        <w:wordWrap w:val="0"/>
        <w:spacing w:line="560" w:lineRule="exact"/>
        <w:ind w:firstLine="420" w:firstLineChars="200"/>
        <w:rPr>
          <w:rFonts w:ascii="宋体" w:hAnsi="宋体" w:cs="宋体"/>
          <w:kern w:val="0"/>
          <w:szCs w:val="21"/>
          <w:highlight w:val="none"/>
        </w:rPr>
      </w:pPr>
      <w:r>
        <w:rPr>
          <w:rFonts w:hint="eastAsia" w:ascii="宋体" w:hAnsi="宋体" w:cs="宋体"/>
          <w:szCs w:val="21"/>
          <w:highlight w:val="none"/>
        </w:rPr>
        <w:t>3.</w:t>
      </w:r>
      <w:r>
        <w:rPr>
          <w:rFonts w:hint="eastAsia" w:ascii="宋体" w:hAnsi="宋体" w:cs="宋体"/>
          <w:kern w:val="0"/>
          <w:szCs w:val="21"/>
          <w:highlight w:val="none"/>
        </w:rPr>
        <w:t>本项目需要落实的政府采购政策</w:t>
      </w:r>
    </w:p>
    <w:p w14:paraId="4B9C152F">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75BD516C">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0273EAD8">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6CD0F532">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（4）政府采购促进残疾人就业政策。</w:t>
      </w:r>
    </w:p>
    <w:p w14:paraId="646C73BF">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（5）政府采购支持监狱企业发展。</w:t>
      </w:r>
    </w:p>
    <w:p w14:paraId="1C47CE74">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（6）政府采购扶持不发达地区和少数民族地区政策。</w:t>
      </w:r>
    </w:p>
    <w:p w14:paraId="78D7921D">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4.其他注意事项 ：</w:t>
      </w:r>
    </w:p>
    <w:p w14:paraId="3272EBED">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335E46B1">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（2）供应商应及时熟悉掌握电子标系统操作指南（见政采云电子卖场首页右上角—服务中心—帮助文档—项目采购）：</w:t>
      </w:r>
      <w:r>
        <w:rPr>
          <w:highlight w:val="none"/>
        </w:rPr>
        <w:fldChar w:fldCharType="begin"/>
      </w:r>
      <w:r>
        <w:rPr>
          <w:highlight w:val="none"/>
        </w:rPr>
        <w:instrText xml:space="preserve"> HYPERLINK "https://service.zcygov.cn/" \l "/knowledges/tree?tag=AG1DtGwBFdiHxlNdhY0r" </w:instrText>
      </w:r>
      <w:r>
        <w:rPr>
          <w:highlight w:val="none"/>
        </w:rPr>
        <w:fldChar w:fldCharType="separate"/>
      </w:r>
      <w:r>
        <w:rPr>
          <w:rFonts w:hint="eastAsia" w:ascii="宋体" w:hAnsi="宋体" w:cs="宋体"/>
          <w:kern w:val="0"/>
          <w:szCs w:val="21"/>
          <w:highlight w:val="none"/>
        </w:rPr>
        <w:t>https://service.zcygov.cn/#/knowledges/tree?tag=AG1DtGwBFdiHxlNdhY0r</w:t>
      </w:r>
      <w:r>
        <w:rPr>
          <w:rFonts w:hint="eastAsia" w:ascii="宋体" w:hAnsi="宋体" w:cs="宋体"/>
          <w:kern w:val="0"/>
          <w:szCs w:val="21"/>
          <w:highlight w:val="none"/>
        </w:rPr>
        <w:fldChar w:fldCharType="end"/>
      </w:r>
      <w:r>
        <w:rPr>
          <w:rFonts w:hint="eastAsia" w:ascii="宋体" w:hAnsi="宋体" w:cs="宋体"/>
          <w:kern w:val="0"/>
          <w:szCs w:val="21"/>
          <w:highlight w:val="none"/>
        </w:rPr>
        <w:t xml:space="preserve">。 </w:t>
      </w:r>
    </w:p>
    <w:p w14:paraId="39F6C0AF">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（3）供应商应及时完成CA申领和绑定（见广西壮族自治区政府采购网—办事服务—下载专区-政采云CA证书办理操作指南）</w:t>
      </w:r>
    </w:p>
    <w:p w14:paraId="653DFF89">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247AAD67">
      <w:pPr>
        <w:wordWrap w:val="0"/>
        <w:spacing w:line="560" w:lineRule="exact"/>
        <w:ind w:firstLine="420" w:firstLineChars="200"/>
        <w:rPr>
          <w:rFonts w:ascii="宋体" w:hAnsi="宋体" w:cs="宋体"/>
          <w:kern w:val="0"/>
          <w:szCs w:val="21"/>
          <w:highlight w:val="none"/>
        </w:rPr>
      </w:pPr>
      <w:r>
        <w:rPr>
          <w:rFonts w:hint="eastAsia" w:ascii="宋体" w:hAnsi="宋体" w:cs="宋体"/>
          <w:kern w:val="0"/>
          <w:szCs w:val="21"/>
          <w:highlight w:val="none"/>
        </w:rPr>
        <w:t>（5）因未注册入库、未办理CA数字证书、CA证书故障、操作不当等原因造成无法投标或投标失败等后果由供应商自行承担。</w:t>
      </w:r>
    </w:p>
    <w:p w14:paraId="3535A4EC">
      <w:pPr>
        <w:wordWrap w:val="0"/>
        <w:spacing w:line="56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434C3394">
      <w:pPr>
        <w:wordWrap w:val="0"/>
        <w:spacing w:line="56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（7）</w:t>
      </w:r>
      <w:r>
        <w:rPr>
          <w:rFonts w:hint="eastAsia" w:ascii="宋体" w:hAnsi="宋体" w:cs="Arial"/>
          <w:b/>
          <w:szCs w:val="21"/>
          <w:highlight w:val="none"/>
        </w:rPr>
        <w:t>本项目采用远程异地评标。</w:t>
      </w:r>
    </w:p>
    <w:p w14:paraId="2DE2081D">
      <w:pPr>
        <w:pStyle w:val="5"/>
        <w:wordWrap w:val="0"/>
        <w:spacing w:before="0" w:after="0" w:line="560" w:lineRule="exact"/>
        <w:ind w:firstLine="422" w:firstLineChars="200"/>
        <w:rPr>
          <w:rFonts w:ascii="宋体" w:hAnsi="宋体" w:cs="宋体"/>
          <w:bCs w:val="0"/>
          <w:sz w:val="21"/>
          <w:szCs w:val="21"/>
          <w:highlight w:val="none"/>
        </w:rPr>
      </w:pPr>
      <w:bookmarkStart w:id="42" w:name="_Toc44229885"/>
      <w:bookmarkStart w:id="43" w:name="_Toc35393636"/>
      <w:bookmarkStart w:id="44" w:name="_Toc28359095"/>
      <w:bookmarkStart w:id="45" w:name="_Toc35393805"/>
      <w:bookmarkStart w:id="46" w:name="_Toc28359018"/>
      <w:r>
        <w:rPr>
          <w:rFonts w:hint="eastAsia" w:ascii="宋体" w:hAnsi="宋体" w:cs="宋体"/>
          <w:bCs w:val="0"/>
          <w:sz w:val="21"/>
          <w:szCs w:val="21"/>
          <w:highlight w:val="none"/>
        </w:rPr>
        <w:t>八、凡对本次采购提出询问，请按以下方式联系。</w:t>
      </w:r>
      <w:bookmarkEnd w:id="42"/>
      <w:bookmarkEnd w:id="43"/>
      <w:bookmarkEnd w:id="44"/>
      <w:bookmarkEnd w:id="45"/>
      <w:bookmarkEnd w:id="46"/>
    </w:p>
    <w:p w14:paraId="5057B69D">
      <w:pPr>
        <w:wordWrap w:val="0"/>
        <w:spacing w:line="560" w:lineRule="exact"/>
        <w:ind w:firstLine="420" w:firstLineChars="200"/>
        <w:rPr>
          <w:rFonts w:ascii="宋体" w:hAnsi="宋体" w:cs="宋体"/>
          <w:kern w:val="0"/>
          <w:szCs w:val="21"/>
          <w:highlight w:val="none"/>
        </w:rPr>
      </w:pPr>
      <w:bookmarkStart w:id="47" w:name="_Toc35393806"/>
      <w:bookmarkStart w:id="48" w:name="_Toc28359019"/>
      <w:bookmarkStart w:id="49" w:name="_Toc28359096"/>
      <w:bookmarkStart w:id="50" w:name="_Toc35393637"/>
      <w:r>
        <w:rPr>
          <w:rFonts w:hint="eastAsia" w:ascii="宋体" w:hAnsi="宋体" w:cs="宋体"/>
          <w:kern w:val="0"/>
          <w:szCs w:val="21"/>
          <w:highlight w:val="none"/>
        </w:rPr>
        <w:t>1.采购人信息</w:t>
      </w:r>
      <w:bookmarkEnd w:id="47"/>
      <w:bookmarkEnd w:id="48"/>
      <w:bookmarkEnd w:id="49"/>
      <w:bookmarkEnd w:id="50"/>
    </w:p>
    <w:p w14:paraId="74BDA7FD">
      <w:pPr>
        <w:tabs>
          <w:tab w:val="left" w:pos="3420"/>
        </w:tabs>
        <w:wordWrap w:val="0"/>
        <w:spacing w:line="560" w:lineRule="exact"/>
        <w:ind w:firstLine="440" w:firstLineChars="200"/>
        <w:rPr>
          <w:rFonts w:ascii="宋体" w:hAnsi="宋体" w:cs="宋体"/>
          <w:spacing w:val="5"/>
          <w:szCs w:val="21"/>
          <w:highlight w:val="none"/>
        </w:rPr>
      </w:pPr>
      <w:r>
        <w:rPr>
          <w:rFonts w:hint="eastAsia" w:ascii="宋体" w:hAnsi="宋体" w:cs="宋体"/>
          <w:spacing w:val="5"/>
          <w:szCs w:val="21"/>
          <w:highlight w:val="none"/>
        </w:rPr>
        <w:t>名称：梧州市妇幼保健院</w:t>
      </w:r>
    </w:p>
    <w:p w14:paraId="5B684E25">
      <w:pPr>
        <w:tabs>
          <w:tab w:val="left" w:pos="3420"/>
        </w:tabs>
        <w:wordWrap w:val="0"/>
        <w:spacing w:line="560" w:lineRule="exact"/>
        <w:ind w:firstLine="440" w:firstLineChars="200"/>
        <w:rPr>
          <w:rFonts w:ascii="宋体" w:hAnsi="宋体" w:cs="宋体"/>
          <w:szCs w:val="21"/>
          <w:highlight w:val="none"/>
        </w:rPr>
      </w:pPr>
      <w:r>
        <w:rPr>
          <w:rFonts w:hint="eastAsia" w:ascii="宋体" w:hAnsi="宋体" w:cs="宋体"/>
          <w:spacing w:val="5"/>
          <w:szCs w:val="21"/>
          <w:highlight w:val="none"/>
        </w:rPr>
        <w:t>地址：梧州市万秀区蝶山一路28号</w:t>
      </w:r>
    </w:p>
    <w:p w14:paraId="7DD0C6AD">
      <w:pPr>
        <w:tabs>
          <w:tab w:val="left" w:pos="3420"/>
        </w:tabs>
        <w:wordWrap w:val="0"/>
        <w:spacing w:line="560" w:lineRule="exact"/>
        <w:ind w:firstLine="440" w:firstLineChars="200"/>
        <w:rPr>
          <w:rFonts w:ascii="宋体" w:hAnsi="宋体" w:cs="宋体"/>
          <w:spacing w:val="5"/>
          <w:szCs w:val="21"/>
          <w:highlight w:val="none"/>
        </w:rPr>
      </w:pPr>
      <w:r>
        <w:rPr>
          <w:rFonts w:hint="eastAsia" w:ascii="宋体" w:hAnsi="宋体" w:cs="宋体"/>
          <w:spacing w:val="5"/>
          <w:szCs w:val="21"/>
          <w:highlight w:val="none"/>
        </w:rPr>
        <w:t>联系方式：陈</w:t>
      </w:r>
      <w:r>
        <w:rPr>
          <w:rFonts w:hint="eastAsia"/>
          <w:highlight w:val="none"/>
          <w:lang w:eastAsia="zh-CN"/>
        </w:rPr>
        <w:t>先生</w:t>
      </w:r>
      <w:r>
        <w:rPr>
          <w:rFonts w:hint="eastAsia" w:ascii="宋体" w:hAnsi="宋体" w:cs="宋体"/>
          <w:spacing w:val="5"/>
          <w:szCs w:val="21"/>
          <w:highlight w:val="none"/>
        </w:rPr>
        <w:t>0774-3813873</w:t>
      </w:r>
    </w:p>
    <w:p w14:paraId="234EA6EA">
      <w:pPr>
        <w:tabs>
          <w:tab w:val="left" w:pos="3420"/>
        </w:tabs>
        <w:wordWrap w:val="0"/>
        <w:spacing w:line="560" w:lineRule="exact"/>
        <w:ind w:firstLine="440" w:firstLineChars="200"/>
        <w:rPr>
          <w:rFonts w:ascii="宋体" w:hAnsi="宋体" w:cs="宋体"/>
          <w:spacing w:val="5"/>
          <w:szCs w:val="21"/>
          <w:highlight w:val="none"/>
        </w:rPr>
      </w:pPr>
      <w:r>
        <w:rPr>
          <w:rFonts w:hint="eastAsia" w:ascii="宋体" w:hAnsi="宋体" w:cs="宋体"/>
          <w:spacing w:val="5"/>
          <w:szCs w:val="21"/>
          <w:highlight w:val="none"/>
        </w:rPr>
        <w:t>2.采购代理机构信息</w:t>
      </w:r>
    </w:p>
    <w:p w14:paraId="4FF6DD6F">
      <w:pPr>
        <w:tabs>
          <w:tab w:val="left" w:pos="3420"/>
        </w:tabs>
        <w:wordWrap w:val="0"/>
        <w:spacing w:line="560" w:lineRule="exact"/>
        <w:ind w:firstLine="440" w:firstLineChars="200"/>
        <w:rPr>
          <w:rFonts w:ascii="宋体" w:hAnsi="宋体" w:cs="宋体"/>
          <w:spacing w:val="5"/>
          <w:szCs w:val="21"/>
          <w:highlight w:val="none"/>
        </w:rPr>
      </w:pPr>
      <w:r>
        <w:rPr>
          <w:rFonts w:hint="eastAsia" w:ascii="宋体" w:hAnsi="宋体" w:cs="宋体"/>
          <w:spacing w:val="5"/>
          <w:szCs w:val="21"/>
          <w:highlight w:val="none"/>
        </w:rPr>
        <w:t>名称：梧州市公共资源交易中心（梧州市政府采购中心）</w:t>
      </w:r>
    </w:p>
    <w:p w14:paraId="48397094">
      <w:pPr>
        <w:tabs>
          <w:tab w:val="left" w:pos="3420"/>
        </w:tabs>
        <w:wordWrap w:val="0"/>
        <w:spacing w:line="560" w:lineRule="exact"/>
        <w:ind w:firstLine="440" w:firstLineChars="200"/>
        <w:rPr>
          <w:rFonts w:ascii="宋体" w:hAnsi="宋体" w:cs="宋体"/>
          <w:spacing w:val="5"/>
          <w:szCs w:val="21"/>
          <w:highlight w:val="none"/>
        </w:rPr>
      </w:pPr>
      <w:r>
        <w:rPr>
          <w:rFonts w:hint="eastAsia" w:ascii="宋体" w:hAnsi="宋体" w:cs="宋体"/>
          <w:spacing w:val="5"/>
          <w:szCs w:val="21"/>
          <w:highlight w:val="none"/>
        </w:rPr>
        <w:t>地址：梧州市三龙大道红岭大厦10楼</w:t>
      </w:r>
    </w:p>
    <w:p w14:paraId="4855599E">
      <w:pPr>
        <w:wordWrap w:val="0"/>
        <w:spacing w:line="560" w:lineRule="exact"/>
        <w:ind w:firstLine="440" w:firstLineChars="200"/>
        <w:rPr>
          <w:rFonts w:hint="eastAsia" w:ascii="宋体" w:hAnsi="宋体" w:eastAsia="宋体" w:cs="宋体"/>
          <w:spacing w:val="5"/>
          <w:kern w:val="0"/>
          <w:szCs w:val="21"/>
          <w:highlight w:val="none"/>
          <w:lang w:eastAsia="zh-CN"/>
        </w:rPr>
      </w:pPr>
      <w:r>
        <w:rPr>
          <w:rFonts w:hint="eastAsia" w:ascii="宋体" w:hAnsi="宋体" w:cs="宋体"/>
          <w:spacing w:val="5"/>
          <w:kern w:val="0"/>
          <w:szCs w:val="21"/>
          <w:highlight w:val="none"/>
        </w:rPr>
        <w:t>项目联系人：</w:t>
      </w:r>
      <w:r>
        <w:rPr>
          <w:rFonts w:hint="eastAsia" w:ascii="宋体" w:hAnsi="宋体" w:cs="宋体"/>
          <w:spacing w:val="5"/>
          <w:kern w:val="0"/>
          <w:szCs w:val="21"/>
          <w:highlight w:val="none"/>
          <w:lang w:eastAsia="zh-CN"/>
        </w:rPr>
        <w:t>李小姐</w:t>
      </w:r>
    </w:p>
    <w:p w14:paraId="105A4A2F">
      <w:pPr>
        <w:wordWrap w:val="0"/>
        <w:spacing w:line="560" w:lineRule="exact"/>
        <w:ind w:firstLine="440" w:firstLineChars="200"/>
        <w:rPr>
          <w:rFonts w:ascii="宋体" w:hAnsi="宋体" w:cs="宋体"/>
          <w:szCs w:val="21"/>
          <w:highlight w:val="none"/>
        </w:rPr>
      </w:pPr>
      <w:r>
        <w:rPr>
          <w:rFonts w:hint="eastAsia" w:ascii="宋体" w:hAnsi="宋体" w:cs="宋体"/>
          <w:spacing w:val="5"/>
          <w:kern w:val="0"/>
          <w:szCs w:val="21"/>
          <w:highlight w:val="none"/>
        </w:rPr>
        <w:t>联系方式：0774-2811070</w:t>
      </w:r>
    </w:p>
    <w:p w14:paraId="45866F3F">
      <w:pPr>
        <w:wordWrap w:val="0"/>
        <w:spacing w:line="560" w:lineRule="exact"/>
        <w:ind w:firstLine="630" w:firstLineChars="300"/>
        <w:jc w:val="right"/>
        <w:rPr>
          <w:rFonts w:ascii="宋体" w:hAnsi="宋体" w:cs="宋体"/>
          <w:szCs w:val="21"/>
          <w:highlight w:val="none"/>
        </w:rPr>
      </w:pPr>
    </w:p>
    <w:bookmarkEnd w:id="6"/>
    <w:p w14:paraId="61C95B78">
      <w:pPr>
        <w:pStyle w:val="5"/>
        <w:jc w:val="center"/>
        <w:rPr>
          <w:rFonts w:ascii="宋体" w:hAnsi="宋体" w:cs="宋体"/>
          <w:highlight w:val="none"/>
        </w:rPr>
      </w:pPr>
      <w:bookmarkStart w:id="51" w:name="_Toc44229894"/>
      <w:r>
        <w:rPr>
          <w:rFonts w:hint="eastAsia" w:ascii="宋体" w:hAnsi="宋体" w:cs="宋体"/>
          <w:highlight w:val="none"/>
        </w:rPr>
        <w:br w:type="page"/>
      </w:r>
      <w:r>
        <w:rPr>
          <w:rFonts w:hint="eastAsia" w:ascii="宋体" w:hAnsi="宋体" w:cs="宋体"/>
          <w:highlight w:val="none"/>
        </w:rPr>
        <w:t>第二章 供应商须知</w:t>
      </w:r>
      <w:bookmarkEnd w:id="51"/>
    </w:p>
    <w:p w14:paraId="512DAB3B">
      <w:pPr>
        <w:spacing w:line="400" w:lineRule="exact"/>
        <w:jc w:val="center"/>
        <w:rPr>
          <w:rFonts w:ascii="宋体" w:hAnsi="宋体" w:cs="宋体"/>
          <w:b/>
          <w:sz w:val="32"/>
          <w:szCs w:val="32"/>
          <w:highlight w:val="none"/>
        </w:rPr>
      </w:pPr>
      <w:r>
        <w:rPr>
          <w:rFonts w:hint="eastAsia" w:ascii="宋体" w:hAnsi="宋体" w:cs="宋体"/>
          <w:b/>
          <w:sz w:val="32"/>
          <w:szCs w:val="32"/>
          <w:highlight w:val="none"/>
        </w:rPr>
        <w:t>供应商须知前附表</w:t>
      </w:r>
    </w:p>
    <w:p w14:paraId="610AF82D">
      <w:pPr>
        <w:spacing w:line="400" w:lineRule="exact"/>
        <w:jc w:val="center"/>
        <w:rPr>
          <w:rFonts w:ascii="宋体" w:hAnsi="宋体" w:cs="宋体"/>
          <w:b/>
          <w:sz w:val="32"/>
          <w:szCs w:val="32"/>
          <w:highlight w:val="none"/>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44E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0C0C44F0">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7912" w:type="dxa"/>
            <w:noWrap/>
          </w:tcPr>
          <w:p w14:paraId="467F6AB9">
            <w:pPr>
              <w:spacing w:line="360" w:lineRule="auto"/>
              <w:jc w:val="center"/>
              <w:rPr>
                <w:rFonts w:ascii="宋体" w:hAnsi="宋体" w:cs="宋体"/>
                <w:b/>
                <w:szCs w:val="21"/>
                <w:highlight w:val="none"/>
              </w:rPr>
            </w:pPr>
            <w:r>
              <w:rPr>
                <w:rFonts w:hint="eastAsia" w:ascii="宋体" w:hAnsi="宋体" w:cs="宋体"/>
                <w:b/>
                <w:szCs w:val="21"/>
                <w:highlight w:val="none"/>
              </w:rPr>
              <w:t>内    容</w:t>
            </w:r>
          </w:p>
        </w:tc>
      </w:tr>
      <w:tr w14:paraId="3976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AA3DD25">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7912" w:type="dxa"/>
            <w:noWrap/>
            <w:vAlign w:val="center"/>
          </w:tcPr>
          <w:p w14:paraId="38E7D9BD">
            <w:pPr>
              <w:spacing w:line="360" w:lineRule="auto"/>
              <w:rPr>
                <w:rFonts w:ascii="宋体" w:hAnsi="宋体" w:cs="宋体"/>
                <w:szCs w:val="21"/>
                <w:highlight w:val="none"/>
              </w:rPr>
            </w:pPr>
            <w:r>
              <w:rPr>
                <w:rFonts w:hint="eastAsia" w:ascii="宋体" w:hAnsi="宋体" w:cs="宋体"/>
                <w:bCs/>
                <w:szCs w:val="21"/>
                <w:highlight w:val="none"/>
              </w:rPr>
              <w:t>供应商的资格条件</w:t>
            </w:r>
            <w:r>
              <w:rPr>
                <w:rFonts w:hint="eastAsia" w:ascii="宋体" w:hAnsi="宋体" w:cs="宋体"/>
                <w:szCs w:val="21"/>
                <w:highlight w:val="none"/>
              </w:rPr>
              <w:t>：详见竞争性磋商公告</w:t>
            </w:r>
          </w:p>
        </w:tc>
      </w:tr>
      <w:tr w14:paraId="37F0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2721D43">
            <w:pPr>
              <w:spacing w:line="360" w:lineRule="auto"/>
              <w:jc w:val="center"/>
              <w:rPr>
                <w:rFonts w:ascii="宋体" w:hAnsi="宋体" w:cs="宋体"/>
                <w:szCs w:val="21"/>
                <w:highlight w:val="none"/>
              </w:rPr>
            </w:pPr>
            <w:r>
              <w:rPr>
                <w:rFonts w:hint="eastAsia" w:ascii="宋体" w:hAnsi="宋体" w:cs="宋体"/>
                <w:szCs w:val="21"/>
                <w:highlight w:val="none"/>
              </w:rPr>
              <w:t>5.1</w:t>
            </w:r>
          </w:p>
        </w:tc>
        <w:tc>
          <w:tcPr>
            <w:tcW w:w="7912" w:type="dxa"/>
            <w:noWrap/>
            <w:vAlign w:val="center"/>
          </w:tcPr>
          <w:p w14:paraId="4B1BB687">
            <w:pPr>
              <w:spacing w:line="360" w:lineRule="auto"/>
              <w:rPr>
                <w:rFonts w:ascii="宋体" w:hAnsi="宋体" w:cs="宋体"/>
                <w:szCs w:val="21"/>
                <w:highlight w:val="none"/>
              </w:rPr>
            </w:pPr>
            <w:r>
              <w:rPr>
                <w:rFonts w:hint="eastAsia" w:ascii="宋体" w:hAnsi="宋体" w:cs="宋体"/>
                <w:szCs w:val="21"/>
                <w:highlight w:val="none"/>
              </w:rPr>
              <w:t>是否接受联合体竞标: 详见竞争性磋商公告</w:t>
            </w:r>
          </w:p>
        </w:tc>
      </w:tr>
      <w:tr w14:paraId="44493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7551945">
            <w:pPr>
              <w:spacing w:line="360" w:lineRule="auto"/>
              <w:jc w:val="center"/>
              <w:rPr>
                <w:rFonts w:ascii="宋体" w:hAnsi="宋体" w:cs="宋体"/>
                <w:szCs w:val="21"/>
                <w:highlight w:val="none"/>
              </w:rPr>
            </w:pPr>
            <w:r>
              <w:rPr>
                <w:rFonts w:hint="eastAsia" w:ascii="宋体" w:hAnsi="宋体" w:cs="宋体"/>
                <w:szCs w:val="21"/>
                <w:highlight w:val="none"/>
              </w:rPr>
              <w:t>5.2</w:t>
            </w:r>
          </w:p>
        </w:tc>
        <w:tc>
          <w:tcPr>
            <w:tcW w:w="7912" w:type="dxa"/>
            <w:noWrap/>
            <w:vAlign w:val="center"/>
          </w:tcPr>
          <w:p w14:paraId="6509B1BB">
            <w:pPr>
              <w:spacing w:line="360" w:lineRule="auto"/>
              <w:rPr>
                <w:rFonts w:ascii="宋体" w:hAnsi="宋体" w:cs="宋体"/>
                <w:szCs w:val="21"/>
                <w:highlight w:val="none"/>
              </w:rPr>
            </w:pPr>
            <w:r>
              <w:rPr>
                <w:rFonts w:hint="eastAsia" w:ascii="宋体" w:hAnsi="宋体" w:cs="宋体"/>
                <w:szCs w:val="21"/>
                <w:highlight w:val="none"/>
              </w:rPr>
              <w:t>如接受联合体竞标，联合体竞标要求如下：无</w:t>
            </w:r>
          </w:p>
        </w:tc>
      </w:tr>
      <w:tr w14:paraId="45BA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0F73415">
            <w:pPr>
              <w:spacing w:line="360" w:lineRule="auto"/>
              <w:jc w:val="center"/>
              <w:rPr>
                <w:rFonts w:ascii="宋体" w:hAnsi="宋体" w:cs="宋体"/>
                <w:szCs w:val="21"/>
                <w:highlight w:val="none"/>
              </w:rPr>
            </w:pPr>
            <w:r>
              <w:rPr>
                <w:rFonts w:hint="eastAsia" w:ascii="宋体" w:hAnsi="宋体" w:cs="宋体"/>
                <w:szCs w:val="21"/>
                <w:highlight w:val="none"/>
              </w:rPr>
              <w:t>6.2</w:t>
            </w:r>
          </w:p>
        </w:tc>
        <w:tc>
          <w:tcPr>
            <w:tcW w:w="7912" w:type="dxa"/>
            <w:noWrap/>
            <w:vAlign w:val="center"/>
          </w:tcPr>
          <w:p w14:paraId="4759D811">
            <w:pPr>
              <w:pStyle w:val="9"/>
              <w:spacing w:line="360" w:lineRule="auto"/>
              <w:rPr>
                <w:rFonts w:ascii="宋体" w:hAnsi="宋体" w:cs="宋体"/>
                <w:szCs w:val="21"/>
                <w:highlight w:val="none"/>
              </w:rPr>
            </w:pPr>
            <w:r>
              <w:rPr>
                <w:rFonts w:hint="eastAsia" w:ascii="宋体" w:hAnsi="宋体" w:cs="宋体"/>
                <w:szCs w:val="21"/>
                <w:highlight w:val="none"/>
              </w:rPr>
              <w:t>■不允许分包</w:t>
            </w:r>
          </w:p>
        </w:tc>
      </w:tr>
      <w:tr w14:paraId="700B3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2D21B44">
            <w:pPr>
              <w:spacing w:line="360" w:lineRule="auto"/>
              <w:jc w:val="center"/>
              <w:rPr>
                <w:rFonts w:ascii="宋体" w:hAnsi="宋体" w:cs="宋体"/>
                <w:szCs w:val="21"/>
                <w:highlight w:val="none"/>
              </w:rPr>
            </w:pPr>
            <w:r>
              <w:rPr>
                <w:rFonts w:hint="eastAsia" w:ascii="宋体" w:hAnsi="宋体" w:cs="宋体"/>
                <w:szCs w:val="21"/>
                <w:highlight w:val="none"/>
              </w:rPr>
              <w:t>12.1.1</w:t>
            </w:r>
          </w:p>
        </w:tc>
        <w:tc>
          <w:tcPr>
            <w:tcW w:w="7912" w:type="dxa"/>
            <w:noWrap/>
            <w:vAlign w:val="center"/>
          </w:tcPr>
          <w:p w14:paraId="3A801F7F">
            <w:pPr>
              <w:snapToGrid w:val="0"/>
              <w:spacing w:line="360" w:lineRule="auto"/>
              <w:jc w:val="left"/>
              <w:rPr>
                <w:rFonts w:ascii="宋体" w:hAnsi="宋体" w:cs="宋体"/>
                <w:b/>
                <w:szCs w:val="21"/>
                <w:highlight w:val="none"/>
              </w:rPr>
            </w:pPr>
            <w:r>
              <w:rPr>
                <w:rFonts w:hint="eastAsia" w:ascii="宋体" w:hAnsi="宋体" w:cs="宋体"/>
                <w:b/>
                <w:szCs w:val="21"/>
                <w:highlight w:val="none"/>
              </w:rPr>
              <w:t>资格证明文件</w:t>
            </w:r>
          </w:p>
          <w:p w14:paraId="47C49571">
            <w:pPr>
              <w:pStyle w:val="9"/>
              <w:spacing w:line="360" w:lineRule="auto"/>
              <w:rPr>
                <w:rFonts w:ascii="宋体" w:hAnsi="宋体" w:cs="宋体"/>
                <w:szCs w:val="21"/>
                <w:highlight w:val="none"/>
              </w:rPr>
            </w:pPr>
            <w:r>
              <w:rPr>
                <w:rFonts w:hint="eastAsia" w:ascii="宋体" w:hAnsi="宋体" w:cs="宋体"/>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8131519">
            <w:pPr>
              <w:snapToGrid w:val="0"/>
              <w:spacing w:line="360" w:lineRule="auto"/>
              <w:jc w:val="left"/>
              <w:rPr>
                <w:rFonts w:ascii="宋体" w:hAnsi="宋体" w:cs="宋体"/>
                <w:szCs w:val="21"/>
                <w:highlight w:val="none"/>
              </w:rPr>
            </w:pPr>
            <w:r>
              <w:rPr>
                <w:rFonts w:hint="eastAsia" w:ascii="宋体" w:hAnsi="宋体" w:cs="宋体"/>
                <w:szCs w:val="21"/>
                <w:highlight w:val="none"/>
              </w:rPr>
              <w:t>2.供应商依法缴纳税收的相关材料（</w:t>
            </w:r>
            <w:r>
              <w:rPr>
                <w:rFonts w:hint="eastAsia" w:ascii="宋体" w:hAnsi="宋体" w:cs="宋体"/>
                <w:szCs w:val="21"/>
                <w:highlight w:val="none"/>
                <w:lang w:eastAsia="zh-CN"/>
              </w:rPr>
              <w:t>开标前半年</w:t>
            </w:r>
            <w:r>
              <w:rPr>
                <w:rFonts w:hint="eastAsia" w:ascii="宋体" w:hAnsi="宋体" w:cs="宋体"/>
                <w:szCs w:val="21"/>
                <w:highlight w:val="none"/>
              </w:rPr>
              <w:t>内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445246CF">
            <w:pPr>
              <w:snapToGrid w:val="0"/>
              <w:spacing w:line="360" w:lineRule="auto"/>
              <w:jc w:val="left"/>
              <w:rPr>
                <w:rFonts w:ascii="宋体" w:hAnsi="宋体" w:cs="宋体"/>
                <w:szCs w:val="21"/>
                <w:highlight w:val="none"/>
              </w:rPr>
            </w:pPr>
            <w:r>
              <w:rPr>
                <w:rFonts w:hint="eastAsia" w:ascii="宋体" w:hAnsi="宋体" w:cs="宋体"/>
                <w:szCs w:val="21"/>
                <w:highlight w:val="none"/>
              </w:rPr>
              <w:t>3.供应商依法缴纳社会保障资金的相关材料 [</w:t>
            </w:r>
            <w:r>
              <w:rPr>
                <w:rFonts w:hint="eastAsia" w:ascii="宋体" w:hAnsi="宋体" w:cs="宋体"/>
                <w:szCs w:val="21"/>
                <w:highlight w:val="none"/>
                <w:lang w:eastAsia="zh-CN"/>
              </w:rPr>
              <w:t>开标前半年</w:t>
            </w:r>
            <w:r>
              <w:rPr>
                <w:rFonts w:hint="eastAsia" w:ascii="宋体" w:hAnsi="宋体" w:cs="宋体"/>
                <w:szCs w:val="21"/>
                <w:highlight w:val="none"/>
              </w:rPr>
              <w:t>内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294D599">
            <w:pPr>
              <w:snapToGrid w:val="0"/>
              <w:spacing w:line="360" w:lineRule="auto"/>
              <w:jc w:val="left"/>
              <w:rPr>
                <w:rFonts w:ascii="宋体" w:hAnsi="宋体" w:cs="宋体"/>
                <w:b/>
                <w:szCs w:val="21"/>
                <w:highlight w:val="none"/>
              </w:rPr>
            </w:pPr>
            <w:r>
              <w:rPr>
                <w:rFonts w:hint="eastAsia" w:ascii="宋体" w:hAnsi="宋体" w:cs="宋体"/>
                <w:szCs w:val="21"/>
                <w:highlight w:val="none"/>
              </w:rPr>
              <w:t>4.供应商财务状况报告[</w:t>
            </w:r>
            <w:r>
              <w:rPr>
                <w:rFonts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4B46704">
            <w:pPr>
              <w:snapToGrid w:val="0"/>
              <w:spacing w:line="360" w:lineRule="auto"/>
              <w:jc w:val="left"/>
              <w:rPr>
                <w:rFonts w:ascii="宋体" w:hAnsi="宋体" w:cs="宋体"/>
                <w:szCs w:val="21"/>
                <w:highlight w:val="none"/>
              </w:rPr>
            </w:pPr>
            <w:r>
              <w:rPr>
                <w:rFonts w:hint="eastAsia" w:ascii="宋体" w:hAnsi="宋体" w:cs="宋体"/>
                <w:szCs w:val="21"/>
                <w:highlight w:val="none"/>
              </w:rPr>
              <w:t>5.供应商直接控股、管理关系信息表（格式后附）；（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41B978DF">
            <w:pPr>
              <w:snapToGrid w:val="0"/>
              <w:spacing w:line="360" w:lineRule="auto"/>
              <w:jc w:val="left"/>
              <w:rPr>
                <w:rFonts w:ascii="宋体" w:hAnsi="宋体" w:cs="宋体"/>
                <w:szCs w:val="21"/>
                <w:highlight w:val="none"/>
              </w:rPr>
            </w:pPr>
            <w:r>
              <w:rPr>
                <w:rFonts w:hint="eastAsia" w:ascii="宋体" w:hAnsi="宋体" w:cs="宋体"/>
                <w:szCs w:val="21"/>
                <w:highlight w:val="none"/>
              </w:rPr>
              <w:t>6.竞标声明（格式后附）；（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74FE333">
            <w:pPr>
              <w:snapToGrid w:val="0"/>
              <w:spacing w:line="360" w:lineRule="auto"/>
              <w:jc w:val="left"/>
              <w:rPr>
                <w:rFonts w:ascii="宋体" w:hAnsi="宋体" w:cs="宋体"/>
                <w:szCs w:val="21"/>
                <w:highlight w:val="none"/>
              </w:rPr>
            </w:pPr>
            <w:r>
              <w:rPr>
                <w:rFonts w:hint="eastAsia" w:ascii="宋体" w:hAnsi="宋体" w:cs="宋体"/>
                <w:bCs/>
                <w:szCs w:val="21"/>
                <w:highlight w:val="none"/>
              </w:rPr>
              <w:t>7.</w:t>
            </w:r>
            <w:r>
              <w:rPr>
                <w:rFonts w:hint="eastAsia" w:ascii="宋体" w:hAnsi="宋体" w:cs="宋体"/>
                <w:szCs w:val="21"/>
                <w:highlight w:val="none"/>
              </w:rPr>
              <w:t>具备履行合同所必需的设备和专业技术能力的证明材料；（</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0383990C">
            <w:pPr>
              <w:snapToGrid w:val="0"/>
              <w:spacing w:line="360" w:lineRule="auto"/>
              <w:jc w:val="left"/>
              <w:rPr>
                <w:rFonts w:ascii="宋体" w:hAnsi="宋体" w:cs="宋体"/>
                <w:szCs w:val="21"/>
                <w:highlight w:val="none"/>
              </w:rPr>
            </w:pPr>
            <w:r>
              <w:rPr>
                <w:rFonts w:hint="eastAsia" w:ascii="宋体" w:hAnsi="宋体" w:cs="宋体"/>
                <w:szCs w:val="21"/>
                <w:highlight w:val="none"/>
              </w:rPr>
              <w:t>8.</w:t>
            </w:r>
            <w:r>
              <w:rPr>
                <w:rFonts w:hint="eastAsia" w:ascii="宋体" w:hAnsi="宋体"/>
                <w:kern w:val="0"/>
                <w:highlight w:val="none"/>
              </w:rPr>
              <w:t>参加政府采购活动前三年内在经营活动中没有</w:t>
            </w:r>
            <w:r>
              <w:rPr>
                <w:rFonts w:hint="eastAsia" w:ascii="宋体" w:hAnsi="宋体"/>
                <w:b/>
                <w:bCs/>
                <w:kern w:val="0"/>
                <w:highlight w:val="none"/>
              </w:rPr>
              <w:t>重大违法记录</w:t>
            </w:r>
            <w:r>
              <w:rPr>
                <w:rFonts w:hint="eastAsia" w:ascii="宋体" w:hAnsi="宋体"/>
                <w:kern w:val="0"/>
                <w:highlight w:val="none"/>
              </w:rPr>
              <w:t>的</w:t>
            </w:r>
            <w:r>
              <w:rPr>
                <w:rFonts w:hint="eastAsia" w:ascii="宋体" w:hAnsi="宋体"/>
                <w:b/>
                <w:bCs/>
                <w:kern w:val="0"/>
                <w:highlight w:val="none"/>
              </w:rPr>
              <w:t>书面声明</w:t>
            </w:r>
            <w:r>
              <w:rPr>
                <w:rFonts w:hint="eastAsia" w:ascii="宋体" w:hAnsi="宋体"/>
                <w:kern w:val="0"/>
                <w:highlight w:val="none"/>
              </w:rPr>
              <w:t>；</w:t>
            </w:r>
            <w:r>
              <w:rPr>
                <w:rFonts w:hint="eastAsia" w:ascii="宋体" w:hAnsi="宋体"/>
                <w:bCs/>
                <w:highlight w:val="none"/>
              </w:rPr>
              <w:t>（格式自拟）</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AA4F6A8">
            <w:pPr>
              <w:snapToGrid w:val="0"/>
              <w:spacing w:line="360" w:lineRule="auto"/>
              <w:jc w:val="left"/>
              <w:rPr>
                <w:rFonts w:ascii="宋体" w:hAnsi="宋体" w:cs="宋体"/>
                <w:szCs w:val="21"/>
                <w:highlight w:val="none"/>
              </w:rPr>
            </w:pPr>
            <w:r>
              <w:rPr>
                <w:rFonts w:hint="eastAsia" w:ascii="宋体" w:hAnsi="宋体"/>
                <w:highlight w:val="none"/>
              </w:rPr>
              <w:t>9.</w:t>
            </w:r>
            <w:r>
              <w:rPr>
                <w:rFonts w:hint="eastAsia" w:ascii="宋体" w:hAnsi="宋体"/>
                <w:kern w:val="0"/>
                <w:highlight w:val="none"/>
              </w:rPr>
              <w:t>中小型企业声明函（</w:t>
            </w:r>
            <w:r>
              <w:rPr>
                <w:rFonts w:hint="eastAsia" w:ascii="宋体" w:hAnsi="宋体" w:cs="宋体"/>
                <w:szCs w:val="21"/>
                <w:highlight w:val="none"/>
              </w:rPr>
              <w:t>格式后附</w:t>
            </w:r>
            <w:r>
              <w:rPr>
                <w:rFonts w:hint="eastAsia" w:ascii="宋体" w:hAnsi="宋体"/>
                <w:kern w:val="0"/>
                <w:highlight w:val="none"/>
              </w:rPr>
              <w:t>）</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D64DD6C">
            <w:pPr>
              <w:snapToGrid w:val="0"/>
              <w:spacing w:line="360" w:lineRule="auto"/>
              <w:jc w:val="left"/>
              <w:rPr>
                <w:rFonts w:ascii="宋体" w:hAnsi="宋体" w:cs="宋体"/>
                <w:szCs w:val="21"/>
                <w:highlight w:val="none"/>
              </w:rPr>
            </w:pPr>
            <w:r>
              <w:rPr>
                <w:rFonts w:hint="eastAsia" w:ascii="宋体" w:hAnsi="宋体"/>
                <w:kern w:val="0"/>
                <w:highlight w:val="none"/>
              </w:rPr>
              <w:t>10.</w:t>
            </w:r>
            <w:r>
              <w:rPr>
                <w:rFonts w:hint="eastAsia" w:ascii="宋体" w:hAnsi="宋体" w:cs="宋体"/>
                <w:szCs w:val="21"/>
                <w:highlight w:val="none"/>
              </w:rPr>
              <w:t>除磋商文件规定必须提供以外，供应商认为需要提供的其他证明材料；</w:t>
            </w:r>
          </w:p>
          <w:p w14:paraId="2B133FCB">
            <w:pPr>
              <w:snapToGrid w:val="0"/>
              <w:spacing w:line="360" w:lineRule="auto"/>
              <w:jc w:val="left"/>
              <w:rPr>
                <w:rFonts w:ascii="宋体" w:hAnsi="宋体" w:cs="宋体"/>
                <w:b/>
                <w:szCs w:val="21"/>
                <w:highlight w:val="none"/>
              </w:rPr>
            </w:pPr>
            <w:r>
              <w:rPr>
                <w:rFonts w:hint="eastAsia" w:ascii="宋体" w:hAnsi="宋体" w:cs="宋体"/>
                <w:b/>
                <w:szCs w:val="21"/>
                <w:highlight w:val="none"/>
              </w:rPr>
              <w:t>注：1. 以上标明“必须提供”的材料属于复印件的，必须加盖投标人公章，否则按无效投标处理。</w:t>
            </w:r>
          </w:p>
          <w:p w14:paraId="68328564">
            <w:pPr>
              <w:snapToGrid w:val="0"/>
              <w:spacing w:line="360" w:lineRule="auto"/>
              <w:jc w:val="left"/>
              <w:rPr>
                <w:rFonts w:ascii="宋体" w:hAnsi="宋体" w:cs="宋体"/>
                <w:b/>
                <w:szCs w:val="21"/>
                <w:highlight w:val="none"/>
              </w:rPr>
            </w:pPr>
            <w:r>
              <w:rPr>
                <w:rFonts w:hint="eastAsia" w:ascii="宋体" w:hAnsi="宋体" w:cs="宋体"/>
                <w:b/>
                <w:szCs w:val="21"/>
                <w:highlight w:val="none"/>
              </w:rPr>
              <w:t>2.竞标声明必须由法定代表人或者委托代理人在规定签章处签字并加盖投标人公章，否则按无效投标处理。</w:t>
            </w:r>
          </w:p>
          <w:p w14:paraId="7320C36A">
            <w:pPr>
              <w:snapToGrid w:val="0"/>
              <w:spacing w:line="360" w:lineRule="auto"/>
              <w:jc w:val="left"/>
              <w:rPr>
                <w:rFonts w:ascii="宋体" w:hAnsi="宋体" w:cs="宋体"/>
                <w:b/>
                <w:szCs w:val="21"/>
                <w:highlight w:val="none"/>
              </w:rPr>
            </w:pPr>
            <w:r>
              <w:rPr>
                <w:rFonts w:hint="eastAsia" w:ascii="宋体" w:hAnsi="宋体" w:cs="宋体"/>
                <w:b/>
                <w:szCs w:val="21"/>
                <w:highlight w:val="none"/>
              </w:rPr>
              <w:t>3.投标人直接控股、管理关系信息表必须由法定代表人或者委托代理人在规定签章处签字并加盖投标人公章，否则按无效投标处理。</w:t>
            </w:r>
          </w:p>
          <w:p w14:paraId="5E913E17">
            <w:pPr>
              <w:snapToGrid w:val="0"/>
              <w:spacing w:line="360" w:lineRule="auto"/>
              <w:jc w:val="left"/>
              <w:rPr>
                <w:rFonts w:ascii="宋体" w:hAnsi="宋体" w:cs="宋体"/>
                <w:b/>
                <w:szCs w:val="21"/>
                <w:highlight w:val="none"/>
              </w:rPr>
            </w:pPr>
            <w:r>
              <w:rPr>
                <w:rFonts w:hint="eastAsia" w:ascii="宋体" w:hAnsi="宋体" w:cs="宋体"/>
                <w:b/>
                <w:szCs w:val="21"/>
                <w:highlight w:val="none"/>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60F5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64A3726">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7912" w:type="dxa"/>
            <w:noWrap/>
            <w:vAlign w:val="center"/>
          </w:tcPr>
          <w:p w14:paraId="0253936A">
            <w:pPr>
              <w:spacing w:line="440" w:lineRule="exact"/>
              <w:rPr>
                <w:rFonts w:ascii="宋体" w:hAnsi="宋体" w:cs="宋体"/>
                <w:szCs w:val="21"/>
                <w:highlight w:val="none"/>
              </w:rPr>
            </w:pPr>
            <w:r>
              <w:rPr>
                <w:rFonts w:hint="eastAsia" w:ascii="宋体" w:hAnsi="宋体" w:cs="宋体"/>
                <w:szCs w:val="21"/>
                <w:highlight w:val="none"/>
              </w:rPr>
              <w:t>报价商务技术文件</w:t>
            </w:r>
          </w:p>
          <w:p w14:paraId="22F3059A">
            <w:pPr>
              <w:spacing w:line="440" w:lineRule="exact"/>
              <w:rPr>
                <w:rFonts w:ascii="宋体" w:hAnsi="宋体" w:cs="宋体"/>
                <w:szCs w:val="21"/>
                <w:highlight w:val="none"/>
              </w:rPr>
            </w:pPr>
            <w:r>
              <w:rPr>
                <w:rFonts w:hint="eastAsia" w:ascii="宋体" w:hAnsi="宋体" w:cs="宋体"/>
                <w:szCs w:val="21"/>
                <w:highlight w:val="none"/>
              </w:rPr>
              <w:t>1.竞标报价表（格式后附）；</w:t>
            </w:r>
            <w:r>
              <w:rPr>
                <w:rFonts w:hint="eastAsia" w:ascii="宋体" w:hAnsi="宋体" w:cs="宋体"/>
                <w:b/>
                <w:bCs/>
                <w:szCs w:val="21"/>
                <w:highlight w:val="none"/>
              </w:rPr>
              <w:t>（必须提供，否则响应文件按无效响应处理）</w:t>
            </w:r>
          </w:p>
          <w:p w14:paraId="560645A2">
            <w:pPr>
              <w:pStyle w:val="16"/>
              <w:spacing w:line="440" w:lineRule="exact"/>
              <w:rPr>
                <w:rFonts w:ascii="宋体" w:hAnsi="宋体" w:cs="宋体"/>
                <w:b/>
                <w:bCs/>
                <w:kern w:val="2"/>
                <w:sz w:val="21"/>
                <w:szCs w:val="21"/>
                <w:highlight w:val="none"/>
              </w:rPr>
            </w:pPr>
            <w:r>
              <w:rPr>
                <w:rFonts w:hint="eastAsia" w:ascii="宋体" w:hAnsi="宋体" w:cs="宋体"/>
                <w:kern w:val="2"/>
                <w:sz w:val="21"/>
                <w:szCs w:val="21"/>
                <w:highlight w:val="none"/>
              </w:rPr>
              <w:t>2.竞标报价明细表</w:t>
            </w:r>
            <w:r>
              <w:rPr>
                <w:rFonts w:hint="eastAsia" w:ascii="宋体" w:hAnsi="宋体" w:cs="宋体"/>
                <w:b/>
                <w:bCs/>
                <w:kern w:val="2"/>
                <w:sz w:val="21"/>
                <w:szCs w:val="21"/>
                <w:highlight w:val="none"/>
              </w:rPr>
              <w:t>（格式自拟，必须提供，否则响应文件按无效响应处理）</w:t>
            </w:r>
          </w:p>
          <w:p w14:paraId="44B83089">
            <w:pPr>
              <w:spacing w:line="440" w:lineRule="exact"/>
              <w:rPr>
                <w:rFonts w:ascii="宋体" w:hAnsi="宋体" w:cs="宋体"/>
                <w:b/>
                <w:bCs/>
                <w:szCs w:val="21"/>
                <w:highlight w:val="none"/>
              </w:rPr>
            </w:pPr>
            <w:r>
              <w:rPr>
                <w:rFonts w:hint="eastAsia" w:ascii="宋体" w:hAnsi="宋体" w:cs="宋体"/>
                <w:szCs w:val="21"/>
                <w:highlight w:val="none"/>
              </w:rPr>
              <w:t>3.无串通竞标行为的承诺函（格式后附）；</w:t>
            </w:r>
            <w:r>
              <w:rPr>
                <w:rFonts w:hint="eastAsia" w:ascii="宋体" w:hAnsi="宋体" w:cs="宋体"/>
                <w:b/>
                <w:bCs/>
                <w:szCs w:val="21"/>
                <w:highlight w:val="none"/>
              </w:rPr>
              <w:t>（必须提供，否则响应文件按无效响应处理）</w:t>
            </w:r>
          </w:p>
          <w:p w14:paraId="5CFE1BCA">
            <w:pPr>
              <w:snapToGrid w:val="0"/>
              <w:spacing w:line="440" w:lineRule="exact"/>
              <w:jc w:val="left"/>
              <w:rPr>
                <w:rFonts w:ascii="宋体" w:hAnsi="宋体" w:cs="宋体"/>
                <w:b/>
                <w:bCs/>
                <w:szCs w:val="21"/>
                <w:highlight w:val="none"/>
              </w:rPr>
            </w:pPr>
            <w:r>
              <w:rPr>
                <w:rFonts w:hint="eastAsia" w:ascii="宋体" w:hAnsi="宋体" w:cs="宋体"/>
                <w:szCs w:val="21"/>
                <w:highlight w:val="none"/>
              </w:rPr>
              <w:t>4.法定代表人身份证明书及法定代表人有效身份证正反面复印件（格式后附）；</w:t>
            </w:r>
            <w:r>
              <w:rPr>
                <w:rFonts w:hint="eastAsia" w:ascii="宋体" w:hAnsi="宋体" w:cs="宋体"/>
                <w:b/>
                <w:bCs/>
                <w:szCs w:val="21"/>
                <w:highlight w:val="none"/>
              </w:rPr>
              <w:t>（除自然人竞标外必须提供，否则响应文件按无效响应处理）</w:t>
            </w:r>
          </w:p>
          <w:p w14:paraId="3AF720F4">
            <w:pPr>
              <w:snapToGrid w:val="0"/>
              <w:spacing w:line="440" w:lineRule="exact"/>
              <w:jc w:val="left"/>
              <w:rPr>
                <w:rFonts w:ascii="宋体" w:hAnsi="宋体" w:cs="宋体"/>
                <w:b/>
                <w:bCs/>
                <w:szCs w:val="21"/>
                <w:highlight w:val="none"/>
              </w:rPr>
            </w:pPr>
            <w:r>
              <w:rPr>
                <w:rFonts w:hint="eastAsia" w:ascii="宋体" w:hAnsi="宋体" w:cs="宋体"/>
                <w:szCs w:val="21"/>
                <w:highlight w:val="none"/>
              </w:rPr>
              <w:t>5.法定代表人授权委托书及委托代理人有效身份证正反面复印件（格式后附）；</w:t>
            </w:r>
            <w:r>
              <w:rPr>
                <w:rFonts w:hint="eastAsia" w:ascii="宋体" w:hAnsi="宋体" w:cs="宋体"/>
                <w:b/>
                <w:bCs/>
                <w:szCs w:val="21"/>
                <w:highlight w:val="none"/>
              </w:rPr>
              <w:t>（委托时必须提供，否则响应文件按无效响应处理）</w:t>
            </w:r>
          </w:p>
          <w:p w14:paraId="78AB2E46">
            <w:pPr>
              <w:snapToGrid w:val="0"/>
              <w:spacing w:line="440" w:lineRule="exact"/>
              <w:jc w:val="left"/>
              <w:rPr>
                <w:rFonts w:ascii="宋体" w:hAnsi="宋体" w:cs="宋体"/>
                <w:b/>
                <w:bCs/>
                <w:szCs w:val="21"/>
                <w:highlight w:val="none"/>
              </w:rPr>
            </w:pPr>
            <w:r>
              <w:rPr>
                <w:rFonts w:hint="eastAsia" w:ascii="宋体" w:hAnsi="宋体" w:cs="宋体"/>
                <w:szCs w:val="21"/>
                <w:highlight w:val="none"/>
              </w:rPr>
              <w:t>6.磋商保证金声明；</w:t>
            </w:r>
            <w:r>
              <w:rPr>
                <w:rFonts w:hint="eastAsia" w:ascii="宋体" w:hAnsi="宋体" w:cs="宋体"/>
                <w:b/>
                <w:bCs/>
                <w:szCs w:val="21"/>
                <w:highlight w:val="none"/>
              </w:rPr>
              <w:t>（必须提供，否则响应文件按无效响应处理）</w:t>
            </w:r>
          </w:p>
          <w:p w14:paraId="08CDCB3A">
            <w:pPr>
              <w:pStyle w:val="18"/>
              <w:spacing w:line="440" w:lineRule="exact"/>
              <w:rPr>
                <w:rFonts w:hint="eastAsia" w:ascii="宋体" w:hAnsi="宋体" w:cs="宋体"/>
                <w:b/>
                <w:bCs/>
                <w:szCs w:val="21"/>
                <w:highlight w:val="none"/>
              </w:rPr>
            </w:pPr>
            <w:r>
              <w:rPr>
                <w:rFonts w:hint="eastAsia" w:ascii="宋体" w:hAnsi="宋体" w:cs="宋体"/>
                <w:szCs w:val="21"/>
                <w:highlight w:val="none"/>
              </w:rPr>
              <w:t>7.商务条款偏离表（格式后附）；</w:t>
            </w:r>
            <w:r>
              <w:rPr>
                <w:rFonts w:hint="eastAsia" w:ascii="宋体" w:hAnsi="宋体" w:cs="宋体"/>
                <w:b/>
                <w:bCs/>
                <w:szCs w:val="21"/>
                <w:highlight w:val="none"/>
              </w:rPr>
              <w:t>（必须提供，否则响应文件按无效响应处理）</w:t>
            </w:r>
          </w:p>
          <w:p w14:paraId="467E06D4">
            <w:pPr>
              <w:rPr>
                <w:rFonts w:hint="default" w:eastAsia="宋体"/>
                <w:b w:val="0"/>
                <w:bCs w:val="0"/>
                <w:highlight w:val="none"/>
                <w:lang w:val="en-US" w:eastAsia="zh-CN"/>
              </w:rPr>
            </w:pPr>
            <w:r>
              <w:rPr>
                <w:rFonts w:hint="eastAsia" w:ascii="宋体" w:hAnsi="宋体" w:cs="宋体"/>
                <w:b w:val="0"/>
                <w:bCs w:val="0"/>
                <w:szCs w:val="21"/>
                <w:highlight w:val="none"/>
                <w:lang w:val="en-US" w:eastAsia="zh-CN"/>
              </w:rPr>
              <w:t>8.</w:t>
            </w:r>
            <w:r>
              <w:rPr>
                <w:rFonts w:hint="eastAsia" w:ascii="宋体" w:hAnsi="宋体" w:cs="宋体"/>
                <w:szCs w:val="21"/>
                <w:highlight w:val="none"/>
              </w:rPr>
              <w:t>技术</w:t>
            </w:r>
            <w:r>
              <w:rPr>
                <w:rFonts w:hint="eastAsia" w:ascii="宋体" w:hAnsi="宋体" w:cs="宋体"/>
                <w:szCs w:val="21"/>
                <w:highlight w:val="none"/>
                <w:lang w:eastAsia="zh-CN"/>
              </w:rPr>
              <w:t>需求</w:t>
            </w:r>
            <w:r>
              <w:rPr>
                <w:rFonts w:hint="eastAsia" w:ascii="宋体" w:hAnsi="宋体" w:cs="宋体"/>
                <w:szCs w:val="21"/>
                <w:highlight w:val="none"/>
              </w:rPr>
              <w:t>偏离表（格式后附）；</w:t>
            </w:r>
            <w:r>
              <w:rPr>
                <w:rFonts w:hint="eastAsia" w:ascii="宋体" w:hAnsi="宋体" w:cs="宋体"/>
                <w:b/>
                <w:bCs/>
                <w:szCs w:val="21"/>
                <w:highlight w:val="none"/>
              </w:rPr>
              <w:t>（必须提供，否则响应文件按无效响应处理）</w:t>
            </w:r>
          </w:p>
          <w:p w14:paraId="291B0879">
            <w:pPr>
              <w:spacing w:line="440" w:lineRule="exact"/>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.服务方案（由投标人根据本项目服务采购需求自行编写，如有请提供）；</w:t>
            </w:r>
          </w:p>
          <w:p w14:paraId="68A2E51A">
            <w:pPr>
              <w:spacing w:line="440" w:lineRule="exact"/>
              <w:rPr>
                <w:rFonts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.拟投入项目实施人员一览表（格式后附，如有请提供）；</w:t>
            </w:r>
          </w:p>
          <w:p w14:paraId="3D5765C3">
            <w:pPr>
              <w:spacing w:line="440" w:lineRule="exac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.服务承诺书(由投标人根据本项目服务采购需求、特点及投标人自身的处理能力自行编写，承诺书内容至少应包括“服务采购需求”中的所有服务条款，如有请提供) ；</w:t>
            </w:r>
          </w:p>
          <w:p w14:paraId="0400F728">
            <w:pPr>
              <w:spacing w:line="440" w:lineRule="exac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.对应采购需求的技术需求、商务条款提供的其他文件资料；</w:t>
            </w:r>
          </w:p>
          <w:p w14:paraId="0C8118C3">
            <w:pPr>
              <w:spacing w:line="440" w:lineRule="exac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.供应商认为需要提供的其他有关资料。</w:t>
            </w:r>
          </w:p>
          <w:p w14:paraId="17B38BA9">
            <w:pPr>
              <w:snapToGrid w:val="0"/>
              <w:spacing w:line="440" w:lineRule="exact"/>
              <w:jc w:val="left"/>
              <w:rPr>
                <w:rFonts w:ascii="宋体" w:hAnsi="宋体" w:cs="宋体"/>
                <w:b/>
                <w:szCs w:val="21"/>
                <w:highlight w:val="none"/>
              </w:rPr>
            </w:pPr>
            <w:r>
              <w:rPr>
                <w:rFonts w:hint="eastAsia" w:ascii="宋体" w:hAnsi="宋体" w:cs="宋体"/>
                <w:b/>
                <w:szCs w:val="21"/>
                <w:highlight w:val="none"/>
              </w:rPr>
              <w:t>注： 1.授权委托书必须由法定代表人及委托代理人签字，并加盖投标人公章，否则按无效投标处理。</w:t>
            </w:r>
          </w:p>
          <w:p w14:paraId="10F69E20">
            <w:pPr>
              <w:snapToGrid w:val="0"/>
              <w:spacing w:line="440" w:lineRule="exact"/>
              <w:ind w:firstLine="422" w:firstLineChars="200"/>
              <w:jc w:val="left"/>
              <w:rPr>
                <w:rFonts w:ascii="宋体" w:hAnsi="宋体" w:cs="宋体"/>
                <w:b/>
                <w:szCs w:val="21"/>
                <w:highlight w:val="none"/>
              </w:rPr>
            </w:pPr>
            <w:r>
              <w:rPr>
                <w:rFonts w:hint="eastAsia" w:ascii="宋体" w:hAnsi="宋体" w:cs="宋体"/>
                <w:b/>
                <w:szCs w:val="21"/>
                <w:highlight w:val="none"/>
              </w:rPr>
              <w:t>2. 以上标明“必须提供”的材料属于复印件的，必须加盖投标人公章，否则按无效投标处理。</w:t>
            </w:r>
          </w:p>
          <w:p w14:paraId="7EE79FF6">
            <w:pPr>
              <w:spacing w:line="440" w:lineRule="exact"/>
              <w:ind w:firstLine="413" w:firstLineChars="196"/>
              <w:rPr>
                <w:rFonts w:ascii="宋体" w:hAnsi="宋体" w:cs="宋体"/>
                <w:szCs w:val="21"/>
                <w:highlight w:val="none"/>
              </w:rPr>
            </w:pPr>
            <w:r>
              <w:rPr>
                <w:rFonts w:hint="eastAsia" w:ascii="宋体" w:hAnsi="宋体" w:cs="宋体"/>
                <w:b/>
                <w:szCs w:val="21"/>
                <w:highlight w:val="none"/>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4C7C4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5F94829">
            <w:pPr>
              <w:spacing w:line="360" w:lineRule="auto"/>
              <w:jc w:val="center"/>
              <w:rPr>
                <w:rFonts w:ascii="宋体" w:hAnsi="宋体" w:cs="宋体"/>
                <w:szCs w:val="21"/>
                <w:highlight w:val="none"/>
              </w:rPr>
            </w:pPr>
            <w:r>
              <w:rPr>
                <w:rFonts w:hint="eastAsia" w:ascii="宋体" w:hAnsi="宋体" w:cs="宋体"/>
                <w:szCs w:val="21"/>
                <w:highlight w:val="none"/>
              </w:rPr>
              <w:t>15.2</w:t>
            </w:r>
          </w:p>
        </w:tc>
        <w:tc>
          <w:tcPr>
            <w:tcW w:w="7912" w:type="dxa"/>
            <w:noWrap/>
            <w:vAlign w:val="center"/>
          </w:tcPr>
          <w:p w14:paraId="32F989D1">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公积金、健康体检等所有人员支出和管理服务费、教育培训费、服装费、税费、保险费、保洁工具、保洁设备、</w:t>
            </w:r>
            <w:r>
              <w:rPr>
                <w:rFonts w:hint="eastAsia" w:ascii="宋体" w:hAnsi="宋体" w:cs="宋体"/>
                <w:szCs w:val="21"/>
                <w:highlight w:val="none"/>
                <w:lang w:val="en-US" w:eastAsia="zh-CN"/>
              </w:rPr>
              <w:t>含氯消毒剂等</w:t>
            </w:r>
            <w:r>
              <w:rPr>
                <w:rFonts w:hint="eastAsia" w:ascii="宋体" w:hAnsi="宋体" w:cs="宋体"/>
                <w:szCs w:val="21"/>
                <w:highlight w:val="none"/>
              </w:rPr>
              <w:t>和</w:t>
            </w:r>
            <w:r>
              <w:rPr>
                <w:rFonts w:hint="eastAsia" w:ascii="宋体" w:hAnsi="宋体" w:cs="宋体"/>
                <w:szCs w:val="21"/>
                <w:highlight w:val="none"/>
                <w:lang w:val="en-US" w:eastAsia="zh-CN"/>
              </w:rPr>
              <w:t>利器盒、</w:t>
            </w:r>
            <w:r>
              <w:rPr>
                <w:rFonts w:hint="eastAsia" w:ascii="宋体" w:hAnsi="宋体" w:cs="宋体"/>
                <w:szCs w:val="21"/>
                <w:highlight w:val="none"/>
              </w:rPr>
              <w:t>（医疗、生活）垃圾袋、垃圾袋标签及绑扎绳等耗材费用和响应相关文件规定及合同包含的所有风险、责任等应有的全部费用。</w:t>
            </w:r>
          </w:p>
          <w:p w14:paraId="251B15C5">
            <w:pPr>
              <w:snapToGrid w:val="0"/>
              <w:spacing w:line="360" w:lineRule="auto"/>
              <w:jc w:val="left"/>
              <w:rPr>
                <w:rFonts w:ascii="宋体" w:hAnsi="宋体" w:cs="宋体"/>
                <w:b/>
                <w:szCs w:val="21"/>
                <w:highlight w:val="none"/>
              </w:rPr>
            </w:pPr>
            <w:r>
              <w:rPr>
                <w:rFonts w:hint="eastAsia" w:ascii="宋体" w:hAnsi="宋体" w:cs="宋体"/>
                <w:szCs w:val="21"/>
                <w:highlight w:val="none"/>
              </w:rPr>
              <w:t>对于本文件中未列明，而供应商认为必需的费用也需列入总报价。在合同实施时，采购人将不予支付成交供应商没有列入的项目费用，并认为此项目的费用已包括在响应总报价中。</w:t>
            </w:r>
          </w:p>
        </w:tc>
      </w:tr>
      <w:tr w14:paraId="29F17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7B6C1A4">
            <w:pPr>
              <w:spacing w:line="360" w:lineRule="auto"/>
              <w:jc w:val="center"/>
              <w:rPr>
                <w:rFonts w:ascii="宋体" w:hAnsi="宋体" w:cs="宋体"/>
                <w:szCs w:val="21"/>
                <w:highlight w:val="none"/>
              </w:rPr>
            </w:pPr>
            <w:r>
              <w:rPr>
                <w:rFonts w:hint="eastAsia" w:ascii="宋体" w:hAnsi="宋体" w:cs="宋体"/>
                <w:szCs w:val="21"/>
                <w:highlight w:val="none"/>
              </w:rPr>
              <w:t>16.2</w:t>
            </w:r>
          </w:p>
        </w:tc>
        <w:tc>
          <w:tcPr>
            <w:tcW w:w="7912" w:type="dxa"/>
            <w:noWrap/>
            <w:vAlign w:val="center"/>
          </w:tcPr>
          <w:p w14:paraId="45F26CD5">
            <w:pPr>
              <w:pStyle w:val="8"/>
              <w:tabs>
                <w:tab w:val="left" w:pos="720"/>
                <w:tab w:val="left" w:pos="840"/>
              </w:tabs>
              <w:snapToGrid w:val="0"/>
              <w:spacing w:line="360" w:lineRule="auto"/>
              <w:ind w:left="283" w:hanging="283" w:hangingChars="135"/>
              <w:rPr>
                <w:rFonts w:ascii="宋体" w:hAnsi="宋体" w:cs="宋体"/>
                <w:szCs w:val="21"/>
                <w:highlight w:val="none"/>
              </w:rPr>
            </w:pPr>
            <w:r>
              <w:rPr>
                <w:rFonts w:hint="eastAsia" w:ascii="宋体" w:hAnsi="宋体" w:cs="宋体"/>
                <w:szCs w:val="21"/>
                <w:highlight w:val="none"/>
              </w:rPr>
              <w:t>竞标有效期：自首次响应文件提交截止之日起</w:t>
            </w:r>
            <w:r>
              <w:rPr>
                <w:rFonts w:hint="eastAsia" w:ascii="宋体" w:hAnsi="宋体" w:cs="宋体"/>
                <w:szCs w:val="21"/>
                <w:highlight w:val="none"/>
                <w:u w:val="single"/>
              </w:rPr>
              <w:t>60</w:t>
            </w:r>
            <w:r>
              <w:rPr>
                <w:rFonts w:hint="eastAsia" w:ascii="宋体" w:hAnsi="宋体" w:cs="宋体"/>
                <w:szCs w:val="21"/>
                <w:highlight w:val="none"/>
              </w:rPr>
              <w:t>日。</w:t>
            </w:r>
          </w:p>
        </w:tc>
      </w:tr>
      <w:tr w14:paraId="60DC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C97468C">
            <w:pPr>
              <w:spacing w:line="360" w:lineRule="auto"/>
              <w:jc w:val="center"/>
              <w:rPr>
                <w:rFonts w:ascii="宋体" w:hAnsi="宋体" w:cs="宋体"/>
                <w:szCs w:val="21"/>
                <w:highlight w:val="none"/>
              </w:rPr>
            </w:pPr>
            <w:r>
              <w:rPr>
                <w:rFonts w:hint="eastAsia" w:ascii="宋体" w:hAnsi="宋体" w:cs="宋体"/>
                <w:szCs w:val="21"/>
                <w:highlight w:val="none"/>
              </w:rPr>
              <w:t>17.1</w:t>
            </w:r>
          </w:p>
        </w:tc>
        <w:tc>
          <w:tcPr>
            <w:tcW w:w="7912" w:type="dxa"/>
            <w:noWrap/>
            <w:vAlign w:val="center"/>
          </w:tcPr>
          <w:p w14:paraId="31A838AF">
            <w:pPr>
              <w:snapToGrid w:val="0"/>
              <w:spacing w:line="360" w:lineRule="auto"/>
              <w:rPr>
                <w:rFonts w:ascii="宋体" w:hAnsi="宋体" w:cs="宋体"/>
                <w:szCs w:val="21"/>
                <w:highlight w:val="none"/>
              </w:rPr>
            </w:pPr>
            <w:r>
              <w:rPr>
                <w:rFonts w:hint="eastAsia" w:ascii="宋体" w:hAnsi="宋体" w:cs="宋体"/>
                <w:szCs w:val="21"/>
                <w:highlight w:val="none"/>
              </w:rPr>
              <w:t xml:space="preserve">磋商保证金的交纳方式：详见竞争性磋商公告。 </w:t>
            </w:r>
          </w:p>
          <w:p w14:paraId="0606D7A7">
            <w:pPr>
              <w:snapToGrid w:val="0"/>
              <w:spacing w:line="360" w:lineRule="auto"/>
              <w:rPr>
                <w:rFonts w:ascii="宋体" w:hAnsi="宋体" w:cs="宋体"/>
                <w:szCs w:val="21"/>
                <w:highlight w:val="none"/>
              </w:rPr>
            </w:pPr>
            <w:r>
              <w:rPr>
                <w:rFonts w:hint="eastAsia" w:ascii="宋体" w:hAnsi="宋体" w:cs="宋体"/>
                <w:szCs w:val="21"/>
                <w:highlight w:val="none"/>
              </w:rPr>
              <w:t>磋商保证金的金额：详见竞争性磋商公告。</w:t>
            </w:r>
          </w:p>
          <w:p w14:paraId="67AF5E50">
            <w:pPr>
              <w:snapToGrid w:val="0"/>
              <w:spacing w:line="360" w:lineRule="auto"/>
              <w:rPr>
                <w:rFonts w:ascii="宋体" w:hAnsi="宋体" w:cs="宋体"/>
                <w:b/>
                <w:szCs w:val="21"/>
                <w:highlight w:val="none"/>
              </w:rPr>
            </w:pPr>
            <w:r>
              <w:rPr>
                <w:rFonts w:hint="eastAsia" w:ascii="宋体" w:hAnsi="宋体" w:cs="宋体"/>
                <w:b/>
                <w:szCs w:val="21"/>
                <w:highlight w:val="none"/>
              </w:rPr>
              <w:t xml:space="preserve">备注： </w:t>
            </w:r>
          </w:p>
          <w:p w14:paraId="5292CB91">
            <w:pPr>
              <w:snapToGrid w:val="0"/>
              <w:spacing w:line="360" w:lineRule="auto"/>
              <w:rPr>
                <w:rFonts w:ascii="宋体" w:hAnsi="宋体" w:cs="宋体"/>
                <w:b/>
                <w:szCs w:val="21"/>
                <w:highlight w:val="none"/>
              </w:rPr>
            </w:pPr>
            <w:r>
              <w:rPr>
                <w:rFonts w:hint="eastAsia" w:ascii="宋体" w:hAnsi="宋体" w:cs="宋体"/>
                <w:b/>
                <w:szCs w:val="21"/>
                <w:highlight w:val="none"/>
              </w:rPr>
              <w:t xml:space="preserve">1. </w:t>
            </w:r>
            <w:r>
              <w:rPr>
                <w:rFonts w:hint="eastAsia" w:ascii="宋体" w:hAnsi="宋体" w:cs="宋体"/>
                <w:b/>
                <w:bCs/>
                <w:kern w:val="0"/>
                <w:szCs w:val="21"/>
                <w:highlight w:val="none"/>
              </w:rPr>
              <w:t>开户名称务必填写完整，如因填写不完整而造成保证金在截标时间前无法到达我中心指定账户，由此造成的后果由供应商自负。</w:t>
            </w:r>
          </w:p>
          <w:p w14:paraId="471589DF">
            <w:pPr>
              <w:snapToGrid w:val="0"/>
              <w:spacing w:line="360" w:lineRule="auto"/>
              <w:rPr>
                <w:rFonts w:ascii="宋体" w:hAnsi="宋体" w:cs="宋体"/>
                <w:b/>
                <w:szCs w:val="21"/>
                <w:highlight w:val="none"/>
              </w:rPr>
            </w:pPr>
            <w:r>
              <w:rPr>
                <w:rFonts w:hint="eastAsia" w:ascii="宋体" w:hAnsi="宋体" w:cs="宋体"/>
                <w:b/>
                <w:szCs w:val="21"/>
                <w:highlight w:val="none"/>
              </w:rPr>
              <w:t>2.投标保证金在投标截止时间后提交的，或者不按规定交纳方式交纳的，或者未足额交纳的（包含保函额度不足的），视为无效投标保证金。</w:t>
            </w:r>
          </w:p>
          <w:p w14:paraId="0844C3F1">
            <w:pPr>
              <w:snapToGrid w:val="0"/>
              <w:spacing w:line="360" w:lineRule="auto"/>
              <w:rPr>
                <w:rFonts w:ascii="宋体" w:hAnsi="宋体" w:cs="宋体"/>
                <w:b/>
                <w:szCs w:val="21"/>
                <w:highlight w:val="none"/>
              </w:rPr>
            </w:pPr>
            <w:r>
              <w:rPr>
                <w:rFonts w:hint="eastAsia" w:ascii="宋体" w:hAnsi="宋体" w:cs="宋体"/>
                <w:b/>
                <w:szCs w:val="21"/>
                <w:highlight w:val="none"/>
              </w:rPr>
              <w:t>3.投标人采用现钞方式或者从个人账户（自然人投标除外）转出的投标保证金，视为无效投标保证金。</w:t>
            </w:r>
          </w:p>
          <w:p w14:paraId="443DE454">
            <w:pPr>
              <w:snapToGrid w:val="0"/>
              <w:spacing w:line="360" w:lineRule="auto"/>
              <w:rPr>
                <w:rFonts w:ascii="宋体" w:hAnsi="宋体" w:cs="宋体"/>
                <w:b/>
                <w:szCs w:val="21"/>
                <w:highlight w:val="none"/>
              </w:rPr>
            </w:pPr>
            <w:r>
              <w:rPr>
                <w:rFonts w:hint="eastAsia" w:ascii="宋体" w:hAnsi="宋体" w:cs="宋体"/>
                <w:b/>
                <w:szCs w:val="21"/>
                <w:highlight w:val="none"/>
              </w:rPr>
              <w:t>4.支票、汇票或者本票出现无效或者背书情形的，视为无效投标保证金。</w:t>
            </w:r>
          </w:p>
          <w:p w14:paraId="12B46B78">
            <w:pPr>
              <w:snapToGrid w:val="0"/>
              <w:spacing w:line="360" w:lineRule="auto"/>
              <w:rPr>
                <w:rFonts w:ascii="宋体" w:hAnsi="宋体" w:cs="宋体"/>
                <w:b/>
                <w:szCs w:val="21"/>
                <w:highlight w:val="none"/>
              </w:rPr>
            </w:pPr>
            <w:r>
              <w:rPr>
                <w:rFonts w:hint="eastAsia" w:ascii="宋体" w:hAnsi="宋体" w:cs="宋体"/>
                <w:b/>
                <w:szCs w:val="21"/>
                <w:highlight w:val="none"/>
              </w:rPr>
              <w:t>5.保函有效期低于投标有效期的，视为无效投标保证金。</w:t>
            </w:r>
          </w:p>
          <w:p w14:paraId="3FE5D5F8">
            <w:pPr>
              <w:snapToGrid w:val="0"/>
              <w:spacing w:line="360" w:lineRule="auto"/>
              <w:rPr>
                <w:rFonts w:ascii="宋体" w:hAnsi="宋体" w:cs="宋体"/>
                <w:szCs w:val="21"/>
                <w:highlight w:val="none"/>
              </w:rPr>
            </w:pPr>
            <w:r>
              <w:rPr>
                <w:rFonts w:hint="eastAsia" w:ascii="宋体" w:hAnsi="宋体" w:cs="宋体"/>
                <w:b/>
                <w:szCs w:val="21"/>
                <w:highlight w:val="none"/>
              </w:rPr>
              <w:t>6.采用银行、保险机构出具保函的，必须为无条件保函，否则视为无效投标保证金。</w:t>
            </w:r>
          </w:p>
        </w:tc>
      </w:tr>
      <w:tr w14:paraId="4E6B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3FF7088">
            <w:pPr>
              <w:spacing w:line="360" w:lineRule="auto"/>
              <w:jc w:val="center"/>
              <w:rPr>
                <w:rFonts w:ascii="宋体" w:hAnsi="宋体" w:cs="宋体"/>
                <w:szCs w:val="21"/>
                <w:highlight w:val="none"/>
              </w:rPr>
            </w:pPr>
            <w:r>
              <w:rPr>
                <w:rFonts w:hint="eastAsia" w:ascii="宋体" w:hAnsi="宋体" w:cs="宋体"/>
                <w:szCs w:val="21"/>
                <w:highlight w:val="none"/>
              </w:rPr>
              <w:t>18.2</w:t>
            </w:r>
          </w:p>
        </w:tc>
        <w:tc>
          <w:tcPr>
            <w:tcW w:w="7912" w:type="dxa"/>
            <w:noWrap/>
            <w:vAlign w:val="center"/>
          </w:tcPr>
          <w:p w14:paraId="4116DA3B">
            <w:pPr>
              <w:spacing w:line="360" w:lineRule="auto"/>
              <w:rPr>
                <w:rFonts w:ascii="宋体" w:hAnsi="宋体" w:cs="宋体"/>
                <w:szCs w:val="21"/>
                <w:highlight w:val="none"/>
              </w:rPr>
            </w:pPr>
            <w:r>
              <w:rPr>
                <w:rFonts w:hint="eastAsia" w:ascii="宋体" w:hAnsi="宋体" w:cs="宋体"/>
                <w:szCs w:val="21"/>
                <w:highlight w:val="none"/>
              </w:rPr>
              <w:t>响应文件编制按资格证明文件、报价文件、商务技术文件分别编制</w:t>
            </w:r>
          </w:p>
        </w:tc>
      </w:tr>
      <w:tr w14:paraId="40788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1EBFCC6">
            <w:pPr>
              <w:spacing w:line="360" w:lineRule="auto"/>
              <w:jc w:val="center"/>
              <w:rPr>
                <w:rFonts w:ascii="宋体" w:hAnsi="宋体" w:cs="宋体"/>
                <w:szCs w:val="21"/>
                <w:highlight w:val="none"/>
              </w:rPr>
            </w:pPr>
            <w:r>
              <w:rPr>
                <w:rFonts w:hint="eastAsia" w:ascii="宋体" w:hAnsi="宋体" w:cs="宋体"/>
                <w:szCs w:val="21"/>
                <w:highlight w:val="none"/>
              </w:rPr>
              <w:t>20.1</w:t>
            </w:r>
          </w:p>
        </w:tc>
        <w:tc>
          <w:tcPr>
            <w:tcW w:w="7912" w:type="dxa"/>
            <w:noWrap/>
            <w:vAlign w:val="center"/>
          </w:tcPr>
          <w:p w14:paraId="0A578919">
            <w:pPr>
              <w:snapToGrid w:val="0"/>
              <w:spacing w:line="360" w:lineRule="auto"/>
              <w:rPr>
                <w:rFonts w:ascii="宋体" w:hAnsi="宋体" w:cs="宋体"/>
                <w:szCs w:val="21"/>
                <w:highlight w:val="none"/>
              </w:rPr>
            </w:pPr>
            <w:r>
              <w:rPr>
                <w:rFonts w:hint="eastAsia" w:ascii="宋体" w:hAnsi="宋体" w:cs="宋体"/>
                <w:szCs w:val="21"/>
                <w:highlight w:val="none"/>
              </w:rPr>
              <w:t>1.提交响应文件截止时间：见磋商公告</w:t>
            </w:r>
          </w:p>
          <w:p w14:paraId="2FF10C25">
            <w:pPr>
              <w:spacing w:line="360" w:lineRule="auto"/>
              <w:rPr>
                <w:rFonts w:ascii="宋体" w:hAnsi="宋体" w:cs="宋体"/>
                <w:szCs w:val="21"/>
                <w:highlight w:val="none"/>
              </w:rPr>
            </w:pPr>
            <w:r>
              <w:rPr>
                <w:rFonts w:hint="eastAsia" w:ascii="宋体" w:hAnsi="宋体" w:cs="宋体"/>
                <w:szCs w:val="21"/>
                <w:highlight w:val="none"/>
              </w:rPr>
              <w:t>2.投标地点：广西政府采购云平台在线投标</w:t>
            </w:r>
          </w:p>
        </w:tc>
      </w:tr>
      <w:tr w14:paraId="22BD1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963E62D">
            <w:pPr>
              <w:spacing w:line="360" w:lineRule="auto"/>
              <w:jc w:val="center"/>
              <w:rPr>
                <w:rFonts w:ascii="宋体" w:hAnsi="宋体" w:cs="宋体"/>
                <w:szCs w:val="21"/>
                <w:highlight w:val="none"/>
              </w:rPr>
            </w:pPr>
            <w:r>
              <w:rPr>
                <w:rFonts w:hint="eastAsia" w:ascii="宋体" w:hAnsi="宋体" w:cs="宋体"/>
                <w:szCs w:val="21"/>
                <w:highlight w:val="none"/>
              </w:rPr>
              <w:t>24.1</w:t>
            </w:r>
          </w:p>
        </w:tc>
        <w:tc>
          <w:tcPr>
            <w:tcW w:w="7912" w:type="dxa"/>
            <w:noWrap/>
            <w:vAlign w:val="center"/>
          </w:tcPr>
          <w:p w14:paraId="68C0D671">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磋商小组的人数：</w:t>
            </w:r>
            <w:r>
              <w:rPr>
                <w:rFonts w:hint="eastAsia" w:ascii="宋体" w:hAnsi="宋体" w:cs="宋体"/>
                <w:szCs w:val="21"/>
                <w:highlight w:val="none"/>
                <w:u w:val="single"/>
              </w:rPr>
              <w:t xml:space="preserve">  3  </w:t>
            </w:r>
            <w:r>
              <w:rPr>
                <w:rFonts w:hint="eastAsia" w:ascii="宋体" w:hAnsi="宋体" w:cs="宋体"/>
                <w:szCs w:val="21"/>
                <w:highlight w:val="none"/>
              </w:rPr>
              <w:t>人。</w:t>
            </w:r>
          </w:p>
        </w:tc>
      </w:tr>
      <w:tr w14:paraId="36A4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4D132D19">
            <w:pPr>
              <w:spacing w:line="360" w:lineRule="auto"/>
              <w:jc w:val="center"/>
              <w:rPr>
                <w:rFonts w:ascii="宋体" w:hAnsi="宋体" w:cs="宋体"/>
                <w:szCs w:val="21"/>
                <w:highlight w:val="none"/>
              </w:rPr>
            </w:pPr>
            <w:r>
              <w:rPr>
                <w:rFonts w:hint="eastAsia" w:ascii="宋体" w:hAnsi="宋体" w:cs="宋体"/>
                <w:szCs w:val="21"/>
                <w:highlight w:val="none"/>
              </w:rPr>
              <w:t>26.2</w:t>
            </w:r>
          </w:p>
        </w:tc>
        <w:tc>
          <w:tcPr>
            <w:tcW w:w="7912" w:type="dxa"/>
            <w:noWrap/>
            <w:vAlign w:val="center"/>
          </w:tcPr>
          <w:p w14:paraId="6F0E72FD">
            <w:pPr>
              <w:snapToGrid w:val="0"/>
              <w:spacing w:line="360" w:lineRule="auto"/>
              <w:rPr>
                <w:rFonts w:ascii="宋体" w:hAnsi="宋体" w:cs="宋体"/>
                <w:szCs w:val="21"/>
                <w:highlight w:val="none"/>
              </w:rPr>
            </w:pPr>
            <w:r>
              <w:rPr>
                <w:rFonts w:hint="eastAsia" w:ascii="宋体" w:hAnsi="宋体" w:cs="宋体"/>
                <w:szCs w:val="21"/>
                <w:highlight w:val="none"/>
              </w:rPr>
              <w:t>商务条款评审中允许负偏离的条款数为：0项</w:t>
            </w:r>
          </w:p>
          <w:p w14:paraId="2A437CDD">
            <w:pPr>
              <w:snapToGrid w:val="0"/>
              <w:spacing w:line="360" w:lineRule="auto"/>
              <w:rPr>
                <w:rFonts w:ascii="宋体" w:hAnsi="宋体" w:cs="宋体"/>
                <w:szCs w:val="21"/>
                <w:highlight w:val="none"/>
              </w:rPr>
            </w:pPr>
            <w:r>
              <w:rPr>
                <w:rFonts w:hint="eastAsia" w:ascii="宋体" w:hAnsi="宋体" w:cs="宋体"/>
                <w:szCs w:val="21"/>
                <w:highlight w:val="none"/>
              </w:rPr>
              <w:t>技术需求评审中允许负偏离的条款数为：0项</w:t>
            </w:r>
          </w:p>
        </w:tc>
      </w:tr>
      <w:tr w14:paraId="63EF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258E75A5">
            <w:pPr>
              <w:spacing w:line="360" w:lineRule="auto"/>
              <w:jc w:val="center"/>
              <w:rPr>
                <w:rFonts w:ascii="宋体" w:hAnsi="宋体" w:cs="宋体"/>
                <w:szCs w:val="21"/>
                <w:highlight w:val="none"/>
              </w:rPr>
            </w:pPr>
          </w:p>
        </w:tc>
        <w:tc>
          <w:tcPr>
            <w:tcW w:w="7912" w:type="dxa"/>
            <w:noWrap/>
            <w:vAlign w:val="center"/>
          </w:tcPr>
          <w:p w14:paraId="4507F74B">
            <w:pPr>
              <w:snapToGrid w:val="0"/>
              <w:spacing w:line="360" w:lineRule="auto"/>
              <w:rPr>
                <w:rFonts w:ascii="宋体" w:hAnsi="宋体" w:cs="宋体"/>
                <w:szCs w:val="21"/>
                <w:highlight w:val="none"/>
              </w:rPr>
            </w:pPr>
            <w:r>
              <w:rPr>
                <w:rFonts w:hint="eastAsia" w:ascii="宋体" w:hAnsi="宋体" w:cs="宋体"/>
                <w:szCs w:val="21"/>
                <w:highlight w:val="none"/>
              </w:rPr>
              <w:t>磋商的顺序：</w:t>
            </w:r>
          </w:p>
          <w:p w14:paraId="6D36E81E">
            <w:pPr>
              <w:snapToGrid w:val="0"/>
              <w:spacing w:line="360" w:lineRule="auto"/>
              <w:rPr>
                <w:rFonts w:ascii="宋体" w:hAnsi="宋体" w:cs="宋体"/>
                <w:szCs w:val="21"/>
                <w:highlight w:val="none"/>
              </w:rPr>
            </w:pPr>
            <w:r>
              <w:rPr>
                <w:rFonts w:hint="eastAsia" w:ascii="宋体" w:hAnsi="宋体" w:cs="宋体"/>
                <w:szCs w:val="21"/>
                <w:highlight w:val="none"/>
              </w:rPr>
              <w:t>■随机排序。</w:t>
            </w:r>
          </w:p>
        </w:tc>
      </w:tr>
      <w:tr w14:paraId="25954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72A676B">
            <w:pPr>
              <w:spacing w:line="360" w:lineRule="auto"/>
              <w:jc w:val="center"/>
              <w:rPr>
                <w:rFonts w:ascii="宋体" w:hAnsi="宋体" w:cs="宋体"/>
                <w:szCs w:val="21"/>
                <w:highlight w:val="none"/>
              </w:rPr>
            </w:pPr>
            <w:r>
              <w:rPr>
                <w:rFonts w:hint="eastAsia" w:ascii="宋体" w:hAnsi="宋体" w:cs="宋体"/>
                <w:szCs w:val="21"/>
                <w:highlight w:val="none"/>
              </w:rPr>
              <w:t>28.1</w:t>
            </w:r>
          </w:p>
        </w:tc>
        <w:tc>
          <w:tcPr>
            <w:tcW w:w="7912" w:type="dxa"/>
            <w:noWrap/>
            <w:vAlign w:val="center"/>
          </w:tcPr>
          <w:p w14:paraId="52109C07">
            <w:pPr>
              <w:snapToGrid w:val="0"/>
              <w:spacing w:line="360" w:lineRule="auto"/>
              <w:rPr>
                <w:rFonts w:ascii="宋体" w:hAnsi="宋体" w:cs="宋体"/>
                <w:szCs w:val="21"/>
                <w:highlight w:val="none"/>
              </w:rPr>
            </w:pPr>
            <w:r>
              <w:rPr>
                <w:rFonts w:hint="eastAsia" w:ascii="宋体" w:hAnsi="宋体" w:cs="宋体"/>
                <w:szCs w:val="21"/>
                <w:highlight w:val="none"/>
              </w:rPr>
              <w:t>履约保证金金额：不收取</w:t>
            </w:r>
          </w:p>
        </w:tc>
      </w:tr>
      <w:tr w14:paraId="026E1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9CD9CC9">
            <w:pPr>
              <w:spacing w:line="360" w:lineRule="auto"/>
              <w:jc w:val="center"/>
              <w:rPr>
                <w:rFonts w:ascii="宋体" w:hAnsi="宋体" w:cs="宋体"/>
                <w:szCs w:val="21"/>
                <w:highlight w:val="none"/>
              </w:rPr>
            </w:pPr>
            <w:r>
              <w:rPr>
                <w:rFonts w:hint="eastAsia" w:ascii="宋体" w:hAnsi="宋体" w:cs="宋体"/>
                <w:szCs w:val="21"/>
                <w:highlight w:val="none"/>
              </w:rPr>
              <w:t>29.1</w:t>
            </w:r>
          </w:p>
        </w:tc>
        <w:tc>
          <w:tcPr>
            <w:tcW w:w="7912" w:type="dxa"/>
            <w:noWrap/>
            <w:vAlign w:val="center"/>
          </w:tcPr>
          <w:p w14:paraId="45B7010B">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ascii="宋体" w:hAnsi="宋体" w:cs="宋体"/>
                <w:szCs w:val="21"/>
                <w:highlight w:val="none"/>
              </w:rPr>
            </w:pPr>
            <w:r>
              <w:rPr>
                <w:rFonts w:hint="eastAsia" w:ascii="宋体" w:hAnsi="宋体" w:cs="宋体"/>
                <w:szCs w:val="21"/>
                <w:highlight w:val="none"/>
              </w:rPr>
              <w:t xml:space="preserve">签订合同携带的证明材料： </w:t>
            </w:r>
          </w:p>
          <w:p w14:paraId="2B537C9D">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ascii="宋体" w:hAnsi="宋体" w:cs="宋体"/>
                <w:szCs w:val="21"/>
                <w:highlight w:val="none"/>
              </w:rPr>
            </w:pPr>
            <w:r>
              <w:rPr>
                <w:rFonts w:hint="eastAsia" w:ascii="宋体" w:hAnsi="宋体" w:cs="宋体"/>
                <w:szCs w:val="21"/>
                <w:highlight w:val="none"/>
              </w:rPr>
              <w:t>委托代理人负责签订合同的，须携带授权委托书及委托代理人身份证原件等其他资格证件。</w:t>
            </w:r>
          </w:p>
          <w:p w14:paraId="3FCB803B">
            <w:pPr>
              <w:keepNext w:val="0"/>
              <w:keepLines w:val="0"/>
              <w:pageBreakBefore w:val="0"/>
              <w:widowControl w:val="0"/>
              <w:kinsoku/>
              <w:wordWrap/>
              <w:overflowPunct/>
              <w:topLinePunct w:val="0"/>
              <w:bidi w:val="0"/>
              <w:adjustRightInd/>
              <w:snapToGrid w:val="0"/>
              <w:spacing w:line="360" w:lineRule="exact"/>
              <w:rPr>
                <w:rFonts w:ascii="宋体" w:hAnsi="宋体" w:cs="宋体"/>
                <w:szCs w:val="21"/>
                <w:highlight w:val="none"/>
              </w:rPr>
            </w:pPr>
            <w:r>
              <w:rPr>
                <w:rFonts w:hint="eastAsia" w:ascii="宋体" w:hAnsi="宋体" w:cs="宋体"/>
                <w:szCs w:val="21"/>
                <w:highlight w:val="none"/>
              </w:rPr>
              <w:t>法定代表人负责签订合同的，须携带法定代表人身份证明原件及身份证原件等其他证明材料。</w:t>
            </w:r>
          </w:p>
        </w:tc>
      </w:tr>
      <w:tr w14:paraId="46A22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498E329">
            <w:pPr>
              <w:spacing w:line="360" w:lineRule="auto"/>
              <w:jc w:val="center"/>
              <w:rPr>
                <w:rFonts w:ascii="宋体" w:hAnsi="宋体" w:cs="宋体"/>
                <w:szCs w:val="21"/>
                <w:highlight w:val="none"/>
              </w:rPr>
            </w:pPr>
            <w:r>
              <w:rPr>
                <w:rFonts w:hint="eastAsia" w:ascii="宋体" w:hAnsi="宋体" w:cs="宋体"/>
                <w:szCs w:val="21"/>
                <w:highlight w:val="none"/>
              </w:rPr>
              <w:t>31.2</w:t>
            </w:r>
          </w:p>
        </w:tc>
        <w:tc>
          <w:tcPr>
            <w:tcW w:w="7912" w:type="dxa"/>
            <w:noWrap/>
            <w:vAlign w:val="center"/>
          </w:tcPr>
          <w:p w14:paraId="7993FBB4">
            <w:pPr>
              <w:snapToGrid w:val="0"/>
              <w:spacing w:line="360" w:lineRule="auto"/>
              <w:rPr>
                <w:rFonts w:ascii="宋体" w:hAnsi="宋体" w:cs="宋体"/>
                <w:szCs w:val="21"/>
                <w:highlight w:val="none"/>
              </w:rPr>
            </w:pPr>
            <w:r>
              <w:rPr>
                <w:rFonts w:hint="eastAsia" w:ascii="宋体" w:hAnsi="宋体" w:cs="宋体"/>
                <w:szCs w:val="21"/>
                <w:highlight w:val="none"/>
              </w:rPr>
              <w:t>接收质疑函方式：以书面形式</w:t>
            </w:r>
          </w:p>
          <w:p w14:paraId="6886A965">
            <w:pPr>
              <w:snapToGrid w:val="0"/>
              <w:spacing w:line="360" w:lineRule="auto"/>
              <w:rPr>
                <w:rFonts w:hint="eastAsia" w:ascii="宋体" w:hAnsi="宋体" w:cs="宋体"/>
                <w:szCs w:val="21"/>
                <w:highlight w:val="none"/>
              </w:rPr>
            </w:pPr>
            <w:r>
              <w:rPr>
                <w:rFonts w:hint="eastAsia" w:ascii="宋体" w:hAnsi="宋体" w:cs="宋体"/>
                <w:szCs w:val="21"/>
                <w:highlight w:val="none"/>
              </w:rPr>
              <w:t>质疑联系部门及联系方式：</w:t>
            </w:r>
          </w:p>
          <w:p w14:paraId="6D95372E">
            <w:pPr>
              <w:snapToGrid w:val="0"/>
              <w:spacing w:line="360" w:lineRule="auto"/>
              <w:rPr>
                <w:rFonts w:hint="eastAsia" w:ascii="宋体" w:hAnsi="宋体" w:cs="宋体"/>
                <w:highlight w:val="none"/>
              </w:rPr>
            </w:pPr>
            <w:r>
              <w:rPr>
                <w:rFonts w:hint="eastAsia" w:ascii="宋体" w:hAnsi="宋体" w:cs="宋体"/>
                <w:szCs w:val="21"/>
                <w:highlight w:val="none"/>
              </w:rPr>
              <w:t>梧州市妇幼保健院，联系电话：陈</w:t>
            </w:r>
            <w:r>
              <w:rPr>
                <w:rFonts w:hint="eastAsia" w:ascii="宋体" w:hAnsi="宋体" w:cs="宋体"/>
                <w:szCs w:val="21"/>
                <w:highlight w:val="none"/>
                <w:lang w:eastAsia="zh-CN"/>
              </w:rPr>
              <w:t>先生</w:t>
            </w:r>
            <w:r>
              <w:rPr>
                <w:rFonts w:hint="eastAsia" w:ascii="宋体" w:hAnsi="宋体" w:cs="宋体"/>
                <w:szCs w:val="21"/>
                <w:highlight w:val="none"/>
              </w:rPr>
              <w:t>0774-3813873</w:t>
            </w:r>
            <w:r>
              <w:rPr>
                <w:rFonts w:hint="eastAsia" w:ascii="宋体" w:hAnsi="宋体" w:cs="宋体"/>
                <w:szCs w:val="21"/>
                <w:highlight w:val="none"/>
                <w:lang w:val="en-US" w:eastAsia="zh-CN"/>
              </w:rPr>
              <w:t>，</w:t>
            </w:r>
            <w:r>
              <w:rPr>
                <w:rFonts w:hint="eastAsia" w:ascii="宋体" w:hAnsi="宋体" w:cs="宋体"/>
                <w:szCs w:val="21"/>
                <w:highlight w:val="none"/>
              </w:rPr>
              <w:t>通讯地址：梧州市万秀区蝶山一路28号</w:t>
            </w:r>
            <w:r>
              <w:rPr>
                <w:rFonts w:hint="eastAsia" w:ascii="宋体" w:hAnsi="宋体" w:cs="宋体"/>
                <w:szCs w:val="21"/>
                <w:highlight w:val="none"/>
                <w:lang w:eastAsia="zh-CN"/>
              </w:rPr>
              <w:t>，</w:t>
            </w:r>
            <w:r>
              <w:rPr>
                <w:rFonts w:hint="eastAsia" w:ascii="宋体" w:hAnsi="宋体" w:cs="宋体"/>
                <w:szCs w:val="21"/>
                <w:highlight w:val="none"/>
              </w:rPr>
              <w:t>现场提交质疑办理业务时间：每天上午</w:t>
            </w:r>
            <w:r>
              <w:rPr>
                <w:rFonts w:hint="eastAsia" w:ascii="宋体" w:hAnsi="宋体" w:cs="宋体"/>
                <w:szCs w:val="21"/>
                <w:highlight w:val="none"/>
                <w:lang w:val="en-US" w:eastAsia="zh-CN"/>
              </w:rPr>
              <w:t>8</w:t>
            </w:r>
            <w:r>
              <w:rPr>
                <w:rFonts w:hint="eastAsia" w:ascii="宋体" w:hAnsi="宋体" w:cs="宋体"/>
                <w:szCs w:val="21"/>
                <w:highlight w:val="none"/>
              </w:rPr>
              <w:t>时到12时，下午1</w:t>
            </w:r>
            <w:r>
              <w:rPr>
                <w:rFonts w:hint="eastAsia" w:ascii="宋体" w:hAnsi="宋体" w:cs="宋体"/>
                <w:szCs w:val="21"/>
                <w:highlight w:val="none"/>
                <w:lang w:val="en-US" w:eastAsia="zh-CN"/>
              </w:rPr>
              <w:t>5</w:t>
            </w:r>
            <w:r>
              <w:rPr>
                <w:rFonts w:hint="eastAsia" w:ascii="宋体" w:hAnsi="宋体" w:cs="宋体"/>
                <w:szCs w:val="21"/>
                <w:highlight w:val="none"/>
              </w:rPr>
              <w:t>时到1</w:t>
            </w:r>
            <w:r>
              <w:rPr>
                <w:rFonts w:hint="eastAsia" w:ascii="宋体" w:hAnsi="宋体" w:cs="宋体"/>
                <w:szCs w:val="21"/>
                <w:highlight w:val="none"/>
                <w:lang w:val="en-US" w:eastAsia="zh-CN"/>
              </w:rPr>
              <w:t>8</w:t>
            </w:r>
            <w:r>
              <w:rPr>
                <w:rFonts w:hint="eastAsia" w:ascii="宋体" w:hAnsi="宋体" w:cs="宋体"/>
                <w:szCs w:val="21"/>
                <w:highlight w:val="none"/>
              </w:rPr>
              <w:t>时，双休日和法定节假日不办理业务。</w:t>
            </w:r>
          </w:p>
        </w:tc>
      </w:tr>
      <w:tr w14:paraId="28FBC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DD64006">
            <w:pPr>
              <w:spacing w:line="360" w:lineRule="auto"/>
              <w:jc w:val="center"/>
              <w:rPr>
                <w:rFonts w:ascii="宋体" w:hAnsi="宋体" w:cs="宋体"/>
                <w:szCs w:val="21"/>
                <w:highlight w:val="none"/>
              </w:rPr>
            </w:pPr>
            <w:r>
              <w:rPr>
                <w:rFonts w:hint="eastAsia" w:ascii="宋体" w:hAnsi="宋体" w:cs="宋体"/>
                <w:szCs w:val="21"/>
                <w:highlight w:val="none"/>
              </w:rPr>
              <w:t>32.1</w:t>
            </w:r>
          </w:p>
        </w:tc>
        <w:tc>
          <w:tcPr>
            <w:tcW w:w="7912" w:type="dxa"/>
            <w:noWrap/>
            <w:vAlign w:val="center"/>
          </w:tcPr>
          <w:p w14:paraId="4CA363B1">
            <w:pPr>
              <w:snapToGrid w:val="0"/>
              <w:spacing w:line="360" w:lineRule="auto"/>
              <w:rPr>
                <w:rFonts w:ascii="宋体" w:hAnsi="宋体" w:cs="宋体"/>
                <w:szCs w:val="21"/>
                <w:highlight w:val="none"/>
              </w:rPr>
            </w:pPr>
            <w:r>
              <w:rPr>
                <w:rFonts w:hint="eastAsia" w:ascii="宋体" w:hAnsi="宋体" w:cs="宋体"/>
                <w:szCs w:val="21"/>
                <w:highlight w:val="none"/>
              </w:rPr>
              <w:t xml:space="preserve">1.采购代理费支付方式：无 </w:t>
            </w:r>
          </w:p>
        </w:tc>
      </w:tr>
      <w:tr w14:paraId="12A56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3EDD0AA">
            <w:pPr>
              <w:spacing w:line="360" w:lineRule="auto"/>
              <w:jc w:val="center"/>
              <w:rPr>
                <w:rFonts w:ascii="宋体" w:hAnsi="宋体" w:cs="宋体"/>
                <w:szCs w:val="21"/>
                <w:highlight w:val="none"/>
              </w:rPr>
            </w:pPr>
            <w:r>
              <w:rPr>
                <w:rFonts w:hint="eastAsia" w:ascii="宋体" w:hAnsi="宋体" w:cs="宋体"/>
                <w:szCs w:val="21"/>
                <w:highlight w:val="none"/>
              </w:rPr>
              <w:t>33.1</w:t>
            </w:r>
          </w:p>
        </w:tc>
        <w:tc>
          <w:tcPr>
            <w:tcW w:w="7912" w:type="dxa"/>
            <w:noWrap/>
            <w:vAlign w:val="center"/>
          </w:tcPr>
          <w:p w14:paraId="4D457BCC">
            <w:pPr>
              <w:snapToGrid w:val="0"/>
              <w:spacing w:line="360" w:lineRule="auto"/>
              <w:rPr>
                <w:rFonts w:ascii="宋体" w:hAnsi="宋体" w:cs="宋体"/>
                <w:szCs w:val="21"/>
                <w:highlight w:val="none"/>
              </w:rPr>
            </w:pPr>
            <w:r>
              <w:rPr>
                <w:rFonts w:hint="eastAsia" w:ascii="宋体" w:hAnsi="宋体" w:cs="宋体"/>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E6A5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D4B4E3F">
            <w:pPr>
              <w:spacing w:line="360" w:lineRule="auto"/>
              <w:jc w:val="center"/>
              <w:rPr>
                <w:rFonts w:ascii="宋体" w:hAnsi="宋体" w:cs="宋体"/>
                <w:szCs w:val="21"/>
                <w:highlight w:val="none"/>
              </w:rPr>
            </w:pPr>
            <w:r>
              <w:rPr>
                <w:rFonts w:hint="eastAsia" w:ascii="宋体" w:hAnsi="宋体" w:cs="宋体"/>
                <w:szCs w:val="21"/>
                <w:highlight w:val="none"/>
              </w:rPr>
              <w:t>33.2</w:t>
            </w:r>
          </w:p>
        </w:tc>
        <w:tc>
          <w:tcPr>
            <w:tcW w:w="7912" w:type="dxa"/>
            <w:noWrap/>
            <w:vAlign w:val="center"/>
          </w:tcPr>
          <w:p w14:paraId="51859AED">
            <w:pPr>
              <w:snapToGrid w:val="0"/>
              <w:spacing w:line="360" w:lineRule="auto"/>
              <w:rPr>
                <w:rFonts w:ascii="宋体" w:hAnsi="宋体" w:cs="宋体"/>
                <w:szCs w:val="21"/>
                <w:highlight w:val="none"/>
              </w:rPr>
            </w:pPr>
            <w:r>
              <w:rPr>
                <w:rFonts w:hint="eastAsia" w:ascii="宋体" w:hAnsi="宋体" w:cs="宋体"/>
                <w:szCs w:val="21"/>
                <w:highlight w:val="none"/>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EAD2471">
            <w:pPr>
              <w:snapToGrid w:val="0"/>
              <w:spacing w:line="360" w:lineRule="auto"/>
              <w:rPr>
                <w:rFonts w:ascii="宋体" w:hAnsi="宋体" w:cs="宋体"/>
                <w:szCs w:val="21"/>
                <w:highlight w:val="none"/>
              </w:rPr>
            </w:pPr>
            <w:r>
              <w:rPr>
                <w:rFonts w:hint="eastAsia" w:ascii="宋体" w:hAnsi="宋体" w:cs="宋体"/>
                <w:szCs w:val="21"/>
                <w:highlight w:val="none"/>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7D9003F0">
            <w:pPr>
              <w:snapToGrid w:val="0"/>
              <w:spacing w:line="360" w:lineRule="auto"/>
              <w:rPr>
                <w:rFonts w:ascii="宋体" w:hAnsi="宋体" w:cs="宋体"/>
                <w:szCs w:val="21"/>
                <w:highlight w:val="none"/>
              </w:rPr>
            </w:pPr>
            <w:r>
              <w:rPr>
                <w:rFonts w:hint="eastAsia" w:ascii="宋体" w:hAnsi="宋体" w:cs="宋体"/>
                <w:szCs w:val="21"/>
                <w:highlight w:val="none"/>
              </w:rPr>
              <w:t>3.本磋商文件中描述投标人的“签字”是指投标人的法定代表人或者委托代理人亲自在文件规定签字处亲笔写上个人的名字的行为，私章、签字章、印鉴、影印等其他形式均不能代替亲笔签字。</w:t>
            </w:r>
          </w:p>
          <w:p w14:paraId="49AB341C">
            <w:pPr>
              <w:snapToGrid w:val="0"/>
              <w:spacing w:line="360" w:lineRule="auto"/>
              <w:rPr>
                <w:rFonts w:ascii="宋体" w:hAnsi="宋体" w:cs="宋体"/>
                <w:szCs w:val="21"/>
                <w:highlight w:val="none"/>
              </w:rPr>
            </w:pPr>
            <w:r>
              <w:rPr>
                <w:rFonts w:hint="eastAsia" w:ascii="宋体" w:hAnsi="宋体" w:cs="宋体"/>
                <w:szCs w:val="21"/>
                <w:highlight w:val="none"/>
              </w:rPr>
              <w:t>4.自然人投标的，磋商文件规定盖公章处由自然人摁手指指印。</w:t>
            </w:r>
          </w:p>
          <w:p w14:paraId="74A2943D">
            <w:pPr>
              <w:snapToGrid w:val="0"/>
              <w:spacing w:line="360" w:lineRule="auto"/>
              <w:rPr>
                <w:rFonts w:ascii="宋体" w:hAnsi="宋体" w:cs="宋体"/>
                <w:szCs w:val="21"/>
                <w:highlight w:val="none"/>
              </w:rPr>
            </w:pPr>
            <w:r>
              <w:rPr>
                <w:rFonts w:hint="eastAsia" w:ascii="宋体" w:hAnsi="宋体" w:cs="宋体"/>
                <w:szCs w:val="21"/>
                <w:highlight w:val="none"/>
              </w:rPr>
              <w:t>5.本磋商文件所称的“以上”“以下”“以内”“届满”，包括本数；所称的“不满”“超过”“以外”，不包括本数。</w:t>
            </w:r>
          </w:p>
        </w:tc>
      </w:tr>
    </w:tbl>
    <w:p w14:paraId="60B7E59D">
      <w:pPr>
        <w:spacing w:line="400" w:lineRule="exact"/>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供应商须知正文</w:t>
      </w:r>
    </w:p>
    <w:p w14:paraId="2AD6C752">
      <w:pPr>
        <w:spacing w:line="400" w:lineRule="exact"/>
        <w:jc w:val="center"/>
        <w:rPr>
          <w:rFonts w:ascii="宋体" w:hAnsi="宋体" w:cs="宋体"/>
          <w:b/>
          <w:sz w:val="32"/>
          <w:szCs w:val="32"/>
          <w:highlight w:val="none"/>
        </w:rPr>
      </w:pPr>
    </w:p>
    <w:p w14:paraId="2F389A38">
      <w:pPr>
        <w:spacing w:line="400" w:lineRule="exact"/>
        <w:jc w:val="center"/>
        <w:rPr>
          <w:rFonts w:ascii="宋体" w:hAnsi="宋体" w:cs="宋体"/>
          <w:b/>
          <w:sz w:val="32"/>
          <w:szCs w:val="32"/>
          <w:highlight w:val="none"/>
        </w:rPr>
      </w:pPr>
      <w:r>
        <w:rPr>
          <w:rFonts w:hint="eastAsia" w:ascii="宋体" w:hAnsi="宋体" w:cs="宋体"/>
          <w:b/>
          <w:sz w:val="32"/>
          <w:szCs w:val="32"/>
          <w:highlight w:val="none"/>
        </w:rPr>
        <w:t>一、总则</w:t>
      </w:r>
    </w:p>
    <w:p w14:paraId="089A63B2">
      <w:pPr>
        <w:spacing w:line="400" w:lineRule="exact"/>
        <w:rPr>
          <w:rFonts w:ascii="宋体" w:hAnsi="宋体" w:cs="宋体"/>
          <w:szCs w:val="21"/>
          <w:highlight w:val="none"/>
        </w:rPr>
      </w:pPr>
    </w:p>
    <w:p w14:paraId="25FF3FD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1.适用范围</w:t>
      </w:r>
    </w:p>
    <w:p w14:paraId="75A711CB">
      <w:pPr>
        <w:spacing w:line="360" w:lineRule="auto"/>
        <w:ind w:firstLine="420" w:firstLineChars="200"/>
        <w:rPr>
          <w:rFonts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50E9F79">
      <w:pPr>
        <w:spacing w:line="360" w:lineRule="auto"/>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772E847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2.定义</w:t>
      </w:r>
    </w:p>
    <w:p w14:paraId="5F20D7B6">
      <w:pPr>
        <w:spacing w:line="360" w:lineRule="auto"/>
        <w:ind w:firstLine="420" w:firstLineChars="200"/>
        <w:rPr>
          <w:rFonts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24D2DEEC">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2.2“采购代理机构”是指政府采购代理机构（以下简称采购代理机构）是指集中采购机构以外、受采购人委托从事政府采购代理业务的社会中介机构。</w:t>
      </w:r>
    </w:p>
    <w:p w14:paraId="7AC3019F">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3E3CCFED">
      <w:pPr>
        <w:spacing w:line="360" w:lineRule="auto"/>
        <w:ind w:firstLine="420" w:firstLineChars="200"/>
        <w:rPr>
          <w:rFonts w:ascii="宋体" w:hAnsi="宋体" w:cs="宋体"/>
          <w:szCs w:val="21"/>
          <w:highlight w:val="none"/>
        </w:rPr>
      </w:pPr>
      <w:r>
        <w:rPr>
          <w:rFonts w:hint="eastAsia" w:ascii="宋体" w:hAnsi="宋体" w:cs="宋体"/>
          <w:szCs w:val="21"/>
          <w:highlight w:val="none"/>
        </w:rPr>
        <w:t>2.4“服务”是指除货物和工程以外的其他政府采购对象。</w:t>
      </w:r>
    </w:p>
    <w:p w14:paraId="3D2D1C9B">
      <w:pPr>
        <w:spacing w:line="360" w:lineRule="auto"/>
        <w:ind w:firstLine="420" w:firstLineChars="200"/>
        <w:rPr>
          <w:rFonts w:ascii="宋体" w:hAnsi="宋体" w:cs="宋体"/>
          <w:szCs w:val="21"/>
          <w:highlight w:val="none"/>
        </w:rPr>
      </w:pPr>
      <w:r>
        <w:rPr>
          <w:rFonts w:hint="eastAsia" w:ascii="宋体" w:hAnsi="宋体" w:cs="宋体"/>
          <w:szCs w:val="21"/>
          <w:highlight w:val="none"/>
        </w:rPr>
        <w:t>2.5“竞标”是指供应商按照本项目竞争性磋商公告或者邀请函规定的方式获取磋商文件、提交响应文件并希望获得标的的行为。</w:t>
      </w:r>
    </w:p>
    <w:p w14:paraId="52E0A932">
      <w:pPr>
        <w:spacing w:line="360" w:lineRule="auto"/>
        <w:ind w:firstLine="420" w:firstLineChars="200"/>
        <w:rPr>
          <w:rFonts w:ascii="宋体" w:hAnsi="宋体" w:cs="宋体"/>
          <w:szCs w:val="21"/>
          <w:highlight w:val="none"/>
        </w:rPr>
      </w:pPr>
      <w:r>
        <w:rPr>
          <w:rFonts w:hint="eastAsia" w:ascii="宋体" w:hAnsi="宋体" w:cs="宋体"/>
          <w:szCs w:val="21"/>
          <w:highlight w:val="none"/>
        </w:rPr>
        <w:t>2.6“响应文件”</w:t>
      </w:r>
      <w:r>
        <w:rPr>
          <w:rFonts w:hint="eastAsia" w:ascii="宋体" w:hAnsi="宋体" w:cs="宋体"/>
          <w:spacing w:val="-6"/>
          <w:szCs w:val="21"/>
          <w:highlight w:val="none"/>
        </w:rPr>
        <w:t>是指：供应商根据本磋商文件要求，编制包含资格证明、报价商务技术等所有内容的文件。</w:t>
      </w:r>
    </w:p>
    <w:p w14:paraId="0631D1A1">
      <w:pPr>
        <w:spacing w:line="360" w:lineRule="auto"/>
        <w:ind w:firstLine="420" w:firstLineChars="200"/>
        <w:rPr>
          <w:rFonts w:ascii="宋体" w:hAnsi="宋体" w:cs="宋体"/>
          <w:szCs w:val="21"/>
          <w:highlight w:val="none"/>
        </w:rPr>
      </w:pPr>
      <w:r>
        <w:rPr>
          <w:rFonts w:hint="eastAsia" w:ascii="宋体" w:hAnsi="宋体" w:cs="宋体"/>
          <w:szCs w:val="21"/>
          <w:highlight w:val="none"/>
        </w:rPr>
        <w:t>2.7“实质性要求”是指磋商文件中已经指明不满足则响应文件按无效响应处理的条款，或者不能负偏离的条款，或者采购需求中带“▲”的条款。</w:t>
      </w:r>
    </w:p>
    <w:p w14:paraId="696CF67D">
      <w:pPr>
        <w:spacing w:line="360" w:lineRule="auto"/>
        <w:ind w:firstLine="420" w:firstLineChars="200"/>
        <w:rPr>
          <w:rFonts w:ascii="宋体" w:hAnsi="宋体" w:cs="宋体"/>
          <w:szCs w:val="21"/>
          <w:highlight w:val="none"/>
        </w:rPr>
      </w:pPr>
      <w:r>
        <w:rPr>
          <w:rFonts w:hint="eastAsia" w:ascii="宋体" w:hAnsi="宋体" w:cs="宋体"/>
          <w:szCs w:val="21"/>
          <w:highlight w:val="none"/>
        </w:rPr>
        <w:t>2.8“正偏离”，是指响应文件对磋商文件“采购需求”中有关条款作出的响应优于条款要求并有利于采购人的情形。</w:t>
      </w:r>
    </w:p>
    <w:p w14:paraId="653D61E7">
      <w:pPr>
        <w:spacing w:line="360" w:lineRule="auto"/>
        <w:ind w:firstLine="420" w:firstLineChars="200"/>
        <w:rPr>
          <w:rFonts w:ascii="宋体" w:hAnsi="宋体" w:cs="宋体"/>
          <w:szCs w:val="21"/>
          <w:highlight w:val="none"/>
        </w:rPr>
      </w:pPr>
      <w:r>
        <w:rPr>
          <w:rFonts w:hint="eastAsia" w:ascii="宋体" w:hAnsi="宋体" w:cs="宋体"/>
          <w:szCs w:val="21"/>
          <w:highlight w:val="none"/>
        </w:rPr>
        <w:t>2.9“负偏离”，是指响应文件对磋商文件“采购需求”中有关条款作出的响应不满足条款要求，导致采购人要求不能得到满足的情形。</w:t>
      </w:r>
    </w:p>
    <w:p w14:paraId="1C0D2B0B">
      <w:pPr>
        <w:spacing w:line="360" w:lineRule="auto"/>
        <w:ind w:firstLine="420" w:firstLineChars="200"/>
        <w:rPr>
          <w:rFonts w:ascii="宋体" w:hAnsi="宋体" w:cs="宋体"/>
          <w:szCs w:val="21"/>
          <w:highlight w:val="none"/>
        </w:rPr>
      </w:pPr>
      <w:r>
        <w:rPr>
          <w:rFonts w:hint="eastAsia" w:ascii="宋体" w:hAnsi="宋体" w:cs="宋体"/>
          <w:szCs w:val="21"/>
          <w:highlight w:val="none"/>
        </w:rPr>
        <w:t>2.10“允许负偏离的条款”是指采购需求中的不属于“实质性要求”的条款。</w:t>
      </w:r>
    </w:p>
    <w:p w14:paraId="28579E12">
      <w:pPr>
        <w:spacing w:line="360" w:lineRule="auto"/>
        <w:ind w:firstLine="420" w:firstLineChars="200"/>
        <w:rPr>
          <w:rFonts w:ascii="宋体" w:hAnsi="宋体" w:cs="宋体"/>
          <w:szCs w:val="21"/>
          <w:highlight w:val="none"/>
        </w:rPr>
      </w:pPr>
      <w:r>
        <w:rPr>
          <w:rFonts w:hint="eastAsia" w:ascii="宋体" w:hAnsi="宋体" w:cs="宋体"/>
          <w:szCs w:val="21"/>
          <w:highlight w:val="none"/>
        </w:rPr>
        <w:t>2.11“书面形式”是指合同书、信件和数据电文（包括电报、电传、传真、电子数据交换和电子邮件）等可以有形地表现所载内容的形式。</w:t>
      </w:r>
    </w:p>
    <w:p w14:paraId="48837870">
      <w:pPr>
        <w:spacing w:line="360" w:lineRule="auto"/>
        <w:ind w:firstLine="420" w:firstLineChars="200"/>
        <w:rPr>
          <w:rFonts w:ascii="宋体" w:hAnsi="宋体" w:cs="宋体"/>
          <w:szCs w:val="21"/>
          <w:highlight w:val="none"/>
        </w:rPr>
      </w:pPr>
      <w:r>
        <w:rPr>
          <w:rFonts w:hint="eastAsia" w:ascii="宋体" w:hAnsi="宋体" w:cs="宋体"/>
          <w:szCs w:val="21"/>
          <w:highlight w:val="none"/>
        </w:rPr>
        <w:t>2.12“首次报价”是指供应商提交的首次响应文件中的报价。</w:t>
      </w:r>
    </w:p>
    <w:p w14:paraId="1117E5F7">
      <w:pPr>
        <w:spacing w:line="360" w:lineRule="auto"/>
        <w:ind w:firstLine="420" w:firstLineChars="200"/>
        <w:rPr>
          <w:rFonts w:ascii="宋体" w:hAnsi="宋体" w:cs="宋体"/>
          <w:szCs w:val="21"/>
          <w:highlight w:val="none"/>
        </w:rPr>
      </w:pPr>
      <w:r>
        <w:rPr>
          <w:rFonts w:hint="eastAsia" w:ascii="宋体" w:hAnsi="宋体" w:cs="宋体"/>
          <w:szCs w:val="21"/>
          <w:highlight w:val="none"/>
        </w:rPr>
        <w:t>2.13“评审价”是指供应商提交的最后报价并经修正（如有）和政策功能价格扣除（如有）后的价格。</w:t>
      </w:r>
    </w:p>
    <w:p w14:paraId="459D8DC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3.供应商的资格条件</w:t>
      </w:r>
    </w:p>
    <w:p w14:paraId="59CC0193">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供应商的资格条件详见“供应商须知前附表”。</w:t>
      </w:r>
    </w:p>
    <w:p w14:paraId="11254D1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4.竞标费用</w:t>
      </w:r>
    </w:p>
    <w:p w14:paraId="3028B6BF">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供应商应承担参与本次采购活动有关的所有费用，包括但不限于获取磋商文件、勘查现场、编制和提交响应文件、参加磋商与应答、签订合同等，不论竞标结果如何，均应自行承担。</w:t>
      </w:r>
    </w:p>
    <w:p w14:paraId="3220DB7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5.联合体竞标</w:t>
      </w:r>
    </w:p>
    <w:p w14:paraId="7E6C243C">
      <w:pPr>
        <w:spacing w:line="360" w:lineRule="auto"/>
        <w:ind w:firstLine="420" w:firstLineChars="200"/>
        <w:rPr>
          <w:rFonts w:ascii="宋体" w:hAnsi="宋体" w:cs="宋体"/>
          <w:szCs w:val="21"/>
          <w:highlight w:val="none"/>
        </w:rPr>
      </w:pPr>
      <w:r>
        <w:rPr>
          <w:rFonts w:hint="eastAsia" w:ascii="宋体" w:hAnsi="宋体" w:cs="宋体"/>
          <w:szCs w:val="21"/>
          <w:highlight w:val="none"/>
        </w:rPr>
        <w:t>5.1本项目是否接受联合体竞标，详见“供应商须知前附表”。</w:t>
      </w:r>
    </w:p>
    <w:p w14:paraId="42E513D6">
      <w:pPr>
        <w:spacing w:line="360" w:lineRule="auto"/>
        <w:ind w:firstLine="420" w:firstLineChars="200"/>
        <w:rPr>
          <w:rFonts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3DD979E4">
      <w:pPr>
        <w:spacing w:line="360" w:lineRule="auto"/>
        <w:ind w:firstLine="420" w:firstLineChars="200"/>
        <w:rPr>
          <w:rFonts w:ascii="宋体" w:hAnsi="宋体" w:cs="宋体"/>
          <w:szCs w:val="21"/>
          <w:highlight w:val="none"/>
        </w:rPr>
      </w:pPr>
      <w:r>
        <w:rPr>
          <w:rFonts w:hint="eastAsia" w:ascii="宋体" w:hAnsi="宋体" w:cs="宋体"/>
          <w:szCs w:val="21"/>
          <w:highlight w:val="none"/>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239800F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6.转包与分包             </w:t>
      </w:r>
    </w:p>
    <w:p w14:paraId="034AACC1">
      <w:pPr>
        <w:spacing w:line="360" w:lineRule="auto"/>
        <w:ind w:firstLine="420" w:firstLineChars="200"/>
        <w:rPr>
          <w:rFonts w:ascii="宋体" w:hAnsi="宋体" w:cs="宋体"/>
          <w:szCs w:val="21"/>
          <w:highlight w:val="none"/>
        </w:rPr>
      </w:pPr>
      <w:r>
        <w:rPr>
          <w:rFonts w:hint="eastAsia" w:ascii="宋体" w:hAnsi="宋体" w:cs="宋体"/>
          <w:szCs w:val="21"/>
          <w:highlight w:val="none"/>
        </w:rPr>
        <w:t>6.1本项目不允许转包。</w:t>
      </w:r>
    </w:p>
    <w:p w14:paraId="15740A61">
      <w:pPr>
        <w:spacing w:line="360" w:lineRule="auto"/>
        <w:ind w:firstLine="420" w:firstLineChars="200"/>
        <w:rPr>
          <w:rFonts w:ascii="宋体" w:hAnsi="宋体" w:cs="宋体"/>
          <w:szCs w:val="21"/>
          <w:highlight w:val="none"/>
        </w:rPr>
      </w:pPr>
      <w:r>
        <w:rPr>
          <w:rFonts w:hint="eastAsia" w:ascii="宋体" w:hAnsi="宋体" w:cs="宋体"/>
          <w:szCs w:val="21"/>
          <w:highlight w:val="none"/>
        </w:rPr>
        <w:t>6.2本项目是否允许分包详见“供应商须知前附表”，本项目不允许违法分包。</w:t>
      </w:r>
    </w:p>
    <w:p w14:paraId="2B7CEF95">
      <w:pPr>
        <w:spacing w:line="360" w:lineRule="auto"/>
        <w:ind w:firstLine="482" w:firstLineChars="200"/>
        <w:rPr>
          <w:rFonts w:ascii="宋体" w:hAnsi="宋体" w:cs="宋体"/>
          <w:b/>
          <w:bCs/>
          <w:sz w:val="24"/>
          <w:highlight w:val="none"/>
        </w:rPr>
      </w:pPr>
      <w:bookmarkStart w:id="52" w:name="_Toc254970532"/>
      <w:bookmarkStart w:id="53" w:name="_Toc254970673"/>
      <w:r>
        <w:rPr>
          <w:rFonts w:hint="eastAsia" w:ascii="宋体" w:hAnsi="宋体" w:cs="宋体"/>
          <w:b/>
          <w:bCs/>
          <w:sz w:val="24"/>
          <w:highlight w:val="none"/>
        </w:rPr>
        <w:t>7.特别说明</w:t>
      </w:r>
      <w:bookmarkEnd w:id="52"/>
      <w:bookmarkEnd w:id="53"/>
    </w:p>
    <w:p w14:paraId="4E311AA5">
      <w:pPr>
        <w:spacing w:line="360" w:lineRule="auto"/>
        <w:ind w:firstLine="420" w:firstLineChars="200"/>
        <w:rPr>
          <w:rFonts w:ascii="宋体" w:hAnsi="宋体" w:cs="宋体"/>
          <w:szCs w:val="21"/>
          <w:highlight w:val="none"/>
        </w:rPr>
      </w:pPr>
      <w:bookmarkStart w:id="54" w:name="_8.1提供相同品牌产品且通过资格审查、符合性审查的不同投标人参加同一合"/>
      <w:bookmarkEnd w:id="54"/>
      <w:r>
        <w:rPr>
          <w:rFonts w:hint="eastAsia" w:ascii="宋体" w:hAnsi="宋体" w:cs="宋体"/>
          <w:szCs w:val="21"/>
          <w:highlight w:val="none"/>
        </w:rPr>
        <w:t>7.1如果本磋商文件要求供应商提供资格、信誉、荣誉、业绩与企业认证等材料的，则供应商所提供的以上材料必须为供应商所拥有。</w:t>
      </w:r>
    </w:p>
    <w:p w14:paraId="160D9BAC">
      <w:pPr>
        <w:spacing w:line="360" w:lineRule="auto"/>
        <w:ind w:firstLine="420" w:firstLineChars="200"/>
        <w:rPr>
          <w:rFonts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3E539C4A">
      <w:pPr>
        <w:spacing w:line="360" w:lineRule="auto"/>
        <w:ind w:firstLine="420" w:firstLineChars="200"/>
        <w:rPr>
          <w:rFonts w:ascii="宋体" w:hAnsi="宋体" w:cs="宋体"/>
          <w:szCs w:val="21"/>
          <w:highlight w:val="none"/>
        </w:rPr>
      </w:pPr>
      <w:r>
        <w:rPr>
          <w:rFonts w:hint="eastAsia" w:ascii="宋体" w:hAnsi="宋体" w:cs="宋体"/>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00B07AB">
      <w:pPr>
        <w:spacing w:line="360" w:lineRule="auto"/>
        <w:ind w:firstLine="420" w:firstLineChars="200"/>
        <w:rPr>
          <w:rFonts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4F639C57">
      <w:pPr>
        <w:spacing w:line="360" w:lineRule="auto"/>
        <w:ind w:firstLine="420" w:firstLineChars="200"/>
        <w:rPr>
          <w:rFonts w:ascii="宋体" w:hAnsi="宋体" w:cs="宋体"/>
          <w:szCs w:val="21"/>
          <w:highlight w:val="none"/>
        </w:rPr>
      </w:pPr>
      <w:r>
        <w:rPr>
          <w:rFonts w:hint="eastAsia" w:ascii="宋体" w:hAnsi="宋体" w:cs="宋体"/>
          <w:szCs w:val="21"/>
          <w:highlight w:val="none"/>
        </w:rPr>
        <w:t>（1）参加采购活动前3年内与供应商存在劳动关系；</w:t>
      </w:r>
    </w:p>
    <w:p w14:paraId="02A3C11B">
      <w:pPr>
        <w:spacing w:line="360" w:lineRule="auto"/>
        <w:ind w:firstLine="420" w:firstLineChars="200"/>
        <w:rPr>
          <w:rFonts w:ascii="宋体" w:hAnsi="宋体" w:cs="宋体"/>
          <w:szCs w:val="21"/>
          <w:highlight w:val="none"/>
        </w:rPr>
      </w:pPr>
      <w:r>
        <w:rPr>
          <w:rFonts w:hint="eastAsia" w:ascii="宋体" w:hAnsi="宋体" w:cs="宋体"/>
          <w:szCs w:val="21"/>
          <w:highlight w:val="none"/>
        </w:rPr>
        <w:t>（2）参加采购活动前3年内担任供应商的董事、监事；</w:t>
      </w:r>
    </w:p>
    <w:p w14:paraId="7DB0BBB4">
      <w:pPr>
        <w:spacing w:line="360" w:lineRule="auto"/>
        <w:ind w:firstLine="420" w:firstLineChars="200"/>
        <w:rPr>
          <w:rFonts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4F0454C9">
      <w:pPr>
        <w:spacing w:line="360" w:lineRule="auto"/>
        <w:ind w:firstLine="420" w:firstLineChars="200"/>
        <w:rPr>
          <w:rFonts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3483E01C">
      <w:pPr>
        <w:spacing w:line="360" w:lineRule="auto"/>
        <w:ind w:firstLine="420" w:firstLineChars="200"/>
        <w:rPr>
          <w:rFonts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089FFFAD">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EA59866">
      <w:pPr>
        <w:spacing w:line="360" w:lineRule="auto"/>
        <w:ind w:firstLine="420" w:firstLineChars="200"/>
        <w:rPr>
          <w:rFonts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0366B469">
      <w:pPr>
        <w:spacing w:line="360" w:lineRule="auto"/>
        <w:ind w:firstLine="420" w:firstLineChars="200"/>
        <w:rPr>
          <w:rFonts w:ascii="宋体" w:hAnsi="宋体" w:cs="宋体"/>
          <w:szCs w:val="21"/>
          <w:highlight w:val="none"/>
        </w:rPr>
      </w:pPr>
      <w:r>
        <w:rPr>
          <w:rFonts w:hint="eastAsia" w:ascii="宋体" w:hAnsi="宋体" w:cs="宋体"/>
          <w:szCs w:val="21"/>
          <w:highlight w:val="none"/>
        </w:rPr>
        <w:t>（1）不同供应商的响应文件由同一单位或者个人编制；或者不同供应商报名的IP地址一致的；</w:t>
      </w:r>
    </w:p>
    <w:p w14:paraId="07023798">
      <w:pPr>
        <w:spacing w:line="360" w:lineRule="auto"/>
        <w:ind w:firstLine="420" w:firstLineChars="200"/>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356BC8E0">
      <w:pPr>
        <w:spacing w:line="360" w:lineRule="auto"/>
        <w:ind w:firstLine="420" w:firstLineChars="200"/>
        <w:rPr>
          <w:rFonts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6BF0D166">
      <w:pPr>
        <w:spacing w:line="360" w:lineRule="auto"/>
        <w:ind w:firstLine="420" w:firstLineChars="200"/>
        <w:rPr>
          <w:rFonts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698B8C2E">
      <w:pPr>
        <w:spacing w:line="360" w:lineRule="auto"/>
        <w:ind w:firstLine="420" w:firstLineChars="200"/>
        <w:rPr>
          <w:rFonts w:ascii="宋体" w:hAnsi="宋体" w:cs="宋体"/>
          <w:szCs w:val="21"/>
          <w:highlight w:val="none"/>
        </w:rPr>
      </w:pPr>
      <w:r>
        <w:rPr>
          <w:rFonts w:hint="eastAsia" w:ascii="宋体" w:hAnsi="宋体" w:cs="宋体"/>
          <w:szCs w:val="21"/>
          <w:highlight w:val="none"/>
        </w:rPr>
        <w:t>（5）不同供应商的响应文件相互混装；</w:t>
      </w:r>
    </w:p>
    <w:p w14:paraId="1B664CAA">
      <w:pPr>
        <w:tabs>
          <w:tab w:val="left" w:pos="6931"/>
        </w:tabs>
        <w:spacing w:line="360" w:lineRule="auto"/>
        <w:ind w:firstLine="420" w:firstLineChars="200"/>
        <w:rPr>
          <w:rFonts w:ascii="宋体" w:hAnsi="宋体" w:cs="宋体"/>
          <w:szCs w:val="21"/>
          <w:highlight w:val="none"/>
        </w:rPr>
      </w:pPr>
      <w:r>
        <w:rPr>
          <w:rFonts w:hint="eastAsia" w:ascii="宋体" w:hAnsi="宋体" w:cs="宋体"/>
          <w:szCs w:val="21"/>
          <w:highlight w:val="none"/>
        </w:rPr>
        <w:t>（6）不同供应商的磋商保证金从同一单位或者个人账户转出。</w:t>
      </w:r>
      <w:r>
        <w:rPr>
          <w:rFonts w:hint="eastAsia" w:ascii="宋体" w:hAnsi="宋体" w:cs="宋体"/>
          <w:szCs w:val="21"/>
          <w:highlight w:val="none"/>
        </w:rPr>
        <w:tab/>
      </w:r>
    </w:p>
    <w:p w14:paraId="6ADBBAA7">
      <w:pPr>
        <w:spacing w:line="360" w:lineRule="auto"/>
        <w:ind w:firstLine="420" w:firstLineChars="200"/>
        <w:rPr>
          <w:rFonts w:ascii="宋体" w:hAnsi="宋体" w:cs="宋体"/>
          <w:szCs w:val="21"/>
          <w:highlight w:val="none"/>
        </w:rPr>
      </w:pPr>
      <w:r>
        <w:rPr>
          <w:rFonts w:hint="eastAsia" w:ascii="宋体" w:hAnsi="宋体" w:cs="宋体"/>
          <w:szCs w:val="21"/>
          <w:highlight w:val="none"/>
        </w:rPr>
        <w:t>7.6供应商有下列情形之一的，属于恶意串通行为，将报同级监督管理部门：</w:t>
      </w:r>
    </w:p>
    <w:p w14:paraId="7F6E2576">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340A94BB">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79EFB803">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4CCC9C42">
      <w:pPr>
        <w:spacing w:line="360" w:lineRule="auto"/>
        <w:ind w:firstLine="420" w:firstLineChars="200"/>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15E860E9">
      <w:pPr>
        <w:spacing w:line="360" w:lineRule="auto"/>
        <w:ind w:firstLine="420" w:firstLineChars="200"/>
        <w:rPr>
          <w:rFonts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7EB54F86">
      <w:pPr>
        <w:spacing w:line="360" w:lineRule="auto"/>
        <w:ind w:firstLine="420" w:firstLineChars="200"/>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36BFAF6D">
      <w:pPr>
        <w:spacing w:line="360" w:lineRule="auto"/>
        <w:ind w:firstLine="420" w:firstLineChars="200"/>
        <w:rPr>
          <w:rFonts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65694EA5">
      <w:pPr>
        <w:spacing w:line="360" w:lineRule="auto"/>
        <w:ind w:firstLine="420" w:firstLineChars="200"/>
        <w:rPr>
          <w:rFonts w:ascii="宋体" w:hAnsi="宋体" w:cs="宋体"/>
          <w:szCs w:val="21"/>
          <w:highlight w:val="none"/>
        </w:rPr>
      </w:pPr>
    </w:p>
    <w:p w14:paraId="54288644">
      <w:pPr>
        <w:spacing w:line="360" w:lineRule="auto"/>
        <w:ind w:left="1" w:firstLine="417" w:firstLineChars="199"/>
        <w:jc w:val="center"/>
        <w:rPr>
          <w:rFonts w:ascii="宋体" w:hAnsi="宋体" w:cs="宋体"/>
          <w:highlight w:val="none"/>
        </w:rPr>
      </w:pPr>
      <w:bookmarkStart w:id="55" w:name="_Toc254970534"/>
      <w:bookmarkStart w:id="56" w:name="_Toc254970675"/>
    </w:p>
    <w:p w14:paraId="58FEB4CF">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二、磋商文件</w:t>
      </w:r>
      <w:bookmarkEnd w:id="55"/>
      <w:bookmarkEnd w:id="56"/>
    </w:p>
    <w:p w14:paraId="57200F04">
      <w:pPr>
        <w:spacing w:line="360" w:lineRule="auto"/>
        <w:jc w:val="center"/>
        <w:rPr>
          <w:rFonts w:ascii="宋体" w:hAnsi="宋体" w:cs="宋体"/>
          <w:szCs w:val="21"/>
          <w:highlight w:val="none"/>
        </w:rPr>
      </w:pPr>
    </w:p>
    <w:p w14:paraId="3DE19DD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8.磋商文件的构成</w:t>
      </w:r>
    </w:p>
    <w:p w14:paraId="413949CB">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（1）竞争性磋商公告；</w:t>
      </w:r>
    </w:p>
    <w:p w14:paraId="0DBEB836">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（2）供应商须知； </w:t>
      </w:r>
    </w:p>
    <w:p w14:paraId="6D6A5CDC">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（3）采购需求；</w:t>
      </w:r>
    </w:p>
    <w:p w14:paraId="1AC4C00B">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（4）评审程序、评审方法和评审标准；</w:t>
      </w:r>
    </w:p>
    <w:p w14:paraId="0F96E41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（5）响应文件格式；</w:t>
      </w:r>
    </w:p>
    <w:p w14:paraId="38A4CCFE">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（6）合同文本。</w:t>
      </w:r>
    </w:p>
    <w:p w14:paraId="32442C0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9.供应商的询问</w:t>
      </w:r>
    </w:p>
    <w:p w14:paraId="7C56F068">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1930A38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10.磋商文件的澄清和修改</w:t>
      </w:r>
    </w:p>
    <w:p w14:paraId="68131640">
      <w:pPr>
        <w:spacing w:line="360" w:lineRule="auto"/>
        <w:ind w:firstLine="420" w:firstLineChars="200"/>
        <w:rPr>
          <w:rFonts w:ascii="宋体" w:hAnsi="宋体" w:cs="宋体"/>
          <w:szCs w:val="21"/>
          <w:highlight w:val="none"/>
        </w:rPr>
      </w:pPr>
      <w:r>
        <w:rPr>
          <w:rFonts w:hint="eastAsia" w:ascii="宋体" w:hAnsi="宋体" w:cs="宋体"/>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59049B8">
      <w:pPr>
        <w:spacing w:line="360" w:lineRule="auto"/>
        <w:rPr>
          <w:rFonts w:ascii="宋体" w:hAnsi="宋体" w:cs="宋体"/>
          <w:szCs w:val="21"/>
          <w:highlight w:val="none"/>
        </w:rPr>
      </w:pPr>
    </w:p>
    <w:p w14:paraId="3D63F868">
      <w:pPr>
        <w:spacing w:line="360" w:lineRule="auto"/>
        <w:jc w:val="center"/>
        <w:rPr>
          <w:rFonts w:ascii="宋体" w:hAnsi="宋体" w:cs="宋体"/>
          <w:b/>
          <w:bCs/>
          <w:szCs w:val="21"/>
          <w:highlight w:val="none"/>
        </w:rPr>
      </w:pPr>
      <w:r>
        <w:rPr>
          <w:rFonts w:hint="eastAsia" w:ascii="宋体" w:hAnsi="宋体" w:cs="宋体"/>
          <w:b/>
          <w:bCs/>
          <w:sz w:val="32"/>
          <w:szCs w:val="32"/>
          <w:highlight w:val="none"/>
        </w:rPr>
        <w:t>三、响应文件的编制</w:t>
      </w:r>
    </w:p>
    <w:p w14:paraId="2F25BC19">
      <w:pPr>
        <w:spacing w:line="360" w:lineRule="auto"/>
        <w:rPr>
          <w:rFonts w:ascii="宋体" w:hAnsi="宋体" w:cs="宋体"/>
          <w:szCs w:val="21"/>
          <w:highlight w:val="none"/>
        </w:rPr>
      </w:pPr>
    </w:p>
    <w:p w14:paraId="38293B7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11.响应文件的编制原则</w:t>
      </w:r>
    </w:p>
    <w:p w14:paraId="5F5C9062">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587B8AF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12.响应文件的组成</w:t>
      </w:r>
    </w:p>
    <w:p w14:paraId="6EBB895B">
      <w:pPr>
        <w:spacing w:line="360" w:lineRule="auto"/>
        <w:ind w:firstLine="420" w:firstLineChars="200"/>
        <w:rPr>
          <w:rFonts w:ascii="宋体" w:hAnsi="宋体" w:cs="宋体"/>
          <w:szCs w:val="21"/>
          <w:highlight w:val="none"/>
        </w:rPr>
      </w:pPr>
      <w:r>
        <w:rPr>
          <w:rFonts w:hint="eastAsia" w:ascii="宋体" w:hAnsi="宋体" w:cs="宋体"/>
          <w:szCs w:val="21"/>
          <w:highlight w:val="none"/>
        </w:rPr>
        <w:t>12.1响应文件由资格证明文件、报价商务技术文件两部分组成。</w:t>
      </w:r>
    </w:p>
    <w:p w14:paraId="0915754C">
      <w:pPr>
        <w:spacing w:line="360" w:lineRule="auto"/>
        <w:ind w:left="840" w:leftChars="200" w:hanging="420" w:hangingChars="200"/>
        <w:rPr>
          <w:rFonts w:ascii="宋体" w:hAnsi="宋体" w:cs="宋体"/>
          <w:szCs w:val="21"/>
          <w:highlight w:val="none"/>
        </w:rPr>
      </w:pPr>
      <w:r>
        <w:rPr>
          <w:rFonts w:hint="eastAsia" w:ascii="宋体" w:hAnsi="宋体" w:cs="宋体"/>
          <w:szCs w:val="21"/>
          <w:highlight w:val="none"/>
        </w:rPr>
        <w:t>12.1.1资格证明文件：详见须知前附表</w:t>
      </w:r>
    </w:p>
    <w:p w14:paraId="600C5400">
      <w:pPr>
        <w:spacing w:line="360" w:lineRule="auto"/>
        <w:ind w:left="840" w:leftChars="200" w:hanging="420" w:hangingChars="200"/>
        <w:rPr>
          <w:rFonts w:ascii="宋体" w:hAnsi="宋体" w:cs="宋体"/>
          <w:szCs w:val="21"/>
          <w:highlight w:val="none"/>
        </w:rPr>
      </w:pPr>
      <w:r>
        <w:rPr>
          <w:rFonts w:hint="eastAsia" w:ascii="宋体" w:hAnsi="宋体" w:cs="宋体"/>
          <w:szCs w:val="21"/>
          <w:highlight w:val="none"/>
        </w:rPr>
        <w:t>12.1.2报价商务技术文件：详见须知前附表</w:t>
      </w:r>
    </w:p>
    <w:p w14:paraId="55F0F3E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13.计量单位</w:t>
      </w:r>
    </w:p>
    <w:p w14:paraId="3F7B3752">
      <w:pPr>
        <w:spacing w:line="360" w:lineRule="auto"/>
        <w:ind w:firstLine="420" w:firstLineChars="200"/>
        <w:rPr>
          <w:rFonts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4BD5F67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14.竞标的风险</w:t>
      </w:r>
    </w:p>
    <w:p w14:paraId="496145AD">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7167715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15.竞标报价要求和构成</w:t>
      </w:r>
    </w:p>
    <w:p w14:paraId="66CA32C6">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15.1竞标报价应按磋商文件中“竞标报价表”格式填写。</w:t>
      </w:r>
    </w:p>
    <w:p w14:paraId="1C4DA16F">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15.2竞标报价的价格构成见“供应商须知前附表”。</w:t>
      </w:r>
    </w:p>
    <w:p w14:paraId="40316C14">
      <w:pPr>
        <w:spacing w:line="360" w:lineRule="auto"/>
        <w:ind w:left="426" w:leftChars="203"/>
        <w:rPr>
          <w:rFonts w:ascii="宋体" w:hAnsi="宋体" w:cs="宋体"/>
          <w:szCs w:val="21"/>
          <w:highlight w:val="none"/>
        </w:rPr>
      </w:pPr>
      <w:r>
        <w:rPr>
          <w:rFonts w:hint="eastAsia" w:ascii="宋体" w:hAnsi="宋体" w:cs="宋体"/>
          <w:szCs w:val="21"/>
          <w:highlight w:val="none"/>
        </w:rPr>
        <w:t>15.3竞标报价要求</w:t>
      </w:r>
    </w:p>
    <w:p w14:paraId="14A07386">
      <w:pPr>
        <w:spacing w:line="360" w:lineRule="auto"/>
        <w:ind w:firstLine="420" w:firstLineChars="200"/>
        <w:rPr>
          <w:rFonts w:ascii="宋体" w:hAnsi="宋体" w:cs="宋体"/>
          <w:szCs w:val="21"/>
          <w:highlight w:val="none"/>
        </w:rPr>
      </w:pPr>
      <w:r>
        <w:rPr>
          <w:rFonts w:hint="eastAsia" w:ascii="宋体" w:hAnsi="宋体" w:cs="宋体"/>
          <w:szCs w:val="21"/>
          <w:highlight w:val="none"/>
        </w:rPr>
        <w:t>15.3.1供应商的竞标报价应符合以下要求，否则响应文件按无效响应处理：</w:t>
      </w:r>
    </w:p>
    <w:p w14:paraId="184BF399">
      <w:pPr>
        <w:spacing w:line="360" w:lineRule="auto"/>
        <w:ind w:left="420" w:leftChars="200"/>
        <w:rPr>
          <w:rFonts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w:t>
      </w:r>
    </w:p>
    <w:p w14:paraId="345F400C">
      <w:pPr>
        <w:spacing w:line="360" w:lineRule="auto"/>
        <w:rPr>
          <w:rFonts w:ascii="宋体" w:hAnsi="宋体" w:cs="宋体"/>
          <w:szCs w:val="21"/>
          <w:highlight w:val="none"/>
        </w:rPr>
      </w:pPr>
      <w:r>
        <w:rPr>
          <w:rFonts w:hint="eastAsia" w:ascii="宋体" w:hAnsi="宋体" w:cs="宋体"/>
          <w:szCs w:val="21"/>
          <w:highlight w:val="none"/>
        </w:rPr>
        <w:t>不得存在漏项报价；</w:t>
      </w:r>
    </w:p>
    <w:p w14:paraId="36B1AA5E">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（2）供应商必须就所竞标的分标的单项内容作唯一报价。</w:t>
      </w:r>
    </w:p>
    <w:p w14:paraId="2F682CA2">
      <w:pPr>
        <w:spacing w:line="360" w:lineRule="auto"/>
        <w:ind w:firstLine="420" w:firstLineChars="200"/>
        <w:rPr>
          <w:rFonts w:ascii="宋体" w:hAnsi="宋体" w:cs="宋体"/>
          <w:szCs w:val="21"/>
          <w:highlight w:val="none"/>
        </w:rPr>
      </w:pPr>
      <w:r>
        <w:rPr>
          <w:rFonts w:hint="eastAsia" w:ascii="宋体" w:hAnsi="宋体" w:cs="宋体"/>
          <w:szCs w:val="21"/>
          <w:highlight w:val="none"/>
        </w:rPr>
        <w:t>15.3.2竞标报价（包含首次报价、最后报价）超过所竞标分标规定的采购预算金额或者最高限价的，其响应文件将作无效处理。</w:t>
      </w:r>
    </w:p>
    <w:p w14:paraId="6D7DC090">
      <w:pPr>
        <w:spacing w:line="360" w:lineRule="auto"/>
        <w:ind w:firstLine="420" w:firstLineChars="200"/>
        <w:rPr>
          <w:rFonts w:ascii="宋体" w:hAnsi="宋体" w:cs="宋体"/>
          <w:szCs w:val="21"/>
          <w:highlight w:val="none"/>
        </w:rPr>
      </w:pPr>
      <w:r>
        <w:rPr>
          <w:rFonts w:hint="eastAsia" w:ascii="宋体" w:hAnsi="宋体" w:cs="宋体"/>
          <w:szCs w:val="21"/>
          <w:highlight w:val="none"/>
        </w:rPr>
        <w:t>15.3.3</w:t>
      </w:r>
      <w:bookmarkStart w:id="57" w:name="_Hlk42592874"/>
      <w:r>
        <w:rPr>
          <w:rFonts w:hint="eastAsia" w:ascii="宋体" w:hAnsi="宋体" w:cs="宋体"/>
          <w:szCs w:val="21"/>
          <w:highlight w:val="none"/>
        </w:rPr>
        <w:t>竞标报价（包含首次报价、最后报价）超过分项采购预算金额或者最高限价的，其响应文件将作无效处理。</w:t>
      </w:r>
    </w:p>
    <w:bookmarkEnd w:id="57"/>
    <w:p w14:paraId="4D20EA7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16.竞标有效期</w:t>
      </w:r>
    </w:p>
    <w:p w14:paraId="5DB9FE30">
      <w:pPr>
        <w:spacing w:line="360" w:lineRule="auto"/>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5DBF7540">
      <w:pPr>
        <w:spacing w:line="360" w:lineRule="auto"/>
        <w:ind w:firstLine="420" w:firstLineChars="200"/>
        <w:rPr>
          <w:rFonts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7EABA5C9">
      <w:pPr>
        <w:spacing w:line="360" w:lineRule="auto"/>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14:paraId="232680A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17.磋商保证金</w:t>
      </w:r>
    </w:p>
    <w:p w14:paraId="2A680DB9">
      <w:pPr>
        <w:spacing w:line="360" w:lineRule="auto"/>
        <w:ind w:left="420" w:leftChars="200"/>
        <w:rPr>
          <w:rFonts w:ascii="宋体" w:hAnsi="宋体" w:cs="宋体"/>
          <w:szCs w:val="21"/>
          <w:highlight w:val="none"/>
        </w:rPr>
      </w:pPr>
      <w:r>
        <w:rPr>
          <w:rFonts w:hint="eastAsia" w:ascii="宋体" w:hAnsi="宋体" w:cs="宋体"/>
          <w:szCs w:val="21"/>
          <w:highlight w:val="none"/>
        </w:rPr>
        <w:t>17.1供应商须按“供应商须知前附表”的规定提交磋商保证金。</w:t>
      </w:r>
    </w:p>
    <w:p w14:paraId="0BC950FC">
      <w:pPr>
        <w:spacing w:line="360" w:lineRule="auto"/>
        <w:ind w:left="420" w:leftChars="200"/>
        <w:rPr>
          <w:rFonts w:ascii="宋体" w:hAnsi="宋体" w:cs="宋体"/>
          <w:szCs w:val="21"/>
          <w:highlight w:val="none"/>
        </w:rPr>
      </w:pPr>
      <w:r>
        <w:rPr>
          <w:rFonts w:hint="eastAsia" w:ascii="宋体" w:hAnsi="宋体" w:cs="宋体"/>
          <w:szCs w:val="21"/>
          <w:highlight w:val="none"/>
        </w:rPr>
        <w:t>17.2磋商保证金的退还</w:t>
      </w:r>
    </w:p>
    <w:p w14:paraId="00355D14">
      <w:pPr>
        <w:spacing w:line="360" w:lineRule="auto"/>
        <w:ind w:firstLine="420" w:firstLineChars="200"/>
        <w:rPr>
          <w:rFonts w:ascii="宋体" w:hAnsi="宋体" w:cs="宋体"/>
          <w:szCs w:val="21"/>
          <w:highlight w:val="none"/>
        </w:rPr>
      </w:pPr>
      <w:r>
        <w:rPr>
          <w:rFonts w:hint="eastAsia" w:ascii="宋体" w:hAnsi="宋体" w:cs="宋体"/>
          <w:szCs w:val="21"/>
          <w:highlight w:val="none"/>
        </w:rPr>
        <w:t>17.2.1保证金在法律法规规定时间内办理退还</w:t>
      </w:r>
      <w:r>
        <w:rPr>
          <w:rFonts w:hint="eastAsia" w:ascii="宋体" w:hAnsi="宋体" w:cs="宋体"/>
          <w:spacing w:val="-6"/>
          <w:szCs w:val="21"/>
          <w:highlight w:val="none"/>
        </w:rPr>
        <w:t>，退还方式如下：</w:t>
      </w:r>
    </w:p>
    <w:p w14:paraId="6560A4E5">
      <w:pPr>
        <w:spacing w:line="360" w:lineRule="auto"/>
        <w:ind w:firstLine="420" w:firstLineChars="200"/>
        <w:rPr>
          <w:rFonts w:ascii="宋体" w:hAnsi="宋体" w:cs="宋体"/>
          <w:szCs w:val="21"/>
          <w:highlight w:val="none"/>
        </w:rPr>
      </w:pPr>
      <w:r>
        <w:rPr>
          <w:rFonts w:hint="eastAsia" w:ascii="宋体" w:hAnsi="宋体" w:cs="宋体"/>
          <w:szCs w:val="21"/>
          <w:highlight w:val="none"/>
        </w:rPr>
        <w:t>（1）采用银行转账方式的，以转账方式退回到供应商银行账户。</w:t>
      </w:r>
    </w:p>
    <w:p w14:paraId="7B0972F6">
      <w:pPr>
        <w:pStyle w:val="7"/>
        <w:spacing w:line="360" w:lineRule="auto"/>
        <w:ind w:firstLine="315" w:firstLineChars="150"/>
        <w:rPr>
          <w:rFonts w:ascii="宋体" w:hAnsi="宋体" w:cs="宋体"/>
          <w:szCs w:val="21"/>
          <w:highlight w:val="none"/>
        </w:rPr>
      </w:pPr>
      <w:r>
        <w:rPr>
          <w:rFonts w:hint="eastAsia" w:ascii="宋体" w:hAnsi="宋体" w:cs="宋体"/>
          <w:szCs w:val="21"/>
          <w:highlight w:val="none"/>
        </w:rPr>
        <w:t>（2）采用支票、汇票、本票或者金融、担保机构出具的保函方式的，由供应商代表持相关授权证明材料至采购人或者采购代理机构办理支票、汇票、本票或者金融、担保机构出具的保函原件退还手续。</w:t>
      </w:r>
    </w:p>
    <w:p w14:paraId="77C403DE">
      <w:pPr>
        <w:spacing w:line="360" w:lineRule="auto"/>
        <w:ind w:firstLine="420" w:firstLineChars="200"/>
        <w:rPr>
          <w:rFonts w:ascii="宋体" w:hAnsi="宋体" w:cs="宋体"/>
          <w:szCs w:val="21"/>
          <w:highlight w:val="none"/>
        </w:rPr>
      </w:pPr>
      <w:r>
        <w:rPr>
          <w:rFonts w:hint="eastAsia" w:ascii="宋体" w:hAnsi="宋体" w:cs="宋体"/>
          <w:szCs w:val="21"/>
          <w:highlight w:val="none"/>
        </w:rPr>
        <w:t>17.2.2本项目</w:t>
      </w:r>
      <w:r>
        <w:rPr>
          <w:rFonts w:hint="eastAsia" w:ascii="宋体" w:hAnsi="宋体" w:cs="宋体"/>
          <w:highlight w:val="none"/>
        </w:rPr>
        <w:t>无需缴纳履约保证金，竞标保证金在广西政府采购云平台上签订线上合同后，在</w:t>
      </w:r>
      <w:r>
        <w:rPr>
          <w:rFonts w:hint="eastAsia" w:ascii="宋体" w:hAnsi="宋体" w:cs="宋体"/>
          <w:szCs w:val="21"/>
          <w:highlight w:val="none"/>
        </w:rPr>
        <w:t>法律法规规定时间内办理退还</w:t>
      </w:r>
      <w:r>
        <w:rPr>
          <w:rFonts w:hint="eastAsia" w:ascii="宋体" w:hAnsi="宋体" w:cs="宋体"/>
          <w:highlight w:val="none"/>
        </w:rPr>
        <w:t>。</w:t>
      </w:r>
    </w:p>
    <w:p w14:paraId="7CF57177">
      <w:pPr>
        <w:spacing w:line="360" w:lineRule="auto"/>
        <w:ind w:left="420" w:leftChars="200"/>
        <w:rPr>
          <w:rFonts w:ascii="宋体" w:hAnsi="宋体" w:cs="宋体"/>
          <w:szCs w:val="21"/>
          <w:highlight w:val="none"/>
        </w:rPr>
      </w:pPr>
      <w:r>
        <w:rPr>
          <w:rFonts w:hint="eastAsia" w:ascii="宋体" w:hAnsi="宋体" w:cs="宋体"/>
          <w:szCs w:val="21"/>
          <w:highlight w:val="none"/>
        </w:rPr>
        <w:t>17.3磋商保证金不计息。</w:t>
      </w:r>
    </w:p>
    <w:p w14:paraId="0C886FE4">
      <w:pPr>
        <w:spacing w:line="360" w:lineRule="auto"/>
        <w:ind w:left="420" w:leftChars="200"/>
        <w:rPr>
          <w:rFonts w:ascii="宋体" w:hAnsi="宋体" w:cs="宋体"/>
          <w:szCs w:val="21"/>
          <w:highlight w:val="none"/>
        </w:rPr>
      </w:pPr>
      <w:r>
        <w:rPr>
          <w:rFonts w:hint="eastAsia" w:ascii="宋体" w:hAnsi="宋体" w:cs="宋体"/>
          <w:szCs w:val="21"/>
          <w:highlight w:val="none"/>
        </w:rPr>
        <w:t xml:space="preserve">17.4供应商有下列情形之一的，磋商保证金将不予退还： </w:t>
      </w:r>
    </w:p>
    <w:p w14:paraId="6C05DCAF">
      <w:pPr>
        <w:spacing w:line="360" w:lineRule="auto"/>
        <w:ind w:left="420" w:leftChars="200"/>
        <w:rPr>
          <w:rFonts w:ascii="宋体" w:hAnsi="宋体" w:cs="宋体"/>
          <w:szCs w:val="21"/>
          <w:highlight w:val="none"/>
        </w:rPr>
      </w:pPr>
      <w:r>
        <w:rPr>
          <w:rFonts w:hint="eastAsia" w:ascii="宋体" w:hAnsi="宋体" w:cs="宋体"/>
          <w:szCs w:val="21"/>
          <w:highlight w:val="none"/>
        </w:rPr>
        <w:t>（1）供应商在提交响应文件截止时间后撤回响应文件的；</w:t>
      </w:r>
    </w:p>
    <w:p w14:paraId="0C829BDB">
      <w:pPr>
        <w:spacing w:line="360" w:lineRule="auto"/>
        <w:ind w:left="420" w:leftChars="200"/>
        <w:rPr>
          <w:rFonts w:ascii="宋体" w:hAnsi="宋体" w:cs="宋体"/>
          <w:szCs w:val="21"/>
          <w:highlight w:val="none"/>
        </w:rPr>
      </w:pPr>
      <w:r>
        <w:rPr>
          <w:rFonts w:hint="eastAsia" w:ascii="宋体" w:hAnsi="宋体" w:cs="宋体"/>
          <w:szCs w:val="21"/>
          <w:highlight w:val="none"/>
        </w:rPr>
        <w:t>（2）供应商在响应文件中提供虚假材料的；</w:t>
      </w:r>
    </w:p>
    <w:p w14:paraId="420DE3FD">
      <w:pPr>
        <w:spacing w:line="360" w:lineRule="auto"/>
        <w:ind w:firstLine="420" w:firstLineChars="200"/>
        <w:rPr>
          <w:rFonts w:ascii="宋体" w:hAnsi="宋体" w:cs="宋体"/>
          <w:szCs w:val="21"/>
          <w:highlight w:val="none"/>
        </w:rPr>
      </w:pPr>
      <w:r>
        <w:rPr>
          <w:rFonts w:hint="eastAsia" w:ascii="宋体" w:hAnsi="宋体" w:cs="宋体"/>
          <w:szCs w:val="21"/>
          <w:highlight w:val="none"/>
        </w:rPr>
        <w:t>（3）除因不可抗力或者磋商文件认可的情形以外，成交供应商不与采购人签订合同的；</w:t>
      </w:r>
    </w:p>
    <w:p w14:paraId="7456AA24">
      <w:pPr>
        <w:spacing w:line="360" w:lineRule="auto"/>
        <w:ind w:left="420" w:leftChars="200"/>
        <w:rPr>
          <w:rFonts w:ascii="宋体" w:hAnsi="宋体" w:cs="宋体"/>
          <w:szCs w:val="21"/>
          <w:highlight w:val="none"/>
        </w:rPr>
      </w:pPr>
      <w:r>
        <w:rPr>
          <w:rFonts w:hint="eastAsia" w:ascii="宋体" w:hAnsi="宋体" w:cs="宋体"/>
          <w:szCs w:val="21"/>
          <w:highlight w:val="none"/>
        </w:rPr>
        <w:t>（4）供应商与采购人、其他供应商或者采购代理机构恶意串通的；</w:t>
      </w:r>
    </w:p>
    <w:p w14:paraId="364DE8FA">
      <w:pPr>
        <w:spacing w:line="360" w:lineRule="auto"/>
        <w:ind w:left="420" w:leftChars="200"/>
        <w:rPr>
          <w:rFonts w:ascii="宋体" w:hAnsi="宋体" w:cs="宋体"/>
          <w:szCs w:val="21"/>
          <w:highlight w:val="none"/>
        </w:rPr>
      </w:pPr>
      <w:r>
        <w:rPr>
          <w:rFonts w:hint="eastAsia" w:ascii="宋体" w:hAnsi="宋体" w:cs="宋体"/>
          <w:szCs w:val="21"/>
          <w:highlight w:val="none"/>
        </w:rPr>
        <w:t>（5）磋商文件规定的其他情形。</w:t>
      </w:r>
    </w:p>
    <w:p w14:paraId="41D2EEC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18.响应文件编制的要求</w:t>
      </w:r>
    </w:p>
    <w:p w14:paraId="5A1B1CD4">
      <w:pPr>
        <w:spacing w:line="360" w:lineRule="auto"/>
        <w:ind w:firstLine="420" w:firstLineChars="200"/>
        <w:rPr>
          <w:rFonts w:ascii="宋体" w:hAnsi="宋体" w:cs="宋体"/>
          <w:szCs w:val="21"/>
          <w:highlight w:val="none"/>
        </w:rPr>
      </w:pPr>
      <w:r>
        <w:rPr>
          <w:rFonts w:hint="eastAsia" w:ascii="宋体" w:hAnsi="宋体" w:cs="宋体"/>
          <w:szCs w:val="21"/>
          <w:highlight w:val="none"/>
        </w:rPr>
        <w:t>18.1 供应商应先安装“</w:t>
      </w:r>
      <w:r>
        <w:rPr>
          <w:rFonts w:hint="eastAsia" w:ascii="宋体" w:hAnsi="宋体" w:cs="宋体"/>
          <w:szCs w:val="21"/>
          <w:highlight w:val="none"/>
          <w:lang w:eastAsia="zh-CN"/>
        </w:rPr>
        <w:t>广西政府采购云平台</w:t>
      </w:r>
      <w:r>
        <w:rPr>
          <w:rFonts w:hint="eastAsia" w:ascii="宋体" w:hAnsi="宋体" w:cs="宋体"/>
          <w:szCs w:val="21"/>
          <w:highlight w:val="none"/>
        </w:rPr>
        <w:t>电子交易客户端”（请自行前往</w:t>
      </w:r>
      <w:r>
        <w:rPr>
          <w:rFonts w:hint="eastAsia" w:ascii="宋体" w:hAnsi="宋体" w:cs="宋体"/>
          <w:szCs w:val="21"/>
          <w:highlight w:val="none"/>
          <w:lang w:eastAsia="zh-CN"/>
        </w:rPr>
        <w:t>广西政府采购云平台</w:t>
      </w:r>
      <w:r>
        <w:rPr>
          <w:rFonts w:hint="eastAsia" w:ascii="宋体" w:hAnsi="宋体" w:cs="宋体"/>
          <w:szCs w:val="21"/>
          <w:highlight w:val="none"/>
        </w:rPr>
        <w:t>进行下载）， 并按照本项目磋商文件规定的格式和顺序和</w:t>
      </w:r>
      <w:r>
        <w:rPr>
          <w:rFonts w:hint="eastAsia" w:ascii="宋体" w:hAnsi="宋体" w:cs="宋体"/>
          <w:szCs w:val="21"/>
          <w:highlight w:val="none"/>
          <w:lang w:eastAsia="zh-CN"/>
        </w:rPr>
        <w:t>广西政府采购云平台</w:t>
      </w:r>
      <w:r>
        <w:rPr>
          <w:rFonts w:hint="eastAsia" w:ascii="宋体" w:hAnsi="宋体" w:cs="宋体"/>
          <w:szCs w:val="21"/>
          <w:highlight w:val="none"/>
        </w:rPr>
        <w:t xml:space="preserve">的要求编制并加密。响应文件内容不完整、编排混乱导致响应文件被误读、漏读或者查找不到相关内容的，由此引发的后果由供应商承担。 </w:t>
      </w:r>
    </w:p>
    <w:p w14:paraId="085926A1">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18.2 为确保网上操作合法、有效和安全，供应商应当在提交响应文件截止时间前完成在“政 采云”平台的身份认证，确保在电子竞标过程中能够对相关数据电文进行加密和使用电子签章。 </w:t>
      </w:r>
    </w:p>
    <w:p w14:paraId="2A8C0E4E">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18.3 响应文件须由供应商在规定位置签字、盖章（具体以供应商须知前附表或响应文件格式 规定为准），否则按无效响应处理。 </w:t>
      </w:r>
    </w:p>
    <w:p w14:paraId="698549F3">
      <w:pPr>
        <w:spacing w:line="360" w:lineRule="auto"/>
        <w:ind w:firstLine="420" w:firstLineChars="200"/>
        <w:rPr>
          <w:rFonts w:ascii="宋体" w:hAnsi="宋体" w:cs="宋体"/>
          <w:szCs w:val="21"/>
          <w:highlight w:val="none"/>
        </w:rPr>
      </w:pPr>
      <w:r>
        <w:rPr>
          <w:rFonts w:hint="eastAsia" w:ascii="宋体" w:hAnsi="宋体" w:cs="宋体"/>
          <w:szCs w:val="21"/>
          <w:highlight w:val="none"/>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197C0D3B">
      <w:pPr>
        <w:spacing w:line="360" w:lineRule="auto"/>
        <w:ind w:firstLine="420" w:firstLineChars="200"/>
        <w:rPr>
          <w:rFonts w:ascii="宋体" w:hAnsi="宋体" w:cs="宋体"/>
          <w:szCs w:val="21"/>
          <w:highlight w:val="none"/>
        </w:rPr>
      </w:pPr>
      <w:r>
        <w:rPr>
          <w:rFonts w:hint="eastAsia" w:ascii="宋体" w:hAnsi="宋体" w:cs="宋体"/>
          <w:szCs w:val="21"/>
          <w:highlight w:val="none"/>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50000DF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19.电子备份响应文件</w:t>
      </w:r>
    </w:p>
    <w:p w14:paraId="40FF28DA">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电子备份响应文件是指通过“</w:t>
      </w:r>
      <w:r>
        <w:rPr>
          <w:rFonts w:hint="eastAsia" w:ascii="宋体" w:hAnsi="宋体" w:cs="宋体"/>
          <w:szCs w:val="21"/>
          <w:highlight w:val="none"/>
          <w:lang w:eastAsia="zh-CN"/>
        </w:rPr>
        <w:t>广西政府采购云平台</w:t>
      </w:r>
      <w:r>
        <w:rPr>
          <w:rFonts w:hint="eastAsia" w:ascii="宋体" w:hAnsi="宋体" w:cs="宋体"/>
          <w:szCs w:val="21"/>
          <w:highlight w:val="none"/>
        </w:rPr>
        <w:t>电子投标客户端”在线编制生成且后缀名为“bfbs”的文件，是否接受电子备份响应文件详见在“供应商须知前附表”。</w:t>
      </w:r>
    </w:p>
    <w:p w14:paraId="1700C34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20.响应文件的提交</w:t>
      </w:r>
    </w:p>
    <w:p w14:paraId="0AE4BD64">
      <w:pPr>
        <w:spacing w:line="360" w:lineRule="auto"/>
        <w:ind w:firstLine="420" w:firstLineChars="200"/>
        <w:rPr>
          <w:rFonts w:ascii="宋体" w:hAnsi="宋体" w:cs="宋体"/>
          <w:szCs w:val="21"/>
          <w:highlight w:val="none"/>
        </w:rPr>
      </w:pPr>
      <w:r>
        <w:rPr>
          <w:rFonts w:hint="eastAsia" w:ascii="宋体" w:hAnsi="宋体" w:cs="宋体"/>
          <w:szCs w:val="21"/>
          <w:highlight w:val="none"/>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highlight w:val="none"/>
          <w:lang w:eastAsia="zh-CN"/>
        </w:rPr>
        <w:t>广西政府采购云平台</w:t>
      </w:r>
      <w:r>
        <w:rPr>
          <w:rFonts w:hint="eastAsia" w:ascii="宋体" w:hAnsi="宋体" w:cs="宋体"/>
          <w:szCs w:val="21"/>
          <w:highlight w:val="none"/>
        </w:rPr>
        <w:t>。</w:t>
      </w:r>
    </w:p>
    <w:p w14:paraId="444924A7">
      <w:pPr>
        <w:spacing w:line="360" w:lineRule="auto"/>
        <w:ind w:firstLine="420" w:firstLineChars="200"/>
        <w:rPr>
          <w:rFonts w:ascii="宋体" w:hAnsi="宋体" w:cs="宋体"/>
          <w:szCs w:val="21"/>
          <w:highlight w:val="none"/>
        </w:rPr>
      </w:pPr>
      <w:r>
        <w:rPr>
          <w:rFonts w:hint="eastAsia" w:ascii="宋体" w:hAnsi="宋体" w:cs="宋体"/>
          <w:szCs w:val="21"/>
          <w:highlight w:val="none"/>
        </w:rPr>
        <w:t>20.2 未在规定时间内提交或者未按照磋商文件要求加密的电子响应文件，</w:t>
      </w:r>
      <w:r>
        <w:rPr>
          <w:rFonts w:hint="eastAsia" w:ascii="宋体" w:hAnsi="宋体" w:cs="宋体"/>
          <w:szCs w:val="21"/>
          <w:highlight w:val="none"/>
          <w:lang w:eastAsia="zh-CN"/>
        </w:rPr>
        <w:t>广西政府采购云平台</w:t>
      </w:r>
      <w:r>
        <w:rPr>
          <w:rFonts w:hint="eastAsia" w:ascii="宋体" w:hAnsi="宋体" w:cs="宋体"/>
          <w:szCs w:val="21"/>
          <w:highlight w:val="none"/>
        </w:rPr>
        <w:t>将拒收</w:t>
      </w:r>
    </w:p>
    <w:p w14:paraId="2E87A7B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21.首次响应文件的补充、修改与撤回</w:t>
      </w:r>
    </w:p>
    <w:p w14:paraId="23C821D3">
      <w:pPr>
        <w:spacing w:line="360" w:lineRule="auto"/>
        <w:ind w:firstLine="420" w:firstLineChars="200"/>
        <w:rPr>
          <w:rFonts w:ascii="宋体" w:hAnsi="宋体" w:cs="宋体"/>
          <w:szCs w:val="21"/>
          <w:highlight w:val="none"/>
        </w:rPr>
      </w:pPr>
      <w:r>
        <w:rPr>
          <w:rFonts w:hint="eastAsia" w:ascii="宋体" w:hAnsi="宋体" w:cs="宋体"/>
          <w:szCs w:val="21"/>
          <w:highlight w:val="none"/>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highlight w:val="none"/>
          <w:lang w:eastAsia="zh-CN"/>
        </w:rPr>
        <w:t>广西政府采购云平台</w:t>
      </w:r>
      <w:r>
        <w:rPr>
          <w:rFonts w:hint="eastAsia" w:ascii="宋体" w:hAnsi="宋体" w:cs="宋体"/>
          <w:szCs w:val="21"/>
          <w:highlight w:val="none"/>
        </w:rPr>
        <w:t>将予以拒收。（补充、修改或者撤回方式可登陆</w:t>
      </w:r>
      <w:r>
        <w:rPr>
          <w:rFonts w:hint="eastAsia" w:ascii="宋体" w:hAnsi="宋体" w:cs="宋体"/>
          <w:szCs w:val="21"/>
          <w:highlight w:val="none"/>
          <w:lang w:eastAsia="zh-CN"/>
        </w:rPr>
        <w:t>广西政府采购云平台</w:t>
      </w:r>
      <w:r>
        <w:rPr>
          <w:rFonts w:hint="eastAsia" w:ascii="宋体" w:hAnsi="宋体" w:cs="宋体"/>
          <w:szCs w:val="21"/>
          <w:highlight w:val="none"/>
        </w:rPr>
        <w:t>，进入“服务中心”中查看 “电子投标文件制作与投送教程”）</w:t>
      </w:r>
    </w:p>
    <w:p w14:paraId="69AC544B">
      <w:pPr>
        <w:spacing w:line="360" w:lineRule="auto"/>
        <w:ind w:firstLine="420" w:firstLineChars="200"/>
        <w:rPr>
          <w:rFonts w:ascii="宋体" w:hAnsi="宋体" w:cs="宋体"/>
          <w:szCs w:val="21"/>
          <w:highlight w:val="none"/>
        </w:rPr>
      </w:pPr>
      <w:r>
        <w:rPr>
          <w:rFonts w:hint="eastAsia" w:ascii="宋体" w:hAnsi="宋体" w:cs="宋体"/>
          <w:szCs w:val="21"/>
          <w:highlight w:val="none"/>
        </w:rPr>
        <w:t>21.2 在提交响应文件截止时间前，除供应商补充、修改或者撤回响应文件外，任何单位和个人不得解密或提取响应文件。</w:t>
      </w:r>
    </w:p>
    <w:p w14:paraId="11C9183D">
      <w:pPr>
        <w:spacing w:line="360" w:lineRule="auto"/>
        <w:ind w:firstLine="482" w:firstLineChars="200"/>
        <w:rPr>
          <w:rFonts w:ascii="宋体" w:hAnsi="宋体" w:cs="宋体"/>
          <w:b/>
          <w:bCs/>
          <w:sz w:val="24"/>
          <w:highlight w:val="none"/>
        </w:rPr>
      </w:pPr>
      <w:bookmarkStart w:id="58" w:name="_Hlk45702405"/>
      <w:r>
        <w:rPr>
          <w:rFonts w:hint="eastAsia" w:ascii="宋体" w:hAnsi="宋体" w:cs="宋体"/>
          <w:b/>
          <w:bCs/>
          <w:sz w:val="24"/>
          <w:highlight w:val="none"/>
        </w:rPr>
        <w:t>22. 首次响应文件的退回</w:t>
      </w:r>
    </w:p>
    <w:p w14:paraId="60AD2222">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采购人和采购代理机构对已提交的响应文件概不退回。</w:t>
      </w:r>
    </w:p>
    <w:p w14:paraId="7F88F8E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23. 截止时间后的撤回</w:t>
      </w:r>
    </w:p>
    <w:p w14:paraId="3808D736">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供应商在首次响应文件提交截止时间后向采购人、采购代理机构书面申请撤回响应文件的，将根据本须知正文17.4的规定不予退还其磋商保证金。</w:t>
      </w:r>
    </w:p>
    <w:bookmarkEnd w:id="58"/>
    <w:p w14:paraId="00F8CFB4">
      <w:pPr>
        <w:spacing w:line="360" w:lineRule="auto"/>
        <w:rPr>
          <w:rFonts w:ascii="宋体" w:hAnsi="宋体" w:cs="宋体"/>
          <w:szCs w:val="21"/>
          <w:highlight w:val="none"/>
        </w:rPr>
      </w:pPr>
    </w:p>
    <w:p w14:paraId="1CBAC01B">
      <w:pPr>
        <w:spacing w:line="360" w:lineRule="auto"/>
        <w:ind w:left="420" w:firstLine="420"/>
        <w:jc w:val="center"/>
        <w:rPr>
          <w:rFonts w:ascii="宋体" w:hAnsi="宋体" w:cs="宋体"/>
          <w:b/>
          <w:bCs/>
          <w:sz w:val="32"/>
          <w:szCs w:val="32"/>
          <w:highlight w:val="none"/>
        </w:rPr>
      </w:pPr>
      <w:r>
        <w:rPr>
          <w:rFonts w:hint="eastAsia" w:ascii="宋体" w:hAnsi="宋体" w:cs="宋体"/>
          <w:b/>
          <w:bCs/>
          <w:sz w:val="32"/>
          <w:szCs w:val="32"/>
          <w:highlight w:val="none"/>
        </w:rPr>
        <w:t>四、评审及磋商</w:t>
      </w:r>
    </w:p>
    <w:p w14:paraId="48EE69A5">
      <w:pPr>
        <w:spacing w:line="360" w:lineRule="auto"/>
        <w:ind w:left="420" w:firstLine="420"/>
        <w:rPr>
          <w:rFonts w:ascii="宋体" w:hAnsi="宋体" w:cs="宋体"/>
          <w:szCs w:val="21"/>
          <w:highlight w:val="none"/>
        </w:rPr>
      </w:pPr>
    </w:p>
    <w:p w14:paraId="732178D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24.磋商小组成立</w:t>
      </w:r>
    </w:p>
    <w:p w14:paraId="2CC383AC">
      <w:pPr>
        <w:spacing w:line="360" w:lineRule="auto"/>
        <w:ind w:firstLine="420" w:firstLineChars="200"/>
        <w:rPr>
          <w:rFonts w:ascii="宋体" w:hAnsi="宋体" w:cs="宋体"/>
          <w:szCs w:val="21"/>
          <w:highlight w:val="none"/>
        </w:rPr>
      </w:pPr>
      <w:r>
        <w:rPr>
          <w:rFonts w:hint="eastAsia" w:ascii="宋体" w:hAnsi="宋体" w:cs="宋体"/>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3E2468E">
      <w:pPr>
        <w:spacing w:line="360" w:lineRule="auto"/>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875AFF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25.首次响应文件的开启</w:t>
      </w:r>
    </w:p>
    <w:p w14:paraId="3A8C80B3">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采购代理机构将在“供应商须知前附表”规定的时间通过电子交易平台组织响应文件开启，供应商的法定代表人或其委托代理人须携带加密时所用的 CA 锁，按平台提示和磋商文件的规定登录到“政采云”平台电子开标大厅签到，采购代理机构依托“政采云”平台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18D7CC7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26.评审程序、评审方法和评审标准</w:t>
      </w:r>
    </w:p>
    <w:p w14:paraId="55277B1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26.1 本项目的评审方法为综合评分法。 </w:t>
      </w:r>
    </w:p>
    <w:p w14:paraId="6DC3E56B">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26.2 磋商小组按照“第四章 评审程序、评审方法和评审标准”规定的方法、评审因素、标准和程序对响应文件进行评审。 </w:t>
      </w:r>
    </w:p>
    <w:p w14:paraId="042001C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26.3 商务/技术要求允许负偏离的条款数详见“供应商须知前附表”。 </w:t>
      </w:r>
    </w:p>
    <w:p w14:paraId="694BC8DA">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277127A0">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3836E6DA">
      <w:pPr>
        <w:spacing w:line="360" w:lineRule="auto"/>
        <w:ind w:firstLine="420" w:firstLineChars="200"/>
        <w:rPr>
          <w:rFonts w:ascii="宋体" w:hAnsi="宋体" w:cs="宋体"/>
          <w:szCs w:val="21"/>
          <w:highlight w:val="none"/>
        </w:rPr>
      </w:pPr>
      <w:r>
        <w:rPr>
          <w:rFonts w:hint="eastAsia" w:ascii="宋体" w:hAnsi="宋体" w:cs="宋体"/>
          <w:szCs w:val="21"/>
          <w:highlight w:val="none"/>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4ABB85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27.确定成交供应商及结果公告</w:t>
      </w:r>
    </w:p>
    <w:p w14:paraId="2753EC8E">
      <w:pPr>
        <w:spacing w:line="360" w:lineRule="auto"/>
        <w:ind w:firstLine="420" w:firstLineChars="200"/>
        <w:rPr>
          <w:rFonts w:ascii="宋体" w:hAnsi="宋体" w:cs="宋体"/>
          <w:szCs w:val="21"/>
          <w:highlight w:val="none"/>
        </w:rPr>
      </w:pPr>
      <w:r>
        <w:rPr>
          <w:rFonts w:hint="eastAsia" w:ascii="宋体" w:hAnsi="宋体" w:cs="宋体"/>
          <w:szCs w:val="21"/>
          <w:highlight w:val="none"/>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8A82DA9">
      <w:pPr>
        <w:spacing w:line="360" w:lineRule="auto"/>
        <w:ind w:firstLine="420" w:firstLineChars="200"/>
        <w:rPr>
          <w:rFonts w:ascii="宋体" w:hAnsi="宋体" w:cs="宋体"/>
          <w:szCs w:val="21"/>
          <w:highlight w:val="none"/>
        </w:rPr>
      </w:pPr>
      <w:r>
        <w:rPr>
          <w:rFonts w:hint="eastAsia" w:ascii="宋体" w:hAnsi="宋体" w:cs="宋体"/>
          <w:szCs w:val="21"/>
          <w:highlight w:val="none"/>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5C8D7273">
      <w:pPr>
        <w:spacing w:line="360" w:lineRule="auto"/>
        <w:ind w:firstLine="420" w:firstLineChars="200"/>
        <w:rPr>
          <w:rFonts w:ascii="宋体" w:hAnsi="宋体" w:cs="宋体"/>
          <w:szCs w:val="21"/>
          <w:highlight w:val="none"/>
        </w:rPr>
      </w:pPr>
      <w:r>
        <w:rPr>
          <w:rFonts w:hint="eastAsia" w:ascii="宋体" w:hAnsi="宋体" w:cs="宋体"/>
          <w:szCs w:val="21"/>
          <w:highlight w:val="none"/>
        </w:rPr>
        <w:t>27.3 出现下列情形之一的，采购人或者采购代理机构应当终止竞争性磋商采购活动，发布项目终止公告并说明原因，重新开展采购活动：</w:t>
      </w:r>
    </w:p>
    <w:p w14:paraId="1BDD7B06">
      <w:pPr>
        <w:spacing w:line="360" w:lineRule="auto"/>
        <w:ind w:firstLine="420" w:firstLineChars="200"/>
        <w:rPr>
          <w:rFonts w:ascii="宋体" w:hAnsi="宋体" w:cs="宋体"/>
          <w:szCs w:val="21"/>
          <w:highlight w:val="none"/>
        </w:rPr>
      </w:pPr>
      <w:r>
        <w:rPr>
          <w:rFonts w:hint="eastAsia" w:ascii="宋体" w:hAnsi="宋体" w:cs="宋体"/>
          <w:szCs w:val="21"/>
          <w:highlight w:val="none"/>
        </w:rPr>
        <w:t>（1）因情况变化，不再符合规定的竞争性磋商采购方式适用情形的；</w:t>
      </w:r>
    </w:p>
    <w:p w14:paraId="008A58DF">
      <w:pPr>
        <w:spacing w:line="360" w:lineRule="auto"/>
        <w:ind w:firstLine="420" w:firstLineChars="200"/>
        <w:rPr>
          <w:rFonts w:ascii="宋体" w:hAnsi="宋体" w:cs="宋体"/>
          <w:szCs w:val="21"/>
          <w:highlight w:val="none"/>
        </w:rPr>
      </w:pPr>
      <w:r>
        <w:rPr>
          <w:rFonts w:hint="eastAsia" w:ascii="宋体" w:hAnsi="宋体" w:cs="宋体"/>
          <w:szCs w:val="21"/>
          <w:highlight w:val="none"/>
        </w:rPr>
        <w:t>（2）出现影响采购公正的违法、违规行为的；</w:t>
      </w:r>
    </w:p>
    <w:p w14:paraId="0B756364">
      <w:pPr>
        <w:spacing w:line="360" w:lineRule="auto"/>
        <w:ind w:firstLine="420" w:firstLineChars="200"/>
        <w:rPr>
          <w:rFonts w:ascii="宋体" w:hAnsi="宋体" w:cs="宋体"/>
          <w:szCs w:val="21"/>
          <w:highlight w:val="none"/>
        </w:rPr>
      </w:pPr>
      <w:r>
        <w:rPr>
          <w:rFonts w:hint="eastAsia" w:ascii="宋体" w:hAnsi="宋体" w:cs="宋体"/>
          <w:szCs w:val="21"/>
          <w:highlight w:val="none"/>
        </w:rPr>
        <w:t>（3）除“第四章 评审程序、评审方法和评审标准”第 4.3 条规定的情形外，在采购过程中</w:t>
      </w:r>
    </w:p>
    <w:p w14:paraId="3B7B9CFE">
      <w:pPr>
        <w:spacing w:line="360" w:lineRule="auto"/>
        <w:ind w:firstLine="420" w:firstLineChars="200"/>
        <w:rPr>
          <w:rFonts w:ascii="宋体" w:hAnsi="宋体" w:cs="宋体"/>
          <w:szCs w:val="21"/>
          <w:highlight w:val="none"/>
        </w:rPr>
      </w:pPr>
      <w:r>
        <w:rPr>
          <w:rFonts w:hint="eastAsia" w:ascii="宋体" w:hAnsi="宋体" w:cs="宋体"/>
          <w:szCs w:val="21"/>
          <w:highlight w:val="none"/>
        </w:rPr>
        <w:t>符合要求的供应商或者报价未超过采购预算的供应商不足 3 家的。</w:t>
      </w:r>
    </w:p>
    <w:p w14:paraId="66B0D121">
      <w:pPr>
        <w:spacing w:line="360" w:lineRule="auto"/>
        <w:ind w:firstLine="420" w:firstLineChars="200"/>
        <w:rPr>
          <w:rFonts w:ascii="宋体" w:hAnsi="宋体" w:cs="宋体"/>
          <w:szCs w:val="21"/>
          <w:highlight w:val="none"/>
        </w:rPr>
      </w:pPr>
      <w:r>
        <w:rPr>
          <w:rFonts w:hint="eastAsia" w:ascii="宋体" w:hAnsi="宋体" w:cs="宋体"/>
          <w:szCs w:val="21"/>
          <w:highlight w:val="none"/>
        </w:rPr>
        <w:t>27.4 在采购活动中因重大变故，采购任务取消的，采购人或者采购代理机构应当终止采购活</w:t>
      </w:r>
    </w:p>
    <w:p w14:paraId="457359AD">
      <w:pPr>
        <w:spacing w:line="360" w:lineRule="auto"/>
        <w:ind w:firstLine="420" w:firstLineChars="200"/>
        <w:rPr>
          <w:rFonts w:ascii="宋体" w:hAnsi="宋体" w:cs="宋体"/>
          <w:szCs w:val="21"/>
          <w:highlight w:val="none"/>
        </w:rPr>
      </w:pPr>
      <w:r>
        <w:rPr>
          <w:rFonts w:hint="eastAsia" w:ascii="宋体" w:hAnsi="宋体" w:cs="宋体"/>
          <w:szCs w:val="21"/>
          <w:highlight w:val="none"/>
        </w:rPr>
        <w:t>动，通知所有参加采购活动的供应商，并将项目实施情况和采购任务取消原因报送本级财政部门。</w:t>
      </w:r>
    </w:p>
    <w:p w14:paraId="3E7794A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28.履约保证金</w:t>
      </w:r>
    </w:p>
    <w:p w14:paraId="13D8D79F">
      <w:pPr>
        <w:spacing w:line="360" w:lineRule="auto"/>
        <w:ind w:firstLine="424" w:firstLineChars="202"/>
        <w:rPr>
          <w:rFonts w:ascii="宋体" w:hAnsi="宋体" w:cs="宋体"/>
          <w:szCs w:val="21"/>
          <w:highlight w:val="none"/>
        </w:rPr>
      </w:pPr>
      <w:r>
        <w:rPr>
          <w:rFonts w:hint="eastAsia" w:ascii="宋体" w:hAnsi="宋体" w:cs="宋体"/>
          <w:szCs w:val="21"/>
          <w:highlight w:val="none"/>
        </w:rPr>
        <w:t>28.1 履约保证金的金额、提交方式、退付的时间和条件详见 “供应商须知前附表”。成交供应商未按规定提交履约保证金的，视为拒绝</w:t>
      </w:r>
      <w:r>
        <w:rPr>
          <w:rFonts w:hint="eastAsia" w:ascii="宋体" w:hAnsi="宋体" w:cs="宋体"/>
          <w:highlight w:val="none"/>
        </w:rPr>
        <w:t>与采购人</w:t>
      </w:r>
      <w:r>
        <w:rPr>
          <w:rFonts w:hint="eastAsia" w:ascii="宋体" w:hAnsi="宋体" w:cs="宋体"/>
          <w:szCs w:val="21"/>
          <w:highlight w:val="none"/>
        </w:rPr>
        <w:t>签订合同，采购人可以按照评审报告推荐的成交候选人名单排序，确定下一候选人为成交供应商，也可以重新开展政府采购活动。</w:t>
      </w:r>
    </w:p>
    <w:p w14:paraId="12E987CB">
      <w:pPr>
        <w:spacing w:line="360" w:lineRule="auto"/>
        <w:ind w:firstLine="424" w:firstLineChars="202"/>
        <w:rPr>
          <w:rFonts w:ascii="宋体" w:hAnsi="宋体" w:cs="宋体"/>
          <w:szCs w:val="21"/>
          <w:highlight w:val="none"/>
        </w:rPr>
      </w:pPr>
      <w:r>
        <w:rPr>
          <w:rFonts w:hint="eastAsia" w:ascii="宋体" w:hAnsi="宋体" w:cs="宋体"/>
          <w:szCs w:val="21"/>
          <w:highlight w:val="none"/>
        </w:rPr>
        <w:t>28.2签订合同后，如成交供应商不按双方签订的合同规定履约，则没收其全部履约保证金，履约保证金不足以赔偿损失的，按实际损失赔偿。</w:t>
      </w:r>
    </w:p>
    <w:p w14:paraId="6164E83B">
      <w:pPr>
        <w:spacing w:line="360" w:lineRule="auto"/>
        <w:ind w:firstLine="424" w:firstLineChars="202"/>
        <w:rPr>
          <w:rFonts w:ascii="宋体" w:hAnsi="宋体" w:cs="宋体"/>
          <w:szCs w:val="21"/>
          <w:highlight w:val="none"/>
        </w:rPr>
      </w:pPr>
      <w:r>
        <w:rPr>
          <w:rFonts w:hint="eastAsia" w:ascii="宋体" w:hAnsi="宋体" w:cs="宋体"/>
          <w:szCs w:val="21"/>
          <w:highlight w:val="none"/>
        </w:rPr>
        <w:t>28.3在履约保证金退还日期前，若成交供应商的开户名称、开户银行、帐号有变动的，请以书面形式通知履约保证金收取单位，否则由此产生的后果由成交供应商自行承担。</w:t>
      </w:r>
    </w:p>
    <w:p w14:paraId="73C8D3A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29.签订合同</w:t>
      </w:r>
    </w:p>
    <w:p w14:paraId="3FD6427B">
      <w:pPr>
        <w:spacing w:line="360" w:lineRule="auto"/>
        <w:ind w:firstLine="424" w:firstLineChars="202"/>
        <w:rPr>
          <w:rFonts w:ascii="宋体" w:hAnsi="宋体" w:cs="宋体"/>
          <w:szCs w:val="21"/>
          <w:highlight w:val="none"/>
        </w:rPr>
      </w:pPr>
      <w:r>
        <w:rPr>
          <w:rFonts w:hint="eastAsia" w:ascii="宋体" w:hAnsi="宋体" w:cs="宋体"/>
          <w:szCs w:val="21"/>
          <w:highlight w:val="none"/>
        </w:rPr>
        <w:t>29.1成交供应商在收到成交通知书后，应当在签订合同时向采购人出示相关证明材料，具体内容详见 “供应商须知前附表”，经采购人核验合格后方可签订合同。</w:t>
      </w:r>
    </w:p>
    <w:p w14:paraId="7D7B8AFA">
      <w:pPr>
        <w:spacing w:line="360" w:lineRule="auto"/>
        <w:ind w:firstLine="424" w:firstLineChars="202"/>
        <w:rPr>
          <w:rFonts w:ascii="宋体" w:hAnsi="宋体" w:cs="宋体"/>
          <w:szCs w:val="21"/>
          <w:highlight w:val="none"/>
        </w:rPr>
      </w:pPr>
      <w:r>
        <w:rPr>
          <w:rFonts w:hint="eastAsia" w:ascii="宋体" w:hAnsi="宋体" w:cs="宋体"/>
          <w:szCs w:val="21"/>
          <w:highlight w:val="none"/>
        </w:rPr>
        <w:t>29.2 签订合同时间：按成交通知书规定的时间与采购人签订政府采购合同。</w:t>
      </w:r>
    </w:p>
    <w:p w14:paraId="543D3263">
      <w:pPr>
        <w:spacing w:line="360" w:lineRule="auto"/>
        <w:ind w:firstLine="424" w:firstLineChars="202"/>
        <w:rPr>
          <w:rFonts w:ascii="宋体" w:hAnsi="宋体" w:cs="宋体"/>
          <w:szCs w:val="21"/>
          <w:highlight w:val="none"/>
        </w:rPr>
      </w:pPr>
      <w:r>
        <w:rPr>
          <w:rFonts w:hint="eastAsia" w:ascii="宋体" w:hAnsi="宋体" w:cs="宋体"/>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45E975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30.政府采购合同公告</w:t>
      </w:r>
    </w:p>
    <w:p w14:paraId="28F0CFAA">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D1DE76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31. 询问、质疑和投诉</w:t>
      </w:r>
    </w:p>
    <w:p w14:paraId="45F2C1A0">
      <w:pPr>
        <w:spacing w:line="360" w:lineRule="auto"/>
        <w:ind w:firstLine="420" w:firstLineChars="200"/>
        <w:rPr>
          <w:rFonts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5FE2F814">
      <w:pPr>
        <w:spacing w:line="360" w:lineRule="auto"/>
        <w:ind w:firstLine="420" w:firstLineChars="200"/>
        <w:rPr>
          <w:rFonts w:ascii="宋体" w:hAnsi="宋体" w:cs="宋体"/>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。具体质疑起算时间如下：</w:t>
      </w:r>
    </w:p>
    <w:p w14:paraId="2CA76D43">
      <w:pPr>
        <w:spacing w:line="360" w:lineRule="auto"/>
        <w:ind w:firstLine="420" w:firstLineChars="200"/>
        <w:rPr>
          <w:rFonts w:ascii="宋体" w:hAnsi="宋体" w:cs="宋体"/>
          <w:highlight w:val="none"/>
        </w:rPr>
      </w:pPr>
      <w:r>
        <w:rPr>
          <w:rFonts w:hint="eastAsia" w:ascii="宋体" w:hAnsi="宋体" w:cs="宋体"/>
          <w:highlight w:val="none"/>
        </w:rPr>
        <w:t>（1）对可以质疑的磋商文件提出质疑的，为收到磋商文件之日或者竞争性磋商公告期限届满之日；</w:t>
      </w:r>
    </w:p>
    <w:p w14:paraId="4D8540B3">
      <w:pPr>
        <w:spacing w:line="360" w:lineRule="auto"/>
        <w:ind w:firstLine="420" w:firstLineChars="200"/>
        <w:rPr>
          <w:rFonts w:ascii="宋体" w:hAnsi="宋体" w:cs="宋体"/>
          <w:highlight w:val="none"/>
        </w:rPr>
      </w:pPr>
      <w:r>
        <w:rPr>
          <w:rFonts w:hint="eastAsia" w:ascii="宋体" w:hAnsi="宋体" w:cs="宋体"/>
          <w:highlight w:val="none"/>
        </w:rPr>
        <w:t>（2）对采购过程提出质疑的，为各采购程序环节结束之日；</w:t>
      </w:r>
    </w:p>
    <w:p w14:paraId="467104ED">
      <w:pPr>
        <w:spacing w:line="360" w:lineRule="auto"/>
        <w:ind w:firstLine="420" w:firstLineChars="200"/>
        <w:rPr>
          <w:rFonts w:ascii="宋体" w:hAnsi="宋体" w:cs="宋体"/>
          <w:highlight w:val="none"/>
        </w:rPr>
      </w:pPr>
      <w:r>
        <w:rPr>
          <w:rFonts w:hint="eastAsia" w:ascii="宋体" w:hAnsi="宋体" w:cs="宋体"/>
          <w:highlight w:val="none"/>
        </w:rPr>
        <w:t>（3）对成交结果提出质疑的，为成交结果公告期限届满之日。</w:t>
      </w:r>
    </w:p>
    <w:p w14:paraId="14D66599">
      <w:pPr>
        <w:spacing w:line="360" w:lineRule="auto"/>
        <w:ind w:firstLine="420" w:firstLineChars="200"/>
        <w:rPr>
          <w:rFonts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39EF1AC">
      <w:pPr>
        <w:spacing w:line="360" w:lineRule="auto"/>
        <w:ind w:firstLine="420" w:firstLineChars="200"/>
        <w:rPr>
          <w:rFonts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7D37679D">
      <w:pPr>
        <w:spacing w:line="360" w:lineRule="auto"/>
        <w:ind w:firstLine="420" w:firstLineChars="200"/>
        <w:rPr>
          <w:rFonts w:ascii="宋体" w:hAnsi="宋体" w:cs="宋体"/>
          <w:highlight w:val="none"/>
        </w:rPr>
      </w:pPr>
      <w:r>
        <w:rPr>
          <w:rFonts w:hint="eastAsia" w:ascii="宋体" w:hAnsi="宋体" w:cs="宋体"/>
          <w:highlight w:val="none"/>
        </w:rPr>
        <w:t>（1）供应商的姓名或者名称、地址、邮编、联系人及联系电话；</w:t>
      </w:r>
    </w:p>
    <w:p w14:paraId="4B907ADB">
      <w:pPr>
        <w:spacing w:line="360" w:lineRule="auto"/>
        <w:ind w:firstLine="420" w:firstLineChars="200"/>
        <w:rPr>
          <w:rFonts w:ascii="宋体" w:hAnsi="宋体" w:cs="宋体"/>
          <w:highlight w:val="none"/>
        </w:rPr>
      </w:pPr>
      <w:r>
        <w:rPr>
          <w:rFonts w:hint="eastAsia" w:ascii="宋体" w:hAnsi="宋体" w:cs="宋体"/>
          <w:highlight w:val="none"/>
        </w:rPr>
        <w:t>（2）质疑项目的名称、编号；</w:t>
      </w:r>
    </w:p>
    <w:p w14:paraId="1E4E7992">
      <w:pPr>
        <w:spacing w:line="360" w:lineRule="auto"/>
        <w:ind w:firstLine="420" w:firstLineChars="200"/>
        <w:rPr>
          <w:rFonts w:ascii="宋体" w:hAnsi="宋体" w:cs="宋体"/>
          <w:highlight w:val="none"/>
        </w:rPr>
      </w:pPr>
      <w:r>
        <w:rPr>
          <w:rFonts w:hint="eastAsia" w:ascii="宋体" w:hAnsi="宋体" w:cs="宋体"/>
          <w:highlight w:val="none"/>
        </w:rPr>
        <w:t>（3）具体、明确的质疑事项和与质疑事项相关的请求；</w:t>
      </w:r>
    </w:p>
    <w:p w14:paraId="2357A3E0">
      <w:pPr>
        <w:spacing w:line="360" w:lineRule="auto"/>
        <w:ind w:firstLine="420" w:firstLineChars="200"/>
        <w:rPr>
          <w:rFonts w:ascii="宋体" w:hAnsi="宋体" w:cs="宋体"/>
          <w:highlight w:val="none"/>
        </w:rPr>
      </w:pPr>
      <w:r>
        <w:rPr>
          <w:rFonts w:hint="eastAsia" w:ascii="宋体" w:hAnsi="宋体" w:cs="宋体"/>
          <w:highlight w:val="none"/>
        </w:rPr>
        <w:t>（4）事实依据；</w:t>
      </w:r>
    </w:p>
    <w:p w14:paraId="070B0243">
      <w:pPr>
        <w:spacing w:line="360" w:lineRule="auto"/>
        <w:ind w:firstLine="420" w:firstLineChars="200"/>
        <w:rPr>
          <w:rFonts w:ascii="宋体" w:hAnsi="宋体" w:cs="宋体"/>
          <w:highlight w:val="none"/>
        </w:rPr>
      </w:pPr>
      <w:r>
        <w:rPr>
          <w:rFonts w:hint="eastAsia" w:ascii="宋体" w:hAnsi="宋体" w:cs="宋体"/>
          <w:highlight w:val="none"/>
        </w:rPr>
        <w:t>（5）必要的法律依据；</w:t>
      </w:r>
    </w:p>
    <w:p w14:paraId="094E44A5">
      <w:pPr>
        <w:spacing w:line="360" w:lineRule="auto"/>
        <w:ind w:firstLine="420" w:firstLineChars="200"/>
        <w:rPr>
          <w:rFonts w:ascii="宋体" w:hAnsi="宋体" w:cs="宋体"/>
          <w:highlight w:val="none"/>
        </w:rPr>
      </w:pPr>
      <w:r>
        <w:rPr>
          <w:rFonts w:hint="eastAsia" w:ascii="宋体" w:hAnsi="宋体" w:cs="宋体"/>
          <w:highlight w:val="none"/>
        </w:rPr>
        <w:t>（6）提出质疑的日期。</w:t>
      </w:r>
    </w:p>
    <w:p w14:paraId="6D9D390C">
      <w:pPr>
        <w:spacing w:line="360" w:lineRule="auto"/>
        <w:ind w:firstLine="420" w:firstLineChars="200"/>
        <w:rPr>
          <w:rFonts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6734243C">
      <w:pPr>
        <w:spacing w:line="360" w:lineRule="auto"/>
        <w:ind w:firstLine="420" w:firstLineChars="200"/>
        <w:rPr>
          <w:rFonts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46610390">
      <w:pPr>
        <w:spacing w:line="360" w:lineRule="auto"/>
        <w:ind w:firstLine="420" w:firstLineChars="200"/>
        <w:rPr>
          <w:rFonts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282D8B06">
      <w:pPr>
        <w:spacing w:line="360" w:lineRule="auto"/>
        <w:ind w:firstLine="420" w:firstLineChars="200"/>
        <w:rPr>
          <w:rFonts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5CDE7763">
      <w:pPr>
        <w:spacing w:line="360" w:lineRule="auto"/>
        <w:ind w:firstLine="420" w:firstLineChars="200"/>
        <w:rPr>
          <w:rFonts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177D9DAB">
      <w:pPr>
        <w:spacing w:line="360" w:lineRule="auto"/>
        <w:ind w:firstLine="420" w:firstLineChars="200"/>
        <w:rPr>
          <w:rFonts w:ascii="宋体" w:hAnsi="宋体" w:cs="宋体"/>
          <w:szCs w:val="21"/>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9A1158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32.其他内容</w:t>
      </w:r>
    </w:p>
    <w:p w14:paraId="42ED1F7F">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32.1代理服务收费标准及缴费账户详见“供应商须知前附表”，供应商为联合体的，可以由联合体中的一方或者多方共同交纳代理服务费。</w:t>
      </w:r>
    </w:p>
    <w:p w14:paraId="77A96614">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32.2代理服务费收费计算标准：无须收取代理服务费。</w:t>
      </w:r>
    </w:p>
    <w:p w14:paraId="0DA0ADF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33.需要补充的其他内容</w:t>
      </w:r>
    </w:p>
    <w:p w14:paraId="773BEEDA">
      <w:pPr>
        <w:spacing w:line="360" w:lineRule="auto"/>
        <w:ind w:firstLine="420" w:firstLineChars="200"/>
        <w:rPr>
          <w:rFonts w:ascii="宋体" w:hAnsi="宋体" w:cs="宋体"/>
          <w:highlight w:val="none"/>
        </w:rPr>
      </w:pPr>
      <w:r>
        <w:rPr>
          <w:rFonts w:hint="eastAsia" w:ascii="宋体" w:hAnsi="宋体" w:cs="宋体"/>
          <w:highlight w:val="none"/>
        </w:rPr>
        <w:t>33.1本磋商文件解释规则详见“供应商须知前附表”。</w:t>
      </w:r>
    </w:p>
    <w:p w14:paraId="0D4BF5EB">
      <w:pPr>
        <w:spacing w:line="360" w:lineRule="auto"/>
        <w:ind w:firstLine="420" w:firstLineChars="200"/>
        <w:rPr>
          <w:rFonts w:ascii="宋体" w:hAnsi="宋体" w:cs="宋体"/>
          <w:highlight w:val="none"/>
        </w:rPr>
      </w:pPr>
      <w:r>
        <w:rPr>
          <w:rFonts w:hint="eastAsia" w:ascii="宋体" w:hAnsi="宋体" w:cs="宋体"/>
          <w:highlight w:val="none"/>
        </w:rPr>
        <w:t>33.2 其他事项详见“供应商须知前附表”。</w:t>
      </w:r>
    </w:p>
    <w:p w14:paraId="0FEE135C">
      <w:pPr>
        <w:spacing w:line="360" w:lineRule="auto"/>
        <w:ind w:firstLine="420" w:firstLineChars="200"/>
        <w:rPr>
          <w:rFonts w:ascii="宋体" w:hAnsi="宋体" w:cs="宋体"/>
          <w:highlight w:val="none"/>
        </w:rPr>
      </w:pPr>
      <w:r>
        <w:rPr>
          <w:rFonts w:hint="eastAsia" w:ascii="宋体" w:hAnsi="宋体" w:cs="宋体"/>
          <w:highlight w:val="none"/>
        </w:rPr>
        <w:t>33.3</w:t>
      </w:r>
      <w:r>
        <w:rPr>
          <w:rFonts w:hint="eastAsia" w:ascii="宋体" w:hAnsi="宋体" w:cs="宋体"/>
          <w:bCs/>
          <w:highlight w:val="none"/>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highlight w:val="none"/>
        </w:rPr>
        <w:br w:type="page"/>
      </w:r>
      <w:r>
        <w:rPr>
          <w:rFonts w:hint="eastAsia" w:ascii="宋体" w:hAnsi="宋体" w:cs="宋体"/>
          <w:bCs/>
          <w:sz w:val="32"/>
          <w:szCs w:val="32"/>
          <w:highlight w:val="none"/>
        </w:rPr>
        <w:t>附件1：</w:t>
      </w:r>
    </w:p>
    <w:p w14:paraId="5AF34D55">
      <w:pPr>
        <w:widowControl/>
        <w:shd w:val="clear" w:color="auto" w:fill="FFFFFF"/>
        <w:spacing w:line="480" w:lineRule="atLeast"/>
        <w:jc w:val="center"/>
        <w:rPr>
          <w:rFonts w:ascii="宋体" w:hAnsi="宋体" w:cs="宋体"/>
          <w:kern w:val="0"/>
          <w:sz w:val="32"/>
          <w:szCs w:val="32"/>
          <w:highlight w:val="none"/>
        </w:rPr>
      </w:pPr>
      <w:r>
        <w:rPr>
          <w:rFonts w:hint="eastAsia" w:ascii="宋体" w:hAnsi="宋体" w:cs="宋体"/>
          <w:b/>
          <w:bCs/>
          <w:kern w:val="0"/>
          <w:sz w:val="32"/>
          <w:szCs w:val="32"/>
          <w:highlight w:val="none"/>
        </w:rPr>
        <w:t>广西壮族自治区政府采购项目合同验收书（格式）</w:t>
      </w:r>
    </w:p>
    <w:p w14:paraId="0C4061BF">
      <w:pPr>
        <w:widowControl/>
        <w:shd w:val="clear" w:color="auto" w:fill="FFFFFF"/>
        <w:spacing w:line="480" w:lineRule="atLeast"/>
        <w:jc w:val="center"/>
        <w:rPr>
          <w:rFonts w:ascii="宋体" w:hAnsi="宋体" w:cs="宋体"/>
          <w:kern w:val="0"/>
          <w:sz w:val="32"/>
          <w:szCs w:val="32"/>
          <w:highlight w:val="none"/>
        </w:rPr>
      </w:pPr>
    </w:p>
    <w:p w14:paraId="6C1DF4CE">
      <w:pPr>
        <w:widowControl/>
        <w:shd w:val="clear" w:color="auto" w:fill="FFFFFF"/>
        <w:snapToGrid w:val="0"/>
        <w:spacing w:line="320" w:lineRule="atLeast"/>
        <w:ind w:firstLine="480"/>
        <w:jc w:val="left"/>
        <w:rPr>
          <w:rFonts w:ascii="宋体" w:hAnsi="宋体" w:cs="宋体"/>
          <w:kern w:val="0"/>
          <w:szCs w:val="21"/>
          <w:highlight w:val="none"/>
        </w:rPr>
      </w:pPr>
      <w:r>
        <w:rPr>
          <w:rFonts w:hint="eastAsia" w:ascii="宋体" w:hAnsi="宋体" w:cs="宋体"/>
          <w:kern w:val="0"/>
          <w:szCs w:val="21"/>
          <w:highlight w:val="none"/>
        </w:rPr>
        <w:t>根据政府采购项目（</w:t>
      </w:r>
      <w:r>
        <w:rPr>
          <w:rFonts w:hint="eastAsia" w:ascii="宋体" w:hAnsi="宋体" w:cs="宋体"/>
          <w:kern w:val="0"/>
          <w:szCs w:val="21"/>
          <w:highlight w:val="none"/>
          <w:u w:val="single"/>
        </w:rPr>
        <w:t>采购合同编号：</w:t>
      </w:r>
      <w:r>
        <w:rPr>
          <w:rFonts w:hint="eastAsia" w:ascii="宋体" w:hAnsi="宋体" w:cs="宋体"/>
          <w:kern w:val="0"/>
          <w:szCs w:val="21"/>
          <w:highlight w:val="none"/>
          <w:u w:val="single"/>
        </w:rPr>
        <w:softHyphen/>
      </w:r>
      <w:r>
        <w:rPr>
          <w:rFonts w:hint="eastAsia" w:ascii="宋体" w:hAnsi="宋体" w:cs="宋体"/>
          <w:kern w:val="0"/>
          <w:szCs w:val="21"/>
          <w:highlight w:val="none"/>
        </w:rPr>
        <w:t>）的约定，我单位对（</w:t>
      </w:r>
      <w:r>
        <w:rPr>
          <w:rFonts w:hint="eastAsia" w:ascii="宋体" w:hAnsi="宋体" w:cs="宋体"/>
          <w:kern w:val="0"/>
          <w:szCs w:val="21"/>
          <w:highlight w:val="none"/>
          <w:u w:val="single"/>
        </w:rPr>
        <w:t xml:space="preserve"> 项目名称 </w:t>
      </w:r>
      <w:r>
        <w:rPr>
          <w:rFonts w:hint="eastAsia" w:ascii="宋体" w:hAnsi="宋体" w:cs="宋体"/>
          <w:kern w:val="0"/>
          <w:szCs w:val="21"/>
          <w:highlight w:val="none"/>
        </w:rPr>
        <w:t>） 政府采购项目成交供应商（</w:t>
      </w:r>
      <w:r>
        <w:rPr>
          <w:rFonts w:hint="eastAsia" w:ascii="宋体" w:hAnsi="宋体" w:cs="宋体"/>
          <w:kern w:val="0"/>
          <w:szCs w:val="21"/>
          <w:highlight w:val="none"/>
          <w:u w:val="single"/>
        </w:rPr>
        <w:t xml:space="preserve"> 公司名称 </w:t>
      </w:r>
      <w:r>
        <w:rPr>
          <w:rFonts w:hint="eastAsia" w:ascii="宋体" w:hAnsi="宋体" w:cs="宋体"/>
          <w:kern w:val="0"/>
          <w:szCs w:val="21"/>
          <w:highlight w:val="none"/>
        </w:rPr>
        <w:t>） 提供的货物（或者工程、服务）进行了验收，验收情况如下：</w:t>
      </w:r>
    </w:p>
    <w:tbl>
      <w:tblPr>
        <w:tblStyle w:val="2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F1675E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20718429">
            <w:pPr>
              <w:widowControl/>
              <w:snapToGrid w:val="0"/>
              <w:spacing w:before="100" w:beforeAutospacing="1" w:after="100" w:afterAutospacing="1" w:line="320" w:lineRule="atLeast"/>
              <w:ind w:firstLine="5"/>
              <w:jc w:val="center"/>
              <w:rPr>
                <w:rFonts w:ascii="宋体" w:hAnsi="宋体" w:cs="宋体"/>
                <w:kern w:val="0"/>
                <w:szCs w:val="21"/>
                <w:highlight w:val="none"/>
              </w:rPr>
            </w:pPr>
            <w:r>
              <w:rPr>
                <w:rFonts w:hint="eastAsia" w:ascii="宋体" w:hAnsi="宋体" w:cs="宋体"/>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7BE0610E">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 xml:space="preserve">自行验收 </w:t>
            </w:r>
            <w:r>
              <w:rPr>
                <w:rFonts w:hint="eastAsia" w:ascii="宋体" w:hAnsi="宋体" w:cs="宋体"/>
                <w:kern w:val="0"/>
                <w:szCs w:val="21"/>
                <w:highlight w:val="none"/>
              </w:rPr>
              <w:sym w:font="Wingdings 2" w:char="00A3"/>
            </w:r>
            <w:r>
              <w:rPr>
                <w:rFonts w:hint="eastAsia" w:ascii="宋体" w:hAnsi="宋体" w:cs="宋体"/>
                <w:kern w:val="0"/>
                <w:szCs w:val="21"/>
                <w:highlight w:val="none"/>
              </w:rPr>
              <w:t>委托验收</w:t>
            </w:r>
          </w:p>
        </w:tc>
      </w:tr>
      <w:tr w14:paraId="49F917F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7811EAE9">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序号</w:t>
            </w:r>
          </w:p>
        </w:tc>
        <w:tc>
          <w:tcPr>
            <w:tcW w:w="2448" w:type="dxa"/>
            <w:gridSpan w:val="2"/>
            <w:tcBorders>
              <w:top w:val="nil"/>
              <w:left w:val="nil"/>
              <w:bottom w:val="single" w:color="auto" w:sz="8" w:space="0"/>
              <w:right w:val="single" w:color="auto" w:sz="8" w:space="0"/>
            </w:tcBorders>
            <w:noWrap/>
            <w:vAlign w:val="center"/>
          </w:tcPr>
          <w:p w14:paraId="4F812FE5">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名称</w:t>
            </w:r>
          </w:p>
        </w:tc>
        <w:tc>
          <w:tcPr>
            <w:tcW w:w="2902" w:type="dxa"/>
            <w:gridSpan w:val="3"/>
            <w:tcBorders>
              <w:top w:val="nil"/>
              <w:left w:val="nil"/>
              <w:bottom w:val="single" w:color="auto" w:sz="8" w:space="0"/>
              <w:right w:val="single" w:color="auto" w:sz="8" w:space="0"/>
            </w:tcBorders>
            <w:noWrap/>
            <w:vAlign w:val="center"/>
          </w:tcPr>
          <w:p w14:paraId="550EF62B">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3FD29E4C">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数量</w:t>
            </w:r>
          </w:p>
        </w:tc>
        <w:tc>
          <w:tcPr>
            <w:tcW w:w="1428" w:type="dxa"/>
            <w:tcBorders>
              <w:top w:val="nil"/>
              <w:left w:val="nil"/>
              <w:bottom w:val="single" w:color="auto" w:sz="8" w:space="0"/>
              <w:right w:val="single" w:color="auto" w:sz="8" w:space="0"/>
            </w:tcBorders>
            <w:noWrap/>
            <w:vAlign w:val="center"/>
          </w:tcPr>
          <w:p w14:paraId="16523533">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金额</w:t>
            </w:r>
          </w:p>
        </w:tc>
      </w:tr>
      <w:tr w14:paraId="73B2622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573ECA7">
            <w:pPr>
              <w:widowControl/>
              <w:spacing w:before="100" w:beforeAutospacing="1" w:after="100" w:afterAutospacing="1" w:line="240" w:lineRule="atLeast"/>
              <w:jc w:val="center"/>
              <w:rPr>
                <w:rFonts w:ascii="宋体" w:hAnsi="宋体" w:cs="宋体"/>
                <w:kern w:val="0"/>
                <w:szCs w:val="21"/>
                <w:highlight w:val="none"/>
              </w:rPr>
            </w:pPr>
          </w:p>
        </w:tc>
        <w:tc>
          <w:tcPr>
            <w:tcW w:w="2448" w:type="dxa"/>
            <w:gridSpan w:val="2"/>
            <w:tcBorders>
              <w:top w:val="nil"/>
              <w:left w:val="nil"/>
              <w:bottom w:val="single" w:color="auto" w:sz="8" w:space="0"/>
              <w:right w:val="single" w:color="auto" w:sz="8" w:space="0"/>
            </w:tcBorders>
            <w:noWrap/>
            <w:vAlign w:val="center"/>
          </w:tcPr>
          <w:p w14:paraId="3FA72722">
            <w:pPr>
              <w:widowControl/>
              <w:spacing w:before="100" w:beforeAutospacing="1" w:after="100" w:afterAutospacing="1" w:line="240" w:lineRule="atLeast"/>
              <w:jc w:val="center"/>
              <w:rPr>
                <w:rFonts w:ascii="宋体" w:hAnsi="宋体" w:cs="宋体"/>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5853B177">
            <w:pPr>
              <w:widowControl/>
              <w:spacing w:before="100" w:beforeAutospacing="1" w:after="100" w:afterAutospacing="1" w:line="240" w:lineRule="atLeast"/>
              <w:jc w:val="center"/>
              <w:rPr>
                <w:rFonts w:ascii="宋体" w:hAnsi="宋体" w:cs="宋体"/>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6432AF5B">
            <w:pPr>
              <w:widowControl/>
              <w:spacing w:before="100" w:beforeAutospacing="1" w:after="100" w:afterAutospacing="1" w:line="240" w:lineRule="atLeast"/>
              <w:jc w:val="center"/>
              <w:rPr>
                <w:rFonts w:ascii="宋体" w:hAnsi="宋体" w:cs="宋体"/>
                <w:kern w:val="0"/>
                <w:szCs w:val="21"/>
                <w:highlight w:val="none"/>
              </w:rPr>
            </w:pPr>
          </w:p>
        </w:tc>
        <w:tc>
          <w:tcPr>
            <w:tcW w:w="1428" w:type="dxa"/>
            <w:tcBorders>
              <w:top w:val="nil"/>
              <w:left w:val="nil"/>
              <w:bottom w:val="single" w:color="auto" w:sz="8" w:space="0"/>
              <w:right w:val="single" w:color="auto" w:sz="8" w:space="0"/>
            </w:tcBorders>
            <w:noWrap/>
            <w:vAlign w:val="center"/>
          </w:tcPr>
          <w:p w14:paraId="43177E8A">
            <w:pPr>
              <w:widowControl/>
              <w:spacing w:before="100" w:beforeAutospacing="1" w:after="100" w:afterAutospacing="1" w:line="240" w:lineRule="atLeast"/>
              <w:jc w:val="center"/>
              <w:rPr>
                <w:rFonts w:ascii="宋体" w:hAnsi="宋体" w:cs="宋体"/>
                <w:kern w:val="0"/>
                <w:szCs w:val="21"/>
                <w:highlight w:val="none"/>
              </w:rPr>
            </w:pPr>
          </w:p>
        </w:tc>
      </w:tr>
      <w:tr w14:paraId="2E8CA7B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0B423ED1">
            <w:pPr>
              <w:widowControl/>
              <w:spacing w:before="100" w:beforeAutospacing="1" w:after="100" w:afterAutospacing="1" w:line="240" w:lineRule="atLeast"/>
              <w:jc w:val="center"/>
              <w:rPr>
                <w:rFonts w:ascii="宋体" w:hAnsi="宋体" w:cs="宋体"/>
                <w:kern w:val="0"/>
                <w:szCs w:val="21"/>
                <w:highlight w:val="none"/>
              </w:rPr>
            </w:pPr>
          </w:p>
        </w:tc>
        <w:tc>
          <w:tcPr>
            <w:tcW w:w="2448" w:type="dxa"/>
            <w:gridSpan w:val="2"/>
            <w:tcBorders>
              <w:top w:val="nil"/>
              <w:left w:val="nil"/>
              <w:bottom w:val="single" w:color="auto" w:sz="8" w:space="0"/>
              <w:right w:val="single" w:color="auto" w:sz="8" w:space="0"/>
            </w:tcBorders>
            <w:noWrap/>
            <w:vAlign w:val="center"/>
          </w:tcPr>
          <w:p w14:paraId="0E66DBDC">
            <w:pPr>
              <w:widowControl/>
              <w:spacing w:before="100" w:beforeAutospacing="1" w:after="100" w:afterAutospacing="1" w:line="240" w:lineRule="atLeast"/>
              <w:jc w:val="center"/>
              <w:rPr>
                <w:rFonts w:ascii="宋体" w:hAnsi="宋体" w:cs="宋体"/>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084885F4">
            <w:pPr>
              <w:widowControl/>
              <w:spacing w:before="100" w:beforeAutospacing="1" w:after="100" w:afterAutospacing="1" w:line="240" w:lineRule="atLeast"/>
              <w:jc w:val="center"/>
              <w:rPr>
                <w:rFonts w:ascii="宋体" w:hAnsi="宋体" w:cs="宋体"/>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7961BFC0">
            <w:pPr>
              <w:widowControl/>
              <w:spacing w:before="100" w:beforeAutospacing="1" w:after="100" w:afterAutospacing="1" w:line="240" w:lineRule="atLeast"/>
              <w:jc w:val="center"/>
              <w:rPr>
                <w:rFonts w:ascii="宋体" w:hAnsi="宋体" w:cs="宋体"/>
                <w:kern w:val="0"/>
                <w:szCs w:val="21"/>
                <w:highlight w:val="none"/>
              </w:rPr>
            </w:pPr>
          </w:p>
        </w:tc>
        <w:tc>
          <w:tcPr>
            <w:tcW w:w="1428" w:type="dxa"/>
            <w:tcBorders>
              <w:top w:val="nil"/>
              <w:left w:val="nil"/>
              <w:bottom w:val="single" w:color="auto" w:sz="8" w:space="0"/>
              <w:right w:val="single" w:color="auto" w:sz="8" w:space="0"/>
            </w:tcBorders>
            <w:noWrap/>
            <w:vAlign w:val="center"/>
          </w:tcPr>
          <w:p w14:paraId="2AC7B4DF">
            <w:pPr>
              <w:widowControl/>
              <w:spacing w:before="100" w:beforeAutospacing="1" w:after="100" w:afterAutospacing="1" w:line="240" w:lineRule="atLeast"/>
              <w:jc w:val="center"/>
              <w:rPr>
                <w:rFonts w:ascii="宋体" w:hAnsi="宋体" w:cs="宋体"/>
                <w:kern w:val="0"/>
                <w:szCs w:val="21"/>
                <w:highlight w:val="none"/>
              </w:rPr>
            </w:pPr>
          </w:p>
        </w:tc>
      </w:tr>
      <w:tr w14:paraId="4C0AB50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2D063D8C">
            <w:pPr>
              <w:widowControl/>
              <w:spacing w:before="100" w:beforeAutospacing="1" w:after="100" w:afterAutospacing="1" w:line="240" w:lineRule="atLeast"/>
              <w:jc w:val="center"/>
              <w:rPr>
                <w:rFonts w:ascii="宋体" w:hAnsi="宋体" w:cs="宋体"/>
                <w:kern w:val="0"/>
                <w:szCs w:val="21"/>
                <w:highlight w:val="none"/>
              </w:rPr>
            </w:pPr>
          </w:p>
        </w:tc>
        <w:tc>
          <w:tcPr>
            <w:tcW w:w="2448" w:type="dxa"/>
            <w:gridSpan w:val="2"/>
            <w:tcBorders>
              <w:top w:val="nil"/>
              <w:left w:val="nil"/>
              <w:bottom w:val="single" w:color="auto" w:sz="8" w:space="0"/>
              <w:right w:val="single" w:color="auto" w:sz="8" w:space="0"/>
            </w:tcBorders>
            <w:noWrap/>
            <w:vAlign w:val="center"/>
          </w:tcPr>
          <w:p w14:paraId="272A4667">
            <w:pPr>
              <w:widowControl/>
              <w:spacing w:before="100" w:beforeAutospacing="1" w:after="100" w:afterAutospacing="1" w:line="240" w:lineRule="atLeast"/>
              <w:jc w:val="center"/>
              <w:rPr>
                <w:rFonts w:ascii="宋体" w:hAnsi="宋体" w:cs="宋体"/>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395FD1A3">
            <w:pPr>
              <w:widowControl/>
              <w:spacing w:before="100" w:beforeAutospacing="1" w:after="100" w:afterAutospacing="1" w:line="240" w:lineRule="atLeast"/>
              <w:jc w:val="center"/>
              <w:rPr>
                <w:rFonts w:ascii="宋体" w:hAnsi="宋体" w:cs="宋体"/>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4E2191B4">
            <w:pPr>
              <w:widowControl/>
              <w:spacing w:before="100" w:beforeAutospacing="1" w:after="100" w:afterAutospacing="1" w:line="240" w:lineRule="atLeast"/>
              <w:jc w:val="center"/>
              <w:rPr>
                <w:rFonts w:ascii="宋体" w:hAnsi="宋体" w:cs="宋体"/>
                <w:kern w:val="0"/>
                <w:szCs w:val="21"/>
                <w:highlight w:val="none"/>
              </w:rPr>
            </w:pPr>
          </w:p>
        </w:tc>
        <w:tc>
          <w:tcPr>
            <w:tcW w:w="1428" w:type="dxa"/>
            <w:tcBorders>
              <w:top w:val="nil"/>
              <w:left w:val="nil"/>
              <w:bottom w:val="single" w:color="auto" w:sz="8" w:space="0"/>
              <w:right w:val="single" w:color="auto" w:sz="8" w:space="0"/>
            </w:tcBorders>
            <w:noWrap/>
            <w:vAlign w:val="center"/>
          </w:tcPr>
          <w:p w14:paraId="04601D91">
            <w:pPr>
              <w:widowControl/>
              <w:spacing w:before="100" w:beforeAutospacing="1" w:after="100" w:afterAutospacing="1" w:line="240" w:lineRule="atLeast"/>
              <w:jc w:val="center"/>
              <w:rPr>
                <w:rFonts w:ascii="宋体" w:hAnsi="宋体" w:cs="宋体"/>
                <w:kern w:val="0"/>
                <w:szCs w:val="21"/>
                <w:highlight w:val="none"/>
              </w:rPr>
            </w:pPr>
          </w:p>
        </w:tc>
      </w:tr>
      <w:tr w14:paraId="549D07B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057C4230">
            <w:pPr>
              <w:widowControl/>
              <w:snapToGrid w:val="0"/>
              <w:spacing w:before="100" w:beforeAutospacing="1" w:after="100" w:afterAutospacing="1" w:line="320" w:lineRule="atLeast"/>
              <w:ind w:firstLine="5"/>
              <w:jc w:val="center"/>
              <w:rPr>
                <w:rFonts w:ascii="宋体" w:hAnsi="宋体" w:cs="宋体"/>
                <w:kern w:val="0"/>
                <w:szCs w:val="21"/>
                <w:highlight w:val="none"/>
              </w:rPr>
            </w:pPr>
            <w:r>
              <w:rPr>
                <w:rFonts w:hint="eastAsia" w:ascii="宋体" w:hAnsi="宋体" w:cs="宋体"/>
                <w:kern w:val="0"/>
                <w:szCs w:val="21"/>
                <w:highlight w:val="none"/>
              </w:rPr>
              <w:t>合 计</w:t>
            </w:r>
          </w:p>
        </w:tc>
        <w:tc>
          <w:tcPr>
            <w:tcW w:w="863" w:type="dxa"/>
            <w:gridSpan w:val="2"/>
            <w:tcBorders>
              <w:top w:val="nil"/>
              <w:left w:val="nil"/>
              <w:bottom w:val="single" w:color="auto" w:sz="8" w:space="0"/>
              <w:right w:val="single" w:color="auto" w:sz="8" w:space="0"/>
            </w:tcBorders>
            <w:noWrap/>
            <w:vAlign w:val="center"/>
          </w:tcPr>
          <w:p w14:paraId="670CEEF8">
            <w:pPr>
              <w:widowControl/>
              <w:spacing w:before="100" w:beforeAutospacing="1" w:after="100" w:afterAutospacing="1" w:line="240" w:lineRule="atLeast"/>
              <w:jc w:val="center"/>
              <w:rPr>
                <w:rFonts w:ascii="宋体" w:hAnsi="宋体" w:cs="宋体"/>
                <w:kern w:val="0"/>
                <w:szCs w:val="21"/>
                <w:highlight w:val="none"/>
              </w:rPr>
            </w:pPr>
          </w:p>
        </w:tc>
        <w:tc>
          <w:tcPr>
            <w:tcW w:w="1428" w:type="dxa"/>
            <w:tcBorders>
              <w:top w:val="nil"/>
              <w:left w:val="nil"/>
              <w:bottom w:val="single" w:color="auto" w:sz="8" w:space="0"/>
              <w:right w:val="single" w:color="auto" w:sz="8" w:space="0"/>
            </w:tcBorders>
            <w:noWrap/>
            <w:vAlign w:val="center"/>
          </w:tcPr>
          <w:p w14:paraId="3B83FA4F">
            <w:pPr>
              <w:widowControl/>
              <w:spacing w:before="100" w:beforeAutospacing="1" w:after="100" w:afterAutospacing="1" w:line="240" w:lineRule="atLeast"/>
              <w:jc w:val="center"/>
              <w:rPr>
                <w:rFonts w:ascii="宋体" w:hAnsi="宋体" w:cs="宋体"/>
                <w:kern w:val="0"/>
                <w:szCs w:val="21"/>
                <w:highlight w:val="none"/>
              </w:rPr>
            </w:pPr>
          </w:p>
        </w:tc>
      </w:tr>
      <w:tr w14:paraId="1BB9F15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2F7D1779">
            <w:pPr>
              <w:widowControl/>
              <w:snapToGrid w:val="0"/>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合计大写金额：  仟  佰  拾  万  仟  佰  拾  元</w:t>
            </w:r>
          </w:p>
        </w:tc>
      </w:tr>
      <w:tr w14:paraId="6D8A887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0F28C3CF">
            <w:pPr>
              <w:widowControl/>
              <w:snapToGrid w:val="0"/>
              <w:spacing w:before="100" w:beforeAutospacing="1" w:after="100" w:afterAutospacing="1" w:line="320" w:lineRule="atLeast"/>
              <w:ind w:firstLine="2"/>
              <w:jc w:val="center"/>
              <w:rPr>
                <w:rFonts w:ascii="宋体" w:hAnsi="宋体" w:cs="宋体"/>
                <w:kern w:val="0"/>
                <w:szCs w:val="21"/>
                <w:highlight w:val="none"/>
              </w:rPr>
            </w:pPr>
            <w:r>
              <w:rPr>
                <w:rFonts w:hint="eastAsia" w:ascii="宋体" w:hAnsi="宋体" w:cs="宋体"/>
                <w:kern w:val="0"/>
                <w:szCs w:val="21"/>
                <w:highlight w:val="none"/>
              </w:rPr>
              <w:t>实际供货日期</w:t>
            </w:r>
          </w:p>
        </w:tc>
        <w:tc>
          <w:tcPr>
            <w:tcW w:w="2421" w:type="dxa"/>
            <w:gridSpan w:val="2"/>
            <w:tcBorders>
              <w:top w:val="nil"/>
              <w:left w:val="nil"/>
              <w:bottom w:val="single" w:color="auto" w:sz="8" w:space="0"/>
              <w:right w:val="single" w:color="auto" w:sz="8" w:space="0"/>
            </w:tcBorders>
            <w:noWrap/>
            <w:vAlign w:val="center"/>
          </w:tcPr>
          <w:p w14:paraId="077AF881">
            <w:pPr>
              <w:widowControl/>
              <w:spacing w:before="100" w:beforeAutospacing="1" w:after="100" w:afterAutospacing="1" w:line="240" w:lineRule="atLeast"/>
              <w:jc w:val="center"/>
              <w:rPr>
                <w:rFonts w:ascii="宋体" w:hAnsi="宋体" w:cs="宋体"/>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0E39F4BB">
            <w:pPr>
              <w:widowControl/>
              <w:snapToGrid w:val="0"/>
              <w:spacing w:before="100" w:beforeAutospacing="1" w:after="100" w:afterAutospacing="1" w:line="320" w:lineRule="atLeast"/>
              <w:ind w:firstLine="46"/>
              <w:jc w:val="center"/>
              <w:rPr>
                <w:rFonts w:ascii="宋体" w:hAnsi="宋体" w:cs="宋体"/>
                <w:kern w:val="0"/>
                <w:szCs w:val="21"/>
                <w:highlight w:val="none"/>
              </w:rPr>
            </w:pPr>
            <w:r>
              <w:rPr>
                <w:rFonts w:hint="eastAsia" w:ascii="宋体" w:hAnsi="宋体" w:cs="宋体"/>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ign w:val="center"/>
          </w:tcPr>
          <w:p w14:paraId="4F7D17C9">
            <w:pPr>
              <w:widowControl/>
              <w:spacing w:before="100" w:beforeAutospacing="1" w:after="100" w:afterAutospacing="1" w:line="240" w:lineRule="atLeast"/>
              <w:jc w:val="center"/>
              <w:rPr>
                <w:rFonts w:ascii="宋体" w:hAnsi="宋体" w:cs="宋体"/>
                <w:kern w:val="0"/>
                <w:szCs w:val="21"/>
                <w:highlight w:val="none"/>
              </w:rPr>
            </w:pPr>
          </w:p>
        </w:tc>
      </w:tr>
      <w:tr w14:paraId="6165C5F5">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C2F1F47">
            <w:pPr>
              <w:widowControl/>
              <w:snapToGrid w:val="0"/>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0119BAD3">
            <w:pPr>
              <w:widowControl/>
              <w:snapToGrid w:val="0"/>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C631DA0">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5F5737C">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验收小组意见</w:t>
            </w:r>
          </w:p>
        </w:tc>
        <w:tc>
          <w:tcPr>
            <w:tcW w:w="6816" w:type="dxa"/>
            <w:gridSpan w:val="7"/>
            <w:tcBorders>
              <w:top w:val="nil"/>
              <w:left w:val="nil"/>
              <w:bottom w:val="single" w:color="auto" w:sz="8" w:space="0"/>
              <w:right w:val="single" w:color="auto" w:sz="8" w:space="0"/>
            </w:tcBorders>
            <w:noWrap/>
            <w:vAlign w:val="center"/>
          </w:tcPr>
          <w:p w14:paraId="782D9AE3">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验收结论性意见：</w:t>
            </w:r>
          </w:p>
        </w:tc>
      </w:tr>
      <w:tr w14:paraId="7100BF8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656F5B63">
            <w:pPr>
              <w:widowControl/>
              <w:jc w:val="left"/>
              <w:rPr>
                <w:rFonts w:ascii="宋体" w:hAnsi="宋体" w:cs="宋体"/>
                <w:kern w:val="0"/>
                <w:szCs w:val="21"/>
                <w:highlight w:val="none"/>
              </w:rPr>
            </w:pPr>
          </w:p>
        </w:tc>
        <w:tc>
          <w:tcPr>
            <w:tcW w:w="6816" w:type="dxa"/>
            <w:gridSpan w:val="7"/>
            <w:tcBorders>
              <w:top w:val="nil"/>
              <w:left w:val="nil"/>
              <w:bottom w:val="single" w:color="auto" w:sz="8" w:space="0"/>
              <w:right w:val="single" w:color="auto" w:sz="8" w:space="0"/>
            </w:tcBorders>
            <w:noWrap/>
            <w:vAlign w:val="center"/>
          </w:tcPr>
          <w:p w14:paraId="1328340D">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有异议的意见和说明理由：</w:t>
            </w:r>
          </w:p>
          <w:p w14:paraId="3965E2B9">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签字：</w:t>
            </w:r>
          </w:p>
        </w:tc>
      </w:tr>
      <w:tr w14:paraId="35C56DD2">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5B0085">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验收小组成员签字：</w:t>
            </w:r>
          </w:p>
        </w:tc>
      </w:tr>
      <w:tr w14:paraId="693DC12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5372972">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监督人员或者其他相关人员签字：</w:t>
            </w:r>
          </w:p>
          <w:p w14:paraId="15911256">
            <w:pPr>
              <w:widowControl/>
              <w:spacing w:before="100" w:beforeAutospacing="1" w:after="100" w:afterAutospacing="1" w:line="320" w:lineRule="atLeast"/>
              <w:ind w:firstLine="74"/>
              <w:jc w:val="left"/>
              <w:rPr>
                <w:rFonts w:ascii="宋体" w:hAnsi="宋体" w:cs="宋体"/>
                <w:kern w:val="0"/>
                <w:szCs w:val="21"/>
                <w:highlight w:val="none"/>
              </w:rPr>
            </w:pPr>
            <w:r>
              <w:rPr>
                <w:rFonts w:hint="eastAsia" w:ascii="宋体" w:hAnsi="宋体" w:cs="宋体"/>
                <w:kern w:val="0"/>
                <w:szCs w:val="21"/>
                <w:highlight w:val="none"/>
              </w:rPr>
              <w:t>或者受邀机构的意见（盖章）：</w:t>
            </w:r>
          </w:p>
        </w:tc>
      </w:tr>
      <w:tr w14:paraId="238705F7">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24FFE57C">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成交供应商负责人签字或者盖章：</w:t>
            </w:r>
          </w:p>
          <w:p w14:paraId="510C8977">
            <w:pPr>
              <w:widowControl/>
              <w:spacing w:before="100" w:beforeAutospacing="1" w:after="100" w:afterAutospacing="1" w:line="320" w:lineRule="atLeast"/>
              <w:jc w:val="left"/>
              <w:rPr>
                <w:rFonts w:ascii="宋体" w:hAnsi="宋体" w:cs="宋体"/>
                <w:kern w:val="0"/>
                <w:szCs w:val="21"/>
                <w:highlight w:val="none"/>
              </w:rPr>
            </w:pPr>
          </w:p>
          <w:p w14:paraId="69198957">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联系电话：                年  月  日</w:t>
            </w:r>
          </w:p>
        </w:tc>
        <w:tc>
          <w:tcPr>
            <w:tcW w:w="4293" w:type="dxa"/>
            <w:gridSpan w:val="4"/>
            <w:tcBorders>
              <w:top w:val="nil"/>
              <w:left w:val="nil"/>
              <w:bottom w:val="single" w:color="auto" w:sz="8" w:space="0"/>
              <w:right w:val="single" w:color="auto" w:sz="8" w:space="0"/>
            </w:tcBorders>
            <w:noWrap/>
            <w:vAlign w:val="center"/>
          </w:tcPr>
          <w:p w14:paraId="0DAD70B1">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采购人或者受托机构的意见（盖章）：</w:t>
            </w:r>
          </w:p>
          <w:p w14:paraId="4FABAFE4">
            <w:pPr>
              <w:widowControl/>
              <w:spacing w:before="100" w:beforeAutospacing="1" w:after="100" w:afterAutospacing="1" w:line="320" w:lineRule="atLeast"/>
              <w:ind w:firstLine="210" w:firstLineChars="100"/>
              <w:jc w:val="left"/>
              <w:rPr>
                <w:rFonts w:ascii="宋体" w:hAnsi="宋体" w:cs="宋体"/>
                <w:kern w:val="0"/>
                <w:szCs w:val="21"/>
                <w:highlight w:val="none"/>
              </w:rPr>
            </w:pPr>
          </w:p>
          <w:p w14:paraId="0B7695A8">
            <w:pPr>
              <w:widowControl/>
              <w:spacing w:before="100" w:beforeAutospacing="1" w:after="100" w:afterAutospacing="1" w:line="320" w:lineRule="atLeast"/>
              <w:ind w:firstLine="210" w:firstLineChars="100"/>
              <w:jc w:val="left"/>
              <w:rPr>
                <w:rFonts w:ascii="宋体" w:hAnsi="宋体" w:cs="宋体"/>
                <w:kern w:val="0"/>
                <w:szCs w:val="21"/>
                <w:highlight w:val="none"/>
              </w:rPr>
            </w:pPr>
            <w:r>
              <w:rPr>
                <w:rFonts w:hint="eastAsia" w:ascii="宋体" w:hAnsi="宋体" w:cs="宋体"/>
                <w:kern w:val="0"/>
                <w:szCs w:val="21"/>
                <w:highlight w:val="none"/>
              </w:rPr>
              <w:t>联系电话：                  年  月  日</w:t>
            </w:r>
          </w:p>
        </w:tc>
      </w:tr>
    </w:tbl>
    <w:p w14:paraId="6BC28666">
      <w:pPr>
        <w:pStyle w:val="13"/>
        <w:rPr>
          <w:highlight w:val="none"/>
        </w:rPr>
      </w:pPr>
      <w:r>
        <w:rPr>
          <w:rFonts w:hint="eastAsia"/>
          <w:highlight w:val="none"/>
        </w:rPr>
        <w:br w:type="page"/>
      </w:r>
      <w:r>
        <w:rPr>
          <w:rFonts w:hint="eastAsia"/>
          <w:highlight w:val="none"/>
        </w:rPr>
        <w:t>附件2：</w:t>
      </w:r>
    </w:p>
    <w:p w14:paraId="07DF7B8E">
      <w:pPr>
        <w:jc w:val="center"/>
        <w:rPr>
          <w:rFonts w:ascii="宋体" w:hAnsi="宋体" w:cs="宋体"/>
          <w:b/>
          <w:bCs/>
          <w:sz w:val="32"/>
          <w:szCs w:val="32"/>
          <w:highlight w:val="none"/>
        </w:rPr>
      </w:pPr>
      <w:r>
        <w:rPr>
          <w:rFonts w:hint="eastAsia" w:ascii="宋体" w:hAnsi="宋体" w:cs="宋体"/>
          <w:b/>
          <w:bCs/>
          <w:sz w:val="32"/>
          <w:szCs w:val="32"/>
          <w:highlight w:val="none"/>
        </w:rPr>
        <w:t>政府采购项目履约保证金退付意见书</w:t>
      </w:r>
    </w:p>
    <w:p w14:paraId="1D6A765E">
      <w:pPr>
        <w:jc w:val="center"/>
        <w:rPr>
          <w:rFonts w:ascii="宋体" w:hAnsi="宋体" w:cs="宋体"/>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6EFD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271ECAE5">
            <w:pPr>
              <w:jc w:val="center"/>
              <w:rPr>
                <w:rFonts w:ascii="宋体" w:hAnsi="宋体" w:cs="宋体"/>
                <w:sz w:val="24"/>
                <w:highlight w:val="none"/>
              </w:rPr>
            </w:pPr>
            <w:r>
              <w:rPr>
                <w:rFonts w:hint="eastAsia" w:ascii="宋体" w:hAnsi="宋体" w:cs="宋体"/>
                <w:sz w:val="24"/>
                <w:highlight w:val="none"/>
              </w:rPr>
              <w:t>供</w:t>
            </w:r>
          </w:p>
          <w:p w14:paraId="1B3A18CD">
            <w:pPr>
              <w:jc w:val="center"/>
              <w:rPr>
                <w:rFonts w:ascii="宋体" w:hAnsi="宋体" w:cs="宋体"/>
                <w:sz w:val="24"/>
                <w:highlight w:val="none"/>
              </w:rPr>
            </w:pPr>
            <w:r>
              <w:rPr>
                <w:rFonts w:hint="eastAsia" w:ascii="宋体" w:hAnsi="宋体" w:cs="宋体"/>
                <w:sz w:val="24"/>
                <w:highlight w:val="none"/>
              </w:rPr>
              <w:t>应</w:t>
            </w:r>
          </w:p>
          <w:p w14:paraId="3273AFB7">
            <w:pPr>
              <w:jc w:val="center"/>
              <w:rPr>
                <w:rFonts w:ascii="宋体" w:hAnsi="宋体" w:cs="宋体"/>
                <w:sz w:val="24"/>
                <w:highlight w:val="none"/>
              </w:rPr>
            </w:pPr>
            <w:r>
              <w:rPr>
                <w:rFonts w:hint="eastAsia" w:ascii="宋体" w:hAnsi="宋体" w:cs="宋体"/>
                <w:sz w:val="24"/>
                <w:highlight w:val="none"/>
              </w:rPr>
              <w:t>商</w:t>
            </w:r>
          </w:p>
          <w:p w14:paraId="78A364B5">
            <w:pPr>
              <w:jc w:val="center"/>
              <w:rPr>
                <w:rFonts w:ascii="宋体" w:hAnsi="宋体" w:cs="宋体"/>
                <w:sz w:val="24"/>
                <w:highlight w:val="none"/>
              </w:rPr>
            </w:pPr>
            <w:r>
              <w:rPr>
                <w:rFonts w:hint="eastAsia" w:ascii="宋体" w:hAnsi="宋体" w:cs="宋体"/>
                <w:sz w:val="24"/>
                <w:highlight w:val="none"/>
              </w:rPr>
              <w:t>申</w:t>
            </w:r>
          </w:p>
          <w:p w14:paraId="7DC543FA">
            <w:pPr>
              <w:jc w:val="center"/>
              <w:rPr>
                <w:rFonts w:ascii="宋体" w:hAnsi="宋体" w:cs="宋体"/>
                <w:sz w:val="24"/>
                <w:highlight w:val="none"/>
              </w:rPr>
            </w:pPr>
            <w:r>
              <w:rPr>
                <w:rFonts w:hint="eastAsia" w:ascii="宋体" w:hAnsi="宋体" w:cs="宋体"/>
                <w:sz w:val="24"/>
                <w:highlight w:val="none"/>
              </w:rPr>
              <w:t>请</w:t>
            </w:r>
          </w:p>
        </w:tc>
        <w:tc>
          <w:tcPr>
            <w:tcW w:w="8009" w:type="dxa"/>
            <w:noWrap/>
            <w:vAlign w:val="center"/>
          </w:tcPr>
          <w:p w14:paraId="3136BF1C">
            <w:pPr>
              <w:rPr>
                <w:rFonts w:ascii="宋体" w:hAnsi="宋体" w:cs="宋体"/>
                <w:sz w:val="24"/>
                <w:highlight w:val="none"/>
              </w:rPr>
            </w:pPr>
            <w:r>
              <w:rPr>
                <w:rFonts w:hint="eastAsia" w:ascii="宋体" w:hAnsi="宋体" w:cs="宋体"/>
                <w:sz w:val="24"/>
                <w:highlight w:val="none"/>
              </w:rPr>
              <w:t>项目编号：</w:t>
            </w:r>
          </w:p>
        </w:tc>
      </w:tr>
      <w:tr w14:paraId="3AE2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723760C7">
            <w:pPr>
              <w:rPr>
                <w:rFonts w:ascii="宋体" w:hAnsi="宋体" w:cs="宋体"/>
                <w:sz w:val="24"/>
                <w:highlight w:val="none"/>
              </w:rPr>
            </w:pPr>
          </w:p>
        </w:tc>
        <w:tc>
          <w:tcPr>
            <w:tcW w:w="8009" w:type="dxa"/>
            <w:noWrap/>
            <w:vAlign w:val="center"/>
          </w:tcPr>
          <w:p w14:paraId="174E8AEF">
            <w:pPr>
              <w:rPr>
                <w:rFonts w:ascii="宋体" w:hAnsi="宋体" w:cs="宋体"/>
                <w:sz w:val="24"/>
                <w:highlight w:val="none"/>
              </w:rPr>
            </w:pPr>
            <w:r>
              <w:rPr>
                <w:rFonts w:hint="eastAsia" w:ascii="宋体" w:hAnsi="宋体" w:cs="宋体"/>
                <w:sz w:val="24"/>
                <w:highlight w:val="none"/>
              </w:rPr>
              <w:t>项目名称：</w:t>
            </w:r>
          </w:p>
        </w:tc>
      </w:tr>
      <w:tr w14:paraId="63A0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20C72C11">
            <w:pPr>
              <w:rPr>
                <w:rFonts w:ascii="宋体" w:hAnsi="宋体" w:cs="宋体"/>
                <w:sz w:val="24"/>
                <w:highlight w:val="none"/>
              </w:rPr>
            </w:pPr>
          </w:p>
        </w:tc>
        <w:tc>
          <w:tcPr>
            <w:tcW w:w="8009" w:type="dxa"/>
            <w:noWrap/>
          </w:tcPr>
          <w:p w14:paraId="778B8F35">
            <w:pPr>
              <w:rPr>
                <w:rFonts w:ascii="宋体" w:hAnsi="宋体" w:cs="宋体"/>
                <w:sz w:val="24"/>
                <w:highlight w:val="none"/>
              </w:rPr>
            </w:pPr>
          </w:p>
          <w:p w14:paraId="490E864A">
            <w:pPr>
              <w:ind w:firstLine="480" w:firstLineChars="200"/>
              <w:rPr>
                <w:rFonts w:ascii="宋体" w:hAnsi="宋体" w:cs="宋体"/>
                <w:sz w:val="24"/>
                <w:highlight w:val="none"/>
              </w:rPr>
            </w:pPr>
            <w:r>
              <w:rPr>
                <w:rFonts w:hint="eastAsia" w:ascii="宋体" w:hAnsi="宋体" w:cs="宋体"/>
                <w:sz w:val="24"/>
                <w:highlight w:val="none"/>
              </w:rPr>
              <w:t>该项目已于年月日验收并交付使用。根据合同规定，该项目的履约保证金期限于年月日已满，请将履约保证金</w:t>
            </w:r>
          </w:p>
          <w:p w14:paraId="0CF91CCC">
            <w:pPr>
              <w:rPr>
                <w:rFonts w:ascii="宋体" w:hAnsi="宋体" w:cs="宋体"/>
                <w:sz w:val="24"/>
                <w:highlight w:val="none"/>
              </w:rPr>
            </w:pPr>
            <w:r>
              <w:rPr>
                <w:rFonts w:hint="eastAsia" w:ascii="宋体" w:hAnsi="宋体" w:cs="宋体"/>
                <w:sz w:val="24"/>
                <w:highlight w:val="none"/>
              </w:rPr>
              <w:t>（大写）¥（小写）退付到达以下帐户。</w:t>
            </w:r>
          </w:p>
          <w:p w14:paraId="1B86F5E8">
            <w:pPr>
              <w:rPr>
                <w:rFonts w:ascii="宋体" w:hAnsi="宋体" w:cs="宋体"/>
                <w:sz w:val="24"/>
                <w:highlight w:val="none"/>
              </w:rPr>
            </w:pPr>
            <w:r>
              <w:rPr>
                <w:rFonts w:hint="eastAsia" w:ascii="宋体" w:hAnsi="宋体" w:cs="宋体"/>
                <w:sz w:val="24"/>
                <w:highlight w:val="none"/>
              </w:rPr>
              <w:t>单位名称：</w:t>
            </w:r>
          </w:p>
          <w:p w14:paraId="04358ED9">
            <w:pPr>
              <w:rPr>
                <w:rFonts w:ascii="宋体" w:hAnsi="宋体" w:cs="宋体"/>
                <w:sz w:val="24"/>
                <w:highlight w:val="none"/>
              </w:rPr>
            </w:pPr>
            <w:r>
              <w:rPr>
                <w:rFonts w:hint="eastAsia" w:ascii="宋体" w:hAnsi="宋体" w:cs="宋体"/>
                <w:sz w:val="24"/>
                <w:highlight w:val="none"/>
              </w:rPr>
              <w:t>开户银行：</w:t>
            </w:r>
          </w:p>
          <w:p w14:paraId="6A560CEB">
            <w:pPr>
              <w:rPr>
                <w:rFonts w:ascii="宋体" w:hAnsi="宋体" w:cs="宋体"/>
                <w:sz w:val="24"/>
                <w:highlight w:val="none"/>
              </w:rPr>
            </w:pPr>
            <w:r>
              <w:rPr>
                <w:rFonts w:hint="eastAsia" w:ascii="宋体" w:hAnsi="宋体" w:cs="宋体"/>
                <w:sz w:val="24"/>
                <w:highlight w:val="none"/>
              </w:rPr>
              <w:t>帐    号：</w:t>
            </w:r>
          </w:p>
          <w:p w14:paraId="3CC2F914">
            <w:pPr>
              <w:rPr>
                <w:rFonts w:ascii="宋体" w:hAnsi="宋体" w:cs="宋体"/>
                <w:sz w:val="24"/>
                <w:highlight w:val="none"/>
              </w:rPr>
            </w:pPr>
            <w:r>
              <w:rPr>
                <w:rFonts w:hint="eastAsia" w:ascii="宋体" w:hAnsi="宋体" w:cs="宋体"/>
                <w:sz w:val="24"/>
                <w:highlight w:val="none"/>
              </w:rPr>
              <w:t>联系人及电话：</w:t>
            </w:r>
          </w:p>
          <w:p w14:paraId="1CAFF007">
            <w:pPr>
              <w:rPr>
                <w:rFonts w:ascii="宋体" w:hAnsi="宋体" w:cs="宋体"/>
                <w:sz w:val="24"/>
                <w:highlight w:val="none"/>
              </w:rPr>
            </w:pPr>
          </w:p>
          <w:p w14:paraId="142C4898">
            <w:pPr>
              <w:jc w:val="center"/>
              <w:rPr>
                <w:rFonts w:ascii="宋体" w:hAnsi="宋体" w:cs="宋体"/>
                <w:sz w:val="24"/>
                <w:highlight w:val="none"/>
              </w:rPr>
            </w:pPr>
            <w:r>
              <w:rPr>
                <w:rFonts w:hint="eastAsia" w:ascii="宋体" w:hAnsi="宋体" w:cs="宋体"/>
                <w:sz w:val="24"/>
                <w:highlight w:val="none"/>
              </w:rPr>
              <w:t xml:space="preserve">                           供应商签章：</w:t>
            </w:r>
          </w:p>
          <w:p w14:paraId="484BCADD">
            <w:pPr>
              <w:jc w:val="center"/>
              <w:rPr>
                <w:rFonts w:ascii="宋体" w:hAnsi="宋体" w:cs="宋体"/>
                <w:sz w:val="24"/>
                <w:highlight w:val="none"/>
              </w:rPr>
            </w:pPr>
            <w:r>
              <w:rPr>
                <w:rFonts w:hint="eastAsia" w:ascii="宋体" w:hAnsi="宋体" w:cs="宋体"/>
                <w:sz w:val="24"/>
                <w:highlight w:val="none"/>
              </w:rPr>
              <w:t xml:space="preserve">                                                年    月    日</w:t>
            </w:r>
          </w:p>
        </w:tc>
      </w:tr>
      <w:tr w14:paraId="107B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603A0122">
            <w:pPr>
              <w:jc w:val="center"/>
              <w:rPr>
                <w:rFonts w:ascii="宋体" w:hAnsi="宋体" w:cs="宋体"/>
                <w:sz w:val="24"/>
                <w:highlight w:val="none"/>
              </w:rPr>
            </w:pPr>
            <w:r>
              <w:rPr>
                <w:rFonts w:hint="eastAsia" w:ascii="宋体" w:hAnsi="宋体" w:cs="宋体"/>
                <w:sz w:val="24"/>
                <w:highlight w:val="none"/>
              </w:rPr>
              <w:t>采</w:t>
            </w:r>
          </w:p>
          <w:p w14:paraId="404FA48C">
            <w:pPr>
              <w:jc w:val="center"/>
              <w:rPr>
                <w:rFonts w:ascii="宋体" w:hAnsi="宋体" w:cs="宋体"/>
                <w:sz w:val="24"/>
                <w:highlight w:val="none"/>
              </w:rPr>
            </w:pPr>
            <w:r>
              <w:rPr>
                <w:rFonts w:hint="eastAsia" w:ascii="宋体" w:hAnsi="宋体" w:cs="宋体"/>
                <w:sz w:val="24"/>
                <w:highlight w:val="none"/>
              </w:rPr>
              <w:t>购</w:t>
            </w:r>
          </w:p>
          <w:p w14:paraId="68A626EB">
            <w:pPr>
              <w:jc w:val="center"/>
              <w:rPr>
                <w:rFonts w:ascii="宋体" w:hAnsi="宋体" w:cs="宋体"/>
                <w:sz w:val="24"/>
                <w:highlight w:val="none"/>
              </w:rPr>
            </w:pPr>
            <w:r>
              <w:rPr>
                <w:rFonts w:hint="eastAsia" w:ascii="宋体" w:hAnsi="宋体" w:cs="宋体"/>
                <w:sz w:val="24"/>
                <w:highlight w:val="none"/>
              </w:rPr>
              <w:t>单</w:t>
            </w:r>
          </w:p>
          <w:p w14:paraId="1EC803FF">
            <w:pPr>
              <w:jc w:val="center"/>
              <w:rPr>
                <w:rFonts w:ascii="宋体" w:hAnsi="宋体" w:cs="宋体"/>
                <w:sz w:val="24"/>
                <w:highlight w:val="none"/>
              </w:rPr>
            </w:pPr>
            <w:r>
              <w:rPr>
                <w:rFonts w:hint="eastAsia" w:ascii="宋体" w:hAnsi="宋体" w:cs="宋体"/>
                <w:sz w:val="24"/>
                <w:highlight w:val="none"/>
              </w:rPr>
              <w:t>位</w:t>
            </w:r>
          </w:p>
          <w:p w14:paraId="06208E2C">
            <w:pPr>
              <w:jc w:val="center"/>
              <w:rPr>
                <w:rFonts w:ascii="宋体" w:hAnsi="宋体" w:cs="宋体"/>
                <w:sz w:val="24"/>
                <w:highlight w:val="none"/>
              </w:rPr>
            </w:pPr>
            <w:r>
              <w:rPr>
                <w:rFonts w:hint="eastAsia" w:ascii="宋体" w:hAnsi="宋体" w:cs="宋体"/>
                <w:sz w:val="24"/>
                <w:highlight w:val="none"/>
              </w:rPr>
              <w:t>意</w:t>
            </w:r>
          </w:p>
          <w:p w14:paraId="3AF8B88E">
            <w:pPr>
              <w:jc w:val="center"/>
              <w:rPr>
                <w:rFonts w:ascii="宋体" w:hAnsi="宋体" w:cs="宋体"/>
                <w:sz w:val="24"/>
                <w:highlight w:val="none"/>
              </w:rPr>
            </w:pPr>
            <w:r>
              <w:rPr>
                <w:rFonts w:hint="eastAsia" w:ascii="宋体" w:hAnsi="宋体" w:cs="宋体"/>
                <w:sz w:val="24"/>
                <w:highlight w:val="none"/>
              </w:rPr>
              <w:t>见</w:t>
            </w:r>
          </w:p>
        </w:tc>
        <w:tc>
          <w:tcPr>
            <w:tcW w:w="8009" w:type="dxa"/>
            <w:noWrap/>
          </w:tcPr>
          <w:p w14:paraId="0E0B21F0">
            <w:pPr>
              <w:rPr>
                <w:rFonts w:ascii="宋体" w:hAnsi="宋体" w:cs="宋体"/>
                <w:sz w:val="24"/>
                <w:highlight w:val="none"/>
              </w:rPr>
            </w:pPr>
          </w:p>
          <w:p w14:paraId="3AA360C8">
            <w:pPr>
              <w:rPr>
                <w:rFonts w:ascii="宋体" w:hAnsi="宋体" w:cs="宋体"/>
                <w:sz w:val="24"/>
                <w:highlight w:val="none"/>
              </w:rPr>
            </w:pPr>
            <w:r>
              <w:rPr>
                <w:rFonts w:hint="eastAsia" w:ascii="宋体" w:hAnsi="宋体" w:cs="宋体"/>
                <w:sz w:val="24"/>
                <w:highlight w:val="none"/>
              </w:rPr>
              <w:t>退付意见：是否同意退付履约保证金及退付金额：</w:t>
            </w:r>
          </w:p>
          <w:p w14:paraId="7E8D8889">
            <w:pPr>
              <w:rPr>
                <w:rFonts w:ascii="宋体" w:hAnsi="宋体" w:cs="宋体"/>
                <w:sz w:val="24"/>
                <w:highlight w:val="none"/>
              </w:rPr>
            </w:pPr>
          </w:p>
          <w:p w14:paraId="03258E3A">
            <w:pPr>
              <w:rPr>
                <w:rFonts w:ascii="宋体" w:hAnsi="宋体" w:cs="宋体"/>
                <w:sz w:val="24"/>
                <w:highlight w:val="none"/>
              </w:rPr>
            </w:pPr>
          </w:p>
          <w:p w14:paraId="4148C683">
            <w:pPr>
              <w:rPr>
                <w:rFonts w:ascii="宋体" w:hAnsi="宋体" w:cs="宋体"/>
                <w:sz w:val="24"/>
                <w:highlight w:val="none"/>
              </w:rPr>
            </w:pPr>
            <w:r>
              <w:rPr>
                <w:rFonts w:hint="eastAsia" w:ascii="宋体" w:hAnsi="宋体" w:cs="宋体"/>
                <w:sz w:val="24"/>
                <w:highlight w:val="none"/>
              </w:rPr>
              <w:t xml:space="preserve">联系人及电话：                                </w:t>
            </w:r>
          </w:p>
          <w:p w14:paraId="7B3F06C7">
            <w:pPr>
              <w:rPr>
                <w:rFonts w:ascii="宋体" w:hAnsi="宋体" w:cs="宋体"/>
                <w:sz w:val="24"/>
                <w:highlight w:val="none"/>
              </w:rPr>
            </w:pPr>
          </w:p>
          <w:p w14:paraId="7227FBD5">
            <w:pPr>
              <w:ind w:firstLine="4560" w:firstLineChars="1900"/>
              <w:rPr>
                <w:rFonts w:ascii="宋体" w:hAnsi="宋体" w:cs="宋体"/>
                <w:sz w:val="24"/>
                <w:highlight w:val="none"/>
              </w:rPr>
            </w:pPr>
            <w:r>
              <w:rPr>
                <w:rFonts w:hint="eastAsia" w:ascii="宋体" w:hAnsi="宋体" w:cs="宋体"/>
                <w:sz w:val="24"/>
                <w:highlight w:val="none"/>
              </w:rPr>
              <w:t xml:space="preserve"> 采购人签章：</w:t>
            </w:r>
          </w:p>
          <w:p w14:paraId="7EFB913B">
            <w:pPr>
              <w:jc w:val="center"/>
              <w:rPr>
                <w:rFonts w:ascii="宋体" w:hAnsi="宋体" w:cs="宋体"/>
                <w:sz w:val="24"/>
                <w:highlight w:val="none"/>
              </w:rPr>
            </w:pPr>
            <w:r>
              <w:rPr>
                <w:rFonts w:hint="eastAsia" w:ascii="宋体" w:hAnsi="宋体" w:cs="宋体"/>
                <w:sz w:val="24"/>
                <w:highlight w:val="none"/>
              </w:rPr>
              <w:t xml:space="preserve">                                                年    月    日</w:t>
            </w:r>
          </w:p>
        </w:tc>
      </w:tr>
      <w:tr w14:paraId="1C40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2FF1A3F8">
            <w:pPr>
              <w:jc w:val="center"/>
              <w:rPr>
                <w:rFonts w:ascii="宋体" w:hAnsi="宋体" w:cs="宋体"/>
                <w:sz w:val="24"/>
                <w:highlight w:val="none"/>
              </w:rPr>
            </w:pPr>
            <w:r>
              <w:rPr>
                <w:rFonts w:hint="eastAsia" w:ascii="宋体" w:hAnsi="宋体" w:cs="宋体"/>
                <w:sz w:val="24"/>
                <w:highlight w:val="none"/>
              </w:rPr>
              <w:t>备注</w:t>
            </w:r>
          </w:p>
        </w:tc>
        <w:tc>
          <w:tcPr>
            <w:tcW w:w="8009" w:type="dxa"/>
            <w:noWrap/>
          </w:tcPr>
          <w:p w14:paraId="6DE7384B">
            <w:pPr>
              <w:rPr>
                <w:rFonts w:ascii="宋体" w:hAnsi="宋体" w:cs="宋体"/>
                <w:sz w:val="24"/>
                <w:highlight w:val="none"/>
              </w:rPr>
            </w:pPr>
          </w:p>
        </w:tc>
      </w:tr>
    </w:tbl>
    <w:p w14:paraId="459402D8">
      <w:pPr>
        <w:pStyle w:val="2"/>
        <w:ind w:left="1" w:firstLine="2" w:firstLineChars="1"/>
        <w:rPr>
          <w:rFonts w:ascii="宋体" w:hAnsi="宋体" w:cs="宋体"/>
          <w:b/>
          <w:bCs/>
          <w:sz w:val="18"/>
          <w:szCs w:val="18"/>
          <w:highlight w:val="none"/>
        </w:rPr>
      </w:pPr>
      <w:r>
        <w:rPr>
          <w:rFonts w:hint="eastAsia" w:ascii="宋体" w:hAnsi="宋体" w:cs="宋体"/>
          <w:b/>
          <w:bCs/>
          <w:sz w:val="18"/>
          <w:szCs w:val="18"/>
          <w:highlight w:val="none"/>
        </w:rPr>
        <w:t>注：供应商凭经采购人审批的退付意见书到履约保证金收取单位财务部门办理履约保证金退付事宜。</w:t>
      </w:r>
    </w:p>
    <w:p w14:paraId="13D9595D">
      <w:pPr>
        <w:pStyle w:val="13"/>
        <w:rPr>
          <w:highlight w:val="none"/>
        </w:rPr>
      </w:pPr>
    </w:p>
    <w:p w14:paraId="0D09787F">
      <w:pPr>
        <w:jc w:val="left"/>
        <w:rPr>
          <w:rFonts w:ascii="宋体" w:hAnsi="宋体" w:cs="宋体"/>
          <w:b/>
          <w:sz w:val="32"/>
          <w:szCs w:val="32"/>
          <w:highlight w:val="none"/>
        </w:rPr>
      </w:pPr>
    </w:p>
    <w:p w14:paraId="298D8CBE">
      <w:pPr>
        <w:pStyle w:val="5"/>
        <w:numPr>
          <w:ilvl w:val="0"/>
          <w:numId w:val="3"/>
        </w:numPr>
        <w:jc w:val="center"/>
        <w:rPr>
          <w:rFonts w:ascii="宋体" w:hAnsi="宋体" w:cs="宋体"/>
          <w:highlight w:val="none"/>
        </w:rPr>
      </w:pPr>
      <w:bookmarkStart w:id="59" w:name="_Toc44229895"/>
      <w:r>
        <w:rPr>
          <w:rFonts w:hint="eastAsia" w:ascii="宋体" w:hAnsi="宋体" w:cs="宋体"/>
          <w:highlight w:val="none"/>
        </w:rPr>
        <w:t>采购需求</w:t>
      </w:r>
      <w:bookmarkEnd w:id="59"/>
    </w:p>
    <w:p w14:paraId="2241566A">
      <w:pPr>
        <w:spacing w:line="360" w:lineRule="auto"/>
        <w:rPr>
          <w:rFonts w:hint="eastAsia" w:ascii="宋体" w:hAnsi="宋体" w:eastAsia="宋体" w:cs="宋体"/>
          <w:sz w:val="21"/>
          <w:szCs w:val="21"/>
          <w:highlight w:val="none"/>
        </w:rPr>
      </w:pPr>
      <w:bookmarkStart w:id="60" w:name="_Toc254970548"/>
      <w:bookmarkStart w:id="61" w:name="_Toc74323514"/>
      <w:bookmarkStart w:id="62" w:name="_Toc330456896"/>
      <w:bookmarkStart w:id="63" w:name="_Toc254970689"/>
      <w:r>
        <w:rPr>
          <w:rFonts w:hint="eastAsia" w:ascii="宋体" w:hAnsi="宋体" w:eastAsia="宋体" w:cs="宋体"/>
          <w:sz w:val="21"/>
          <w:szCs w:val="21"/>
          <w:highlight w:val="none"/>
        </w:rPr>
        <w:t>（一）项目概况</w:t>
      </w:r>
    </w:p>
    <w:p w14:paraId="0612A06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广西梧州市妇幼保健院是一家三级甲等专科医院，本次物业服务范围包括：</w:t>
      </w:r>
    </w:p>
    <w:p w14:paraId="79BC8A2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广西梧州市</w:t>
      </w:r>
      <w:r>
        <w:rPr>
          <w:rFonts w:hint="eastAsia" w:ascii="宋体" w:hAnsi="宋体" w:eastAsia="宋体" w:cs="宋体"/>
          <w:sz w:val="21"/>
          <w:szCs w:val="21"/>
          <w:highlight w:val="none"/>
        </w:rPr>
        <w:t>蝶山一路28号梧州市妇幼保健院1号楼和2号楼、大学路36号3号楼及各楼周边、门前三包区域范围的保洁服务(包含污水处理投药及监测、医疗废物处理、公用绿地及花木的养护、公用设施、设备的清洁养护、卫生清洁等) 。</w:t>
      </w:r>
    </w:p>
    <w:p w14:paraId="26CFF07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广西梧州市</w:t>
      </w:r>
      <w:r>
        <w:rPr>
          <w:rFonts w:hint="eastAsia" w:ascii="宋体" w:hAnsi="宋体" w:eastAsia="宋体" w:cs="宋体"/>
          <w:sz w:val="21"/>
          <w:szCs w:val="21"/>
          <w:highlight w:val="none"/>
        </w:rPr>
        <w:t>下三云路62号梧州市万秀区东兴社区卫生服务综合楼4-12楼、梧州市工厂一路山地里西巷26号婚检中心、</w:t>
      </w:r>
      <w:r>
        <w:rPr>
          <w:rFonts w:hint="eastAsia" w:ascii="宋体" w:hAnsi="宋体" w:eastAsia="宋体" w:cs="宋体"/>
          <w:sz w:val="21"/>
          <w:szCs w:val="21"/>
          <w:highlight w:val="none"/>
          <w:lang w:val="en-US" w:eastAsia="zh-CN"/>
        </w:rPr>
        <w:t>广西梧州市步埠路新富里94号、广西梧州市龙山路12号</w:t>
      </w:r>
      <w:r>
        <w:rPr>
          <w:rFonts w:hint="eastAsia" w:ascii="宋体" w:hAnsi="宋体" w:eastAsia="宋体" w:cs="宋体"/>
          <w:sz w:val="21"/>
          <w:szCs w:val="21"/>
          <w:highlight w:val="none"/>
        </w:rPr>
        <w:t>等辖区及周边门前三包区域范围的保洁服务(包含污水处理投药及监测、医疗废物处理、公用绿地及花木的养护、公用设施、设备的清洁养护、卫生清洁等) 。</w:t>
      </w:r>
    </w:p>
    <w:p w14:paraId="2A3E12D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3.儿童健康管理中心（</w:t>
      </w:r>
      <w:r>
        <w:rPr>
          <w:rFonts w:hint="eastAsia" w:ascii="宋体" w:hAnsi="宋体" w:eastAsia="宋体" w:cs="宋体"/>
          <w:sz w:val="21"/>
          <w:szCs w:val="21"/>
          <w:highlight w:val="none"/>
          <w:lang w:eastAsia="zh-CN"/>
        </w:rPr>
        <w:t>广西梧州市</w:t>
      </w:r>
      <w:r>
        <w:rPr>
          <w:rFonts w:hint="eastAsia" w:ascii="宋体" w:hAnsi="宋体" w:eastAsia="宋体" w:cs="宋体"/>
          <w:sz w:val="21"/>
          <w:szCs w:val="21"/>
          <w:highlight w:val="none"/>
        </w:rPr>
        <w:t>三龙东三路5号第一幢）及周边门前三包区域范围的保洁服务(包含污水处理投药及监测、医疗废物处理、公用绿地及花木的养护、公用设施、设备的清洁养护、卫生清洁等) 。</w:t>
      </w:r>
    </w:p>
    <w:p w14:paraId="2CE47E6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（二）采购项目预（概）算</w:t>
      </w:r>
    </w:p>
    <w:p w14:paraId="760EFA8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总 预 算： </w:t>
      </w:r>
      <w:r>
        <w:rPr>
          <w:rFonts w:hint="eastAsia" w:ascii="宋体" w:hAnsi="宋体" w:eastAsia="宋体" w:cs="宋体"/>
          <w:sz w:val="21"/>
          <w:szCs w:val="21"/>
          <w:highlight w:val="none"/>
          <w:lang w:eastAsia="zh-CN"/>
        </w:rPr>
        <w:t>2915500.00元</w:t>
      </w:r>
      <w:r>
        <w:rPr>
          <w:rFonts w:hint="eastAsia" w:ascii="宋体" w:hAnsi="宋体" w:eastAsia="宋体" w:cs="宋体"/>
          <w:sz w:val="21"/>
          <w:szCs w:val="21"/>
          <w:highlight w:val="none"/>
        </w:rPr>
        <w:t xml:space="preserve"> </w:t>
      </w:r>
    </w:p>
    <w:p w14:paraId="427B098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包1预算： </w:t>
      </w:r>
      <w:r>
        <w:rPr>
          <w:rFonts w:hint="eastAsia" w:ascii="宋体" w:hAnsi="宋体" w:eastAsia="宋体" w:cs="宋体"/>
          <w:sz w:val="21"/>
          <w:szCs w:val="21"/>
          <w:highlight w:val="none"/>
          <w:lang w:eastAsia="zh-CN"/>
        </w:rPr>
        <w:t>2915500.00元</w:t>
      </w:r>
      <w:r>
        <w:rPr>
          <w:rFonts w:hint="eastAsia" w:ascii="宋体" w:hAnsi="宋体" w:eastAsia="宋体" w:cs="宋体"/>
          <w:sz w:val="21"/>
          <w:szCs w:val="21"/>
          <w:highlight w:val="none"/>
        </w:rPr>
        <w:t xml:space="preserve"> </w:t>
      </w:r>
    </w:p>
    <w:p w14:paraId="21CE1A2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（三）采购标的汇总表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228"/>
        <w:gridCol w:w="904"/>
        <w:gridCol w:w="872"/>
      </w:tblGrid>
      <w:tr w14:paraId="4946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77" w:type="dxa"/>
            <w:noWrap w:val="0"/>
            <w:vAlign w:val="center"/>
          </w:tcPr>
          <w:p w14:paraId="4251744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228" w:type="dxa"/>
            <w:noWrap w:val="0"/>
            <w:vAlign w:val="center"/>
          </w:tcPr>
          <w:p w14:paraId="3F2E726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标的名称</w:t>
            </w:r>
          </w:p>
        </w:tc>
        <w:tc>
          <w:tcPr>
            <w:tcW w:w="904" w:type="dxa"/>
            <w:noWrap w:val="0"/>
            <w:vAlign w:val="center"/>
          </w:tcPr>
          <w:p w14:paraId="6A491B7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计量</w:t>
            </w:r>
          </w:p>
          <w:p w14:paraId="60E2A2D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872" w:type="dxa"/>
            <w:noWrap w:val="0"/>
            <w:vAlign w:val="center"/>
          </w:tcPr>
          <w:p w14:paraId="49045AB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r>
      <w:tr w14:paraId="3BF6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77" w:type="dxa"/>
            <w:noWrap w:val="0"/>
            <w:vAlign w:val="center"/>
          </w:tcPr>
          <w:p w14:paraId="3F6BDA0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228" w:type="dxa"/>
            <w:noWrap w:val="0"/>
            <w:vAlign w:val="center"/>
          </w:tcPr>
          <w:p w14:paraId="78C5632E">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梧州市妇幼保健院2025年度保洁服务采购</w:t>
            </w:r>
          </w:p>
        </w:tc>
        <w:tc>
          <w:tcPr>
            <w:tcW w:w="904" w:type="dxa"/>
            <w:noWrap w:val="0"/>
            <w:vAlign w:val="center"/>
          </w:tcPr>
          <w:p w14:paraId="5116B82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872" w:type="dxa"/>
            <w:noWrap w:val="0"/>
            <w:vAlign w:val="center"/>
          </w:tcPr>
          <w:p w14:paraId="54E8986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bl>
    <w:p w14:paraId="7A6C4365">
      <w:pPr>
        <w:spacing w:line="360" w:lineRule="auto"/>
        <w:rPr>
          <w:rFonts w:hint="eastAsia" w:ascii="宋体" w:hAnsi="宋体" w:eastAsia="宋体" w:cs="宋体"/>
          <w:sz w:val="21"/>
          <w:szCs w:val="21"/>
          <w:highlight w:val="none"/>
        </w:rPr>
      </w:pPr>
    </w:p>
    <w:p w14:paraId="5E95DDE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（四）技术商务要求</w:t>
      </w:r>
    </w:p>
    <w:p w14:paraId="351BDDB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1.包1</w:t>
      </w:r>
    </w:p>
    <w:p w14:paraId="5EC08E2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（1）技术要求</w:t>
      </w:r>
    </w:p>
    <w:p w14:paraId="48D6F1BB">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一、项目具体要求</w:t>
      </w:r>
    </w:p>
    <w:p w14:paraId="2A34FC6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（一）物业服务及人员要求：</w:t>
      </w:r>
      <w:r>
        <w:rPr>
          <w:rFonts w:hint="eastAsia" w:ascii="宋体" w:hAnsi="宋体" w:eastAsia="宋体" w:cs="宋体"/>
          <w:sz w:val="21"/>
          <w:szCs w:val="21"/>
          <w:highlight w:val="none"/>
        </w:rPr>
        <w:t xml:space="preserve"> </w:t>
      </w:r>
    </w:p>
    <w:p w14:paraId="3DA59A7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1.近三年期间，企业未发生过重大的管理责任事件。</w:t>
      </w:r>
    </w:p>
    <w:p w14:paraId="203DFD6D">
      <w:pPr>
        <w:spacing w:line="360" w:lineRule="auto"/>
        <w:rPr>
          <w:rFonts w:hint="default"/>
          <w:lang w:val="en-US" w:eastAsia="zh-CN"/>
        </w:rPr>
      </w:pPr>
      <w:r>
        <w:rPr>
          <w:rFonts w:hint="eastAsia" w:ascii="宋体" w:hAnsi="宋体" w:cs="宋体"/>
          <w:sz w:val="21"/>
          <w:szCs w:val="21"/>
          <w:highlight w:val="none"/>
          <w:lang w:val="en-US" w:eastAsia="zh-CN"/>
        </w:rPr>
        <w:t>2.本项目</w:t>
      </w:r>
      <w:r>
        <w:rPr>
          <w:rFonts w:hint="eastAsia" w:ascii="宋体" w:hAnsi="宋体" w:cs="宋体"/>
          <w:b w:val="0"/>
          <w:bCs w:val="0"/>
          <w:sz w:val="21"/>
          <w:szCs w:val="21"/>
          <w:highlight w:val="none"/>
          <w:lang w:eastAsia="zh-CN"/>
        </w:rPr>
        <w:t>拟投入人员</w:t>
      </w:r>
      <w:r>
        <w:rPr>
          <w:rFonts w:hint="eastAsia" w:ascii="宋体" w:hAnsi="宋体" w:eastAsia="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64人。</w:t>
      </w:r>
      <w:bookmarkStart w:id="175" w:name="_GoBack"/>
      <w:bookmarkEnd w:id="175"/>
    </w:p>
    <w:p w14:paraId="5A634F50">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（二）物业管理服务项目</w:t>
      </w:r>
    </w:p>
    <w:p w14:paraId="1BD8503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1.负责梧州市妇幼保健院本部</w:t>
      </w:r>
      <w:r>
        <w:rPr>
          <w:rFonts w:hint="eastAsia" w:ascii="宋体" w:hAnsi="宋体" w:cs="宋体"/>
          <w:sz w:val="21"/>
          <w:szCs w:val="21"/>
          <w:highlight w:val="none"/>
          <w:lang w:val="en-US" w:eastAsia="zh-CN"/>
        </w:rPr>
        <w:t>1号</w:t>
      </w:r>
      <w:r>
        <w:rPr>
          <w:rFonts w:hint="eastAsia" w:ascii="宋体" w:hAnsi="宋体" w:eastAsia="宋体" w:cs="宋体"/>
          <w:sz w:val="21"/>
          <w:szCs w:val="21"/>
          <w:highlight w:val="none"/>
          <w:lang w:val="en-US" w:eastAsia="zh-CN"/>
        </w:rPr>
        <w:t>业务楼（广西梧州市蝶山一路28号）、梧州市妇幼保健院2号业务楼（广西梧州市蝶山一路28号）、梧州市妇幼保健院3号楼（广西梧州市万秀区大学路36</w:t>
      </w:r>
      <w:r>
        <w:rPr>
          <w:rFonts w:hint="eastAsia" w:ascii="宋体" w:hAnsi="宋体" w:cs="宋体"/>
          <w:sz w:val="21"/>
          <w:szCs w:val="21"/>
          <w:highlight w:val="none"/>
          <w:lang w:val="en-US" w:eastAsia="zh-CN"/>
        </w:rPr>
        <w:t>号</w:t>
      </w:r>
      <w:r>
        <w:rPr>
          <w:rFonts w:hint="eastAsia" w:ascii="宋体" w:hAnsi="宋体" w:eastAsia="宋体" w:cs="宋体"/>
          <w:sz w:val="21"/>
          <w:szCs w:val="21"/>
          <w:highlight w:val="none"/>
          <w:lang w:val="en-US" w:eastAsia="zh-CN"/>
        </w:rPr>
        <w:t>）、梧州市万秀区东兴社区卫生服务综合楼4-12楼（</w:t>
      </w:r>
      <w:r>
        <w:rPr>
          <w:rFonts w:hint="eastAsia" w:ascii="宋体" w:hAnsi="宋体" w:eastAsia="宋体" w:cs="宋体"/>
          <w:sz w:val="21"/>
          <w:szCs w:val="21"/>
          <w:highlight w:val="none"/>
          <w:lang w:eastAsia="zh-CN"/>
        </w:rPr>
        <w:t>广西梧州市</w:t>
      </w:r>
      <w:r>
        <w:rPr>
          <w:rFonts w:hint="eastAsia" w:ascii="宋体" w:hAnsi="宋体" w:eastAsia="宋体" w:cs="宋体"/>
          <w:sz w:val="21"/>
          <w:szCs w:val="21"/>
          <w:highlight w:val="none"/>
        </w:rPr>
        <w:t>下三云路62号</w:t>
      </w:r>
      <w:r>
        <w:rPr>
          <w:rFonts w:hint="eastAsia" w:ascii="宋体" w:hAnsi="宋体" w:eastAsia="宋体" w:cs="宋体"/>
          <w:sz w:val="21"/>
          <w:szCs w:val="21"/>
          <w:highlight w:val="none"/>
          <w:lang w:val="en-US" w:eastAsia="zh-CN"/>
        </w:rPr>
        <w:t>）、婚检中心（梧州市工厂一路山地里西巷26号）、广西梧州市步埠路新富里94号、广西梧州市龙山路12号、儿童健康管理中心（广西梧州市三龙东三路5号第一幢），房屋建筑室内清洁卫生(包括天花板及照明设备表面、顶棚、顶房、平台、内墙、玻璃清洗、通风口、抛光砖地面、地胶地板、家具、安全楼梯、走廊、通道、窗户、窗台、扶栏扶手、门、桌、候诊椅、床、柜、电视机、电视机架、设备带、宣传栏、指示牌、卫生间、洗手池、电梯间、扶梯、垃圾桶、公共通道、防滑垫、消防栓箱、各类开关、墙面饰物、各类医疗器具器材物表等)、天台、会议室的保洁工作及终末消毒等；室外（包括道路、停车场及周边绿化区）清洁；地下室及屋顶的保洁。</w:t>
      </w:r>
    </w:p>
    <w:p w14:paraId="66C3D50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2.其他服务内容</w:t>
      </w:r>
    </w:p>
    <w:p w14:paraId="5C449130">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（1）不锈钢设施专业护理（采用特用护理剂，定期擦试，保持光洁）；</w:t>
      </w:r>
    </w:p>
    <w:p w14:paraId="547FDB5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（2)医疗废物、垃圾袋清理及更换、输液瓶和生活垃圾的收集和运送、移交管理并负责相关台账；</w:t>
      </w:r>
    </w:p>
    <w:p w14:paraId="7236611F">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（3）污水处理投药及监测；</w:t>
      </w:r>
    </w:p>
    <w:p w14:paraId="001FFA6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（4）窗帘每年消毒清洗</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lang w:val="en-US" w:eastAsia="zh-CN"/>
        </w:rPr>
        <w:t xml:space="preserve"> 2 次，平时随脏随清洗（含拆挂）；</w:t>
      </w:r>
    </w:p>
    <w:p w14:paraId="531A96A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（5）空调过滤网筛清洗；饮水机清洗；</w:t>
      </w:r>
    </w:p>
    <w:p w14:paraId="4E17DE5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（6）花草树木浇水、护理； </w:t>
      </w:r>
    </w:p>
    <w:p w14:paraId="016B017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（7）周边门前三包区域范围的保洁服务；</w:t>
      </w:r>
    </w:p>
    <w:p w14:paraId="48A9987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（8）协助完成医院各类搬运；</w:t>
      </w:r>
    </w:p>
    <w:p w14:paraId="6A0E8B7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（三）用工具体要求：</w:t>
      </w:r>
    </w:p>
    <w:p w14:paraId="390D1AE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1.根据中华人民共和国《民法典》、等有关法律、法规及结合医院实际情况，</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负责与现物业服务公司进行人员、工作交接，以确保医院工作正常运行，过渡期为</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后一个月内。由</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负责对员工进行专业培训，提高员工素质。</w:t>
      </w:r>
    </w:p>
    <w:p w14:paraId="77CE435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必须自行安排雇佣的保洁人员食宿。</w:t>
      </w:r>
    </w:p>
    <w:p w14:paraId="485E535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3.保洁人员需体检合格方能在采购方上岗。</w:t>
      </w:r>
    </w:p>
    <w:p w14:paraId="1B415BE8">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成交供应商应具备完成本项目服务的</w:t>
      </w:r>
      <w:r>
        <w:rPr>
          <w:rFonts w:hint="eastAsia" w:ascii="宋体" w:hAnsi="宋体" w:eastAsia="宋体" w:cs="宋体"/>
          <w:sz w:val="21"/>
          <w:szCs w:val="21"/>
          <w:highlight w:val="none"/>
        </w:rPr>
        <w:t>专业工具、设备</w:t>
      </w:r>
      <w:r>
        <w:rPr>
          <w:rFonts w:hint="eastAsia" w:ascii="宋体" w:hAnsi="宋体" w:eastAsia="宋体" w:cs="宋体"/>
          <w:sz w:val="21"/>
          <w:szCs w:val="21"/>
          <w:highlight w:val="none"/>
          <w:lang w:val="en-US" w:eastAsia="zh-CN"/>
        </w:rPr>
        <w:t>物资</w:t>
      </w:r>
      <w:r>
        <w:rPr>
          <w:rFonts w:hint="eastAsia" w:ascii="宋体" w:hAnsi="宋体" w:eastAsia="宋体" w:cs="宋体"/>
          <w:sz w:val="21"/>
          <w:szCs w:val="21"/>
          <w:highlight w:val="none"/>
        </w:rPr>
        <w:t>、耗用品、</w:t>
      </w:r>
      <w:r>
        <w:rPr>
          <w:rFonts w:hint="eastAsia" w:ascii="宋体" w:hAnsi="宋体" w:eastAsia="宋体" w:cs="宋体"/>
          <w:sz w:val="21"/>
          <w:szCs w:val="21"/>
          <w:highlight w:val="none"/>
          <w:lang w:val="en-US" w:eastAsia="zh-CN"/>
        </w:rPr>
        <w:t>消毒</w:t>
      </w:r>
      <w:r>
        <w:rPr>
          <w:rFonts w:hint="eastAsia" w:ascii="宋体" w:hAnsi="宋体" w:eastAsia="宋体" w:cs="宋体"/>
          <w:sz w:val="21"/>
          <w:szCs w:val="21"/>
          <w:highlight w:val="none"/>
        </w:rPr>
        <w:t>药剂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专用盛装收纳等物资</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rPr>
        <w:t>根据国家最新保洁消毒规范</w:t>
      </w:r>
      <w:r>
        <w:rPr>
          <w:rFonts w:hint="eastAsia" w:ascii="宋体" w:hAnsi="宋体" w:eastAsia="宋体" w:cs="宋体"/>
          <w:sz w:val="21"/>
          <w:szCs w:val="21"/>
          <w:highlight w:val="none"/>
          <w:lang w:val="en-US" w:eastAsia="zh-CN"/>
        </w:rPr>
        <w:t>和采购人实际</w:t>
      </w:r>
      <w:r>
        <w:rPr>
          <w:rFonts w:hint="eastAsia" w:ascii="宋体" w:hAnsi="宋体" w:eastAsia="宋体" w:cs="宋体"/>
          <w:sz w:val="21"/>
          <w:szCs w:val="21"/>
          <w:highlight w:val="none"/>
        </w:rPr>
        <w:t>保洁</w:t>
      </w:r>
      <w:r>
        <w:rPr>
          <w:rFonts w:hint="eastAsia" w:ascii="宋体" w:hAnsi="宋体" w:eastAsia="宋体" w:cs="宋体"/>
          <w:sz w:val="21"/>
          <w:szCs w:val="21"/>
          <w:highlight w:val="none"/>
          <w:lang w:val="en-US" w:eastAsia="zh-CN"/>
        </w:rPr>
        <w:t>工作需要配备足够数量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保证完成本项目合同履约，包括但不限于下表所列物资：</w:t>
      </w:r>
    </w:p>
    <w:p w14:paraId="0C5A84F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保洁服务物资明细表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14:paraId="589F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1DEAD0E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3020" w:type="dxa"/>
            <w:noWrap w:val="0"/>
            <w:vAlign w:val="center"/>
          </w:tcPr>
          <w:p w14:paraId="75BD48D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物品名称</w:t>
            </w:r>
          </w:p>
        </w:tc>
        <w:tc>
          <w:tcPr>
            <w:tcW w:w="3020" w:type="dxa"/>
            <w:noWrap w:val="0"/>
            <w:vAlign w:val="center"/>
          </w:tcPr>
          <w:p w14:paraId="69C666B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w:t>
            </w:r>
          </w:p>
        </w:tc>
      </w:tr>
      <w:tr w14:paraId="0E10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47EC90E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020" w:type="dxa"/>
            <w:noWrap w:val="0"/>
            <w:vAlign w:val="center"/>
          </w:tcPr>
          <w:p w14:paraId="6CC6970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w:t>
            </w:r>
          </w:p>
        </w:tc>
        <w:tc>
          <w:tcPr>
            <w:tcW w:w="3020" w:type="dxa"/>
            <w:noWrap w:val="0"/>
            <w:vAlign w:val="center"/>
          </w:tcPr>
          <w:p w14:paraId="322526B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利器盒（1L）</w:t>
            </w:r>
          </w:p>
        </w:tc>
      </w:tr>
      <w:tr w14:paraId="2A36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69D5224F">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20" w:type="dxa"/>
            <w:noWrap w:val="0"/>
            <w:vAlign w:val="center"/>
          </w:tcPr>
          <w:p w14:paraId="4128214F">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w:t>
            </w:r>
          </w:p>
        </w:tc>
        <w:tc>
          <w:tcPr>
            <w:tcW w:w="3020" w:type="dxa"/>
            <w:noWrap w:val="0"/>
            <w:vAlign w:val="center"/>
          </w:tcPr>
          <w:p w14:paraId="29E9F98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利器盒（2L）</w:t>
            </w:r>
          </w:p>
        </w:tc>
      </w:tr>
      <w:tr w14:paraId="7D78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1124A4E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3020" w:type="dxa"/>
            <w:noWrap w:val="0"/>
            <w:vAlign w:val="center"/>
          </w:tcPr>
          <w:p w14:paraId="60C5D052">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w:t>
            </w:r>
          </w:p>
        </w:tc>
        <w:tc>
          <w:tcPr>
            <w:tcW w:w="3020" w:type="dxa"/>
            <w:noWrap w:val="0"/>
            <w:vAlign w:val="center"/>
          </w:tcPr>
          <w:p w14:paraId="01C70250">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利器盒（3L）</w:t>
            </w:r>
          </w:p>
        </w:tc>
      </w:tr>
      <w:tr w14:paraId="4FEA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660D7651">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020" w:type="dxa"/>
            <w:noWrap w:val="0"/>
            <w:vAlign w:val="center"/>
          </w:tcPr>
          <w:p w14:paraId="073A9C8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w:t>
            </w:r>
          </w:p>
        </w:tc>
        <w:tc>
          <w:tcPr>
            <w:tcW w:w="3020" w:type="dxa"/>
            <w:noWrap w:val="0"/>
            <w:vAlign w:val="center"/>
          </w:tcPr>
          <w:p w14:paraId="06FA457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利器盒（4L）</w:t>
            </w:r>
          </w:p>
        </w:tc>
      </w:tr>
      <w:tr w14:paraId="7851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5241EBA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020" w:type="dxa"/>
            <w:noWrap w:val="0"/>
            <w:vAlign w:val="center"/>
          </w:tcPr>
          <w:p w14:paraId="1B19B0F2">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w:t>
            </w:r>
          </w:p>
        </w:tc>
        <w:tc>
          <w:tcPr>
            <w:tcW w:w="3020" w:type="dxa"/>
            <w:noWrap w:val="0"/>
            <w:vAlign w:val="center"/>
          </w:tcPr>
          <w:p w14:paraId="78EED48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利器盒（6L）</w:t>
            </w:r>
          </w:p>
        </w:tc>
      </w:tr>
      <w:tr w14:paraId="31A0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6DE5B7B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020" w:type="dxa"/>
            <w:noWrap w:val="0"/>
            <w:vAlign w:val="center"/>
          </w:tcPr>
          <w:p w14:paraId="4B8E2480">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尘推</w:t>
            </w:r>
          </w:p>
        </w:tc>
        <w:tc>
          <w:tcPr>
            <w:tcW w:w="3020" w:type="dxa"/>
            <w:noWrap w:val="0"/>
            <w:vAlign w:val="center"/>
          </w:tcPr>
          <w:p w14:paraId="6ABC9B81">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30公分</w:t>
            </w:r>
          </w:p>
        </w:tc>
      </w:tr>
      <w:tr w14:paraId="5529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3EBF8F0F">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3020" w:type="dxa"/>
            <w:noWrap w:val="0"/>
            <w:vAlign w:val="center"/>
          </w:tcPr>
          <w:p w14:paraId="07D334A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尘推</w:t>
            </w:r>
          </w:p>
        </w:tc>
        <w:tc>
          <w:tcPr>
            <w:tcW w:w="3020" w:type="dxa"/>
            <w:noWrap w:val="0"/>
            <w:vAlign w:val="center"/>
          </w:tcPr>
          <w:p w14:paraId="084BC1E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60公分</w:t>
            </w:r>
          </w:p>
        </w:tc>
      </w:tr>
      <w:tr w14:paraId="5D94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75B5A32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3020" w:type="dxa"/>
            <w:noWrap w:val="0"/>
            <w:vAlign w:val="center"/>
          </w:tcPr>
          <w:p w14:paraId="749B3D1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尘推</w:t>
            </w:r>
          </w:p>
        </w:tc>
        <w:tc>
          <w:tcPr>
            <w:tcW w:w="3020" w:type="dxa"/>
            <w:noWrap w:val="0"/>
            <w:vAlign w:val="center"/>
          </w:tcPr>
          <w:p w14:paraId="32744E2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90公分</w:t>
            </w:r>
          </w:p>
        </w:tc>
      </w:tr>
      <w:tr w14:paraId="13FD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517265F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3020" w:type="dxa"/>
            <w:noWrap w:val="0"/>
            <w:vAlign w:val="center"/>
          </w:tcPr>
          <w:p w14:paraId="3EEC6EA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圆拖</w:t>
            </w:r>
          </w:p>
        </w:tc>
        <w:tc>
          <w:tcPr>
            <w:tcW w:w="3020" w:type="dxa"/>
            <w:noWrap w:val="0"/>
            <w:vAlign w:val="center"/>
          </w:tcPr>
          <w:p w14:paraId="42246F80">
            <w:pPr>
              <w:spacing w:line="360" w:lineRule="auto"/>
              <w:rPr>
                <w:rFonts w:hint="eastAsia" w:ascii="宋体" w:hAnsi="宋体" w:eastAsia="宋体" w:cs="宋体"/>
                <w:sz w:val="21"/>
                <w:szCs w:val="21"/>
                <w:highlight w:val="none"/>
                <w:lang w:val="en-US" w:eastAsia="zh-CN"/>
              </w:rPr>
            </w:pPr>
          </w:p>
        </w:tc>
      </w:tr>
      <w:tr w14:paraId="486E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1A3F8DD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3020" w:type="dxa"/>
            <w:noWrap w:val="0"/>
            <w:vAlign w:val="center"/>
          </w:tcPr>
          <w:p w14:paraId="5F6026A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厕所刷</w:t>
            </w:r>
          </w:p>
        </w:tc>
        <w:tc>
          <w:tcPr>
            <w:tcW w:w="3020" w:type="dxa"/>
            <w:noWrap w:val="0"/>
            <w:vAlign w:val="center"/>
          </w:tcPr>
          <w:p w14:paraId="66F49372">
            <w:pPr>
              <w:spacing w:line="360" w:lineRule="auto"/>
              <w:rPr>
                <w:rFonts w:hint="eastAsia" w:ascii="宋体" w:hAnsi="宋体" w:eastAsia="宋体" w:cs="宋体"/>
                <w:sz w:val="21"/>
                <w:szCs w:val="21"/>
                <w:highlight w:val="none"/>
                <w:lang w:val="en-US" w:eastAsia="zh-CN"/>
              </w:rPr>
            </w:pPr>
          </w:p>
        </w:tc>
      </w:tr>
      <w:tr w14:paraId="5FBE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2D31D36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3020" w:type="dxa"/>
            <w:noWrap w:val="0"/>
            <w:vAlign w:val="center"/>
          </w:tcPr>
          <w:p w14:paraId="652C545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扫把</w:t>
            </w:r>
          </w:p>
        </w:tc>
        <w:tc>
          <w:tcPr>
            <w:tcW w:w="3020" w:type="dxa"/>
            <w:noWrap w:val="0"/>
            <w:vAlign w:val="center"/>
          </w:tcPr>
          <w:p w14:paraId="484995C2">
            <w:pPr>
              <w:spacing w:line="360" w:lineRule="auto"/>
              <w:rPr>
                <w:rFonts w:hint="eastAsia" w:ascii="宋体" w:hAnsi="宋体" w:eastAsia="宋体" w:cs="宋体"/>
                <w:sz w:val="21"/>
                <w:szCs w:val="21"/>
                <w:highlight w:val="none"/>
                <w:lang w:val="en-US" w:eastAsia="zh-CN"/>
              </w:rPr>
            </w:pPr>
          </w:p>
        </w:tc>
      </w:tr>
      <w:tr w14:paraId="2F9D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772DED6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3020" w:type="dxa"/>
            <w:noWrap w:val="0"/>
            <w:vAlign w:val="center"/>
          </w:tcPr>
          <w:p w14:paraId="44BB250F">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地刮</w:t>
            </w:r>
          </w:p>
        </w:tc>
        <w:tc>
          <w:tcPr>
            <w:tcW w:w="3020" w:type="dxa"/>
            <w:noWrap w:val="0"/>
            <w:vAlign w:val="center"/>
          </w:tcPr>
          <w:p w14:paraId="642DC7CD">
            <w:pPr>
              <w:spacing w:line="360" w:lineRule="auto"/>
              <w:rPr>
                <w:rFonts w:hint="eastAsia" w:ascii="宋体" w:hAnsi="宋体" w:eastAsia="宋体" w:cs="宋体"/>
                <w:sz w:val="21"/>
                <w:szCs w:val="21"/>
                <w:highlight w:val="none"/>
                <w:lang w:val="en-US" w:eastAsia="zh-CN"/>
              </w:rPr>
            </w:pPr>
          </w:p>
        </w:tc>
      </w:tr>
      <w:tr w14:paraId="2911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64078521">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3020" w:type="dxa"/>
            <w:noWrap w:val="0"/>
            <w:vAlign w:val="center"/>
          </w:tcPr>
          <w:p w14:paraId="3EE842E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方头地刷</w:t>
            </w:r>
          </w:p>
        </w:tc>
        <w:tc>
          <w:tcPr>
            <w:tcW w:w="3020" w:type="dxa"/>
            <w:noWrap w:val="0"/>
            <w:vAlign w:val="center"/>
          </w:tcPr>
          <w:p w14:paraId="1E4F3882">
            <w:pPr>
              <w:spacing w:line="360" w:lineRule="auto"/>
              <w:rPr>
                <w:rFonts w:hint="eastAsia" w:ascii="宋体" w:hAnsi="宋体" w:eastAsia="宋体" w:cs="宋体"/>
                <w:sz w:val="21"/>
                <w:szCs w:val="21"/>
                <w:highlight w:val="none"/>
                <w:lang w:val="en-US" w:eastAsia="zh-CN"/>
              </w:rPr>
            </w:pPr>
          </w:p>
        </w:tc>
      </w:tr>
      <w:tr w14:paraId="5278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7DC5DC5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3020" w:type="dxa"/>
            <w:noWrap w:val="0"/>
            <w:vAlign w:val="center"/>
          </w:tcPr>
          <w:p w14:paraId="242C2DC1">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垃圾铲</w:t>
            </w:r>
          </w:p>
        </w:tc>
        <w:tc>
          <w:tcPr>
            <w:tcW w:w="3020" w:type="dxa"/>
            <w:noWrap w:val="0"/>
            <w:vAlign w:val="center"/>
          </w:tcPr>
          <w:p w14:paraId="4FEC520E">
            <w:pPr>
              <w:spacing w:line="360" w:lineRule="auto"/>
              <w:rPr>
                <w:rFonts w:hint="eastAsia" w:ascii="宋体" w:hAnsi="宋体" w:eastAsia="宋体" w:cs="宋体"/>
                <w:sz w:val="21"/>
                <w:szCs w:val="21"/>
                <w:highlight w:val="none"/>
                <w:lang w:val="en-US" w:eastAsia="zh-CN"/>
              </w:rPr>
            </w:pPr>
          </w:p>
        </w:tc>
      </w:tr>
      <w:tr w14:paraId="020F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7C29288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3020" w:type="dxa"/>
            <w:noWrap w:val="0"/>
            <w:vAlign w:val="center"/>
          </w:tcPr>
          <w:p w14:paraId="0480A02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胶手套</w:t>
            </w:r>
          </w:p>
        </w:tc>
        <w:tc>
          <w:tcPr>
            <w:tcW w:w="3020" w:type="dxa"/>
            <w:noWrap w:val="0"/>
            <w:vAlign w:val="center"/>
          </w:tcPr>
          <w:p w14:paraId="6A7FD293">
            <w:pPr>
              <w:spacing w:line="360" w:lineRule="auto"/>
              <w:rPr>
                <w:rFonts w:hint="eastAsia" w:ascii="宋体" w:hAnsi="宋体" w:eastAsia="宋体" w:cs="宋体"/>
                <w:sz w:val="21"/>
                <w:szCs w:val="21"/>
                <w:highlight w:val="none"/>
                <w:lang w:val="en-US" w:eastAsia="zh-CN"/>
              </w:rPr>
            </w:pPr>
          </w:p>
        </w:tc>
      </w:tr>
      <w:tr w14:paraId="75A0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25ACD70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3020" w:type="dxa"/>
            <w:noWrap w:val="0"/>
            <w:vAlign w:val="center"/>
          </w:tcPr>
          <w:p w14:paraId="74312828">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纱手套</w:t>
            </w:r>
          </w:p>
        </w:tc>
        <w:tc>
          <w:tcPr>
            <w:tcW w:w="3020" w:type="dxa"/>
            <w:noWrap w:val="0"/>
            <w:vAlign w:val="center"/>
          </w:tcPr>
          <w:p w14:paraId="3A385FCC">
            <w:pPr>
              <w:spacing w:line="360" w:lineRule="auto"/>
              <w:rPr>
                <w:rFonts w:hint="eastAsia" w:ascii="宋体" w:hAnsi="宋体" w:eastAsia="宋体" w:cs="宋体"/>
                <w:sz w:val="21"/>
                <w:szCs w:val="21"/>
                <w:highlight w:val="none"/>
                <w:lang w:val="en-US" w:eastAsia="zh-CN"/>
              </w:rPr>
            </w:pPr>
          </w:p>
        </w:tc>
      </w:tr>
      <w:tr w14:paraId="6102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767B0A3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3020" w:type="dxa"/>
            <w:noWrap w:val="0"/>
            <w:vAlign w:val="center"/>
          </w:tcPr>
          <w:p w14:paraId="0DA8D4F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一次性橡胶手套</w:t>
            </w:r>
          </w:p>
        </w:tc>
        <w:tc>
          <w:tcPr>
            <w:tcW w:w="3020" w:type="dxa"/>
            <w:noWrap w:val="0"/>
            <w:vAlign w:val="center"/>
          </w:tcPr>
          <w:p w14:paraId="630AE683">
            <w:pPr>
              <w:spacing w:line="360" w:lineRule="auto"/>
              <w:rPr>
                <w:rFonts w:hint="eastAsia" w:ascii="宋体" w:hAnsi="宋体" w:eastAsia="宋体" w:cs="宋体"/>
                <w:sz w:val="21"/>
                <w:szCs w:val="21"/>
                <w:highlight w:val="none"/>
                <w:lang w:val="en-US" w:eastAsia="zh-CN"/>
              </w:rPr>
            </w:pPr>
          </w:p>
        </w:tc>
      </w:tr>
      <w:tr w14:paraId="4F7B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073CD13F">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3020" w:type="dxa"/>
            <w:noWrap w:val="0"/>
            <w:vAlign w:val="center"/>
          </w:tcPr>
          <w:p w14:paraId="033B18F0">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洗衣粉</w:t>
            </w:r>
          </w:p>
        </w:tc>
        <w:tc>
          <w:tcPr>
            <w:tcW w:w="3020" w:type="dxa"/>
            <w:noWrap w:val="0"/>
            <w:vAlign w:val="center"/>
          </w:tcPr>
          <w:p w14:paraId="70C7FB40">
            <w:pPr>
              <w:spacing w:line="360" w:lineRule="auto"/>
              <w:rPr>
                <w:rFonts w:hint="eastAsia" w:ascii="宋体" w:hAnsi="宋体" w:eastAsia="宋体" w:cs="宋体"/>
                <w:sz w:val="21"/>
                <w:szCs w:val="21"/>
                <w:highlight w:val="none"/>
                <w:lang w:val="en-US" w:eastAsia="zh-CN"/>
              </w:rPr>
            </w:pPr>
          </w:p>
        </w:tc>
      </w:tr>
      <w:tr w14:paraId="339D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65503D3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3020" w:type="dxa"/>
            <w:noWrap w:val="0"/>
            <w:vAlign w:val="center"/>
          </w:tcPr>
          <w:p w14:paraId="0A4B0F3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地拖桶</w:t>
            </w:r>
          </w:p>
        </w:tc>
        <w:tc>
          <w:tcPr>
            <w:tcW w:w="3020" w:type="dxa"/>
            <w:noWrap w:val="0"/>
            <w:vAlign w:val="center"/>
          </w:tcPr>
          <w:p w14:paraId="4D98EFDC">
            <w:pPr>
              <w:spacing w:line="360" w:lineRule="auto"/>
              <w:rPr>
                <w:rFonts w:hint="eastAsia" w:ascii="宋体" w:hAnsi="宋体" w:eastAsia="宋体" w:cs="宋体"/>
                <w:sz w:val="21"/>
                <w:szCs w:val="21"/>
                <w:highlight w:val="none"/>
                <w:lang w:val="en-US" w:eastAsia="zh-CN"/>
              </w:rPr>
            </w:pPr>
          </w:p>
        </w:tc>
      </w:tr>
      <w:tr w14:paraId="44D1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5CCF1028">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3020" w:type="dxa"/>
            <w:noWrap w:val="0"/>
            <w:vAlign w:val="center"/>
          </w:tcPr>
          <w:p w14:paraId="03E73C08">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圆水桶</w:t>
            </w:r>
          </w:p>
        </w:tc>
        <w:tc>
          <w:tcPr>
            <w:tcW w:w="3020" w:type="dxa"/>
            <w:noWrap w:val="0"/>
            <w:vAlign w:val="center"/>
          </w:tcPr>
          <w:p w14:paraId="05CF2295">
            <w:pPr>
              <w:spacing w:line="360" w:lineRule="auto"/>
              <w:rPr>
                <w:rFonts w:hint="eastAsia" w:ascii="宋体" w:hAnsi="宋体" w:eastAsia="宋体" w:cs="宋体"/>
                <w:sz w:val="21"/>
                <w:szCs w:val="21"/>
                <w:highlight w:val="none"/>
                <w:lang w:val="en-US" w:eastAsia="zh-CN"/>
              </w:rPr>
            </w:pPr>
          </w:p>
        </w:tc>
      </w:tr>
      <w:tr w14:paraId="4BA5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20E0201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3020" w:type="dxa"/>
            <w:noWrap w:val="0"/>
            <w:vAlign w:val="center"/>
          </w:tcPr>
          <w:p w14:paraId="714E2FF1">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玻璃刮</w:t>
            </w:r>
          </w:p>
        </w:tc>
        <w:tc>
          <w:tcPr>
            <w:tcW w:w="3020" w:type="dxa"/>
            <w:noWrap w:val="0"/>
            <w:vAlign w:val="center"/>
          </w:tcPr>
          <w:p w14:paraId="4540644F">
            <w:pPr>
              <w:spacing w:line="360" w:lineRule="auto"/>
              <w:rPr>
                <w:rFonts w:hint="eastAsia" w:ascii="宋体" w:hAnsi="宋体" w:eastAsia="宋体" w:cs="宋体"/>
                <w:sz w:val="21"/>
                <w:szCs w:val="21"/>
                <w:highlight w:val="none"/>
                <w:lang w:val="en-US" w:eastAsia="zh-CN"/>
              </w:rPr>
            </w:pPr>
          </w:p>
        </w:tc>
      </w:tr>
      <w:tr w14:paraId="37F4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07ABA5B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3020" w:type="dxa"/>
            <w:noWrap w:val="0"/>
            <w:vAlign w:val="center"/>
          </w:tcPr>
          <w:p w14:paraId="4FBC718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玻璃水</w:t>
            </w:r>
          </w:p>
        </w:tc>
        <w:tc>
          <w:tcPr>
            <w:tcW w:w="3020" w:type="dxa"/>
            <w:noWrap w:val="0"/>
            <w:vAlign w:val="center"/>
          </w:tcPr>
          <w:p w14:paraId="5A3E52FB">
            <w:pPr>
              <w:spacing w:line="360" w:lineRule="auto"/>
              <w:rPr>
                <w:rFonts w:hint="eastAsia" w:ascii="宋体" w:hAnsi="宋体" w:eastAsia="宋体" w:cs="宋体"/>
                <w:sz w:val="21"/>
                <w:szCs w:val="21"/>
                <w:highlight w:val="none"/>
                <w:lang w:val="en-US" w:eastAsia="zh-CN"/>
              </w:rPr>
            </w:pPr>
          </w:p>
        </w:tc>
      </w:tr>
      <w:tr w14:paraId="4515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7DC88942">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3020" w:type="dxa"/>
            <w:noWrap w:val="0"/>
            <w:vAlign w:val="center"/>
          </w:tcPr>
          <w:p w14:paraId="01F26713">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含氯消毒液</w:t>
            </w:r>
          </w:p>
        </w:tc>
        <w:tc>
          <w:tcPr>
            <w:tcW w:w="3020" w:type="dxa"/>
            <w:noWrap w:val="0"/>
            <w:vAlign w:val="center"/>
          </w:tcPr>
          <w:p w14:paraId="749291FB">
            <w:pPr>
              <w:spacing w:line="360" w:lineRule="auto"/>
              <w:rPr>
                <w:rFonts w:hint="eastAsia" w:ascii="宋体" w:hAnsi="宋体" w:eastAsia="宋体" w:cs="宋体"/>
                <w:sz w:val="21"/>
                <w:szCs w:val="21"/>
                <w:highlight w:val="none"/>
                <w:lang w:val="en-US" w:eastAsia="zh-CN"/>
              </w:rPr>
            </w:pPr>
          </w:p>
        </w:tc>
      </w:tr>
      <w:tr w14:paraId="619B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4D383E4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3020" w:type="dxa"/>
            <w:noWrap w:val="0"/>
            <w:vAlign w:val="center"/>
          </w:tcPr>
          <w:p w14:paraId="71D6CAD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洁厕净</w:t>
            </w:r>
          </w:p>
        </w:tc>
        <w:tc>
          <w:tcPr>
            <w:tcW w:w="3020" w:type="dxa"/>
            <w:noWrap w:val="0"/>
            <w:vAlign w:val="center"/>
          </w:tcPr>
          <w:p w14:paraId="5F3D5EEE">
            <w:pPr>
              <w:spacing w:line="360" w:lineRule="auto"/>
              <w:rPr>
                <w:rFonts w:hint="eastAsia" w:ascii="宋体" w:hAnsi="宋体" w:eastAsia="宋体" w:cs="宋体"/>
                <w:sz w:val="21"/>
                <w:szCs w:val="21"/>
                <w:highlight w:val="none"/>
                <w:lang w:val="en-US" w:eastAsia="zh-CN"/>
              </w:rPr>
            </w:pPr>
          </w:p>
        </w:tc>
      </w:tr>
      <w:tr w14:paraId="563D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2E518E2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3020" w:type="dxa"/>
            <w:noWrap w:val="0"/>
            <w:vAlign w:val="center"/>
          </w:tcPr>
          <w:p w14:paraId="67012332">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不锈钢清除剂</w:t>
            </w:r>
          </w:p>
        </w:tc>
        <w:tc>
          <w:tcPr>
            <w:tcW w:w="3020" w:type="dxa"/>
            <w:noWrap w:val="0"/>
            <w:vAlign w:val="center"/>
          </w:tcPr>
          <w:p w14:paraId="1CB8918D">
            <w:pPr>
              <w:spacing w:line="360" w:lineRule="auto"/>
              <w:rPr>
                <w:rFonts w:hint="eastAsia" w:ascii="宋体" w:hAnsi="宋体" w:eastAsia="宋体" w:cs="宋体"/>
                <w:sz w:val="21"/>
                <w:szCs w:val="21"/>
                <w:highlight w:val="none"/>
                <w:lang w:val="en-US" w:eastAsia="zh-CN"/>
              </w:rPr>
            </w:pPr>
          </w:p>
        </w:tc>
      </w:tr>
      <w:tr w14:paraId="14E1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30101AC1">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3020" w:type="dxa"/>
            <w:noWrap w:val="0"/>
            <w:vAlign w:val="center"/>
          </w:tcPr>
          <w:p w14:paraId="532E4A3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毛巾</w:t>
            </w:r>
          </w:p>
        </w:tc>
        <w:tc>
          <w:tcPr>
            <w:tcW w:w="3020" w:type="dxa"/>
            <w:noWrap w:val="0"/>
            <w:vAlign w:val="center"/>
          </w:tcPr>
          <w:p w14:paraId="508E6FC6">
            <w:pPr>
              <w:spacing w:line="360" w:lineRule="auto"/>
              <w:rPr>
                <w:rFonts w:hint="eastAsia" w:ascii="宋体" w:hAnsi="宋体" w:eastAsia="宋体" w:cs="宋体"/>
                <w:sz w:val="21"/>
                <w:szCs w:val="21"/>
                <w:highlight w:val="none"/>
                <w:lang w:val="en-US" w:eastAsia="zh-CN"/>
              </w:rPr>
            </w:pPr>
          </w:p>
        </w:tc>
      </w:tr>
      <w:tr w14:paraId="31BF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32F027C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w:t>
            </w:r>
          </w:p>
        </w:tc>
        <w:tc>
          <w:tcPr>
            <w:tcW w:w="3020" w:type="dxa"/>
            <w:noWrap w:val="0"/>
            <w:vAlign w:val="center"/>
          </w:tcPr>
          <w:p w14:paraId="7F657B8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钢丝擦</w:t>
            </w:r>
          </w:p>
        </w:tc>
        <w:tc>
          <w:tcPr>
            <w:tcW w:w="3020" w:type="dxa"/>
            <w:noWrap w:val="0"/>
            <w:vAlign w:val="center"/>
          </w:tcPr>
          <w:p w14:paraId="5FBD6AE2">
            <w:pPr>
              <w:spacing w:line="360" w:lineRule="auto"/>
              <w:rPr>
                <w:rFonts w:hint="eastAsia" w:ascii="宋体" w:hAnsi="宋体" w:eastAsia="宋体" w:cs="宋体"/>
                <w:sz w:val="21"/>
                <w:szCs w:val="21"/>
                <w:highlight w:val="none"/>
                <w:lang w:val="en-US" w:eastAsia="zh-CN"/>
              </w:rPr>
            </w:pPr>
          </w:p>
        </w:tc>
      </w:tr>
      <w:tr w14:paraId="3EEB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1FE7E9D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3020" w:type="dxa"/>
            <w:noWrap w:val="0"/>
            <w:vAlign w:val="center"/>
          </w:tcPr>
          <w:p w14:paraId="388E75C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百洁布</w:t>
            </w:r>
          </w:p>
        </w:tc>
        <w:tc>
          <w:tcPr>
            <w:tcW w:w="3020" w:type="dxa"/>
            <w:noWrap w:val="0"/>
            <w:vAlign w:val="center"/>
          </w:tcPr>
          <w:p w14:paraId="3A56D1CF">
            <w:pPr>
              <w:spacing w:line="360" w:lineRule="auto"/>
              <w:rPr>
                <w:rFonts w:hint="eastAsia" w:ascii="宋体" w:hAnsi="宋体" w:eastAsia="宋体" w:cs="宋体"/>
                <w:sz w:val="21"/>
                <w:szCs w:val="21"/>
                <w:highlight w:val="none"/>
                <w:lang w:val="en-US" w:eastAsia="zh-CN"/>
              </w:rPr>
            </w:pPr>
          </w:p>
        </w:tc>
      </w:tr>
      <w:tr w14:paraId="6510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00EDD76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3020" w:type="dxa"/>
            <w:noWrap w:val="0"/>
            <w:vAlign w:val="center"/>
          </w:tcPr>
          <w:p w14:paraId="2D0D626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水鞋</w:t>
            </w:r>
          </w:p>
        </w:tc>
        <w:tc>
          <w:tcPr>
            <w:tcW w:w="3020" w:type="dxa"/>
            <w:noWrap w:val="0"/>
            <w:vAlign w:val="center"/>
          </w:tcPr>
          <w:p w14:paraId="3B20DEF0">
            <w:pPr>
              <w:spacing w:line="360" w:lineRule="auto"/>
              <w:rPr>
                <w:rFonts w:hint="eastAsia" w:ascii="宋体" w:hAnsi="宋体" w:eastAsia="宋体" w:cs="宋体"/>
                <w:sz w:val="21"/>
                <w:szCs w:val="21"/>
                <w:highlight w:val="none"/>
                <w:lang w:val="en-US" w:eastAsia="zh-CN"/>
              </w:rPr>
            </w:pPr>
          </w:p>
        </w:tc>
      </w:tr>
      <w:tr w14:paraId="73C7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25BFAB6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p>
        </w:tc>
        <w:tc>
          <w:tcPr>
            <w:tcW w:w="3020" w:type="dxa"/>
            <w:noWrap w:val="0"/>
            <w:vAlign w:val="center"/>
          </w:tcPr>
          <w:p w14:paraId="251820E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铲刀</w:t>
            </w:r>
          </w:p>
        </w:tc>
        <w:tc>
          <w:tcPr>
            <w:tcW w:w="3020" w:type="dxa"/>
            <w:noWrap w:val="0"/>
            <w:vAlign w:val="center"/>
          </w:tcPr>
          <w:p w14:paraId="3CA71FFB">
            <w:pPr>
              <w:spacing w:line="360" w:lineRule="auto"/>
              <w:rPr>
                <w:rFonts w:hint="eastAsia" w:ascii="宋体" w:hAnsi="宋体" w:eastAsia="宋体" w:cs="宋体"/>
                <w:sz w:val="21"/>
                <w:szCs w:val="21"/>
                <w:highlight w:val="none"/>
                <w:lang w:val="en-US" w:eastAsia="zh-CN"/>
              </w:rPr>
            </w:pPr>
          </w:p>
        </w:tc>
      </w:tr>
      <w:tr w14:paraId="3FD2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1AFFD0A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3020" w:type="dxa"/>
            <w:noWrap w:val="0"/>
            <w:vAlign w:val="center"/>
          </w:tcPr>
          <w:p w14:paraId="3870338D">
            <w:pPr>
              <w:spacing w:line="360" w:lineRule="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垃圾袋</w:t>
            </w:r>
          </w:p>
        </w:tc>
        <w:tc>
          <w:tcPr>
            <w:tcW w:w="3020" w:type="dxa"/>
            <w:noWrap w:val="0"/>
            <w:vAlign w:val="center"/>
          </w:tcPr>
          <w:p w14:paraId="7B7BF55C">
            <w:pPr>
              <w:spacing w:line="360" w:lineRule="auto"/>
              <w:rPr>
                <w:rFonts w:hint="eastAsia" w:ascii="宋体" w:hAnsi="宋体" w:eastAsia="宋体" w:cs="宋体"/>
                <w:sz w:val="21"/>
                <w:szCs w:val="21"/>
                <w:highlight w:val="none"/>
                <w:lang w:val="en-US" w:eastAsia="zh-CN"/>
              </w:rPr>
            </w:pPr>
          </w:p>
        </w:tc>
      </w:tr>
      <w:tr w14:paraId="342B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20" w:type="dxa"/>
            <w:noWrap w:val="0"/>
            <w:vAlign w:val="center"/>
          </w:tcPr>
          <w:p w14:paraId="6A50BF84">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33</w:t>
            </w:r>
          </w:p>
        </w:tc>
        <w:tc>
          <w:tcPr>
            <w:tcW w:w="3020" w:type="dxa"/>
            <w:noWrap w:val="0"/>
            <w:vAlign w:val="center"/>
          </w:tcPr>
          <w:p w14:paraId="77251B3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其他物资</w:t>
            </w:r>
          </w:p>
        </w:tc>
        <w:tc>
          <w:tcPr>
            <w:tcW w:w="3020" w:type="dxa"/>
            <w:noWrap w:val="0"/>
            <w:vAlign w:val="center"/>
          </w:tcPr>
          <w:p w14:paraId="0946EF72">
            <w:pPr>
              <w:spacing w:line="360" w:lineRule="auto"/>
              <w:rPr>
                <w:rFonts w:hint="eastAsia" w:ascii="宋体" w:hAnsi="宋体" w:eastAsia="宋体" w:cs="宋体"/>
                <w:sz w:val="21"/>
                <w:szCs w:val="21"/>
                <w:highlight w:val="none"/>
                <w:lang w:val="en-US" w:eastAsia="zh-CN"/>
              </w:rPr>
            </w:pPr>
          </w:p>
        </w:tc>
      </w:tr>
    </w:tbl>
    <w:p w14:paraId="79FD82EB">
      <w:pPr>
        <w:rPr>
          <w:rFonts w:hint="eastAsia" w:ascii="宋体" w:hAnsi="宋体" w:eastAsia="宋体" w:cs="宋体"/>
          <w:sz w:val="21"/>
          <w:szCs w:val="21"/>
          <w:highlight w:val="none"/>
          <w:lang w:val="en-US" w:eastAsia="zh-CN"/>
        </w:rPr>
      </w:pPr>
    </w:p>
    <w:p w14:paraId="523621DD">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采购人每月按</w:t>
      </w:r>
      <w:r>
        <w:rPr>
          <w:rFonts w:hint="eastAsia" w:ascii="宋体" w:hAnsi="宋体" w:eastAsia="宋体" w:cs="宋体"/>
          <w:sz w:val="21"/>
          <w:szCs w:val="21"/>
          <w:highlight w:val="none"/>
        </w:rPr>
        <w:t>服务质量考核</w:t>
      </w:r>
      <w:r>
        <w:rPr>
          <w:rFonts w:hint="eastAsia" w:ascii="宋体" w:hAnsi="宋体" w:eastAsia="宋体" w:cs="宋体"/>
          <w:sz w:val="21"/>
          <w:szCs w:val="21"/>
          <w:highlight w:val="none"/>
          <w:lang w:val="en-US" w:eastAsia="zh-CN"/>
        </w:rPr>
        <w:t>表标准对成交供应商提供的服务进行考核，考核得分</w:t>
      </w:r>
      <w:r>
        <w:rPr>
          <w:rFonts w:hint="eastAsia" w:ascii="宋体" w:hAnsi="宋体" w:eastAsia="宋体" w:cs="宋体"/>
          <w:sz w:val="21"/>
          <w:szCs w:val="21"/>
          <w:highlight w:val="none"/>
        </w:rPr>
        <w:t>达到85</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以上，正常</w:t>
      </w:r>
      <w:r>
        <w:rPr>
          <w:rFonts w:hint="eastAsia" w:ascii="宋体" w:hAnsi="宋体" w:eastAsia="宋体" w:cs="宋体"/>
          <w:sz w:val="21"/>
          <w:szCs w:val="21"/>
          <w:highlight w:val="none"/>
          <w:lang w:val="en-US" w:eastAsia="zh-CN"/>
        </w:rPr>
        <w:t>结算</w:t>
      </w:r>
      <w:r>
        <w:rPr>
          <w:rFonts w:hint="eastAsia" w:ascii="宋体" w:hAnsi="宋体" w:eastAsia="宋体" w:cs="宋体"/>
          <w:sz w:val="21"/>
          <w:szCs w:val="21"/>
          <w:highlight w:val="none"/>
        </w:rPr>
        <w:t>服务费。每月考核第一次低于85</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，扣</w:t>
      </w:r>
      <w:r>
        <w:rPr>
          <w:rFonts w:hint="eastAsia" w:ascii="宋体" w:hAnsi="宋体" w:eastAsia="宋体" w:cs="宋体"/>
          <w:sz w:val="21"/>
          <w:szCs w:val="21"/>
          <w:highlight w:val="none"/>
          <w:lang w:val="en-US" w:eastAsia="zh-CN"/>
        </w:rPr>
        <w:t>减</w:t>
      </w:r>
      <w:r>
        <w:rPr>
          <w:rFonts w:hint="eastAsia" w:ascii="宋体" w:hAnsi="宋体" w:eastAsia="宋体" w:cs="宋体"/>
          <w:sz w:val="21"/>
          <w:szCs w:val="21"/>
          <w:highlight w:val="none"/>
        </w:rPr>
        <w:t>服务费的10%；第二次低于85</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，扣</w:t>
      </w:r>
      <w:r>
        <w:rPr>
          <w:rFonts w:hint="eastAsia" w:ascii="宋体" w:hAnsi="宋体" w:eastAsia="宋体" w:cs="宋体"/>
          <w:sz w:val="21"/>
          <w:szCs w:val="21"/>
          <w:highlight w:val="none"/>
          <w:lang w:val="en-US" w:eastAsia="zh-CN"/>
        </w:rPr>
        <w:t>减</w:t>
      </w:r>
      <w:r>
        <w:rPr>
          <w:rFonts w:hint="eastAsia" w:ascii="宋体" w:hAnsi="宋体" w:eastAsia="宋体" w:cs="宋体"/>
          <w:sz w:val="21"/>
          <w:szCs w:val="21"/>
          <w:highlight w:val="none"/>
        </w:rPr>
        <w:t>服务费的</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%；第三次低于</w:t>
      </w:r>
      <w:r>
        <w:rPr>
          <w:rFonts w:hint="eastAsia" w:ascii="宋体" w:hAnsi="宋体" w:eastAsia="宋体" w:cs="宋体"/>
          <w:sz w:val="21"/>
          <w:szCs w:val="21"/>
          <w:highlight w:val="none"/>
          <w:lang w:val="en-US" w:eastAsia="zh-CN"/>
        </w:rPr>
        <w:t>85分</w:t>
      </w:r>
      <w:r>
        <w:rPr>
          <w:rFonts w:hint="eastAsia" w:ascii="宋体" w:hAnsi="宋体" w:eastAsia="宋体" w:cs="宋体"/>
          <w:sz w:val="21"/>
          <w:szCs w:val="21"/>
          <w:highlight w:val="none"/>
        </w:rPr>
        <w:t>，扣</w:t>
      </w:r>
      <w:r>
        <w:rPr>
          <w:rFonts w:hint="eastAsia" w:ascii="宋体" w:hAnsi="宋体" w:eastAsia="宋体" w:cs="宋体"/>
          <w:sz w:val="21"/>
          <w:szCs w:val="21"/>
          <w:highlight w:val="none"/>
          <w:lang w:val="en-US" w:eastAsia="zh-CN"/>
        </w:rPr>
        <w:t>减</w:t>
      </w:r>
      <w:r>
        <w:rPr>
          <w:rFonts w:hint="eastAsia" w:ascii="宋体" w:hAnsi="宋体" w:eastAsia="宋体" w:cs="宋体"/>
          <w:sz w:val="21"/>
          <w:szCs w:val="21"/>
          <w:highlight w:val="none"/>
        </w:rPr>
        <w:t>服务费</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且采购人有权单方面</w:t>
      </w:r>
      <w:r>
        <w:rPr>
          <w:rFonts w:hint="eastAsia" w:ascii="宋体" w:hAnsi="宋体" w:eastAsia="宋体" w:cs="宋体"/>
          <w:sz w:val="21"/>
          <w:szCs w:val="21"/>
          <w:highlight w:val="none"/>
        </w:rPr>
        <w:t>解除</w:t>
      </w:r>
      <w:r>
        <w:rPr>
          <w:rFonts w:hint="eastAsia" w:ascii="宋体" w:hAnsi="宋体" w:eastAsia="宋体" w:cs="宋体"/>
          <w:sz w:val="21"/>
          <w:szCs w:val="21"/>
          <w:highlight w:val="none"/>
          <w:lang w:val="en-US" w:eastAsia="zh-CN"/>
        </w:rPr>
        <w:t>或终止</w:t>
      </w:r>
      <w:r>
        <w:rPr>
          <w:rFonts w:hint="eastAsia" w:ascii="宋体" w:hAnsi="宋体" w:eastAsia="宋体" w:cs="宋体"/>
          <w:sz w:val="21"/>
          <w:szCs w:val="21"/>
          <w:highlight w:val="none"/>
        </w:rPr>
        <w:t>合同</w:t>
      </w:r>
      <w:r>
        <w:rPr>
          <w:rFonts w:hint="eastAsia" w:ascii="宋体" w:hAnsi="宋体" w:eastAsia="宋体" w:cs="宋体"/>
          <w:sz w:val="21"/>
          <w:szCs w:val="21"/>
          <w:highlight w:val="none"/>
          <w:lang w:eastAsia="zh-CN"/>
        </w:rPr>
        <w:t>。</w:t>
      </w:r>
    </w:p>
    <w:p w14:paraId="04B03CC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服务质量考核</w:t>
      </w:r>
      <w:r>
        <w:rPr>
          <w:rFonts w:hint="eastAsia" w:ascii="宋体" w:hAnsi="宋体" w:eastAsia="宋体" w:cs="宋体"/>
          <w:sz w:val="21"/>
          <w:szCs w:val="21"/>
          <w:highlight w:val="none"/>
          <w:lang w:val="en-US" w:eastAsia="zh-CN"/>
        </w:rPr>
        <w:t>表</w:t>
      </w:r>
    </w:p>
    <w:tbl>
      <w:tblPr>
        <w:tblStyle w:val="21"/>
        <w:tblW w:w="0" w:type="auto"/>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5739"/>
        <w:gridCol w:w="1061"/>
      </w:tblGrid>
      <w:tr w14:paraId="3DCB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0" w:type="auto"/>
            <w:noWrap w:val="0"/>
            <w:vAlign w:val="top"/>
          </w:tcPr>
          <w:p w14:paraId="0B25D160">
            <w:pPr>
              <w:spacing w:line="360" w:lineRule="auto"/>
              <w:jc w:val="center"/>
              <w:rPr>
                <w:rFonts w:hint="eastAsia" w:ascii="宋体" w:hAnsi="宋体" w:eastAsia="宋体" w:cs="宋体"/>
                <w:sz w:val="21"/>
                <w:szCs w:val="21"/>
                <w:highlight w:val="none"/>
              </w:rPr>
            </w:pPr>
          </w:p>
          <w:p w14:paraId="3E82753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考核要求</w:t>
            </w:r>
          </w:p>
        </w:tc>
        <w:tc>
          <w:tcPr>
            <w:tcW w:w="0" w:type="auto"/>
            <w:noWrap w:val="0"/>
            <w:vAlign w:val="top"/>
          </w:tcPr>
          <w:p w14:paraId="1CC2572E">
            <w:pPr>
              <w:spacing w:line="360" w:lineRule="auto"/>
              <w:jc w:val="center"/>
              <w:rPr>
                <w:rFonts w:hint="eastAsia" w:ascii="宋体" w:hAnsi="宋体" w:eastAsia="宋体" w:cs="宋体"/>
                <w:sz w:val="21"/>
                <w:szCs w:val="21"/>
                <w:highlight w:val="none"/>
              </w:rPr>
            </w:pPr>
          </w:p>
          <w:p w14:paraId="053158F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考核内容</w:t>
            </w:r>
          </w:p>
        </w:tc>
        <w:tc>
          <w:tcPr>
            <w:tcW w:w="0" w:type="auto"/>
            <w:noWrap w:val="0"/>
            <w:vAlign w:val="top"/>
          </w:tcPr>
          <w:p w14:paraId="206D8F3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分值（满分100分）</w:t>
            </w:r>
          </w:p>
        </w:tc>
      </w:tr>
      <w:tr w14:paraId="000F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AB18B3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成交供应商投入的</w:t>
            </w:r>
            <w:r>
              <w:rPr>
                <w:rFonts w:hint="eastAsia" w:ascii="宋体" w:hAnsi="宋体" w:eastAsia="宋体" w:cs="宋体"/>
                <w:sz w:val="21"/>
                <w:szCs w:val="21"/>
                <w:highlight w:val="none"/>
              </w:rPr>
              <w:t>员工对公司管理的满意率</w:t>
            </w:r>
          </w:p>
        </w:tc>
        <w:tc>
          <w:tcPr>
            <w:tcW w:w="0" w:type="auto"/>
            <w:noWrap w:val="0"/>
            <w:vAlign w:val="top"/>
          </w:tcPr>
          <w:p w14:paraId="23440164">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按时（每月15</w:t>
            </w:r>
            <w:r>
              <w:rPr>
                <w:rFonts w:hint="eastAsia" w:ascii="宋体" w:hAnsi="宋体" w:eastAsia="宋体" w:cs="宋体"/>
                <w:sz w:val="21"/>
                <w:szCs w:val="21"/>
                <w:highlight w:val="none"/>
                <w:lang w:val="en-US" w:eastAsia="zh-CN"/>
              </w:rPr>
              <w:t>日</w:t>
            </w:r>
            <w:r>
              <w:rPr>
                <w:rFonts w:hint="eastAsia" w:ascii="宋体" w:hAnsi="宋体" w:eastAsia="宋体" w:cs="宋体"/>
                <w:sz w:val="21"/>
                <w:szCs w:val="21"/>
                <w:highlight w:val="none"/>
              </w:rPr>
              <w:t>前）发放员工工资，每延迟一天发放按月工资总额的千分之一扣罚，累计3次延迟发放员工工资视为合同违约，</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需承担违约责任。员工满意率达到90%</w:t>
            </w:r>
            <w:r>
              <w:rPr>
                <w:rFonts w:hint="eastAsia" w:ascii="宋体" w:hAnsi="宋体" w:eastAsia="宋体" w:cs="宋体"/>
                <w:sz w:val="21"/>
                <w:szCs w:val="21"/>
                <w:highlight w:val="none"/>
                <w:lang w:val="en-US" w:eastAsia="zh-CN"/>
              </w:rPr>
              <w:t>以上</w:t>
            </w:r>
            <w:r>
              <w:rPr>
                <w:rFonts w:hint="eastAsia" w:ascii="宋体" w:hAnsi="宋体" w:eastAsia="宋体" w:cs="宋体"/>
                <w:sz w:val="21"/>
                <w:szCs w:val="21"/>
                <w:highlight w:val="none"/>
                <w:lang w:eastAsia="zh-CN"/>
              </w:rPr>
              <w:t>。</w:t>
            </w:r>
          </w:p>
        </w:tc>
        <w:tc>
          <w:tcPr>
            <w:tcW w:w="0" w:type="auto"/>
            <w:noWrap w:val="0"/>
            <w:vAlign w:val="top"/>
          </w:tcPr>
          <w:p w14:paraId="050EEBCA">
            <w:pPr>
              <w:spacing w:line="360" w:lineRule="auto"/>
              <w:jc w:val="center"/>
              <w:rPr>
                <w:rFonts w:hint="eastAsia" w:ascii="宋体" w:hAnsi="宋体" w:eastAsia="宋体" w:cs="宋体"/>
                <w:sz w:val="21"/>
                <w:szCs w:val="21"/>
                <w:highlight w:val="none"/>
              </w:rPr>
            </w:pPr>
          </w:p>
          <w:p w14:paraId="3A291D5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7分</w:t>
            </w:r>
          </w:p>
        </w:tc>
      </w:tr>
      <w:tr w14:paraId="500B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6BF5799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2、医务人员和病人对服务的满意率</w:t>
            </w:r>
          </w:p>
        </w:tc>
        <w:tc>
          <w:tcPr>
            <w:tcW w:w="0" w:type="auto"/>
            <w:noWrap w:val="0"/>
            <w:vAlign w:val="top"/>
          </w:tcPr>
          <w:p w14:paraId="2D52DCB3">
            <w:pPr>
              <w:spacing w:line="360" w:lineRule="auto"/>
              <w:rPr>
                <w:rFonts w:hint="eastAsia" w:ascii="宋体" w:hAnsi="宋体" w:eastAsia="宋体" w:cs="宋体"/>
                <w:sz w:val="21"/>
                <w:szCs w:val="21"/>
                <w:highlight w:val="none"/>
              </w:rPr>
            </w:pPr>
          </w:p>
          <w:p w14:paraId="58AD501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每月投诉不超过3次。</w:t>
            </w:r>
          </w:p>
        </w:tc>
        <w:tc>
          <w:tcPr>
            <w:tcW w:w="0" w:type="auto"/>
            <w:noWrap w:val="0"/>
            <w:vAlign w:val="top"/>
          </w:tcPr>
          <w:p w14:paraId="0D160FA6">
            <w:pPr>
              <w:spacing w:line="360" w:lineRule="auto"/>
              <w:jc w:val="center"/>
              <w:rPr>
                <w:rFonts w:hint="eastAsia" w:ascii="宋体" w:hAnsi="宋体" w:eastAsia="宋体" w:cs="宋体"/>
                <w:sz w:val="21"/>
                <w:szCs w:val="21"/>
                <w:highlight w:val="none"/>
              </w:rPr>
            </w:pPr>
          </w:p>
          <w:p w14:paraId="1C47FF6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r>
      <w:tr w14:paraId="5010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2CA0F6E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成交供应商内部质控</w:t>
            </w:r>
            <w:r>
              <w:rPr>
                <w:rFonts w:hint="eastAsia" w:ascii="宋体" w:hAnsi="宋体" w:eastAsia="宋体" w:cs="宋体"/>
                <w:sz w:val="21"/>
                <w:szCs w:val="21"/>
                <w:highlight w:val="none"/>
              </w:rPr>
              <w:t>检查</w:t>
            </w:r>
          </w:p>
        </w:tc>
        <w:tc>
          <w:tcPr>
            <w:tcW w:w="0" w:type="auto"/>
            <w:noWrap w:val="0"/>
            <w:vAlign w:val="top"/>
          </w:tcPr>
          <w:p w14:paraId="185E4BEF">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有记录、有反馈、有整改、有奖惩，每月</w:t>
            </w:r>
            <w:r>
              <w:rPr>
                <w:rFonts w:hint="eastAsia" w:ascii="宋体" w:hAnsi="宋体" w:eastAsia="宋体" w:cs="宋体"/>
                <w:sz w:val="21"/>
                <w:szCs w:val="21"/>
                <w:highlight w:val="none"/>
                <w:lang w:val="en-US" w:eastAsia="zh-CN"/>
              </w:rPr>
              <w:t>分析</w:t>
            </w:r>
            <w:r>
              <w:rPr>
                <w:rFonts w:hint="eastAsia" w:ascii="宋体" w:hAnsi="宋体" w:eastAsia="宋体" w:cs="宋体"/>
                <w:sz w:val="21"/>
                <w:szCs w:val="21"/>
                <w:highlight w:val="none"/>
              </w:rPr>
              <w:t>检查结果。不定期抽查每月1次以上</w:t>
            </w:r>
            <w:r>
              <w:rPr>
                <w:rFonts w:hint="eastAsia" w:ascii="宋体" w:hAnsi="宋体" w:eastAsia="宋体" w:cs="宋体"/>
                <w:sz w:val="21"/>
                <w:szCs w:val="21"/>
                <w:highlight w:val="none"/>
                <w:lang w:eastAsia="zh-CN"/>
              </w:rPr>
              <w:t>。</w:t>
            </w:r>
          </w:p>
        </w:tc>
        <w:tc>
          <w:tcPr>
            <w:tcW w:w="0" w:type="auto"/>
            <w:noWrap w:val="0"/>
            <w:vAlign w:val="top"/>
          </w:tcPr>
          <w:p w14:paraId="1706853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6分</w:t>
            </w:r>
          </w:p>
        </w:tc>
      </w:tr>
      <w:tr w14:paraId="6903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64BE084">
            <w:pPr>
              <w:spacing w:line="360" w:lineRule="auto"/>
              <w:rPr>
                <w:rFonts w:hint="eastAsia" w:ascii="宋体" w:hAnsi="宋体" w:eastAsia="宋体" w:cs="宋体"/>
                <w:sz w:val="21"/>
                <w:szCs w:val="21"/>
                <w:highlight w:val="none"/>
              </w:rPr>
            </w:pPr>
          </w:p>
          <w:p w14:paraId="49BE86B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4、保洁工作流程执行情况</w:t>
            </w:r>
          </w:p>
        </w:tc>
        <w:tc>
          <w:tcPr>
            <w:tcW w:w="0" w:type="auto"/>
            <w:noWrap w:val="0"/>
            <w:vAlign w:val="top"/>
          </w:tcPr>
          <w:p w14:paraId="2AB19C6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门、窗、开关、线槽、宣传栏无积灰。</w:t>
            </w:r>
          </w:p>
          <w:p w14:paraId="14A9616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天面无蜘蛛虫网、空调滤网干净、无发霉现象、院内无卫生死角和乱堆放废旧物品。</w:t>
            </w:r>
          </w:p>
          <w:p w14:paraId="3BAC89C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配合医院做好控烟宣传，按照无烟医院的相关制度来落实。</w:t>
            </w:r>
          </w:p>
          <w:p w14:paraId="5021879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执行率达到90％</w:t>
            </w:r>
            <w:r>
              <w:rPr>
                <w:rFonts w:hint="eastAsia" w:ascii="宋体" w:hAnsi="宋体" w:eastAsia="宋体" w:cs="宋体"/>
                <w:sz w:val="21"/>
                <w:szCs w:val="21"/>
                <w:highlight w:val="none"/>
                <w:lang w:val="en-US" w:eastAsia="zh-CN"/>
              </w:rPr>
              <w:t>以上</w:t>
            </w:r>
          </w:p>
        </w:tc>
        <w:tc>
          <w:tcPr>
            <w:tcW w:w="0" w:type="auto"/>
            <w:noWrap w:val="0"/>
            <w:vAlign w:val="top"/>
          </w:tcPr>
          <w:p w14:paraId="1009DC00">
            <w:pPr>
              <w:spacing w:line="360" w:lineRule="auto"/>
              <w:jc w:val="center"/>
              <w:rPr>
                <w:rFonts w:hint="eastAsia" w:ascii="宋体" w:hAnsi="宋体" w:eastAsia="宋体" w:cs="宋体"/>
                <w:sz w:val="21"/>
                <w:szCs w:val="21"/>
                <w:highlight w:val="none"/>
              </w:rPr>
            </w:pPr>
          </w:p>
          <w:p w14:paraId="01B9409D">
            <w:pPr>
              <w:spacing w:line="360" w:lineRule="auto"/>
              <w:jc w:val="center"/>
              <w:rPr>
                <w:rFonts w:hint="eastAsia" w:ascii="宋体" w:hAnsi="宋体" w:eastAsia="宋体" w:cs="宋体"/>
                <w:sz w:val="21"/>
                <w:szCs w:val="21"/>
                <w:highlight w:val="none"/>
              </w:rPr>
            </w:pPr>
          </w:p>
          <w:p w14:paraId="51F4BFA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12分</w:t>
            </w:r>
          </w:p>
        </w:tc>
      </w:tr>
      <w:tr w14:paraId="0F61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53AE2F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5、外围地面、花带、下水道无烟头</w:t>
            </w:r>
          </w:p>
        </w:tc>
        <w:tc>
          <w:tcPr>
            <w:tcW w:w="0" w:type="auto"/>
            <w:noWrap w:val="0"/>
            <w:vAlign w:val="top"/>
          </w:tcPr>
          <w:p w14:paraId="262A6124">
            <w:pPr>
              <w:spacing w:line="360" w:lineRule="auto"/>
              <w:rPr>
                <w:rFonts w:hint="eastAsia" w:ascii="宋体" w:hAnsi="宋体" w:eastAsia="宋体" w:cs="宋体"/>
                <w:sz w:val="21"/>
                <w:szCs w:val="21"/>
                <w:highlight w:val="none"/>
              </w:rPr>
            </w:pPr>
          </w:p>
          <w:p w14:paraId="45F17DF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地面20平方米不能超过10个烟头，花带、下水道定期清理一次烟头。</w:t>
            </w:r>
          </w:p>
        </w:tc>
        <w:tc>
          <w:tcPr>
            <w:tcW w:w="0" w:type="auto"/>
            <w:noWrap w:val="0"/>
            <w:vAlign w:val="top"/>
          </w:tcPr>
          <w:p w14:paraId="2CAE199B">
            <w:pPr>
              <w:spacing w:line="360" w:lineRule="auto"/>
              <w:jc w:val="center"/>
              <w:rPr>
                <w:rFonts w:hint="eastAsia" w:ascii="宋体" w:hAnsi="宋体" w:eastAsia="宋体" w:cs="宋体"/>
                <w:sz w:val="21"/>
                <w:szCs w:val="21"/>
                <w:highlight w:val="none"/>
              </w:rPr>
            </w:pPr>
          </w:p>
          <w:p w14:paraId="4049BC3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7分</w:t>
            </w:r>
          </w:p>
        </w:tc>
      </w:tr>
      <w:tr w14:paraId="7788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0" w:type="auto"/>
            <w:noWrap w:val="0"/>
            <w:vAlign w:val="top"/>
          </w:tcPr>
          <w:p w14:paraId="5D8DA8F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6、培训制度</w:t>
            </w:r>
          </w:p>
        </w:tc>
        <w:tc>
          <w:tcPr>
            <w:tcW w:w="0" w:type="auto"/>
            <w:noWrap w:val="0"/>
            <w:vAlign w:val="top"/>
          </w:tcPr>
          <w:p w14:paraId="33262ED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制订保洁培训制度。</w:t>
            </w:r>
          </w:p>
          <w:p w14:paraId="6E06101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保洁人员</w:t>
            </w:r>
            <w:r>
              <w:rPr>
                <w:rFonts w:hint="eastAsia" w:ascii="宋体" w:hAnsi="宋体" w:eastAsia="宋体" w:cs="宋体"/>
                <w:sz w:val="21"/>
                <w:szCs w:val="21"/>
                <w:highlight w:val="none"/>
              </w:rPr>
              <w:t>着装整齐、挂牌服务、不脱岗</w:t>
            </w:r>
          </w:p>
        </w:tc>
        <w:tc>
          <w:tcPr>
            <w:tcW w:w="0" w:type="auto"/>
            <w:noWrap w:val="0"/>
            <w:vAlign w:val="top"/>
          </w:tcPr>
          <w:p w14:paraId="6AAB1A13">
            <w:pPr>
              <w:spacing w:line="360" w:lineRule="auto"/>
              <w:jc w:val="center"/>
              <w:rPr>
                <w:rFonts w:hint="eastAsia" w:ascii="宋体" w:hAnsi="宋体" w:eastAsia="宋体" w:cs="宋体"/>
                <w:sz w:val="21"/>
                <w:szCs w:val="21"/>
                <w:highlight w:val="none"/>
              </w:rPr>
            </w:pPr>
          </w:p>
          <w:p w14:paraId="726CD94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r>
      <w:tr w14:paraId="7132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A89E60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7、按规范摆放清洁器具</w:t>
            </w:r>
          </w:p>
        </w:tc>
        <w:tc>
          <w:tcPr>
            <w:tcW w:w="0" w:type="auto"/>
            <w:noWrap w:val="0"/>
            <w:vAlign w:val="top"/>
          </w:tcPr>
          <w:p w14:paraId="4AA53ACD">
            <w:pPr>
              <w:spacing w:line="360" w:lineRule="auto"/>
              <w:rPr>
                <w:rFonts w:hint="eastAsia" w:ascii="宋体" w:hAnsi="宋体" w:eastAsia="宋体" w:cs="宋体"/>
                <w:sz w:val="21"/>
                <w:szCs w:val="21"/>
                <w:highlight w:val="none"/>
              </w:rPr>
            </w:pPr>
          </w:p>
          <w:p w14:paraId="06426FA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按照规范摆放清洁工具、</w:t>
            </w:r>
            <w:r>
              <w:rPr>
                <w:rFonts w:hint="eastAsia" w:ascii="宋体" w:hAnsi="宋体" w:eastAsia="宋体" w:cs="宋体"/>
                <w:sz w:val="21"/>
                <w:szCs w:val="21"/>
                <w:highlight w:val="none"/>
                <w:lang w:val="en-US" w:eastAsia="zh-CN"/>
              </w:rPr>
              <w:t>有</w:t>
            </w:r>
            <w:r>
              <w:rPr>
                <w:rFonts w:hint="eastAsia" w:ascii="宋体" w:hAnsi="宋体" w:eastAsia="宋体" w:cs="宋体"/>
                <w:sz w:val="21"/>
                <w:szCs w:val="21"/>
                <w:highlight w:val="none"/>
              </w:rPr>
              <w:t>颜色区分以及标识清楚。</w:t>
            </w:r>
          </w:p>
        </w:tc>
        <w:tc>
          <w:tcPr>
            <w:tcW w:w="0" w:type="auto"/>
            <w:noWrap w:val="0"/>
            <w:vAlign w:val="top"/>
          </w:tcPr>
          <w:p w14:paraId="466EF955">
            <w:pPr>
              <w:spacing w:line="360" w:lineRule="auto"/>
              <w:jc w:val="center"/>
              <w:rPr>
                <w:rFonts w:hint="eastAsia" w:ascii="宋体" w:hAnsi="宋体" w:eastAsia="宋体" w:cs="宋体"/>
                <w:sz w:val="21"/>
                <w:szCs w:val="21"/>
                <w:highlight w:val="none"/>
              </w:rPr>
            </w:pPr>
          </w:p>
          <w:p w14:paraId="1BE8E0F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r>
      <w:tr w14:paraId="1687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E419E9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8、严格执行感控要求</w:t>
            </w:r>
          </w:p>
        </w:tc>
        <w:tc>
          <w:tcPr>
            <w:tcW w:w="0" w:type="auto"/>
            <w:noWrap w:val="0"/>
            <w:vAlign w:val="top"/>
          </w:tcPr>
          <w:p w14:paraId="085062B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每天擦洗床头柜时，做好一柜一巾，每清洁一间病房进行手消</w:t>
            </w:r>
            <w:r>
              <w:rPr>
                <w:rFonts w:hint="eastAsia" w:ascii="宋体" w:hAnsi="宋体" w:cs="宋体"/>
                <w:sz w:val="21"/>
                <w:szCs w:val="21"/>
                <w:highlight w:val="none"/>
                <w:lang w:val="en-US" w:eastAsia="zh-CN"/>
              </w:rPr>
              <w:t>至少1</w:t>
            </w:r>
            <w:r>
              <w:rPr>
                <w:rFonts w:hint="eastAsia" w:ascii="宋体" w:hAnsi="宋体" w:eastAsia="宋体" w:cs="宋体"/>
                <w:sz w:val="21"/>
                <w:szCs w:val="21"/>
                <w:highlight w:val="none"/>
              </w:rPr>
              <w:t>次，坚持六步洗手法再进入下一间病房，避免交叉感染。严格按照执行院感要求。</w:t>
            </w:r>
          </w:p>
        </w:tc>
        <w:tc>
          <w:tcPr>
            <w:tcW w:w="0" w:type="auto"/>
            <w:noWrap w:val="0"/>
            <w:vAlign w:val="top"/>
          </w:tcPr>
          <w:p w14:paraId="2E03E2B7">
            <w:pPr>
              <w:spacing w:line="360" w:lineRule="auto"/>
              <w:jc w:val="center"/>
              <w:rPr>
                <w:rFonts w:hint="eastAsia" w:ascii="宋体" w:hAnsi="宋体" w:eastAsia="宋体" w:cs="宋体"/>
                <w:sz w:val="21"/>
                <w:szCs w:val="21"/>
                <w:highlight w:val="none"/>
              </w:rPr>
            </w:pPr>
          </w:p>
          <w:p w14:paraId="3E685D0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13分</w:t>
            </w:r>
          </w:p>
        </w:tc>
      </w:tr>
      <w:tr w14:paraId="1DC5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6EDA10CC">
            <w:pPr>
              <w:spacing w:line="360" w:lineRule="auto"/>
              <w:rPr>
                <w:rFonts w:hint="eastAsia" w:ascii="宋体" w:hAnsi="宋体" w:eastAsia="宋体" w:cs="宋体"/>
                <w:sz w:val="21"/>
                <w:szCs w:val="21"/>
                <w:highlight w:val="none"/>
              </w:rPr>
            </w:pPr>
          </w:p>
          <w:p w14:paraId="01CC2FE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9、规范执行消毒配比</w:t>
            </w:r>
          </w:p>
        </w:tc>
        <w:tc>
          <w:tcPr>
            <w:tcW w:w="0" w:type="auto"/>
            <w:noWrap w:val="0"/>
            <w:vAlign w:val="top"/>
          </w:tcPr>
          <w:p w14:paraId="3F6526F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常规消毒：擦手毛巾用250m/L消毒液侵泡消毒；特殊区域地面、物表每天</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rPr>
              <w:t>2次用含有效氯为500mg/L消毒液拖擦。</w:t>
            </w:r>
          </w:p>
          <w:p w14:paraId="213144A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血液、体液污染或传染病房用含有效氯为2000mg/L消毒液拖擦</w:t>
            </w:r>
          </w:p>
          <w:p w14:paraId="46EA69F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以上消毒液浓度按消毒剂的使用配比方法配制。</w:t>
            </w:r>
          </w:p>
        </w:tc>
        <w:tc>
          <w:tcPr>
            <w:tcW w:w="0" w:type="auto"/>
            <w:noWrap w:val="0"/>
            <w:vAlign w:val="top"/>
          </w:tcPr>
          <w:p w14:paraId="38C0881A">
            <w:pPr>
              <w:spacing w:line="360" w:lineRule="auto"/>
              <w:jc w:val="center"/>
              <w:rPr>
                <w:rFonts w:hint="eastAsia" w:ascii="宋体" w:hAnsi="宋体" w:eastAsia="宋体" w:cs="宋体"/>
                <w:sz w:val="21"/>
                <w:szCs w:val="21"/>
                <w:highlight w:val="none"/>
              </w:rPr>
            </w:pPr>
          </w:p>
          <w:p w14:paraId="34E1119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r>
      <w:tr w14:paraId="4E41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0" w:type="auto"/>
            <w:noWrap w:val="0"/>
            <w:vAlign w:val="top"/>
          </w:tcPr>
          <w:p w14:paraId="152B693F">
            <w:pPr>
              <w:spacing w:line="360" w:lineRule="auto"/>
              <w:rPr>
                <w:rFonts w:hint="eastAsia" w:ascii="宋体" w:hAnsi="宋体" w:eastAsia="宋体" w:cs="宋体"/>
                <w:sz w:val="21"/>
                <w:szCs w:val="21"/>
                <w:highlight w:val="none"/>
              </w:rPr>
            </w:pPr>
          </w:p>
          <w:p w14:paraId="79362628">
            <w:pPr>
              <w:spacing w:line="360" w:lineRule="auto"/>
              <w:rPr>
                <w:rFonts w:hint="eastAsia" w:ascii="宋体" w:hAnsi="宋体" w:eastAsia="宋体" w:cs="宋体"/>
                <w:sz w:val="21"/>
                <w:szCs w:val="21"/>
                <w:highlight w:val="none"/>
              </w:rPr>
            </w:pPr>
          </w:p>
          <w:p w14:paraId="69F8684E">
            <w:pPr>
              <w:spacing w:line="360" w:lineRule="auto"/>
              <w:rPr>
                <w:rFonts w:hint="eastAsia" w:ascii="宋体" w:hAnsi="宋体" w:eastAsia="宋体" w:cs="宋体"/>
                <w:sz w:val="21"/>
                <w:szCs w:val="21"/>
                <w:highlight w:val="none"/>
              </w:rPr>
            </w:pPr>
          </w:p>
          <w:p w14:paraId="76210299">
            <w:pPr>
              <w:spacing w:line="360" w:lineRule="auto"/>
              <w:rPr>
                <w:rFonts w:hint="eastAsia" w:ascii="宋体" w:hAnsi="宋体" w:eastAsia="宋体" w:cs="宋体"/>
                <w:sz w:val="21"/>
                <w:szCs w:val="21"/>
                <w:highlight w:val="none"/>
              </w:rPr>
            </w:pPr>
          </w:p>
          <w:p w14:paraId="6F24488C">
            <w:pPr>
              <w:spacing w:line="360" w:lineRule="auto"/>
              <w:rPr>
                <w:rFonts w:hint="eastAsia" w:ascii="宋体" w:hAnsi="宋体" w:eastAsia="宋体" w:cs="宋体"/>
                <w:sz w:val="21"/>
                <w:szCs w:val="21"/>
                <w:highlight w:val="none"/>
              </w:rPr>
            </w:pPr>
          </w:p>
          <w:p w14:paraId="7B6F8C17">
            <w:pPr>
              <w:spacing w:line="360" w:lineRule="auto"/>
              <w:rPr>
                <w:rFonts w:hint="eastAsia" w:ascii="宋体" w:hAnsi="宋体" w:eastAsia="宋体" w:cs="宋体"/>
                <w:sz w:val="21"/>
                <w:szCs w:val="21"/>
                <w:highlight w:val="none"/>
              </w:rPr>
            </w:pPr>
          </w:p>
          <w:p w14:paraId="6E3CF8D5">
            <w:pPr>
              <w:spacing w:line="360" w:lineRule="auto"/>
              <w:rPr>
                <w:rFonts w:hint="eastAsia" w:ascii="宋体" w:hAnsi="宋体" w:eastAsia="宋体" w:cs="宋体"/>
                <w:sz w:val="21"/>
                <w:szCs w:val="21"/>
                <w:highlight w:val="none"/>
              </w:rPr>
            </w:pPr>
          </w:p>
          <w:p w14:paraId="4A3A8DC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10、环境卫生</w:t>
            </w:r>
          </w:p>
        </w:tc>
        <w:tc>
          <w:tcPr>
            <w:tcW w:w="0" w:type="auto"/>
            <w:noWrap w:val="0"/>
            <w:vAlign w:val="top"/>
          </w:tcPr>
          <w:p w14:paraId="41080BC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1、大厅及走廊，在约定保洁工作时间内，随时保持洁净，回南天及雨天，要加强干燥处理。</w:t>
            </w:r>
          </w:p>
          <w:p w14:paraId="68A4CF8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2、外环境地面：无落叶等杂物，每天上下午至少全面打扫一次，白天需随时对水泥地面新产生的垃圾进行及时扫除。</w:t>
            </w:r>
          </w:p>
          <w:p w14:paraId="0A3B08E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3、内墙、柱、门窗、扶手等：手摸10cm长度无黑灰尘。瓷砖外墙2米高度内无明显污迹。</w:t>
            </w:r>
          </w:p>
          <w:p w14:paraId="77211B3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4、玻璃、镜面：透明净亮、无手印。</w:t>
            </w:r>
          </w:p>
          <w:p w14:paraId="6D294C0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5、各物体（桌椅柜、电器、灯具、面框等）外表：手摸无黑灰尘。</w:t>
            </w:r>
          </w:p>
          <w:p w14:paraId="2BCB62B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6、卫生间（含洗手盆、便器等）：无污垢、每日、每周检查发现的问题应及时整改，每月大检查时存在的问题按考核扣分，无异味、无残留粪溺。</w:t>
            </w:r>
          </w:p>
          <w:p w14:paraId="48A61FA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7、走廊、室内墙面、天花板无蜘蛛网。</w:t>
            </w:r>
          </w:p>
          <w:p w14:paraId="7FD928D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8、医疗废物管理做到打包规范、粘贴标签、使用专用包装容器盛放、院内交接记录双签名，暂存间消毒记录要及时、规范等。对大厅及走廊的医疗废物，随时</w:t>
            </w:r>
            <w:r>
              <w:rPr>
                <w:rFonts w:hint="eastAsia" w:ascii="宋体" w:hAnsi="宋体" w:eastAsia="宋体" w:cs="宋体"/>
                <w:sz w:val="21"/>
                <w:szCs w:val="21"/>
                <w:highlight w:val="none"/>
                <w:lang w:val="en-US" w:eastAsia="zh-CN"/>
              </w:rPr>
              <w:t>清理，</w:t>
            </w:r>
            <w:r>
              <w:rPr>
                <w:rFonts w:hint="eastAsia" w:ascii="宋体" w:hAnsi="宋体" w:eastAsia="宋体" w:cs="宋体"/>
                <w:sz w:val="21"/>
                <w:szCs w:val="21"/>
                <w:highlight w:val="none"/>
              </w:rPr>
              <w:t>保持洁净；</w:t>
            </w:r>
          </w:p>
          <w:p w14:paraId="42A22DC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9、认真做好污水处理登记，每日必须监测二次余氯，并记录加药量，工作期间严格观察设备运转情况，出现故障时必须要做到及时报修，及时汇报。</w:t>
            </w:r>
          </w:p>
        </w:tc>
        <w:tc>
          <w:tcPr>
            <w:tcW w:w="0" w:type="auto"/>
            <w:noWrap w:val="0"/>
            <w:vAlign w:val="top"/>
          </w:tcPr>
          <w:p w14:paraId="0D0EB28C">
            <w:pPr>
              <w:spacing w:line="360" w:lineRule="auto"/>
              <w:jc w:val="center"/>
              <w:rPr>
                <w:rFonts w:hint="eastAsia" w:ascii="宋体" w:hAnsi="宋体" w:eastAsia="宋体" w:cs="宋体"/>
                <w:sz w:val="21"/>
                <w:szCs w:val="21"/>
                <w:highlight w:val="none"/>
              </w:rPr>
            </w:pPr>
          </w:p>
          <w:p w14:paraId="3BCFDD5E">
            <w:pPr>
              <w:spacing w:line="360" w:lineRule="auto"/>
              <w:jc w:val="center"/>
              <w:rPr>
                <w:rFonts w:hint="eastAsia" w:ascii="宋体" w:hAnsi="宋体" w:eastAsia="宋体" w:cs="宋体"/>
                <w:sz w:val="21"/>
                <w:szCs w:val="21"/>
                <w:highlight w:val="none"/>
              </w:rPr>
            </w:pPr>
          </w:p>
          <w:p w14:paraId="1A37B17B">
            <w:pPr>
              <w:spacing w:line="360" w:lineRule="auto"/>
              <w:jc w:val="center"/>
              <w:rPr>
                <w:rFonts w:hint="eastAsia" w:ascii="宋体" w:hAnsi="宋体" w:eastAsia="宋体" w:cs="宋体"/>
                <w:sz w:val="21"/>
                <w:szCs w:val="21"/>
                <w:highlight w:val="none"/>
              </w:rPr>
            </w:pPr>
          </w:p>
          <w:p w14:paraId="5BDEE307">
            <w:pPr>
              <w:spacing w:line="360" w:lineRule="auto"/>
              <w:jc w:val="center"/>
              <w:rPr>
                <w:rFonts w:hint="eastAsia" w:ascii="宋体" w:hAnsi="宋体" w:eastAsia="宋体" w:cs="宋体"/>
                <w:sz w:val="21"/>
                <w:szCs w:val="21"/>
                <w:highlight w:val="none"/>
              </w:rPr>
            </w:pPr>
          </w:p>
          <w:p w14:paraId="3BBC2BD6">
            <w:pPr>
              <w:spacing w:line="360" w:lineRule="auto"/>
              <w:jc w:val="center"/>
              <w:rPr>
                <w:rFonts w:hint="eastAsia" w:ascii="宋体" w:hAnsi="宋体" w:eastAsia="宋体" w:cs="宋体"/>
                <w:sz w:val="21"/>
                <w:szCs w:val="21"/>
                <w:highlight w:val="none"/>
              </w:rPr>
            </w:pPr>
          </w:p>
          <w:p w14:paraId="5A87BBF9">
            <w:pPr>
              <w:spacing w:line="360" w:lineRule="auto"/>
              <w:jc w:val="center"/>
              <w:rPr>
                <w:rFonts w:hint="eastAsia" w:ascii="宋体" w:hAnsi="宋体" w:eastAsia="宋体" w:cs="宋体"/>
                <w:sz w:val="21"/>
                <w:szCs w:val="21"/>
                <w:highlight w:val="none"/>
              </w:rPr>
            </w:pPr>
          </w:p>
          <w:p w14:paraId="4B8CAD37">
            <w:pPr>
              <w:spacing w:line="360" w:lineRule="auto"/>
              <w:jc w:val="center"/>
              <w:rPr>
                <w:rFonts w:hint="eastAsia" w:ascii="宋体" w:hAnsi="宋体" w:eastAsia="宋体" w:cs="宋体"/>
                <w:sz w:val="21"/>
                <w:szCs w:val="21"/>
                <w:highlight w:val="none"/>
              </w:rPr>
            </w:pPr>
          </w:p>
          <w:p w14:paraId="7EFC3E5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r>
      <w:tr w14:paraId="42C0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noWrap w:val="0"/>
            <w:vAlign w:val="center"/>
          </w:tcPr>
          <w:p w14:paraId="3254BF9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0" w:type="auto"/>
            <w:noWrap w:val="0"/>
            <w:vAlign w:val="top"/>
          </w:tcPr>
          <w:p w14:paraId="79551EF9">
            <w:pPr>
              <w:spacing w:line="360" w:lineRule="auto"/>
              <w:rPr>
                <w:rFonts w:hint="eastAsia" w:ascii="宋体" w:hAnsi="宋体" w:eastAsia="宋体" w:cs="宋体"/>
                <w:sz w:val="21"/>
                <w:szCs w:val="21"/>
                <w:highlight w:val="none"/>
              </w:rPr>
            </w:pPr>
          </w:p>
        </w:tc>
        <w:tc>
          <w:tcPr>
            <w:tcW w:w="0" w:type="auto"/>
            <w:noWrap w:val="0"/>
            <w:vAlign w:val="top"/>
          </w:tcPr>
          <w:p w14:paraId="1655AC50">
            <w:pPr>
              <w:spacing w:line="360" w:lineRule="auto"/>
              <w:jc w:val="center"/>
              <w:rPr>
                <w:rFonts w:hint="eastAsia" w:ascii="宋体" w:hAnsi="宋体" w:eastAsia="宋体" w:cs="宋体"/>
                <w:sz w:val="21"/>
                <w:szCs w:val="21"/>
                <w:highlight w:val="none"/>
              </w:rPr>
            </w:pPr>
          </w:p>
          <w:p w14:paraId="7929F715">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100分</w:t>
            </w:r>
          </w:p>
        </w:tc>
      </w:tr>
    </w:tbl>
    <w:p w14:paraId="0B7FD07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考核小组成员：                                年  月  日</w:t>
      </w:r>
    </w:p>
    <w:p w14:paraId="49B1F1A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提供耗材不符合相关规定或者达不到相关要求的，第一次扣罚</w:t>
      </w:r>
      <w:r>
        <w:rPr>
          <w:rFonts w:hint="eastAsia" w:ascii="宋体" w:hAnsi="宋体" w:eastAsia="宋体" w:cs="宋体"/>
          <w:sz w:val="21"/>
          <w:szCs w:val="21"/>
          <w:highlight w:val="none"/>
          <w:lang w:val="en-US" w:eastAsia="zh-CN"/>
        </w:rPr>
        <w:t>1000</w:t>
      </w:r>
      <w:r>
        <w:rPr>
          <w:rFonts w:hint="eastAsia" w:ascii="宋体" w:hAnsi="宋体" w:eastAsia="宋体" w:cs="宋体"/>
          <w:sz w:val="21"/>
          <w:szCs w:val="21"/>
          <w:highlight w:val="none"/>
        </w:rPr>
        <w:t>元，第二次扣罚</w:t>
      </w:r>
      <w:r>
        <w:rPr>
          <w:rFonts w:hint="eastAsia" w:ascii="宋体" w:hAnsi="宋体" w:eastAsia="宋体" w:cs="宋体"/>
          <w:sz w:val="21"/>
          <w:szCs w:val="21"/>
          <w:highlight w:val="none"/>
          <w:lang w:val="en-US" w:eastAsia="zh-CN"/>
        </w:rPr>
        <w:t>1500</w:t>
      </w:r>
      <w:r>
        <w:rPr>
          <w:rFonts w:hint="eastAsia" w:ascii="宋体" w:hAnsi="宋体" w:eastAsia="宋体" w:cs="宋体"/>
          <w:sz w:val="21"/>
          <w:szCs w:val="21"/>
          <w:highlight w:val="none"/>
        </w:rPr>
        <w:t>元，第三次</w:t>
      </w:r>
      <w:r>
        <w:rPr>
          <w:rFonts w:hint="eastAsia" w:ascii="宋体" w:hAnsi="宋体" w:eastAsia="宋体" w:cs="宋体"/>
          <w:sz w:val="21"/>
          <w:szCs w:val="21"/>
          <w:highlight w:val="none"/>
          <w:lang w:eastAsia="zh-CN"/>
        </w:rPr>
        <w:t>解除合同</w:t>
      </w:r>
      <w:r>
        <w:rPr>
          <w:rFonts w:hint="eastAsia" w:ascii="宋体" w:hAnsi="宋体" w:eastAsia="宋体" w:cs="宋体"/>
          <w:sz w:val="21"/>
          <w:szCs w:val="21"/>
          <w:highlight w:val="none"/>
        </w:rPr>
        <w:t>，提前一个月通知物业公司，</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做好相关交接工作；</w:t>
      </w:r>
    </w:p>
    <w:p w14:paraId="5162FC56">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.后勤保障部每月收到各科室部门投诉超过3起，或者</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处理投诉不及时导致再次投诉的，第一个月扣减服务费10%，第二个月扣减服务费</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%，第三个月扣减服务费</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p>
    <w:p w14:paraId="0FEBA437">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.每月不定期检查环境卫生，每院区发现5处不合格的，扣罚服务费10%，第二个月检查不合格，扣罚服务费25%，并要求物业公司整改。第三个月检查不合格，扣罚服务费50%</w:t>
      </w:r>
      <w:r>
        <w:rPr>
          <w:rFonts w:hint="eastAsia" w:ascii="宋体" w:hAnsi="宋体" w:eastAsia="宋体" w:cs="宋体"/>
          <w:sz w:val="21"/>
          <w:szCs w:val="21"/>
          <w:highlight w:val="none"/>
          <w:lang w:eastAsia="zh-CN"/>
        </w:rPr>
        <w:t>。</w:t>
      </w:r>
    </w:p>
    <w:p w14:paraId="566D0C6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.物业管理人员及员工的日常工作时间，根据科室的要求合理安排，遇到特殊情况，物业公司需积极配合医院的工作，调整工作时间，共同完成医院交办的工作。不配合的，每次扣罚服务费</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w:t>
      </w:r>
    </w:p>
    <w:p w14:paraId="51ECA85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每月</w:t>
      </w:r>
      <w:r>
        <w:rPr>
          <w:rFonts w:hint="eastAsia" w:ascii="宋体" w:hAnsi="宋体" w:eastAsia="宋体" w:cs="宋体"/>
          <w:sz w:val="21"/>
          <w:szCs w:val="21"/>
          <w:highlight w:val="none"/>
        </w:rPr>
        <w:t>按实际到岗人员，及</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金额的月人均费用结算服务费</w:t>
      </w:r>
      <w:r>
        <w:rPr>
          <w:rFonts w:hint="eastAsia" w:ascii="宋体" w:hAnsi="宋体" w:eastAsia="宋体" w:cs="宋体"/>
          <w:sz w:val="21"/>
          <w:szCs w:val="21"/>
          <w:highlight w:val="none"/>
          <w:lang w:eastAsia="zh-CN"/>
        </w:rPr>
        <w:t>。</w:t>
      </w:r>
    </w:p>
    <w:p w14:paraId="5967B77F">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（四）岗位人员基本要求：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260"/>
        <w:gridCol w:w="4533"/>
      </w:tblGrid>
      <w:tr w14:paraId="2771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4" w:type="pct"/>
            <w:shd w:val="clear" w:color="auto" w:fill="FFFFFF"/>
            <w:noWrap w:val="0"/>
            <w:vAlign w:val="center"/>
          </w:tcPr>
          <w:p w14:paraId="67C163D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岗位名称</w:t>
            </w:r>
          </w:p>
        </w:tc>
        <w:tc>
          <w:tcPr>
            <w:tcW w:w="1792" w:type="pct"/>
            <w:shd w:val="clear" w:color="auto" w:fill="FFFFFF"/>
            <w:noWrap w:val="0"/>
            <w:vAlign w:val="center"/>
          </w:tcPr>
          <w:p w14:paraId="654BBA0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基本要求</w:t>
            </w:r>
          </w:p>
        </w:tc>
        <w:tc>
          <w:tcPr>
            <w:tcW w:w="2492" w:type="pct"/>
            <w:shd w:val="clear" w:color="auto" w:fill="FFFFFF"/>
            <w:noWrap w:val="0"/>
            <w:vAlign w:val="center"/>
          </w:tcPr>
          <w:p w14:paraId="361B400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专业素质</w:t>
            </w:r>
          </w:p>
        </w:tc>
      </w:tr>
      <w:tr w14:paraId="6A01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4" w:type="pct"/>
            <w:shd w:val="clear" w:color="auto" w:fill="FFFFFF"/>
            <w:noWrap w:val="0"/>
            <w:vAlign w:val="center"/>
          </w:tcPr>
          <w:p w14:paraId="779DF626">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w:t>
            </w:r>
            <w:r>
              <w:rPr>
                <w:rFonts w:hint="eastAsia" w:ascii="宋体" w:hAnsi="宋体" w:cs="宋体"/>
                <w:sz w:val="21"/>
                <w:szCs w:val="21"/>
                <w:highlight w:val="none"/>
                <w:lang w:eastAsia="zh-CN"/>
              </w:rPr>
              <w:t>负责人</w:t>
            </w:r>
          </w:p>
        </w:tc>
        <w:tc>
          <w:tcPr>
            <w:tcW w:w="1792" w:type="pct"/>
            <w:shd w:val="clear" w:color="auto" w:fill="FFFFFF"/>
            <w:noWrap w:val="0"/>
            <w:vAlign w:val="center"/>
          </w:tcPr>
          <w:p w14:paraId="4E17482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岁以下；身体健康，相貌端庄</w:t>
            </w:r>
          </w:p>
        </w:tc>
        <w:tc>
          <w:tcPr>
            <w:tcW w:w="2492" w:type="pct"/>
            <w:shd w:val="clear" w:color="auto" w:fill="FFFFFF"/>
            <w:noWrap w:val="0"/>
            <w:vAlign w:val="center"/>
          </w:tcPr>
          <w:p w14:paraId="64D01CCE">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从事物业管理服务经验</w:t>
            </w:r>
            <w:r>
              <w:rPr>
                <w:rFonts w:hint="eastAsia" w:ascii="宋体" w:hAnsi="宋体" w:cs="宋体"/>
                <w:sz w:val="21"/>
                <w:szCs w:val="21"/>
                <w:highlight w:val="none"/>
                <w:lang w:val="en-US" w:eastAsia="zh-CN"/>
              </w:rPr>
              <w:t>3年以上。</w:t>
            </w:r>
          </w:p>
        </w:tc>
      </w:tr>
      <w:tr w14:paraId="6C84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pct"/>
            <w:shd w:val="clear" w:color="auto" w:fill="FFFFFF"/>
            <w:noWrap w:val="0"/>
            <w:vAlign w:val="center"/>
          </w:tcPr>
          <w:p w14:paraId="2EED223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保洁班长</w:t>
            </w:r>
          </w:p>
        </w:tc>
        <w:tc>
          <w:tcPr>
            <w:tcW w:w="1792" w:type="pct"/>
            <w:shd w:val="clear" w:color="auto" w:fill="FFFFFF"/>
            <w:noWrap w:val="0"/>
            <w:vAlign w:val="center"/>
          </w:tcPr>
          <w:p w14:paraId="3568A15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岁以下；身体健康，相貌端庄</w:t>
            </w:r>
          </w:p>
        </w:tc>
        <w:tc>
          <w:tcPr>
            <w:tcW w:w="2492" w:type="pct"/>
            <w:shd w:val="clear" w:color="auto" w:fill="FFFFFF"/>
            <w:noWrap w:val="0"/>
            <w:vAlign w:val="center"/>
          </w:tcPr>
          <w:p w14:paraId="5407DC6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从事保洁服务经验2年以上。</w:t>
            </w:r>
          </w:p>
        </w:tc>
      </w:tr>
      <w:tr w14:paraId="5D6B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14" w:type="pct"/>
            <w:shd w:val="clear" w:color="auto" w:fill="FFFFFF"/>
            <w:noWrap w:val="0"/>
            <w:vAlign w:val="center"/>
          </w:tcPr>
          <w:p w14:paraId="35C4A52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保洁员</w:t>
            </w:r>
          </w:p>
        </w:tc>
        <w:tc>
          <w:tcPr>
            <w:tcW w:w="1792" w:type="pct"/>
            <w:shd w:val="clear" w:color="auto" w:fill="FFFFFF"/>
            <w:noWrap w:val="0"/>
            <w:vAlign w:val="center"/>
          </w:tcPr>
          <w:p w14:paraId="2EF6FFC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50岁以下；身体健康，</w:t>
            </w:r>
          </w:p>
        </w:tc>
        <w:tc>
          <w:tcPr>
            <w:tcW w:w="2492" w:type="pct"/>
            <w:shd w:val="clear" w:color="auto" w:fill="FFFFFF"/>
            <w:noWrap w:val="0"/>
            <w:vAlign w:val="center"/>
          </w:tcPr>
          <w:p w14:paraId="50EA4A1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有相关工作经验。</w:t>
            </w:r>
          </w:p>
        </w:tc>
      </w:tr>
    </w:tbl>
    <w:p w14:paraId="5DB1846E">
      <w:pPr>
        <w:spacing w:line="360" w:lineRule="auto"/>
        <w:rPr>
          <w:rFonts w:hint="eastAsia" w:ascii="宋体" w:hAnsi="宋体" w:eastAsia="宋体" w:cs="宋体"/>
          <w:sz w:val="21"/>
          <w:szCs w:val="21"/>
          <w:highlight w:val="none"/>
        </w:rPr>
      </w:pPr>
      <w:bookmarkStart w:id="64" w:name="_Toc473987775"/>
      <w:bookmarkStart w:id="65" w:name="_Toc1638"/>
      <w:r>
        <w:rPr>
          <w:rFonts w:hint="eastAsia" w:ascii="宋体" w:hAnsi="宋体" w:eastAsia="宋体" w:cs="宋体"/>
          <w:sz w:val="21"/>
          <w:szCs w:val="21"/>
          <w:highlight w:val="none"/>
          <w:lang w:eastAsia="zh-CN"/>
        </w:rPr>
        <w:t>（五）管理人员配置及工作内容</w:t>
      </w:r>
      <w:bookmarkEnd w:id="64"/>
      <w:bookmarkEnd w:id="65"/>
      <w:r>
        <w:rPr>
          <w:rFonts w:hint="eastAsia" w:ascii="宋体" w:hAnsi="宋体" w:eastAsia="宋体" w:cs="宋体"/>
          <w:sz w:val="21"/>
          <w:szCs w:val="21"/>
          <w:highlight w:val="none"/>
          <w:lang w:eastAsia="zh-CN"/>
        </w:rPr>
        <w:t>：</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301"/>
        <w:gridCol w:w="2158"/>
        <w:gridCol w:w="923"/>
        <w:gridCol w:w="3725"/>
      </w:tblGrid>
      <w:tr w14:paraId="3B93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2" w:type="pct"/>
            <w:noWrap w:val="0"/>
            <w:vAlign w:val="center"/>
          </w:tcPr>
          <w:p w14:paraId="46D2560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岗位</w:t>
            </w:r>
          </w:p>
        </w:tc>
        <w:tc>
          <w:tcPr>
            <w:tcW w:w="715" w:type="pct"/>
            <w:noWrap w:val="0"/>
            <w:vAlign w:val="center"/>
          </w:tcPr>
          <w:p w14:paraId="614CC57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工作范围</w:t>
            </w:r>
          </w:p>
        </w:tc>
        <w:tc>
          <w:tcPr>
            <w:tcW w:w="1186" w:type="pct"/>
            <w:noWrap w:val="0"/>
            <w:vAlign w:val="center"/>
          </w:tcPr>
          <w:p w14:paraId="513F486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工作时间安排</w:t>
            </w:r>
          </w:p>
        </w:tc>
        <w:tc>
          <w:tcPr>
            <w:tcW w:w="507" w:type="pct"/>
            <w:noWrap w:val="0"/>
            <w:vAlign w:val="center"/>
          </w:tcPr>
          <w:p w14:paraId="78CB54A5">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数量</w:t>
            </w:r>
          </w:p>
        </w:tc>
        <w:tc>
          <w:tcPr>
            <w:tcW w:w="2047" w:type="pct"/>
            <w:noWrap w:val="0"/>
            <w:vAlign w:val="center"/>
          </w:tcPr>
          <w:p w14:paraId="4B25EDE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工作内容</w:t>
            </w:r>
          </w:p>
        </w:tc>
      </w:tr>
      <w:tr w14:paraId="27B0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42" w:type="pct"/>
            <w:noWrap w:val="0"/>
            <w:vAlign w:val="center"/>
          </w:tcPr>
          <w:p w14:paraId="7C3FCA4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项目经理</w:t>
            </w:r>
          </w:p>
        </w:tc>
        <w:tc>
          <w:tcPr>
            <w:tcW w:w="715" w:type="pct"/>
            <w:noWrap w:val="0"/>
            <w:vAlign w:val="center"/>
          </w:tcPr>
          <w:p w14:paraId="4DD5F8A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负责项目全面管理工作</w:t>
            </w:r>
          </w:p>
        </w:tc>
        <w:tc>
          <w:tcPr>
            <w:tcW w:w="1186" w:type="pct"/>
            <w:noWrap w:val="0"/>
            <w:vAlign w:val="center"/>
          </w:tcPr>
          <w:p w14:paraId="16B8B3E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8：00-12：00       15：00-18：00</w:t>
            </w:r>
          </w:p>
        </w:tc>
        <w:tc>
          <w:tcPr>
            <w:tcW w:w="507" w:type="pct"/>
            <w:noWrap w:val="0"/>
            <w:vAlign w:val="center"/>
          </w:tcPr>
          <w:p w14:paraId="120DFD8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47" w:type="pct"/>
            <w:noWrap w:val="0"/>
            <w:vAlign w:val="center"/>
          </w:tcPr>
          <w:p w14:paraId="703E3EA2">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负责项目的全面管理工作制定岗位制度和分工。</w:t>
            </w:r>
          </w:p>
          <w:p w14:paraId="2A5739FD">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定期对在职员工进行岗位培训。</w:t>
            </w:r>
          </w:p>
          <w:p w14:paraId="18505A5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3、每天不定期的对所管项目区域进行巡检。</w:t>
            </w:r>
          </w:p>
          <w:p w14:paraId="338429E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4、定期向物业公司和客户单位汇报工作进展和存在问题。</w:t>
            </w:r>
          </w:p>
        </w:tc>
      </w:tr>
      <w:tr w14:paraId="2DD2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542" w:type="pct"/>
            <w:noWrap w:val="0"/>
            <w:vAlign w:val="center"/>
          </w:tcPr>
          <w:p w14:paraId="7D9229D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保洁班长</w:t>
            </w:r>
          </w:p>
        </w:tc>
        <w:tc>
          <w:tcPr>
            <w:tcW w:w="715" w:type="pct"/>
            <w:noWrap w:val="0"/>
            <w:vAlign w:val="center"/>
          </w:tcPr>
          <w:p w14:paraId="1063B9E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负责员工排班考勤和各科室、护长们的沟通协调</w:t>
            </w:r>
          </w:p>
        </w:tc>
        <w:tc>
          <w:tcPr>
            <w:tcW w:w="1186" w:type="pct"/>
            <w:noWrap w:val="0"/>
            <w:vAlign w:val="center"/>
          </w:tcPr>
          <w:p w14:paraId="4815790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兼保洁员入班</w:t>
            </w:r>
          </w:p>
        </w:tc>
        <w:tc>
          <w:tcPr>
            <w:tcW w:w="507" w:type="pct"/>
            <w:noWrap w:val="0"/>
            <w:vAlign w:val="center"/>
          </w:tcPr>
          <w:p w14:paraId="3636E409">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2047" w:type="pct"/>
            <w:noWrap w:val="0"/>
            <w:vAlign w:val="center"/>
          </w:tcPr>
          <w:p w14:paraId="7E36924D">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 xml:space="preserve">负责每班保洁人员的考勤、排班。               </w:t>
            </w:r>
          </w:p>
          <w:p w14:paraId="51C9818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2、每天集中开班前会，对每天注意的问题及时</w:t>
            </w:r>
            <w:r>
              <w:rPr>
                <w:rFonts w:hint="eastAsia" w:ascii="宋体" w:hAnsi="宋体" w:cs="宋体"/>
                <w:sz w:val="21"/>
                <w:szCs w:val="21"/>
                <w:highlight w:val="none"/>
                <w:lang w:val="en-US" w:eastAsia="zh-CN"/>
              </w:rPr>
              <w:t>传</w:t>
            </w:r>
            <w:r>
              <w:rPr>
                <w:rFonts w:hint="eastAsia" w:ascii="宋体" w:hAnsi="宋体" w:eastAsia="宋体" w:cs="宋体"/>
                <w:sz w:val="21"/>
                <w:szCs w:val="21"/>
                <w:highlight w:val="none"/>
              </w:rPr>
              <w:t>达。</w:t>
            </w:r>
          </w:p>
          <w:p w14:paraId="0FE538C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3、清洁物品的保管和申领配发到员工手上。</w:t>
            </w:r>
          </w:p>
        </w:tc>
      </w:tr>
    </w:tbl>
    <w:p w14:paraId="4BDE49DE">
      <w:pPr>
        <w:spacing w:line="360" w:lineRule="auto"/>
        <w:rPr>
          <w:rFonts w:hint="eastAsia" w:ascii="宋体" w:hAnsi="宋体" w:eastAsia="宋体" w:cs="宋体"/>
          <w:b/>
          <w:bCs/>
          <w:sz w:val="21"/>
          <w:szCs w:val="21"/>
          <w:highlight w:val="none"/>
          <w:lang w:eastAsia="zh-CN"/>
        </w:rPr>
      </w:pPr>
      <w:bookmarkStart w:id="66" w:name="_Toc9341"/>
      <w:bookmarkStart w:id="67" w:name="_Toc473987776"/>
    </w:p>
    <w:p w14:paraId="68CD1DF1">
      <w:pPr>
        <w:spacing w:line="360" w:lineRule="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（六）保洁各岗位人员数量</w:t>
      </w:r>
      <w:bookmarkEnd w:id="66"/>
      <w:bookmarkEnd w:id="67"/>
      <w:r>
        <w:rPr>
          <w:rFonts w:hint="eastAsia" w:ascii="宋体" w:hAnsi="宋体" w:eastAsia="宋体" w:cs="宋体"/>
          <w:b w:val="0"/>
          <w:bCs w:val="0"/>
          <w:sz w:val="21"/>
          <w:szCs w:val="21"/>
          <w:highlight w:val="none"/>
          <w:lang w:eastAsia="zh-CN"/>
        </w:rPr>
        <w:t>：</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9"/>
        <w:gridCol w:w="893"/>
        <w:gridCol w:w="1499"/>
      </w:tblGrid>
      <w:tr w14:paraId="6881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683" w:type="pct"/>
            <w:shd w:val="clear" w:color="auto" w:fill="FFFFFF"/>
            <w:noWrap w:val="0"/>
            <w:vAlign w:val="center"/>
          </w:tcPr>
          <w:p w14:paraId="5A8DA6F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岗位名称</w:t>
            </w:r>
          </w:p>
        </w:tc>
        <w:tc>
          <w:tcPr>
            <w:tcW w:w="491" w:type="pct"/>
            <w:shd w:val="clear" w:color="auto" w:fill="FFFFFF"/>
            <w:noWrap w:val="0"/>
            <w:vAlign w:val="center"/>
          </w:tcPr>
          <w:p w14:paraId="6BB2CE7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 位</w:t>
            </w:r>
          </w:p>
        </w:tc>
        <w:tc>
          <w:tcPr>
            <w:tcW w:w="824" w:type="pct"/>
            <w:shd w:val="clear" w:color="auto" w:fill="FFFFFF"/>
            <w:noWrap w:val="0"/>
            <w:vAlign w:val="center"/>
          </w:tcPr>
          <w:p w14:paraId="099CE7F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 量</w:t>
            </w:r>
          </w:p>
        </w:tc>
      </w:tr>
      <w:tr w14:paraId="184F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83" w:type="pct"/>
            <w:shd w:val="clear" w:color="auto" w:fill="FFFFFF"/>
            <w:noWrap w:val="0"/>
            <w:vAlign w:val="center"/>
          </w:tcPr>
          <w:p w14:paraId="0F7A08B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项目经理</w:t>
            </w:r>
          </w:p>
        </w:tc>
        <w:tc>
          <w:tcPr>
            <w:tcW w:w="491" w:type="pct"/>
            <w:shd w:val="clear" w:color="auto" w:fill="FFFFFF"/>
            <w:noWrap w:val="0"/>
            <w:vAlign w:val="center"/>
          </w:tcPr>
          <w:p w14:paraId="425A9D5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w:t>
            </w:r>
          </w:p>
        </w:tc>
        <w:tc>
          <w:tcPr>
            <w:tcW w:w="824" w:type="pct"/>
            <w:shd w:val="clear" w:color="auto" w:fill="FFFFFF"/>
            <w:noWrap w:val="0"/>
            <w:vAlign w:val="center"/>
          </w:tcPr>
          <w:p w14:paraId="3C14C24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0D41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83" w:type="pct"/>
            <w:shd w:val="clear" w:color="auto" w:fill="FFFFFF"/>
            <w:noWrap w:val="0"/>
            <w:vAlign w:val="center"/>
          </w:tcPr>
          <w:p w14:paraId="60A4C50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2号</w:t>
            </w:r>
            <w:r>
              <w:rPr>
                <w:rFonts w:hint="eastAsia" w:ascii="宋体" w:hAnsi="宋体" w:eastAsia="宋体" w:cs="宋体"/>
                <w:sz w:val="21"/>
                <w:szCs w:val="21"/>
                <w:highlight w:val="none"/>
              </w:rPr>
              <w:t>业务楼：保洁员、洗衣员、医废污水操作等人员（含保洁班长</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名）</w:t>
            </w:r>
          </w:p>
        </w:tc>
        <w:tc>
          <w:tcPr>
            <w:tcW w:w="491" w:type="pct"/>
            <w:shd w:val="clear" w:color="auto" w:fill="FFFFFF"/>
            <w:noWrap w:val="0"/>
            <w:vAlign w:val="center"/>
          </w:tcPr>
          <w:p w14:paraId="1E0C4D4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w:t>
            </w:r>
          </w:p>
        </w:tc>
        <w:tc>
          <w:tcPr>
            <w:tcW w:w="824" w:type="pct"/>
            <w:shd w:val="clear" w:color="auto" w:fill="FFFFFF"/>
            <w:noWrap w:val="0"/>
            <w:vAlign w:val="center"/>
          </w:tcPr>
          <w:p w14:paraId="5E41042E">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w:t>
            </w:r>
          </w:p>
        </w:tc>
      </w:tr>
      <w:tr w14:paraId="76A0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683" w:type="pct"/>
            <w:shd w:val="clear" w:color="auto" w:fill="FFFFFF"/>
            <w:noWrap w:val="0"/>
            <w:vAlign w:val="center"/>
          </w:tcPr>
          <w:p w14:paraId="4F98A7A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梧州市妇幼保健院</w:t>
            </w:r>
            <w:r>
              <w:rPr>
                <w:rFonts w:hint="eastAsia" w:ascii="宋体" w:hAnsi="宋体" w:eastAsia="宋体" w:cs="宋体"/>
                <w:sz w:val="21"/>
                <w:szCs w:val="21"/>
                <w:highlight w:val="none"/>
                <w:lang w:val="en-US" w:eastAsia="zh-CN"/>
              </w:rPr>
              <w:t>1号</w:t>
            </w:r>
            <w:r>
              <w:rPr>
                <w:rFonts w:hint="eastAsia" w:ascii="宋体" w:hAnsi="宋体" w:eastAsia="宋体" w:cs="宋体"/>
                <w:sz w:val="21"/>
                <w:szCs w:val="21"/>
                <w:highlight w:val="none"/>
              </w:rPr>
              <w:t>楼：保洁员、洗衣员、医废污水操作等人员（含保洁班长1名）</w:t>
            </w:r>
          </w:p>
        </w:tc>
        <w:tc>
          <w:tcPr>
            <w:tcW w:w="491" w:type="pct"/>
            <w:shd w:val="clear" w:color="auto" w:fill="FFFFFF"/>
            <w:noWrap w:val="0"/>
            <w:vAlign w:val="center"/>
          </w:tcPr>
          <w:p w14:paraId="79FBD20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w:t>
            </w:r>
          </w:p>
        </w:tc>
        <w:tc>
          <w:tcPr>
            <w:tcW w:w="824" w:type="pct"/>
            <w:shd w:val="clear" w:color="auto" w:fill="FFFFFF"/>
            <w:noWrap w:val="0"/>
            <w:vAlign w:val="center"/>
          </w:tcPr>
          <w:p w14:paraId="07EFDB80">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r>
      <w:tr w14:paraId="54A3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683" w:type="pct"/>
            <w:shd w:val="clear" w:color="auto" w:fill="FFFFFF"/>
            <w:noWrap w:val="0"/>
            <w:vAlign w:val="center"/>
          </w:tcPr>
          <w:p w14:paraId="4DFD720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梧州市万秀区东兴社区卫生服务综合楼4-12楼</w:t>
            </w:r>
          </w:p>
        </w:tc>
        <w:tc>
          <w:tcPr>
            <w:tcW w:w="491" w:type="pct"/>
            <w:shd w:val="clear" w:color="auto" w:fill="FFFFFF"/>
            <w:noWrap w:val="0"/>
            <w:vAlign w:val="center"/>
          </w:tcPr>
          <w:p w14:paraId="085AAB8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w:t>
            </w:r>
          </w:p>
        </w:tc>
        <w:tc>
          <w:tcPr>
            <w:tcW w:w="824" w:type="pct"/>
            <w:shd w:val="clear" w:color="auto" w:fill="FFFFFF"/>
            <w:noWrap w:val="0"/>
            <w:vAlign w:val="center"/>
          </w:tcPr>
          <w:p w14:paraId="5A03B8BD">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r>
      <w:tr w14:paraId="23C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683" w:type="pct"/>
            <w:shd w:val="clear" w:color="auto" w:fill="FFFFFF"/>
            <w:noWrap w:val="0"/>
            <w:vAlign w:val="top"/>
          </w:tcPr>
          <w:p w14:paraId="38597FC7">
            <w:pPr>
              <w:spacing w:line="360" w:lineRule="auto"/>
              <w:rPr>
                <w:rFonts w:hint="eastAsia" w:ascii="宋体" w:hAnsi="宋体" w:eastAsia="宋体" w:cs="宋体"/>
                <w:sz w:val="21"/>
                <w:szCs w:val="21"/>
                <w:highlight w:val="none"/>
              </w:rPr>
            </w:pPr>
            <w:r>
              <w:rPr>
                <w:rFonts w:hint="eastAsia" w:ascii="仿宋_GB2312" w:hAnsi="仿宋_GB2312" w:eastAsia="仿宋_GB2312" w:cs="仿宋_GB2312"/>
                <w:color w:val="auto"/>
                <w:kern w:val="0"/>
                <w:sz w:val="22"/>
                <w:szCs w:val="22"/>
                <w:highlight w:val="none"/>
                <w:u w:val="none"/>
              </w:rPr>
              <w:t>儿童健康管理中心（三龙东三路5号第一幢）</w:t>
            </w:r>
            <w:r>
              <w:rPr>
                <w:rFonts w:hint="eastAsia" w:ascii="宋体" w:hAnsi="宋体" w:eastAsia="宋体" w:cs="宋体"/>
                <w:sz w:val="21"/>
                <w:szCs w:val="21"/>
                <w:highlight w:val="none"/>
              </w:rPr>
              <w:t>：保洁员、洗衣员、医废污水操作等人员（含保洁班长1名）</w:t>
            </w:r>
          </w:p>
        </w:tc>
        <w:tc>
          <w:tcPr>
            <w:tcW w:w="491" w:type="pct"/>
            <w:shd w:val="clear" w:color="auto" w:fill="FFFFFF"/>
            <w:noWrap w:val="0"/>
            <w:vAlign w:val="center"/>
          </w:tcPr>
          <w:p w14:paraId="7DAC746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w:t>
            </w:r>
          </w:p>
        </w:tc>
        <w:tc>
          <w:tcPr>
            <w:tcW w:w="824" w:type="pct"/>
            <w:shd w:val="clear" w:color="auto" w:fill="FFFFFF"/>
            <w:noWrap w:val="0"/>
            <w:vAlign w:val="center"/>
          </w:tcPr>
          <w:p w14:paraId="3770BD09">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r>
      <w:tr w14:paraId="2A8B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683" w:type="pct"/>
            <w:shd w:val="clear" w:color="auto" w:fill="FFFFFF"/>
            <w:noWrap w:val="0"/>
            <w:vAlign w:val="center"/>
          </w:tcPr>
          <w:p w14:paraId="36A7ABC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   计</w:t>
            </w:r>
          </w:p>
        </w:tc>
        <w:tc>
          <w:tcPr>
            <w:tcW w:w="491" w:type="pct"/>
            <w:shd w:val="clear" w:color="auto" w:fill="FFFFFF"/>
            <w:noWrap w:val="0"/>
            <w:vAlign w:val="center"/>
          </w:tcPr>
          <w:p w14:paraId="7966F15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w:t>
            </w:r>
          </w:p>
        </w:tc>
        <w:tc>
          <w:tcPr>
            <w:tcW w:w="824" w:type="pct"/>
            <w:shd w:val="clear" w:color="auto" w:fill="FFFFFF"/>
            <w:noWrap w:val="0"/>
            <w:vAlign w:val="center"/>
          </w:tcPr>
          <w:p w14:paraId="68B897B0">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w:t>
            </w:r>
          </w:p>
        </w:tc>
      </w:tr>
    </w:tbl>
    <w:p w14:paraId="7C7ED5AC">
      <w:pPr>
        <w:spacing w:line="360" w:lineRule="auto"/>
        <w:rPr>
          <w:rFonts w:hint="eastAsia" w:ascii="宋体" w:hAnsi="宋体" w:eastAsia="宋体" w:cs="宋体"/>
          <w:sz w:val="21"/>
          <w:szCs w:val="21"/>
          <w:highlight w:val="none"/>
        </w:rPr>
      </w:pPr>
      <w:bookmarkStart w:id="68" w:name="_Toc19360"/>
      <w:bookmarkStart w:id="69" w:name="_Toc473987777"/>
      <w:r>
        <w:rPr>
          <w:rFonts w:hint="eastAsia" w:ascii="宋体" w:hAnsi="宋体" w:eastAsia="宋体" w:cs="宋体"/>
          <w:sz w:val="21"/>
          <w:szCs w:val="21"/>
          <w:highlight w:val="none"/>
          <w:lang w:eastAsia="zh-CN"/>
        </w:rPr>
        <w:t>（七）梧州市妇幼保健院</w:t>
      </w:r>
      <w:r>
        <w:rPr>
          <w:rFonts w:hint="eastAsia" w:ascii="宋体" w:hAnsi="宋体" w:eastAsia="宋体" w:cs="宋体"/>
          <w:sz w:val="21"/>
          <w:szCs w:val="21"/>
          <w:highlight w:val="none"/>
          <w:lang w:val="en-US" w:eastAsia="zh-CN"/>
        </w:rPr>
        <w:t>1号</w:t>
      </w:r>
      <w:r>
        <w:rPr>
          <w:rFonts w:hint="eastAsia" w:ascii="宋体" w:hAnsi="宋体" w:eastAsia="宋体" w:cs="宋体"/>
          <w:sz w:val="21"/>
          <w:szCs w:val="21"/>
          <w:highlight w:val="none"/>
          <w:lang w:eastAsia="zh-CN"/>
        </w:rPr>
        <w:t>楼保洁人员责任区域分配</w:t>
      </w:r>
      <w:bookmarkEnd w:id="68"/>
      <w:bookmarkEnd w:id="69"/>
      <w:r>
        <w:rPr>
          <w:rFonts w:hint="eastAsia" w:ascii="宋体" w:hAnsi="宋体" w:eastAsia="宋体" w:cs="宋体"/>
          <w:sz w:val="21"/>
          <w:szCs w:val="21"/>
          <w:highlight w:val="none"/>
          <w:lang w:eastAsia="zh-CN"/>
        </w:rPr>
        <w:t>：</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4537"/>
        <w:gridCol w:w="1610"/>
        <w:gridCol w:w="1368"/>
      </w:tblGrid>
      <w:tr w14:paraId="2C1D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67" w:type="pct"/>
            <w:noWrap w:val="0"/>
            <w:vAlign w:val="center"/>
          </w:tcPr>
          <w:p w14:paraId="23D5318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楼层</w:t>
            </w:r>
          </w:p>
        </w:tc>
        <w:tc>
          <w:tcPr>
            <w:tcW w:w="2494" w:type="pct"/>
            <w:noWrap w:val="0"/>
            <w:vAlign w:val="center"/>
          </w:tcPr>
          <w:p w14:paraId="08EC98A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责任范围</w:t>
            </w:r>
          </w:p>
        </w:tc>
        <w:tc>
          <w:tcPr>
            <w:tcW w:w="885" w:type="pct"/>
            <w:noWrap w:val="0"/>
            <w:vAlign w:val="center"/>
          </w:tcPr>
          <w:p w14:paraId="22746A8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人员安排</w:t>
            </w:r>
          </w:p>
        </w:tc>
        <w:tc>
          <w:tcPr>
            <w:tcW w:w="752" w:type="pct"/>
            <w:noWrap w:val="0"/>
            <w:vAlign w:val="center"/>
          </w:tcPr>
          <w:p w14:paraId="1EECF3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小计（名）</w:t>
            </w:r>
          </w:p>
        </w:tc>
      </w:tr>
      <w:tr w14:paraId="5D16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7" w:type="pct"/>
            <w:noWrap w:val="0"/>
            <w:vAlign w:val="center"/>
          </w:tcPr>
          <w:p w14:paraId="4912FFB3">
            <w:pPr>
              <w:rPr>
                <w:rFonts w:hint="eastAsia" w:ascii="宋体" w:hAnsi="宋体" w:eastAsia="宋体" w:cs="宋体"/>
                <w:sz w:val="21"/>
                <w:szCs w:val="21"/>
                <w:highlight w:val="none"/>
              </w:rPr>
            </w:pPr>
            <w:r>
              <w:rPr>
                <w:rFonts w:hint="eastAsia" w:ascii="宋体" w:hAnsi="宋体" w:eastAsia="宋体" w:cs="宋体"/>
                <w:sz w:val="21"/>
                <w:szCs w:val="21"/>
                <w:highlight w:val="none"/>
              </w:rPr>
              <w:t>一楼</w:t>
            </w:r>
          </w:p>
        </w:tc>
        <w:tc>
          <w:tcPr>
            <w:tcW w:w="2494" w:type="pct"/>
            <w:noWrap w:val="0"/>
            <w:vAlign w:val="center"/>
          </w:tcPr>
          <w:p w14:paraId="3B99B5EB">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一楼全层及宿舍楼一楼业务用房</w:t>
            </w:r>
            <w:r>
              <w:rPr>
                <w:rFonts w:hint="eastAsia" w:ascii="宋体" w:hAnsi="宋体" w:cs="宋体"/>
                <w:sz w:val="21"/>
                <w:szCs w:val="21"/>
                <w:highlight w:val="none"/>
                <w:lang w:val="en-US" w:eastAsia="zh-CN"/>
              </w:rPr>
              <w:t>和周边区域</w:t>
            </w:r>
          </w:p>
        </w:tc>
        <w:tc>
          <w:tcPr>
            <w:tcW w:w="885" w:type="pct"/>
            <w:noWrap w:val="0"/>
            <w:vAlign w:val="center"/>
          </w:tcPr>
          <w:p w14:paraId="29D1014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pct"/>
            <w:vMerge w:val="restart"/>
            <w:noWrap w:val="0"/>
            <w:vAlign w:val="center"/>
          </w:tcPr>
          <w:p w14:paraId="134E2F15">
            <w:pPr>
              <w:jc w:val="center"/>
              <w:rPr>
                <w:rFonts w:hint="eastAsia" w:ascii="宋体" w:hAnsi="宋体" w:eastAsia="宋体" w:cs="宋体"/>
                <w:sz w:val="21"/>
                <w:szCs w:val="21"/>
                <w:highlight w:val="none"/>
                <w:lang w:val="en-US" w:eastAsia="zh-CN"/>
              </w:rPr>
            </w:pPr>
          </w:p>
          <w:p w14:paraId="1FABC033">
            <w:pPr>
              <w:jc w:val="center"/>
              <w:rPr>
                <w:rFonts w:hint="eastAsia" w:ascii="宋体" w:hAnsi="宋体" w:eastAsia="宋体" w:cs="宋体"/>
                <w:sz w:val="21"/>
                <w:szCs w:val="21"/>
                <w:highlight w:val="none"/>
                <w:lang w:val="en-US" w:eastAsia="zh-CN"/>
              </w:rPr>
            </w:pPr>
          </w:p>
          <w:p w14:paraId="3CF69C28">
            <w:pPr>
              <w:jc w:val="center"/>
              <w:rPr>
                <w:rFonts w:hint="eastAsia" w:ascii="宋体" w:hAnsi="宋体" w:eastAsia="宋体" w:cs="宋体"/>
                <w:sz w:val="21"/>
                <w:szCs w:val="21"/>
                <w:highlight w:val="none"/>
                <w:lang w:val="en-US" w:eastAsia="zh-CN"/>
              </w:rPr>
            </w:pPr>
          </w:p>
          <w:p w14:paraId="3A94EAF9">
            <w:pPr>
              <w:jc w:val="center"/>
              <w:rPr>
                <w:rFonts w:hint="eastAsia" w:ascii="宋体" w:hAnsi="宋体" w:eastAsia="宋体" w:cs="宋体"/>
                <w:sz w:val="21"/>
                <w:szCs w:val="21"/>
                <w:highlight w:val="none"/>
                <w:lang w:val="en-US" w:eastAsia="zh-CN"/>
              </w:rPr>
            </w:pPr>
          </w:p>
          <w:p w14:paraId="18B1954D">
            <w:pPr>
              <w:jc w:val="center"/>
              <w:rPr>
                <w:rFonts w:hint="eastAsia" w:ascii="宋体" w:hAnsi="宋体" w:eastAsia="宋体" w:cs="宋体"/>
                <w:sz w:val="21"/>
                <w:szCs w:val="21"/>
                <w:highlight w:val="none"/>
                <w:lang w:val="en-US" w:eastAsia="zh-CN"/>
              </w:rPr>
            </w:pPr>
          </w:p>
          <w:p w14:paraId="4136203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r>
      <w:tr w14:paraId="256E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7" w:type="pct"/>
            <w:noWrap w:val="0"/>
            <w:vAlign w:val="center"/>
          </w:tcPr>
          <w:p w14:paraId="2D8D1882">
            <w:pPr>
              <w:rPr>
                <w:rFonts w:hint="eastAsia" w:ascii="宋体" w:hAnsi="宋体" w:eastAsia="宋体" w:cs="宋体"/>
                <w:sz w:val="21"/>
                <w:szCs w:val="21"/>
                <w:highlight w:val="none"/>
              </w:rPr>
            </w:pPr>
            <w:r>
              <w:rPr>
                <w:rFonts w:hint="eastAsia" w:ascii="宋体" w:hAnsi="宋体" w:eastAsia="宋体" w:cs="宋体"/>
                <w:sz w:val="21"/>
                <w:szCs w:val="21"/>
                <w:highlight w:val="none"/>
              </w:rPr>
              <w:t>二楼</w:t>
            </w:r>
          </w:p>
        </w:tc>
        <w:tc>
          <w:tcPr>
            <w:tcW w:w="2494" w:type="pct"/>
            <w:noWrap w:val="0"/>
            <w:vAlign w:val="center"/>
          </w:tcPr>
          <w:p w14:paraId="5E76595E">
            <w:pPr>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885" w:type="pct"/>
            <w:noWrap w:val="0"/>
            <w:vAlign w:val="center"/>
          </w:tcPr>
          <w:p w14:paraId="39FC029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52" w:type="pct"/>
            <w:vMerge w:val="continue"/>
            <w:noWrap w:val="0"/>
            <w:vAlign w:val="center"/>
          </w:tcPr>
          <w:p w14:paraId="4BA7EE6E">
            <w:pPr>
              <w:jc w:val="center"/>
              <w:rPr>
                <w:rFonts w:hint="eastAsia" w:ascii="宋体" w:hAnsi="宋体" w:eastAsia="宋体" w:cs="宋体"/>
                <w:sz w:val="21"/>
                <w:szCs w:val="21"/>
                <w:highlight w:val="none"/>
              </w:rPr>
            </w:pPr>
          </w:p>
        </w:tc>
      </w:tr>
      <w:tr w14:paraId="1BB0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7" w:type="pct"/>
            <w:noWrap w:val="0"/>
            <w:vAlign w:val="center"/>
          </w:tcPr>
          <w:p w14:paraId="2F1DC958">
            <w:pPr>
              <w:rPr>
                <w:rFonts w:hint="eastAsia" w:ascii="宋体" w:hAnsi="宋体" w:eastAsia="宋体" w:cs="宋体"/>
                <w:sz w:val="21"/>
                <w:szCs w:val="21"/>
                <w:highlight w:val="none"/>
              </w:rPr>
            </w:pPr>
            <w:r>
              <w:rPr>
                <w:rFonts w:hint="eastAsia" w:ascii="宋体" w:hAnsi="宋体" w:eastAsia="宋体" w:cs="宋体"/>
                <w:sz w:val="21"/>
                <w:szCs w:val="21"/>
                <w:highlight w:val="none"/>
              </w:rPr>
              <w:t>三楼</w:t>
            </w:r>
          </w:p>
        </w:tc>
        <w:tc>
          <w:tcPr>
            <w:tcW w:w="2494" w:type="pct"/>
            <w:noWrap w:val="0"/>
            <w:vAlign w:val="center"/>
          </w:tcPr>
          <w:p w14:paraId="476A2C20">
            <w:pPr>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885" w:type="pct"/>
            <w:noWrap w:val="0"/>
            <w:vAlign w:val="center"/>
          </w:tcPr>
          <w:p w14:paraId="1C8FA6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pct"/>
            <w:vMerge w:val="continue"/>
            <w:noWrap w:val="0"/>
            <w:vAlign w:val="center"/>
          </w:tcPr>
          <w:p w14:paraId="14EA51B3">
            <w:pPr>
              <w:jc w:val="center"/>
              <w:rPr>
                <w:rFonts w:hint="eastAsia" w:ascii="宋体" w:hAnsi="宋体" w:eastAsia="宋体" w:cs="宋体"/>
                <w:sz w:val="21"/>
                <w:szCs w:val="21"/>
                <w:highlight w:val="none"/>
              </w:rPr>
            </w:pPr>
          </w:p>
        </w:tc>
      </w:tr>
      <w:tr w14:paraId="04E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7" w:type="pct"/>
            <w:noWrap w:val="0"/>
            <w:vAlign w:val="center"/>
          </w:tcPr>
          <w:p w14:paraId="50649378">
            <w:pPr>
              <w:rPr>
                <w:rFonts w:hint="eastAsia" w:ascii="宋体" w:hAnsi="宋体" w:eastAsia="宋体" w:cs="宋体"/>
                <w:sz w:val="21"/>
                <w:szCs w:val="21"/>
                <w:highlight w:val="none"/>
              </w:rPr>
            </w:pPr>
            <w:r>
              <w:rPr>
                <w:rFonts w:hint="eastAsia" w:ascii="宋体" w:hAnsi="宋体" w:eastAsia="宋体" w:cs="宋体"/>
                <w:sz w:val="21"/>
                <w:szCs w:val="21"/>
                <w:highlight w:val="none"/>
              </w:rPr>
              <w:t>四楼</w:t>
            </w:r>
          </w:p>
        </w:tc>
        <w:tc>
          <w:tcPr>
            <w:tcW w:w="2494" w:type="pct"/>
            <w:noWrap w:val="0"/>
            <w:vAlign w:val="center"/>
          </w:tcPr>
          <w:p w14:paraId="14C41A1F">
            <w:pPr>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885" w:type="pct"/>
            <w:noWrap w:val="0"/>
            <w:vAlign w:val="center"/>
          </w:tcPr>
          <w:p w14:paraId="73D0F0C7">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752" w:type="pct"/>
            <w:vMerge w:val="continue"/>
            <w:noWrap w:val="0"/>
            <w:vAlign w:val="center"/>
          </w:tcPr>
          <w:p w14:paraId="68052EDA">
            <w:pPr>
              <w:jc w:val="center"/>
              <w:rPr>
                <w:rFonts w:hint="eastAsia" w:ascii="宋体" w:hAnsi="宋体" w:eastAsia="宋体" w:cs="宋体"/>
                <w:sz w:val="21"/>
                <w:szCs w:val="21"/>
                <w:highlight w:val="none"/>
              </w:rPr>
            </w:pPr>
          </w:p>
        </w:tc>
      </w:tr>
      <w:tr w14:paraId="28B0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67" w:type="pct"/>
            <w:noWrap w:val="0"/>
            <w:vAlign w:val="center"/>
          </w:tcPr>
          <w:p w14:paraId="35A68AE3">
            <w:pPr>
              <w:rPr>
                <w:rFonts w:hint="eastAsia" w:ascii="宋体" w:hAnsi="宋体" w:eastAsia="宋体" w:cs="宋体"/>
                <w:sz w:val="21"/>
                <w:szCs w:val="21"/>
                <w:highlight w:val="none"/>
              </w:rPr>
            </w:pPr>
            <w:r>
              <w:rPr>
                <w:rFonts w:hint="eastAsia" w:ascii="宋体" w:hAnsi="宋体" w:eastAsia="宋体" w:cs="宋体"/>
                <w:sz w:val="21"/>
                <w:szCs w:val="21"/>
                <w:highlight w:val="none"/>
              </w:rPr>
              <w:t>五楼</w:t>
            </w:r>
          </w:p>
        </w:tc>
        <w:tc>
          <w:tcPr>
            <w:tcW w:w="2494" w:type="pct"/>
            <w:noWrap w:val="0"/>
            <w:vAlign w:val="center"/>
          </w:tcPr>
          <w:p w14:paraId="0A5F7F80">
            <w:p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中医妇科</w:t>
            </w:r>
            <w:r>
              <w:rPr>
                <w:rFonts w:hint="eastAsia" w:ascii="宋体" w:hAnsi="宋体" w:eastAsia="宋体" w:cs="宋体"/>
                <w:sz w:val="21"/>
                <w:szCs w:val="21"/>
                <w:highlight w:val="none"/>
              </w:rPr>
              <w:t>、计划生育室、手术室</w:t>
            </w:r>
          </w:p>
        </w:tc>
        <w:tc>
          <w:tcPr>
            <w:tcW w:w="885" w:type="pct"/>
            <w:noWrap w:val="0"/>
            <w:vAlign w:val="center"/>
          </w:tcPr>
          <w:p w14:paraId="62044415">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752" w:type="pct"/>
            <w:vMerge w:val="continue"/>
            <w:noWrap w:val="0"/>
            <w:vAlign w:val="center"/>
          </w:tcPr>
          <w:p w14:paraId="2A8258F0">
            <w:pPr>
              <w:jc w:val="center"/>
              <w:rPr>
                <w:rFonts w:hint="eastAsia" w:ascii="宋体" w:hAnsi="宋体" w:eastAsia="宋体" w:cs="宋体"/>
                <w:sz w:val="21"/>
                <w:szCs w:val="21"/>
                <w:highlight w:val="none"/>
              </w:rPr>
            </w:pPr>
          </w:p>
        </w:tc>
      </w:tr>
      <w:tr w14:paraId="0F8E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7" w:type="pct"/>
            <w:noWrap w:val="0"/>
            <w:vAlign w:val="center"/>
          </w:tcPr>
          <w:p w14:paraId="0C444DB4">
            <w:pPr>
              <w:rPr>
                <w:rFonts w:hint="eastAsia" w:ascii="宋体" w:hAnsi="宋体" w:eastAsia="宋体" w:cs="宋体"/>
                <w:sz w:val="21"/>
                <w:szCs w:val="21"/>
                <w:highlight w:val="none"/>
              </w:rPr>
            </w:pPr>
            <w:r>
              <w:rPr>
                <w:rFonts w:hint="eastAsia" w:ascii="宋体" w:hAnsi="宋体" w:eastAsia="宋体" w:cs="宋体"/>
                <w:sz w:val="21"/>
                <w:szCs w:val="21"/>
                <w:highlight w:val="none"/>
              </w:rPr>
              <w:t>六楼</w:t>
            </w:r>
          </w:p>
        </w:tc>
        <w:tc>
          <w:tcPr>
            <w:tcW w:w="2494" w:type="pct"/>
            <w:noWrap w:val="0"/>
            <w:vAlign w:val="center"/>
          </w:tcPr>
          <w:p w14:paraId="02E34170">
            <w:pPr>
              <w:rPr>
                <w:rFonts w:hint="eastAsia" w:ascii="宋体" w:hAnsi="宋体" w:eastAsia="宋体" w:cs="宋体"/>
                <w:sz w:val="21"/>
                <w:szCs w:val="21"/>
                <w:highlight w:val="none"/>
              </w:rPr>
            </w:pPr>
            <w:r>
              <w:rPr>
                <w:rFonts w:hint="eastAsia" w:ascii="宋体" w:hAnsi="宋体" w:eastAsia="宋体" w:cs="宋体"/>
                <w:sz w:val="21"/>
                <w:szCs w:val="21"/>
                <w:highlight w:val="none"/>
              </w:rPr>
              <w:t>产科、母婴同室、产房</w:t>
            </w:r>
          </w:p>
        </w:tc>
        <w:tc>
          <w:tcPr>
            <w:tcW w:w="885" w:type="pct"/>
            <w:noWrap w:val="0"/>
            <w:vAlign w:val="center"/>
          </w:tcPr>
          <w:p w14:paraId="49F0FA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52" w:type="pct"/>
            <w:vMerge w:val="continue"/>
            <w:noWrap w:val="0"/>
            <w:vAlign w:val="center"/>
          </w:tcPr>
          <w:p w14:paraId="30D32074">
            <w:pPr>
              <w:jc w:val="center"/>
              <w:rPr>
                <w:rFonts w:hint="eastAsia" w:ascii="宋体" w:hAnsi="宋体" w:eastAsia="宋体" w:cs="宋体"/>
                <w:sz w:val="21"/>
                <w:szCs w:val="21"/>
                <w:highlight w:val="none"/>
              </w:rPr>
            </w:pPr>
          </w:p>
        </w:tc>
      </w:tr>
      <w:tr w14:paraId="0ADF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7" w:type="pct"/>
            <w:noWrap w:val="0"/>
            <w:vAlign w:val="center"/>
          </w:tcPr>
          <w:p w14:paraId="63F2B0CC">
            <w:pPr>
              <w:rPr>
                <w:rFonts w:hint="eastAsia" w:ascii="宋体" w:hAnsi="宋体" w:eastAsia="宋体" w:cs="宋体"/>
                <w:sz w:val="21"/>
                <w:szCs w:val="21"/>
                <w:highlight w:val="none"/>
              </w:rPr>
            </w:pPr>
            <w:r>
              <w:rPr>
                <w:rFonts w:hint="eastAsia" w:ascii="宋体" w:hAnsi="宋体" w:eastAsia="宋体" w:cs="宋体"/>
                <w:sz w:val="21"/>
                <w:szCs w:val="21"/>
                <w:highlight w:val="none"/>
              </w:rPr>
              <w:t>七楼、八楼、各楼层保洁休息时顶班（机动）</w:t>
            </w:r>
          </w:p>
        </w:tc>
        <w:tc>
          <w:tcPr>
            <w:tcW w:w="2494" w:type="pct"/>
            <w:noWrap w:val="0"/>
            <w:vAlign w:val="center"/>
          </w:tcPr>
          <w:p w14:paraId="2A2A1452">
            <w:pPr>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p w14:paraId="7590C910">
            <w:pPr>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885" w:type="pct"/>
            <w:noWrap w:val="0"/>
            <w:vAlign w:val="center"/>
          </w:tcPr>
          <w:p w14:paraId="191AFE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办公区保洁1</w:t>
            </w:r>
          </w:p>
        </w:tc>
        <w:tc>
          <w:tcPr>
            <w:tcW w:w="752" w:type="pct"/>
            <w:vMerge w:val="continue"/>
            <w:noWrap w:val="0"/>
            <w:vAlign w:val="center"/>
          </w:tcPr>
          <w:p w14:paraId="4A6186A1">
            <w:pPr>
              <w:jc w:val="center"/>
              <w:rPr>
                <w:rFonts w:hint="eastAsia" w:ascii="宋体" w:hAnsi="宋体" w:eastAsia="宋体" w:cs="宋体"/>
                <w:sz w:val="21"/>
                <w:szCs w:val="21"/>
                <w:highlight w:val="none"/>
              </w:rPr>
            </w:pPr>
          </w:p>
        </w:tc>
      </w:tr>
      <w:tr w14:paraId="65FC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7" w:type="pct"/>
            <w:noWrap w:val="0"/>
            <w:vAlign w:val="center"/>
          </w:tcPr>
          <w:p w14:paraId="24857F91">
            <w:pPr>
              <w:rPr>
                <w:rFonts w:hint="eastAsia" w:ascii="宋体" w:hAnsi="宋体" w:eastAsia="宋体" w:cs="宋体"/>
                <w:sz w:val="21"/>
                <w:szCs w:val="21"/>
                <w:highlight w:val="none"/>
              </w:rPr>
            </w:pPr>
            <w:r>
              <w:rPr>
                <w:rFonts w:hint="eastAsia" w:ascii="宋体" w:hAnsi="宋体" w:eastAsia="宋体" w:cs="宋体"/>
                <w:sz w:val="21"/>
                <w:szCs w:val="21"/>
                <w:highlight w:val="none"/>
              </w:rPr>
              <w:t>发热门诊</w:t>
            </w:r>
          </w:p>
        </w:tc>
        <w:tc>
          <w:tcPr>
            <w:tcW w:w="2494" w:type="pct"/>
            <w:noWrap w:val="0"/>
            <w:vAlign w:val="center"/>
          </w:tcPr>
          <w:p w14:paraId="1F1986D3">
            <w:pPr>
              <w:rPr>
                <w:rFonts w:hint="eastAsia" w:ascii="宋体" w:hAnsi="宋体" w:eastAsia="宋体" w:cs="宋体"/>
                <w:sz w:val="21"/>
                <w:szCs w:val="21"/>
                <w:highlight w:val="none"/>
              </w:rPr>
            </w:pPr>
            <w:r>
              <w:rPr>
                <w:rFonts w:hint="eastAsia" w:ascii="宋体" w:hAnsi="宋体" w:eastAsia="宋体" w:cs="宋体"/>
                <w:sz w:val="21"/>
                <w:szCs w:val="21"/>
                <w:highlight w:val="none"/>
              </w:rPr>
              <w:t>发热门诊区域、本部周边区域环境卫生、绿化养护等</w:t>
            </w:r>
          </w:p>
        </w:tc>
        <w:tc>
          <w:tcPr>
            <w:tcW w:w="885" w:type="pct"/>
            <w:noWrap w:val="0"/>
            <w:vAlign w:val="center"/>
          </w:tcPr>
          <w:p w14:paraId="1F97C36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52" w:type="pct"/>
            <w:vMerge w:val="continue"/>
            <w:noWrap w:val="0"/>
            <w:vAlign w:val="center"/>
          </w:tcPr>
          <w:p w14:paraId="29E254B1">
            <w:pPr>
              <w:jc w:val="center"/>
              <w:rPr>
                <w:rFonts w:hint="eastAsia" w:ascii="宋体" w:hAnsi="宋体" w:eastAsia="宋体" w:cs="宋体"/>
                <w:sz w:val="21"/>
                <w:szCs w:val="21"/>
                <w:highlight w:val="none"/>
              </w:rPr>
            </w:pPr>
          </w:p>
        </w:tc>
      </w:tr>
      <w:tr w14:paraId="15BA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7" w:type="pct"/>
            <w:vMerge w:val="restart"/>
            <w:noWrap w:val="0"/>
            <w:vAlign w:val="center"/>
          </w:tcPr>
          <w:p w14:paraId="7B8FEE3D">
            <w:pPr>
              <w:rPr>
                <w:rFonts w:hint="eastAsia" w:ascii="宋体" w:hAnsi="宋体" w:eastAsia="宋体" w:cs="宋体"/>
                <w:sz w:val="21"/>
                <w:szCs w:val="21"/>
                <w:highlight w:val="none"/>
              </w:rPr>
            </w:pPr>
            <w:r>
              <w:rPr>
                <w:rFonts w:hint="eastAsia" w:ascii="宋体" w:hAnsi="宋体" w:eastAsia="宋体" w:cs="宋体"/>
                <w:sz w:val="21"/>
                <w:szCs w:val="21"/>
                <w:highlight w:val="none"/>
              </w:rPr>
              <w:t>其它</w:t>
            </w:r>
          </w:p>
        </w:tc>
        <w:tc>
          <w:tcPr>
            <w:tcW w:w="2494" w:type="pct"/>
            <w:noWrap w:val="0"/>
            <w:vAlign w:val="center"/>
          </w:tcPr>
          <w:p w14:paraId="3A92E0C1">
            <w:pPr>
              <w:rPr>
                <w:rFonts w:hint="eastAsia" w:ascii="宋体" w:hAnsi="宋体" w:eastAsia="宋体" w:cs="宋体"/>
                <w:sz w:val="21"/>
                <w:szCs w:val="21"/>
                <w:highlight w:val="none"/>
              </w:rPr>
            </w:pPr>
            <w:r>
              <w:rPr>
                <w:rFonts w:hint="eastAsia" w:ascii="宋体" w:hAnsi="宋体" w:eastAsia="宋体" w:cs="宋体"/>
                <w:sz w:val="21"/>
                <w:szCs w:val="21"/>
                <w:highlight w:val="none"/>
              </w:rPr>
              <w:t>卡班（中午、晚上保洁）</w:t>
            </w:r>
          </w:p>
        </w:tc>
        <w:tc>
          <w:tcPr>
            <w:tcW w:w="885" w:type="pct"/>
            <w:noWrap w:val="0"/>
            <w:vAlign w:val="center"/>
          </w:tcPr>
          <w:p w14:paraId="18E3896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52" w:type="pct"/>
            <w:vMerge w:val="continue"/>
            <w:noWrap w:val="0"/>
            <w:vAlign w:val="center"/>
          </w:tcPr>
          <w:p w14:paraId="39FC0D9C">
            <w:pPr>
              <w:jc w:val="center"/>
              <w:rPr>
                <w:rFonts w:hint="eastAsia" w:ascii="宋体" w:hAnsi="宋体" w:eastAsia="宋体" w:cs="宋体"/>
                <w:sz w:val="21"/>
                <w:szCs w:val="21"/>
                <w:highlight w:val="none"/>
              </w:rPr>
            </w:pPr>
          </w:p>
        </w:tc>
      </w:tr>
      <w:tr w14:paraId="2FEE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7" w:type="pct"/>
            <w:vMerge w:val="continue"/>
            <w:noWrap w:val="0"/>
            <w:vAlign w:val="center"/>
          </w:tcPr>
          <w:p w14:paraId="510C3D4F">
            <w:pPr>
              <w:rPr>
                <w:rFonts w:hint="eastAsia" w:ascii="宋体" w:hAnsi="宋体" w:eastAsia="宋体" w:cs="宋体"/>
                <w:sz w:val="21"/>
                <w:szCs w:val="21"/>
                <w:highlight w:val="none"/>
              </w:rPr>
            </w:pPr>
          </w:p>
        </w:tc>
        <w:tc>
          <w:tcPr>
            <w:tcW w:w="2494" w:type="pct"/>
            <w:noWrap w:val="0"/>
            <w:vAlign w:val="center"/>
          </w:tcPr>
          <w:p w14:paraId="4897ADDC">
            <w:p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机动岗</w:t>
            </w:r>
          </w:p>
        </w:tc>
        <w:tc>
          <w:tcPr>
            <w:tcW w:w="885" w:type="pct"/>
            <w:noWrap w:val="0"/>
            <w:vAlign w:val="center"/>
          </w:tcPr>
          <w:p w14:paraId="50686AC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pct"/>
            <w:vMerge w:val="continue"/>
            <w:noWrap w:val="0"/>
            <w:vAlign w:val="center"/>
          </w:tcPr>
          <w:p w14:paraId="6A4EE720">
            <w:pPr>
              <w:jc w:val="center"/>
              <w:rPr>
                <w:rFonts w:hint="eastAsia" w:ascii="宋体" w:hAnsi="宋体" w:eastAsia="宋体" w:cs="宋体"/>
                <w:sz w:val="21"/>
                <w:szCs w:val="21"/>
                <w:highlight w:val="none"/>
              </w:rPr>
            </w:pPr>
          </w:p>
        </w:tc>
      </w:tr>
    </w:tbl>
    <w:p w14:paraId="61FEFB18">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（八）</w:t>
      </w:r>
      <w:r>
        <w:rPr>
          <w:rFonts w:hint="eastAsia" w:ascii="宋体" w:hAnsi="宋体" w:eastAsia="宋体" w:cs="宋体"/>
          <w:sz w:val="21"/>
          <w:szCs w:val="21"/>
          <w:highlight w:val="none"/>
          <w:lang w:val="en-US" w:eastAsia="zh-CN"/>
        </w:rPr>
        <w:t>梧州市妇幼保健院2号楼保洁人员责任区域分配</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03"/>
        <w:gridCol w:w="1615"/>
        <w:gridCol w:w="1046"/>
      </w:tblGrid>
      <w:tr w14:paraId="2E8D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39" w:type="pct"/>
            <w:noWrap w:val="0"/>
            <w:vAlign w:val="center"/>
          </w:tcPr>
          <w:p w14:paraId="32FC88F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楼层</w:t>
            </w:r>
          </w:p>
        </w:tc>
        <w:tc>
          <w:tcPr>
            <w:tcW w:w="2696" w:type="pct"/>
            <w:noWrap w:val="0"/>
            <w:vAlign w:val="center"/>
          </w:tcPr>
          <w:p w14:paraId="4EE1B1F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责任范围</w:t>
            </w:r>
          </w:p>
        </w:tc>
        <w:tc>
          <w:tcPr>
            <w:tcW w:w="888" w:type="pct"/>
            <w:noWrap w:val="0"/>
            <w:vAlign w:val="center"/>
          </w:tcPr>
          <w:p w14:paraId="24A28B7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人员安排</w:t>
            </w:r>
          </w:p>
        </w:tc>
        <w:tc>
          <w:tcPr>
            <w:tcW w:w="575" w:type="pct"/>
            <w:noWrap w:val="0"/>
            <w:vAlign w:val="center"/>
          </w:tcPr>
          <w:p w14:paraId="35977B6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小计（</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w:t>
            </w:r>
          </w:p>
        </w:tc>
      </w:tr>
      <w:tr w14:paraId="755B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9" w:type="pct"/>
            <w:noWrap w:val="0"/>
            <w:vAlign w:val="center"/>
          </w:tcPr>
          <w:p w14:paraId="3E02BBC2">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外围区域</w:t>
            </w:r>
          </w:p>
        </w:tc>
        <w:tc>
          <w:tcPr>
            <w:tcW w:w="2696" w:type="pct"/>
            <w:noWrap w:val="0"/>
            <w:vAlign w:val="center"/>
          </w:tcPr>
          <w:p w14:paraId="285C446A">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外围区域、停车场、</w:t>
            </w:r>
            <w:r>
              <w:rPr>
                <w:rFonts w:hint="eastAsia" w:ascii="宋体" w:hAnsi="宋体" w:cs="宋体"/>
                <w:sz w:val="21"/>
                <w:szCs w:val="21"/>
                <w:highlight w:val="none"/>
                <w:lang w:val="en-US" w:eastAsia="zh-CN"/>
              </w:rPr>
              <w:t>3号</w:t>
            </w:r>
            <w:r>
              <w:rPr>
                <w:rFonts w:hint="eastAsia" w:ascii="宋体" w:hAnsi="宋体" w:eastAsia="宋体" w:cs="宋体"/>
                <w:sz w:val="21"/>
                <w:szCs w:val="21"/>
                <w:highlight w:val="none"/>
                <w:lang w:eastAsia="zh-CN"/>
              </w:rPr>
              <w:t>楼</w:t>
            </w:r>
          </w:p>
        </w:tc>
        <w:tc>
          <w:tcPr>
            <w:tcW w:w="888" w:type="pct"/>
            <w:noWrap w:val="0"/>
            <w:vAlign w:val="center"/>
          </w:tcPr>
          <w:p w14:paraId="011F8CBD">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75" w:type="pct"/>
            <w:vMerge w:val="restart"/>
            <w:noWrap w:val="0"/>
            <w:vAlign w:val="center"/>
          </w:tcPr>
          <w:p w14:paraId="47567541">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w:t>
            </w:r>
          </w:p>
        </w:tc>
      </w:tr>
      <w:tr w14:paraId="79C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9" w:type="pct"/>
            <w:noWrap w:val="0"/>
            <w:vAlign w:val="center"/>
          </w:tcPr>
          <w:p w14:paraId="595A8CDF">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负一层、负二层停车场</w:t>
            </w:r>
          </w:p>
        </w:tc>
        <w:tc>
          <w:tcPr>
            <w:tcW w:w="2696" w:type="pct"/>
            <w:noWrap w:val="0"/>
            <w:vAlign w:val="center"/>
          </w:tcPr>
          <w:p w14:paraId="7CD60E28">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负一层、负二层停车场</w:t>
            </w:r>
          </w:p>
        </w:tc>
        <w:tc>
          <w:tcPr>
            <w:tcW w:w="888" w:type="pct"/>
            <w:vMerge w:val="restart"/>
            <w:noWrap w:val="0"/>
            <w:vAlign w:val="center"/>
          </w:tcPr>
          <w:p w14:paraId="2FD59BD7">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75" w:type="pct"/>
            <w:vMerge w:val="continue"/>
            <w:noWrap w:val="0"/>
            <w:vAlign w:val="center"/>
          </w:tcPr>
          <w:p w14:paraId="7FE51289">
            <w:pPr>
              <w:spacing w:line="360" w:lineRule="auto"/>
              <w:rPr>
                <w:rFonts w:hint="eastAsia" w:ascii="宋体" w:hAnsi="宋体" w:eastAsia="宋体" w:cs="宋体"/>
                <w:sz w:val="21"/>
                <w:szCs w:val="21"/>
                <w:highlight w:val="none"/>
                <w:lang w:val="en-US" w:eastAsia="zh-CN"/>
              </w:rPr>
            </w:pPr>
          </w:p>
        </w:tc>
      </w:tr>
      <w:tr w14:paraId="4EDE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9" w:type="pct"/>
            <w:noWrap w:val="0"/>
            <w:vAlign w:val="center"/>
          </w:tcPr>
          <w:p w14:paraId="4526036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一楼</w:t>
            </w:r>
          </w:p>
        </w:tc>
        <w:tc>
          <w:tcPr>
            <w:tcW w:w="2696" w:type="pct"/>
            <w:noWrap w:val="0"/>
            <w:vAlign w:val="center"/>
          </w:tcPr>
          <w:p w14:paraId="0470FED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888" w:type="pct"/>
            <w:vMerge w:val="continue"/>
            <w:noWrap w:val="0"/>
            <w:vAlign w:val="center"/>
          </w:tcPr>
          <w:p w14:paraId="5EA27D77">
            <w:pPr>
              <w:spacing w:line="360" w:lineRule="auto"/>
              <w:jc w:val="center"/>
              <w:rPr>
                <w:rFonts w:hint="eastAsia" w:ascii="宋体" w:hAnsi="宋体" w:eastAsia="宋体" w:cs="宋体"/>
                <w:sz w:val="21"/>
                <w:szCs w:val="21"/>
                <w:highlight w:val="none"/>
                <w:lang w:val="en-US" w:eastAsia="zh-CN"/>
              </w:rPr>
            </w:pPr>
          </w:p>
        </w:tc>
        <w:tc>
          <w:tcPr>
            <w:tcW w:w="575" w:type="pct"/>
            <w:vMerge w:val="continue"/>
            <w:noWrap w:val="0"/>
            <w:vAlign w:val="center"/>
          </w:tcPr>
          <w:p w14:paraId="1256C104">
            <w:pPr>
              <w:spacing w:line="360" w:lineRule="auto"/>
              <w:rPr>
                <w:rFonts w:hint="eastAsia" w:ascii="宋体" w:hAnsi="宋体" w:eastAsia="宋体" w:cs="宋体"/>
                <w:sz w:val="21"/>
                <w:szCs w:val="21"/>
                <w:highlight w:val="none"/>
                <w:lang w:val="en-US" w:eastAsia="zh-CN"/>
              </w:rPr>
            </w:pPr>
          </w:p>
        </w:tc>
      </w:tr>
      <w:tr w14:paraId="22E4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9" w:type="pct"/>
            <w:noWrap w:val="0"/>
            <w:vAlign w:val="center"/>
          </w:tcPr>
          <w:p w14:paraId="73F0B20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二楼</w:t>
            </w:r>
            <w:r>
              <w:rPr>
                <w:rFonts w:hint="eastAsia" w:ascii="宋体" w:hAnsi="宋体" w:eastAsia="宋体" w:cs="宋体"/>
                <w:sz w:val="21"/>
                <w:szCs w:val="21"/>
                <w:highlight w:val="none"/>
                <w:lang w:val="en-US" w:eastAsia="zh-CN"/>
              </w:rPr>
              <w:t>--三楼</w:t>
            </w:r>
          </w:p>
        </w:tc>
        <w:tc>
          <w:tcPr>
            <w:tcW w:w="2696" w:type="pct"/>
            <w:noWrap w:val="0"/>
            <w:vAlign w:val="center"/>
          </w:tcPr>
          <w:p w14:paraId="2ABC29E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888" w:type="pct"/>
            <w:noWrap w:val="0"/>
            <w:vAlign w:val="center"/>
          </w:tcPr>
          <w:p w14:paraId="142BA51F">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75" w:type="pct"/>
            <w:vMerge w:val="continue"/>
            <w:noWrap w:val="0"/>
            <w:vAlign w:val="center"/>
          </w:tcPr>
          <w:p w14:paraId="010E91E0">
            <w:pPr>
              <w:spacing w:line="360" w:lineRule="auto"/>
              <w:rPr>
                <w:rFonts w:hint="eastAsia" w:ascii="宋体" w:hAnsi="宋体" w:eastAsia="宋体" w:cs="宋体"/>
                <w:sz w:val="21"/>
                <w:szCs w:val="21"/>
                <w:highlight w:val="none"/>
                <w:lang w:val="en-US" w:eastAsia="zh-CN"/>
              </w:rPr>
            </w:pPr>
          </w:p>
        </w:tc>
      </w:tr>
      <w:tr w14:paraId="0405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9" w:type="pct"/>
            <w:noWrap w:val="0"/>
            <w:vAlign w:val="center"/>
          </w:tcPr>
          <w:p w14:paraId="5988F94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四楼</w:t>
            </w:r>
            <w:r>
              <w:rPr>
                <w:rFonts w:hint="eastAsia" w:ascii="宋体" w:hAnsi="宋体" w:eastAsia="宋体" w:cs="宋体"/>
                <w:sz w:val="21"/>
                <w:szCs w:val="21"/>
                <w:highlight w:val="none"/>
                <w:lang w:val="en-US" w:eastAsia="zh-CN"/>
              </w:rPr>
              <w:t>--五楼</w:t>
            </w:r>
          </w:p>
        </w:tc>
        <w:tc>
          <w:tcPr>
            <w:tcW w:w="2696" w:type="pct"/>
            <w:noWrap w:val="0"/>
            <w:vAlign w:val="center"/>
          </w:tcPr>
          <w:p w14:paraId="226F9DB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888" w:type="pct"/>
            <w:noWrap w:val="0"/>
            <w:vAlign w:val="center"/>
          </w:tcPr>
          <w:p w14:paraId="1A62BE39">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75" w:type="pct"/>
            <w:vMerge w:val="continue"/>
            <w:noWrap w:val="0"/>
            <w:vAlign w:val="center"/>
          </w:tcPr>
          <w:p w14:paraId="6CD981BD">
            <w:pPr>
              <w:spacing w:line="360" w:lineRule="auto"/>
              <w:rPr>
                <w:rFonts w:hint="eastAsia" w:ascii="宋体" w:hAnsi="宋体" w:eastAsia="宋体" w:cs="宋体"/>
                <w:sz w:val="21"/>
                <w:szCs w:val="21"/>
                <w:highlight w:val="none"/>
                <w:lang w:val="en-US" w:eastAsia="zh-CN"/>
              </w:rPr>
            </w:pPr>
          </w:p>
        </w:tc>
      </w:tr>
      <w:tr w14:paraId="1A29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9" w:type="pct"/>
            <w:noWrap w:val="0"/>
            <w:vAlign w:val="center"/>
          </w:tcPr>
          <w:p w14:paraId="7202331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六楼--二十楼</w:t>
            </w:r>
          </w:p>
        </w:tc>
        <w:tc>
          <w:tcPr>
            <w:tcW w:w="2696" w:type="pct"/>
            <w:noWrap w:val="0"/>
            <w:vAlign w:val="center"/>
          </w:tcPr>
          <w:p w14:paraId="0C3E47A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888" w:type="pct"/>
            <w:noWrap w:val="0"/>
            <w:vAlign w:val="center"/>
          </w:tcPr>
          <w:p w14:paraId="64ABE9FA">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575" w:type="pct"/>
            <w:vMerge w:val="continue"/>
            <w:noWrap w:val="0"/>
            <w:vAlign w:val="center"/>
          </w:tcPr>
          <w:p w14:paraId="62BC9121">
            <w:pPr>
              <w:spacing w:line="360" w:lineRule="auto"/>
              <w:rPr>
                <w:rFonts w:hint="eastAsia" w:ascii="宋体" w:hAnsi="宋体" w:eastAsia="宋体" w:cs="宋体"/>
                <w:sz w:val="21"/>
                <w:szCs w:val="21"/>
                <w:highlight w:val="none"/>
                <w:lang w:val="en-US" w:eastAsia="zh-CN"/>
              </w:rPr>
            </w:pPr>
          </w:p>
        </w:tc>
      </w:tr>
      <w:tr w14:paraId="738D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39" w:type="pct"/>
            <w:vMerge w:val="restart"/>
            <w:noWrap w:val="0"/>
            <w:vAlign w:val="center"/>
          </w:tcPr>
          <w:p w14:paraId="1204F54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其它</w:t>
            </w:r>
          </w:p>
        </w:tc>
        <w:tc>
          <w:tcPr>
            <w:tcW w:w="2696" w:type="pct"/>
            <w:noWrap w:val="0"/>
            <w:vAlign w:val="center"/>
          </w:tcPr>
          <w:p w14:paraId="4D1F4CA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卡班（中午、晚上保洁）</w:t>
            </w:r>
          </w:p>
        </w:tc>
        <w:tc>
          <w:tcPr>
            <w:tcW w:w="888" w:type="pct"/>
            <w:noWrap w:val="0"/>
            <w:vAlign w:val="center"/>
          </w:tcPr>
          <w:p w14:paraId="167099D8">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575" w:type="pct"/>
            <w:vMerge w:val="continue"/>
            <w:noWrap w:val="0"/>
            <w:vAlign w:val="center"/>
          </w:tcPr>
          <w:p w14:paraId="70FA9946">
            <w:pPr>
              <w:spacing w:line="360" w:lineRule="auto"/>
              <w:rPr>
                <w:rFonts w:hint="eastAsia" w:ascii="宋体" w:hAnsi="宋体" w:eastAsia="宋体" w:cs="宋体"/>
                <w:sz w:val="21"/>
                <w:szCs w:val="21"/>
                <w:highlight w:val="none"/>
              </w:rPr>
            </w:pPr>
          </w:p>
        </w:tc>
      </w:tr>
      <w:tr w14:paraId="1428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39" w:type="pct"/>
            <w:vMerge w:val="continue"/>
            <w:noWrap w:val="0"/>
            <w:vAlign w:val="center"/>
          </w:tcPr>
          <w:p w14:paraId="04FA80CC">
            <w:pPr>
              <w:spacing w:line="360" w:lineRule="auto"/>
              <w:rPr>
                <w:rFonts w:hint="eastAsia" w:ascii="宋体" w:hAnsi="宋体" w:eastAsia="宋体" w:cs="宋体"/>
                <w:sz w:val="21"/>
                <w:szCs w:val="21"/>
                <w:highlight w:val="none"/>
              </w:rPr>
            </w:pPr>
          </w:p>
        </w:tc>
        <w:tc>
          <w:tcPr>
            <w:tcW w:w="2696" w:type="pct"/>
            <w:noWrap w:val="0"/>
            <w:vAlign w:val="center"/>
          </w:tcPr>
          <w:p w14:paraId="74E17AA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收送被服、部分清洗</w:t>
            </w:r>
          </w:p>
        </w:tc>
        <w:tc>
          <w:tcPr>
            <w:tcW w:w="888" w:type="pct"/>
            <w:noWrap w:val="0"/>
            <w:vAlign w:val="center"/>
          </w:tcPr>
          <w:p w14:paraId="2EE1954E">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575" w:type="pct"/>
            <w:vMerge w:val="continue"/>
            <w:noWrap w:val="0"/>
            <w:vAlign w:val="center"/>
          </w:tcPr>
          <w:p w14:paraId="657CC333">
            <w:pPr>
              <w:spacing w:line="360" w:lineRule="auto"/>
              <w:rPr>
                <w:rFonts w:hint="eastAsia" w:ascii="宋体" w:hAnsi="宋体" w:eastAsia="宋体" w:cs="宋体"/>
                <w:sz w:val="21"/>
                <w:szCs w:val="21"/>
                <w:highlight w:val="none"/>
              </w:rPr>
            </w:pPr>
          </w:p>
        </w:tc>
      </w:tr>
      <w:tr w14:paraId="46D3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9" w:type="pct"/>
            <w:vMerge w:val="continue"/>
            <w:noWrap w:val="0"/>
            <w:vAlign w:val="center"/>
          </w:tcPr>
          <w:p w14:paraId="0C28FE33">
            <w:pPr>
              <w:spacing w:line="360" w:lineRule="auto"/>
              <w:rPr>
                <w:rFonts w:hint="eastAsia" w:ascii="宋体" w:hAnsi="宋体" w:eastAsia="宋体" w:cs="宋体"/>
                <w:sz w:val="21"/>
                <w:szCs w:val="21"/>
                <w:highlight w:val="none"/>
              </w:rPr>
            </w:pPr>
          </w:p>
        </w:tc>
        <w:tc>
          <w:tcPr>
            <w:tcW w:w="2696" w:type="pct"/>
            <w:noWrap w:val="0"/>
            <w:vAlign w:val="center"/>
          </w:tcPr>
          <w:p w14:paraId="3E783EB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污水处理、医疗垃圾处理、输液瓶</w:t>
            </w:r>
          </w:p>
        </w:tc>
        <w:tc>
          <w:tcPr>
            <w:tcW w:w="888" w:type="pct"/>
            <w:noWrap w:val="0"/>
            <w:vAlign w:val="center"/>
          </w:tcPr>
          <w:p w14:paraId="008E0E9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75" w:type="pct"/>
            <w:vMerge w:val="continue"/>
            <w:noWrap w:val="0"/>
            <w:vAlign w:val="center"/>
          </w:tcPr>
          <w:p w14:paraId="3B79E115">
            <w:pPr>
              <w:spacing w:line="360" w:lineRule="auto"/>
              <w:rPr>
                <w:rFonts w:hint="eastAsia" w:ascii="宋体" w:hAnsi="宋体" w:eastAsia="宋体" w:cs="宋体"/>
                <w:sz w:val="21"/>
                <w:szCs w:val="21"/>
                <w:highlight w:val="none"/>
              </w:rPr>
            </w:pPr>
          </w:p>
        </w:tc>
      </w:tr>
      <w:tr w14:paraId="1C54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9" w:type="pct"/>
            <w:vMerge w:val="continue"/>
            <w:noWrap w:val="0"/>
            <w:vAlign w:val="center"/>
          </w:tcPr>
          <w:p w14:paraId="7756E3FA">
            <w:pPr>
              <w:spacing w:line="360" w:lineRule="auto"/>
              <w:rPr>
                <w:rFonts w:hint="eastAsia" w:ascii="宋体" w:hAnsi="宋体" w:eastAsia="宋体" w:cs="宋体"/>
                <w:sz w:val="21"/>
                <w:szCs w:val="21"/>
                <w:highlight w:val="none"/>
              </w:rPr>
            </w:pPr>
          </w:p>
        </w:tc>
        <w:tc>
          <w:tcPr>
            <w:tcW w:w="2696" w:type="pct"/>
            <w:noWrap w:val="0"/>
            <w:vAlign w:val="center"/>
          </w:tcPr>
          <w:p w14:paraId="2F4E347D">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高空清洁及搬运</w:t>
            </w:r>
          </w:p>
        </w:tc>
        <w:tc>
          <w:tcPr>
            <w:tcW w:w="888" w:type="pct"/>
            <w:noWrap w:val="0"/>
            <w:vAlign w:val="center"/>
          </w:tcPr>
          <w:p w14:paraId="06DEEA11">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75" w:type="pct"/>
            <w:vMerge w:val="continue"/>
            <w:noWrap w:val="0"/>
            <w:vAlign w:val="center"/>
          </w:tcPr>
          <w:p w14:paraId="3D27EFDE">
            <w:pPr>
              <w:spacing w:line="360" w:lineRule="auto"/>
              <w:rPr>
                <w:rFonts w:hint="eastAsia" w:ascii="宋体" w:hAnsi="宋体" w:eastAsia="宋体" w:cs="宋体"/>
                <w:sz w:val="21"/>
                <w:szCs w:val="21"/>
                <w:highlight w:val="none"/>
              </w:rPr>
            </w:pPr>
          </w:p>
        </w:tc>
      </w:tr>
    </w:tbl>
    <w:p w14:paraId="070A0E8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（九）梧州市万秀区东兴社区卫生服务中心社区综合楼4-12楼保洁人员责任区域分配</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9"/>
        <w:gridCol w:w="4456"/>
        <w:gridCol w:w="946"/>
        <w:gridCol w:w="982"/>
      </w:tblGrid>
      <w:tr w14:paraId="666D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489" w:type="pct"/>
            <w:noWrap w:val="0"/>
            <w:vAlign w:val="center"/>
          </w:tcPr>
          <w:p w14:paraId="10F2495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楼层</w:t>
            </w:r>
          </w:p>
        </w:tc>
        <w:tc>
          <w:tcPr>
            <w:tcW w:w="2449" w:type="pct"/>
            <w:noWrap w:val="0"/>
            <w:vAlign w:val="center"/>
          </w:tcPr>
          <w:p w14:paraId="58A2BBE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责任范围　</w:t>
            </w:r>
          </w:p>
        </w:tc>
        <w:tc>
          <w:tcPr>
            <w:tcW w:w="520" w:type="pct"/>
            <w:noWrap w:val="0"/>
            <w:vAlign w:val="center"/>
          </w:tcPr>
          <w:p w14:paraId="2716A7F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人员安排</w:t>
            </w:r>
          </w:p>
        </w:tc>
        <w:tc>
          <w:tcPr>
            <w:tcW w:w="540" w:type="pct"/>
            <w:noWrap w:val="0"/>
            <w:vAlign w:val="center"/>
          </w:tcPr>
          <w:p w14:paraId="355E4E4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小计（名）　</w:t>
            </w:r>
          </w:p>
        </w:tc>
      </w:tr>
      <w:tr w14:paraId="5BEA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89" w:type="pct"/>
            <w:noWrap w:val="0"/>
            <w:vAlign w:val="center"/>
          </w:tcPr>
          <w:p w14:paraId="2BA3E5A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四楼</w:t>
            </w:r>
          </w:p>
        </w:tc>
        <w:tc>
          <w:tcPr>
            <w:tcW w:w="2449" w:type="pct"/>
            <w:noWrap w:val="0"/>
            <w:vAlign w:val="center"/>
          </w:tcPr>
          <w:p w14:paraId="77B80DE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康复病房</w:t>
            </w:r>
          </w:p>
        </w:tc>
        <w:tc>
          <w:tcPr>
            <w:tcW w:w="520" w:type="pct"/>
            <w:noWrap w:val="0"/>
            <w:vAlign w:val="center"/>
          </w:tcPr>
          <w:p w14:paraId="7671F79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40" w:type="pct"/>
            <w:vMerge w:val="restart"/>
            <w:noWrap w:val="0"/>
            <w:vAlign w:val="center"/>
          </w:tcPr>
          <w:p w14:paraId="149867B3">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r>
      <w:tr w14:paraId="2E2D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89" w:type="pct"/>
            <w:noWrap w:val="0"/>
            <w:vAlign w:val="center"/>
          </w:tcPr>
          <w:p w14:paraId="6C0639E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五楼</w:t>
            </w:r>
          </w:p>
        </w:tc>
        <w:tc>
          <w:tcPr>
            <w:tcW w:w="2449" w:type="pct"/>
            <w:noWrap w:val="0"/>
            <w:vAlign w:val="center"/>
          </w:tcPr>
          <w:p w14:paraId="1F6D82C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儿科病房</w:t>
            </w:r>
          </w:p>
        </w:tc>
        <w:tc>
          <w:tcPr>
            <w:tcW w:w="520" w:type="pct"/>
            <w:noWrap w:val="0"/>
            <w:vAlign w:val="center"/>
          </w:tcPr>
          <w:p w14:paraId="3579FE9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40" w:type="pct"/>
            <w:vMerge w:val="continue"/>
            <w:noWrap w:val="0"/>
            <w:vAlign w:val="center"/>
          </w:tcPr>
          <w:p w14:paraId="109F583A">
            <w:pPr>
              <w:spacing w:line="360" w:lineRule="auto"/>
              <w:rPr>
                <w:rFonts w:hint="eastAsia" w:ascii="宋体" w:hAnsi="宋体" w:eastAsia="宋体" w:cs="宋体"/>
                <w:sz w:val="21"/>
                <w:szCs w:val="21"/>
                <w:highlight w:val="none"/>
              </w:rPr>
            </w:pPr>
          </w:p>
        </w:tc>
      </w:tr>
      <w:tr w14:paraId="2CCE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89" w:type="pct"/>
            <w:noWrap w:val="0"/>
            <w:vAlign w:val="center"/>
          </w:tcPr>
          <w:p w14:paraId="1F9CA69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六楼</w:t>
            </w:r>
          </w:p>
        </w:tc>
        <w:tc>
          <w:tcPr>
            <w:tcW w:w="2449" w:type="pct"/>
            <w:vMerge w:val="restart"/>
            <w:noWrap w:val="0"/>
            <w:vAlign w:val="center"/>
          </w:tcPr>
          <w:p w14:paraId="1CFCFE5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p w14:paraId="0A2AF84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tc>
        <w:tc>
          <w:tcPr>
            <w:tcW w:w="520" w:type="pct"/>
            <w:vMerge w:val="restart"/>
            <w:noWrap w:val="0"/>
            <w:vAlign w:val="center"/>
          </w:tcPr>
          <w:p w14:paraId="7BA3F15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40" w:type="pct"/>
            <w:vMerge w:val="continue"/>
            <w:noWrap w:val="0"/>
            <w:vAlign w:val="center"/>
          </w:tcPr>
          <w:p w14:paraId="673643C1">
            <w:pPr>
              <w:spacing w:line="360" w:lineRule="auto"/>
              <w:rPr>
                <w:rFonts w:hint="eastAsia" w:ascii="宋体" w:hAnsi="宋体" w:eastAsia="宋体" w:cs="宋体"/>
                <w:sz w:val="21"/>
                <w:szCs w:val="21"/>
                <w:highlight w:val="none"/>
              </w:rPr>
            </w:pPr>
          </w:p>
        </w:tc>
      </w:tr>
      <w:tr w14:paraId="0DA5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89" w:type="pct"/>
            <w:noWrap w:val="0"/>
            <w:vAlign w:val="center"/>
          </w:tcPr>
          <w:p w14:paraId="10A33B5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七楼</w:t>
            </w:r>
          </w:p>
        </w:tc>
        <w:tc>
          <w:tcPr>
            <w:tcW w:w="2449" w:type="pct"/>
            <w:vMerge w:val="continue"/>
            <w:noWrap w:val="0"/>
            <w:vAlign w:val="center"/>
          </w:tcPr>
          <w:p w14:paraId="6CACC818">
            <w:pPr>
              <w:spacing w:line="360" w:lineRule="auto"/>
              <w:rPr>
                <w:rFonts w:hint="eastAsia" w:ascii="宋体" w:hAnsi="宋体" w:eastAsia="宋体" w:cs="宋体"/>
                <w:sz w:val="21"/>
                <w:szCs w:val="21"/>
                <w:highlight w:val="none"/>
              </w:rPr>
            </w:pPr>
          </w:p>
        </w:tc>
        <w:tc>
          <w:tcPr>
            <w:tcW w:w="520" w:type="pct"/>
            <w:vMerge w:val="continue"/>
            <w:noWrap w:val="0"/>
            <w:vAlign w:val="center"/>
          </w:tcPr>
          <w:p w14:paraId="0040F72F">
            <w:pPr>
              <w:spacing w:line="360" w:lineRule="auto"/>
              <w:jc w:val="center"/>
              <w:rPr>
                <w:rFonts w:hint="eastAsia" w:ascii="宋体" w:hAnsi="宋体" w:eastAsia="宋体" w:cs="宋体"/>
                <w:sz w:val="21"/>
                <w:szCs w:val="21"/>
                <w:highlight w:val="none"/>
              </w:rPr>
            </w:pPr>
          </w:p>
        </w:tc>
        <w:tc>
          <w:tcPr>
            <w:tcW w:w="540" w:type="pct"/>
            <w:vMerge w:val="continue"/>
            <w:noWrap w:val="0"/>
            <w:vAlign w:val="center"/>
          </w:tcPr>
          <w:p w14:paraId="5FBC6F90">
            <w:pPr>
              <w:spacing w:line="360" w:lineRule="auto"/>
              <w:rPr>
                <w:rFonts w:hint="eastAsia" w:ascii="宋体" w:hAnsi="宋体" w:eastAsia="宋体" w:cs="宋体"/>
                <w:sz w:val="21"/>
                <w:szCs w:val="21"/>
                <w:highlight w:val="none"/>
              </w:rPr>
            </w:pPr>
          </w:p>
        </w:tc>
      </w:tr>
      <w:tr w14:paraId="72A2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89" w:type="pct"/>
            <w:tcBorders>
              <w:bottom w:val="single" w:color="auto" w:sz="4" w:space="0"/>
            </w:tcBorders>
            <w:noWrap w:val="0"/>
            <w:vAlign w:val="center"/>
          </w:tcPr>
          <w:p w14:paraId="4280CED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八楼</w:t>
            </w:r>
          </w:p>
        </w:tc>
        <w:tc>
          <w:tcPr>
            <w:tcW w:w="2449" w:type="pct"/>
            <w:tcBorders>
              <w:bottom w:val="single" w:color="auto" w:sz="4" w:space="0"/>
            </w:tcBorders>
            <w:noWrap w:val="0"/>
            <w:vAlign w:val="center"/>
          </w:tcPr>
          <w:p w14:paraId="23DF462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全层区域 </w:t>
            </w:r>
          </w:p>
        </w:tc>
        <w:tc>
          <w:tcPr>
            <w:tcW w:w="520" w:type="pct"/>
            <w:noWrap w:val="0"/>
            <w:vAlign w:val="center"/>
          </w:tcPr>
          <w:p w14:paraId="4F9879B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40" w:type="pct"/>
            <w:vMerge w:val="continue"/>
            <w:noWrap w:val="0"/>
            <w:vAlign w:val="center"/>
          </w:tcPr>
          <w:p w14:paraId="3F78BFB1">
            <w:pPr>
              <w:spacing w:line="360" w:lineRule="auto"/>
              <w:rPr>
                <w:rFonts w:hint="eastAsia" w:ascii="宋体" w:hAnsi="宋体" w:eastAsia="宋体" w:cs="宋体"/>
                <w:sz w:val="21"/>
                <w:szCs w:val="21"/>
                <w:highlight w:val="none"/>
              </w:rPr>
            </w:pPr>
          </w:p>
        </w:tc>
      </w:tr>
      <w:tr w14:paraId="3B6F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89" w:type="pct"/>
            <w:tcBorders>
              <w:bottom w:val="single" w:color="auto" w:sz="4" w:space="0"/>
            </w:tcBorders>
            <w:noWrap w:val="0"/>
            <w:vAlign w:val="center"/>
          </w:tcPr>
          <w:p w14:paraId="68BFC76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九楼</w:t>
            </w:r>
          </w:p>
          <w:p w14:paraId="1E3F7D05">
            <w:pPr>
              <w:spacing w:line="360" w:lineRule="auto"/>
              <w:rPr>
                <w:rFonts w:hint="eastAsia" w:ascii="宋体" w:hAnsi="宋体" w:eastAsia="宋体" w:cs="宋体"/>
                <w:sz w:val="21"/>
                <w:szCs w:val="21"/>
                <w:highlight w:val="none"/>
              </w:rPr>
            </w:pPr>
          </w:p>
        </w:tc>
        <w:tc>
          <w:tcPr>
            <w:tcW w:w="2449" w:type="pct"/>
            <w:tcBorders>
              <w:bottom w:val="single" w:color="auto" w:sz="4" w:space="0"/>
            </w:tcBorders>
            <w:noWrap w:val="0"/>
            <w:vAlign w:val="center"/>
          </w:tcPr>
          <w:p w14:paraId="3C9778C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p w14:paraId="79AB0274">
            <w:pPr>
              <w:spacing w:line="360" w:lineRule="auto"/>
              <w:rPr>
                <w:rFonts w:hint="eastAsia" w:ascii="宋体" w:hAnsi="宋体" w:eastAsia="宋体" w:cs="宋体"/>
                <w:sz w:val="21"/>
                <w:szCs w:val="21"/>
                <w:highlight w:val="none"/>
              </w:rPr>
            </w:pPr>
          </w:p>
        </w:tc>
        <w:tc>
          <w:tcPr>
            <w:tcW w:w="520" w:type="pct"/>
            <w:noWrap w:val="0"/>
            <w:vAlign w:val="center"/>
          </w:tcPr>
          <w:p w14:paraId="0B36BAC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40" w:type="pct"/>
            <w:vMerge w:val="continue"/>
            <w:noWrap w:val="0"/>
            <w:vAlign w:val="center"/>
          </w:tcPr>
          <w:p w14:paraId="1333E4EB">
            <w:pPr>
              <w:spacing w:line="360" w:lineRule="auto"/>
              <w:rPr>
                <w:rFonts w:hint="eastAsia" w:ascii="宋体" w:hAnsi="宋体" w:eastAsia="宋体" w:cs="宋体"/>
                <w:sz w:val="21"/>
                <w:szCs w:val="21"/>
                <w:highlight w:val="none"/>
              </w:rPr>
            </w:pPr>
          </w:p>
        </w:tc>
      </w:tr>
      <w:tr w14:paraId="38AA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89" w:type="pct"/>
            <w:noWrap w:val="0"/>
            <w:vAlign w:val="center"/>
          </w:tcPr>
          <w:p w14:paraId="355AEAE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十楼、十一楼（除营养饭堂外）、十二楼、楼顶、负一层、本部七楼、八楼</w:t>
            </w:r>
          </w:p>
        </w:tc>
        <w:tc>
          <w:tcPr>
            <w:tcW w:w="2449" w:type="pct"/>
            <w:noWrap w:val="0"/>
            <w:vAlign w:val="center"/>
          </w:tcPr>
          <w:p w14:paraId="47F814A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w:t>
            </w:r>
          </w:p>
          <w:p w14:paraId="5EF5038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“门前三包”日常保洁 </w:t>
            </w:r>
          </w:p>
        </w:tc>
        <w:tc>
          <w:tcPr>
            <w:tcW w:w="520" w:type="pct"/>
            <w:noWrap w:val="0"/>
            <w:vAlign w:val="center"/>
          </w:tcPr>
          <w:p w14:paraId="5783953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40" w:type="pct"/>
            <w:vMerge w:val="continue"/>
            <w:noWrap w:val="0"/>
            <w:vAlign w:val="center"/>
          </w:tcPr>
          <w:p w14:paraId="69CA8D86">
            <w:pPr>
              <w:spacing w:line="360" w:lineRule="auto"/>
              <w:rPr>
                <w:rFonts w:hint="eastAsia" w:ascii="宋体" w:hAnsi="宋体" w:eastAsia="宋体" w:cs="宋体"/>
                <w:sz w:val="21"/>
                <w:szCs w:val="21"/>
                <w:highlight w:val="none"/>
              </w:rPr>
            </w:pPr>
          </w:p>
        </w:tc>
      </w:tr>
      <w:tr w14:paraId="3C08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89" w:type="pct"/>
            <w:noWrap w:val="0"/>
            <w:vAlign w:val="center"/>
          </w:tcPr>
          <w:p w14:paraId="36F10E1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社区发热哨点</w:t>
            </w:r>
          </w:p>
        </w:tc>
        <w:tc>
          <w:tcPr>
            <w:tcW w:w="2449" w:type="pct"/>
            <w:noWrap w:val="0"/>
            <w:vAlign w:val="center"/>
          </w:tcPr>
          <w:p w14:paraId="0AEDC91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社区发热哨点、周边环境卫生、绿化养护等</w:t>
            </w:r>
          </w:p>
        </w:tc>
        <w:tc>
          <w:tcPr>
            <w:tcW w:w="520" w:type="pct"/>
            <w:noWrap w:val="0"/>
            <w:vAlign w:val="center"/>
          </w:tcPr>
          <w:p w14:paraId="72908B3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40" w:type="pct"/>
            <w:vMerge w:val="continue"/>
            <w:noWrap w:val="0"/>
            <w:vAlign w:val="center"/>
          </w:tcPr>
          <w:p w14:paraId="3292F238">
            <w:pPr>
              <w:spacing w:line="360" w:lineRule="auto"/>
              <w:rPr>
                <w:rFonts w:hint="eastAsia" w:ascii="宋体" w:hAnsi="宋体" w:eastAsia="宋体" w:cs="宋体"/>
                <w:sz w:val="21"/>
                <w:szCs w:val="21"/>
                <w:highlight w:val="none"/>
              </w:rPr>
            </w:pPr>
          </w:p>
        </w:tc>
      </w:tr>
      <w:tr w14:paraId="41C4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89" w:type="pct"/>
            <w:noWrap w:val="0"/>
            <w:vAlign w:val="center"/>
          </w:tcPr>
          <w:p w14:paraId="2F49546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其它（机动）</w:t>
            </w:r>
          </w:p>
        </w:tc>
        <w:tc>
          <w:tcPr>
            <w:tcW w:w="2449" w:type="pct"/>
            <w:noWrap w:val="0"/>
            <w:vAlign w:val="center"/>
          </w:tcPr>
          <w:p w14:paraId="40826DD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各楼层保洁员休息时顶班、</w:t>
            </w:r>
          </w:p>
          <w:p w14:paraId="6CC6DC4E">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西环门诊、龙山门诊清洁、婚检中心</w:t>
            </w:r>
            <w:r>
              <w:rPr>
                <w:rFonts w:hint="eastAsia" w:ascii="宋体" w:hAnsi="宋体" w:cs="宋体"/>
                <w:sz w:val="21"/>
                <w:szCs w:val="21"/>
                <w:highlight w:val="none"/>
                <w:lang w:eastAsia="zh-CN"/>
              </w:rPr>
              <w:t>清洁</w:t>
            </w:r>
          </w:p>
        </w:tc>
        <w:tc>
          <w:tcPr>
            <w:tcW w:w="520" w:type="pct"/>
            <w:noWrap w:val="0"/>
            <w:vAlign w:val="center"/>
          </w:tcPr>
          <w:p w14:paraId="43BE7FF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40" w:type="pct"/>
            <w:vMerge w:val="continue"/>
            <w:noWrap w:val="0"/>
            <w:vAlign w:val="center"/>
          </w:tcPr>
          <w:p w14:paraId="21C7E89E">
            <w:pPr>
              <w:spacing w:line="360" w:lineRule="auto"/>
              <w:rPr>
                <w:rFonts w:hint="eastAsia" w:ascii="宋体" w:hAnsi="宋体" w:eastAsia="宋体" w:cs="宋体"/>
                <w:sz w:val="21"/>
                <w:szCs w:val="21"/>
                <w:highlight w:val="none"/>
              </w:rPr>
            </w:pPr>
          </w:p>
        </w:tc>
      </w:tr>
    </w:tbl>
    <w:p w14:paraId="46E11428">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w:t>
      </w:r>
      <w:r>
        <w:rPr>
          <w:rFonts w:hint="eastAsia" w:ascii="仿宋_GB2312" w:hAnsi="仿宋_GB2312" w:eastAsia="仿宋_GB2312" w:cs="仿宋_GB2312"/>
          <w:color w:val="auto"/>
          <w:kern w:val="0"/>
          <w:sz w:val="22"/>
          <w:szCs w:val="22"/>
          <w:highlight w:val="none"/>
          <w:u w:val="none"/>
        </w:rPr>
        <w:t>儿童健康管理中心（三龙东三路5号第一幢）</w:t>
      </w:r>
      <w:r>
        <w:rPr>
          <w:rFonts w:hint="eastAsia" w:ascii="宋体" w:hAnsi="宋体" w:eastAsia="宋体" w:cs="宋体"/>
          <w:sz w:val="21"/>
          <w:szCs w:val="21"/>
          <w:highlight w:val="none"/>
          <w:lang w:eastAsia="zh-CN"/>
        </w:rPr>
        <w:t>保洁人员责任区域分配：</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6040"/>
        <w:gridCol w:w="986"/>
        <w:gridCol w:w="891"/>
      </w:tblGrid>
      <w:tr w14:paraId="72A7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45" w:type="pct"/>
            <w:noWrap w:val="0"/>
            <w:vAlign w:val="center"/>
          </w:tcPr>
          <w:p w14:paraId="1B6D2FB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楼层</w:t>
            </w:r>
          </w:p>
        </w:tc>
        <w:tc>
          <w:tcPr>
            <w:tcW w:w="3321" w:type="pct"/>
            <w:noWrap w:val="0"/>
            <w:vAlign w:val="center"/>
          </w:tcPr>
          <w:p w14:paraId="7104128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责任范围　</w:t>
            </w:r>
          </w:p>
        </w:tc>
        <w:tc>
          <w:tcPr>
            <w:tcW w:w="542" w:type="pct"/>
            <w:noWrap w:val="0"/>
            <w:vAlign w:val="center"/>
          </w:tcPr>
          <w:p w14:paraId="12C10EB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人员安排</w:t>
            </w:r>
          </w:p>
        </w:tc>
        <w:tc>
          <w:tcPr>
            <w:tcW w:w="490" w:type="pct"/>
            <w:noWrap w:val="0"/>
            <w:vAlign w:val="center"/>
          </w:tcPr>
          <w:p w14:paraId="0B18074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小计（名）　</w:t>
            </w:r>
          </w:p>
        </w:tc>
      </w:tr>
      <w:tr w14:paraId="289F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5" w:type="pct"/>
            <w:noWrap w:val="0"/>
            <w:vAlign w:val="center"/>
          </w:tcPr>
          <w:p w14:paraId="36A8B54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外围区域</w:t>
            </w:r>
          </w:p>
        </w:tc>
        <w:tc>
          <w:tcPr>
            <w:tcW w:w="3321" w:type="pct"/>
            <w:noWrap w:val="0"/>
            <w:vAlign w:val="center"/>
          </w:tcPr>
          <w:p w14:paraId="38F84E2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外围区域</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负一层</w:t>
            </w:r>
            <w:r>
              <w:rPr>
                <w:rFonts w:hint="eastAsia" w:ascii="宋体" w:hAnsi="宋体" w:eastAsia="宋体" w:cs="宋体"/>
                <w:sz w:val="21"/>
                <w:szCs w:val="21"/>
                <w:highlight w:val="none"/>
                <w:lang w:eastAsia="zh-CN"/>
              </w:rPr>
              <w:t>停车场</w:t>
            </w:r>
          </w:p>
        </w:tc>
        <w:tc>
          <w:tcPr>
            <w:tcW w:w="542" w:type="pct"/>
            <w:vMerge w:val="restart"/>
            <w:noWrap w:val="0"/>
            <w:vAlign w:val="center"/>
          </w:tcPr>
          <w:p w14:paraId="29137A4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90" w:type="pct"/>
            <w:vMerge w:val="restart"/>
            <w:noWrap w:val="0"/>
            <w:vAlign w:val="center"/>
          </w:tcPr>
          <w:p w14:paraId="2BF66205">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r>
      <w:tr w14:paraId="4DAB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5" w:type="pct"/>
            <w:noWrap w:val="0"/>
            <w:vAlign w:val="center"/>
          </w:tcPr>
          <w:p w14:paraId="66C5CF7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一楼</w:t>
            </w:r>
          </w:p>
        </w:tc>
        <w:tc>
          <w:tcPr>
            <w:tcW w:w="3321" w:type="pct"/>
            <w:noWrap w:val="0"/>
            <w:vAlign w:val="center"/>
          </w:tcPr>
          <w:p w14:paraId="1EB33D3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全层区域(含本楼层电梯按键清洁消毒、物资运送等)</w:t>
            </w:r>
          </w:p>
        </w:tc>
        <w:tc>
          <w:tcPr>
            <w:tcW w:w="542" w:type="pct"/>
            <w:vMerge w:val="continue"/>
            <w:noWrap w:val="0"/>
            <w:vAlign w:val="center"/>
          </w:tcPr>
          <w:p w14:paraId="3E7AFDA7">
            <w:pPr>
              <w:spacing w:line="360" w:lineRule="auto"/>
              <w:rPr>
                <w:rFonts w:hint="eastAsia" w:ascii="宋体" w:hAnsi="宋体" w:eastAsia="宋体" w:cs="宋体"/>
                <w:sz w:val="21"/>
                <w:szCs w:val="21"/>
                <w:highlight w:val="none"/>
              </w:rPr>
            </w:pPr>
          </w:p>
        </w:tc>
        <w:tc>
          <w:tcPr>
            <w:tcW w:w="490" w:type="pct"/>
            <w:vMerge w:val="continue"/>
            <w:noWrap w:val="0"/>
            <w:vAlign w:val="center"/>
          </w:tcPr>
          <w:p w14:paraId="47A3E309">
            <w:pPr>
              <w:spacing w:line="360" w:lineRule="auto"/>
              <w:jc w:val="center"/>
              <w:rPr>
                <w:rFonts w:hint="eastAsia" w:ascii="宋体" w:hAnsi="宋体" w:eastAsia="宋体" w:cs="宋体"/>
                <w:sz w:val="21"/>
                <w:szCs w:val="21"/>
                <w:highlight w:val="none"/>
                <w:lang w:eastAsia="zh-CN"/>
              </w:rPr>
            </w:pPr>
          </w:p>
        </w:tc>
      </w:tr>
      <w:tr w14:paraId="68B7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5" w:type="pct"/>
            <w:noWrap w:val="0"/>
            <w:vAlign w:val="center"/>
          </w:tcPr>
          <w:p w14:paraId="335F57A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二楼</w:t>
            </w:r>
          </w:p>
        </w:tc>
        <w:tc>
          <w:tcPr>
            <w:tcW w:w="3321" w:type="pct"/>
            <w:noWrap w:val="0"/>
            <w:vAlign w:val="center"/>
          </w:tcPr>
          <w:p w14:paraId="779E0D6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全层区域(含本楼层电梯按键清洁消毒、物资运送等)</w:t>
            </w:r>
          </w:p>
        </w:tc>
        <w:tc>
          <w:tcPr>
            <w:tcW w:w="542" w:type="pct"/>
            <w:noWrap w:val="0"/>
            <w:vAlign w:val="center"/>
          </w:tcPr>
          <w:p w14:paraId="507FFCA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90" w:type="pct"/>
            <w:vMerge w:val="continue"/>
            <w:noWrap w:val="0"/>
            <w:vAlign w:val="center"/>
          </w:tcPr>
          <w:p w14:paraId="3AFE18BD">
            <w:pPr>
              <w:spacing w:line="360" w:lineRule="auto"/>
              <w:rPr>
                <w:rFonts w:hint="eastAsia" w:ascii="宋体" w:hAnsi="宋体" w:eastAsia="宋体" w:cs="宋体"/>
                <w:sz w:val="21"/>
                <w:szCs w:val="21"/>
                <w:highlight w:val="none"/>
              </w:rPr>
            </w:pPr>
          </w:p>
        </w:tc>
      </w:tr>
      <w:tr w14:paraId="4EF9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5" w:type="pct"/>
            <w:noWrap w:val="0"/>
            <w:vAlign w:val="center"/>
          </w:tcPr>
          <w:p w14:paraId="30FC9D9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三楼</w:t>
            </w:r>
          </w:p>
        </w:tc>
        <w:tc>
          <w:tcPr>
            <w:tcW w:w="3321" w:type="pct"/>
            <w:noWrap w:val="0"/>
            <w:vAlign w:val="center"/>
          </w:tcPr>
          <w:p w14:paraId="26ABCAA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全层区域(含本楼层电梯按键清洁消毒、物资运送等)</w:t>
            </w:r>
          </w:p>
        </w:tc>
        <w:tc>
          <w:tcPr>
            <w:tcW w:w="542" w:type="pct"/>
            <w:noWrap w:val="0"/>
            <w:vAlign w:val="center"/>
          </w:tcPr>
          <w:p w14:paraId="4B2036A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90" w:type="pct"/>
            <w:vMerge w:val="continue"/>
            <w:noWrap w:val="0"/>
            <w:vAlign w:val="center"/>
          </w:tcPr>
          <w:p w14:paraId="44B1C017">
            <w:pPr>
              <w:spacing w:line="360" w:lineRule="auto"/>
              <w:rPr>
                <w:rFonts w:hint="eastAsia" w:ascii="宋体" w:hAnsi="宋体" w:eastAsia="宋体" w:cs="宋体"/>
                <w:sz w:val="21"/>
                <w:szCs w:val="21"/>
                <w:highlight w:val="none"/>
              </w:rPr>
            </w:pPr>
          </w:p>
        </w:tc>
      </w:tr>
      <w:tr w14:paraId="2052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45" w:type="pct"/>
            <w:noWrap w:val="0"/>
            <w:vAlign w:val="center"/>
          </w:tcPr>
          <w:p w14:paraId="220BD02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四楼</w:t>
            </w:r>
            <w:r>
              <w:rPr>
                <w:rFonts w:hint="eastAsia" w:ascii="宋体" w:hAnsi="宋体" w:eastAsia="宋体" w:cs="宋体"/>
                <w:sz w:val="21"/>
                <w:szCs w:val="21"/>
                <w:highlight w:val="none"/>
                <w:lang w:val="en-US" w:eastAsia="zh-CN"/>
              </w:rPr>
              <w:t>-六楼</w:t>
            </w:r>
          </w:p>
        </w:tc>
        <w:tc>
          <w:tcPr>
            <w:tcW w:w="3321" w:type="pct"/>
            <w:noWrap w:val="0"/>
            <w:vAlign w:val="center"/>
          </w:tcPr>
          <w:p w14:paraId="4983E50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全层区域(含本楼层电梯按键清洁消毒、物资运送等)</w:t>
            </w:r>
          </w:p>
        </w:tc>
        <w:tc>
          <w:tcPr>
            <w:tcW w:w="542" w:type="pct"/>
            <w:noWrap w:val="0"/>
            <w:vAlign w:val="center"/>
          </w:tcPr>
          <w:p w14:paraId="1804F00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90" w:type="pct"/>
            <w:vMerge w:val="continue"/>
            <w:noWrap w:val="0"/>
            <w:vAlign w:val="center"/>
          </w:tcPr>
          <w:p w14:paraId="57E3B2E7">
            <w:pPr>
              <w:spacing w:line="360" w:lineRule="auto"/>
              <w:rPr>
                <w:rFonts w:hint="eastAsia" w:ascii="宋体" w:hAnsi="宋体" w:eastAsia="宋体" w:cs="宋体"/>
                <w:sz w:val="21"/>
                <w:szCs w:val="21"/>
                <w:highlight w:val="none"/>
              </w:rPr>
            </w:pPr>
          </w:p>
        </w:tc>
      </w:tr>
    </w:tbl>
    <w:p w14:paraId="1B18492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备注：具体运作，医院根据实际情况再进行调整。</w:t>
      </w:r>
      <w:bookmarkStart w:id="70" w:name="_Toc344197745"/>
      <w:bookmarkStart w:id="71" w:name="_Toc20437"/>
      <w:bookmarkStart w:id="72" w:name="_Toc431338503"/>
    </w:p>
    <w:p w14:paraId="7BD8BDD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二、卫生保洁服务内容及要求</w:t>
      </w:r>
    </w:p>
    <w:p w14:paraId="604BBDC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（一）卫生保洁服务内容</w:t>
      </w:r>
    </w:p>
    <w:p w14:paraId="0614322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室</w:t>
      </w:r>
      <w:r>
        <w:rPr>
          <w:rFonts w:hint="eastAsia" w:ascii="宋体" w:hAnsi="宋体" w:eastAsia="宋体" w:cs="宋体"/>
          <w:sz w:val="21"/>
          <w:szCs w:val="21"/>
          <w:highlight w:val="none"/>
          <w:lang w:eastAsia="zh-CN"/>
        </w:rPr>
        <w:t>内环境保洁</w:t>
      </w:r>
    </w:p>
    <w:p w14:paraId="4931E96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1.公共走廊，楼梯，安全通道，卫生间，候诊桌椅等的日常保洁；</w:t>
      </w:r>
    </w:p>
    <w:p w14:paraId="3EAE75E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2.各楼层墙壁，门窗，桌椅柜子，天花板，灯具，吊扇，壁扇，排气扇，消防器具，电热水器，设备设施，空调</w:t>
      </w:r>
      <w:r>
        <w:rPr>
          <w:rFonts w:hint="eastAsia" w:ascii="宋体" w:hAnsi="宋体" w:eastAsia="宋体" w:cs="宋体"/>
          <w:sz w:val="21"/>
          <w:szCs w:val="21"/>
          <w:highlight w:val="none"/>
          <w:lang w:eastAsia="zh-CN"/>
        </w:rPr>
        <w:t>和</w:t>
      </w:r>
      <w:r>
        <w:rPr>
          <w:rFonts w:hint="eastAsia" w:ascii="宋体" w:hAnsi="宋体" w:eastAsia="宋体" w:cs="宋体"/>
          <w:sz w:val="21"/>
          <w:szCs w:val="21"/>
          <w:highlight w:val="none"/>
          <w:lang w:val="en-US" w:eastAsia="zh-CN"/>
        </w:rPr>
        <w:t>空气消毒机的</w:t>
      </w:r>
      <w:r>
        <w:rPr>
          <w:rFonts w:hint="eastAsia" w:ascii="宋体" w:hAnsi="宋体" w:eastAsia="宋体" w:cs="宋体"/>
          <w:sz w:val="21"/>
          <w:szCs w:val="21"/>
          <w:highlight w:val="none"/>
        </w:rPr>
        <w:t>外壳及滤网等物表的日常保洁和定期消毒；</w:t>
      </w:r>
    </w:p>
    <w:p w14:paraId="2B9D80A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3.楼层不锈钢门窗及玻璃的定期保养，设备，楼梯，栏杆以及扶手的日常保洁消毒；</w:t>
      </w:r>
    </w:p>
    <w:p w14:paraId="0CAAD2A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4.医生值班室、办公室、护士站、护士办公室等</w:t>
      </w:r>
      <w:r>
        <w:rPr>
          <w:rFonts w:hint="eastAsia" w:ascii="宋体" w:hAnsi="宋体" w:eastAsia="宋体" w:cs="宋体"/>
          <w:sz w:val="21"/>
          <w:szCs w:val="21"/>
          <w:highlight w:val="none"/>
        </w:rPr>
        <w:t>家具的除尘和设备日常保洁，</w:t>
      </w:r>
      <w:r>
        <w:rPr>
          <w:rFonts w:hint="eastAsia" w:ascii="宋体" w:hAnsi="宋体" w:eastAsia="宋体" w:cs="宋体"/>
          <w:sz w:val="21"/>
          <w:szCs w:val="21"/>
          <w:highlight w:val="none"/>
          <w:lang w:val="en-US" w:eastAsia="zh-CN"/>
        </w:rPr>
        <w:t>临床科室开水壶每年须至少进行一次除垢，</w:t>
      </w:r>
      <w:r>
        <w:rPr>
          <w:rFonts w:hint="eastAsia" w:ascii="宋体" w:hAnsi="宋体" w:eastAsia="宋体" w:cs="宋体"/>
          <w:sz w:val="21"/>
          <w:szCs w:val="21"/>
          <w:highlight w:val="none"/>
        </w:rPr>
        <w:t>楼层各病房、科室、治疗室等的清洁消毒；</w:t>
      </w:r>
    </w:p>
    <w:p w14:paraId="31F01C1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各楼层保洁员要加强各楼层卫生间（含病房内卫生间）及卫生洁具的定期巡查和清洁消毒，检查小广告并及时报告和清理，并按照制度，发现缺少卫生用品要及时报告并补充，打开灭蝇灯、排气扇，做好巡查清洁记录；</w:t>
      </w:r>
    </w:p>
    <w:p w14:paraId="5108B90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6.对出院病人床单元、被服进行终末处理；</w:t>
      </w:r>
    </w:p>
    <w:p w14:paraId="13C15ED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7.隔离病区的常规</w:t>
      </w:r>
      <w:r>
        <w:rPr>
          <w:rFonts w:hint="eastAsia" w:ascii="宋体" w:hAnsi="宋体" w:eastAsia="宋体" w:cs="宋体"/>
          <w:sz w:val="21"/>
          <w:szCs w:val="21"/>
          <w:highlight w:val="none"/>
          <w:lang w:eastAsia="zh-CN"/>
        </w:rPr>
        <w:t>清</w:t>
      </w:r>
      <w:r>
        <w:rPr>
          <w:rFonts w:hint="eastAsia" w:ascii="宋体" w:hAnsi="宋体" w:eastAsia="宋体" w:cs="宋体"/>
          <w:sz w:val="21"/>
          <w:szCs w:val="21"/>
          <w:highlight w:val="none"/>
        </w:rPr>
        <w:t>洁消毒；</w:t>
      </w:r>
    </w:p>
    <w:p w14:paraId="7BF90A3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8.定期对窗帘、隔帘布进行拆换；</w:t>
      </w:r>
    </w:p>
    <w:p w14:paraId="49AB4FD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负责将生活垃圾、医疗垃圾、未被污染输液瓶进行分类收集、交接登记、转运，按照规定时间路线送到院内各对应暂存间分类规范存放，并做好交接登记；每天做好医疗废物暂存间、未被污染输液瓶暂存间及生活垃圾分类收集站的清洁、消毒工作；</w:t>
      </w:r>
    </w:p>
    <w:p w14:paraId="37D8B4D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10.各区域卫生洁具要分类摆放整齐、分类使用、标识清楚（墙上标识与洁具标识对应存放）并定期清洁、消毒；</w:t>
      </w:r>
    </w:p>
    <w:p w14:paraId="74D6022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11.检验科试管玻片等物品，要浸泡桶内清洗、消毒；</w:t>
      </w:r>
    </w:p>
    <w:p w14:paraId="0FCAEC9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12.医院有突发的工作安排，物业公司及所有保洁员必须全力协调配合好医院的工作，确保同步同向进行有效应对。</w:t>
      </w:r>
    </w:p>
    <w:p w14:paraId="346187D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室外环境保洁</w:t>
      </w:r>
    </w:p>
    <w:p w14:paraId="55E88A5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1.院区内（含绿化带）的卫生保洁，绿化养护，小广告清理等；</w:t>
      </w:r>
    </w:p>
    <w:p w14:paraId="6F691AE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2.医疗废物、未被污染输液瓶、生活垃圾的交接登记和暂存间、运送车辆的清洁消毒。</w:t>
      </w:r>
    </w:p>
    <w:p w14:paraId="688D60E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其他服务内容</w:t>
      </w:r>
    </w:p>
    <w:p w14:paraId="1291E9C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1.在医护人员指导、协调下领大配方药；</w:t>
      </w:r>
    </w:p>
    <w:p w14:paraId="3F651EB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2.协助运送办公用品、一次性医疗用品、医疗消耗品、消毒液、大输液，收送空盐水瓶等物品；</w:t>
      </w:r>
    </w:p>
    <w:p w14:paraId="26BAEAB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3.协助完成会场的布置，茶水的供应，垃圾桶的清理准备，卫生间卫生用品的检查补充。</w:t>
      </w:r>
    </w:p>
    <w:p w14:paraId="5DE40D0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4.负责医院运送病人和标本等人员物资的救护车清洁、消毒； </w:t>
      </w:r>
    </w:p>
    <w:p w14:paraId="6D66DD2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5.每周组织物业保洁员参加医院的卫生清洁大扫除活动。</w:t>
      </w:r>
    </w:p>
    <w:p w14:paraId="0A76697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（二)工作要求</w:t>
      </w:r>
    </w:p>
    <w:p w14:paraId="79566B9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1.每天负责管辖区域地面扫、拖工作，每日湿式拖地</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rPr>
        <w:t>两次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诊疗区域日常清洁消毒需评估污染风险，适当增加清洁与消毒频率，并根据病原体类型选择消毒剂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。保持所有公共场所的卫生整洁，地面干净、无尘埃、无卫生死角。</w:t>
      </w:r>
    </w:p>
    <w:p w14:paraId="3B10C8D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2.负责每天所管区域楼道玻璃围栏的清洁，保持所有公共场所楼梯扶手、窗台表面无灰尘、光洁明亮，做到每天擦拭消毒两遍，保持环境美观。</w:t>
      </w:r>
    </w:p>
    <w:p w14:paraId="4D0CD47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3.负责天花板卫生、整洁美观，无蜘蛛网、灰尘、印痕、脱皮、污迹，做到每周至少清扫一遍。</w:t>
      </w:r>
    </w:p>
    <w:p w14:paraId="0B4A27B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4.负责所管区域病房内、医护室的卫生清洁及开水供应。</w:t>
      </w:r>
    </w:p>
    <w:p w14:paraId="0F4B19C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负责会议室会前、会后的清扫、整理工作。除特殊情况外，应在会议前30分钟将会议室门打开，并做好相应准备，会议室内必须保持摆放整齐，桌面干净，地面整洁，热水、水杯供应充足，会议结束后应及时清理。</w:t>
      </w:r>
    </w:p>
    <w:p w14:paraId="64D78E8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6.所管区域内垃圾桶位置设置合理，数量充足，无外溢现象，表面干净无污迹，做到每天更换垃圾袋两遍；每天清洁消毒垃圾暂存点。</w:t>
      </w:r>
    </w:p>
    <w:p w14:paraId="439559D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7.每班负责所管区域卫生间的地面及墙面卫生。每天上、下午各清扫</w:t>
      </w:r>
      <w:r>
        <w:rPr>
          <w:rFonts w:hint="eastAsia" w:ascii="宋体" w:hAnsi="宋体" w:cs="宋体"/>
          <w:sz w:val="21"/>
          <w:szCs w:val="21"/>
          <w:highlight w:val="none"/>
          <w:lang w:val="en-US" w:eastAsia="zh-CN"/>
        </w:rPr>
        <w:t>至少1</w:t>
      </w:r>
      <w:r>
        <w:rPr>
          <w:rFonts w:hint="eastAsia" w:ascii="宋体" w:hAnsi="宋体" w:eastAsia="宋体" w:cs="宋体"/>
          <w:sz w:val="21"/>
          <w:szCs w:val="21"/>
          <w:highlight w:val="none"/>
        </w:rPr>
        <w:t>次以上，做到厕所清洁无异味，地面干净无污迹、积水、纸屑，保证墙面瓷砖光亮，无水印、无污迹，纸篓无外溢，每两小时</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rPr>
        <w:t>巡查一次卫生情况。</w:t>
      </w:r>
    </w:p>
    <w:p w14:paraId="61C1AA2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8.在门诊部及时清扫病人遗留的污物，住院部病人出院后及时进行消毒，用消毒剂对病室中的地面、物品进行消毒。上班时间循环对所管区域的楼道地面有污渍、水渍的及时处理。</w:t>
      </w:r>
    </w:p>
    <w:p w14:paraId="3ED4FD1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潮湿天气及时在门口摆放吸水、防滑设施，并清扫污水、印迹，刮风下雨等恶劣天气要及时关闭各楼层门窗，发现院内设施损坏时，要及时通知后勤保障部和上级主管领导或院总值班。及时对存在安全隐患的地方放置“提示牌”。</w:t>
      </w:r>
    </w:p>
    <w:p w14:paraId="6AF969E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10.负责所管区域绿化工作，按时浇洒楼内摆放的盆花，清除花盆中烟头、纸屑等垃圾，保持室内过道楼梯无烟头、垃圾及杂物，保持楼内干净整洁。</w:t>
      </w:r>
    </w:p>
    <w:p w14:paraId="1709781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11.负责污水处理工作的具体开展，每天上、下午监测污水的PH值，检查、加药做好并操作记录。</w:t>
      </w:r>
    </w:p>
    <w:p w14:paraId="580F125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12.严格按照操作规范，负责全院工作人员工作服及住院部被服、包布的送洗发放，认真核对收送数量，及时追回所欠物品，避免物资流失和影响医疗工作的正常开展。</w:t>
      </w:r>
    </w:p>
    <w:p w14:paraId="034C00A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13.按照需要到西环路路灯管理处旁的门诊部进行清洁工作。</w:t>
      </w:r>
    </w:p>
    <w:p w14:paraId="0CA8532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14.每周五下午由物业项目经理组织全体保洁员，对医院进行一次全面大扫除。</w:t>
      </w:r>
    </w:p>
    <w:p w14:paraId="066CF94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15.每班下班前必须对工具设备间内的工具</w:t>
      </w:r>
      <w:r>
        <w:rPr>
          <w:rFonts w:hint="eastAsia" w:ascii="宋体" w:hAnsi="宋体" w:eastAsia="宋体" w:cs="宋体"/>
          <w:sz w:val="21"/>
          <w:szCs w:val="21"/>
          <w:highlight w:val="none"/>
          <w:lang w:val="en-US" w:eastAsia="zh-CN"/>
        </w:rPr>
        <w:t>按所贴标识分类</w:t>
      </w:r>
      <w:r>
        <w:rPr>
          <w:rFonts w:hint="eastAsia" w:ascii="宋体" w:hAnsi="宋体" w:eastAsia="宋体" w:cs="宋体"/>
          <w:sz w:val="21"/>
          <w:szCs w:val="21"/>
          <w:highlight w:val="none"/>
        </w:rPr>
        <w:t>对应摆放整齐，工具干净，无垃圾、无积水、无污垢。</w:t>
      </w:r>
    </w:p>
    <w:p w14:paraId="664DF28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16.注意节约用水、用电、用材。</w:t>
      </w:r>
    </w:p>
    <w:p w14:paraId="4B7CC71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17.完成医院安排的其他临时工作。</w:t>
      </w:r>
    </w:p>
    <w:p w14:paraId="01160C5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18.每天清洁床头柜</w:t>
      </w:r>
      <w:r>
        <w:rPr>
          <w:rFonts w:hint="eastAsia" w:ascii="宋体" w:hAnsi="宋体" w:cs="宋体"/>
          <w:sz w:val="21"/>
          <w:szCs w:val="21"/>
          <w:highlight w:val="none"/>
          <w:lang w:val="en-US" w:eastAsia="zh-CN"/>
        </w:rPr>
        <w:t>至少1</w:t>
      </w:r>
      <w:r>
        <w:rPr>
          <w:rFonts w:hint="eastAsia" w:ascii="宋体" w:hAnsi="宋体" w:eastAsia="宋体" w:cs="宋体"/>
          <w:sz w:val="21"/>
          <w:szCs w:val="21"/>
          <w:highlight w:val="none"/>
        </w:rPr>
        <w:t>次，患者出院床单元进行终末消毒。</w:t>
      </w:r>
      <w:bookmarkEnd w:id="70"/>
      <w:bookmarkEnd w:id="71"/>
      <w:bookmarkEnd w:id="72"/>
    </w:p>
    <w:p w14:paraId="3F8E72D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每周</w:t>
      </w:r>
      <w:r>
        <w:rPr>
          <w:rFonts w:hint="eastAsia" w:ascii="宋体" w:hAnsi="宋体" w:eastAsia="宋体" w:cs="宋体"/>
          <w:sz w:val="21"/>
          <w:szCs w:val="21"/>
          <w:highlight w:val="none"/>
        </w:rPr>
        <w:t>定期到</w:t>
      </w:r>
      <w:r>
        <w:rPr>
          <w:rFonts w:hint="eastAsia" w:ascii="宋体" w:hAnsi="宋体" w:eastAsia="宋体" w:cs="宋体"/>
          <w:sz w:val="21"/>
          <w:szCs w:val="21"/>
          <w:highlight w:val="none"/>
          <w:lang w:val="en-US" w:eastAsia="zh-CN"/>
        </w:rPr>
        <w:t>婚检中心</w:t>
      </w:r>
      <w:r>
        <w:rPr>
          <w:rFonts w:hint="eastAsia" w:ascii="宋体" w:hAnsi="宋体" w:eastAsia="宋体" w:cs="宋体"/>
          <w:sz w:val="21"/>
          <w:szCs w:val="21"/>
          <w:highlight w:val="none"/>
        </w:rPr>
        <w:t>进行常规保洁消毒。</w:t>
      </w:r>
    </w:p>
    <w:p w14:paraId="11839E3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20每周</w:t>
      </w:r>
      <w:r>
        <w:rPr>
          <w:rFonts w:hint="eastAsia" w:ascii="宋体" w:hAnsi="宋体" w:eastAsia="宋体" w:cs="宋体"/>
          <w:sz w:val="21"/>
          <w:szCs w:val="21"/>
          <w:highlight w:val="none"/>
        </w:rPr>
        <w:t>定期到</w:t>
      </w:r>
      <w:r>
        <w:rPr>
          <w:rFonts w:hint="eastAsia" w:ascii="宋体" w:hAnsi="宋体" w:eastAsia="宋体" w:cs="宋体"/>
          <w:sz w:val="21"/>
          <w:szCs w:val="21"/>
          <w:highlight w:val="none"/>
          <w:lang w:val="en-US" w:eastAsia="zh-CN"/>
        </w:rPr>
        <w:t>儿童健康管理中心</w:t>
      </w:r>
      <w:r>
        <w:rPr>
          <w:rFonts w:hint="eastAsia" w:ascii="宋体" w:hAnsi="宋体" w:eastAsia="宋体" w:cs="宋体"/>
          <w:sz w:val="21"/>
          <w:szCs w:val="21"/>
          <w:highlight w:val="none"/>
        </w:rPr>
        <w:t>进行常规保洁消毒。</w:t>
      </w:r>
    </w:p>
    <w:p w14:paraId="22962F9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21.根据《广西壮族自治区医疗废物管理办法》（广西壮族自治区人民政府令第78号）要求，保洁人员须每半年进行1次健康检查;必要时,对有关人员进行免疫接种,防止其健康受到损害。</w:t>
      </w:r>
    </w:p>
    <w:p w14:paraId="2A78D78C">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（三）要达到消毒标准及要求（达到医院感控质量标准要求）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380"/>
        <w:gridCol w:w="2471"/>
        <w:gridCol w:w="4394"/>
      </w:tblGrid>
      <w:tr w14:paraId="0C67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465" w:type="pct"/>
            <w:noWrap w:val="0"/>
            <w:vAlign w:val="center"/>
          </w:tcPr>
          <w:p w14:paraId="2E807854">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序号</w:t>
            </w:r>
          </w:p>
        </w:tc>
        <w:tc>
          <w:tcPr>
            <w:tcW w:w="759" w:type="pct"/>
            <w:noWrap w:val="0"/>
            <w:vAlign w:val="center"/>
          </w:tcPr>
          <w:p w14:paraId="6B0582EA">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部   位</w:t>
            </w:r>
          </w:p>
        </w:tc>
        <w:tc>
          <w:tcPr>
            <w:tcW w:w="1359" w:type="pct"/>
            <w:noWrap w:val="0"/>
            <w:vAlign w:val="center"/>
          </w:tcPr>
          <w:p w14:paraId="45986A22">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种   类</w:t>
            </w:r>
          </w:p>
        </w:tc>
        <w:tc>
          <w:tcPr>
            <w:tcW w:w="2416" w:type="pct"/>
            <w:noWrap w:val="0"/>
            <w:vAlign w:val="center"/>
          </w:tcPr>
          <w:p w14:paraId="7B3B649C">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作   业   方  法</w:t>
            </w:r>
          </w:p>
        </w:tc>
      </w:tr>
      <w:tr w14:paraId="47D7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restart"/>
            <w:noWrap w:val="0"/>
            <w:vAlign w:val="center"/>
          </w:tcPr>
          <w:p w14:paraId="2991CA42">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w:t>
            </w:r>
          </w:p>
        </w:tc>
        <w:tc>
          <w:tcPr>
            <w:tcW w:w="759" w:type="pct"/>
            <w:vMerge w:val="restart"/>
            <w:noWrap w:val="0"/>
            <w:vAlign w:val="center"/>
          </w:tcPr>
          <w:p w14:paraId="73E58DEB">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病人床单元、室内、外环境保洁</w:t>
            </w:r>
          </w:p>
        </w:tc>
        <w:tc>
          <w:tcPr>
            <w:tcW w:w="1359" w:type="pct"/>
            <w:noWrap w:val="0"/>
            <w:vAlign w:val="center"/>
          </w:tcPr>
          <w:p w14:paraId="7346629F">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（1）普通病房</w:t>
            </w:r>
          </w:p>
        </w:tc>
        <w:tc>
          <w:tcPr>
            <w:tcW w:w="2416" w:type="pct"/>
            <w:noWrap w:val="0"/>
            <w:vAlign w:val="top"/>
          </w:tcPr>
          <w:p w14:paraId="35EB504C">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清水湿抹干净</w:t>
            </w:r>
          </w:p>
        </w:tc>
      </w:tr>
      <w:tr w14:paraId="0050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continue"/>
            <w:noWrap w:val="0"/>
            <w:vAlign w:val="center"/>
          </w:tcPr>
          <w:p w14:paraId="0AF94812">
            <w:pPr>
              <w:rPr>
                <w:rFonts w:hint="eastAsia" w:ascii="宋体" w:hAnsi="宋体" w:eastAsia="宋体" w:cs="宋体"/>
                <w:sz w:val="21"/>
                <w:szCs w:val="21"/>
                <w:highlight w:val="none"/>
                <w:lang w:eastAsia="zh-CN"/>
              </w:rPr>
            </w:pPr>
          </w:p>
        </w:tc>
        <w:tc>
          <w:tcPr>
            <w:tcW w:w="759" w:type="pct"/>
            <w:vMerge w:val="continue"/>
            <w:noWrap w:val="0"/>
            <w:vAlign w:val="center"/>
          </w:tcPr>
          <w:p w14:paraId="32991C05">
            <w:pPr>
              <w:rPr>
                <w:rFonts w:hint="eastAsia" w:ascii="宋体" w:hAnsi="宋体" w:eastAsia="宋体" w:cs="宋体"/>
                <w:sz w:val="21"/>
                <w:szCs w:val="21"/>
                <w:highlight w:val="none"/>
                <w:lang w:eastAsia="zh-CN"/>
              </w:rPr>
            </w:pPr>
          </w:p>
        </w:tc>
        <w:tc>
          <w:tcPr>
            <w:tcW w:w="1359" w:type="pct"/>
            <w:noWrap w:val="0"/>
            <w:vAlign w:val="center"/>
          </w:tcPr>
          <w:p w14:paraId="21D54904">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（2）被血液、体液污染或传染病人、</w:t>
            </w:r>
            <w:r>
              <w:rPr>
                <w:rFonts w:hint="eastAsia" w:ascii="宋体" w:hAnsi="宋体" w:eastAsia="宋体" w:cs="宋体"/>
                <w:sz w:val="21"/>
                <w:szCs w:val="21"/>
                <w:highlight w:val="none"/>
                <w:lang w:val="en-US" w:eastAsia="zh-CN"/>
              </w:rPr>
              <w:t>院感暴发、多重耐药</w:t>
            </w:r>
            <w:r>
              <w:rPr>
                <w:rFonts w:hint="eastAsia" w:ascii="宋体" w:hAnsi="宋体" w:eastAsia="宋体" w:cs="宋体"/>
                <w:sz w:val="21"/>
                <w:szCs w:val="21"/>
                <w:highlight w:val="none"/>
              </w:rPr>
              <w:t>或感染、疑似感染传染</w:t>
            </w:r>
            <w:r>
              <w:rPr>
                <w:rFonts w:hint="eastAsia" w:ascii="宋体" w:hAnsi="宋体" w:eastAsia="宋体" w:cs="宋体"/>
                <w:sz w:val="21"/>
                <w:szCs w:val="21"/>
                <w:highlight w:val="none"/>
                <w:lang w:val="en-US" w:eastAsia="zh-CN"/>
              </w:rPr>
              <w:t>性</w:t>
            </w:r>
            <w:r>
              <w:rPr>
                <w:rFonts w:hint="eastAsia" w:ascii="宋体" w:hAnsi="宋体" w:eastAsia="宋体" w:cs="宋体"/>
                <w:sz w:val="21"/>
                <w:szCs w:val="21"/>
                <w:highlight w:val="none"/>
              </w:rPr>
              <w:t>病人</w:t>
            </w:r>
          </w:p>
        </w:tc>
        <w:tc>
          <w:tcPr>
            <w:tcW w:w="2416" w:type="pct"/>
            <w:noWrap w:val="0"/>
            <w:vAlign w:val="top"/>
          </w:tcPr>
          <w:p w14:paraId="5DFEC8D6">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用含有效氯为1000mg/L的消佳净擦洗干净，配制方法：980ML水+20ML 消佳净</w:t>
            </w:r>
          </w:p>
        </w:tc>
      </w:tr>
      <w:tr w14:paraId="68AA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restart"/>
            <w:noWrap w:val="0"/>
            <w:vAlign w:val="center"/>
          </w:tcPr>
          <w:p w14:paraId="0B76221E">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w:t>
            </w:r>
          </w:p>
          <w:p w14:paraId="394B51B9">
            <w:pPr>
              <w:rPr>
                <w:rFonts w:hint="eastAsia" w:ascii="宋体" w:hAnsi="宋体" w:eastAsia="宋体" w:cs="宋体"/>
                <w:sz w:val="21"/>
                <w:szCs w:val="21"/>
                <w:highlight w:val="none"/>
                <w:lang w:eastAsia="zh-CN"/>
              </w:rPr>
            </w:pPr>
          </w:p>
        </w:tc>
        <w:tc>
          <w:tcPr>
            <w:tcW w:w="759" w:type="pct"/>
            <w:vMerge w:val="restart"/>
            <w:noWrap w:val="0"/>
            <w:vAlign w:val="center"/>
          </w:tcPr>
          <w:p w14:paraId="601F7EED">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毛巾用后清洗消毒方法</w:t>
            </w:r>
          </w:p>
        </w:tc>
        <w:tc>
          <w:tcPr>
            <w:tcW w:w="1359" w:type="pct"/>
            <w:noWrap w:val="0"/>
            <w:vAlign w:val="center"/>
          </w:tcPr>
          <w:p w14:paraId="45D75599">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（1）普通病人</w:t>
            </w:r>
          </w:p>
        </w:tc>
        <w:tc>
          <w:tcPr>
            <w:tcW w:w="2416" w:type="pct"/>
            <w:noWrap w:val="0"/>
            <w:vAlign w:val="top"/>
          </w:tcPr>
          <w:p w14:paraId="654494B8">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清洗干净，用含有效氯为500mg/L的消佳净浸泡30分钟，冲净晾干。</w:t>
            </w:r>
          </w:p>
          <w:p w14:paraId="1A4D1D4F">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配制方法：990ML水+10ML 消佳净</w:t>
            </w:r>
          </w:p>
        </w:tc>
      </w:tr>
      <w:tr w14:paraId="40E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continue"/>
            <w:noWrap w:val="0"/>
            <w:vAlign w:val="center"/>
          </w:tcPr>
          <w:p w14:paraId="505A3774">
            <w:pPr>
              <w:rPr>
                <w:rFonts w:hint="eastAsia" w:ascii="宋体" w:hAnsi="宋体" w:eastAsia="宋体" w:cs="宋体"/>
                <w:sz w:val="21"/>
                <w:szCs w:val="21"/>
                <w:highlight w:val="none"/>
                <w:lang w:eastAsia="zh-CN"/>
              </w:rPr>
            </w:pPr>
          </w:p>
        </w:tc>
        <w:tc>
          <w:tcPr>
            <w:tcW w:w="759" w:type="pct"/>
            <w:vMerge w:val="continue"/>
            <w:noWrap w:val="0"/>
            <w:vAlign w:val="center"/>
          </w:tcPr>
          <w:p w14:paraId="446A1DF9">
            <w:pPr>
              <w:rPr>
                <w:rFonts w:hint="eastAsia" w:ascii="宋体" w:hAnsi="宋体" w:eastAsia="宋体" w:cs="宋体"/>
                <w:sz w:val="21"/>
                <w:szCs w:val="21"/>
                <w:highlight w:val="none"/>
                <w:lang w:eastAsia="zh-CN"/>
              </w:rPr>
            </w:pPr>
          </w:p>
        </w:tc>
        <w:tc>
          <w:tcPr>
            <w:tcW w:w="1359" w:type="pct"/>
            <w:noWrap w:val="0"/>
            <w:vAlign w:val="center"/>
          </w:tcPr>
          <w:p w14:paraId="119D9A0B">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2）被血液、体液污染</w:t>
            </w:r>
            <w:r>
              <w:rPr>
                <w:rFonts w:hint="eastAsia" w:ascii="宋体" w:hAnsi="宋体" w:eastAsia="宋体" w:cs="宋体"/>
                <w:sz w:val="21"/>
                <w:szCs w:val="21"/>
                <w:highlight w:val="none"/>
                <w:lang w:val="en-US" w:eastAsia="zh-CN"/>
              </w:rPr>
              <w:t>多重耐药、院感暴发</w:t>
            </w:r>
            <w:r>
              <w:rPr>
                <w:rFonts w:hint="eastAsia" w:ascii="宋体" w:hAnsi="宋体" w:eastAsia="宋体" w:cs="宋体"/>
                <w:sz w:val="21"/>
                <w:szCs w:val="21"/>
                <w:highlight w:val="none"/>
                <w:lang w:eastAsia="zh-CN"/>
              </w:rPr>
              <w:t>或或传染病人</w:t>
            </w:r>
          </w:p>
        </w:tc>
        <w:tc>
          <w:tcPr>
            <w:tcW w:w="2416" w:type="pct"/>
            <w:noWrap w:val="0"/>
            <w:vAlign w:val="top"/>
          </w:tcPr>
          <w:p w14:paraId="6EC6822F">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清洗干净，用含有效氯1000mg/L消佳净浸泡30分钟后清洗干燥备用。配制方法：980ML水+20ML 消佳净。</w:t>
            </w:r>
          </w:p>
        </w:tc>
      </w:tr>
      <w:tr w14:paraId="474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continue"/>
            <w:noWrap w:val="0"/>
            <w:vAlign w:val="center"/>
          </w:tcPr>
          <w:p w14:paraId="4C8FBF82">
            <w:pPr>
              <w:rPr>
                <w:rFonts w:hint="eastAsia" w:ascii="宋体" w:hAnsi="宋体" w:eastAsia="宋体" w:cs="宋体"/>
                <w:sz w:val="21"/>
                <w:szCs w:val="21"/>
                <w:highlight w:val="none"/>
              </w:rPr>
            </w:pPr>
          </w:p>
        </w:tc>
        <w:tc>
          <w:tcPr>
            <w:tcW w:w="759" w:type="pct"/>
            <w:vMerge w:val="continue"/>
            <w:noWrap w:val="0"/>
            <w:vAlign w:val="center"/>
          </w:tcPr>
          <w:p w14:paraId="32C8C85E">
            <w:pPr>
              <w:rPr>
                <w:rFonts w:hint="eastAsia" w:ascii="宋体" w:hAnsi="宋体" w:eastAsia="宋体" w:cs="宋体"/>
                <w:sz w:val="21"/>
                <w:szCs w:val="21"/>
                <w:highlight w:val="none"/>
              </w:rPr>
            </w:pPr>
          </w:p>
        </w:tc>
        <w:tc>
          <w:tcPr>
            <w:tcW w:w="1359" w:type="pct"/>
            <w:noWrap w:val="0"/>
            <w:vAlign w:val="center"/>
          </w:tcPr>
          <w:p w14:paraId="112EC879">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（3）医、护办公室、治疗室、门窗用的毛巾</w:t>
            </w:r>
          </w:p>
        </w:tc>
        <w:tc>
          <w:tcPr>
            <w:tcW w:w="2416" w:type="pct"/>
            <w:noWrap w:val="0"/>
            <w:vAlign w:val="top"/>
          </w:tcPr>
          <w:p w14:paraId="0B38CCB9">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毛巾分开放置有标志，用后清洗干净，用含有效氯为500mg/L的消佳净浸泡30分钟，冲净晾干。</w:t>
            </w:r>
          </w:p>
        </w:tc>
      </w:tr>
      <w:tr w14:paraId="0CF8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continue"/>
            <w:noWrap w:val="0"/>
            <w:vAlign w:val="center"/>
          </w:tcPr>
          <w:p w14:paraId="4EABE0AD">
            <w:pPr>
              <w:rPr>
                <w:rFonts w:hint="eastAsia" w:ascii="宋体" w:hAnsi="宋体" w:eastAsia="宋体" w:cs="宋体"/>
                <w:sz w:val="21"/>
                <w:szCs w:val="21"/>
                <w:highlight w:val="none"/>
              </w:rPr>
            </w:pPr>
          </w:p>
        </w:tc>
        <w:tc>
          <w:tcPr>
            <w:tcW w:w="759" w:type="pct"/>
            <w:noWrap w:val="0"/>
            <w:vAlign w:val="center"/>
          </w:tcPr>
          <w:p w14:paraId="68ABC81D">
            <w:p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备注</w:t>
            </w:r>
          </w:p>
        </w:tc>
        <w:tc>
          <w:tcPr>
            <w:tcW w:w="3775" w:type="pct"/>
            <w:gridSpan w:val="2"/>
            <w:noWrap w:val="0"/>
            <w:vAlign w:val="center"/>
          </w:tcPr>
          <w:p w14:paraId="3AAF6F09">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一柜一巾，不重复使用。</w:t>
            </w:r>
          </w:p>
        </w:tc>
      </w:tr>
      <w:tr w14:paraId="258E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restart"/>
            <w:noWrap w:val="0"/>
            <w:vAlign w:val="center"/>
          </w:tcPr>
          <w:p w14:paraId="77885B14">
            <w:pPr>
              <w:rPr>
                <w:rFonts w:hint="eastAsia" w:ascii="宋体" w:hAnsi="宋体" w:eastAsia="宋体" w:cs="宋体"/>
                <w:sz w:val="21"/>
                <w:szCs w:val="21"/>
                <w:highlight w:val="none"/>
                <w:lang w:eastAsia="zh-CN"/>
              </w:rPr>
            </w:pPr>
          </w:p>
          <w:p w14:paraId="6E57F25C">
            <w:pPr>
              <w:rPr>
                <w:rFonts w:hint="eastAsia" w:ascii="宋体" w:hAnsi="宋体" w:eastAsia="宋体" w:cs="宋体"/>
                <w:sz w:val="21"/>
                <w:szCs w:val="21"/>
                <w:highlight w:val="none"/>
                <w:lang w:eastAsia="zh-CN"/>
              </w:rPr>
            </w:pPr>
          </w:p>
          <w:p w14:paraId="44B8E71F">
            <w:pPr>
              <w:rPr>
                <w:rFonts w:hint="eastAsia" w:ascii="宋体" w:hAnsi="宋体" w:eastAsia="宋体" w:cs="宋体"/>
                <w:sz w:val="21"/>
                <w:szCs w:val="21"/>
                <w:highlight w:val="none"/>
                <w:lang w:eastAsia="zh-CN"/>
              </w:rPr>
            </w:pPr>
          </w:p>
          <w:p w14:paraId="0E044944">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w:t>
            </w:r>
          </w:p>
          <w:p w14:paraId="20822D67">
            <w:pPr>
              <w:rPr>
                <w:rFonts w:hint="eastAsia" w:ascii="宋体" w:hAnsi="宋体" w:eastAsia="宋体" w:cs="宋体"/>
                <w:sz w:val="21"/>
                <w:szCs w:val="21"/>
                <w:highlight w:val="none"/>
                <w:lang w:eastAsia="zh-CN"/>
              </w:rPr>
            </w:pPr>
          </w:p>
        </w:tc>
        <w:tc>
          <w:tcPr>
            <w:tcW w:w="759" w:type="pct"/>
            <w:vMerge w:val="restart"/>
            <w:noWrap w:val="0"/>
            <w:vAlign w:val="center"/>
          </w:tcPr>
          <w:p w14:paraId="555676BD">
            <w:pPr>
              <w:rPr>
                <w:rFonts w:hint="eastAsia" w:ascii="宋体" w:hAnsi="宋体" w:eastAsia="宋体" w:cs="宋体"/>
                <w:sz w:val="21"/>
                <w:szCs w:val="21"/>
                <w:highlight w:val="none"/>
              </w:rPr>
            </w:pPr>
          </w:p>
          <w:p w14:paraId="7D7C3E85">
            <w:pPr>
              <w:rPr>
                <w:rFonts w:hint="eastAsia" w:ascii="宋体" w:hAnsi="宋体" w:eastAsia="宋体" w:cs="宋体"/>
                <w:sz w:val="21"/>
                <w:szCs w:val="21"/>
                <w:highlight w:val="none"/>
              </w:rPr>
            </w:pPr>
          </w:p>
          <w:p w14:paraId="158A3BB1">
            <w:pPr>
              <w:rPr>
                <w:rFonts w:hint="eastAsia" w:ascii="宋体" w:hAnsi="宋体" w:eastAsia="宋体" w:cs="宋体"/>
                <w:sz w:val="21"/>
                <w:szCs w:val="21"/>
                <w:highlight w:val="none"/>
              </w:rPr>
            </w:pPr>
          </w:p>
          <w:p w14:paraId="76243231">
            <w:pPr>
              <w:rPr>
                <w:rFonts w:hint="eastAsia" w:ascii="宋体" w:hAnsi="宋体" w:eastAsia="宋体" w:cs="宋体"/>
                <w:sz w:val="21"/>
                <w:szCs w:val="21"/>
                <w:highlight w:val="none"/>
              </w:rPr>
            </w:pPr>
            <w:r>
              <w:rPr>
                <w:rFonts w:hint="eastAsia" w:ascii="宋体" w:hAnsi="宋体" w:eastAsia="宋体" w:cs="宋体"/>
                <w:sz w:val="21"/>
                <w:szCs w:val="21"/>
                <w:highlight w:val="none"/>
              </w:rPr>
              <w:t>地面</w:t>
            </w:r>
          </w:p>
          <w:p w14:paraId="59AC6BA7">
            <w:pPr>
              <w:rPr>
                <w:rFonts w:hint="eastAsia" w:ascii="宋体" w:hAnsi="宋体" w:eastAsia="宋体" w:cs="宋体"/>
                <w:sz w:val="21"/>
                <w:szCs w:val="21"/>
                <w:highlight w:val="none"/>
                <w:lang w:eastAsia="zh-CN"/>
              </w:rPr>
            </w:pPr>
          </w:p>
        </w:tc>
        <w:tc>
          <w:tcPr>
            <w:tcW w:w="1359" w:type="pct"/>
            <w:noWrap w:val="0"/>
            <w:vAlign w:val="center"/>
          </w:tcPr>
          <w:p w14:paraId="124CDDF4">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（1）普通病房</w:t>
            </w:r>
          </w:p>
        </w:tc>
        <w:tc>
          <w:tcPr>
            <w:tcW w:w="2416" w:type="pct"/>
            <w:noWrap w:val="0"/>
            <w:vAlign w:val="top"/>
          </w:tcPr>
          <w:p w14:paraId="0A5C111A">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用含有效氯为500mg/L的消佳净拖擦干净，配制方法：</w:t>
            </w:r>
            <w:r>
              <w:rPr>
                <w:rFonts w:hint="eastAsia" w:ascii="宋体" w:hAnsi="宋体" w:eastAsia="宋体" w:cs="宋体"/>
                <w:sz w:val="21"/>
                <w:szCs w:val="21"/>
                <w:highlight w:val="none"/>
                <w:lang w:val="en-US" w:eastAsia="zh-CN"/>
              </w:rPr>
              <w:t>990</w:t>
            </w:r>
            <w:r>
              <w:rPr>
                <w:rFonts w:hint="eastAsia" w:ascii="宋体" w:hAnsi="宋体" w:eastAsia="宋体" w:cs="宋体"/>
                <w:sz w:val="21"/>
                <w:szCs w:val="21"/>
                <w:highlight w:val="none"/>
              </w:rPr>
              <w:t>ML水+10ML消佳净</w:t>
            </w:r>
          </w:p>
        </w:tc>
      </w:tr>
      <w:tr w14:paraId="7255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continue"/>
            <w:noWrap w:val="0"/>
            <w:vAlign w:val="center"/>
          </w:tcPr>
          <w:p w14:paraId="3EA223E0">
            <w:pPr>
              <w:rPr>
                <w:rFonts w:hint="eastAsia" w:ascii="宋体" w:hAnsi="宋体" w:eastAsia="宋体" w:cs="宋体"/>
                <w:sz w:val="21"/>
                <w:szCs w:val="21"/>
                <w:highlight w:val="none"/>
                <w:lang w:eastAsia="zh-CN"/>
              </w:rPr>
            </w:pPr>
          </w:p>
        </w:tc>
        <w:tc>
          <w:tcPr>
            <w:tcW w:w="759" w:type="pct"/>
            <w:vMerge w:val="continue"/>
            <w:noWrap w:val="0"/>
            <w:vAlign w:val="center"/>
          </w:tcPr>
          <w:p w14:paraId="30D78D02">
            <w:pPr>
              <w:rPr>
                <w:rFonts w:hint="eastAsia" w:ascii="宋体" w:hAnsi="宋体" w:eastAsia="宋体" w:cs="宋体"/>
                <w:sz w:val="21"/>
                <w:szCs w:val="21"/>
                <w:highlight w:val="none"/>
                <w:lang w:eastAsia="zh-CN"/>
              </w:rPr>
            </w:pPr>
          </w:p>
        </w:tc>
        <w:tc>
          <w:tcPr>
            <w:tcW w:w="1359" w:type="pct"/>
            <w:noWrap w:val="0"/>
            <w:vAlign w:val="center"/>
          </w:tcPr>
          <w:p w14:paraId="439894F9">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（2）血液、体液污染</w:t>
            </w:r>
            <w:r>
              <w:rPr>
                <w:rFonts w:hint="eastAsia" w:ascii="宋体" w:hAnsi="宋体" w:eastAsia="宋体" w:cs="宋体"/>
                <w:sz w:val="21"/>
                <w:szCs w:val="21"/>
                <w:highlight w:val="none"/>
                <w:lang w:val="en-US" w:eastAsia="zh-CN"/>
              </w:rPr>
              <w:t>多重耐药、院感暴发</w:t>
            </w:r>
            <w:r>
              <w:rPr>
                <w:rFonts w:hint="eastAsia" w:ascii="宋体" w:hAnsi="宋体" w:eastAsia="宋体" w:cs="宋体"/>
                <w:sz w:val="21"/>
                <w:szCs w:val="21"/>
                <w:highlight w:val="none"/>
              </w:rPr>
              <w:t>或传染病房</w:t>
            </w:r>
          </w:p>
        </w:tc>
        <w:tc>
          <w:tcPr>
            <w:tcW w:w="2416" w:type="pct"/>
            <w:noWrap w:val="0"/>
            <w:vAlign w:val="top"/>
          </w:tcPr>
          <w:p w14:paraId="2FE9B709">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用含有效氯为1000mg/L的消佳净拖擦干净，配制方法：980ML水+20ML 消佳净</w:t>
            </w:r>
          </w:p>
        </w:tc>
      </w:tr>
      <w:tr w14:paraId="4992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5" w:type="pct"/>
            <w:vMerge w:val="continue"/>
            <w:noWrap w:val="0"/>
            <w:vAlign w:val="center"/>
          </w:tcPr>
          <w:p w14:paraId="4FD17139">
            <w:pPr>
              <w:rPr>
                <w:rFonts w:hint="eastAsia" w:ascii="宋体" w:hAnsi="宋体" w:eastAsia="宋体" w:cs="宋体"/>
                <w:sz w:val="21"/>
                <w:szCs w:val="21"/>
                <w:highlight w:val="none"/>
              </w:rPr>
            </w:pPr>
          </w:p>
        </w:tc>
        <w:tc>
          <w:tcPr>
            <w:tcW w:w="759" w:type="pct"/>
            <w:vMerge w:val="continue"/>
            <w:noWrap w:val="0"/>
            <w:vAlign w:val="center"/>
          </w:tcPr>
          <w:p w14:paraId="6CC79A71">
            <w:pPr>
              <w:rPr>
                <w:rFonts w:hint="eastAsia" w:ascii="宋体" w:hAnsi="宋体" w:eastAsia="宋体" w:cs="宋体"/>
                <w:sz w:val="21"/>
                <w:szCs w:val="21"/>
                <w:highlight w:val="none"/>
              </w:rPr>
            </w:pPr>
          </w:p>
        </w:tc>
        <w:tc>
          <w:tcPr>
            <w:tcW w:w="1359" w:type="pct"/>
            <w:noWrap w:val="0"/>
            <w:vAlign w:val="center"/>
          </w:tcPr>
          <w:p w14:paraId="108ED5B2">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（3）拖把分开使用并有标志</w:t>
            </w:r>
          </w:p>
        </w:tc>
        <w:tc>
          <w:tcPr>
            <w:tcW w:w="2416" w:type="pct"/>
            <w:noWrap w:val="0"/>
            <w:vAlign w:val="top"/>
          </w:tcPr>
          <w:p w14:paraId="088B36F3">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普通病房</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治疗室—红色标志；医、护办公室—蓝色标志；厕所—无标志；楼道、走廊-黄色；特殊区域—如产房、婴儿室、手术室，拖把贴专用标签</w:t>
            </w:r>
          </w:p>
        </w:tc>
      </w:tr>
    </w:tbl>
    <w:p w14:paraId="3181A3B3">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（四）卫生消毒工作要求</w:t>
      </w:r>
    </w:p>
    <w:p w14:paraId="491177D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1.病房</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门诊</w:t>
      </w:r>
      <w:r>
        <w:rPr>
          <w:rFonts w:hint="eastAsia" w:ascii="宋体" w:hAnsi="宋体" w:eastAsia="宋体" w:cs="宋体"/>
          <w:sz w:val="21"/>
          <w:szCs w:val="21"/>
          <w:highlight w:val="none"/>
        </w:rPr>
        <w:t>区域区域刷洗及消毒每天</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rPr>
        <w:t xml:space="preserve">2次； </w:t>
      </w:r>
    </w:p>
    <w:p w14:paraId="6519D1C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2.公共卫生间的消毒，每天</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rPr>
        <w:t xml:space="preserve">4次； </w:t>
      </w:r>
    </w:p>
    <w:p w14:paraId="050602A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3.电梯及电梯厅检查及消毒，每天</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rPr>
        <w:t>2次；</w:t>
      </w:r>
    </w:p>
    <w:p w14:paraId="227C651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4.垃圾、医疗废物中转站或垃圾桶消毒每天</w:t>
      </w:r>
      <w:r>
        <w:rPr>
          <w:rFonts w:hint="eastAsia" w:ascii="宋体" w:hAnsi="宋体" w:cs="宋体"/>
          <w:sz w:val="21"/>
          <w:szCs w:val="21"/>
          <w:highlight w:val="none"/>
          <w:lang w:val="en-US" w:eastAsia="zh-CN"/>
        </w:rPr>
        <w:t>至少</w:t>
      </w:r>
      <w:r>
        <w:rPr>
          <w:rFonts w:hint="eastAsia" w:ascii="宋体" w:hAnsi="宋体" w:eastAsia="宋体" w:cs="宋体"/>
          <w:sz w:val="21"/>
          <w:szCs w:val="21"/>
          <w:highlight w:val="none"/>
        </w:rPr>
        <w:t>1次；</w:t>
      </w:r>
    </w:p>
    <w:p w14:paraId="5E6C8FD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5.其他公共部位消毒消杀（根据实际情况及时处理）。</w:t>
      </w:r>
    </w:p>
    <w:p w14:paraId="5A11B50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6.卫生清洁施行1床1巾、1柜1巾、1房1污拖。</w:t>
      </w:r>
    </w:p>
    <w:p w14:paraId="1B3973C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7.使用后的拖把在</w:t>
      </w:r>
      <w:r>
        <w:rPr>
          <w:rFonts w:hint="eastAsia" w:ascii="宋体" w:hAnsi="宋体" w:eastAsia="宋体" w:cs="宋体"/>
          <w:sz w:val="21"/>
          <w:szCs w:val="21"/>
          <w:highlight w:val="none"/>
          <w:lang w:val="en-US" w:eastAsia="zh-CN"/>
        </w:rPr>
        <w:t>未</w:t>
      </w:r>
      <w:r>
        <w:rPr>
          <w:rFonts w:hint="eastAsia" w:ascii="宋体" w:hAnsi="宋体" w:eastAsia="宋体" w:cs="宋体"/>
          <w:sz w:val="21"/>
          <w:szCs w:val="21"/>
          <w:highlight w:val="none"/>
        </w:rPr>
        <w:t>消毒、清洗时不得重复使用。</w:t>
      </w:r>
    </w:p>
    <w:p w14:paraId="46220BB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8.对清洁人员进行医院感控知识培训考核，合格方允许上岗。</w:t>
      </w:r>
    </w:p>
    <w:p w14:paraId="264CD79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9.未尽事项，按照相关法律法规、规范性文件及我院现有制度和规定执行。</w:t>
      </w:r>
    </w:p>
    <w:p w14:paraId="09139419">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（五）洗衣组工作要求</w:t>
      </w:r>
    </w:p>
    <w:p w14:paraId="20D9CA1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1.负责全院各种洁、污医用被服、巾单、值班室的被服和工作人员工作服的下收下送及外送洗涤工作，保证医疗、护理工作的需要。</w:t>
      </w:r>
    </w:p>
    <w:p w14:paraId="1DC8221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2.坚持下收下送制度，收发被服当面点清，办理交接手续，发现差错及时处理。洗衣组与科室各掌握一定基数的被服，每季度大清点一次。</w:t>
      </w:r>
    </w:p>
    <w:p w14:paraId="2B715CB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3.被服、工作服有破损先送车缝组缝补后方能发出，做到发放的被服无破、潮和不洁。</w:t>
      </w:r>
    </w:p>
    <w:p w14:paraId="7A7F395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4.严格报废手续，以废领新，做到账物相符。被服报废应出具相关证明，连同旧物交使用科室，再由使用科室报后勤部批准后补充。</w:t>
      </w:r>
    </w:p>
    <w:p w14:paraId="322BB99A">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（六）车缝组工作要求</w:t>
      </w:r>
    </w:p>
    <w:p w14:paraId="7247D28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1.负责全院各种医用被服，值班室的被服和工作人员的工作服的缝制及缝补工作。</w:t>
      </w:r>
    </w:p>
    <w:p w14:paraId="13EAFC5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2.根据领导下达的计划和任务，在做好工作的同时，按急缓安排工作，保证临床所需，保障供应。</w:t>
      </w:r>
    </w:p>
    <w:p w14:paraId="4F2E89B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3.各种制品，严格按照临床的标准化制作，既要保证质量，又要节约用料，充分利用边角料。</w:t>
      </w:r>
    </w:p>
    <w:p w14:paraId="321FCFF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4.爱护裁缝设备，勤保养，定期维护。</w:t>
      </w:r>
    </w:p>
    <w:p w14:paraId="5F63E86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5.努力学习业务知识，提高裁剪、缝纫技术，提高成品率和工作效率。</w:t>
      </w:r>
    </w:p>
    <w:p w14:paraId="518F1F9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6.遵守医院的规章制度，上班时间不干私活，不用医院的原料缝制私人用品。</w:t>
      </w:r>
    </w:p>
    <w:p w14:paraId="11A18E7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7.保持工作场地的清洁卫生，做好防火、防霉、防鼠工作，并配备有灭火器。</w:t>
      </w:r>
    </w:p>
    <w:p w14:paraId="6B71286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 xml:space="preserve">（七）污水处理工作要求  </w:t>
      </w:r>
    </w:p>
    <w:p w14:paraId="24BCBEF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1.污水处理严格按照卫生部颁发的《医院感染管理与消毒技术规范》所制定的污水消毒处理规范执行。</w:t>
      </w:r>
    </w:p>
    <w:p w14:paraId="49FD610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2.污水处理设专人负责管理。管理人员要加强责任心，每天巡视设备运转情况。</w:t>
      </w:r>
    </w:p>
    <w:p w14:paraId="00F5B07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3.管理人员应熟悉设备性能，掌握保养、维修技术，发现设备故障及时排除，并报告主管部门。</w:t>
      </w:r>
    </w:p>
    <w:p w14:paraId="3DABFC5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4.每日定时检测余氯二次，及时调整加氯量，保证水质达到国家排放标准。</w:t>
      </w:r>
    </w:p>
    <w:p w14:paraId="251CD80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5.每天记录值班日记，及时填写检验报告单，接受上级主管部门的定期监测。</w:t>
      </w:r>
    </w:p>
    <w:p w14:paraId="2ABCE86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6.非管理人员未经许可不得进入加氯间内，不能擅自动用加氯设备，以防中毒事故发生。</w:t>
      </w:r>
    </w:p>
    <w:p w14:paraId="37264BA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污水处理工作人员穿戴防护衣、长筒雨靴、口罩、眼罩、长手套等防护用具才能上岗工作。工作完毕后及时消毒、洗手、淋浴。每年两次定期对工作人员作体格检查，如有不适及时检查、治疗，并报告主管部门。</w:t>
      </w:r>
    </w:p>
    <w:p w14:paraId="231BE2B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（2）商务要求</w:t>
      </w:r>
    </w:p>
    <w:tbl>
      <w:tblPr>
        <w:tblStyle w:val="21"/>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4"/>
        <w:gridCol w:w="7094"/>
      </w:tblGrid>
      <w:tr w14:paraId="3702E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8" w:type="dxa"/>
            <w:gridSpan w:val="2"/>
            <w:tcBorders>
              <w:top w:val="single" w:color="auto" w:sz="4" w:space="0"/>
              <w:left w:val="single" w:color="auto" w:sz="4" w:space="0"/>
              <w:bottom w:val="single" w:color="auto" w:sz="4" w:space="0"/>
              <w:right w:val="single" w:color="auto" w:sz="4" w:space="0"/>
            </w:tcBorders>
            <w:noWrap w:val="0"/>
            <w:vAlign w:val="center"/>
          </w:tcPr>
          <w:p w14:paraId="13906A9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t>一、商务要求</w:t>
            </w:r>
          </w:p>
        </w:tc>
      </w:tr>
      <w:tr w14:paraId="7B4AC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088EAA4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服务期限和地点</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31DA7E3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服务期限：12个月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025年11月-2026年10月</w:t>
            </w:r>
            <w:r>
              <w:rPr>
                <w:rFonts w:hint="eastAsia" w:ascii="宋体" w:hAnsi="宋体" w:eastAsia="宋体" w:cs="宋体"/>
                <w:sz w:val="21"/>
                <w:szCs w:val="21"/>
                <w:highlight w:val="none"/>
              </w:rPr>
              <w:t>。</w:t>
            </w:r>
          </w:p>
          <w:p w14:paraId="3623684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服务地点：采购人指定地点。</w:t>
            </w:r>
          </w:p>
        </w:tc>
      </w:tr>
      <w:tr w14:paraId="394E3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5F19857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合同签订时间</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5390E5E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自成交通知书发出之日起25日内凭成交通知书与采购人签订合同，逾期签订合同且无正当理由不签订合同，则由采购人上报财政局对其进行处罚。</w:t>
            </w:r>
          </w:p>
        </w:tc>
      </w:tr>
      <w:tr w14:paraId="14325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411FD9D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报价要求</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4505DFB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费用为包干费用，</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费用（合同价款）包含但不限于员工工资、加班费（包括</w:t>
            </w:r>
            <w:r>
              <w:rPr>
                <w:rFonts w:hint="eastAsia" w:ascii="宋体" w:hAnsi="宋体" w:eastAsia="宋体" w:cs="宋体"/>
                <w:sz w:val="21"/>
                <w:szCs w:val="21"/>
                <w:highlight w:val="none"/>
                <w:lang w:eastAsia="zh-CN"/>
              </w:rPr>
              <w:t>各类</w:t>
            </w:r>
            <w:r>
              <w:rPr>
                <w:rFonts w:hint="eastAsia" w:ascii="宋体" w:hAnsi="宋体" w:eastAsia="宋体" w:cs="宋体"/>
                <w:sz w:val="21"/>
                <w:szCs w:val="21"/>
                <w:highlight w:val="none"/>
              </w:rPr>
              <w:t>节假日加班）、绩效工资、</w:t>
            </w:r>
            <w:r>
              <w:rPr>
                <w:rFonts w:hint="eastAsia" w:ascii="宋体" w:hAnsi="宋体" w:eastAsia="宋体" w:cs="宋体"/>
                <w:sz w:val="21"/>
                <w:szCs w:val="21"/>
                <w:highlight w:val="none"/>
                <w:lang w:val="en-US" w:eastAsia="zh-CN"/>
              </w:rPr>
              <w:t>奖金、</w:t>
            </w:r>
            <w:r>
              <w:rPr>
                <w:rFonts w:hint="eastAsia" w:ascii="宋体" w:hAnsi="宋体" w:eastAsia="宋体" w:cs="宋体"/>
                <w:sz w:val="21"/>
                <w:szCs w:val="21"/>
                <w:highlight w:val="none"/>
              </w:rPr>
              <w:t>社会保险费、公积金、健康体检</w:t>
            </w:r>
            <w:r>
              <w:rPr>
                <w:rFonts w:hint="eastAsia" w:ascii="宋体" w:hAnsi="宋体" w:eastAsia="宋体" w:cs="宋体"/>
                <w:sz w:val="21"/>
                <w:szCs w:val="21"/>
                <w:highlight w:val="none"/>
                <w:lang w:val="en-US" w:eastAsia="zh-CN"/>
              </w:rPr>
              <w:t>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管理费、税费、办公费（含通讯费、办公设备用品、培训费等）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清洁费用（含工具、材料、物资等）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劳保用品、服装</w:t>
            </w:r>
            <w:r>
              <w:rPr>
                <w:rFonts w:hint="eastAsia" w:ascii="宋体" w:hAnsi="宋体" w:eastAsia="宋体" w:cs="宋体"/>
                <w:sz w:val="21"/>
                <w:szCs w:val="21"/>
                <w:highlight w:val="none"/>
              </w:rPr>
              <w:t>、合理利润等完成本合同所需的一切本身和不可或缺的所有开支、政策性文件规定的合同包含的所有风险、责任等各项全部费用的总和。</w:t>
            </w:r>
          </w:p>
          <w:p w14:paraId="37FF175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本项目响应报价、利润及风险由</w:t>
            </w:r>
            <w:r>
              <w:rPr>
                <w:rFonts w:hint="eastAsia" w:ascii="宋体" w:hAnsi="宋体" w:eastAsia="宋体" w:cs="宋体"/>
                <w:sz w:val="21"/>
                <w:szCs w:val="21"/>
                <w:highlight w:val="none"/>
                <w:lang w:val="en-US" w:eastAsia="zh-CN"/>
              </w:rPr>
              <w:t>供应商在合同周期内</w:t>
            </w:r>
            <w:r>
              <w:rPr>
                <w:rFonts w:hint="eastAsia" w:ascii="宋体" w:hAnsi="宋体" w:eastAsia="宋体" w:cs="宋体"/>
                <w:sz w:val="21"/>
                <w:szCs w:val="21"/>
                <w:highlight w:val="none"/>
              </w:rPr>
              <w:t>自行</w:t>
            </w:r>
            <w:r>
              <w:rPr>
                <w:rFonts w:hint="eastAsia" w:ascii="宋体" w:hAnsi="宋体" w:eastAsia="宋体" w:cs="宋体"/>
                <w:sz w:val="21"/>
                <w:szCs w:val="21"/>
                <w:highlight w:val="none"/>
                <w:lang w:val="en-US" w:eastAsia="zh-CN"/>
              </w:rPr>
              <w:t>承担</w:t>
            </w:r>
            <w:r>
              <w:rPr>
                <w:rFonts w:hint="eastAsia" w:ascii="宋体" w:hAnsi="宋体" w:eastAsia="宋体" w:cs="宋体"/>
                <w:sz w:val="21"/>
                <w:szCs w:val="21"/>
                <w:highlight w:val="none"/>
              </w:rPr>
              <w:t>（包括梧州市人民政府调整最低工资标准后，按实际情况增加人</w:t>
            </w:r>
            <w:r>
              <w:rPr>
                <w:rFonts w:hint="eastAsia" w:ascii="宋体" w:hAnsi="宋体" w:eastAsia="宋体" w:cs="宋体"/>
                <w:sz w:val="21"/>
                <w:szCs w:val="21"/>
                <w:highlight w:val="none"/>
                <w:lang w:val="en-US" w:eastAsia="zh-CN"/>
              </w:rPr>
              <w:t>员</w:t>
            </w:r>
            <w:r>
              <w:rPr>
                <w:rFonts w:hint="eastAsia" w:ascii="宋体" w:hAnsi="宋体" w:eastAsia="宋体" w:cs="宋体"/>
                <w:sz w:val="21"/>
                <w:szCs w:val="21"/>
                <w:highlight w:val="none"/>
              </w:rPr>
              <w:t>工资及相应保险费用</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）。对于本文件中未列明，而供应商认为必需的费用也需列入总报价。在合同实施时，采购人将不予支付成交供应商没有列入的项目费用，并认为此项目的费用已包括在响应总报价中。</w:t>
            </w:r>
          </w:p>
        </w:tc>
      </w:tr>
      <w:tr w14:paraId="145AD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301E2F1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付款条件</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6FE2261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无预付款，采购人每月按合同约定结算单价、成交服务商上月实际到岗人数及服务质量考核情况结算成交服务商服务费。成交服务商在完成工作量后，每月10日前成交服务商向采购人提供审核材料且15日前成交服务商向采购人提供完税发票，通过审核后采购人于月底前向成交服务商支付上月服务费（不计利息，如遇节假日或特殊情况，付款时间则顺延）。</w:t>
            </w:r>
          </w:p>
          <w:p w14:paraId="2B690BD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付款前成交服务商需向采购人提供等额合法完税发票、请款函、服务质量考核表及每月考勤表。合同签署的成交服务商名称、发票开具单位和收款单位必须一致，在合同执行过程中，成交供应商不得以其他不正当理由要求调整发票开具单位或收款单位，否则视为成交供应商违约。</w:t>
            </w:r>
          </w:p>
        </w:tc>
      </w:tr>
      <w:tr w14:paraId="49A21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7B7BD76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保密条款</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16A033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供应商必须承诺如获得成交资格，</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人员应严格履行保密义务，对于所有与采购人有关的资料和信息，应作为保密信息，加强保密工作，并负有不对外泄露的义务，不接受记者等媒体关于采购人方面的采访，不讨论与自己工作无关的其它事情，按规定清理采购人的报纸、文件</w:t>
            </w:r>
          </w:p>
        </w:tc>
      </w:tr>
      <w:tr w14:paraId="5EE67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24" w:type="dxa"/>
            <w:tcBorders>
              <w:top w:val="single" w:color="auto" w:sz="4" w:space="0"/>
              <w:left w:val="single" w:color="auto" w:sz="4" w:space="0"/>
              <w:bottom w:val="single" w:color="auto" w:sz="4" w:space="0"/>
              <w:right w:val="single" w:color="auto" w:sz="4" w:space="0"/>
            </w:tcBorders>
            <w:noWrap w:val="0"/>
            <w:vAlign w:val="center"/>
          </w:tcPr>
          <w:p w14:paraId="30587C2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344F0EF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必须按照《劳动合同法》的规定与员工签订劳动合同并按照国家及</w:t>
            </w:r>
            <w:r>
              <w:rPr>
                <w:rFonts w:hint="eastAsia" w:ascii="宋体" w:hAnsi="宋体" w:eastAsia="宋体" w:cs="宋体"/>
                <w:sz w:val="21"/>
                <w:szCs w:val="21"/>
                <w:highlight w:val="none"/>
                <w:lang w:val="en-US" w:eastAsia="zh-CN"/>
              </w:rPr>
              <w:t>自治区</w:t>
            </w:r>
            <w:r>
              <w:rPr>
                <w:rFonts w:hint="eastAsia" w:ascii="宋体" w:hAnsi="宋体" w:eastAsia="宋体" w:cs="宋体"/>
                <w:sz w:val="21"/>
                <w:szCs w:val="21"/>
                <w:highlight w:val="none"/>
              </w:rPr>
              <w:t>的相关规定为投入本合同项目所有人员统一办理社会保险、人员意外伤害等各种保险并承担相关费用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人员社保缴交的标准，按</w:t>
            </w:r>
            <w:r>
              <w:rPr>
                <w:rFonts w:hint="eastAsia" w:ascii="宋体" w:hAnsi="宋体" w:eastAsia="宋体" w:cs="宋体"/>
                <w:sz w:val="21"/>
                <w:szCs w:val="21"/>
                <w:highlight w:val="none"/>
                <w:lang w:val="en-US" w:eastAsia="zh-CN"/>
              </w:rPr>
              <w:t>梧州市</w:t>
            </w:r>
            <w:r>
              <w:rPr>
                <w:rFonts w:hint="eastAsia" w:ascii="宋体" w:hAnsi="宋体" w:eastAsia="宋体" w:cs="宋体"/>
                <w:sz w:val="21"/>
                <w:szCs w:val="21"/>
                <w:highlight w:val="none"/>
              </w:rPr>
              <w:t>相关</w:t>
            </w:r>
            <w:r>
              <w:rPr>
                <w:rFonts w:hint="eastAsia" w:ascii="宋体" w:hAnsi="宋体" w:eastAsia="宋体" w:cs="宋体"/>
                <w:sz w:val="21"/>
                <w:szCs w:val="21"/>
                <w:highlight w:val="none"/>
                <w:lang w:val="en-US" w:eastAsia="zh-CN"/>
              </w:rPr>
              <w:t>人力资源管理部门最新颁布的</w:t>
            </w:r>
            <w:r>
              <w:rPr>
                <w:rFonts w:hint="eastAsia" w:ascii="宋体" w:hAnsi="宋体" w:eastAsia="宋体" w:cs="宋体"/>
                <w:sz w:val="21"/>
                <w:szCs w:val="21"/>
                <w:highlight w:val="none"/>
              </w:rPr>
              <w:t>文件执行。</w:t>
            </w:r>
          </w:p>
          <w:p w14:paraId="2B227850">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劳务派遣人员工资、奖金、劳保费用、五险一金、因为工伤而产生的赔偿、误工费用、因为死亡而产生丧葬费用等一切费用均由成交供应商负责，由此产生的诉讼由成交供应商负责，采购人只负责对成交供应商支付管理服务费用</w:t>
            </w:r>
            <w:r>
              <w:rPr>
                <w:rFonts w:hint="eastAsia" w:ascii="宋体" w:hAnsi="宋体" w:eastAsia="宋体" w:cs="宋体"/>
                <w:sz w:val="21"/>
                <w:szCs w:val="21"/>
                <w:highlight w:val="none"/>
                <w:lang w:eastAsia="zh-CN"/>
              </w:rPr>
              <w:t>。</w:t>
            </w:r>
          </w:p>
          <w:p w14:paraId="4BC098E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自行承担</w:t>
            </w:r>
            <w:r>
              <w:rPr>
                <w:rFonts w:hint="eastAsia" w:ascii="宋体" w:hAnsi="宋体" w:eastAsia="宋体" w:cs="宋体"/>
                <w:sz w:val="21"/>
                <w:szCs w:val="21"/>
                <w:highlight w:val="none"/>
                <w:lang w:val="en-US" w:eastAsia="zh-CN"/>
              </w:rPr>
              <w:t>保洁</w:t>
            </w:r>
            <w:r>
              <w:rPr>
                <w:rFonts w:hint="eastAsia" w:ascii="宋体" w:hAnsi="宋体" w:eastAsia="宋体" w:cs="宋体"/>
                <w:sz w:val="21"/>
                <w:szCs w:val="21"/>
                <w:highlight w:val="none"/>
              </w:rPr>
              <w:t>服务所有的保洁、常用工具等相关费用</w:t>
            </w:r>
            <w:r>
              <w:rPr>
                <w:rFonts w:hint="eastAsia" w:ascii="宋体" w:hAnsi="宋体" w:eastAsia="宋体" w:cs="宋体"/>
                <w:sz w:val="21"/>
                <w:szCs w:val="21"/>
                <w:highlight w:val="none"/>
                <w:lang w:eastAsia="zh-CN"/>
              </w:rPr>
              <w:t>。</w:t>
            </w:r>
          </w:p>
        </w:tc>
      </w:tr>
      <w:tr w14:paraId="373B9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8" w:type="dxa"/>
            <w:gridSpan w:val="2"/>
            <w:tcBorders>
              <w:top w:val="single" w:color="auto" w:sz="4" w:space="0"/>
              <w:left w:val="single" w:color="auto" w:sz="4" w:space="0"/>
              <w:bottom w:val="single" w:color="auto" w:sz="4" w:space="0"/>
              <w:right w:val="single" w:color="auto" w:sz="4" w:space="0"/>
            </w:tcBorders>
            <w:noWrap w:val="0"/>
            <w:vAlign w:val="center"/>
          </w:tcPr>
          <w:p w14:paraId="29A753B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二、与实现项目目标相关的其他要求</w:t>
            </w:r>
          </w:p>
        </w:tc>
      </w:tr>
      <w:tr w14:paraId="00286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8" w:type="dxa"/>
            <w:gridSpan w:val="2"/>
            <w:tcBorders>
              <w:top w:val="single" w:color="auto" w:sz="4" w:space="0"/>
              <w:left w:val="single" w:color="auto" w:sz="4" w:space="0"/>
              <w:bottom w:val="single" w:color="auto" w:sz="4" w:space="0"/>
              <w:right w:val="single" w:color="auto" w:sz="4" w:space="0"/>
            </w:tcBorders>
            <w:noWrap w:val="0"/>
            <w:vAlign w:val="center"/>
          </w:tcPr>
          <w:p w14:paraId="6DA2A34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（一）验收标准（质量要求）</w:t>
            </w:r>
          </w:p>
        </w:tc>
      </w:tr>
      <w:tr w14:paraId="7D8BB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8" w:type="dxa"/>
            <w:gridSpan w:val="2"/>
            <w:tcBorders>
              <w:top w:val="single" w:color="auto" w:sz="4" w:space="0"/>
              <w:left w:val="single" w:color="auto" w:sz="4" w:space="0"/>
              <w:bottom w:val="single" w:color="auto" w:sz="4" w:space="0"/>
              <w:right w:val="single" w:color="auto" w:sz="4" w:space="0"/>
            </w:tcBorders>
            <w:noWrap w:val="0"/>
            <w:vAlign w:val="center"/>
          </w:tcPr>
          <w:p w14:paraId="382CC52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符合现行国家相关标准、行业标准、地方标准或者其他标准、规范。</w:t>
            </w:r>
          </w:p>
        </w:tc>
      </w:tr>
      <w:tr w14:paraId="38887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8" w:type="dxa"/>
            <w:gridSpan w:val="2"/>
            <w:tcBorders>
              <w:top w:val="single" w:color="auto" w:sz="4" w:space="0"/>
              <w:left w:val="single" w:color="auto" w:sz="4" w:space="0"/>
              <w:bottom w:val="single" w:color="auto" w:sz="4" w:space="0"/>
              <w:right w:val="single" w:color="auto" w:sz="4" w:space="0"/>
            </w:tcBorders>
            <w:noWrap w:val="0"/>
            <w:vAlign w:val="center"/>
          </w:tcPr>
          <w:p w14:paraId="1EBA6D7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（二）履约验收其他事项</w:t>
            </w:r>
          </w:p>
        </w:tc>
      </w:tr>
      <w:tr w14:paraId="4DE78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8" w:type="dxa"/>
            <w:gridSpan w:val="2"/>
            <w:noWrap w:val="0"/>
            <w:vAlign w:val="center"/>
          </w:tcPr>
          <w:p w14:paraId="02823EB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1、验收过程中所产生的一切费用均由成交供应商承担。报价时应考虑相关费用。</w:t>
            </w:r>
          </w:p>
          <w:p w14:paraId="78AD79D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2、成交供应商在服务交付验收时，由采购人对照采购文件的项目要求及技术需求，全面核对检验。如不符合采购文件的技术需求及要求以及提供虚假承诺的，按相关规定</w:t>
            </w:r>
            <w:r>
              <w:rPr>
                <w:rFonts w:hint="eastAsia" w:ascii="宋体" w:hAnsi="宋体" w:eastAsia="宋体" w:cs="宋体"/>
                <w:sz w:val="21"/>
                <w:szCs w:val="21"/>
                <w:highlight w:val="none"/>
                <w:lang w:val="en-US" w:eastAsia="zh-CN"/>
              </w:rPr>
              <w:t>作</w:t>
            </w:r>
            <w:r>
              <w:rPr>
                <w:rFonts w:hint="eastAsia" w:ascii="宋体" w:hAnsi="宋体" w:eastAsia="宋体" w:cs="宋体"/>
                <w:sz w:val="21"/>
                <w:szCs w:val="21"/>
                <w:highlight w:val="none"/>
              </w:rPr>
              <w:t>违约处理，成交供应商承担所有责任和费用，采购人保留进一步追究责任的权利。</w:t>
            </w:r>
          </w:p>
          <w:p w14:paraId="789C860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3、验收方式：采购人成立验收小组，按照采购合同的约定对供应商履约情况进行验收。</w:t>
            </w:r>
          </w:p>
        </w:tc>
      </w:tr>
    </w:tbl>
    <w:p w14:paraId="0EDAD641">
      <w:pPr>
        <w:rPr>
          <w:rFonts w:hint="eastAsia" w:ascii="仿宋_GB2312" w:hAnsi="仿宋_GB2312" w:eastAsia="仿宋_GB2312" w:cs="仿宋_GB2312"/>
          <w:sz w:val="28"/>
          <w:szCs w:val="28"/>
          <w:highlight w:val="none"/>
        </w:rPr>
      </w:pPr>
    </w:p>
    <w:p w14:paraId="429D7EEB">
      <w:pPr>
        <w:rPr>
          <w:rFonts w:ascii="仿宋_GB2312" w:hAnsi="仿宋_GB2312" w:eastAsia="仿宋_GB2312" w:cs="仿宋_GB2312"/>
          <w:sz w:val="28"/>
          <w:szCs w:val="28"/>
          <w:highlight w:val="none"/>
        </w:rPr>
      </w:pPr>
    </w:p>
    <w:p w14:paraId="5D145879">
      <w:pPr>
        <w:rPr>
          <w:rFonts w:ascii="仿宋_GB2312" w:hAnsi="仿宋_GB2312" w:eastAsia="仿宋_GB2312" w:cs="仿宋_GB2312"/>
          <w:sz w:val="28"/>
          <w:szCs w:val="28"/>
          <w:highlight w:val="none"/>
        </w:rPr>
      </w:pPr>
    </w:p>
    <w:p w14:paraId="0B159C99">
      <w:pPr>
        <w:rPr>
          <w:rFonts w:ascii="仿宋_GB2312" w:hAnsi="仿宋_GB2312" w:eastAsia="仿宋_GB2312" w:cs="仿宋_GB2312"/>
          <w:sz w:val="28"/>
          <w:szCs w:val="28"/>
          <w:highlight w:val="none"/>
        </w:rPr>
      </w:pPr>
    </w:p>
    <w:p w14:paraId="782D0393">
      <w:pPr>
        <w:spacing w:line="360" w:lineRule="auto"/>
        <w:ind w:firstLine="420" w:firstLineChars="200"/>
        <w:jc w:val="left"/>
        <w:rPr>
          <w:rFonts w:ascii="宋体" w:hAnsi="宋体"/>
          <w:highlight w:val="none"/>
        </w:rPr>
      </w:pPr>
      <w:r>
        <w:rPr>
          <w:highlight w:val="none"/>
        </w:rPr>
        <w:br w:type="page"/>
      </w:r>
    </w:p>
    <w:p w14:paraId="34047DC2">
      <w:pPr>
        <w:pStyle w:val="5"/>
        <w:jc w:val="center"/>
        <w:rPr>
          <w:highlight w:val="none"/>
        </w:rPr>
      </w:pPr>
      <w:r>
        <w:rPr>
          <w:rFonts w:hint="eastAsia"/>
          <w:highlight w:val="none"/>
        </w:rPr>
        <w:t>第四章评标方法及评标标准</w:t>
      </w:r>
      <w:bookmarkEnd w:id="60"/>
      <w:bookmarkEnd w:id="61"/>
      <w:bookmarkEnd w:id="62"/>
      <w:bookmarkEnd w:id="63"/>
    </w:p>
    <w:p w14:paraId="7D0C20BC">
      <w:pPr>
        <w:pStyle w:val="4"/>
        <w:keepNext w:val="0"/>
        <w:keepLines w:val="0"/>
        <w:jc w:val="left"/>
        <w:rPr>
          <w:rFonts w:ascii="宋体" w:hAnsi="宋体"/>
          <w:b w:val="0"/>
          <w:bCs w:val="0"/>
          <w:sz w:val="21"/>
          <w:szCs w:val="21"/>
          <w:highlight w:val="none"/>
        </w:rPr>
      </w:pPr>
      <w:r>
        <w:rPr>
          <w:rFonts w:hint="eastAsia" w:ascii="宋体" w:hAnsi="宋体"/>
          <w:b w:val="0"/>
          <w:bCs w:val="0"/>
          <w:sz w:val="21"/>
          <w:szCs w:val="21"/>
          <w:highlight w:val="none"/>
        </w:rPr>
        <w:t>一、评标方法</w:t>
      </w:r>
    </w:p>
    <w:p w14:paraId="7D0EB4AE">
      <w:pPr>
        <w:pStyle w:val="13"/>
        <w:rPr>
          <w:b w:val="0"/>
          <w:sz w:val="21"/>
          <w:szCs w:val="21"/>
          <w:highlight w:val="none"/>
        </w:rPr>
      </w:pPr>
      <w:r>
        <w:rPr>
          <w:rFonts w:hint="eastAsia"/>
          <w:b w:val="0"/>
          <w:sz w:val="21"/>
          <w:szCs w:val="21"/>
          <w:highlight w:val="none"/>
        </w:rPr>
        <w:t>综合评分法，是指投标文件满足招标文件全部实质性要求，且按照评审因素的量化指标评审得分最高的投标人为</w:t>
      </w:r>
      <w:r>
        <w:rPr>
          <w:rFonts w:hint="eastAsia"/>
          <w:b w:val="0"/>
          <w:sz w:val="21"/>
          <w:szCs w:val="21"/>
          <w:highlight w:val="none"/>
          <w:lang w:eastAsia="zh-CN"/>
        </w:rPr>
        <w:t>成交</w:t>
      </w:r>
      <w:r>
        <w:rPr>
          <w:rFonts w:hint="eastAsia"/>
          <w:b w:val="0"/>
          <w:sz w:val="21"/>
          <w:szCs w:val="21"/>
          <w:highlight w:val="none"/>
        </w:rPr>
        <w:t>候选人的评标方法。</w:t>
      </w:r>
    </w:p>
    <w:p w14:paraId="2EA07C7C">
      <w:pPr>
        <w:pStyle w:val="13"/>
        <w:rPr>
          <w:b w:val="0"/>
          <w:sz w:val="21"/>
          <w:szCs w:val="21"/>
          <w:highlight w:val="none"/>
        </w:rPr>
      </w:pPr>
      <w:r>
        <w:rPr>
          <w:rFonts w:hint="eastAsia"/>
          <w:b w:val="0"/>
          <w:sz w:val="21"/>
          <w:szCs w:val="21"/>
          <w:highlight w:val="none"/>
        </w:rPr>
        <w:t>最低评标报价法，是指投标文件满足招标文件全部实质性要求，且投标报价最低的投标人为</w:t>
      </w:r>
      <w:r>
        <w:rPr>
          <w:rFonts w:hint="eastAsia"/>
          <w:b w:val="0"/>
          <w:sz w:val="21"/>
          <w:szCs w:val="21"/>
          <w:highlight w:val="none"/>
          <w:lang w:eastAsia="zh-CN"/>
        </w:rPr>
        <w:t>成交</w:t>
      </w:r>
      <w:r>
        <w:rPr>
          <w:rFonts w:hint="eastAsia"/>
          <w:b w:val="0"/>
          <w:sz w:val="21"/>
          <w:szCs w:val="21"/>
          <w:highlight w:val="none"/>
        </w:rPr>
        <w:t>候选人的评标方法。</w:t>
      </w:r>
    </w:p>
    <w:p w14:paraId="25CA5974">
      <w:pPr>
        <w:pStyle w:val="4"/>
        <w:keepNext w:val="0"/>
        <w:keepLines w:val="0"/>
        <w:jc w:val="left"/>
        <w:rPr>
          <w:rFonts w:ascii="宋体" w:hAnsi="宋体"/>
          <w:b w:val="0"/>
          <w:bCs w:val="0"/>
          <w:sz w:val="21"/>
          <w:szCs w:val="21"/>
          <w:highlight w:val="none"/>
        </w:rPr>
      </w:pPr>
      <w:r>
        <w:rPr>
          <w:rFonts w:hint="eastAsia" w:ascii="宋体" w:hAnsi="宋体"/>
          <w:b w:val="0"/>
          <w:bCs w:val="0"/>
          <w:sz w:val="21"/>
          <w:szCs w:val="21"/>
          <w:highlight w:val="none"/>
        </w:rPr>
        <w:t>二、评标程序</w:t>
      </w:r>
    </w:p>
    <w:p w14:paraId="7701685C">
      <w:pPr>
        <w:pStyle w:val="6"/>
        <w:rPr>
          <w:bCs/>
          <w:highlight w:val="none"/>
        </w:rPr>
      </w:pPr>
      <w:r>
        <w:rPr>
          <w:rFonts w:hint="eastAsia"/>
          <w:highlight w:val="none"/>
        </w:rPr>
        <w:t>1.符合性审查</w:t>
      </w:r>
    </w:p>
    <w:p w14:paraId="07C5B86D">
      <w:pPr>
        <w:pStyle w:val="13"/>
        <w:rPr>
          <w:b w:val="0"/>
          <w:sz w:val="21"/>
          <w:szCs w:val="21"/>
          <w:highlight w:val="none"/>
        </w:rPr>
      </w:pPr>
      <w:r>
        <w:rPr>
          <w:rFonts w:hint="eastAsia"/>
          <w:b w:val="0"/>
          <w:sz w:val="21"/>
          <w:szCs w:val="21"/>
          <w:highlight w:val="none"/>
        </w:rPr>
        <w:t>评标委员会应当对符合资格的投标人的投标文件进行投标报价、商务、技术等实质性内容符合性审查，以确定其是否满足招标文件的实质性要求。</w:t>
      </w:r>
    </w:p>
    <w:p w14:paraId="2C8A01D8">
      <w:pPr>
        <w:pStyle w:val="6"/>
        <w:rPr>
          <w:highlight w:val="none"/>
        </w:rPr>
      </w:pPr>
      <w:r>
        <w:rPr>
          <w:rFonts w:hint="eastAsia"/>
          <w:highlight w:val="none"/>
        </w:rPr>
        <w:t>2</w:t>
      </w:r>
      <w:r>
        <w:rPr>
          <w:highlight w:val="none"/>
        </w:rPr>
        <w:t>.</w:t>
      </w:r>
      <w:r>
        <w:rPr>
          <w:rFonts w:hint="eastAsia"/>
          <w:highlight w:val="none"/>
        </w:rPr>
        <w:t>符合性审查不通过而导致投标无效的情形</w:t>
      </w:r>
    </w:p>
    <w:p w14:paraId="7D23A6B2">
      <w:pPr>
        <w:snapToGrid w:val="0"/>
        <w:spacing w:line="360" w:lineRule="auto"/>
        <w:ind w:firstLine="420" w:firstLineChars="200"/>
        <w:rPr>
          <w:rFonts w:ascii="宋体" w:hAnsi="宋体"/>
          <w:szCs w:val="21"/>
          <w:highlight w:val="none"/>
        </w:rPr>
      </w:pPr>
      <w:r>
        <w:rPr>
          <w:rFonts w:hint="eastAsia" w:ascii="宋体" w:hAnsi="宋体"/>
          <w:szCs w:val="21"/>
          <w:highlight w:val="none"/>
        </w:rPr>
        <w:t>投标人的投标文件中存在对招标文件的任何实质性要求和条件的负偏离，将被视为投标无效。</w:t>
      </w:r>
    </w:p>
    <w:p w14:paraId="5688E65F">
      <w:pPr>
        <w:pStyle w:val="6"/>
        <w:rPr>
          <w:highlight w:val="none"/>
        </w:rPr>
      </w:pPr>
      <w:r>
        <w:rPr>
          <w:rFonts w:hint="eastAsia"/>
          <w:highlight w:val="none"/>
        </w:rPr>
        <w:t>2.1在报价评审时，如发现下列情形之一的，将被视为投标无效：</w:t>
      </w:r>
    </w:p>
    <w:p w14:paraId="63D7F18F">
      <w:pPr>
        <w:pStyle w:val="7"/>
        <w:numPr>
          <w:ilvl w:val="0"/>
          <w:numId w:val="4"/>
        </w:numPr>
        <w:spacing w:line="360" w:lineRule="auto"/>
        <w:ind w:firstLine="396" w:firstLineChars="200"/>
        <w:rPr>
          <w:rFonts w:ascii="宋体" w:hAnsi="宋体"/>
          <w:spacing w:val="-6"/>
          <w:szCs w:val="21"/>
          <w:highlight w:val="none"/>
        </w:rPr>
      </w:pPr>
      <w:r>
        <w:rPr>
          <w:rFonts w:hint="eastAsia" w:ascii="宋体" w:hAnsi="宋体"/>
          <w:spacing w:val="-6"/>
          <w:szCs w:val="21"/>
          <w:highlight w:val="none"/>
        </w:rPr>
        <w:t>投标文件未提供“投标人须知前附表”第13.1条规定中“必须提供”的文件资料的;</w:t>
      </w:r>
    </w:p>
    <w:p w14:paraId="6915FD8A">
      <w:pPr>
        <w:pStyle w:val="7"/>
        <w:numPr>
          <w:ilvl w:val="0"/>
          <w:numId w:val="4"/>
        </w:numPr>
        <w:spacing w:line="360" w:lineRule="auto"/>
        <w:ind w:firstLineChars="200"/>
        <w:rPr>
          <w:rFonts w:ascii="宋体" w:hAnsi="宋体"/>
          <w:szCs w:val="21"/>
          <w:highlight w:val="none"/>
        </w:rPr>
      </w:pPr>
      <w:r>
        <w:rPr>
          <w:rFonts w:hint="eastAsia" w:ascii="宋体" w:hAnsi="宋体"/>
          <w:szCs w:val="21"/>
          <w:highlight w:val="none"/>
        </w:rPr>
        <w:t>未采用人民币报价或者未按照招标文件标明的币种报价的；</w:t>
      </w:r>
    </w:p>
    <w:p w14:paraId="599AC492">
      <w:pPr>
        <w:pStyle w:val="7"/>
        <w:numPr>
          <w:ilvl w:val="0"/>
          <w:numId w:val="4"/>
        </w:numPr>
        <w:spacing w:line="360" w:lineRule="auto"/>
        <w:ind w:left="-2" w:firstLine="422"/>
        <w:rPr>
          <w:rFonts w:ascii="宋体" w:hAnsi="宋体"/>
          <w:spacing w:val="-6"/>
          <w:szCs w:val="21"/>
          <w:highlight w:val="none"/>
        </w:rPr>
      </w:pPr>
      <w:r>
        <w:rPr>
          <w:rFonts w:hint="eastAsia" w:ascii="宋体" w:hAnsi="宋体"/>
          <w:spacing w:val="-6"/>
          <w:szCs w:val="21"/>
          <w:highlight w:val="none"/>
        </w:rPr>
        <w:t>各分标报价超出招标文件相应分标规定最高限价，或者超出相应分标采购预算金额的；</w:t>
      </w:r>
    </w:p>
    <w:p w14:paraId="578317E8">
      <w:pPr>
        <w:pStyle w:val="7"/>
        <w:numPr>
          <w:ilvl w:val="0"/>
          <w:numId w:val="4"/>
        </w:numPr>
        <w:spacing w:line="360" w:lineRule="auto"/>
        <w:ind w:firstLineChars="200"/>
        <w:rPr>
          <w:rFonts w:ascii="宋体" w:hAnsi="宋体"/>
          <w:szCs w:val="21"/>
          <w:highlight w:val="none"/>
        </w:rPr>
      </w:pPr>
      <w:r>
        <w:rPr>
          <w:rFonts w:hint="eastAsia" w:ascii="宋体" w:hAnsi="宋体"/>
          <w:szCs w:val="21"/>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ACE859F">
      <w:pPr>
        <w:pStyle w:val="7"/>
        <w:numPr>
          <w:ilvl w:val="0"/>
          <w:numId w:val="4"/>
        </w:numPr>
        <w:spacing w:line="360" w:lineRule="auto"/>
        <w:ind w:firstLineChars="200"/>
        <w:rPr>
          <w:rFonts w:ascii="宋体" w:hAnsi="宋体"/>
          <w:szCs w:val="21"/>
          <w:highlight w:val="none"/>
        </w:rPr>
      </w:pPr>
      <w:r>
        <w:rPr>
          <w:rFonts w:hint="eastAsia" w:ascii="宋体" w:hAnsi="宋体"/>
          <w:szCs w:val="21"/>
          <w:highlight w:val="none"/>
        </w:rPr>
        <w:t>修正后的报价，投标人不确认的；</w:t>
      </w:r>
    </w:p>
    <w:p w14:paraId="66F212F1">
      <w:pPr>
        <w:pStyle w:val="7"/>
        <w:numPr>
          <w:ilvl w:val="0"/>
          <w:numId w:val="4"/>
        </w:numPr>
        <w:spacing w:line="360" w:lineRule="auto"/>
        <w:ind w:firstLineChars="200"/>
        <w:rPr>
          <w:rFonts w:ascii="宋体" w:hAnsi="宋体"/>
          <w:szCs w:val="21"/>
          <w:highlight w:val="none"/>
        </w:rPr>
      </w:pPr>
      <w:r>
        <w:rPr>
          <w:rFonts w:hint="eastAsia" w:ascii="宋体" w:hAnsi="宋体"/>
          <w:szCs w:val="21"/>
          <w:highlight w:val="none"/>
        </w:rPr>
        <w:t>投标人属于本章第</w:t>
      </w:r>
      <w:r>
        <w:rPr>
          <w:rFonts w:ascii="宋体" w:hAnsi="宋体"/>
          <w:szCs w:val="21"/>
          <w:highlight w:val="none"/>
        </w:rPr>
        <w:t>5</w:t>
      </w:r>
      <w:r>
        <w:rPr>
          <w:rFonts w:hint="eastAsia" w:ascii="宋体" w:hAnsi="宋体"/>
          <w:szCs w:val="21"/>
          <w:highlight w:val="none"/>
        </w:rPr>
        <w:t>条第（2）项情形的。</w:t>
      </w:r>
    </w:p>
    <w:p w14:paraId="339A808A">
      <w:pPr>
        <w:pStyle w:val="7"/>
        <w:numPr>
          <w:ilvl w:val="0"/>
          <w:numId w:val="4"/>
        </w:numPr>
        <w:spacing w:line="360" w:lineRule="auto"/>
        <w:ind w:firstLineChars="200"/>
        <w:rPr>
          <w:rFonts w:ascii="宋体" w:hAnsi="宋体"/>
          <w:szCs w:val="21"/>
          <w:highlight w:val="none"/>
        </w:rPr>
      </w:pPr>
      <w:r>
        <w:rPr>
          <w:rFonts w:hint="eastAsia" w:ascii="宋体" w:hAnsi="宋体"/>
          <w:szCs w:val="21"/>
          <w:highlight w:val="none"/>
        </w:rPr>
        <w:t>投标文件响应的标的数量及单位与招标文件要求实质性不一致的。</w:t>
      </w:r>
    </w:p>
    <w:p w14:paraId="443A1878">
      <w:pPr>
        <w:pStyle w:val="6"/>
        <w:rPr>
          <w:highlight w:val="none"/>
        </w:rPr>
      </w:pPr>
      <w:r>
        <w:rPr>
          <w:rFonts w:hint="eastAsia"/>
          <w:highlight w:val="none"/>
        </w:rPr>
        <w:t>2.2在商务评审时，如发现下列情形之一的，将被视为投标无效：</w:t>
      </w:r>
    </w:p>
    <w:p w14:paraId="621B7470">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投标文件未按招标文件要求签署、盖章的；</w:t>
      </w:r>
    </w:p>
    <w:p w14:paraId="345FD633">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委托代理人未能出具有效身份证明或者出具的身份证明与授权委托书中的信息不符的； </w:t>
      </w:r>
    </w:p>
    <w:p w14:paraId="4B634F30">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为无效投标保证金的或者未按照招标文件的规定提交投标保证金的；</w:t>
      </w:r>
    </w:p>
    <w:p w14:paraId="16E05CB7">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投标文件未提供“投标人须知前附表”第13.</w:t>
      </w:r>
      <w:r>
        <w:rPr>
          <w:rFonts w:ascii="宋体" w:hAnsi="宋体"/>
          <w:szCs w:val="21"/>
          <w:highlight w:val="none"/>
        </w:rPr>
        <w:t>1</w:t>
      </w:r>
      <w:r>
        <w:rPr>
          <w:rFonts w:hint="eastAsia" w:ascii="宋体" w:hAnsi="宋体"/>
          <w:szCs w:val="21"/>
          <w:highlight w:val="none"/>
        </w:rPr>
        <w:t>条规定中“必须提供”或者“委托时必须提供”的文件资料的;</w:t>
      </w:r>
    </w:p>
    <w:p w14:paraId="77F6249B">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商务条款评审允许负偏离的条款数超过“投标人须知前附表”规定项数的。</w:t>
      </w:r>
    </w:p>
    <w:p w14:paraId="4914F6B6">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投标文件的实质性内容未使用中文表述、使用计量单位不符合招标文件要求的；</w:t>
      </w:r>
    </w:p>
    <w:p w14:paraId="4B6F0EA3">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投标文件中的文件资料因填写不齐全或者内容虚假或者出现其他情形而导致被评标委员会认定无效的；</w:t>
      </w:r>
    </w:p>
    <w:p w14:paraId="0662F49C">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投标文件含有采购人不能接受的附加条件的；</w:t>
      </w:r>
    </w:p>
    <w:p w14:paraId="2DF3FE6E">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属于投标人须知正文第</w:t>
      </w:r>
      <w:r>
        <w:rPr>
          <w:rFonts w:ascii="宋体" w:hAnsi="宋体"/>
          <w:szCs w:val="21"/>
          <w:highlight w:val="none"/>
        </w:rPr>
        <w:t>9.2</w:t>
      </w:r>
      <w:r>
        <w:rPr>
          <w:rFonts w:hint="eastAsia" w:ascii="宋体" w:hAnsi="宋体"/>
          <w:szCs w:val="21"/>
          <w:highlight w:val="none"/>
        </w:rPr>
        <w:t>条情形的；</w:t>
      </w:r>
    </w:p>
    <w:p w14:paraId="255ADEA1">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投标文件标注的项目名称或者项目编号与招标文件标注的项目名称或者项目编号不一致的；</w:t>
      </w:r>
    </w:p>
    <w:p w14:paraId="253E0265">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未响应招标文件实质性要求的；</w:t>
      </w:r>
    </w:p>
    <w:p w14:paraId="1FA49489">
      <w:pPr>
        <w:numPr>
          <w:ilvl w:val="0"/>
          <w:numId w:val="5"/>
        </w:numPr>
        <w:snapToGrid w:val="0"/>
        <w:spacing w:line="360" w:lineRule="auto"/>
        <w:ind w:firstLine="420" w:firstLineChars="200"/>
        <w:rPr>
          <w:rFonts w:ascii="宋体" w:hAnsi="宋体"/>
          <w:szCs w:val="21"/>
          <w:highlight w:val="none"/>
        </w:rPr>
      </w:pPr>
      <w:r>
        <w:rPr>
          <w:rFonts w:hint="eastAsia" w:ascii="宋体" w:hAnsi="宋体"/>
          <w:szCs w:val="21"/>
          <w:highlight w:val="none"/>
        </w:rPr>
        <w:t>法律、法规和招标文件规定的其他无效情形。</w:t>
      </w:r>
    </w:p>
    <w:p w14:paraId="3C173C98">
      <w:pPr>
        <w:pStyle w:val="6"/>
        <w:rPr>
          <w:highlight w:val="none"/>
        </w:rPr>
      </w:pPr>
      <w:r>
        <w:rPr>
          <w:rFonts w:hint="eastAsia"/>
          <w:highlight w:val="none"/>
        </w:rPr>
        <w:t>2.3在技术评审时，如发现下列情形之一的，将被视为投标无效：</w:t>
      </w:r>
    </w:p>
    <w:p w14:paraId="4ECF9CD1">
      <w:pPr>
        <w:pStyle w:val="11"/>
        <w:snapToGrid w:val="0"/>
        <w:spacing w:line="360" w:lineRule="auto"/>
        <w:ind w:firstLine="411" w:firstLineChars="196"/>
        <w:rPr>
          <w:rFonts w:ascii="宋体" w:hAnsi="宋体" w:eastAsia="宋体"/>
          <w:kern w:val="2"/>
          <w:sz w:val="21"/>
          <w:szCs w:val="21"/>
          <w:highlight w:val="none"/>
        </w:rPr>
      </w:pPr>
      <w:r>
        <w:rPr>
          <w:rFonts w:hint="eastAsia" w:ascii="宋体" w:hAnsi="宋体" w:eastAsia="宋体"/>
          <w:kern w:val="2"/>
          <w:sz w:val="21"/>
          <w:szCs w:val="21"/>
          <w:highlight w:val="none"/>
        </w:rPr>
        <w:t>（1）明显不满足招标文件要求的服务内容、技术要求、安全、质量标准；</w:t>
      </w:r>
    </w:p>
    <w:p w14:paraId="64623C7D">
      <w:pPr>
        <w:pStyle w:val="11"/>
        <w:snapToGrid w:val="0"/>
        <w:spacing w:line="360" w:lineRule="auto"/>
        <w:ind w:firstLine="411" w:firstLineChars="196"/>
        <w:rPr>
          <w:rFonts w:ascii="宋体" w:hAnsi="宋体" w:eastAsia="宋体"/>
          <w:kern w:val="2"/>
          <w:sz w:val="21"/>
          <w:szCs w:val="21"/>
          <w:highlight w:val="none"/>
        </w:rPr>
      </w:pPr>
      <w:r>
        <w:rPr>
          <w:rFonts w:hint="eastAsia" w:ascii="宋体" w:hAnsi="宋体" w:eastAsia="宋体"/>
          <w:kern w:val="2"/>
          <w:sz w:val="21"/>
          <w:szCs w:val="21"/>
          <w:highlight w:val="none"/>
        </w:rPr>
        <w:t>（2）服务需求评审允许负偏离的条款数超过“投标人须知前附表”规定项数的；</w:t>
      </w:r>
    </w:p>
    <w:p w14:paraId="01A899AF">
      <w:pPr>
        <w:pStyle w:val="11"/>
        <w:snapToGrid w:val="0"/>
        <w:spacing w:line="360" w:lineRule="auto"/>
        <w:ind w:firstLine="411" w:firstLineChars="196"/>
        <w:rPr>
          <w:rFonts w:ascii="宋体" w:hAnsi="宋体" w:eastAsia="宋体"/>
          <w:kern w:val="2"/>
          <w:sz w:val="21"/>
          <w:szCs w:val="21"/>
          <w:highlight w:val="none"/>
        </w:rPr>
      </w:pPr>
      <w:r>
        <w:rPr>
          <w:rFonts w:hint="eastAsia" w:ascii="宋体" w:hAnsi="宋体" w:eastAsia="宋体"/>
          <w:kern w:val="2"/>
          <w:sz w:val="21"/>
          <w:szCs w:val="21"/>
          <w:highlight w:val="none"/>
        </w:rPr>
        <w:t>（3）投标文件未提供“投标人须知前附表”第13.</w:t>
      </w:r>
      <w:r>
        <w:rPr>
          <w:rFonts w:ascii="宋体" w:hAnsi="宋体" w:eastAsia="宋体"/>
          <w:kern w:val="2"/>
          <w:sz w:val="21"/>
          <w:szCs w:val="21"/>
          <w:highlight w:val="none"/>
        </w:rPr>
        <w:t>1</w:t>
      </w:r>
      <w:r>
        <w:rPr>
          <w:rFonts w:hint="eastAsia" w:ascii="宋体" w:hAnsi="宋体" w:eastAsia="宋体"/>
          <w:kern w:val="2"/>
          <w:sz w:val="21"/>
          <w:szCs w:val="21"/>
          <w:highlight w:val="none"/>
        </w:rPr>
        <w:t>条规定中“必须提供”的文件资料的;</w:t>
      </w:r>
    </w:p>
    <w:p w14:paraId="6DE7B4BB">
      <w:pPr>
        <w:pStyle w:val="11"/>
        <w:snapToGrid w:val="0"/>
        <w:spacing w:line="360" w:lineRule="auto"/>
        <w:ind w:firstLine="411" w:firstLineChars="196"/>
        <w:rPr>
          <w:rFonts w:ascii="宋体" w:hAnsi="宋体" w:eastAsia="宋体"/>
          <w:kern w:val="2"/>
          <w:sz w:val="21"/>
          <w:szCs w:val="21"/>
          <w:highlight w:val="none"/>
        </w:rPr>
      </w:pPr>
      <w:r>
        <w:rPr>
          <w:rFonts w:hint="eastAsia" w:ascii="宋体" w:hAnsi="宋体" w:eastAsia="宋体"/>
          <w:kern w:val="2"/>
          <w:sz w:val="21"/>
          <w:szCs w:val="21"/>
          <w:highlight w:val="none"/>
        </w:rPr>
        <w:t>（4）虚假投标，或者出现其他情形而导致被评标委员会认定无效的；</w:t>
      </w:r>
    </w:p>
    <w:p w14:paraId="6531E55A">
      <w:pPr>
        <w:pStyle w:val="11"/>
        <w:snapToGrid w:val="0"/>
        <w:spacing w:line="360" w:lineRule="auto"/>
        <w:ind w:firstLine="411" w:firstLineChars="196"/>
        <w:rPr>
          <w:rFonts w:ascii="宋体" w:hAnsi="宋体" w:eastAsia="宋体"/>
          <w:kern w:val="2"/>
          <w:sz w:val="21"/>
          <w:szCs w:val="21"/>
          <w:highlight w:val="none"/>
        </w:rPr>
      </w:pPr>
      <w:r>
        <w:rPr>
          <w:rFonts w:hint="eastAsia" w:ascii="宋体" w:hAnsi="宋体" w:eastAsia="宋体"/>
          <w:kern w:val="2"/>
          <w:sz w:val="21"/>
          <w:szCs w:val="21"/>
          <w:highlight w:val="none"/>
        </w:rPr>
        <w:t>（5）</w:t>
      </w:r>
      <w:bookmarkStart w:id="73" w:name="_Hlk71706244"/>
      <w:r>
        <w:rPr>
          <w:rFonts w:hint="eastAsia" w:ascii="宋体" w:hAnsi="宋体" w:eastAsia="宋体"/>
          <w:kern w:val="2"/>
          <w:sz w:val="21"/>
          <w:szCs w:val="21"/>
          <w:highlight w:val="none"/>
        </w:rPr>
        <w:t>招标文件未载明允许提供备选（替代）投标方案或明确不允许提供备选（替代）投标方案时，投标人提供了备选（替代）投标方案的；</w:t>
      </w:r>
      <w:bookmarkEnd w:id="73"/>
    </w:p>
    <w:p w14:paraId="709F176E">
      <w:pPr>
        <w:pStyle w:val="11"/>
        <w:snapToGrid w:val="0"/>
        <w:spacing w:line="360" w:lineRule="auto"/>
        <w:ind w:firstLine="411" w:firstLineChars="196"/>
        <w:rPr>
          <w:rFonts w:ascii="宋体" w:hAnsi="宋体" w:eastAsia="宋体"/>
          <w:kern w:val="2"/>
          <w:sz w:val="21"/>
          <w:szCs w:val="21"/>
          <w:highlight w:val="none"/>
        </w:rPr>
      </w:pPr>
      <w:r>
        <w:rPr>
          <w:rFonts w:hint="eastAsia" w:ascii="宋体" w:hAnsi="宋体" w:eastAsia="宋体"/>
          <w:kern w:val="2"/>
          <w:sz w:val="21"/>
          <w:szCs w:val="21"/>
          <w:highlight w:val="none"/>
        </w:rPr>
        <w:t>（6）未响应招标文件实质性要求的。</w:t>
      </w:r>
    </w:p>
    <w:p w14:paraId="4515525C">
      <w:pPr>
        <w:pStyle w:val="6"/>
        <w:rPr>
          <w:highlight w:val="none"/>
        </w:rPr>
      </w:pPr>
      <w:r>
        <w:rPr>
          <w:rFonts w:hint="eastAsia"/>
          <w:highlight w:val="none"/>
        </w:rPr>
        <w:t>3</w:t>
      </w:r>
      <w:r>
        <w:rPr>
          <w:highlight w:val="none"/>
        </w:rPr>
        <w:t>.</w:t>
      </w:r>
      <w:r>
        <w:rPr>
          <w:rFonts w:hint="eastAsia"/>
          <w:highlight w:val="none"/>
        </w:rPr>
        <w:t>澄清补正</w:t>
      </w:r>
    </w:p>
    <w:p w14:paraId="468C7661">
      <w:pPr>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28CA6660">
      <w:pPr>
        <w:pStyle w:val="6"/>
        <w:rPr>
          <w:highlight w:val="none"/>
        </w:rPr>
      </w:pPr>
      <w:r>
        <w:rPr>
          <w:highlight w:val="none"/>
        </w:rPr>
        <w:t>4.</w:t>
      </w:r>
      <w:r>
        <w:rPr>
          <w:rFonts w:hint="eastAsia"/>
          <w:highlight w:val="none"/>
        </w:rPr>
        <w:t>投标文件修正</w:t>
      </w:r>
    </w:p>
    <w:p w14:paraId="427334F2">
      <w:pPr>
        <w:pStyle w:val="6"/>
        <w:rPr>
          <w:b/>
          <w:highlight w:val="none"/>
        </w:rPr>
      </w:pPr>
      <w:r>
        <w:rPr>
          <w:highlight w:val="none"/>
        </w:rPr>
        <w:t>4</w:t>
      </w:r>
      <w:r>
        <w:rPr>
          <w:rFonts w:hint="eastAsia"/>
          <w:highlight w:val="none"/>
        </w:rPr>
        <w:t xml:space="preserve">.1投标文件报价出现前后不一致的，按照下列规定修正： </w:t>
      </w:r>
    </w:p>
    <w:p w14:paraId="103FA89E">
      <w:pPr>
        <w:pStyle w:val="13"/>
        <w:rPr>
          <w:rFonts w:cs="Courier New"/>
          <w:b w:val="0"/>
          <w:sz w:val="21"/>
          <w:szCs w:val="21"/>
          <w:highlight w:val="none"/>
        </w:rPr>
      </w:pPr>
      <w:r>
        <w:rPr>
          <w:rFonts w:hint="eastAsia" w:cs="Courier New"/>
          <w:b w:val="0"/>
          <w:sz w:val="21"/>
          <w:szCs w:val="21"/>
          <w:highlight w:val="none"/>
        </w:rPr>
        <w:t>（1）投标文件中开标一览表（报价表）内容与投标文件中相应内容不一致的，以开标一览表（报价表）为准；</w:t>
      </w:r>
    </w:p>
    <w:p w14:paraId="4CD969EF">
      <w:pPr>
        <w:pStyle w:val="13"/>
        <w:rPr>
          <w:rFonts w:cs="Courier New"/>
          <w:b w:val="0"/>
          <w:sz w:val="21"/>
          <w:szCs w:val="21"/>
          <w:highlight w:val="none"/>
        </w:rPr>
      </w:pPr>
      <w:r>
        <w:rPr>
          <w:rFonts w:hint="eastAsia" w:cs="Courier New"/>
          <w:b w:val="0"/>
          <w:sz w:val="21"/>
          <w:szCs w:val="21"/>
          <w:highlight w:val="none"/>
        </w:rPr>
        <w:t>（2）大写金额和小写金额不一致的，以大写金额为准；</w:t>
      </w:r>
    </w:p>
    <w:p w14:paraId="6A1AEDCA">
      <w:pPr>
        <w:pStyle w:val="13"/>
        <w:rPr>
          <w:rFonts w:cs="Courier New"/>
          <w:b w:val="0"/>
          <w:sz w:val="21"/>
          <w:szCs w:val="21"/>
          <w:highlight w:val="none"/>
        </w:rPr>
      </w:pPr>
      <w:r>
        <w:rPr>
          <w:rFonts w:hint="eastAsia" w:cs="Courier New"/>
          <w:b w:val="0"/>
          <w:sz w:val="21"/>
          <w:szCs w:val="21"/>
          <w:highlight w:val="none"/>
        </w:rPr>
        <w:t>（3）单价金额小数点或者百分比有明显错位的，以开标一览表的总价为准，并修改单价；</w:t>
      </w:r>
    </w:p>
    <w:p w14:paraId="1D9CE430">
      <w:pPr>
        <w:pStyle w:val="13"/>
        <w:rPr>
          <w:rFonts w:cs="Courier New"/>
          <w:b w:val="0"/>
          <w:sz w:val="21"/>
          <w:szCs w:val="21"/>
          <w:highlight w:val="none"/>
        </w:rPr>
      </w:pPr>
      <w:r>
        <w:rPr>
          <w:rFonts w:hint="eastAsia" w:cs="Courier New"/>
          <w:b w:val="0"/>
          <w:sz w:val="21"/>
          <w:szCs w:val="21"/>
          <w:highlight w:val="none"/>
        </w:rPr>
        <w:t>（4）总价金额与按单价汇总金额不一致的，以单价金额计算结果为准。</w:t>
      </w:r>
    </w:p>
    <w:p w14:paraId="4B21A5EC">
      <w:pPr>
        <w:pStyle w:val="13"/>
        <w:rPr>
          <w:rFonts w:cs="Courier New"/>
          <w:b w:val="0"/>
          <w:sz w:val="21"/>
          <w:szCs w:val="21"/>
          <w:highlight w:val="none"/>
        </w:rPr>
      </w:pPr>
      <w:r>
        <w:rPr>
          <w:rFonts w:hint="eastAsia" w:cs="Courier New"/>
          <w:b w:val="0"/>
          <w:sz w:val="21"/>
          <w:szCs w:val="21"/>
          <w:highlight w:val="none"/>
        </w:rPr>
        <w:t>同时出现两种以上不一致的，按照以上（1）-（4）规定的顺序修正。修正后的报价经投标人确认后产生约束力，投标人不确认的，其投标无效。</w:t>
      </w:r>
    </w:p>
    <w:p w14:paraId="78D28C1D">
      <w:pPr>
        <w:pStyle w:val="6"/>
        <w:rPr>
          <w:highlight w:val="none"/>
        </w:rPr>
      </w:pPr>
      <w:r>
        <w:rPr>
          <w:highlight w:val="none"/>
        </w:rPr>
        <w:t>4</w:t>
      </w:r>
      <w:r>
        <w:rPr>
          <w:rFonts w:hint="eastAsia"/>
          <w:highlight w:val="none"/>
        </w:rPr>
        <w:t>.2经投标人确认修正后的报价若超过采购预算金额或者最高限价，其投标无效。</w:t>
      </w:r>
    </w:p>
    <w:p w14:paraId="013085F3">
      <w:pPr>
        <w:snapToGrid w:val="0"/>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.3经投标人确认修正后的报价作为签订合同的依据，并以此报价计算价格分。</w:t>
      </w:r>
    </w:p>
    <w:p w14:paraId="037D0807">
      <w:pPr>
        <w:pStyle w:val="6"/>
        <w:rPr>
          <w:highlight w:val="none"/>
        </w:rPr>
      </w:pPr>
      <w:r>
        <w:rPr>
          <w:highlight w:val="none"/>
        </w:rPr>
        <w:t>5.</w:t>
      </w:r>
      <w:r>
        <w:rPr>
          <w:rFonts w:hint="eastAsia"/>
          <w:highlight w:val="none"/>
        </w:rPr>
        <w:t>比较与评价</w:t>
      </w:r>
    </w:p>
    <w:p w14:paraId="160C2C03">
      <w:pPr>
        <w:snapToGrid w:val="0"/>
        <w:spacing w:line="360" w:lineRule="auto"/>
        <w:ind w:firstLine="420" w:firstLineChars="200"/>
        <w:rPr>
          <w:rFonts w:ascii="宋体" w:hAnsi="宋体"/>
          <w:szCs w:val="21"/>
          <w:highlight w:val="none"/>
        </w:rPr>
      </w:pPr>
      <w:r>
        <w:rPr>
          <w:rFonts w:hint="eastAsia" w:ascii="宋体" w:hAnsi="宋体"/>
          <w:szCs w:val="21"/>
          <w:highlight w:val="none"/>
        </w:rPr>
        <w:t>5.1采用综合评分法的</w:t>
      </w:r>
    </w:p>
    <w:p w14:paraId="61178A8D">
      <w:pPr>
        <w:snapToGrid w:val="0"/>
        <w:spacing w:line="360" w:lineRule="auto"/>
        <w:ind w:firstLine="420" w:firstLineChars="200"/>
        <w:rPr>
          <w:rFonts w:ascii="宋体" w:hAnsi="宋体"/>
          <w:szCs w:val="21"/>
          <w:highlight w:val="none"/>
        </w:rPr>
      </w:pPr>
      <w:r>
        <w:rPr>
          <w:rFonts w:hint="eastAsia" w:ascii="宋体" w:hAnsi="宋体"/>
          <w:szCs w:val="21"/>
          <w:highlight w:val="none"/>
        </w:rPr>
        <w:t>（1）评标委员会按照招标文件中规定的评标方法及评标标准，对符合性审查合格的投标文件进行商务和技术评估，综合比较与评价。</w:t>
      </w:r>
    </w:p>
    <w:p w14:paraId="18FC199A">
      <w:pPr>
        <w:snapToGrid w:val="0"/>
        <w:spacing w:line="360" w:lineRule="auto"/>
        <w:ind w:firstLine="420" w:firstLineChars="200"/>
        <w:rPr>
          <w:rFonts w:ascii="宋体" w:hAnsi="宋体"/>
          <w:szCs w:val="21"/>
          <w:highlight w:val="none"/>
        </w:rPr>
      </w:pPr>
      <w:r>
        <w:rPr>
          <w:rFonts w:hint="eastAsia" w:ascii="宋体" w:hAnsi="宋体"/>
          <w:szCs w:val="21"/>
          <w:highlight w:val="none"/>
        </w:rPr>
        <w:t>（2）评标委员会独立对每个投标人的投标文件进行评价，并汇总每个投标人的得分。</w:t>
      </w:r>
    </w:p>
    <w:p w14:paraId="0837E064">
      <w:pPr>
        <w:snapToGrid w:val="0"/>
        <w:spacing w:line="360" w:lineRule="auto"/>
        <w:ind w:firstLine="420" w:firstLineChars="200"/>
        <w:rPr>
          <w:rFonts w:ascii="宋体" w:hAnsi="宋体"/>
          <w:szCs w:val="21"/>
          <w:highlight w:val="none"/>
        </w:rPr>
      </w:pPr>
      <w:r>
        <w:rPr>
          <w:rFonts w:hint="eastAsia" w:ascii="宋体" w:hAnsi="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65A19B4">
      <w:pPr>
        <w:snapToGrid w:val="0"/>
        <w:spacing w:line="360" w:lineRule="auto"/>
        <w:ind w:firstLine="420" w:firstLineChars="200"/>
        <w:rPr>
          <w:rFonts w:ascii="宋体" w:hAnsi="宋体"/>
          <w:szCs w:val="21"/>
          <w:highlight w:val="none"/>
        </w:rPr>
      </w:pPr>
      <w:r>
        <w:rPr>
          <w:rFonts w:hint="eastAsia" w:ascii="宋体" w:hAnsi="宋体"/>
          <w:szCs w:val="21"/>
          <w:highlight w:val="none"/>
        </w:rPr>
        <w:t>（3）评标委员会按照招标文件中规定的评标方法和标准计算各投标人的报价得分。在计算过程中，不得去掉最高报价或者最低报价。</w:t>
      </w:r>
    </w:p>
    <w:p w14:paraId="2672D51D">
      <w:pPr>
        <w:snapToGrid w:val="0"/>
        <w:spacing w:line="360" w:lineRule="auto"/>
        <w:ind w:firstLine="420" w:firstLineChars="200"/>
        <w:rPr>
          <w:rFonts w:ascii="宋体" w:hAnsi="宋体"/>
          <w:szCs w:val="21"/>
          <w:highlight w:val="none"/>
        </w:rPr>
      </w:pPr>
      <w:r>
        <w:rPr>
          <w:rFonts w:hint="eastAsia" w:ascii="宋体" w:hAnsi="宋体"/>
          <w:szCs w:val="21"/>
          <w:highlight w:val="none"/>
        </w:rPr>
        <w:t>（4）各投标人的得分为所有评委的有效评分的算术平均数。</w:t>
      </w:r>
    </w:p>
    <w:p w14:paraId="166C547F">
      <w:pPr>
        <w:snapToGrid w:val="0"/>
        <w:spacing w:line="360" w:lineRule="auto"/>
        <w:ind w:firstLine="420" w:firstLineChars="200"/>
        <w:rPr>
          <w:rFonts w:ascii="宋体" w:hAnsi="宋体"/>
          <w:szCs w:val="21"/>
          <w:highlight w:val="none"/>
        </w:rPr>
      </w:pPr>
      <w:r>
        <w:rPr>
          <w:rFonts w:hint="eastAsia" w:ascii="宋体" w:hAnsi="宋体"/>
          <w:szCs w:val="21"/>
          <w:highlight w:val="none"/>
        </w:rPr>
        <w:t>（5）评标委员会按照招标文件中的规定推荐投标候选人。</w:t>
      </w:r>
    </w:p>
    <w:p w14:paraId="7E25F62D">
      <w:pPr>
        <w:snapToGrid w:val="0"/>
        <w:spacing w:line="360" w:lineRule="auto"/>
        <w:ind w:firstLine="420" w:firstLineChars="200"/>
        <w:rPr>
          <w:rFonts w:ascii="宋体" w:hAnsi="宋体"/>
          <w:szCs w:val="21"/>
          <w:highlight w:val="none"/>
        </w:rPr>
      </w:pPr>
      <w:r>
        <w:rPr>
          <w:rFonts w:hint="eastAsia" w:ascii="宋体" w:hAnsi="宋体"/>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F181ACB">
      <w:pPr>
        <w:snapToGrid w:val="0"/>
        <w:spacing w:line="360" w:lineRule="auto"/>
        <w:ind w:firstLine="420" w:firstLineChars="200"/>
        <w:rPr>
          <w:rFonts w:ascii="宋体" w:hAnsi="宋体"/>
          <w:szCs w:val="21"/>
          <w:highlight w:val="none"/>
        </w:rPr>
      </w:pPr>
      <w:r>
        <w:rPr>
          <w:rFonts w:hint="eastAsia" w:ascii="宋体" w:hAnsi="宋体"/>
          <w:szCs w:val="21"/>
          <w:highlight w:val="none"/>
        </w:rPr>
        <w:t>5.2采用</w:t>
      </w:r>
      <w:r>
        <w:rPr>
          <w:rFonts w:hint="eastAsia" w:hAnsi="宋体"/>
          <w:highlight w:val="none"/>
        </w:rPr>
        <w:t>最低评标报价法</w:t>
      </w:r>
      <w:r>
        <w:rPr>
          <w:rFonts w:hint="eastAsia" w:ascii="宋体" w:hAnsi="宋体"/>
          <w:szCs w:val="21"/>
          <w:highlight w:val="none"/>
        </w:rPr>
        <w:t>的</w:t>
      </w:r>
    </w:p>
    <w:p w14:paraId="35A8AFEC">
      <w:pPr>
        <w:snapToGrid w:val="0"/>
        <w:spacing w:line="360" w:lineRule="auto"/>
        <w:ind w:firstLine="424" w:firstLineChars="202"/>
        <w:jc w:val="left"/>
        <w:rPr>
          <w:rFonts w:ascii="宋体" w:hAnsi="宋体"/>
          <w:szCs w:val="21"/>
          <w:highlight w:val="none"/>
        </w:rPr>
      </w:pPr>
      <w:r>
        <w:rPr>
          <w:rFonts w:hint="eastAsia" w:ascii="宋体" w:hAnsi="宋体"/>
          <w:szCs w:val="21"/>
          <w:highlight w:val="none"/>
        </w:rPr>
        <w:t>（1）评标委员会按照招标文件中规定的评标方法及评标标准，对符合性审查合格的投标文件报价进行比较。</w:t>
      </w:r>
    </w:p>
    <w:p w14:paraId="0F6F4B9E">
      <w:pPr>
        <w:snapToGrid w:val="0"/>
        <w:spacing w:line="360" w:lineRule="auto"/>
        <w:ind w:firstLine="424" w:firstLineChars="202"/>
        <w:jc w:val="left"/>
        <w:rPr>
          <w:rFonts w:ascii="宋体" w:hAnsi="宋体"/>
          <w:szCs w:val="21"/>
          <w:highlight w:val="none"/>
        </w:rPr>
      </w:pPr>
      <w:r>
        <w:rPr>
          <w:rFonts w:hint="eastAsia" w:ascii="宋体" w:hAnsi="宋体"/>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8D09B40">
      <w:pPr>
        <w:snapToGrid w:val="0"/>
        <w:spacing w:line="360" w:lineRule="auto"/>
        <w:ind w:firstLine="424" w:firstLineChars="202"/>
        <w:jc w:val="left"/>
        <w:rPr>
          <w:rFonts w:ascii="宋体" w:hAnsi="宋体"/>
          <w:szCs w:val="21"/>
          <w:highlight w:val="none"/>
        </w:rPr>
      </w:pPr>
      <w:r>
        <w:rPr>
          <w:rFonts w:hint="eastAsia" w:ascii="宋体" w:hAnsi="宋体"/>
          <w:szCs w:val="21"/>
          <w:highlight w:val="none"/>
        </w:rPr>
        <w:t>（3）评标委员会按照招标文件中的规定推荐投标候选人。</w:t>
      </w:r>
    </w:p>
    <w:p w14:paraId="3ED71249">
      <w:pPr>
        <w:snapToGrid w:val="0"/>
        <w:spacing w:line="360" w:lineRule="auto"/>
        <w:ind w:firstLine="424" w:firstLineChars="202"/>
        <w:jc w:val="center"/>
        <w:rPr>
          <w:highlight w:val="none"/>
        </w:rPr>
      </w:pPr>
      <w:r>
        <w:rPr>
          <w:rFonts w:hint="eastAsia" w:ascii="宋体" w:hAnsi="宋体"/>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highlight w:val="none"/>
        </w:rPr>
        <w:br w:type="page"/>
      </w:r>
      <w:bookmarkStart w:id="74" w:name="_Hlk71707917"/>
      <w:r>
        <w:rPr>
          <w:rFonts w:hint="eastAsia"/>
          <w:b/>
          <w:bCs/>
          <w:sz w:val="32"/>
          <w:szCs w:val="32"/>
          <w:highlight w:val="none"/>
        </w:rPr>
        <w:t>三、评标标准</w:t>
      </w:r>
    </w:p>
    <w:p w14:paraId="31698858">
      <w:pPr>
        <w:snapToGrid w:val="0"/>
        <w:spacing w:line="360" w:lineRule="auto"/>
        <w:ind w:firstLine="424" w:firstLineChars="202"/>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(以下各项评审因素仅作为参考，制作招标文件时，评审因素应当与相应的商务条款和采购需求对应)</w:t>
      </w:r>
      <w:bookmarkEnd w:id="74"/>
    </w:p>
    <w:tbl>
      <w:tblPr>
        <w:tblStyle w:val="21"/>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61"/>
        <w:gridCol w:w="6049"/>
        <w:gridCol w:w="8"/>
        <w:gridCol w:w="874"/>
        <w:gridCol w:w="458"/>
      </w:tblGrid>
      <w:tr w14:paraId="3EAD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7" w:type="dxa"/>
            <w:vAlign w:val="center"/>
          </w:tcPr>
          <w:p w14:paraId="091394FC">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1461" w:type="dxa"/>
            <w:vAlign w:val="center"/>
          </w:tcPr>
          <w:p w14:paraId="0053D9B8">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评审因素</w:t>
            </w:r>
          </w:p>
        </w:tc>
        <w:tc>
          <w:tcPr>
            <w:tcW w:w="6057" w:type="dxa"/>
            <w:gridSpan w:val="2"/>
            <w:vAlign w:val="center"/>
          </w:tcPr>
          <w:p w14:paraId="1F9C9081">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评审因素具体内容</w:t>
            </w:r>
          </w:p>
        </w:tc>
        <w:tc>
          <w:tcPr>
            <w:tcW w:w="1332" w:type="dxa"/>
            <w:gridSpan w:val="2"/>
            <w:vAlign w:val="center"/>
          </w:tcPr>
          <w:p w14:paraId="177ACBF4">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分值</w:t>
            </w:r>
          </w:p>
        </w:tc>
      </w:tr>
      <w:tr w14:paraId="5132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7" w:type="dxa"/>
            <w:vAlign w:val="center"/>
          </w:tcPr>
          <w:p w14:paraId="7B2EA35E">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w:t>
            </w:r>
          </w:p>
        </w:tc>
        <w:tc>
          <w:tcPr>
            <w:tcW w:w="1461" w:type="dxa"/>
            <w:vAlign w:val="center"/>
          </w:tcPr>
          <w:p w14:paraId="2A92A7CB">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价格分</w:t>
            </w:r>
          </w:p>
        </w:tc>
        <w:tc>
          <w:tcPr>
            <w:tcW w:w="6057" w:type="dxa"/>
            <w:gridSpan w:val="2"/>
            <w:shd w:val="clear" w:color="auto" w:fill="auto"/>
          </w:tcPr>
          <w:p w14:paraId="54609942">
            <w:pPr>
              <w:widowControl/>
              <w:spacing w:line="44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（1）以进入比较与评价环节的最低的评审价为基准价，基准价得分为15分。</w:t>
            </w:r>
          </w:p>
          <w:p w14:paraId="04BCDDF8">
            <w:pPr>
              <w:widowControl/>
              <w:spacing w:line="44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（2）价格分计算公式：</w:t>
            </w:r>
          </w:p>
          <w:p w14:paraId="712FEECB">
            <w:pPr>
              <w:widowControl/>
              <w:spacing w:line="44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报价得分=（基准价/最后报价）×15分</w:t>
            </w:r>
          </w:p>
        </w:tc>
        <w:tc>
          <w:tcPr>
            <w:tcW w:w="1332" w:type="dxa"/>
            <w:gridSpan w:val="2"/>
            <w:shd w:val="clear" w:color="auto" w:fill="auto"/>
            <w:vAlign w:val="center"/>
          </w:tcPr>
          <w:p w14:paraId="28364055">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15分</w:t>
            </w:r>
          </w:p>
        </w:tc>
      </w:tr>
      <w:tr w14:paraId="1C5B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7" w:type="dxa"/>
            <w:vAlign w:val="center"/>
          </w:tcPr>
          <w:p w14:paraId="0F34F082">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w:t>
            </w:r>
          </w:p>
        </w:tc>
        <w:tc>
          <w:tcPr>
            <w:tcW w:w="1461" w:type="dxa"/>
            <w:vAlign w:val="center"/>
          </w:tcPr>
          <w:p w14:paraId="16D610FD">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技术分</w:t>
            </w:r>
          </w:p>
        </w:tc>
        <w:tc>
          <w:tcPr>
            <w:tcW w:w="6057" w:type="dxa"/>
            <w:gridSpan w:val="2"/>
            <w:vAlign w:val="center"/>
          </w:tcPr>
          <w:p w14:paraId="52AF1935">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评审因素</w:t>
            </w:r>
          </w:p>
        </w:tc>
        <w:tc>
          <w:tcPr>
            <w:tcW w:w="1332" w:type="dxa"/>
            <w:gridSpan w:val="2"/>
          </w:tcPr>
          <w:p w14:paraId="6ABBD000">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技术分（78分）</w:t>
            </w:r>
          </w:p>
        </w:tc>
      </w:tr>
      <w:tr w14:paraId="03B2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7" w:type="dxa"/>
            <w:vAlign w:val="center"/>
          </w:tcPr>
          <w:p w14:paraId="2296E41D">
            <w:pPr>
              <w:spacing w:line="440" w:lineRule="exact"/>
              <w:ind w:left="-105" w:leftChars="-50" w:right="-105" w:rightChars="-50"/>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2.1</w:t>
            </w:r>
          </w:p>
        </w:tc>
        <w:tc>
          <w:tcPr>
            <w:tcW w:w="1461" w:type="dxa"/>
            <w:vAlign w:val="center"/>
          </w:tcPr>
          <w:p w14:paraId="44B4D884">
            <w:pPr>
              <w:spacing w:line="44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服务方案分</w:t>
            </w:r>
          </w:p>
        </w:tc>
        <w:tc>
          <w:tcPr>
            <w:tcW w:w="6049" w:type="dxa"/>
            <w:vAlign w:val="center"/>
          </w:tcPr>
          <w:p w14:paraId="2E2DFC31">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评价内容：对本次服务采购的保洁工作服务方案，包括但不限于1.保洁人员的派遣分配 2.卫生清洁工作流程 3.保洁工作重点分析 4.医疗垃圾分类 5.保洁消毒操作规程 6.保洁管理措施 7.保洁质量标准等内容进行评审。</w:t>
            </w:r>
          </w:p>
          <w:p w14:paraId="4DC3EE2C">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评价标准：拟采取的管理方式，内容详细、有针对性、对于服务的场所的服务可操作性强。</w:t>
            </w:r>
          </w:p>
          <w:p w14:paraId="60CD315B">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得分规则：评标委员会成员根据投标人提供的服务方案进行评审。</w:t>
            </w:r>
          </w:p>
          <w:p w14:paraId="5401D40A">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一档 6分：保洁服务方案服务方案简单，各服务模块管理制度没有有效性、操作性、健全合理性；服务方案简单，没有投标人自行制定的方案。</w:t>
            </w:r>
          </w:p>
          <w:p w14:paraId="51DAAEF8">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二档12分：保洁服务方案服务方案在表述清晰、完整，对本项目有正确理解与认识。服务方案较明确，作业流程较合理，符合作业规范，各服务模块管理制度有效性、操作性、健全合理性整体评价良好。                           </w:t>
            </w:r>
          </w:p>
          <w:p w14:paraId="37489CC5">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三档 18分：保洁服务方案在满足二档的前提下，能够完全响应文件要求，方案具有创新性、优于采购人需求。包含本项目特点的详细的重难点分析、拟采取的管理方式、保洁服务方案等内容。作业流程较合理，符合作业规范，各服务模块管理制度有效性、操作性、健全合理性整体评价优秀。在保洁服务方面有创新。服务方案能更符合采购人日常的工作需要。</w:t>
            </w:r>
          </w:p>
          <w:p w14:paraId="6D6AFD28">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没有提供服务方案不得分。</w:t>
            </w:r>
          </w:p>
        </w:tc>
        <w:tc>
          <w:tcPr>
            <w:tcW w:w="1340" w:type="dxa"/>
            <w:gridSpan w:val="3"/>
            <w:vAlign w:val="center"/>
          </w:tcPr>
          <w:p w14:paraId="3FB57BAA">
            <w:pPr>
              <w:spacing w:line="4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18分</w:t>
            </w:r>
          </w:p>
        </w:tc>
      </w:tr>
      <w:tr w14:paraId="7B63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7" w:type="dxa"/>
            <w:vAlign w:val="center"/>
          </w:tcPr>
          <w:p w14:paraId="683B83BD">
            <w:pPr>
              <w:spacing w:line="440" w:lineRule="exact"/>
              <w:ind w:left="-105" w:leftChars="-50" w:right="-105" w:rightChars="-50"/>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2.2</w:t>
            </w:r>
          </w:p>
        </w:tc>
        <w:tc>
          <w:tcPr>
            <w:tcW w:w="1461" w:type="dxa"/>
            <w:vAlign w:val="center"/>
          </w:tcPr>
          <w:p w14:paraId="331B46BF">
            <w:pPr>
              <w:spacing w:line="44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管理制度分</w:t>
            </w:r>
          </w:p>
        </w:tc>
        <w:tc>
          <w:tcPr>
            <w:tcW w:w="6049" w:type="dxa"/>
            <w:vAlign w:val="center"/>
          </w:tcPr>
          <w:p w14:paraId="4573AD7C">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管理制度包括但不限于：各部门（行政、财务、人事等）人员管理制度，内部管理架构设置，员工制度及管理机制，岗位责任制及监督机制，档案管理制度，信息反馈处理机制及激励机制等内容。</w:t>
            </w:r>
          </w:p>
          <w:p w14:paraId="7307F2DF">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一档4分：为本项目建立有相关的规章管理制度与档案管理制度，内容简单，操作基本可行。</w:t>
            </w:r>
          </w:p>
          <w:p w14:paraId="245F892B">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二档8分：为本项目建立完善的规章管理制度、档案管理制度以及人员管理制度，能满足项目服务需求；</w:t>
            </w:r>
          </w:p>
          <w:p w14:paraId="04725C02">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三档 12分：为本项目建立完善、详细、可行的规章管理制度、档案管理制度以及人员管理制度，其中投诉与回访记录、其他管理服务活动记录等管理内容完整、齐全。档案收集、储存、使用等管理严格。人员管理制度包括工作职责，岗位安排以及内部考勤考核制度方案等。</w:t>
            </w:r>
          </w:p>
          <w:p w14:paraId="1D26CAE5">
            <w:pPr>
              <w:widowControl/>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没有提供管理规章制度不得分。</w:t>
            </w:r>
          </w:p>
        </w:tc>
        <w:tc>
          <w:tcPr>
            <w:tcW w:w="1340" w:type="dxa"/>
            <w:gridSpan w:val="3"/>
            <w:vAlign w:val="center"/>
          </w:tcPr>
          <w:p w14:paraId="496117C0">
            <w:pPr>
              <w:spacing w:line="4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12分</w:t>
            </w:r>
          </w:p>
        </w:tc>
      </w:tr>
      <w:tr w14:paraId="4F8B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3" w:hRule="atLeast"/>
          <w:jc w:val="center"/>
        </w:trPr>
        <w:tc>
          <w:tcPr>
            <w:tcW w:w="787" w:type="dxa"/>
            <w:vAlign w:val="center"/>
          </w:tcPr>
          <w:p w14:paraId="5B817FA0">
            <w:pPr>
              <w:spacing w:line="440" w:lineRule="exact"/>
              <w:ind w:left="-105" w:leftChars="-50" w:right="-105" w:rightChars="-50"/>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2.3</w:t>
            </w:r>
          </w:p>
        </w:tc>
        <w:tc>
          <w:tcPr>
            <w:tcW w:w="1461" w:type="dxa"/>
            <w:vAlign w:val="center"/>
          </w:tcPr>
          <w:p w14:paraId="408200C1">
            <w:pPr>
              <w:spacing w:line="44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管理方案分</w:t>
            </w:r>
          </w:p>
        </w:tc>
        <w:tc>
          <w:tcPr>
            <w:tcW w:w="6049" w:type="dxa"/>
            <w:vAlign w:val="center"/>
          </w:tcPr>
          <w:p w14:paraId="7C02314A">
            <w:pPr>
              <w:widowControl/>
              <w:spacing w:line="44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人员配置及管理方案分（10分）</w:t>
            </w:r>
          </w:p>
          <w:p w14:paraId="025D941F">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一档4分：人员配置方案、实施管理一般，基本满足招标文件要求，对于人员管理和配置方案只是简单的复制粘贴招标文件项目采购需求，没有投标人自行制定的方案。</w:t>
            </w:r>
          </w:p>
          <w:p w14:paraId="0D859546">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7分：人员配备方案基本完整、措施有效扎实，工作人员安排计划基本合理，能够有效实施管理工作，但采用的方案仅为一般性通用方案（即并没有按照采购人的采购特点、从采购人的方面出发制定的方案）。</w:t>
            </w:r>
          </w:p>
          <w:p w14:paraId="50344EEA">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10分：人员配备完整全面、措施有效扎实、管理责任清晰，组织管理体系科学，针对性强，能够有效实施管理工作，工作人员安排计划合理。提供人员配置及管理方案都是按照采购人的特点进行详细制定，能够清晰反映采购人的实际需求和人员配置，将人员配置划分清楚，完全理解采购人制定人员配置的采购方案。没有提供人员配置或管理方案不得分。</w:t>
            </w:r>
          </w:p>
        </w:tc>
        <w:tc>
          <w:tcPr>
            <w:tcW w:w="1340" w:type="dxa"/>
            <w:gridSpan w:val="3"/>
            <w:vAlign w:val="center"/>
          </w:tcPr>
          <w:p w14:paraId="761F4354">
            <w:pPr>
              <w:spacing w:line="4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cs="宋体"/>
                <w:kern w:val="0"/>
                <w:sz w:val="21"/>
                <w:szCs w:val="21"/>
                <w:highlight w:val="none"/>
                <w:lang w:val="en-US" w:eastAsia="zh-CN"/>
              </w:rPr>
              <w:t>0</w:t>
            </w:r>
            <w:r>
              <w:rPr>
                <w:rFonts w:hint="eastAsia" w:ascii="宋体" w:hAnsi="宋体" w:eastAsia="宋体" w:cs="宋体"/>
                <w:kern w:val="0"/>
                <w:sz w:val="21"/>
                <w:szCs w:val="21"/>
                <w:highlight w:val="none"/>
              </w:rPr>
              <w:t>分</w:t>
            </w:r>
          </w:p>
        </w:tc>
      </w:tr>
      <w:tr w14:paraId="63DA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7" w:type="dxa"/>
            <w:vAlign w:val="center"/>
          </w:tcPr>
          <w:p w14:paraId="43DE7801">
            <w:pPr>
              <w:spacing w:line="440" w:lineRule="exact"/>
              <w:ind w:left="-105" w:leftChars="-50" w:right="-105" w:rightChars="-50"/>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2.4</w:t>
            </w:r>
          </w:p>
        </w:tc>
        <w:tc>
          <w:tcPr>
            <w:tcW w:w="1461" w:type="dxa"/>
            <w:vAlign w:val="center"/>
          </w:tcPr>
          <w:p w14:paraId="73377EEE">
            <w:pPr>
              <w:spacing w:line="44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拟投入人员配置</w:t>
            </w:r>
          </w:p>
        </w:tc>
        <w:tc>
          <w:tcPr>
            <w:tcW w:w="6049" w:type="dxa"/>
            <w:vAlign w:val="center"/>
          </w:tcPr>
          <w:p w14:paraId="3E8A549D">
            <w:pPr>
              <w:widowControl/>
              <w:spacing w:line="44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项目负责人实力分（6分）</w:t>
            </w:r>
          </w:p>
          <w:p w14:paraId="1193A9ED">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①拟派本项目负责人大专学历1分；本科以上学历得2分，满分2分。</w:t>
            </w:r>
          </w:p>
          <w:p w14:paraId="07E91B82">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②拟派本项目负责人具备从事</w:t>
            </w:r>
            <w:r>
              <w:rPr>
                <w:rFonts w:hint="eastAsia" w:ascii="宋体" w:hAnsi="宋体" w:eastAsia="宋体" w:cs="宋体"/>
                <w:bCs/>
                <w:sz w:val="21"/>
                <w:szCs w:val="21"/>
                <w:highlight w:val="none"/>
                <w:lang w:eastAsia="zh-CN"/>
              </w:rPr>
              <w:t>医院相关</w:t>
            </w:r>
            <w:r>
              <w:rPr>
                <w:rFonts w:hint="eastAsia" w:ascii="宋体" w:hAnsi="宋体" w:eastAsia="宋体" w:cs="宋体"/>
                <w:bCs/>
                <w:sz w:val="21"/>
                <w:szCs w:val="21"/>
                <w:highlight w:val="none"/>
              </w:rPr>
              <w:t>物业服务管理经验</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年以上得2分， 5年以上的4分；满分4分（提供个人劳动合同为准，不提供不得分）。</w:t>
            </w:r>
          </w:p>
        </w:tc>
        <w:tc>
          <w:tcPr>
            <w:tcW w:w="1340" w:type="dxa"/>
            <w:gridSpan w:val="3"/>
            <w:vAlign w:val="center"/>
          </w:tcPr>
          <w:p w14:paraId="33EDF504">
            <w:pPr>
              <w:spacing w:line="44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6分</w:t>
            </w:r>
          </w:p>
        </w:tc>
      </w:tr>
      <w:tr w14:paraId="579A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7" w:type="dxa"/>
            <w:vAlign w:val="center"/>
          </w:tcPr>
          <w:p w14:paraId="20E2D771">
            <w:pPr>
              <w:spacing w:line="440" w:lineRule="exact"/>
              <w:ind w:left="-105" w:leftChars="-50" w:right="-105" w:rightChars="-50"/>
              <w:jc w:val="center"/>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rPr>
              <w:t>2.</w:t>
            </w:r>
            <w:r>
              <w:rPr>
                <w:rFonts w:hint="eastAsia" w:ascii="宋体" w:hAnsi="宋体" w:cs="宋体"/>
                <w:bCs/>
                <w:kern w:val="0"/>
                <w:sz w:val="21"/>
                <w:szCs w:val="21"/>
                <w:highlight w:val="none"/>
                <w:lang w:val="en-US" w:eastAsia="zh-CN"/>
              </w:rPr>
              <w:t>5</w:t>
            </w:r>
          </w:p>
        </w:tc>
        <w:tc>
          <w:tcPr>
            <w:tcW w:w="1461" w:type="dxa"/>
            <w:vAlign w:val="center"/>
          </w:tcPr>
          <w:p w14:paraId="094E9B4C">
            <w:pPr>
              <w:spacing w:line="44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员工培训计划、管理措施</w:t>
            </w:r>
          </w:p>
        </w:tc>
        <w:tc>
          <w:tcPr>
            <w:tcW w:w="6049" w:type="dxa"/>
            <w:vAlign w:val="center"/>
          </w:tcPr>
          <w:p w14:paraId="5BD0979E">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员工培训评价内容，包括：对各类人员的培训计划；考核方式；言行规范，仪表仪容；公众形象，基本技能。</w:t>
            </w:r>
          </w:p>
          <w:p w14:paraId="6986F3C7">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一档6分：员工培训、管理等方案简单，没有针对性；</w:t>
            </w:r>
          </w:p>
          <w:p w14:paraId="2E619521">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二档12分：员工培训、管理等方案具体，有一定的针对性和可操作性；</w:t>
            </w:r>
          </w:p>
          <w:p w14:paraId="532F8F5E">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三档18分：员工培训、管理等方案详细完整，针对性和可操作性强，有较多方面符合采购文件要求。没有提供员工培训方案、管理措施不得分。</w:t>
            </w:r>
          </w:p>
        </w:tc>
        <w:tc>
          <w:tcPr>
            <w:tcW w:w="1340" w:type="dxa"/>
            <w:gridSpan w:val="3"/>
            <w:vAlign w:val="center"/>
          </w:tcPr>
          <w:p w14:paraId="2F7FC35F">
            <w:pPr>
              <w:spacing w:line="4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18分</w:t>
            </w:r>
          </w:p>
        </w:tc>
      </w:tr>
      <w:tr w14:paraId="0908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7" w:type="dxa"/>
            <w:vAlign w:val="center"/>
          </w:tcPr>
          <w:p w14:paraId="66E2463C">
            <w:pPr>
              <w:spacing w:line="440" w:lineRule="exact"/>
              <w:ind w:left="-105" w:leftChars="-50" w:right="-105" w:rightChars="-50"/>
              <w:jc w:val="center"/>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rPr>
              <w:t>2.</w:t>
            </w:r>
            <w:r>
              <w:rPr>
                <w:rFonts w:hint="eastAsia" w:ascii="宋体" w:hAnsi="宋体" w:cs="宋体"/>
                <w:bCs/>
                <w:kern w:val="0"/>
                <w:sz w:val="21"/>
                <w:szCs w:val="21"/>
                <w:highlight w:val="none"/>
                <w:lang w:val="en-US" w:eastAsia="zh-CN"/>
              </w:rPr>
              <w:t>6</w:t>
            </w:r>
          </w:p>
        </w:tc>
        <w:tc>
          <w:tcPr>
            <w:tcW w:w="1461" w:type="dxa"/>
            <w:vAlign w:val="center"/>
          </w:tcPr>
          <w:p w14:paraId="09E70F8F">
            <w:pPr>
              <w:spacing w:line="44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应急预案</w:t>
            </w:r>
          </w:p>
        </w:tc>
        <w:tc>
          <w:tcPr>
            <w:tcW w:w="6049" w:type="dxa"/>
            <w:vAlign w:val="center"/>
          </w:tcPr>
          <w:p w14:paraId="6F940E70">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评价内容：安全、消防、突发事件、迎检应急方案。</w:t>
            </w:r>
          </w:p>
          <w:p w14:paraId="45785BB7">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一档 4分：预案简单，亮点不多，针对性不强。                           </w:t>
            </w:r>
          </w:p>
          <w:p w14:paraId="5564233C">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二档9分：预案基本适用本项目需求，方案架构基本完整，较为合理，基本可行。提供投标人真实处理的案例或演习，需提供文字描述以及图片说明。                </w:t>
            </w:r>
          </w:p>
          <w:p w14:paraId="041603CB">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三档 14分：结合甲方特点制定突发事件应急处置预案，包括：火灾、意外事故、自然灾害、突发事件等，应急预案详细完善，考虑情况全面，内容完整准确、操作性强，每个预案处理措施符合实际情况，并提供有相关演习案例的图片。      </w:t>
            </w:r>
          </w:p>
          <w:p w14:paraId="55FF03D5">
            <w:pPr>
              <w:widowControl/>
              <w:spacing w:line="440" w:lineRule="exact"/>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对本次服务采购的各个服务点提供针对性的详细方案，对环境有大概的了解，对于服务的场所及周边的环境有充分的认识，提供根据该环境制定针对性的突发事件处理方案（包括但不限于人为纵火或意外造成的火灾、因洪水或大雨造成的水灾、泥石流、停水停电等突发情况）。没有提供应急预案不得分。</w:t>
            </w:r>
          </w:p>
        </w:tc>
        <w:tc>
          <w:tcPr>
            <w:tcW w:w="1340" w:type="dxa"/>
            <w:gridSpan w:val="3"/>
            <w:vAlign w:val="center"/>
          </w:tcPr>
          <w:p w14:paraId="77B87F58">
            <w:pPr>
              <w:spacing w:line="4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14分</w:t>
            </w:r>
          </w:p>
        </w:tc>
      </w:tr>
      <w:tr w14:paraId="758B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14:paraId="0B192D6B">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3</w:t>
            </w:r>
          </w:p>
        </w:tc>
        <w:tc>
          <w:tcPr>
            <w:tcW w:w="1461" w:type="dxa"/>
            <w:vAlign w:val="center"/>
          </w:tcPr>
          <w:p w14:paraId="54F4834C">
            <w:pPr>
              <w:widowControl/>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商务分</w:t>
            </w:r>
          </w:p>
        </w:tc>
        <w:tc>
          <w:tcPr>
            <w:tcW w:w="6049" w:type="dxa"/>
            <w:vAlign w:val="center"/>
          </w:tcPr>
          <w:p w14:paraId="685DE393">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评审因素</w:t>
            </w:r>
          </w:p>
        </w:tc>
        <w:tc>
          <w:tcPr>
            <w:tcW w:w="1340" w:type="dxa"/>
            <w:gridSpan w:val="3"/>
            <w:vAlign w:val="center"/>
          </w:tcPr>
          <w:p w14:paraId="06D16F9C">
            <w:pPr>
              <w:widowControl/>
              <w:spacing w:line="44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商务分（7分）</w:t>
            </w:r>
          </w:p>
        </w:tc>
      </w:tr>
      <w:tr w14:paraId="08F6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dxa"/>
            <w:vAlign w:val="center"/>
          </w:tcPr>
          <w:p w14:paraId="02CD4B2B">
            <w:pPr>
              <w:widowControl/>
              <w:spacing w:line="4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w:t>
            </w:r>
          </w:p>
        </w:tc>
        <w:tc>
          <w:tcPr>
            <w:tcW w:w="1461" w:type="dxa"/>
            <w:vAlign w:val="center"/>
          </w:tcPr>
          <w:p w14:paraId="15492426">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业绩信誉分</w:t>
            </w:r>
          </w:p>
        </w:tc>
        <w:tc>
          <w:tcPr>
            <w:tcW w:w="6049" w:type="dxa"/>
            <w:vAlign w:val="center"/>
          </w:tcPr>
          <w:p w14:paraId="559265D2">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（1）投标人签订同类（医疗服务机构服务）服务项目业务，1份合同得2分，满分4分。</w:t>
            </w:r>
          </w:p>
          <w:p w14:paraId="6AD5076B">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（2）投标人提供以下有效证书复印件，按相应分项得分，本项满分3分。</w:t>
            </w:r>
          </w:p>
          <w:p w14:paraId="4DCB109F">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通过了ISO质量管理体系认证得1分；环境管理体系认证得1分；职业健康体系认证的得1分；</w:t>
            </w:r>
          </w:p>
          <w:p w14:paraId="71684BA8">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注明：服务商须在报价文件中提交合同复印件（含合同首页、标的清单页、金额页、盖章页）并加盖公章。</w:t>
            </w:r>
          </w:p>
        </w:tc>
        <w:tc>
          <w:tcPr>
            <w:tcW w:w="1340" w:type="dxa"/>
            <w:gridSpan w:val="3"/>
            <w:vAlign w:val="center"/>
          </w:tcPr>
          <w:p w14:paraId="4EFB7F6C">
            <w:pPr>
              <w:widowControl/>
              <w:spacing w:line="4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7分</w:t>
            </w:r>
          </w:p>
        </w:tc>
      </w:tr>
      <w:tr w14:paraId="791B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8" w:type="dxa"/>
          <w:trHeight w:val="458" w:hRule="atLeast"/>
          <w:jc w:val="center"/>
        </w:trPr>
        <w:tc>
          <w:tcPr>
            <w:tcW w:w="9179" w:type="dxa"/>
            <w:gridSpan w:val="5"/>
          </w:tcPr>
          <w:p w14:paraId="374069EF">
            <w:pPr>
              <w:widowControl/>
              <w:spacing w:line="440" w:lineRule="exact"/>
              <w:jc w:val="left"/>
              <w:rPr>
                <w:rFonts w:hint="eastAsia" w:ascii="宋体" w:hAnsi="宋体" w:eastAsia="宋体" w:cs="宋体"/>
                <w:kern w:val="0"/>
                <w:sz w:val="21"/>
                <w:szCs w:val="21"/>
                <w:highlight w:val="none"/>
              </w:rPr>
            </w:pPr>
            <w:r>
              <w:rPr>
                <w:rFonts w:hint="eastAsia" w:ascii="宋体" w:hAnsi="宋体" w:eastAsia="宋体" w:cs="宋体"/>
                <w:bCs/>
                <w:sz w:val="21"/>
                <w:szCs w:val="21"/>
                <w:highlight w:val="none"/>
              </w:rPr>
              <w:t>总得分＝1＋2＋3</w:t>
            </w:r>
          </w:p>
        </w:tc>
      </w:tr>
    </w:tbl>
    <w:p w14:paraId="3A0B0FCD">
      <w:pPr>
        <w:rPr>
          <w:rFonts w:hint="eastAsia" w:ascii="宋体" w:hAnsi="宋体" w:eastAsia="宋体" w:cs="宋体"/>
          <w:sz w:val="21"/>
          <w:szCs w:val="21"/>
          <w:highlight w:val="none"/>
        </w:rPr>
      </w:pPr>
    </w:p>
    <w:p w14:paraId="39B93143">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由磋商小组根据综合评分情况，按照评审得分由高到低顺序推荐3名成交候选供应商，并编写评审报告。符合本章第4.3条情形的，可以推荐2家成交候选供应商。</w:t>
      </w:r>
      <w:r>
        <w:rPr>
          <w:rFonts w:hint="eastAsia" w:ascii="宋体" w:hAnsi="宋体" w:eastAsia="宋体" w:cs="宋体"/>
          <w:sz w:val="21"/>
          <w:szCs w:val="21"/>
          <w:highlight w:val="none"/>
        </w:rPr>
        <w:t>得分相同的，以报价由低到高顺序排列。得分相同且报价相同的并列，响应文件满足磋商文件全部实质性要求，且按照评审因素的量化指标评审得分最高的投标人为排名第一的中标候选人</w:t>
      </w:r>
      <w:r>
        <w:rPr>
          <w:rFonts w:hint="eastAsia" w:ascii="宋体" w:hAnsi="宋体" w:eastAsia="宋体" w:cs="宋体"/>
          <w:bCs/>
          <w:sz w:val="21"/>
          <w:szCs w:val="21"/>
          <w:highlight w:val="none"/>
        </w:rPr>
        <w:t>。</w:t>
      </w:r>
    </w:p>
    <w:p w14:paraId="37706F79">
      <w:pPr>
        <w:widowControl/>
        <w:jc w:val="left"/>
        <w:rPr>
          <w:highlight w:val="none"/>
        </w:rPr>
      </w:pPr>
    </w:p>
    <w:p w14:paraId="257C9F76">
      <w:pPr>
        <w:rPr>
          <w:highlight w:val="none"/>
        </w:rPr>
      </w:pPr>
    </w:p>
    <w:p w14:paraId="64CF69C9">
      <w:pPr>
        <w:rPr>
          <w:highlight w:val="none"/>
        </w:rPr>
      </w:pPr>
    </w:p>
    <w:p w14:paraId="448EC4C6">
      <w:pPr>
        <w:rPr>
          <w:highlight w:val="none"/>
        </w:rPr>
      </w:pPr>
    </w:p>
    <w:p w14:paraId="0BC7B187">
      <w:pPr>
        <w:rPr>
          <w:highlight w:val="none"/>
        </w:rPr>
      </w:pPr>
    </w:p>
    <w:p w14:paraId="5EB09D09">
      <w:pPr>
        <w:rPr>
          <w:highlight w:val="none"/>
        </w:rPr>
      </w:pPr>
    </w:p>
    <w:p w14:paraId="1946B809">
      <w:pPr>
        <w:rPr>
          <w:highlight w:val="none"/>
        </w:rPr>
      </w:pPr>
    </w:p>
    <w:p w14:paraId="3548994A">
      <w:pPr>
        <w:rPr>
          <w:highlight w:val="none"/>
        </w:rPr>
      </w:pPr>
    </w:p>
    <w:p w14:paraId="4D6EAF80">
      <w:pPr>
        <w:rPr>
          <w:highlight w:val="none"/>
        </w:rPr>
      </w:pPr>
    </w:p>
    <w:p w14:paraId="1E6CD88A">
      <w:pPr>
        <w:rPr>
          <w:highlight w:val="none"/>
        </w:rPr>
      </w:pPr>
    </w:p>
    <w:p w14:paraId="63E55A9E">
      <w:pPr>
        <w:rPr>
          <w:highlight w:val="none"/>
        </w:rPr>
      </w:pPr>
    </w:p>
    <w:p w14:paraId="7205E0D7">
      <w:pPr>
        <w:rPr>
          <w:highlight w:val="none"/>
        </w:rPr>
      </w:pPr>
    </w:p>
    <w:p w14:paraId="7A103DAB">
      <w:pPr>
        <w:rPr>
          <w:highlight w:val="none"/>
        </w:rPr>
      </w:pPr>
    </w:p>
    <w:p w14:paraId="0C965773">
      <w:pPr>
        <w:rPr>
          <w:highlight w:val="none"/>
        </w:rPr>
      </w:pPr>
    </w:p>
    <w:p w14:paraId="0967D7CD">
      <w:pPr>
        <w:rPr>
          <w:highlight w:val="none"/>
        </w:rPr>
      </w:pPr>
    </w:p>
    <w:p w14:paraId="5DC9ECA4">
      <w:pPr>
        <w:rPr>
          <w:highlight w:val="none"/>
        </w:rPr>
      </w:pPr>
    </w:p>
    <w:p w14:paraId="464C6F6F">
      <w:pPr>
        <w:rPr>
          <w:highlight w:val="none"/>
        </w:rPr>
      </w:pPr>
    </w:p>
    <w:p w14:paraId="7FE034FB">
      <w:pPr>
        <w:rPr>
          <w:highlight w:val="none"/>
        </w:rPr>
      </w:pPr>
    </w:p>
    <w:p w14:paraId="6CB4601A">
      <w:pPr>
        <w:rPr>
          <w:highlight w:val="none"/>
        </w:rPr>
      </w:pPr>
    </w:p>
    <w:p w14:paraId="7BAEDFDA">
      <w:pPr>
        <w:rPr>
          <w:highlight w:val="none"/>
        </w:rPr>
      </w:pPr>
    </w:p>
    <w:p w14:paraId="2129EE91">
      <w:pPr>
        <w:rPr>
          <w:highlight w:val="none"/>
        </w:rPr>
      </w:pPr>
    </w:p>
    <w:p w14:paraId="1F399989">
      <w:pPr>
        <w:rPr>
          <w:highlight w:val="none"/>
        </w:rPr>
      </w:pPr>
    </w:p>
    <w:p w14:paraId="692AE6BF">
      <w:pPr>
        <w:rPr>
          <w:highlight w:val="none"/>
        </w:rPr>
      </w:pPr>
    </w:p>
    <w:p w14:paraId="4CA540DC">
      <w:pPr>
        <w:rPr>
          <w:highlight w:val="none"/>
        </w:rPr>
      </w:pPr>
    </w:p>
    <w:p w14:paraId="3789B4B5">
      <w:pPr>
        <w:pStyle w:val="5"/>
        <w:ind w:firstLine="2570" w:firstLineChars="800"/>
        <w:rPr>
          <w:rFonts w:ascii="宋体" w:hAnsi="宋体" w:cs="宋体"/>
          <w:highlight w:val="none"/>
        </w:rPr>
      </w:pPr>
      <w:bookmarkStart w:id="75" w:name="_Toc44229897"/>
      <w:r>
        <w:rPr>
          <w:rFonts w:hint="eastAsia" w:ascii="宋体" w:hAnsi="宋体" w:cs="宋体"/>
          <w:highlight w:val="none"/>
        </w:rPr>
        <w:t>第五章 响应文件格式</w:t>
      </w:r>
      <w:bookmarkEnd w:id="75"/>
    </w:p>
    <w:p w14:paraId="0677997A">
      <w:pPr>
        <w:spacing w:line="240" w:lineRule="atLeast"/>
        <w:rPr>
          <w:rFonts w:ascii="宋体" w:hAnsi="宋体" w:cs="宋体"/>
          <w:b/>
          <w:sz w:val="32"/>
          <w:szCs w:val="32"/>
          <w:highlight w:val="none"/>
        </w:rPr>
      </w:pPr>
    </w:p>
    <w:p w14:paraId="7832CB98">
      <w:pPr>
        <w:snapToGrid w:val="0"/>
        <w:spacing w:before="50" w:after="50"/>
        <w:rPr>
          <w:rFonts w:ascii="宋体" w:hAnsi="宋体" w:cs="宋体"/>
          <w:b/>
          <w:bCs/>
          <w:sz w:val="24"/>
          <w:highlight w:val="none"/>
        </w:rPr>
      </w:pPr>
    </w:p>
    <w:p w14:paraId="18FD5889">
      <w:pPr>
        <w:snapToGrid w:val="0"/>
        <w:spacing w:beforeLines="50" w:after="50"/>
        <w:jc w:val="center"/>
        <w:rPr>
          <w:rFonts w:ascii="宋体" w:hAnsi="宋体" w:cs="宋体"/>
          <w:bCs/>
          <w:sz w:val="24"/>
          <w:szCs w:val="20"/>
          <w:highlight w:val="none"/>
        </w:rPr>
      </w:pPr>
    </w:p>
    <w:p w14:paraId="520269E7">
      <w:pPr>
        <w:snapToGrid w:val="0"/>
        <w:spacing w:beforeLines="50" w:after="50"/>
        <w:jc w:val="center"/>
        <w:rPr>
          <w:rFonts w:ascii="宋体" w:hAnsi="宋体" w:cs="宋体"/>
          <w:bCs/>
          <w:sz w:val="44"/>
          <w:szCs w:val="44"/>
          <w:highlight w:val="none"/>
        </w:rPr>
      </w:pPr>
      <w:r>
        <w:rPr>
          <w:rFonts w:hint="eastAsia" w:ascii="宋体" w:hAnsi="宋体" w:cs="宋体"/>
          <w:bCs/>
          <w:sz w:val="44"/>
          <w:szCs w:val="44"/>
          <w:highlight w:val="none"/>
        </w:rPr>
        <w:t>响  应  文  件</w:t>
      </w:r>
    </w:p>
    <w:p w14:paraId="2B49190F">
      <w:pPr>
        <w:snapToGrid w:val="0"/>
        <w:spacing w:beforeLines="50" w:after="50"/>
        <w:rPr>
          <w:rFonts w:ascii="宋体" w:hAnsi="宋体" w:cs="宋体"/>
          <w:bCs/>
          <w:sz w:val="24"/>
          <w:szCs w:val="20"/>
          <w:highlight w:val="none"/>
        </w:rPr>
      </w:pPr>
    </w:p>
    <w:p w14:paraId="18BEBA5E">
      <w:pPr>
        <w:snapToGrid w:val="0"/>
        <w:spacing w:beforeLines="50" w:after="50"/>
        <w:rPr>
          <w:rFonts w:ascii="宋体" w:hAnsi="宋体" w:cs="宋体"/>
          <w:bCs/>
          <w:sz w:val="24"/>
          <w:szCs w:val="20"/>
          <w:highlight w:val="none"/>
        </w:rPr>
      </w:pPr>
    </w:p>
    <w:p w14:paraId="4E6C40B3">
      <w:pPr>
        <w:snapToGrid w:val="0"/>
        <w:spacing w:beforeLines="50" w:after="50"/>
        <w:rPr>
          <w:rFonts w:ascii="宋体" w:hAnsi="宋体" w:cs="宋体"/>
          <w:bCs/>
          <w:sz w:val="32"/>
          <w:szCs w:val="32"/>
          <w:highlight w:val="none"/>
        </w:rPr>
      </w:pPr>
    </w:p>
    <w:p w14:paraId="64904846">
      <w:pPr>
        <w:snapToGrid w:val="0"/>
        <w:spacing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7B46E8C3">
      <w:pPr>
        <w:snapToGrid w:val="0"/>
        <w:spacing w:beforeLines="50" w:after="50"/>
        <w:ind w:firstLine="480" w:firstLineChars="150"/>
        <w:rPr>
          <w:rFonts w:ascii="宋体" w:hAnsi="宋体" w:cs="宋体"/>
          <w:bCs/>
          <w:sz w:val="32"/>
          <w:szCs w:val="32"/>
          <w:highlight w:val="none"/>
        </w:rPr>
      </w:pPr>
    </w:p>
    <w:p w14:paraId="6427B272">
      <w:pPr>
        <w:snapToGrid w:val="0"/>
        <w:spacing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58CDC1F8">
      <w:pPr>
        <w:snapToGrid w:val="0"/>
        <w:spacing w:beforeLines="50" w:after="50"/>
        <w:ind w:firstLine="480" w:firstLineChars="150"/>
        <w:rPr>
          <w:rFonts w:ascii="宋体" w:hAnsi="宋体" w:cs="宋体"/>
          <w:bCs/>
          <w:sz w:val="32"/>
          <w:szCs w:val="32"/>
          <w:highlight w:val="none"/>
        </w:rPr>
      </w:pPr>
    </w:p>
    <w:p w14:paraId="19B830F7">
      <w:pPr>
        <w:snapToGrid w:val="0"/>
        <w:spacing w:beforeLines="50" w:after="50"/>
        <w:rPr>
          <w:rFonts w:ascii="宋体" w:hAnsi="宋体" w:cs="宋体"/>
          <w:bCs/>
          <w:sz w:val="32"/>
          <w:szCs w:val="32"/>
          <w:highlight w:val="none"/>
        </w:rPr>
      </w:pPr>
    </w:p>
    <w:p w14:paraId="38AD9522">
      <w:pPr>
        <w:snapToGrid w:val="0"/>
        <w:spacing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22DF9D82">
      <w:pPr>
        <w:snapToGrid w:val="0"/>
        <w:spacing w:beforeLines="50" w:after="50"/>
        <w:rPr>
          <w:rFonts w:ascii="宋体" w:hAnsi="宋体" w:cs="宋体"/>
          <w:bCs/>
          <w:sz w:val="32"/>
          <w:szCs w:val="32"/>
          <w:highlight w:val="none"/>
        </w:rPr>
      </w:pPr>
    </w:p>
    <w:p w14:paraId="27B543D4">
      <w:pPr>
        <w:snapToGrid w:val="0"/>
        <w:spacing w:beforeLines="50" w:after="50"/>
        <w:ind w:firstLine="480" w:firstLineChars="150"/>
        <w:jc w:val="center"/>
        <w:rPr>
          <w:rFonts w:ascii="宋体" w:hAnsi="宋体" w:cs="宋体"/>
          <w:bCs/>
          <w:sz w:val="32"/>
          <w:szCs w:val="32"/>
          <w:highlight w:val="none"/>
        </w:rPr>
      </w:pPr>
      <w:r>
        <w:rPr>
          <w:rFonts w:hint="eastAsia" w:ascii="宋体" w:hAnsi="宋体" w:cs="宋体"/>
          <w:bCs/>
          <w:sz w:val="32"/>
          <w:szCs w:val="32"/>
          <w:highlight w:val="none"/>
        </w:rPr>
        <w:t>首次响应文件提交截止时间前不得启封</w:t>
      </w:r>
    </w:p>
    <w:p w14:paraId="7CCC647E">
      <w:pPr>
        <w:snapToGrid w:val="0"/>
        <w:spacing w:beforeLines="50" w:after="50"/>
        <w:ind w:firstLine="5440" w:firstLineChars="1700"/>
        <w:jc w:val="center"/>
        <w:rPr>
          <w:rFonts w:ascii="宋体" w:hAnsi="宋体" w:cs="宋体"/>
          <w:bCs/>
          <w:sz w:val="32"/>
          <w:szCs w:val="32"/>
          <w:highlight w:val="none"/>
        </w:rPr>
      </w:pPr>
    </w:p>
    <w:p w14:paraId="622F232F">
      <w:pPr>
        <w:snapToGrid w:val="0"/>
        <w:spacing w:beforeLines="50" w:after="50"/>
        <w:ind w:firstLine="645"/>
        <w:jc w:val="center"/>
        <w:rPr>
          <w:rFonts w:ascii="宋体" w:hAnsi="宋体" w:cs="宋体"/>
          <w:bCs/>
          <w:sz w:val="32"/>
          <w:szCs w:val="32"/>
          <w:highlight w:val="none"/>
        </w:rPr>
      </w:pPr>
      <w:r>
        <w:rPr>
          <w:rFonts w:hint="eastAsia" w:ascii="宋体" w:hAnsi="宋体" w:cs="宋体"/>
          <w:bCs/>
          <w:sz w:val="32"/>
          <w:szCs w:val="32"/>
          <w:highlight w:val="none"/>
        </w:rPr>
        <w:t>年    月    日</w:t>
      </w:r>
    </w:p>
    <w:p w14:paraId="5B605858">
      <w:pPr>
        <w:spacing w:line="240" w:lineRule="atLeast"/>
        <w:rPr>
          <w:rFonts w:ascii="宋体" w:hAnsi="宋体" w:cs="宋体"/>
          <w:bCs/>
          <w:sz w:val="32"/>
          <w:szCs w:val="32"/>
          <w:highlight w:val="none"/>
        </w:rPr>
      </w:pPr>
      <w:r>
        <w:rPr>
          <w:rFonts w:hint="eastAsia" w:ascii="宋体" w:hAnsi="宋体" w:cs="宋体"/>
          <w:bCs/>
          <w:sz w:val="24"/>
          <w:highlight w:val="none"/>
        </w:rPr>
        <w:br w:type="page"/>
      </w:r>
      <w:r>
        <w:rPr>
          <w:rFonts w:hint="eastAsia" w:ascii="宋体" w:hAnsi="宋体" w:cs="宋体"/>
          <w:b/>
          <w:bCs/>
          <w:sz w:val="32"/>
          <w:szCs w:val="32"/>
          <w:highlight w:val="none"/>
        </w:rPr>
        <w:t>（响应文件封面格式）</w:t>
      </w:r>
    </w:p>
    <w:p w14:paraId="0E181436">
      <w:pPr>
        <w:spacing w:line="240" w:lineRule="atLeast"/>
        <w:jc w:val="center"/>
        <w:rPr>
          <w:rFonts w:ascii="宋体" w:hAnsi="宋体" w:cs="宋体"/>
          <w:bCs/>
          <w:sz w:val="24"/>
          <w:highlight w:val="none"/>
        </w:rPr>
      </w:pPr>
    </w:p>
    <w:p w14:paraId="6D57A3DE">
      <w:pPr>
        <w:spacing w:line="240" w:lineRule="atLeast"/>
        <w:jc w:val="center"/>
        <w:rPr>
          <w:rFonts w:ascii="宋体" w:hAnsi="宋体" w:cs="宋体"/>
          <w:bCs/>
          <w:sz w:val="24"/>
          <w:highlight w:val="none"/>
        </w:rPr>
      </w:pPr>
    </w:p>
    <w:p w14:paraId="50B19F1C">
      <w:pPr>
        <w:spacing w:line="240" w:lineRule="atLeast"/>
        <w:jc w:val="center"/>
        <w:rPr>
          <w:rFonts w:ascii="宋体" w:hAnsi="宋体" w:cs="宋体"/>
          <w:bCs/>
          <w:sz w:val="24"/>
          <w:highlight w:val="none"/>
        </w:rPr>
      </w:pPr>
    </w:p>
    <w:p w14:paraId="5EF19A0A">
      <w:pPr>
        <w:spacing w:line="240" w:lineRule="atLeast"/>
        <w:jc w:val="center"/>
        <w:rPr>
          <w:rFonts w:ascii="宋体" w:hAnsi="宋体" w:cs="宋体"/>
          <w:bCs/>
          <w:sz w:val="44"/>
          <w:szCs w:val="44"/>
          <w:highlight w:val="none"/>
        </w:rPr>
      </w:pPr>
    </w:p>
    <w:p w14:paraId="7B70701C">
      <w:pPr>
        <w:spacing w:line="240" w:lineRule="atLeast"/>
        <w:jc w:val="center"/>
        <w:rPr>
          <w:rFonts w:ascii="宋体" w:hAnsi="宋体" w:cs="宋体"/>
          <w:bCs/>
          <w:sz w:val="44"/>
          <w:szCs w:val="44"/>
          <w:highlight w:val="none"/>
        </w:rPr>
      </w:pPr>
    </w:p>
    <w:p w14:paraId="50ED67D4">
      <w:pPr>
        <w:spacing w:line="240" w:lineRule="atLeast"/>
        <w:jc w:val="center"/>
        <w:rPr>
          <w:rFonts w:ascii="宋体" w:hAnsi="宋体" w:cs="宋体"/>
          <w:b/>
          <w:sz w:val="32"/>
          <w:szCs w:val="32"/>
          <w:highlight w:val="none"/>
        </w:rPr>
      </w:pPr>
      <w:r>
        <w:rPr>
          <w:rFonts w:hint="eastAsia" w:ascii="宋体" w:hAnsi="宋体" w:cs="宋体"/>
          <w:bCs/>
          <w:sz w:val="44"/>
          <w:szCs w:val="44"/>
          <w:highlight w:val="none"/>
        </w:rPr>
        <w:t>响  应  文  件</w:t>
      </w:r>
    </w:p>
    <w:p w14:paraId="15329529">
      <w:pPr>
        <w:spacing w:line="360" w:lineRule="auto"/>
        <w:jc w:val="center"/>
        <w:rPr>
          <w:rFonts w:ascii="宋体" w:hAnsi="宋体" w:cs="宋体"/>
          <w:szCs w:val="21"/>
          <w:highlight w:val="none"/>
        </w:rPr>
      </w:pPr>
    </w:p>
    <w:p w14:paraId="4D832E36">
      <w:pPr>
        <w:spacing w:line="360" w:lineRule="auto"/>
        <w:jc w:val="center"/>
        <w:rPr>
          <w:rFonts w:ascii="宋体" w:hAnsi="宋体" w:cs="宋体"/>
          <w:szCs w:val="21"/>
          <w:highlight w:val="none"/>
        </w:rPr>
      </w:pPr>
    </w:p>
    <w:p w14:paraId="1066400A">
      <w:pPr>
        <w:spacing w:line="360" w:lineRule="auto"/>
        <w:jc w:val="center"/>
        <w:rPr>
          <w:rFonts w:ascii="宋体" w:hAnsi="宋体" w:cs="宋体"/>
          <w:szCs w:val="21"/>
          <w:highlight w:val="none"/>
        </w:rPr>
      </w:pPr>
    </w:p>
    <w:p w14:paraId="5DF1F1FD">
      <w:pPr>
        <w:spacing w:line="360" w:lineRule="auto"/>
        <w:jc w:val="center"/>
        <w:rPr>
          <w:rFonts w:ascii="宋体" w:hAnsi="宋体" w:cs="宋体"/>
          <w:szCs w:val="21"/>
          <w:highlight w:val="none"/>
        </w:rPr>
      </w:pPr>
    </w:p>
    <w:p w14:paraId="3A9939DC">
      <w:pPr>
        <w:spacing w:line="360" w:lineRule="auto"/>
        <w:jc w:val="left"/>
        <w:rPr>
          <w:rFonts w:ascii="宋体" w:hAnsi="宋体" w:cs="宋体"/>
          <w:sz w:val="32"/>
          <w:szCs w:val="32"/>
          <w:highlight w:val="none"/>
        </w:rPr>
      </w:pPr>
    </w:p>
    <w:p w14:paraId="0B7E6550">
      <w:p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项目名称：</w:t>
      </w:r>
    </w:p>
    <w:p w14:paraId="3AA86618">
      <w:pPr>
        <w:spacing w:line="360" w:lineRule="auto"/>
        <w:ind w:firstLine="640" w:firstLineChars="200"/>
        <w:jc w:val="left"/>
        <w:rPr>
          <w:rFonts w:ascii="宋体" w:hAnsi="宋体" w:cs="宋体"/>
          <w:sz w:val="32"/>
          <w:szCs w:val="32"/>
          <w:highlight w:val="none"/>
          <w:u w:val="single"/>
        </w:rPr>
      </w:pPr>
    </w:p>
    <w:p w14:paraId="2FB0185B">
      <w:pPr>
        <w:tabs>
          <w:tab w:val="left" w:pos="3240"/>
        </w:tabs>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项目编号：</w:t>
      </w:r>
    </w:p>
    <w:p w14:paraId="6CEEFADD">
      <w:pPr>
        <w:tabs>
          <w:tab w:val="left" w:pos="3240"/>
        </w:tabs>
        <w:spacing w:line="360" w:lineRule="auto"/>
        <w:ind w:firstLine="640" w:firstLineChars="200"/>
        <w:jc w:val="left"/>
        <w:rPr>
          <w:rFonts w:ascii="宋体" w:hAnsi="宋体" w:cs="宋体"/>
          <w:sz w:val="32"/>
          <w:szCs w:val="32"/>
          <w:highlight w:val="none"/>
          <w:u w:val="single"/>
        </w:rPr>
      </w:pPr>
    </w:p>
    <w:p w14:paraId="5033AF28">
      <w:pPr>
        <w:spacing w:line="360" w:lineRule="auto"/>
        <w:ind w:firstLine="640" w:firstLineChars="200"/>
        <w:jc w:val="left"/>
        <w:rPr>
          <w:rFonts w:ascii="宋体" w:hAnsi="宋体" w:cs="宋体"/>
          <w:sz w:val="32"/>
          <w:szCs w:val="32"/>
          <w:highlight w:val="none"/>
          <w:u w:val="single"/>
        </w:rPr>
      </w:pPr>
    </w:p>
    <w:p w14:paraId="14F9FC46">
      <w:pPr>
        <w:spacing w:line="360" w:lineRule="auto"/>
        <w:ind w:firstLine="640" w:firstLineChars="200"/>
        <w:jc w:val="left"/>
        <w:rPr>
          <w:rFonts w:ascii="宋体" w:hAnsi="宋体" w:cs="宋体"/>
          <w:sz w:val="32"/>
          <w:szCs w:val="32"/>
          <w:highlight w:val="none"/>
          <w:u w:val="single"/>
        </w:rPr>
      </w:pPr>
      <w:r>
        <w:rPr>
          <w:rFonts w:hint="eastAsia" w:ascii="宋体" w:hAnsi="宋体" w:cs="宋体"/>
          <w:sz w:val="32"/>
          <w:szCs w:val="32"/>
          <w:highlight w:val="none"/>
        </w:rPr>
        <w:t>供应商名称：</w:t>
      </w:r>
    </w:p>
    <w:p w14:paraId="27F266B5">
      <w:pPr>
        <w:snapToGrid w:val="0"/>
        <w:spacing w:beforeLines="50" w:after="50"/>
        <w:rPr>
          <w:rFonts w:ascii="宋体" w:hAnsi="宋体" w:cs="宋体"/>
          <w:sz w:val="32"/>
          <w:szCs w:val="32"/>
          <w:highlight w:val="none"/>
        </w:rPr>
      </w:pPr>
    </w:p>
    <w:p w14:paraId="77784A2E">
      <w:pPr>
        <w:snapToGrid w:val="0"/>
        <w:spacing w:beforeLines="50" w:after="50"/>
        <w:rPr>
          <w:rFonts w:ascii="宋体" w:hAnsi="宋体" w:cs="宋体"/>
          <w:sz w:val="32"/>
          <w:szCs w:val="32"/>
          <w:highlight w:val="none"/>
        </w:rPr>
      </w:pPr>
    </w:p>
    <w:p w14:paraId="72A6789E">
      <w:pPr>
        <w:snapToGrid w:val="0"/>
        <w:spacing w:beforeLines="50" w:after="50"/>
        <w:rPr>
          <w:rFonts w:ascii="宋体" w:hAnsi="宋体" w:cs="宋体"/>
          <w:sz w:val="32"/>
          <w:szCs w:val="32"/>
          <w:highlight w:val="none"/>
        </w:rPr>
      </w:pPr>
    </w:p>
    <w:p w14:paraId="29DAD297">
      <w:pPr>
        <w:snapToGrid w:val="0"/>
        <w:spacing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14:paraId="5ECB5672">
      <w:pPr>
        <w:snapToGrid w:val="0"/>
        <w:spacing w:beforeLines="50" w:after="50"/>
        <w:jc w:val="center"/>
        <w:rPr>
          <w:rFonts w:ascii="宋体" w:hAnsi="宋体" w:cs="宋体"/>
          <w:bCs/>
          <w:sz w:val="32"/>
          <w:szCs w:val="32"/>
          <w:highlight w:val="none"/>
        </w:rPr>
      </w:pPr>
      <w:r>
        <w:rPr>
          <w:rFonts w:hint="eastAsia" w:ascii="宋体" w:hAnsi="宋体" w:cs="宋体"/>
          <w:sz w:val="32"/>
          <w:szCs w:val="32"/>
          <w:highlight w:val="none"/>
        </w:rPr>
        <w:br w:type="page"/>
      </w:r>
    </w:p>
    <w:p w14:paraId="4D582719">
      <w:pPr>
        <w:snapToGrid w:val="0"/>
        <w:spacing w:beforeLines="50" w:after="50" w:line="360" w:lineRule="auto"/>
        <w:outlineLvl w:val="1"/>
        <w:rPr>
          <w:rFonts w:ascii="宋体" w:hAnsi="宋体" w:cs="宋体"/>
          <w:b/>
          <w:bCs/>
          <w:sz w:val="32"/>
          <w:szCs w:val="32"/>
          <w:highlight w:val="none"/>
        </w:rPr>
      </w:pPr>
      <w:bookmarkStart w:id="76" w:name="_Toc31728084"/>
      <w:bookmarkStart w:id="77" w:name="_Toc35611438"/>
      <w:bookmarkStart w:id="78" w:name="_Toc31723070"/>
      <w:bookmarkStart w:id="79" w:name="_Toc44229899"/>
      <w:bookmarkStart w:id="80" w:name="_Toc35611516"/>
      <w:r>
        <w:rPr>
          <w:rFonts w:hint="eastAsia" w:ascii="宋体" w:hAnsi="宋体" w:cs="宋体"/>
          <w:b/>
          <w:bCs/>
          <w:sz w:val="32"/>
          <w:szCs w:val="32"/>
          <w:highlight w:val="none"/>
        </w:rPr>
        <w:t>一、资格证明文件格式</w:t>
      </w:r>
      <w:bookmarkEnd w:id="76"/>
      <w:bookmarkEnd w:id="77"/>
      <w:bookmarkEnd w:id="78"/>
      <w:bookmarkEnd w:id="79"/>
      <w:bookmarkEnd w:id="80"/>
    </w:p>
    <w:p w14:paraId="074F9012">
      <w:pPr>
        <w:snapToGrid w:val="0"/>
        <w:spacing w:beforeLines="50" w:after="50" w:line="360" w:lineRule="auto"/>
        <w:jc w:val="left"/>
        <w:rPr>
          <w:rFonts w:ascii="宋体" w:hAnsi="宋体" w:cs="宋体"/>
          <w:b/>
          <w:sz w:val="24"/>
          <w:highlight w:val="none"/>
        </w:rPr>
      </w:pPr>
      <w:r>
        <w:rPr>
          <w:rFonts w:hint="eastAsia" w:ascii="宋体" w:hAnsi="宋体" w:cs="宋体"/>
          <w:b/>
          <w:sz w:val="32"/>
          <w:szCs w:val="32"/>
          <w:highlight w:val="none"/>
        </w:rPr>
        <w:t>1.资格证明文件封面格式：</w:t>
      </w:r>
    </w:p>
    <w:p w14:paraId="21DF48A4">
      <w:pPr>
        <w:snapToGrid w:val="0"/>
        <w:spacing w:beforeLines="50" w:after="50"/>
        <w:rPr>
          <w:rFonts w:ascii="宋体" w:hAnsi="宋体" w:cs="宋体"/>
          <w:bCs/>
          <w:sz w:val="32"/>
          <w:szCs w:val="20"/>
          <w:highlight w:val="none"/>
        </w:rPr>
      </w:pPr>
    </w:p>
    <w:p w14:paraId="0FAE5FB7">
      <w:pPr>
        <w:snapToGrid w:val="0"/>
        <w:spacing w:beforeLines="50" w:after="50"/>
        <w:rPr>
          <w:rFonts w:ascii="宋体" w:hAnsi="宋体" w:cs="宋体"/>
          <w:sz w:val="24"/>
          <w:szCs w:val="20"/>
          <w:highlight w:val="none"/>
        </w:rPr>
      </w:pPr>
    </w:p>
    <w:p w14:paraId="14629B73">
      <w:pPr>
        <w:snapToGrid w:val="0"/>
        <w:spacing w:beforeLines="50" w:after="50"/>
        <w:rPr>
          <w:rFonts w:ascii="宋体" w:hAnsi="宋体" w:cs="宋体"/>
          <w:sz w:val="24"/>
          <w:szCs w:val="20"/>
          <w:highlight w:val="none"/>
        </w:rPr>
      </w:pPr>
    </w:p>
    <w:p w14:paraId="2AD777F2">
      <w:pPr>
        <w:snapToGrid w:val="0"/>
        <w:spacing w:beforeLines="50" w:after="50"/>
        <w:jc w:val="center"/>
        <w:rPr>
          <w:rFonts w:ascii="宋体" w:hAnsi="宋体" w:cs="宋体"/>
          <w:bCs/>
          <w:sz w:val="44"/>
          <w:szCs w:val="44"/>
          <w:highlight w:val="none"/>
        </w:rPr>
      </w:pPr>
      <w:r>
        <w:rPr>
          <w:rFonts w:hint="eastAsia" w:ascii="宋体" w:hAnsi="宋体" w:cs="宋体"/>
          <w:bCs/>
          <w:sz w:val="44"/>
          <w:szCs w:val="44"/>
          <w:highlight w:val="none"/>
        </w:rPr>
        <w:t>资  格  证  明  文  件</w:t>
      </w:r>
    </w:p>
    <w:p w14:paraId="4C0F281B">
      <w:pPr>
        <w:snapToGrid w:val="0"/>
        <w:spacing w:beforeLines="50" w:after="50"/>
        <w:rPr>
          <w:rFonts w:ascii="宋体" w:hAnsi="宋体" w:cs="宋体"/>
          <w:bCs/>
          <w:sz w:val="24"/>
          <w:szCs w:val="20"/>
          <w:highlight w:val="none"/>
        </w:rPr>
      </w:pPr>
    </w:p>
    <w:p w14:paraId="1D28EAA3">
      <w:pPr>
        <w:snapToGrid w:val="0"/>
        <w:spacing w:beforeLines="50" w:after="50"/>
        <w:rPr>
          <w:rFonts w:ascii="宋体" w:hAnsi="宋体" w:cs="宋体"/>
          <w:bCs/>
          <w:sz w:val="24"/>
          <w:szCs w:val="20"/>
          <w:highlight w:val="none"/>
        </w:rPr>
      </w:pPr>
    </w:p>
    <w:p w14:paraId="3639FBFA">
      <w:pPr>
        <w:snapToGrid w:val="0"/>
        <w:spacing w:beforeLines="50" w:after="50"/>
        <w:rPr>
          <w:rFonts w:ascii="宋体" w:hAnsi="宋体" w:cs="宋体"/>
          <w:bCs/>
          <w:sz w:val="24"/>
          <w:szCs w:val="20"/>
          <w:highlight w:val="none"/>
        </w:rPr>
      </w:pPr>
    </w:p>
    <w:p w14:paraId="20740721">
      <w:pPr>
        <w:snapToGrid w:val="0"/>
        <w:spacing w:beforeLines="50" w:after="50"/>
        <w:rPr>
          <w:rFonts w:ascii="宋体" w:hAnsi="宋体" w:cs="宋体"/>
          <w:bCs/>
          <w:sz w:val="24"/>
          <w:szCs w:val="20"/>
          <w:highlight w:val="none"/>
        </w:rPr>
      </w:pPr>
    </w:p>
    <w:p w14:paraId="07C4AA6A">
      <w:pPr>
        <w:snapToGrid w:val="0"/>
        <w:spacing w:beforeLines="50" w:after="50"/>
        <w:rPr>
          <w:rFonts w:ascii="宋体" w:hAnsi="宋体" w:cs="宋体"/>
          <w:bCs/>
          <w:sz w:val="24"/>
          <w:szCs w:val="20"/>
          <w:highlight w:val="none"/>
        </w:rPr>
      </w:pPr>
    </w:p>
    <w:p w14:paraId="493C7142">
      <w:pPr>
        <w:snapToGrid w:val="0"/>
        <w:spacing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2340CCE5">
      <w:pPr>
        <w:snapToGrid w:val="0"/>
        <w:spacing w:beforeLines="50" w:after="50"/>
        <w:ind w:firstLine="720" w:firstLineChars="225"/>
        <w:rPr>
          <w:rFonts w:ascii="宋体" w:hAnsi="宋体" w:cs="宋体"/>
          <w:bCs/>
          <w:sz w:val="32"/>
          <w:szCs w:val="32"/>
          <w:highlight w:val="none"/>
        </w:rPr>
      </w:pPr>
    </w:p>
    <w:p w14:paraId="68B831FF">
      <w:pPr>
        <w:snapToGrid w:val="0"/>
        <w:spacing w:beforeLines="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项目编号：</w:t>
      </w:r>
    </w:p>
    <w:p w14:paraId="2B5B41D6">
      <w:pPr>
        <w:snapToGrid w:val="0"/>
        <w:spacing w:beforeLines="50" w:after="50"/>
        <w:ind w:firstLine="720" w:firstLineChars="225"/>
        <w:rPr>
          <w:rFonts w:ascii="宋体" w:hAnsi="宋体" w:cs="宋体"/>
          <w:bCs/>
          <w:sz w:val="32"/>
          <w:szCs w:val="32"/>
          <w:highlight w:val="none"/>
        </w:rPr>
      </w:pPr>
    </w:p>
    <w:p w14:paraId="458B4A42">
      <w:pPr>
        <w:snapToGrid w:val="0"/>
        <w:spacing w:beforeLines="50" w:after="50"/>
        <w:ind w:firstLine="720" w:firstLineChars="225"/>
        <w:rPr>
          <w:rFonts w:ascii="宋体" w:hAnsi="宋体" w:cs="宋体"/>
          <w:bCs/>
          <w:sz w:val="32"/>
          <w:szCs w:val="32"/>
          <w:highlight w:val="none"/>
        </w:rPr>
      </w:pPr>
    </w:p>
    <w:p w14:paraId="1EA68424">
      <w:pPr>
        <w:pStyle w:val="7"/>
        <w:snapToGrid w:val="0"/>
        <w:spacing w:before="50" w:after="50"/>
        <w:ind w:firstLine="720" w:firstLineChars="225"/>
        <w:rPr>
          <w:rFonts w:ascii="宋体" w:hAnsi="宋体" w:cs="宋体"/>
          <w:bCs/>
          <w:sz w:val="32"/>
          <w:szCs w:val="32"/>
          <w:highlight w:val="none"/>
        </w:rPr>
      </w:pPr>
      <w:r>
        <w:rPr>
          <w:rFonts w:hint="eastAsia" w:ascii="宋体" w:hAnsi="宋体" w:cs="宋体"/>
          <w:bCs/>
          <w:sz w:val="32"/>
          <w:szCs w:val="32"/>
          <w:highlight w:val="none"/>
        </w:rPr>
        <w:t>供应商名称：</w:t>
      </w:r>
    </w:p>
    <w:p w14:paraId="5BFE2D2E">
      <w:pPr>
        <w:pStyle w:val="7"/>
        <w:snapToGrid w:val="0"/>
        <w:spacing w:before="50" w:after="50"/>
        <w:ind w:firstLine="720" w:firstLineChars="225"/>
        <w:rPr>
          <w:rFonts w:ascii="宋体" w:hAnsi="宋体" w:cs="宋体"/>
          <w:bCs/>
          <w:sz w:val="32"/>
          <w:szCs w:val="32"/>
          <w:highlight w:val="none"/>
        </w:rPr>
      </w:pPr>
    </w:p>
    <w:p w14:paraId="002C2F88">
      <w:pPr>
        <w:pStyle w:val="7"/>
        <w:snapToGrid w:val="0"/>
        <w:spacing w:before="50" w:after="50"/>
        <w:ind w:firstLine="720" w:firstLineChars="225"/>
        <w:rPr>
          <w:rFonts w:ascii="宋体" w:hAnsi="宋体" w:cs="宋体"/>
          <w:bCs/>
          <w:sz w:val="32"/>
          <w:szCs w:val="32"/>
          <w:highlight w:val="none"/>
        </w:rPr>
      </w:pPr>
    </w:p>
    <w:p w14:paraId="22EA9B32">
      <w:pPr>
        <w:pStyle w:val="7"/>
        <w:snapToGrid w:val="0"/>
        <w:spacing w:before="50" w:after="50"/>
        <w:ind w:firstLine="720" w:firstLineChars="225"/>
        <w:rPr>
          <w:rFonts w:ascii="宋体" w:hAnsi="宋体" w:cs="宋体"/>
          <w:bCs/>
          <w:sz w:val="32"/>
          <w:szCs w:val="32"/>
          <w:highlight w:val="none"/>
        </w:rPr>
      </w:pPr>
    </w:p>
    <w:p w14:paraId="60AC9958">
      <w:pPr>
        <w:pStyle w:val="7"/>
        <w:snapToGrid w:val="0"/>
        <w:spacing w:before="50" w:after="50"/>
        <w:ind w:firstLine="1280" w:firstLineChars="400"/>
        <w:rPr>
          <w:rFonts w:ascii="宋体" w:hAnsi="宋体" w:cs="宋体"/>
          <w:bCs/>
          <w:sz w:val="32"/>
          <w:szCs w:val="32"/>
          <w:highlight w:val="none"/>
        </w:rPr>
      </w:pPr>
    </w:p>
    <w:p w14:paraId="4A622B89">
      <w:pPr>
        <w:snapToGrid w:val="0"/>
        <w:spacing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14:paraId="222AB001">
      <w:pPr>
        <w:snapToGrid w:val="0"/>
        <w:spacing w:beforeLines="50" w:after="50" w:line="360" w:lineRule="auto"/>
        <w:ind w:left="142"/>
        <w:jc w:val="left"/>
        <w:rPr>
          <w:rFonts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2.资格证明文件目录</w:t>
      </w:r>
    </w:p>
    <w:p w14:paraId="46E4BF78">
      <w:pPr>
        <w:snapToGrid w:val="0"/>
        <w:spacing w:beforeLines="50" w:after="50" w:line="360" w:lineRule="auto"/>
        <w:ind w:firstLine="645"/>
        <w:rPr>
          <w:rFonts w:ascii="宋体" w:hAnsi="宋体" w:cs="宋体"/>
          <w:sz w:val="32"/>
          <w:szCs w:val="32"/>
          <w:highlight w:val="none"/>
        </w:rPr>
      </w:pPr>
      <w:r>
        <w:rPr>
          <w:rFonts w:hint="eastAsia" w:ascii="宋体" w:hAnsi="宋体" w:cs="宋体"/>
          <w:sz w:val="32"/>
          <w:szCs w:val="32"/>
          <w:highlight w:val="none"/>
        </w:rPr>
        <w:t>根据磋商文件规定及供应商提供的材料自行编写目录（部分格式后附）。</w:t>
      </w:r>
    </w:p>
    <w:p w14:paraId="4FF2B9AB">
      <w:pPr>
        <w:snapToGrid w:val="0"/>
        <w:spacing w:beforeLines="50" w:after="50"/>
        <w:rPr>
          <w:rFonts w:ascii="宋体" w:hAnsi="宋体" w:cs="宋体"/>
          <w:sz w:val="24"/>
          <w:szCs w:val="20"/>
          <w:highlight w:val="none"/>
        </w:rPr>
      </w:pPr>
    </w:p>
    <w:p w14:paraId="1D54FFC2">
      <w:pPr>
        <w:spacing w:line="300" w:lineRule="auto"/>
        <w:rPr>
          <w:rFonts w:ascii="宋体" w:hAnsi="宋体" w:cs="宋体"/>
          <w:szCs w:val="21"/>
          <w:highlight w:val="none"/>
        </w:rPr>
      </w:pPr>
    </w:p>
    <w:p w14:paraId="6386D9BF">
      <w:pPr>
        <w:spacing w:line="300" w:lineRule="auto"/>
        <w:rPr>
          <w:rFonts w:ascii="宋体" w:hAnsi="宋体" w:cs="宋体"/>
          <w:szCs w:val="21"/>
          <w:highlight w:val="none"/>
        </w:rPr>
      </w:pPr>
    </w:p>
    <w:p w14:paraId="048E3E39">
      <w:pPr>
        <w:spacing w:line="300" w:lineRule="auto"/>
        <w:rPr>
          <w:rFonts w:ascii="宋体" w:hAnsi="宋体" w:cs="宋体"/>
          <w:szCs w:val="21"/>
          <w:highlight w:val="none"/>
        </w:rPr>
      </w:pPr>
    </w:p>
    <w:p w14:paraId="25A9B04E">
      <w:pPr>
        <w:spacing w:line="300" w:lineRule="auto"/>
        <w:rPr>
          <w:rFonts w:ascii="宋体" w:hAnsi="宋体" w:cs="宋体"/>
          <w:szCs w:val="21"/>
          <w:highlight w:val="none"/>
        </w:rPr>
      </w:pPr>
    </w:p>
    <w:p w14:paraId="6FDF4ABD">
      <w:pPr>
        <w:spacing w:line="300" w:lineRule="auto"/>
        <w:rPr>
          <w:rFonts w:ascii="宋体" w:hAnsi="宋体" w:cs="宋体"/>
          <w:szCs w:val="21"/>
          <w:highlight w:val="none"/>
        </w:rPr>
      </w:pPr>
    </w:p>
    <w:p w14:paraId="06726B54">
      <w:pPr>
        <w:spacing w:line="300" w:lineRule="auto"/>
        <w:rPr>
          <w:rFonts w:ascii="宋体" w:hAnsi="宋体" w:cs="宋体"/>
          <w:szCs w:val="21"/>
          <w:highlight w:val="none"/>
        </w:rPr>
      </w:pPr>
    </w:p>
    <w:p w14:paraId="3FF332D3">
      <w:pPr>
        <w:spacing w:line="300" w:lineRule="auto"/>
        <w:rPr>
          <w:rFonts w:ascii="宋体" w:hAnsi="宋体" w:cs="宋体"/>
          <w:szCs w:val="21"/>
          <w:highlight w:val="none"/>
        </w:rPr>
      </w:pPr>
    </w:p>
    <w:p w14:paraId="53835ACF">
      <w:pPr>
        <w:spacing w:line="300" w:lineRule="auto"/>
        <w:rPr>
          <w:rFonts w:ascii="宋体" w:hAnsi="宋体" w:cs="宋体"/>
          <w:szCs w:val="21"/>
          <w:highlight w:val="none"/>
        </w:rPr>
      </w:pPr>
    </w:p>
    <w:p w14:paraId="6D7DE30B">
      <w:pPr>
        <w:spacing w:line="300" w:lineRule="auto"/>
        <w:rPr>
          <w:rFonts w:ascii="宋体" w:hAnsi="宋体" w:cs="宋体"/>
          <w:szCs w:val="21"/>
          <w:highlight w:val="none"/>
        </w:rPr>
      </w:pPr>
    </w:p>
    <w:p w14:paraId="074C17A1">
      <w:pPr>
        <w:spacing w:line="300" w:lineRule="auto"/>
        <w:rPr>
          <w:rFonts w:ascii="宋体" w:hAnsi="宋体" w:cs="宋体"/>
          <w:szCs w:val="21"/>
          <w:highlight w:val="none"/>
        </w:rPr>
      </w:pPr>
    </w:p>
    <w:p w14:paraId="0DA37088">
      <w:pPr>
        <w:spacing w:line="300" w:lineRule="auto"/>
        <w:rPr>
          <w:rFonts w:ascii="宋体" w:hAnsi="宋体" w:cs="宋体"/>
          <w:szCs w:val="21"/>
          <w:highlight w:val="none"/>
        </w:rPr>
      </w:pPr>
    </w:p>
    <w:p w14:paraId="5A71AAAF">
      <w:pPr>
        <w:spacing w:line="300" w:lineRule="auto"/>
        <w:rPr>
          <w:rFonts w:ascii="宋体" w:hAnsi="宋体" w:cs="宋体"/>
          <w:szCs w:val="21"/>
          <w:highlight w:val="none"/>
        </w:rPr>
      </w:pPr>
    </w:p>
    <w:p w14:paraId="478982A1">
      <w:pPr>
        <w:spacing w:line="300" w:lineRule="auto"/>
        <w:rPr>
          <w:rFonts w:ascii="宋体" w:hAnsi="宋体" w:cs="宋体"/>
          <w:szCs w:val="21"/>
          <w:highlight w:val="none"/>
        </w:rPr>
      </w:pPr>
    </w:p>
    <w:p w14:paraId="03C8AACB">
      <w:pPr>
        <w:spacing w:line="300" w:lineRule="auto"/>
        <w:rPr>
          <w:rFonts w:ascii="宋体" w:hAnsi="宋体" w:cs="宋体"/>
          <w:szCs w:val="21"/>
          <w:highlight w:val="none"/>
        </w:rPr>
      </w:pPr>
    </w:p>
    <w:p w14:paraId="6E8C49DE">
      <w:pPr>
        <w:spacing w:line="300" w:lineRule="auto"/>
        <w:rPr>
          <w:rFonts w:ascii="宋体" w:hAnsi="宋体" w:cs="宋体"/>
          <w:szCs w:val="21"/>
          <w:highlight w:val="none"/>
        </w:rPr>
      </w:pPr>
    </w:p>
    <w:p w14:paraId="065768F8">
      <w:pPr>
        <w:spacing w:line="320" w:lineRule="exact"/>
        <w:jc w:val="left"/>
        <w:rPr>
          <w:rFonts w:ascii="宋体" w:hAnsi="宋体" w:cs="宋体"/>
          <w:szCs w:val="21"/>
          <w:highlight w:val="none"/>
        </w:rPr>
      </w:pPr>
      <w:r>
        <w:rPr>
          <w:rFonts w:hint="eastAsia" w:ascii="宋体" w:hAnsi="宋体" w:cs="宋体"/>
          <w:szCs w:val="21"/>
          <w:highlight w:val="none"/>
        </w:rPr>
        <w:br w:type="page"/>
      </w:r>
    </w:p>
    <w:p w14:paraId="09CA8282">
      <w:pPr>
        <w:spacing w:line="320" w:lineRule="exact"/>
        <w:jc w:val="center"/>
        <w:rPr>
          <w:rFonts w:ascii="宋体" w:hAnsi="宋体" w:cs="宋体"/>
          <w:b/>
          <w:sz w:val="32"/>
          <w:szCs w:val="32"/>
          <w:highlight w:val="none"/>
        </w:rPr>
      </w:pPr>
      <w:r>
        <w:rPr>
          <w:rFonts w:hint="eastAsia" w:ascii="宋体" w:hAnsi="宋体" w:cs="宋体"/>
          <w:b/>
          <w:sz w:val="32"/>
          <w:szCs w:val="32"/>
          <w:highlight w:val="none"/>
        </w:rPr>
        <w:t>供应商直接控股、管理关系信息表</w:t>
      </w:r>
    </w:p>
    <w:p w14:paraId="67F10432">
      <w:pPr>
        <w:spacing w:line="320" w:lineRule="exact"/>
        <w:jc w:val="center"/>
        <w:rPr>
          <w:rFonts w:ascii="宋体" w:hAnsi="宋体" w:cs="宋体"/>
          <w:b/>
          <w:sz w:val="32"/>
          <w:szCs w:val="32"/>
          <w:highlight w:val="none"/>
        </w:rPr>
      </w:pPr>
      <w:r>
        <w:rPr>
          <w:rFonts w:hint="eastAsia" w:ascii="宋体" w:hAnsi="宋体" w:cs="宋体"/>
          <w:b/>
          <w:sz w:val="32"/>
          <w:szCs w:val="32"/>
          <w:highlight w:val="none"/>
        </w:rPr>
        <w:t>供应商直接控股股东信息表</w:t>
      </w:r>
    </w:p>
    <w:tbl>
      <w:tblPr>
        <w:tblStyle w:val="21"/>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6390E6C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3ACB9E">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3BC371">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67E6457">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B1D3C74">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5DA6E2F">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47A96BC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85A27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C98CAEF">
            <w:pPr>
              <w:widowControl/>
              <w:spacing w:line="360" w:lineRule="auto"/>
              <w:jc w:val="center"/>
              <w:rPr>
                <w:rFonts w:ascii="宋体" w:hAnsi="宋体" w:cs="宋体"/>
                <w:kern w:val="0"/>
                <w:sz w:val="24"/>
                <w:highlight w:val="none"/>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BC8C56">
            <w:pPr>
              <w:widowControl/>
              <w:spacing w:line="360" w:lineRule="auto"/>
              <w:jc w:val="center"/>
              <w:rPr>
                <w:rFonts w:ascii="宋体" w:hAnsi="宋体" w:cs="宋体"/>
                <w:kern w:val="0"/>
                <w:sz w:val="24"/>
                <w:highlight w:val="none"/>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3CCC5AD">
            <w:pPr>
              <w:widowControl/>
              <w:spacing w:line="360" w:lineRule="auto"/>
              <w:jc w:val="center"/>
              <w:rPr>
                <w:rFonts w:ascii="宋体" w:hAnsi="宋体" w:cs="宋体"/>
                <w:kern w:val="0"/>
                <w:sz w:val="24"/>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C66BEFD">
            <w:pPr>
              <w:widowControl/>
              <w:spacing w:line="360" w:lineRule="auto"/>
              <w:jc w:val="center"/>
              <w:rPr>
                <w:rFonts w:ascii="宋体" w:hAnsi="宋体" w:cs="宋体"/>
                <w:kern w:val="0"/>
                <w:sz w:val="24"/>
                <w:highlight w:val="none"/>
              </w:rPr>
            </w:pPr>
          </w:p>
        </w:tc>
      </w:tr>
      <w:tr w14:paraId="55BEA20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4167A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28FCC7">
            <w:pPr>
              <w:widowControl/>
              <w:spacing w:line="360" w:lineRule="auto"/>
              <w:jc w:val="center"/>
              <w:rPr>
                <w:rFonts w:ascii="宋体" w:hAnsi="宋体" w:cs="宋体"/>
                <w:kern w:val="0"/>
                <w:sz w:val="24"/>
                <w:highlight w:val="none"/>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6F57AD">
            <w:pPr>
              <w:widowControl/>
              <w:spacing w:line="360" w:lineRule="auto"/>
              <w:jc w:val="center"/>
              <w:rPr>
                <w:rFonts w:ascii="宋体" w:hAnsi="宋体" w:cs="宋体"/>
                <w:kern w:val="0"/>
                <w:sz w:val="24"/>
                <w:highlight w:val="none"/>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6118B9">
            <w:pPr>
              <w:widowControl/>
              <w:spacing w:line="360" w:lineRule="auto"/>
              <w:jc w:val="center"/>
              <w:rPr>
                <w:rFonts w:ascii="宋体" w:hAnsi="宋体" w:cs="宋体"/>
                <w:kern w:val="0"/>
                <w:sz w:val="24"/>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1C26ECC">
            <w:pPr>
              <w:widowControl/>
              <w:spacing w:line="360" w:lineRule="auto"/>
              <w:jc w:val="center"/>
              <w:rPr>
                <w:rFonts w:ascii="宋体" w:hAnsi="宋体" w:cs="宋体"/>
                <w:kern w:val="0"/>
                <w:sz w:val="24"/>
                <w:highlight w:val="none"/>
              </w:rPr>
            </w:pPr>
          </w:p>
        </w:tc>
      </w:tr>
      <w:tr w14:paraId="07859F9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8DC2F8">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F72CA2D">
            <w:pPr>
              <w:widowControl/>
              <w:spacing w:line="360" w:lineRule="auto"/>
              <w:jc w:val="center"/>
              <w:rPr>
                <w:rFonts w:ascii="宋体" w:hAnsi="宋体" w:cs="宋体"/>
                <w:kern w:val="0"/>
                <w:sz w:val="24"/>
                <w:highlight w:val="none"/>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8FB82F">
            <w:pPr>
              <w:widowControl/>
              <w:spacing w:line="360" w:lineRule="auto"/>
              <w:jc w:val="center"/>
              <w:rPr>
                <w:rFonts w:ascii="宋体" w:hAnsi="宋体" w:cs="宋体"/>
                <w:kern w:val="0"/>
                <w:sz w:val="24"/>
                <w:highlight w:val="none"/>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0DEEB37">
            <w:pPr>
              <w:widowControl/>
              <w:spacing w:line="360" w:lineRule="auto"/>
              <w:jc w:val="center"/>
              <w:rPr>
                <w:rFonts w:ascii="宋体" w:hAnsi="宋体" w:cs="宋体"/>
                <w:kern w:val="0"/>
                <w:sz w:val="24"/>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B722E6">
            <w:pPr>
              <w:widowControl/>
              <w:spacing w:line="360" w:lineRule="auto"/>
              <w:jc w:val="center"/>
              <w:rPr>
                <w:rFonts w:ascii="宋体" w:hAnsi="宋体" w:cs="宋体"/>
                <w:kern w:val="0"/>
                <w:sz w:val="24"/>
                <w:highlight w:val="none"/>
              </w:rPr>
            </w:pPr>
          </w:p>
        </w:tc>
      </w:tr>
      <w:tr w14:paraId="3D6DDEA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8354F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056F21">
            <w:pPr>
              <w:widowControl/>
              <w:spacing w:line="360" w:lineRule="auto"/>
              <w:jc w:val="center"/>
              <w:rPr>
                <w:rFonts w:ascii="宋体" w:hAnsi="宋体" w:cs="宋体"/>
                <w:kern w:val="0"/>
                <w:sz w:val="24"/>
                <w:highlight w:val="none"/>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2200B2D">
            <w:pPr>
              <w:widowControl/>
              <w:spacing w:line="360" w:lineRule="auto"/>
              <w:jc w:val="center"/>
              <w:rPr>
                <w:rFonts w:ascii="宋体" w:hAnsi="宋体" w:cs="宋体"/>
                <w:kern w:val="0"/>
                <w:sz w:val="24"/>
                <w:highlight w:val="none"/>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1B9BDE1">
            <w:pPr>
              <w:widowControl/>
              <w:spacing w:line="360" w:lineRule="auto"/>
              <w:jc w:val="center"/>
              <w:rPr>
                <w:rFonts w:ascii="宋体" w:hAnsi="宋体" w:cs="宋体"/>
                <w:kern w:val="0"/>
                <w:sz w:val="24"/>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815563C">
            <w:pPr>
              <w:widowControl/>
              <w:spacing w:line="360" w:lineRule="auto"/>
              <w:jc w:val="center"/>
              <w:rPr>
                <w:rFonts w:ascii="宋体" w:hAnsi="宋体" w:cs="宋体"/>
                <w:kern w:val="0"/>
                <w:sz w:val="24"/>
                <w:highlight w:val="none"/>
              </w:rPr>
            </w:pPr>
          </w:p>
        </w:tc>
      </w:tr>
    </w:tbl>
    <w:p w14:paraId="237B20FB">
      <w:pPr>
        <w:snapToGrid w:val="0"/>
        <w:spacing w:line="360" w:lineRule="auto"/>
        <w:jc w:val="left"/>
        <w:rPr>
          <w:rFonts w:ascii="宋体" w:hAnsi="宋体" w:cs="宋体"/>
          <w:sz w:val="24"/>
          <w:highlight w:val="none"/>
        </w:rPr>
      </w:pPr>
      <w:r>
        <w:rPr>
          <w:rFonts w:hint="eastAsia" w:ascii="宋体" w:hAnsi="宋体" w:cs="宋体"/>
          <w:sz w:val="24"/>
          <w:highlight w:val="none"/>
        </w:rPr>
        <w:t>注：</w:t>
      </w:r>
    </w:p>
    <w:p w14:paraId="001C4B63">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CF5800">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2.本表所指的控股关系仅限于直接控股关系，不包括间接的控股关系。公司实际控制人与公司之间的关系不属于本表所指的直接控股关系。</w:t>
      </w:r>
    </w:p>
    <w:p w14:paraId="66B8B67A">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3.供应商不存在直接控股股东的，则填“无”。</w:t>
      </w:r>
    </w:p>
    <w:p w14:paraId="37D74DFA">
      <w:pPr>
        <w:snapToGrid w:val="0"/>
        <w:spacing w:line="360" w:lineRule="auto"/>
        <w:ind w:firstLine="480" w:firstLineChars="200"/>
        <w:jc w:val="left"/>
        <w:rPr>
          <w:rFonts w:ascii="宋体" w:hAnsi="宋体" w:cs="宋体"/>
          <w:sz w:val="24"/>
          <w:highlight w:val="none"/>
        </w:rPr>
      </w:pPr>
    </w:p>
    <w:p w14:paraId="39E9D114">
      <w:pPr>
        <w:rPr>
          <w:highlight w:val="none"/>
        </w:rPr>
      </w:pPr>
    </w:p>
    <w:p w14:paraId="191FF804">
      <w:pPr>
        <w:rPr>
          <w:highlight w:val="none"/>
        </w:rPr>
      </w:pPr>
    </w:p>
    <w:p w14:paraId="773A00B1">
      <w:pPr>
        <w:rPr>
          <w:highlight w:val="none"/>
        </w:rPr>
      </w:pPr>
    </w:p>
    <w:p w14:paraId="0AE486DE">
      <w:pPr>
        <w:rPr>
          <w:highlight w:val="none"/>
        </w:rPr>
      </w:pPr>
    </w:p>
    <w:p w14:paraId="589A2211">
      <w:pPr>
        <w:rPr>
          <w:highlight w:val="none"/>
        </w:rPr>
      </w:pPr>
    </w:p>
    <w:p w14:paraId="04CFC9F2">
      <w:pPr>
        <w:snapToGrid w:val="0"/>
        <w:spacing w:beforeLines="50" w:line="360" w:lineRule="auto"/>
        <w:ind w:right="480" w:firstLine="1920" w:firstLineChars="800"/>
        <w:rPr>
          <w:rFonts w:ascii="宋体" w:hAnsi="宋体" w:cs="宋体"/>
          <w:sz w:val="24"/>
          <w:highlight w:val="none"/>
          <w:u w:val="single"/>
        </w:rPr>
      </w:pPr>
      <w:r>
        <w:rPr>
          <w:rFonts w:hint="eastAsia" w:ascii="宋体" w:hAnsi="宋体" w:cs="宋体"/>
          <w:sz w:val="24"/>
          <w:highlight w:val="none"/>
        </w:rPr>
        <w:t>法定代表人或者委托代理人签字：</w:t>
      </w:r>
    </w:p>
    <w:p w14:paraId="4A2710FE">
      <w:pPr>
        <w:snapToGrid w:val="0"/>
        <w:spacing w:beforeLines="50" w:after="50" w:line="360" w:lineRule="auto"/>
        <w:ind w:right="480" w:firstLine="3000" w:firstLineChars="1250"/>
        <w:rPr>
          <w:rFonts w:ascii="宋体" w:hAnsi="宋体" w:cs="宋体"/>
          <w:sz w:val="24"/>
          <w:highlight w:val="none"/>
          <w:u w:val="single"/>
        </w:rPr>
      </w:pPr>
      <w:r>
        <w:rPr>
          <w:rFonts w:hint="eastAsia" w:ascii="宋体" w:hAnsi="宋体" w:cs="宋体"/>
          <w:sz w:val="24"/>
          <w:highlight w:val="none"/>
        </w:rPr>
        <w:t>供应商（盖公章 ）：</w:t>
      </w:r>
    </w:p>
    <w:p w14:paraId="3260DE23">
      <w:pPr>
        <w:snapToGrid w:val="0"/>
        <w:spacing w:beforeLines="50" w:after="50" w:line="360" w:lineRule="auto"/>
        <w:ind w:right="480" w:firstLine="5280" w:firstLineChars="2200"/>
        <w:rPr>
          <w:rFonts w:ascii="宋体" w:hAnsi="宋体" w:cs="宋体"/>
          <w:sz w:val="28"/>
          <w:szCs w:val="28"/>
          <w:highlight w:val="none"/>
        </w:rPr>
      </w:pPr>
      <w:r>
        <w:rPr>
          <w:rFonts w:hint="eastAsia" w:ascii="宋体" w:hAnsi="宋体" w:cs="宋体"/>
          <w:sz w:val="24"/>
          <w:highlight w:val="none"/>
        </w:rPr>
        <w:t>年    月    日</w:t>
      </w:r>
    </w:p>
    <w:p w14:paraId="456B6620">
      <w:pPr>
        <w:snapToGrid w:val="0"/>
        <w:jc w:val="center"/>
        <w:rPr>
          <w:rFonts w:ascii="宋体" w:hAnsi="宋体" w:cs="宋体"/>
          <w:b/>
          <w:sz w:val="32"/>
          <w:szCs w:val="32"/>
          <w:highlight w:val="none"/>
        </w:rPr>
      </w:pPr>
    </w:p>
    <w:p w14:paraId="7B390A36">
      <w:pPr>
        <w:snapToGrid w:val="0"/>
        <w:jc w:val="center"/>
        <w:rPr>
          <w:rFonts w:ascii="宋体" w:hAnsi="宋体" w:cs="宋体"/>
          <w:b/>
          <w:sz w:val="32"/>
          <w:szCs w:val="32"/>
          <w:highlight w:val="none"/>
        </w:rPr>
      </w:pPr>
    </w:p>
    <w:p w14:paraId="739D678F">
      <w:pPr>
        <w:snapToGrid w:val="0"/>
        <w:jc w:val="center"/>
        <w:rPr>
          <w:rFonts w:ascii="宋体" w:hAnsi="宋体" w:cs="宋体"/>
          <w:b/>
          <w:sz w:val="32"/>
          <w:szCs w:val="32"/>
          <w:highlight w:val="none"/>
        </w:rPr>
      </w:pPr>
    </w:p>
    <w:p w14:paraId="426B8567">
      <w:pPr>
        <w:snapToGrid w:val="0"/>
        <w:jc w:val="center"/>
        <w:rPr>
          <w:rFonts w:ascii="宋体" w:hAnsi="宋体" w:cs="宋体"/>
          <w:b/>
          <w:sz w:val="32"/>
          <w:szCs w:val="32"/>
          <w:highlight w:val="none"/>
        </w:rPr>
      </w:pPr>
      <w:r>
        <w:rPr>
          <w:rFonts w:hint="eastAsia" w:ascii="宋体" w:hAnsi="宋体" w:cs="宋体"/>
          <w:b/>
          <w:sz w:val="32"/>
          <w:szCs w:val="32"/>
          <w:highlight w:val="none"/>
        </w:rPr>
        <w:t>供应商直接管理关系信息表</w:t>
      </w:r>
    </w:p>
    <w:p w14:paraId="1684B220">
      <w:pPr>
        <w:snapToGrid w:val="0"/>
        <w:spacing w:line="360" w:lineRule="auto"/>
        <w:jc w:val="center"/>
        <w:rPr>
          <w:rFonts w:ascii="宋体" w:hAnsi="宋体" w:cs="宋体"/>
          <w:b/>
          <w:sz w:val="24"/>
          <w:highlight w:val="none"/>
        </w:rPr>
      </w:pPr>
    </w:p>
    <w:tbl>
      <w:tblPr>
        <w:tblStyle w:val="21"/>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16EABA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BE6A87E">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2C4157">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7A34E3C">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02EB48">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277AFEA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E43340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5C4EC2">
            <w:pPr>
              <w:widowControl/>
              <w:spacing w:line="360" w:lineRule="auto"/>
              <w:jc w:val="center"/>
              <w:rPr>
                <w:rFonts w:ascii="宋体" w:hAnsi="宋体" w:cs="宋体"/>
                <w:kern w:val="0"/>
                <w:sz w:val="24"/>
                <w:highlight w:val="none"/>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941273">
            <w:pPr>
              <w:widowControl/>
              <w:spacing w:line="360" w:lineRule="auto"/>
              <w:jc w:val="center"/>
              <w:rPr>
                <w:rFonts w:ascii="宋体" w:hAnsi="宋体" w:cs="宋体"/>
                <w:kern w:val="0"/>
                <w:sz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5C4ED06">
            <w:pPr>
              <w:widowControl/>
              <w:spacing w:line="360" w:lineRule="auto"/>
              <w:jc w:val="center"/>
              <w:rPr>
                <w:rFonts w:ascii="宋体" w:hAnsi="宋体" w:cs="宋体"/>
                <w:kern w:val="0"/>
                <w:sz w:val="24"/>
                <w:highlight w:val="none"/>
              </w:rPr>
            </w:pPr>
          </w:p>
        </w:tc>
      </w:tr>
      <w:tr w14:paraId="6279B5F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AFFEF0">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108D641">
            <w:pPr>
              <w:widowControl/>
              <w:spacing w:line="360" w:lineRule="auto"/>
              <w:jc w:val="center"/>
              <w:rPr>
                <w:rFonts w:ascii="宋体" w:hAnsi="宋体" w:cs="宋体"/>
                <w:kern w:val="0"/>
                <w:sz w:val="24"/>
                <w:highlight w:val="none"/>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FD2FCEF">
            <w:pPr>
              <w:widowControl/>
              <w:spacing w:line="360" w:lineRule="auto"/>
              <w:jc w:val="center"/>
              <w:rPr>
                <w:rFonts w:ascii="宋体" w:hAnsi="宋体" w:cs="宋体"/>
                <w:kern w:val="0"/>
                <w:sz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7673C9">
            <w:pPr>
              <w:widowControl/>
              <w:spacing w:line="360" w:lineRule="auto"/>
              <w:jc w:val="center"/>
              <w:rPr>
                <w:rFonts w:ascii="宋体" w:hAnsi="宋体" w:cs="宋体"/>
                <w:kern w:val="0"/>
                <w:sz w:val="24"/>
                <w:highlight w:val="none"/>
              </w:rPr>
            </w:pPr>
          </w:p>
        </w:tc>
      </w:tr>
      <w:tr w14:paraId="38A164C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481BD29">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862110">
            <w:pPr>
              <w:widowControl/>
              <w:spacing w:line="360" w:lineRule="auto"/>
              <w:jc w:val="center"/>
              <w:rPr>
                <w:rFonts w:ascii="宋体" w:hAnsi="宋体" w:cs="宋体"/>
                <w:kern w:val="0"/>
                <w:sz w:val="24"/>
                <w:highlight w:val="none"/>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000C37">
            <w:pPr>
              <w:widowControl/>
              <w:spacing w:line="360" w:lineRule="auto"/>
              <w:jc w:val="center"/>
              <w:rPr>
                <w:rFonts w:ascii="宋体" w:hAnsi="宋体" w:cs="宋体"/>
                <w:kern w:val="0"/>
                <w:sz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C7BC414">
            <w:pPr>
              <w:widowControl/>
              <w:spacing w:line="360" w:lineRule="auto"/>
              <w:jc w:val="center"/>
              <w:rPr>
                <w:rFonts w:ascii="宋体" w:hAnsi="宋体" w:cs="宋体"/>
                <w:kern w:val="0"/>
                <w:sz w:val="24"/>
                <w:highlight w:val="none"/>
              </w:rPr>
            </w:pPr>
          </w:p>
        </w:tc>
      </w:tr>
      <w:tr w14:paraId="2368AF7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FDACB8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A104CE5">
            <w:pPr>
              <w:widowControl/>
              <w:spacing w:line="360" w:lineRule="auto"/>
              <w:jc w:val="center"/>
              <w:rPr>
                <w:rFonts w:ascii="宋体" w:hAnsi="宋体" w:cs="宋体"/>
                <w:kern w:val="0"/>
                <w:sz w:val="24"/>
                <w:highlight w:val="none"/>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A7D319">
            <w:pPr>
              <w:widowControl/>
              <w:spacing w:line="360" w:lineRule="auto"/>
              <w:jc w:val="center"/>
              <w:rPr>
                <w:rFonts w:ascii="宋体" w:hAnsi="宋体" w:cs="宋体"/>
                <w:kern w:val="0"/>
                <w:sz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D65550">
            <w:pPr>
              <w:widowControl/>
              <w:spacing w:line="360" w:lineRule="auto"/>
              <w:jc w:val="center"/>
              <w:rPr>
                <w:rFonts w:ascii="宋体" w:hAnsi="宋体" w:cs="宋体"/>
                <w:kern w:val="0"/>
                <w:sz w:val="24"/>
                <w:highlight w:val="none"/>
              </w:rPr>
            </w:pPr>
          </w:p>
        </w:tc>
      </w:tr>
    </w:tbl>
    <w:p w14:paraId="58C3D111">
      <w:pPr>
        <w:snapToGrid w:val="0"/>
        <w:spacing w:line="360" w:lineRule="auto"/>
        <w:jc w:val="left"/>
        <w:rPr>
          <w:rFonts w:ascii="宋体" w:hAnsi="宋体" w:cs="宋体"/>
          <w:sz w:val="24"/>
          <w:highlight w:val="none"/>
        </w:rPr>
      </w:pPr>
      <w:r>
        <w:rPr>
          <w:rFonts w:hint="eastAsia" w:ascii="宋体" w:hAnsi="宋体" w:cs="宋体"/>
          <w:sz w:val="24"/>
          <w:highlight w:val="none"/>
        </w:rPr>
        <w:t>注：</w:t>
      </w:r>
    </w:p>
    <w:p w14:paraId="53265A92">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1.管理关系：是指不具有出资持股关系的其他单位之间存在的管理与被管理关系，如一些上下级关系的事业单位和团体组织。</w:t>
      </w:r>
    </w:p>
    <w:p w14:paraId="06525825">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w:t>
      </w:r>
      <w:r>
        <w:rPr>
          <w:rFonts w:hint="eastAsia" w:ascii="宋体" w:hAnsi="宋体" w:cs="宋体"/>
          <w:spacing w:val="-6"/>
          <w:sz w:val="24"/>
          <w:highlight w:val="none"/>
        </w:rPr>
        <w:t>本表所指的管理关系仅限于直接管理关系，不包括间接的管理关系。</w:t>
      </w:r>
    </w:p>
    <w:p w14:paraId="4088C66F">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3.供应商不存在直接管理关系的，则填“无”。</w:t>
      </w:r>
    </w:p>
    <w:p w14:paraId="357ACB4D">
      <w:pPr>
        <w:snapToGrid w:val="0"/>
        <w:spacing w:line="360" w:lineRule="auto"/>
        <w:jc w:val="left"/>
        <w:rPr>
          <w:rFonts w:ascii="宋体" w:hAnsi="宋体" w:cs="宋体"/>
          <w:sz w:val="24"/>
          <w:highlight w:val="none"/>
        </w:rPr>
      </w:pPr>
    </w:p>
    <w:p w14:paraId="3CC1A24A">
      <w:pPr>
        <w:snapToGrid w:val="0"/>
        <w:spacing w:line="360" w:lineRule="auto"/>
        <w:jc w:val="left"/>
        <w:rPr>
          <w:rFonts w:ascii="宋体" w:hAnsi="宋体" w:cs="宋体"/>
          <w:sz w:val="24"/>
          <w:highlight w:val="none"/>
        </w:rPr>
      </w:pPr>
    </w:p>
    <w:p w14:paraId="7C82B233">
      <w:pPr>
        <w:snapToGrid w:val="0"/>
        <w:spacing w:line="360" w:lineRule="auto"/>
        <w:jc w:val="left"/>
        <w:rPr>
          <w:rFonts w:ascii="宋体" w:hAnsi="宋体" w:cs="宋体"/>
          <w:sz w:val="24"/>
          <w:highlight w:val="none"/>
        </w:rPr>
      </w:pPr>
    </w:p>
    <w:p w14:paraId="4DD63D2F">
      <w:pPr>
        <w:snapToGrid w:val="0"/>
        <w:spacing w:line="360" w:lineRule="auto"/>
        <w:jc w:val="left"/>
        <w:rPr>
          <w:rFonts w:ascii="宋体" w:hAnsi="宋体" w:cs="宋体"/>
          <w:sz w:val="24"/>
          <w:highlight w:val="none"/>
        </w:rPr>
      </w:pPr>
    </w:p>
    <w:p w14:paraId="0E98B387">
      <w:pPr>
        <w:snapToGrid w:val="0"/>
        <w:spacing w:line="360" w:lineRule="auto"/>
        <w:jc w:val="left"/>
        <w:rPr>
          <w:rFonts w:ascii="宋体" w:hAnsi="宋体" w:cs="宋体"/>
          <w:sz w:val="24"/>
          <w:highlight w:val="none"/>
        </w:rPr>
      </w:pPr>
    </w:p>
    <w:p w14:paraId="36C078F7">
      <w:pPr>
        <w:snapToGrid w:val="0"/>
        <w:spacing w:line="360" w:lineRule="auto"/>
        <w:jc w:val="left"/>
        <w:rPr>
          <w:rFonts w:ascii="宋体" w:hAnsi="宋体" w:cs="宋体"/>
          <w:sz w:val="24"/>
          <w:highlight w:val="none"/>
        </w:rPr>
      </w:pPr>
    </w:p>
    <w:p w14:paraId="6EA34A53">
      <w:pPr>
        <w:snapToGrid w:val="0"/>
        <w:spacing w:beforeLines="50" w:line="360" w:lineRule="auto"/>
        <w:ind w:right="480" w:firstLine="2160" w:firstLineChars="900"/>
        <w:rPr>
          <w:rFonts w:ascii="宋体" w:hAnsi="宋体" w:cs="宋体"/>
          <w:sz w:val="24"/>
          <w:highlight w:val="none"/>
          <w:u w:val="single"/>
        </w:rPr>
      </w:pPr>
      <w:r>
        <w:rPr>
          <w:rFonts w:hint="eastAsia" w:ascii="宋体" w:hAnsi="宋体" w:cs="宋体"/>
          <w:sz w:val="24"/>
          <w:highlight w:val="none"/>
        </w:rPr>
        <w:t>法定代表人或者委托代理人签字：</w:t>
      </w:r>
    </w:p>
    <w:p w14:paraId="0B9A833B">
      <w:pPr>
        <w:snapToGrid w:val="0"/>
        <w:spacing w:beforeLines="50" w:after="50" w:line="360" w:lineRule="auto"/>
        <w:ind w:right="480" w:firstLine="3360" w:firstLineChars="1400"/>
        <w:rPr>
          <w:rFonts w:ascii="宋体" w:hAnsi="宋体" w:cs="宋体"/>
          <w:sz w:val="24"/>
          <w:highlight w:val="none"/>
        </w:rPr>
      </w:pPr>
      <w:r>
        <w:rPr>
          <w:rFonts w:hint="eastAsia" w:ascii="宋体" w:hAnsi="宋体" w:cs="宋体"/>
          <w:sz w:val="24"/>
          <w:highlight w:val="none"/>
        </w:rPr>
        <w:t>供应商（盖公章）：</w:t>
      </w:r>
    </w:p>
    <w:p w14:paraId="7487253A">
      <w:pPr>
        <w:snapToGrid w:val="0"/>
        <w:spacing w:beforeLines="50" w:after="50" w:line="360" w:lineRule="auto"/>
        <w:ind w:right="480" w:firstLine="240" w:firstLineChars="100"/>
        <w:jc w:val="center"/>
        <w:rPr>
          <w:rFonts w:ascii="宋体" w:hAnsi="宋体" w:cs="宋体"/>
          <w:sz w:val="28"/>
          <w:szCs w:val="28"/>
          <w:highlight w:val="none"/>
        </w:rPr>
      </w:pPr>
      <w:r>
        <w:rPr>
          <w:rFonts w:hint="eastAsia" w:ascii="宋体" w:hAnsi="宋体" w:cs="宋体"/>
          <w:sz w:val="24"/>
          <w:highlight w:val="none"/>
        </w:rPr>
        <w:t xml:space="preserve">                                        年    月    日</w:t>
      </w:r>
    </w:p>
    <w:p w14:paraId="2BDFDFC7">
      <w:pPr>
        <w:spacing w:line="320" w:lineRule="exact"/>
        <w:jc w:val="center"/>
        <w:rPr>
          <w:rFonts w:ascii="宋体" w:hAnsi="宋体" w:cs="宋体"/>
          <w:sz w:val="28"/>
          <w:szCs w:val="28"/>
          <w:highlight w:val="none"/>
        </w:rPr>
      </w:pPr>
    </w:p>
    <w:p w14:paraId="07D4318D">
      <w:pPr>
        <w:pStyle w:val="13"/>
        <w:ind w:left="0" w:firstLine="0"/>
        <w:jc w:val="center"/>
        <w:rPr>
          <w:highlight w:val="none"/>
        </w:rPr>
      </w:pPr>
      <w:r>
        <w:rPr>
          <w:rFonts w:hint="eastAsia"/>
          <w:sz w:val="28"/>
          <w:szCs w:val="28"/>
          <w:highlight w:val="none"/>
        </w:rPr>
        <w:br w:type="page"/>
      </w:r>
      <w:r>
        <w:rPr>
          <w:rFonts w:hint="eastAsia"/>
          <w:highlight w:val="none"/>
        </w:rPr>
        <w:t>竞标声明</w:t>
      </w:r>
    </w:p>
    <w:p w14:paraId="06C47385">
      <w:pPr>
        <w:spacing w:line="320" w:lineRule="exact"/>
        <w:jc w:val="center"/>
        <w:rPr>
          <w:rFonts w:ascii="宋体" w:hAnsi="宋体" w:cs="宋体"/>
          <w:sz w:val="24"/>
          <w:szCs w:val="20"/>
          <w:highlight w:val="none"/>
        </w:rPr>
      </w:pPr>
    </w:p>
    <w:p w14:paraId="0B1EB107">
      <w:pPr>
        <w:spacing w:beforeLines="50" w:after="50" w:line="360" w:lineRule="auto"/>
        <w:contextualSpacing/>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（采购单位名称）</w:t>
      </w:r>
      <w:r>
        <w:rPr>
          <w:rFonts w:hint="eastAsia" w:ascii="宋体" w:hAnsi="宋体" w:cs="宋体"/>
          <w:sz w:val="24"/>
          <w:highlight w:val="none"/>
        </w:rPr>
        <w:t>：</w:t>
      </w:r>
    </w:p>
    <w:p w14:paraId="5C33EC08">
      <w:pPr>
        <w:spacing w:beforeLines="50" w:after="50" w:line="360" w:lineRule="auto"/>
        <w:ind w:firstLine="480" w:firstLineChars="200"/>
        <w:contextualSpacing/>
        <w:rPr>
          <w:rFonts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p>
    <w:p w14:paraId="39D6DA0B">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14:paraId="63514CC1">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1.我方向贵方提交的所有响应文件、资料都是准确的和真实的。</w:t>
      </w:r>
    </w:p>
    <w:p w14:paraId="47B8CD97">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3603FF8">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3.在此，我方宣布同意如下：</w:t>
      </w:r>
    </w:p>
    <w:p w14:paraId="523EB7C4">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（1）将按磋商文件的约定履行合同责任和义务；</w:t>
      </w:r>
    </w:p>
    <w:p w14:paraId="4F0DEBCB">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（2）已详细审查全部磋商文件，包括澄清或者更正公告（如有）；</w:t>
      </w:r>
    </w:p>
    <w:p w14:paraId="6CB10EE0">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（3）同意提供按照贵方可能要求的与磋商有关的一切数据或者资料；</w:t>
      </w:r>
    </w:p>
    <w:p w14:paraId="56AD98DA">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（4）响应磋商文件规定的竞标有效期。</w:t>
      </w:r>
    </w:p>
    <w:p w14:paraId="6902C4A5">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4.我方承诺符合《中华人民共和国政府采购法》第二十二条规定：</w:t>
      </w:r>
    </w:p>
    <w:p w14:paraId="7B2BC9D8">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（1）具有独立承担民事责任的能力；</w:t>
      </w:r>
    </w:p>
    <w:p w14:paraId="0AE4F1F5">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（2）具有良好的商业信誉和健全的财务会计制度；</w:t>
      </w:r>
    </w:p>
    <w:p w14:paraId="3DA1B2F0">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（3）具有履行合同所必需的设备和专业技术能力；</w:t>
      </w:r>
    </w:p>
    <w:p w14:paraId="3E7DED29">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（4）有依法缴纳税收和社会保障资金的良好记录；</w:t>
      </w:r>
    </w:p>
    <w:p w14:paraId="050B55BC">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3271E78F">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（6）法律、行政法规规定的其他条件。</w:t>
      </w:r>
    </w:p>
    <w:p w14:paraId="67E4F021">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8237EA2">
      <w:pPr>
        <w:spacing w:beforeLines="50" w:line="360" w:lineRule="auto"/>
        <w:ind w:firstLine="480" w:firstLineChars="200"/>
        <w:contextualSpacing/>
        <w:rPr>
          <w:rFonts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DED712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0A70D20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p>
    <w:p w14:paraId="1892583B">
      <w:pPr>
        <w:pStyle w:val="13"/>
        <w:numPr>
          <w:ilvl w:val="0"/>
          <w:numId w:val="6"/>
        </w:numPr>
        <w:rPr>
          <w:b w:val="0"/>
          <w:bCs/>
          <w:sz w:val="24"/>
          <w:szCs w:val="24"/>
          <w:highlight w:val="none"/>
        </w:rPr>
      </w:pPr>
      <w:r>
        <w:rPr>
          <w:rFonts w:hint="eastAsia"/>
          <w:b w:val="0"/>
          <w:bCs/>
          <w:sz w:val="24"/>
          <w:szCs w:val="24"/>
          <w:highlight w:val="none"/>
        </w:rPr>
        <w:t>与本磋商有关的一切正式往来信函请寄：邮政编号：</w:t>
      </w:r>
    </w:p>
    <w:p w14:paraId="3E87F921">
      <w:pPr>
        <w:pStyle w:val="13"/>
        <w:rPr>
          <w:b w:val="0"/>
          <w:bCs/>
          <w:sz w:val="24"/>
          <w:szCs w:val="24"/>
          <w:highlight w:val="none"/>
        </w:rPr>
      </w:pPr>
      <w:r>
        <w:rPr>
          <w:rFonts w:hint="eastAsia"/>
          <w:b w:val="0"/>
          <w:bCs/>
          <w:sz w:val="24"/>
          <w:szCs w:val="24"/>
          <w:highlight w:val="none"/>
        </w:rPr>
        <w:t>电话</w:t>
      </w:r>
      <w:r>
        <w:rPr>
          <w:b w:val="0"/>
          <w:bCs/>
          <w:sz w:val="24"/>
          <w:szCs w:val="24"/>
          <w:highlight w:val="none"/>
        </w:rPr>
        <w:t xml:space="preserve">/传真： </w:t>
      </w:r>
      <w:r>
        <w:rPr>
          <w:rFonts w:hint="eastAsia"/>
          <w:b w:val="0"/>
          <w:bCs/>
          <w:sz w:val="24"/>
          <w:szCs w:val="24"/>
          <w:highlight w:val="none"/>
        </w:rPr>
        <w:t>电子函件：</w:t>
      </w:r>
    </w:p>
    <w:p w14:paraId="4D7F8966">
      <w:pPr>
        <w:pStyle w:val="12"/>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开户银行：  帐号：</w:t>
      </w:r>
    </w:p>
    <w:p w14:paraId="56885BA7">
      <w:pPr>
        <w:pStyle w:val="12"/>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1E5A9411">
      <w:pPr>
        <w:pStyle w:val="12"/>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特此承诺。</w:t>
      </w:r>
    </w:p>
    <w:p w14:paraId="06344DFE">
      <w:pPr>
        <w:pStyle w:val="12"/>
        <w:tabs>
          <w:tab w:val="left" w:pos="939"/>
        </w:tabs>
        <w:spacing w:line="360" w:lineRule="auto"/>
        <w:ind w:left="0" w:leftChars="0" w:firstLine="480" w:firstLineChars="200"/>
        <w:rPr>
          <w:rFonts w:ascii="宋体" w:hAnsi="宋体" w:cs="宋体"/>
          <w:sz w:val="24"/>
          <w:highlight w:val="none"/>
        </w:rPr>
      </w:pPr>
    </w:p>
    <w:p w14:paraId="5C84C9A0">
      <w:pPr>
        <w:pStyle w:val="12"/>
        <w:tabs>
          <w:tab w:val="left" w:pos="939"/>
        </w:tabs>
        <w:spacing w:line="360" w:lineRule="auto"/>
        <w:ind w:left="0" w:leftChars="0" w:firstLine="480" w:firstLineChars="200"/>
        <w:rPr>
          <w:rFonts w:ascii="宋体" w:hAnsi="宋体" w:cs="宋体"/>
          <w:sz w:val="24"/>
          <w:highlight w:val="none"/>
        </w:rPr>
      </w:pPr>
    </w:p>
    <w:p w14:paraId="291A75CE">
      <w:pPr>
        <w:pStyle w:val="12"/>
        <w:tabs>
          <w:tab w:val="left" w:pos="939"/>
        </w:tabs>
        <w:spacing w:line="360" w:lineRule="auto"/>
        <w:ind w:left="0" w:leftChars="0" w:firstLine="480" w:firstLineChars="200"/>
        <w:rPr>
          <w:rFonts w:ascii="宋体" w:hAnsi="宋体" w:cs="宋体"/>
          <w:sz w:val="24"/>
          <w:highlight w:val="none"/>
        </w:rPr>
      </w:pPr>
    </w:p>
    <w:p w14:paraId="24A5EE95">
      <w:pPr>
        <w:spacing w:line="360" w:lineRule="auto"/>
        <w:ind w:firstLine="4320" w:firstLineChars="1800"/>
        <w:rPr>
          <w:rFonts w:ascii="宋体" w:hAnsi="宋体" w:cs="宋体"/>
          <w:sz w:val="24"/>
          <w:highlight w:val="none"/>
        </w:rPr>
      </w:pPr>
      <w:r>
        <w:rPr>
          <w:rFonts w:hint="eastAsia" w:ascii="宋体" w:hAnsi="宋体" w:cs="宋体"/>
          <w:sz w:val="24"/>
          <w:highlight w:val="none"/>
        </w:rPr>
        <w:t>法定代表人或者委托代理人（签字）：</w:t>
      </w:r>
    </w:p>
    <w:p w14:paraId="1036B83B">
      <w:pPr>
        <w:spacing w:line="360" w:lineRule="auto"/>
        <w:ind w:firstLine="4320" w:firstLineChars="1800"/>
        <w:rPr>
          <w:rFonts w:ascii="宋体" w:hAnsi="宋体" w:cs="宋体"/>
          <w:sz w:val="24"/>
          <w:highlight w:val="none"/>
          <w:u w:val="single"/>
        </w:rPr>
      </w:pPr>
      <w:r>
        <w:rPr>
          <w:rFonts w:hint="eastAsia" w:ascii="宋体" w:hAnsi="宋体" w:cs="宋体"/>
          <w:sz w:val="24"/>
          <w:highlight w:val="none"/>
        </w:rPr>
        <w:t>供应商（盖公章）：</w:t>
      </w:r>
    </w:p>
    <w:p w14:paraId="06290CE3">
      <w:pPr>
        <w:snapToGrid w:val="0"/>
        <w:spacing w:beforeLines="50" w:after="50" w:line="360" w:lineRule="auto"/>
        <w:ind w:right="480" w:firstLine="240" w:firstLineChars="100"/>
        <w:jc w:val="center"/>
        <w:rPr>
          <w:rFonts w:ascii="宋体" w:hAnsi="宋体" w:cs="宋体"/>
          <w:sz w:val="28"/>
          <w:szCs w:val="28"/>
          <w:highlight w:val="none"/>
        </w:rPr>
      </w:pPr>
      <w:r>
        <w:rPr>
          <w:rFonts w:hint="eastAsia" w:ascii="宋体" w:hAnsi="宋体" w:cs="宋体"/>
          <w:sz w:val="24"/>
          <w:highlight w:val="none"/>
        </w:rPr>
        <w:t xml:space="preserve">                                                   年    月    日</w:t>
      </w:r>
    </w:p>
    <w:p w14:paraId="36FD3B80">
      <w:pPr>
        <w:pStyle w:val="7"/>
        <w:overflowPunct w:val="0"/>
        <w:spacing w:line="520" w:lineRule="exact"/>
        <w:ind w:firstLine="0"/>
        <w:rPr>
          <w:rFonts w:ascii="宋体" w:hAnsi="宋体" w:cs="宋体"/>
          <w:sz w:val="32"/>
          <w:szCs w:val="32"/>
          <w:highlight w:val="none"/>
        </w:rPr>
      </w:pPr>
    </w:p>
    <w:p w14:paraId="1A80F8CF">
      <w:pPr>
        <w:pStyle w:val="7"/>
        <w:overflowPunct w:val="0"/>
        <w:ind w:firstLine="0"/>
        <w:rPr>
          <w:rFonts w:ascii="宋体" w:hAnsi="宋体" w:cs="宋体"/>
          <w:sz w:val="30"/>
          <w:highlight w:val="none"/>
        </w:rPr>
      </w:pPr>
    </w:p>
    <w:p w14:paraId="21713834">
      <w:pPr>
        <w:snapToGrid w:val="0"/>
        <w:spacing w:beforeLines="50" w:after="50" w:line="360" w:lineRule="auto"/>
        <w:ind w:right="480" w:firstLine="321" w:firstLineChars="100"/>
        <w:outlineLvl w:val="0"/>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bCs/>
          <w:sz w:val="32"/>
          <w:szCs w:val="32"/>
          <w:highlight w:val="none"/>
        </w:rPr>
        <w:t>二、</w:t>
      </w:r>
      <w:r>
        <w:rPr>
          <w:rFonts w:hint="eastAsia" w:ascii="宋体" w:hAnsi="宋体" w:cs="宋体"/>
          <w:b/>
          <w:sz w:val="32"/>
          <w:szCs w:val="32"/>
          <w:highlight w:val="none"/>
        </w:rPr>
        <w:t xml:space="preserve">报价商务技术文件格式 </w:t>
      </w:r>
    </w:p>
    <w:p w14:paraId="1105319D">
      <w:pPr>
        <w:snapToGrid w:val="0"/>
        <w:spacing w:beforeLines="50" w:after="50" w:line="360" w:lineRule="auto"/>
        <w:jc w:val="left"/>
        <w:rPr>
          <w:rFonts w:ascii="宋体" w:hAnsi="宋体" w:cs="宋体"/>
          <w:b/>
          <w:sz w:val="32"/>
          <w:szCs w:val="32"/>
          <w:highlight w:val="none"/>
        </w:rPr>
      </w:pPr>
    </w:p>
    <w:p w14:paraId="3BE2A955">
      <w:pPr>
        <w:snapToGrid w:val="0"/>
        <w:spacing w:beforeLines="50" w:after="50"/>
        <w:rPr>
          <w:rFonts w:ascii="宋体" w:hAnsi="宋体" w:cs="宋体"/>
          <w:bCs/>
          <w:sz w:val="32"/>
          <w:szCs w:val="20"/>
          <w:highlight w:val="none"/>
        </w:rPr>
      </w:pPr>
    </w:p>
    <w:p w14:paraId="02862EC6">
      <w:pPr>
        <w:snapToGrid w:val="0"/>
        <w:spacing w:beforeLines="50" w:after="50"/>
        <w:rPr>
          <w:rFonts w:ascii="宋体" w:hAnsi="宋体" w:cs="宋体"/>
          <w:sz w:val="24"/>
          <w:szCs w:val="20"/>
          <w:highlight w:val="none"/>
        </w:rPr>
      </w:pPr>
    </w:p>
    <w:p w14:paraId="6711A21F">
      <w:pPr>
        <w:snapToGrid w:val="0"/>
        <w:spacing w:beforeLines="50" w:after="50"/>
        <w:rPr>
          <w:rFonts w:ascii="宋体" w:hAnsi="宋体" w:cs="宋体"/>
          <w:sz w:val="24"/>
          <w:szCs w:val="20"/>
          <w:highlight w:val="none"/>
        </w:rPr>
      </w:pPr>
    </w:p>
    <w:p w14:paraId="28F62FA2">
      <w:pPr>
        <w:snapToGrid w:val="0"/>
        <w:spacing w:beforeLines="50" w:after="50"/>
        <w:rPr>
          <w:rFonts w:ascii="宋体" w:hAnsi="宋体" w:cs="宋体"/>
          <w:sz w:val="24"/>
          <w:szCs w:val="20"/>
          <w:highlight w:val="none"/>
        </w:rPr>
      </w:pPr>
    </w:p>
    <w:p w14:paraId="220D1E27">
      <w:pPr>
        <w:snapToGrid w:val="0"/>
        <w:spacing w:beforeLines="50" w:after="50"/>
        <w:jc w:val="center"/>
        <w:rPr>
          <w:rFonts w:ascii="宋体" w:hAnsi="宋体" w:cs="宋体"/>
          <w:bCs/>
          <w:sz w:val="44"/>
          <w:szCs w:val="44"/>
          <w:highlight w:val="none"/>
        </w:rPr>
      </w:pPr>
      <w:r>
        <w:rPr>
          <w:rFonts w:hint="eastAsia" w:ascii="宋体" w:hAnsi="宋体" w:cs="宋体"/>
          <w:bCs/>
          <w:sz w:val="44"/>
          <w:szCs w:val="44"/>
          <w:highlight w:val="none"/>
        </w:rPr>
        <w:t>报  价  商  务  技  术  文  件</w:t>
      </w:r>
    </w:p>
    <w:p w14:paraId="160E065D">
      <w:pPr>
        <w:snapToGrid w:val="0"/>
        <w:spacing w:beforeLines="50" w:after="50"/>
        <w:rPr>
          <w:rFonts w:ascii="宋体" w:hAnsi="宋体" w:cs="宋体"/>
          <w:bCs/>
          <w:sz w:val="24"/>
          <w:szCs w:val="20"/>
          <w:highlight w:val="none"/>
        </w:rPr>
      </w:pPr>
    </w:p>
    <w:p w14:paraId="246D2667">
      <w:pPr>
        <w:snapToGrid w:val="0"/>
        <w:spacing w:beforeLines="50" w:after="50"/>
        <w:rPr>
          <w:rFonts w:ascii="宋体" w:hAnsi="宋体" w:cs="宋体"/>
          <w:bCs/>
          <w:sz w:val="24"/>
          <w:szCs w:val="20"/>
          <w:highlight w:val="none"/>
        </w:rPr>
      </w:pPr>
    </w:p>
    <w:p w14:paraId="06744B0C">
      <w:pPr>
        <w:snapToGrid w:val="0"/>
        <w:spacing w:beforeLines="50" w:after="50"/>
        <w:rPr>
          <w:rFonts w:ascii="宋体" w:hAnsi="宋体" w:cs="宋体"/>
          <w:bCs/>
          <w:sz w:val="24"/>
          <w:szCs w:val="20"/>
          <w:highlight w:val="none"/>
        </w:rPr>
      </w:pPr>
    </w:p>
    <w:p w14:paraId="2C43A614">
      <w:pPr>
        <w:snapToGrid w:val="0"/>
        <w:spacing w:beforeLines="50" w:after="50"/>
        <w:rPr>
          <w:rFonts w:ascii="宋体" w:hAnsi="宋体" w:cs="宋体"/>
          <w:bCs/>
          <w:sz w:val="24"/>
          <w:szCs w:val="20"/>
          <w:highlight w:val="none"/>
        </w:rPr>
      </w:pPr>
    </w:p>
    <w:p w14:paraId="0B6D7A3E">
      <w:pPr>
        <w:snapToGrid w:val="0"/>
        <w:spacing w:beforeLines="50" w:after="50"/>
        <w:rPr>
          <w:rFonts w:ascii="宋体" w:hAnsi="宋体" w:cs="宋体"/>
          <w:bCs/>
          <w:sz w:val="24"/>
          <w:szCs w:val="20"/>
          <w:highlight w:val="none"/>
        </w:rPr>
      </w:pPr>
    </w:p>
    <w:p w14:paraId="7A35A23A">
      <w:pPr>
        <w:snapToGrid w:val="0"/>
        <w:spacing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03D47383">
      <w:pPr>
        <w:snapToGrid w:val="0"/>
        <w:spacing w:beforeLines="50" w:after="50"/>
        <w:ind w:firstLine="720" w:firstLineChars="225"/>
        <w:rPr>
          <w:rFonts w:ascii="宋体" w:hAnsi="宋体" w:cs="宋体"/>
          <w:bCs/>
          <w:sz w:val="32"/>
          <w:szCs w:val="32"/>
          <w:highlight w:val="none"/>
        </w:rPr>
      </w:pPr>
    </w:p>
    <w:p w14:paraId="73CBAEDD">
      <w:pPr>
        <w:snapToGrid w:val="0"/>
        <w:spacing w:beforeLines="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5F77818C">
      <w:pPr>
        <w:snapToGrid w:val="0"/>
        <w:spacing w:beforeLines="50" w:after="50"/>
        <w:ind w:firstLine="720" w:firstLineChars="225"/>
        <w:rPr>
          <w:rFonts w:ascii="宋体" w:hAnsi="宋体" w:cs="宋体"/>
          <w:bCs/>
          <w:sz w:val="32"/>
          <w:szCs w:val="32"/>
          <w:highlight w:val="none"/>
        </w:rPr>
      </w:pPr>
    </w:p>
    <w:p w14:paraId="605F8205">
      <w:pPr>
        <w:snapToGrid w:val="0"/>
        <w:spacing w:beforeLines="50" w:after="50"/>
        <w:ind w:firstLine="720" w:firstLineChars="225"/>
        <w:rPr>
          <w:rFonts w:ascii="宋体" w:hAnsi="宋体" w:cs="宋体"/>
          <w:bCs/>
          <w:sz w:val="32"/>
          <w:szCs w:val="32"/>
          <w:highlight w:val="none"/>
        </w:rPr>
      </w:pPr>
    </w:p>
    <w:p w14:paraId="78B06323">
      <w:pPr>
        <w:pStyle w:val="7"/>
        <w:snapToGrid w:val="0"/>
        <w:spacing w:before="50" w:after="50"/>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76065365">
      <w:pPr>
        <w:pStyle w:val="7"/>
        <w:snapToGrid w:val="0"/>
        <w:spacing w:before="50" w:after="50"/>
        <w:ind w:firstLine="720" w:firstLineChars="225"/>
        <w:rPr>
          <w:rFonts w:ascii="宋体" w:hAnsi="宋体" w:cs="宋体"/>
          <w:bCs/>
          <w:sz w:val="32"/>
          <w:szCs w:val="32"/>
          <w:highlight w:val="none"/>
        </w:rPr>
      </w:pPr>
    </w:p>
    <w:p w14:paraId="0AE0F43B">
      <w:pPr>
        <w:pStyle w:val="7"/>
        <w:snapToGrid w:val="0"/>
        <w:spacing w:before="50" w:after="50"/>
        <w:ind w:firstLine="720" w:firstLineChars="225"/>
        <w:rPr>
          <w:rFonts w:ascii="宋体" w:hAnsi="宋体" w:cs="宋体"/>
          <w:bCs/>
          <w:sz w:val="32"/>
          <w:szCs w:val="32"/>
          <w:highlight w:val="none"/>
        </w:rPr>
      </w:pPr>
    </w:p>
    <w:p w14:paraId="5E8DD2A8">
      <w:pPr>
        <w:pStyle w:val="7"/>
        <w:snapToGrid w:val="0"/>
        <w:spacing w:before="50" w:after="50"/>
        <w:ind w:firstLine="1280" w:firstLineChars="400"/>
        <w:rPr>
          <w:rFonts w:ascii="宋体" w:hAnsi="宋体" w:cs="宋体"/>
          <w:bCs/>
          <w:sz w:val="32"/>
          <w:szCs w:val="32"/>
          <w:highlight w:val="none"/>
        </w:rPr>
      </w:pPr>
    </w:p>
    <w:p w14:paraId="55E81DC4">
      <w:pPr>
        <w:snapToGrid w:val="0"/>
        <w:spacing w:beforeLines="50" w:after="50"/>
        <w:jc w:val="center"/>
        <w:rPr>
          <w:rFonts w:ascii="宋体" w:hAnsi="宋体" w:cs="宋体"/>
          <w:sz w:val="32"/>
          <w:szCs w:val="32"/>
          <w:highlight w:val="none"/>
        </w:rPr>
      </w:pPr>
      <w:r>
        <w:rPr>
          <w:rFonts w:hint="eastAsia" w:ascii="宋体" w:hAnsi="宋体" w:cs="宋体"/>
          <w:sz w:val="32"/>
          <w:szCs w:val="32"/>
          <w:highlight w:val="none"/>
        </w:rPr>
        <w:t>年    月    日</w:t>
      </w:r>
    </w:p>
    <w:p w14:paraId="62B0A330">
      <w:pPr>
        <w:snapToGrid w:val="0"/>
        <w:spacing w:beforeLines="50" w:after="50" w:line="360" w:lineRule="auto"/>
        <w:ind w:left="142"/>
        <w:jc w:val="left"/>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2"/>
          <w:szCs w:val="32"/>
          <w:highlight w:val="none"/>
        </w:rPr>
        <w:t>2.报价商务技术文件目录</w:t>
      </w:r>
    </w:p>
    <w:p w14:paraId="19CA4F58">
      <w:pPr>
        <w:snapToGrid w:val="0"/>
        <w:spacing w:beforeLines="50" w:after="50"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根据磋商文件规定及供应商提供的材料自行编写目录（部分格式后附）。</w:t>
      </w:r>
    </w:p>
    <w:p w14:paraId="4DD3DBED">
      <w:pPr>
        <w:spacing w:line="400" w:lineRule="exact"/>
        <w:rPr>
          <w:rFonts w:ascii="宋体" w:hAnsi="宋体" w:cs="宋体"/>
          <w:sz w:val="32"/>
          <w:szCs w:val="32"/>
          <w:highlight w:val="none"/>
        </w:rPr>
      </w:pPr>
    </w:p>
    <w:p w14:paraId="73FFF420">
      <w:pPr>
        <w:spacing w:line="520" w:lineRule="exact"/>
        <w:jc w:val="center"/>
        <w:rPr>
          <w:rFonts w:ascii="宋体" w:hAnsi="宋体" w:cs="宋体"/>
          <w:sz w:val="32"/>
          <w:szCs w:val="32"/>
          <w:highlight w:val="none"/>
        </w:rPr>
      </w:pPr>
      <w:r>
        <w:rPr>
          <w:rFonts w:hint="eastAsia" w:ascii="宋体" w:hAnsi="宋体" w:cs="宋体"/>
          <w:sz w:val="44"/>
          <w:szCs w:val="44"/>
          <w:highlight w:val="none"/>
        </w:rPr>
        <w:br w:type="page"/>
      </w:r>
      <w:r>
        <w:rPr>
          <w:rFonts w:hint="eastAsia" w:ascii="宋体" w:hAnsi="宋体" w:cs="宋体"/>
          <w:sz w:val="32"/>
          <w:szCs w:val="32"/>
          <w:highlight w:val="none"/>
        </w:rPr>
        <w:t>无串通竞标行为的承诺函</w:t>
      </w:r>
    </w:p>
    <w:p w14:paraId="4B9FBFD0">
      <w:pPr>
        <w:spacing w:line="400" w:lineRule="exact"/>
        <w:ind w:firstLine="640" w:firstLineChars="200"/>
        <w:rPr>
          <w:rFonts w:ascii="宋体" w:hAnsi="宋体" w:cs="宋体"/>
          <w:sz w:val="32"/>
          <w:szCs w:val="32"/>
          <w:highlight w:val="none"/>
        </w:rPr>
      </w:pPr>
    </w:p>
    <w:p w14:paraId="7141B1C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一、我方承诺无下列相互串通竞标的情形：</w:t>
      </w:r>
    </w:p>
    <w:p w14:paraId="23CC6DD0">
      <w:pPr>
        <w:spacing w:line="360" w:lineRule="auto"/>
        <w:ind w:firstLine="480" w:firstLineChars="200"/>
        <w:rPr>
          <w:rFonts w:ascii="宋体" w:hAnsi="宋体" w:cs="宋体"/>
          <w:sz w:val="24"/>
          <w:highlight w:val="none"/>
        </w:rPr>
      </w:pPr>
      <w:r>
        <w:rPr>
          <w:rFonts w:hint="eastAsia" w:ascii="宋体" w:hAnsi="宋体" w:cs="宋体"/>
          <w:sz w:val="24"/>
          <w:highlight w:val="none"/>
        </w:rPr>
        <w:t>1.不同供应商的响应文件由同一单位或者个人编制；或者不同供应商报名的IP地址一致的；</w:t>
      </w:r>
    </w:p>
    <w:p w14:paraId="0FA5AAC0">
      <w:pPr>
        <w:spacing w:line="360" w:lineRule="auto"/>
        <w:ind w:firstLine="480" w:firstLineChars="200"/>
        <w:rPr>
          <w:rFonts w:ascii="宋体" w:hAnsi="宋体" w:cs="宋体"/>
          <w:sz w:val="24"/>
          <w:highlight w:val="none"/>
        </w:rPr>
      </w:pPr>
      <w:r>
        <w:rPr>
          <w:rFonts w:hint="eastAsia" w:ascii="宋体" w:hAnsi="宋体" w:cs="宋体"/>
          <w:sz w:val="24"/>
          <w:highlight w:val="none"/>
        </w:rPr>
        <w:t>2.不同供应商委托同一单位或者个人办理竞标事宜；</w:t>
      </w:r>
    </w:p>
    <w:p w14:paraId="32A54621">
      <w:pPr>
        <w:spacing w:line="360" w:lineRule="auto"/>
        <w:ind w:firstLine="480" w:firstLineChars="200"/>
        <w:rPr>
          <w:rFonts w:ascii="宋体" w:hAnsi="宋体" w:cs="宋体"/>
          <w:sz w:val="24"/>
          <w:highlight w:val="none"/>
        </w:rPr>
      </w:pPr>
      <w:r>
        <w:rPr>
          <w:rFonts w:hint="eastAsia" w:ascii="宋体" w:hAnsi="宋体" w:cs="宋体"/>
          <w:sz w:val="24"/>
          <w:highlight w:val="none"/>
        </w:rPr>
        <w:t>3.不同供应商的响应文件载明的项目管理员为同一个人；</w:t>
      </w:r>
    </w:p>
    <w:p w14:paraId="370B59A4">
      <w:pPr>
        <w:spacing w:line="360" w:lineRule="auto"/>
        <w:ind w:firstLine="480" w:firstLineChars="200"/>
        <w:rPr>
          <w:rFonts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同供应商的响应文件异常一致或者竞标报价呈规律性差异；</w:t>
      </w:r>
    </w:p>
    <w:p w14:paraId="49B29BDA">
      <w:pPr>
        <w:spacing w:line="360" w:lineRule="auto"/>
        <w:ind w:firstLine="480" w:firstLineChars="200"/>
        <w:rPr>
          <w:rFonts w:ascii="宋体" w:hAnsi="宋体" w:cs="宋体"/>
          <w:sz w:val="24"/>
          <w:highlight w:val="none"/>
        </w:rPr>
      </w:pPr>
      <w:r>
        <w:rPr>
          <w:rFonts w:hint="eastAsia" w:ascii="宋体" w:hAnsi="宋体" w:cs="宋体"/>
          <w:sz w:val="24"/>
          <w:highlight w:val="none"/>
        </w:rPr>
        <w:t>5.不同供应商的响应文件相互混装；</w:t>
      </w:r>
    </w:p>
    <w:p w14:paraId="1B760CC8">
      <w:pPr>
        <w:spacing w:line="360" w:lineRule="auto"/>
        <w:ind w:firstLine="480" w:firstLineChars="200"/>
        <w:rPr>
          <w:rFonts w:ascii="宋体" w:hAnsi="宋体" w:cs="宋体"/>
          <w:sz w:val="24"/>
          <w:highlight w:val="none"/>
        </w:rPr>
      </w:pPr>
      <w:r>
        <w:rPr>
          <w:rFonts w:hint="eastAsia" w:ascii="宋体" w:hAnsi="宋体" w:cs="宋体"/>
          <w:sz w:val="24"/>
          <w:highlight w:val="none"/>
        </w:rPr>
        <w:t>6.不同供应商的磋商保证金从同一单位或者个人账户转出。</w:t>
      </w:r>
    </w:p>
    <w:p w14:paraId="684A060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二、我方承诺无下列恶意串通的情形：</w:t>
      </w:r>
    </w:p>
    <w:p w14:paraId="5A910A1E">
      <w:pPr>
        <w:spacing w:line="360" w:lineRule="auto"/>
        <w:ind w:firstLine="480" w:firstLineChars="200"/>
        <w:rPr>
          <w:rFonts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406F051B">
      <w:pPr>
        <w:spacing w:line="360" w:lineRule="auto"/>
        <w:ind w:firstLine="480" w:firstLineChars="200"/>
        <w:rPr>
          <w:rFonts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00086CCB">
      <w:pPr>
        <w:spacing w:line="360" w:lineRule="auto"/>
        <w:ind w:firstLine="480" w:firstLineChars="200"/>
        <w:rPr>
          <w:rFonts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3E0024E7">
      <w:pPr>
        <w:spacing w:line="360" w:lineRule="auto"/>
        <w:ind w:firstLine="480" w:firstLineChars="200"/>
        <w:rPr>
          <w:rFonts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3D7B58B2">
      <w:pPr>
        <w:spacing w:line="360" w:lineRule="auto"/>
        <w:ind w:firstLine="480" w:firstLineChars="200"/>
        <w:rPr>
          <w:rFonts w:ascii="宋体" w:hAnsi="宋体" w:cs="宋体"/>
          <w:sz w:val="24"/>
          <w:highlight w:val="none"/>
        </w:rPr>
      </w:pPr>
      <w:r>
        <w:rPr>
          <w:rFonts w:hint="eastAsia" w:ascii="宋体" w:hAnsi="宋体" w:cs="宋体"/>
          <w:sz w:val="24"/>
          <w:highlight w:val="none"/>
        </w:rPr>
        <w:t>5.供应商之间事先约定一致抬高或者压低竞标报价，或者在竞争性磋商项目中事先约定轮流以高价位或者低价位成交，或者事先约定由某一特定供应商成交，然后再参加竞标；</w:t>
      </w:r>
    </w:p>
    <w:p w14:paraId="74EB0C08">
      <w:pPr>
        <w:spacing w:line="360" w:lineRule="auto"/>
        <w:ind w:firstLine="480" w:firstLineChars="200"/>
        <w:rPr>
          <w:rFonts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06A4950C">
      <w:pPr>
        <w:spacing w:line="360" w:lineRule="auto"/>
        <w:ind w:firstLine="480" w:firstLineChars="200"/>
        <w:rPr>
          <w:rFonts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52551CAF">
      <w:pPr>
        <w:spacing w:line="360" w:lineRule="auto"/>
        <w:ind w:firstLine="480" w:firstLineChars="200"/>
        <w:rPr>
          <w:rFonts w:ascii="宋体" w:hAnsi="宋体" w:cs="宋体"/>
          <w:sz w:val="24"/>
          <w:highlight w:val="none"/>
        </w:rPr>
      </w:pPr>
    </w:p>
    <w:p w14:paraId="494D494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以上情形一经核查属实，我方愿意承担一切后果，并不再寻求任何旨在减轻或者免除法律责任的辩解。</w:t>
      </w:r>
    </w:p>
    <w:p w14:paraId="66F1A056">
      <w:pPr>
        <w:spacing w:line="360" w:lineRule="auto"/>
        <w:rPr>
          <w:rFonts w:ascii="宋体" w:hAnsi="宋体" w:cs="宋体"/>
          <w:sz w:val="24"/>
          <w:highlight w:val="none"/>
        </w:rPr>
      </w:pPr>
    </w:p>
    <w:p w14:paraId="7B5C2506">
      <w:pPr>
        <w:spacing w:line="360" w:lineRule="auto"/>
        <w:ind w:firstLine="3600" w:firstLineChars="1500"/>
        <w:rPr>
          <w:rFonts w:ascii="宋体" w:hAnsi="宋体" w:cs="宋体"/>
          <w:sz w:val="24"/>
          <w:highlight w:val="none"/>
        </w:rPr>
      </w:pPr>
      <w:r>
        <w:rPr>
          <w:rFonts w:hint="eastAsia" w:ascii="宋体" w:hAnsi="宋体" w:cs="宋体"/>
          <w:sz w:val="24"/>
          <w:highlight w:val="none"/>
        </w:rPr>
        <w:t>供应商（盖公章）：</w:t>
      </w:r>
    </w:p>
    <w:p w14:paraId="215A5895">
      <w:pPr>
        <w:spacing w:line="360" w:lineRule="auto"/>
        <w:ind w:firstLine="480" w:firstLineChars="200"/>
        <w:jc w:val="center"/>
        <w:rPr>
          <w:rFonts w:ascii="宋体" w:hAnsi="宋体" w:cs="宋体"/>
          <w:sz w:val="32"/>
          <w:szCs w:val="32"/>
          <w:highlight w:val="none"/>
        </w:rPr>
      </w:pPr>
      <w:r>
        <w:rPr>
          <w:rFonts w:hint="eastAsia" w:ascii="宋体" w:hAnsi="宋体" w:cs="宋体"/>
          <w:sz w:val="24"/>
          <w:highlight w:val="none"/>
        </w:rPr>
        <w:t xml:space="preserve">                               年   月   日</w:t>
      </w:r>
    </w:p>
    <w:p w14:paraId="105153D8">
      <w:pPr>
        <w:spacing w:line="520" w:lineRule="exact"/>
        <w:jc w:val="center"/>
        <w:rPr>
          <w:rFonts w:ascii="宋体" w:hAnsi="宋体" w:cs="宋体"/>
          <w:bCs/>
          <w:sz w:val="32"/>
          <w:szCs w:val="32"/>
          <w:highlight w:val="none"/>
        </w:rPr>
      </w:pPr>
      <w:r>
        <w:rPr>
          <w:rFonts w:hint="eastAsia" w:ascii="宋体" w:hAnsi="宋体" w:cs="宋体"/>
          <w:bCs/>
          <w:sz w:val="44"/>
          <w:szCs w:val="44"/>
          <w:highlight w:val="none"/>
        </w:rPr>
        <w:br w:type="page"/>
      </w:r>
      <w:r>
        <w:rPr>
          <w:rFonts w:hint="eastAsia" w:ascii="宋体" w:hAnsi="宋体" w:cs="宋体"/>
          <w:bCs/>
          <w:sz w:val="32"/>
          <w:szCs w:val="32"/>
          <w:highlight w:val="none"/>
        </w:rPr>
        <w:t>竞标报价表</w:t>
      </w:r>
    </w:p>
    <w:p w14:paraId="7AA1F388">
      <w:pPr>
        <w:spacing w:line="440" w:lineRule="exact"/>
        <w:jc w:val="center"/>
        <w:rPr>
          <w:rFonts w:ascii="宋体" w:hAnsi="宋体" w:cs="宋体"/>
          <w:bCs/>
          <w:sz w:val="32"/>
          <w:szCs w:val="32"/>
          <w:highlight w:val="none"/>
        </w:rPr>
      </w:pPr>
    </w:p>
    <w:p w14:paraId="2248AAA0">
      <w:pPr>
        <w:snapToGrid w:val="0"/>
        <w:spacing w:before="50" w:after="50" w:line="360" w:lineRule="auto"/>
        <w:rPr>
          <w:rFonts w:ascii="宋体" w:hAnsi="宋体" w:cs="宋体"/>
          <w:sz w:val="24"/>
          <w:highlight w:val="none"/>
        </w:rPr>
      </w:pPr>
      <w:r>
        <w:rPr>
          <w:rFonts w:hint="eastAsia" w:ascii="宋体" w:hAnsi="宋体" w:cs="宋体"/>
          <w:sz w:val="24"/>
          <w:highlight w:val="none"/>
        </w:rPr>
        <w:t xml:space="preserve">项目名称：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项目编号：</w:t>
      </w:r>
    </w:p>
    <w:p w14:paraId="54136230">
      <w:pPr>
        <w:snapToGrid w:val="0"/>
        <w:spacing w:before="50" w:after="50" w:line="360" w:lineRule="auto"/>
        <w:rPr>
          <w:rFonts w:ascii="宋体" w:hAnsi="宋体" w:cs="宋体"/>
          <w:sz w:val="24"/>
          <w:highlight w:val="none"/>
        </w:rPr>
      </w:pPr>
      <w:r>
        <w:rPr>
          <w:rFonts w:hint="eastAsia" w:ascii="宋体" w:hAnsi="宋体" w:cs="宋体"/>
          <w:sz w:val="24"/>
          <w:highlight w:val="none"/>
        </w:rPr>
        <w:t>供应商名称：</w:t>
      </w:r>
    </w:p>
    <w:p w14:paraId="1ACB8005">
      <w:pPr>
        <w:snapToGrid w:val="0"/>
        <w:spacing w:before="50" w:after="50" w:line="360" w:lineRule="auto"/>
        <w:rPr>
          <w:rFonts w:ascii="宋体" w:hAnsi="宋体" w:cs="宋体"/>
          <w:sz w:val="24"/>
          <w:highlight w:val="none"/>
        </w:rPr>
      </w:pPr>
      <w:r>
        <w:rPr>
          <w:rFonts w:hint="eastAsia" w:ascii="宋体" w:hAnsi="宋体" w:cs="宋体"/>
          <w:sz w:val="24"/>
          <w:highlight w:val="none"/>
        </w:rPr>
        <w:t xml:space="preserve">                                                单位：元</w:t>
      </w:r>
    </w:p>
    <w:tbl>
      <w:tblPr>
        <w:tblStyle w:val="2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2330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5EE63E2B">
            <w:pPr>
              <w:spacing w:line="360" w:lineRule="auto"/>
              <w:jc w:val="center"/>
              <w:rPr>
                <w:rFonts w:ascii="宋体" w:hAnsi="宋体" w:cs="宋体"/>
                <w:sz w:val="24"/>
                <w:highlight w:val="none"/>
              </w:rPr>
            </w:pPr>
            <w:r>
              <w:rPr>
                <w:rFonts w:hint="eastAsia" w:ascii="宋体" w:hAnsi="宋体" w:cs="宋体"/>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41DAA7BC">
            <w:pPr>
              <w:spacing w:line="360" w:lineRule="auto"/>
              <w:jc w:val="center"/>
              <w:rPr>
                <w:rFonts w:ascii="宋体" w:hAnsi="宋体" w:cs="宋体"/>
                <w:sz w:val="24"/>
                <w:highlight w:val="none"/>
              </w:rPr>
            </w:pPr>
            <w:r>
              <w:rPr>
                <w:rFonts w:hint="eastAsia" w:ascii="宋体" w:hAnsi="宋体" w:cs="宋体"/>
                <w:sz w:val="24"/>
                <w:highlight w:val="none"/>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11F4EE64">
            <w:pPr>
              <w:spacing w:line="360" w:lineRule="auto"/>
              <w:jc w:val="center"/>
              <w:rPr>
                <w:rFonts w:ascii="宋体" w:hAnsi="宋体" w:cs="宋体"/>
                <w:sz w:val="24"/>
                <w:highlight w:val="none"/>
              </w:rPr>
            </w:pPr>
            <w:r>
              <w:rPr>
                <w:rFonts w:hint="eastAsia" w:ascii="宋体" w:hAnsi="宋体" w:cs="宋体"/>
                <w:sz w:val="24"/>
                <w:highlight w:val="none"/>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7670AA49">
            <w:pPr>
              <w:spacing w:line="360" w:lineRule="auto"/>
              <w:jc w:val="center"/>
              <w:rPr>
                <w:rFonts w:ascii="宋体" w:hAnsi="宋体" w:cs="宋体"/>
                <w:sz w:val="24"/>
                <w:highlight w:val="none"/>
              </w:rPr>
            </w:pPr>
            <w:r>
              <w:rPr>
                <w:rFonts w:hint="eastAsia" w:ascii="宋体" w:hAnsi="宋体" w:cs="宋体"/>
                <w:sz w:val="24"/>
                <w:highlight w:val="none"/>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042020DC">
            <w:pPr>
              <w:spacing w:line="360" w:lineRule="auto"/>
              <w:jc w:val="center"/>
              <w:rPr>
                <w:rFonts w:ascii="宋体" w:hAnsi="宋体" w:cs="宋体"/>
                <w:sz w:val="24"/>
                <w:highlight w:val="none"/>
              </w:rPr>
            </w:pPr>
            <w:r>
              <w:rPr>
                <w:rFonts w:hint="eastAsia" w:ascii="宋体" w:hAnsi="宋体" w:cs="宋体"/>
                <w:sz w:val="24"/>
                <w:highlight w:val="none"/>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6653941">
            <w:pPr>
              <w:spacing w:line="360" w:lineRule="auto"/>
              <w:jc w:val="center"/>
              <w:rPr>
                <w:rFonts w:ascii="宋体" w:hAnsi="宋体" w:cs="宋体"/>
                <w:sz w:val="24"/>
                <w:highlight w:val="none"/>
              </w:rPr>
            </w:pPr>
            <w:r>
              <w:rPr>
                <w:rFonts w:hint="eastAsia" w:ascii="宋体" w:hAnsi="宋体" w:cs="宋体"/>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463BAE5F">
            <w:pPr>
              <w:spacing w:line="360" w:lineRule="auto"/>
              <w:jc w:val="center"/>
              <w:rPr>
                <w:rFonts w:ascii="宋体" w:hAnsi="宋体" w:cs="宋体"/>
                <w:sz w:val="24"/>
                <w:highlight w:val="none"/>
              </w:rPr>
            </w:pPr>
            <w:r>
              <w:rPr>
                <w:rFonts w:hint="eastAsia" w:ascii="宋体" w:hAnsi="宋体" w:cs="宋体"/>
                <w:sz w:val="24"/>
                <w:highlight w:val="none"/>
              </w:rPr>
              <w:t>备注</w:t>
            </w:r>
          </w:p>
        </w:tc>
      </w:tr>
      <w:tr w14:paraId="1DF2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33B1E38C">
            <w:pPr>
              <w:spacing w:line="360" w:lineRule="auto"/>
              <w:jc w:val="center"/>
              <w:rPr>
                <w:rFonts w:ascii="宋体" w:hAnsi="宋体" w:cs="宋体"/>
                <w:sz w:val="24"/>
                <w:highlight w:val="none"/>
              </w:rPr>
            </w:pPr>
            <w:r>
              <w:rPr>
                <w:rFonts w:hint="eastAsia" w:ascii="宋体" w:hAnsi="宋体" w:cs="宋体"/>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6E989E35">
            <w:pPr>
              <w:spacing w:line="360" w:lineRule="auto"/>
              <w:jc w:val="center"/>
              <w:rPr>
                <w:rFonts w:ascii="宋体" w:hAnsi="宋体" w:cs="宋体"/>
                <w:sz w:val="24"/>
                <w:highlight w:val="none"/>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6FC481C0">
            <w:pPr>
              <w:spacing w:line="360" w:lineRule="auto"/>
              <w:jc w:val="center"/>
              <w:rPr>
                <w:rFonts w:ascii="宋体" w:hAnsi="宋体" w:cs="宋体"/>
                <w:sz w:val="24"/>
                <w:highlight w:val="none"/>
              </w:rPr>
            </w:pPr>
          </w:p>
        </w:tc>
        <w:tc>
          <w:tcPr>
            <w:tcW w:w="617" w:type="dxa"/>
            <w:tcBorders>
              <w:top w:val="single" w:color="auto" w:sz="4" w:space="0"/>
              <w:left w:val="single" w:color="auto" w:sz="4" w:space="0"/>
              <w:bottom w:val="single" w:color="auto" w:sz="4" w:space="0"/>
              <w:right w:val="single" w:color="auto" w:sz="4" w:space="0"/>
            </w:tcBorders>
            <w:noWrap/>
          </w:tcPr>
          <w:p w14:paraId="0DB8281E">
            <w:pPr>
              <w:spacing w:line="360" w:lineRule="auto"/>
              <w:rPr>
                <w:rFonts w:ascii="宋体" w:hAnsi="宋体" w:cs="宋体"/>
                <w:sz w:val="24"/>
                <w:highlight w:val="none"/>
              </w:rPr>
            </w:pPr>
          </w:p>
        </w:tc>
        <w:tc>
          <w:tcPr>
            <w:tcW w:w="2194" w:type="dxa"/>
            <w:tcBorders>
              <w:top w:val="single" w:color="auto" w:sz="4" w:space="0"/>
              <w:left w:val="single" w:color="auto" w:sz="4" w:space="0"/>
              <w:bottom w:val="single" w:color="auto" w:sz="4" w:space="0"/>
              <w:right w:val="single" w:color="auto" w:sz="4" w:space="0"/>
            </w:tcBorders>
            <w:noWrap/>
          </w:tcPr>
          <w:p w14:paraId="11109157">
            <w:pPr>
              <w:spacing w:line="360" w:lineRule="auto"/>
              <w:rPr>
                <w:rFonts w:ascii="宋体" w:hAnsi="宋体" w:cs="宋体"/>
                <w:sz w:val="24"/>
                <w:highlight w:val="none"/>
              </w:rPr>
            </w:pPr>
          </w:p>
        </w:tc>
        <w:tc>
          <w:tcPr>
            <w:tcW w:w="1184" w:type="dxa"/>
            <w:tcBorders>
              <w:top w:val="single" w:color="auto" w:sz="4" w:space="0"/>
              <w:left w:val="single" w:color="auto" w:sz="4" w:space="0"/>
              <w:bottom w:val="single" w:color="auto" w:sz="4" w:space="0"/>
              <w:right w:val="single" w:color="auto" w:sz="4" w:space="0"/>
            </w:tcBorders>
            <w:noWrap/>
          </w:tcPr>
          <w:p w14:paraId="41D6B674">
            <w:pPr>
              <w:spacing w:line="360" w:lineRule="auto"/>
              <w:rPr>
                <w:rFonts w:ascii="宋体" w:hAnsi="宋体" w:cs="宋体"/>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7387CB4C">
            <w:pPr>
              <w:spacing w:line="360" w:lineRule="auto"/>
              <w:rPr>
                <w:rFonts w:ascii="宋体" w:hAnsi="宋体" w:cs="宋体"/>
                <w:sz w:val="24"/>
                <w:highlight w:val="none"/>
              </w:rPr>
            </w:pPr>
          </w:p>
        </w:tc>
      </w:tr>
      <w:tr w14:paraId="5331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1FB1706">
            <w:pPr>
              <w:spacing w:line="360" w:lineRule="auto"/>
              <w:jc w:val="center"/>
              <w:rPr>
                <w:rFonts w:ascii="宋体" w:hAnsi="宋体" w:cs="宋体"/>
                <w:sz w:val="24"/>
                <w:highlight w:val="none"/>
              </w:rPr>
            </w:pPr>
            <w:r>
              <w:rPr>
                <w:rFonts w:hint="eastAsia" w:ascii="宋体" w:hAnsi="宋体" w:cs="宋体"/>
                <w:sz w:val="24"/>
                <w:highlight w:val="none"/>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726B2EB0">
            <w:pPr>
              <w:spacing w:line="360" w:lineRule="auto"/>
              <w:jc w:val="center"/>
              <w:rPr>
                <w:rFonts w:ascii="宋体" w:hAnsi="宋体" w:cs="宋体"/>
                <w:sz w:val="24"/>
                <w:highlight w:val="none"/>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08C1CE69">
            <w:pPr>
              <w:spacing w:line="360" w:lineRule="auto"/>
              <w:jc w:val="center"/>
              <w:rPr>
                <w:rFonts w:ascii="宋体" w:hAnsi="宋体" w:cs="宋体"/>
                <w:sz w:val="24"/>
                <w:highlight w:val="none"/>
              </w:rPr>
            </w:pPr>
          </w:p>
        </w:tc>
        <w:tc>
          <w:tcPr>
            <w:tcW w:w="617" w:type="dxa"/>
            <w:tcBorders>
              <w:top w:val="single" w:color="auto" w:sz="4" w:space="0"/>
              <w:left w:val="single" w:color="auto" w:sz="4" w:space="0"/>
              <w:bottom w:val="single" w:color="auto" w:sz="4" w:space="0"/>
              <w:right w:val="single" w:color="auto" w:sz="4" w:space="0"/>
            </w:tcBorders>
            <w:noWrap/>
          </w:tcPr>
          <w:p w14:paraId="1338747A">
            <w:pPr>
              <w:spacing w:line="360" w:lineRule="auto"/>
              <w:rPr>
                <w:rFonts w:ascii="宋体" w:hAnsi="宋体" w:cs="宋体"/>
                <w:sz w:val="24"/>
                <w:highlight w:val="none"/>
              </w:rPr>
            </w:pPr>
          </w:p>
        </w:tc>
        <w:tc>
          <w:tcPr>
            <w:tcW w:w="2194" w:type="dxa"/>
            <w:tcBorders>
              <w:top w:val="single" w:color="auto" w:sz="4" w:space="0"/>
              <w:left w:val="single" w:color="auto" w:sz="4" w:space="0"/>
              <w:bottom w:val="single" w:color="auto" w:sz="4" w:space="0"/>
              <w:right w:val="single" w:color="auto" w:sz="4" w:space="0"/>
            </w:tcBorders>
            <w:noWrap/>
          </w:tcPr>
          <w:p w14:paraId="6AB89F2A">
            <w:pPr>
              <w:spacing w:line="360" w:lineRule="auto"/>
              <w:rPr>
                <w:rFonts w:ascii="宋体" w:hAnsi="宋体" w:cs="宋体"/>
                <w:sz w:val="24"/>
                <w:highlight w:val="none"/>
              </w:rPr>
            </w:pPr>
          </w:p>
        </w:tc>
        <w:tc>
          <w:tcPr>
            <w:tcW w:w="1184" w:type="dxa"/>
            <w:tcBorders>
              <w:top w:val="single" w:color="auto" w:sz="4" w:space="0"/>
              <w:left w:val="single" w:color="auto" w:sz="4" w:space="0"/>
              <w:bottom w:val="single" w:color="auto" w:sz="4" w:space="0"/>
              <w:right w:val="single" w:color="auto" w:sz="4" w:space="0"/>
            </w:tcBorders>
            <w:noWrap/>
          </w:tcPr>
          <w:p w14:paraId="4BB53C52">
            <w:pPr>
              <w:spacing w:line="360" w:lineRule="auto"/>
              <w:rPr>
                <w:rFonts w:ascii="宋体" w:hAnsi="宋体" w:cs="宋体"/>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50EFDB94">
            <w:pPr>
              <w:spacing w:line="360" w:lineRule="auto"/>
              <w:rPr>
                <w:rFonts w:ascii="宋体" w:hAnsi="宋体" w:cs="宋体"/>
                <w:sz w:val="24"/>
                <w:highlight w:val="none"/>
              </w:rPr>
            </w:pPr>
          </w:p>
        </w:tc>
      </w:tr>
      <w:tr w14:paraId="634C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7AD67F8C">
            <w:pPr>
              <w:snapToGrid w:val="0"/>
              <w:spacing w:before="50" w:after="50" w:line="360" w:lineRule="auto"/>
              <w:rPr>
                <w:rFonts w:ascii="宋体" w:hAnsi="宋体" w:cs="宋体"/>
                <w:sz w:val="24"/>
                <w:highlight w:val="none"/>
              </w:rPr>
            </w:pPr>
            <w:r>
              <w:rPr>
                <w:rFonts w:hint="eastAsia" w:ascii="宋体" w:hAnsi="宋体" w:cs="宋体"/>
                <w:sz w:val="24"/>
                <w:highlight w:val="none"/>
              </w:rPr>
              <w:t>合计金额大写：人民币（￥）</w:t>
            </w:r>
          </w:p>
          <w:p w14:paraId="2E50FBA1">
            <w:pPr>
              <w:snapToGrid w:val="0"/>
              <w:spacing w:before="50" w:after="50" w:line="360" w:lineRule="auto"/>
              <w:rPr>
                <w:rFonts w:ascii="宋体" w:hAnsi="宋体" w:cs="宋体"/>
                <w:sz w:val="24"/>
                <w:highlight w:val="none"/>
              </w:rPr>
            </w:pPr>
            <w:r>
              <w:rPr>
                <w:rFonts w:hint="eastAsia" w:ascii="宋体" w:hAnsi="宋体" w:cs="宋体"/>
                <w:bCs/>
                <w:sz w:val="24"/>
                <w:highlight w:val="none"/>
              </w:rPr>
              <w:t>服务期限:</w:t>
            </w:r>
          </w:p>
        </w:tc>
      </w:tr>
    </w:tbl>
    <w:p w14:paraId="69965A5C">
      <w:pPr>
        <w:snapToGrid w:val="0"/>
        <w:spacing w:before="50" w:after="50" w:line="360" w:lineRule="auto"/>
        <w:jc w:val="left"/>
        <w:rPr>
          <w:rFonts w:ascii="宋体" w:hAnsi="宋体" w:cs="宋体"/>
          <w:sz w:val="24"/>
          <w:highlight w:val="none"/>
        </w:rPr>
      </w:pPr>
    </w:p>
    <w:p w14:paraId="02BB6A5E">
      <w:pPr>
        <w:snapToGrid w:val="0"/>
        <w:spacing w:before="50" w:after="50" w:line="360" w:lineRule="auto"/>
        <w:jc w:val="left"/>
        <w:rPr>
          <w:rFonts w:ascii="宋体" w:hAnsi="宋体" w:cs="宋体"/>
          <w:sz w:val="24"/>
          <w:highlight w:val="none"/>
        </w:rPr>
      </w:pPr>
      <w:r>
        <w:rPr>
          <w:rFonts w:hint="eastAsia" w:ascii="宋体" w:hAnsi="宋体" w:cs="宋体"/>
          <w:sz w:val="24"/>
          <w:highlight w:val="none"/>
        </w:rPr>
        <w:t xml:space="preserve">注: </w:t>
      </w:r>
    </w:p>
    <w:p w14:paraId="66747A3A">
      <w:pPr>
        <w:snapToGrid w:val="0"/>
        <w:spacing w:before="50" w:after="50" w:line="360" w:lineRule="auto"/>
        <w:ind w:firstLine="480" w:firstLineChars="200"/>
        <w:jc w:val="left"/>
        <w:rPr>
          <w:rFonts w:ascii="宋体" w:hAnsi="宋体" w:cs="宋体"/>
          <w:sz w:val="24"/>
          <w:highlight w:val="none"/>
        </w:rPr>
      </w:pPr>
      <w:r>
        <w:rPr>
          <w:rFonts w:hint="eastAsia" w:ascii="宋体" w:hAnsi="宋体" w:cs="宋体"/>
          <w:sz w:val="24"/>
          <w:highlight w:val="none"/>
        </w:rPr>
        <w:t>1.供应商的报价表必须加盖供应商公章并由法定代表人或者委托代理人签字，</w:t>
      </w:r>
      <w:r>
        <w:rPr>
          <w:rFonts w:hint="eastAsia" w:ascii="宋体" w:hAnsi="宋体" w:cs="宋体"/>
          <w:b/>
          <w:sz w:val="24"/>
          <w:highlight w:val="none"/>
        </w:rPr>
        <w:t>否则其响应文件按无效响应处理</w:t>
      </w:r>
      <w:r>
        <w:rPr>
          <w:rFonts w:hint="eastAsia" w:ascii="宋体" w:hAnsi="宋体" w:cs="宋体"/>
          <w:sz w:val="24"/>
          <w:highlight w:val="none"/>
        </w:rPr>
        <w:t>。</w:t>
      </w:r>
    </w:p>
    <w:p w14:paraId="5F35D6AE">
      <w:pPr>
        <w:snapToGrid w:val="0"/>
        <w:spacing w:before="50" w:after="50" w:line="360" w:lineRule="auto"/>
        <w:ind w:firstLine="480" w:firstLineChars="200"/>
        <w:jc w:val="left"/>
        <w:rPr>
          <w:rFonts w:ascii="宋体" w:hAnsi="宋体" w:cs="宋体"/>
          <w:b/>
          <w:sz w:val="24"/>
          <w:highlight w:val="none"/>
        </w:rPr>
      </w:pPr>
      <w:r>
        <w:rPr>
          <w:rFonts w:hint="eastAsia" w:ascii="宋体" w:hAnsi="宋体" w:cs="宋体"/>
          <w:bCs/>
          <w:sz w:val="24"/>
          <w:highlight w:val="none"/>
        </w:rPr>
        <w:t>2.</w:t>
      </w:r>
      <w:r>
        <w:rPr>
          <w:rFonts w:hint="eastAsia" w:ascii="宋体" w:hAnsi="宋体" w:cs="宋体"/>
          <w:sz w:val="24"/>
          <w:highlight w:val="none"/>
        </w:rPr>
        <w:t>报价一经涂改，应在涂改处加盖供应商公章或者由法定代表人或者委托代理人签字或者盖章</w:t>
      </w:r>
      <w:r>
        <w:rPr>
          <w:rFonts w:hint="eastAsia" w:ascii="宋体" w:hAnsi="宋体" w:cs="宋体"/>
          <w:b/>
          <w:sz w:val="24"/>
          <w:highlight w:val="none"/>
        </w:rPr>
        <w:t>，否则其响应文件按无效响应处理。</w:t>
      </w:r>
    </w:p>
    <w:p w14:paraId="19F1E1B4">
      <w:pPr>
        <w:snapToGrid w:val="0"/>
        <w:spacing w:before="50" w:after="50" w:line="360" w:lineRule="auto"/>
        <w:ind w:firstLine="480" w:firstLineChars="200"/>
        <w:jc w:val="left"/>
        <w:rPr>
          <w:rFonts w:ascii="宋体" w:hAnsi="宋体" w:cs="宋体"/>
          <w:sz w:val="24"/>
          <w:highlight w:val="none"/>
        </w:rPr>
      </w:pPr>
      <w:r>
        <w:rPr>
          <w:rFonts w:hint="eastAsia" w:ascii="宋体" w:hAnsi="宋体" w:cs="宋体"/>
          <w:sz w:val="24"/>
          <w:highlight w:val="none"/>
        </w:rPr>
        <w:t>3.如为联合体竞标，“供应商名称”处必须列明联合体各方名称，标注联合体牵头人名称，</w:t>
      </w:r>
      <w:r>
        <w:rPr>
          <w:rFonts w:hint="eastAsia" w:ascii="宋体" w:hAnsi="宋体" w:cs="宋体"/>
          <w:b/>
          <w:sz w:val="24"/>
          <w:highlight w:val="none"/>
        </w:rPr>
        <w:t>否则其响应文件按无效响应处理。</w:t>
      </w:r>
    </w:p>
    <w:p w14:paraId="3E96ED99">
      <w:pPr>
        <w:snapToGrid w:val="0"/>
        <w:spacing w:before="50" w:after="50" w:line="360" w:lineRule="auto"/>
        <w:ind w:firstLine="480" w:firstLineChars="200"/>
        <w:jc w:val="left"/>
        <w:rPr>
          <w:rFonts w:ascii="宋体" w:hAnsi="宋体" w:cs="宋体"/>
          <w:sz w:val="24"/>
          <w:highlight w:val="none"/>
        </w:rPr>
      </w:pPr>
      <w:r>
        <w:rPr>
          <w:rFonts w:hint="eastAsia" w:ascii="宋体" w:hAnsi="宋体" w:cs="宋体"/>
          <w:sz w:val="24"/>
          <w:highlight w:val="none"/>
        </w:rPr>
        <w:t>4.如为联合体竞标，盖章处须加盖联合体各方公章，</w:t>
      </w:r>
      <w:r>
        <w:rPr>
          <w:rFonts w:hint="eastAsia" w:ascii="宋体" w:hAnsi="宋体" w:cs="宋体"/>
          <w:b/>
          <w:sz w:val="24"/>
          <w:highlight w:val="none"/>
        </w:rPr>
        <w:t>否则其响应文件按无效响应处理。</w:t>
      </w:r>
    </w:p>
    <w:p w14:paraId="4A520D86">
      <w:pPr>
        <w:snapToGrid w:val="0"/>
        <w:spacing w:before="50" w:after="50" w:line="360" w:lineRule="auto"/>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spacing w:val="-6"/>
          <w:sz w:val="24"/>
          <w:highlight w:val="none"/>
        </w:rPr>
        <w:t>如有多分标，分别列明各分标的报价表，</w:t>
      </w:r>
      <w:r>
        <w:rPr>
          <w:rFonts w:hint="eastAsia" w:ascii="宋体" w:hAnsi="宋体" w:cs="宋体"/>
          <w:b/>
          <w:spacing w:val="-6"/>
          <w:sz w:val="24"/>
          <w:highlight w:val="none"/>
        </w:rPr>
        <w:t>否则其响应文件按无效响应处理。</w:t>
      </w:r>
    </w:p>
    <w:p w14:paraId="3933EF04">
      <w:pPr>
        <w:snapToGrid w:val="0"/>
        <w:spacing w:before="50" w:after="50" w:line="360" w:lineRule="auto"/>
        <w:ind w:right="-817" w:rightChars="-389"/>
        <w:rPr>
          <w:rFonts w:ascii="宋体" w:hAnsi="宋体" w:cs="宋体"/>
          <w:sz w:val="24"/>
          <w:highlight w:val="none"/>
        </w:rPr>
      </w:pPr>
    </w:p>
    <w:p w14:paraId="6E4A1388">
      <w:pPr>
        <w:snapToGrid w:val="0"/>
        <w:spacing w:before="50" w:after="50" w:line="360" w:lineRule="auto"/>
        <w:ind w:right="-817" w:rightChars="-389" w:firstLine="960" w:firstLineChars="400"/>
        <w:rPr>
          <w:rFonts w:ascii="宋体" w:hAnsi="宋体" w:cs="宋体"/>
          <w:sz w:val="24"/>
          <w:highlight w:val="none"/>
        </w:rPr>
      </w:pPr>
      <w:r>
        <w:rPr>
          <w:rFonts w:hint="eastAsia" w:ascii="宋体" w:hAnsi="宋体" w:cs="宋体"/>
          <w:sz w:val="24"/>
          <w:highlight w:val="none"/>
        </w:rPr>
        <w:t xml:space="preserve">法定代表人或者委托代理人（签字）：                    </w:t>
      </w:r>
    </w:p>
    <w:p w14:paraId="65ED43DE">
      <w:pPr>
        <w:snapToGrid w:val="0"/>
        <w:spacing w:before="50" w:after="50" w:line="360" w:lineRule="auto"/>
        <w:ind w:right="-817" w:rightChars="-389" w:firstLine="2640" w:firstLineChars="1100"/>
        <w:rPr>
          <w:rFonts w:ascii="宋体" w:hAnsi="宋体" w:cs="宋体"/>
          <w:sz w:val="24"/>
          <w:highlight w:val="none"/>
        </w:rPr>
      </w:pPr>
      <w:r>
        <w:rPr>
          <w:rFonts w:hint="eastAsia" w:ascii="宋体" w:hAnsi="宋体" w:cs="宋体"/>
          <w:sz w:val="24"/>
          <w:highlight w:val="none"/>
        </w:rPr>
        <w:t xml:space="preserve">供应商（盖公章）：      </w:t>
      </w:r>
    </w:p>
    <w:p w14:paraId="6116A3C6">
      <w:pPr>
        <w:snapToGrid w:val="0"/>
        <w:spacing w:before="50" w:after="50" w:line="360" w:lineRule="auto"/>
        <w:ind w:right="-817" w:rightChars="-389" w:firstLine="4080" w:firstLineChars="1700"/>
        <w:rPr>
          <w:rFonts w:ascii="宋体" w:hAnsi="宋体" w:cs="宋体"/>
          <w:b/>
          <w:sz w:val="24"/>
          <w:highlight w:val="none"/>
        </w:rPr>
      </w:pPr>
      <w:r>
        <w:rPr>
          <w:rFonts w:hint="eastAsia" w:ascii="宋体" w:hAnsi="宋体" w:cs="宋体"/>
          <w:sz w:val="24"/>
          <w:highlight w:val="none"/>
        </w:rPr>
        <w:t>日期：   年   月   日</w:t>
      </w:r>
    </w:p>
    <w:p w14:paraId="59C17544">
      <w:pPr>
        <w:spacing w:beforeLines="100" w:afterLines="50" w:line="520" w:lineRule="exact"/>
        <w:ind w:left="540"/>
        <w:jc w:val="center"/>
        <w:rPr>
          <w:rFonts w:ascii="宋体" w:hAnsi="宋体" w:cs="宋体"/>
          <w:sz w:val="32"/>
          <w:szCs w:val="32"/>
          <w:highlight w:val="none"/>
        </w:rPr>
      </w:pPr>
      <w:r>
        <w:rPr>
          <w:rFonts w:hint="eastAsia" w:ascii="宋体" w:hAnsi="宋体" w:cs="宋体"/>
          <w:b/>
          <w:sz w:val="32"/>
          <w:szCs w:val="32"/>
          <w:highlight w:val="none"/>
        </w:rPr>
        <w:br w:type="page"/>
      </w:r>
      <w:r>
        <w:rPr>
          <w:rFonts w:hint="eastAsia" w:ascii="宋体" w:hAnsi="宋体" w:cs="宋体"/>
          <w:bCs/>
          <w:sz w:val="32"/>
          <w:szCs w:val="32"/>
          <w:highlight w:val="none"/>
        </w:rPr>
        <w:t>法定代表人证明书</w:t>
      </w:r>
    </w:p>
    <w:p w14:paraId="43EE3BB0">
      <w:pPr>
        <w:spacing w:line="520" w:lineRule="exact"/>
        <w:ind w:left="540"/>
        <w:rPr>
          <w:rFonts w:ascii="宋体" w:hAnsi="宋体" w:cs="宋体"/>
          <w:sz w:val="32"/>
          <w:szCs w:val="32"/>
          <w:highlight w:val="none"/>
        </w:rPr>
      </w:pPr>
    </w:p>
    <w:p w14:paraId="65B70028">
      <w:pPr>
        <w:spacing w:line="360" w:lineRule="auto"/>
        <w:ind w:left="540"/>
        <w:rPr>
          <w:rFonts w:ascii="宋体" w:hAnsi="宋体" w:cs="宋体"/>
          <w:sz w:val="24"/>
          <w:highlight w:val="none"/>
        </w:rPr>
      </w:pPr>
      <w:r>
        <w:rPr>
          <w:rFonts w:hint="eastAsia" w:ascii="宋体" w:hAnsi="宋体" w:cs="宋体"/>
          <w:sz w:val="24"/>
          <w:highlight w:val="none"/>
        </w:rPr>
        <w:t>供应商名称：</w:t>
      </w:r>
    </w:p>
    <w:p w14:paraId="00E1A2EB">
      <w:pPr>
        <w:spacing w:line="360" w:lineRule="auto"/>
        <w:ind w:left="540"/>
        <w:rPr>
          <w:rFonts w:ascii="宋体" w:hAnsi="宋体" w:cs="宋体"/>
          <w:sz w:val="24"/>
          <w:highlight w:val="none"/>
        </w:rPr>
      </w:pPr>
      <w:r>
        <w:rPr>
          <w:rFonts w:hint="eastAsia" w:ascii="宋体" w:hAnsi="宋体" w:cs="宋体"/>
          <w:sz w:val="24"/>
          <w:highlight w:val="none"/>
        </w:rPr>
        <w:t>地    址：</w:t>
      </w:r>
    </w:p>
    <w:p w14:paraId="115A7989">
      <w:pPr>
        <w:spacing w:line="360" w:lineRule="auto"/>
        <w:ind w:left="540"/>
        <w:rPr>
          <w:rFonts w:ascii="宋体" w:hAnsi="宋体" w:cs="宋体"/>
          <w:sz w:val="24"/>
          <w:highlight w:val="none"/>
        </w:rPr>
      </w:pPr>
      <w:r>
        <w:rPr>
          <w:rFonts w:hint="eastAsia" w:ascii="宋体" w:hAnsi="宋体" w:cs="宋体"/>
          <w:sz w:val="24"/>
          <w:highlight w:val="none"/>
        </w:rPr>
        <w:t>姓    名：            性     别：</w:t>
      </w:r>
    </w:p>
    <w:p w14:paraId="4D00D6C0">
      <w:pPr>
        <w:spacing w:line="360" w:lineRule="auto"/>
        <w:ind w:left="540"/>
        <w:rPr>
          <w:rFonts w:ascii="宋体" w:hAnsi="宋体" w:cs="宋体"/>
          <w:sz w:val="24"/>
          <w:highlight w:val="none"/>
          <w:u w:val="single"/>
        </w:rPr>
      </w:pPr>
      <w:r>
        <w:rPr>
          <w:rFonts w:hint="eastAsia" w:ascii="宋体" w:hAnsi="宋体" w:cs="宋体"/>
          <w:sz w:val="24"/>
          <w:highlight w:val="none"/>
        </w:rPr>
        <w:t>年    龄：            职     务：</w:t>
      </w:r>
    </w:p>
    <w:p w14:paraId="284111BC">
      <w:pPr>
        <w:spacing w:line="360" w:lineRule="auto"/>
        <w:ind w:left="540"/>
        <w:rPr>
          <w:rFonts w:ascii="宋体" w:hAnsi="宋体" w:cs="宋体"/>
          <w:sz w:val="24"/>
          <w:highlight w:val="none"/>
        </w:rPr>
      </w:pPr>
      <w:r>
        <w:rPr>
          <w:rFonts w:hint="eastAsia" w:ascii="宋体" w:hAnsi="宋体" w:cs="宋体"/>
          <w:sz w:val="24"/>
          <w:highlight w:val="none"/>
        </w:rPr>
        <w:t>身份证号码：</w:t>
      </w:r>
    </w:p>
    <w:p w14:paraId="4A0C110B">
      <w:pPr>
        <w:spacing w:line="360" w:lineRule="auto"/>
        <w:ind w:firstLine="480" w:firstLineChars="20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5530F506">
      <w:pPr>
        <w:spacing w:line="360" w:lineRule="auto"/>
        <w:ind w:left="540"/>
        <w:rPr>
          <w:rFonts w:ascii="宋体" w:hAnsi="宋体" w:cs="宋体"/>
          <w:sz w:val="24"/>
          <w:highlight w:val="none"/>
        </w:rPr>
      </w:pPr>
      <w:r>
        <w:rPr>
          <w:rFonts w:hint="eastAsia" w:ascii="宋体" w:hAnsi="宋体" w:cs="宋体"/>
          <w:sz w:val="24"/>
          <w:highlight w:val="none"/>
        </w:rPr>
        <w:t>特此证明。</w:t>
      </w:r>
    </w:p>
    <w:p w14:paraId="0CFEE15A">
      <w:pPr>
        <w:spacing w:line="360" w:lineRule="auto"/>
        <w:ind w:left="540"/>
        <w:rPr>
          <w:rFonts w:ascii="宋体" w:hAnsi="宋体" w:cs="宋体"/>
          <w:sz w:val="24"/>
          <w:highlight w:val="none"/>
        </w:rPr>
      </w:pPr>
    </w:p>
    <w:p w14:paraId="76C6D89D">
      <w:pPr>
        <w:spacing w:line="360" w:lineRule="auto"/>
        <w:ind w:left="540"/>
        <w:rPr>
          <w:rFonts w:ascii="宋体" w:hAnsi="宋体" w:cs="宋体"/>
          <w:sz w:val="24"/>
          <w:highlight w:val="none"/>
        </w:rPr>
      </w:pPr>
    </w:p>
    <w:p w14:paraId="642536E4">
      <w:pPr>
        <w:spacing w:line="360" w:lineRule="auto"/>
        <w:ind w:left="540"/>
        <w:rPr>
          <w:rFonts w:ascii="宋体" w:hAnsi="宋体" w:cs="宋体"/>
          <w:sz w:val="24"/>
          <w:highlight w:val="none"/>
        </w:rPr>
      </w:pPr>
    </w:p>
    <w:p w14:paraId="1CAD34A9">
      <w:pPr>
        <w:spacing w:line="360" w:lineRule="auto"/>
        <w:ind w:left="540"/>
        <w:rPr>
          <w:rFonts w:ascii="宋体" w:hAnsi="宋体" w:cs="宋体"/>
          <w:sz w:val="24"/>
          <w:highlight w:val="none"/>
        </w:rPr>
      </w:pPr>
      <w:r>
        <w:rPr>
          <w:rFonts w:hint="eastAsia" w:ascii="宋体" w:hAnsi="宋体" w:cs="宋体"/>
          <w:sz w:val="24"/>
          <w:highlight w:val="none"/>
        </w:rPr>
        <w:t>附件：法定代表人有效身份证正反面复印件</w:t>
      </w:r>
    </w:p>
    <w:p w14:paraId="054EFE99">
      <w:pPr>
        <w:spacing w:line="360" w:lineRule="auto"/>
        <w:ind w:left="540"/>
        <w:rPr>
          <w:rFonts w:ascii="宋体" w:hAnsi="宋体" w:cs="宋体"/>
          <w:sz w:val="24"/>
          <w:highlight w:val="none"/>
        </w:rPr>
      </w:pPr>
    </w:p>
    <w:p w14:paraId="268F91D7">
      <w:pPr>
        <w:spacing w:line="360" w:lineRule="auto"/>
        <w:ind w:left="540" w:firstLine="3360" w:firstLineChars="1400"/>
        <w:rPr>
          <w:rFonts w:ascii="宋体" w:hAnsi="宋体" w:cs="宋体"/>
          <w:sz w:val="24"/>
          <w:highlight w:val="none"/>
        </w:rPr>
      </w:pPr>
      <w:r>
        <w:rPr>
          <w:rFonts w:hint="eastAsia" w:ascii="宋体" w:hAnsi="宋体" w:cs="宋体"/>
          <w:sz w:val="24"/>
          <w:highlight w:val="none"/>
        </w:rPr>
        <w:t>供应商（盖公章）：</w:t>
      </w:r>
    </w:p>
    <w:p w14:paraId="6C6D51EB">
      <w:pPr>
        <w:snapToGrid w:val="0"/>
        <w:spacing w:beforeLines="50" w:after="50" w:line="360" w:lineRule="auto"/>
        <w:ind w:firstLine="6000" w:firstLineChars="2500"/>
        <w:rPr>
          <w:rFonts w:ascii="宋体" w:hAnsi="宋体" w:cs="宋体"/>
          <w:sz w:val="24"/>
          <w:highlight w:val="none"/>
        </w:rPr>
      </w:pPr>
      <w:r>
        <w:rPr>
          <w:rFonts w:hint="eastAsia" w:ascii="宋体" w:hAnsi="宋体" w:cs="宋体"/>
          <w:sz w:val="24"/>
          <w:highlight w:val="none"/>
        </w:rPr>
        <w:t>年月日</w:t>
      </w:r>
    </w:p>
    <w:p w14:paraId="04B777F3">
      <w:pPr>
        <w:snapToGrid w:val="0"/>
        <w:spacing w:beforeLines="50" w:after="50" w:line="360" w:lineRule="auto"/>
        <w:jc w:val="center"/>
        <w:rPr>
          <w:rFonts w:ascii="宋体" w:hAnsi="宋体" w:cs="宋体"/>
          <w:b/>
          <w:sz w:val="24"/>
          <w:highlight w:val="none"/>
        </w:rPr>
      </w:pPr>
    </w:p>
    <w:p w14:paraId="24BF5311">
      <w:pPr>
        <w:snapToGrid w:val="0"/>
        <w:spacing w:beforeLines="50" w:after="50" w:line="360" w:lineRule="auto"/>
        <w:jc w:val="left"/>
        <w:rPr>
          <w:rFonts w:ascii="宋体" w:hAnsi="宋体" w:cs="宋体"/>
          <w:sz w:val="24"/>
          <w:highlight w:val="none"/>
        </w:rPr>
      </w:pPr>
    </w:p>
    <w:p w14:paraId="4D5C8A96">
      <w:pPr>
        <w:snapToGrid w:val="0"/>
        <w:spacing w:beforeLines="50" w:after="50" w:line="360" w:lineRule="auto"/>
        <w:jc w:val="left"/>
        <w:rPr>
          <w:rFonts w:ascii="宋体" w:hAnsi="宋体" w:cs="宋体"/>
          <w:sz w:val="24"/>
          <w:highlight w:val="none"/>
        </w:rPr>
      </w:pPr>
      <w:r>
        <w:rPr>
          <w:rFonts w:hint="eastAsia" w:ascii="宋体" w:hAnsi="宋体" w:cs="宋体"/>
          <w:sz w:val="24"/>
          <w:highlight w:val="none"/>
        </w:rPr>
        <w:t>注：1.自然人竞标的无需提供，联合体竞标的只需牵头人出具。</w:t>
      </w:r>
    </w:p>
    <w:p w14:paraId="60671CA1">
      <w:pPr>
        <w:snapToGrid w:val="0"/>
        <w:spacing w:beforeLines="50" w:after="50" w:line="360" w:lineRule="auto"/>
        <w:ind w:firstLine="480" w:firstLineChars="200"/>
        <w:jc w:val="left"/>
        <w:rPr>
          <w:rFonts w:ascii="宋体" w:hAnsi="宋体" w:cs="宋体"/>
          <w:b/>
          <w:sz w:val="32"/>
          <w:szCs w:val="32"/>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3479CB">
      <w:pPr>
        <w:adjustRightInd w:val="0"/>
        <w:snapToGrid w:val="0"/>
        <w:spacing w:line="300" w:lineRule="auto"/>
        <w:jc w:val="left"/>
        <w:rPr>
          <w:rFonts w:ascii="宋体" w:hAnsi="宋体" w:cs="宋体"/>
          <w:b/>
          <w:szCs w:val="21"/>
          <w:highlight w:val="none"/>
        </w:rPr>
      </w:pPr>
    </w:p>
    <w:p w14:paraId="01CDC7F2">
      <w:pPr>
        <w:spacing w:line="500" w:lineRule="exact"/>
        <w:jc w:val="center"/>
        <w:rPr>
          <w:rFonts w:ascii="宋体" w:hAnsi="宋体" w:cs="宋体"/>
          <w:sz w:val="44"/>
          <w:szCs w:val="44"/>
          <w:highlight w:val="none"/>
        </w:rPr>
      </w:pPr>
      <w:r>
        <w:rPr>
          <w:rFonts w:hint="eastAsia" w:ascii="宋体" w:hAnsi="宋体" w:cs="宋体"/>
          <w:sz w:val="44"/>
          <w:szCs w:val="44"/>
          <w:highlight w:val="none"/>
        </w:rPr>
        <w:br w:type="page"/>
      </w:r>
    </w:p>
    <w:p w14:paraId="14B11C47">
      <w:pPr>
        <w:spacing w:line="520" w:lineRule="exact"/>
        <w:jc w:val="center"/>
        <w:rPr>
          <w:rFonts w:ascii="宋体" w:hAnsi="宋体" w:cs="宋体"/>
          <w:sz w:val="32"/>
          <w:szCs w:val="32"/>
          <w:highlight w:val="none"/>
        </w:rPr>
      </w:pPr>
      <w:r>
        <w:rPr>
          <w:rFonts w:hint="eastAsia" w:ascii="宋体" w:hAnsi="宋体" w:cs="宋体"/>
          <w:sz w:val="32"/>
          <w:szCs w:val="32"/>
          <w:highlight w:val="none"/>
        </w:rPr>
        <w:t>法定代表人授权委托书</w:t>
      </w:r>
    </w:p>
    <w:p w14:paraId="4E36BFB4">
      <w:pPr>
        <w:spacing w:line="520" w:lineRule="exact"/>
        <w:jc w:val="center"/>
        <w:rPr>
          <w:rFonts w:ascii="宋体" w:hAnsi="宋体" w:cs="宋体"/>
          <w:sz w:val="32"/>
          <w:szCs w:val="32"/>
          <w:highlight w:val="none"/>
        </w:rPr>
      </w:pPr>
      <w:r>
        <w:rPr>
          <w:rFonts w:hint="eastAsia" w:ascii="宋体" w:hAnsi="宋体" w:cs="宋体"/>
          <w:sz w:val="32"/>
          <w:szCs w:val="32"/>
          <w:highlight w:val="none"/>
        </w:rPr>
        <w:t>（如有委托时）</w:t>
      </w:r>
    </w:p>
    <w:p w14:paraId="37EBB5E3">
      <w:pPr>
        <w:spacing w:line="520" w:lineRule="exact"/>
        <w:rPr>
          <w:rFonts w:ascii="宋体" w:hAnsi="宋体" w:cs="宋体"/>
          <w:sz w:val="32"/>
          <w:szCs w:val="32"/>
          <w:highlight w:val="none"/>
        </w:rPr>
      </w:pPr>
    </w:p>
    <w:p w14:paraId="4F64DC90">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（采购单位名称）</w:t>
      </w:r>
      <w:r>
        <w:rPr>
          <w:rFonts w:hint="eastAsia" w:ascii="宋体" w:hAnsi="宋体" w:cs="宋体"/>
          <w:sz w:val="24"/>
          <w:highlight w:val="none"/>
        </w:rPr>
        <w:t>：</w:t>
      </w:r>
    </w:p>
    <w:p w14:paraId="2DC2F9C4">
      <w:pPr>
        <w:spacing w:line="360" w:lineRule="auto"/>
        <w:ind w:firstLine="480" w:firstLineChars="200"/>
        <w:rPr>
          <w:rFonts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（姓名） </w:t>
      </w:r>
      <w:r>
        <w:rPr>
          <w:rFonts w:hint="eastAsia" w:ascii="宋体" w:hAnsi="宋体" w:cs="宋体"/>
          <w:sz w:val="24"/>
          <w:highlight w:val="none"/>
        </w:rPr>
        <w:t>以我方的名义参加项目的竞标活动，并代表我方全权办理针对上述项目的所有采购程序和环节的具体事务和签署相关文件。</w:t>
      </w:r>
    </w:p>
    <w:p w14:paraId="2EAB3DBC">
      <w:pPr>
        <w:spacing w:line="360" w:lineRule="auto"/>
        <w:rPr>
          <w:rFonts w:ascii="宋体" w:hAnsi="宋体" w:cs="宋体"/>
          <w:sz w:val="24"/>
          <w:highlight w:val="none"/>
        </w:rPr>
      </w:pPr>
      <w:r>
        <w:rPr>
          <w:rFonts w:hint="eastAsia" w:ascii="宋体" w:hAnsi="宋体" w:cs="宋体"/>
          <w:sz w:val="24"/>
          <w:highlight w:val="none"/>
        </w:rPr>
        <w:t xml:space="preserve">    我方对委托代理人的签字事项负全部责任。</w:t>
      </w:r>
    </w:p>
    <w:p w14:paraId="0C8F6710">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7101F206">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委托代理人无转委托权，特此委托。</w:t>
      </w:r>
    </w:p>
    <w:p w14:paraId="02441160">
      <w:pPr>
        <w:spacing w:line="360" w:lineRule="auto"/>
        <w:ind w:firstLine="480" w:firstLineChars="200"/>
        <w:rPr>
          <w:rFonts w:ascii="宋体" w:hAnsi="宋体" w:cs="宋体"/>
          <w:sz w:val="24"/>
          <w:highlight w:val="none"/>
        </w:rPr>
      </w:pPr>
      <w:r>
        <w:rPr>
          <w:rFonts w:hint="eastAsia" w:ascii="宋体" w:hAnsi="宋体" w:cs="宋体"/>
          <w:sz w:val="24"/>
          <w:highlight w:val="none"/>
        </w:rPr>
        <w:t>附：法定代表人身份证明书及委托代理人有效身份证正反面复印件</w:t>
      </w:r>
    </w:p>
    <w:p w14:paraId="363AE993">
      <w:pPr>
        <w:spacing w:line="360" w:lineRule="auto"/>
        <w:rPr>
          <w:rFonts w:ascii="宋体" w:hAnsi="宋体" w:cs="宋体"/>
          <w:sz w:val="24"/>
          <w:highlight w:val="none"/>
        </w:rPr>
      </w:pPr>
    </w:p>
    <w:p w14:paraId="21EC5529">
      <w:pPr>
        <w:spacing w:line="360" w:lineRule="auto"/>
        <w:rPr>
          <w:rFonts w:ascii="宋体" w:hAnsi="宋体" w:cs="宋体"/>
          <w:sz w:val="24"/>
          <w:highlight w:val="none"/>
        </w:rPr>
      </w:pPr>
      <w:r>
        <w:rPr>
          <w:rFonts w:hint="eastAsia" w:ascii="宋体" w:hAnsi="宋体" w:cs="宋体"/>
          <w:sz w:val="24"/>
          <w:highlight w:val="none"/>
        </w:rPr>
        <w:t xml:space="preserve">委托代理人（签字）：         法定代表人（签字）：                    </w:t>
      </w:r>
    </w:p>
    <w:p w14:paraId="4EB3305F">
      <w:pPr>
        <w:spacing w:line="360" w:lineRule="auto"/>
        <w:rPr>
          <w:rFonts w:ascii="宋体" w:hAnsi="宋体" w:cs="宋体"/>
          <w:sz w:val="24"/>
          <w:highlight w:val="none"/>
        </w:rPr>
      </w:pPr>
      <w:r>
        <w:rPr>
          <w:rFonts w:hint="eastAsia" w:ascii="宋体" w:hAnsi="宋体" w:cs="宋体"/>
          <w:sz w:val="24"/>
          <w:highlight w:val="none"/>
        </w:rPr>
        <w:t xml:space="preserve">委托代理人身份证号码：                              </w:t>
      </w:r>
    </w:p>
    <w:p w14:paraId="55246530">
      <w:pPr>
        <w:spacing w:line="360" w:lineRule="auto"/>
        <w:rPr>
          <w:rFonts w:ascii="宋体" w:hAnsi="宋体" w:cs="宋体"/>
          <w:sz w:val="24"/>
          <w:highlight w:val="none"/>
        </w:rPr>
      </w:pPr>
    </w:p>
    <w:p w14:paraId="4C6DF08E">
      <w:pPr>
        <w:spacing w:line="360" w:lineRule="auto"/>
        <w:rPr>
          <w:rFonts w:ascii="宋体" w:hAnsi="宋体" w:cs="宋体"/>
          <w:sz w:val="24"/>
          <w:highlight w:val="none"/>
        </w:rPr>
      </w:pPr>
      <w:r>
        <w:rPr>
          <w:rFonts w:hint="eastAsia" w:ascii="宋体" w:hAnsi="宋体" w:cs="宋体"/>
          <w:sz w:val="24"/>
          <w:highlight w:val="none"/>
        </w:rPr>
        <w:t xml:space="preserve">                         供应商（盖公章）：                      </w:t>
      </w:r>
    </w:p>
    <w:p w14:paraId="2DB106C1">
      <w:pPr>
        <w:spacing w:line="360" w:lineRule="auto"/>
        <w:rPr>
          <w:rFonts w:ascii="宋体" w:hAnsi="宋体" w:cs="宋体"/>
          <w:sz w:val="24"/>
          <w:highlight w:val="none"/>
        </w:rPr>
      </w:pPr>
      <w:r>
        <w:rPr>
          <w:rFonts w:hint="eastAsia" w:ascii="宋体" w:hAnsi="宋体" w:cs="宋体"/>
          <w:sz w:val="24"/>
          <w:highlight w:val="none"/>
        </w:rPr>
        <w:t xml:space="preserve">                                         年    月    日</w:t>
      </w:r>
    </w:p>
    <w:p w14:paraId="4A20456C">
      <w:pPr>
        <w:spacing w:line="360" w:lineRule="auto"/>
        <w:rPr>
          <w:rFonts w:ascii="宋体" w:hAnsi="宋体" w:cs="宋体"/>
          <w:sz w:val="24"/>
          <w:highlight w:val="none"/>
        </w:rPr>
      </w:pPr>
    </w:p>
    <w:p w14:paraId="676C8B5F">
      <w:pPr>
        <w:spacing w:line="360" w:lineRule="auto"/>
        <w:rPr>
          <w:rFonts w:ascii="宋体" w:hAnsi="宋体" w:cs="宋体"/>
          <w:sz w:val="24"/>
          <w:highlight w:val="none"/>
        </w:rPr>
      </w:pPr>
      <w:r>
        <w:rPr>
          <w:rFonts w:hint="eastAsia" w:ascii="宋体" w:hAnsi="宋体" w:cs="宋体"/>
          <w:sz w:val="24"/>
          <w:highlight w:val="none"/>
        </w:rPr>
        <w:t>注：1.法定代表人和委托代理人必须在授权委托书上亲笔签名，不得使用印章、签名章或者其他电子制版签名代替；</w:t>
      </w:r>
    </w:p>
    <w:p w14:paraId="77755FAE">
      <w:pPr>
        <w:spacing w:line="360" w:lineRule="auto"/>
        <w:ind w:firstLine="480" w:firstLineChars="200"/>
        <w:jc w:val="left"/>
        <w:rPr>
          <w:rFonts w:ascii="宋体" w:hAnsi="宋体" w:cs="宋体"/>
          <w:szCs w:val="21"/>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230569">
      <w:pPr>
        <w:spacing w:line="500" w:lineRule="exact"/>
        <w:jc w:val="center"/>
        <w:rPr>
          <w:rFonts w:ascii="宋体" w:hAnsi="宋体" w:cs="宋体"/>
          <w:bCs/>
          <w:sz w:val="44"/>
          <w:szCs w:val="44"/>
          <w:highlight w:val="none"/>
        </w:rPr>
      </w:pPr>
      <w:r>
        <w:rPr>
          <w:rFonts w:hint="eastAsia" w:ascii="宋体" w:hAnsi="宋体" w:cs="宋体"/>
          <w:szCs w:val="21"/>
          <w:highlight w:val="none"/>
        </w:rPr>
        <w:br w:type="page"/>
      </w:r>
    </w:p>
    <w:p w14:paraId="5F951C1E">
      <w:pPr>
        <w:pStyle w:val="13"/>
        <w:ind w:firstLine="3534" w:firstLineChars="1100"/>
        <w:rPr>
          <w:highlight w:val="none"/>
        </w:rPr>
      </w:pPr>
      <w:r>
        <w:rPr>
          <w:rFonts w:hint="eastAsia"/>
          <w:highlight w:val="none"/>
        </w:rPr>
        <w:t>磋商保证金声明</w:t>
      </w:r>
    </w:p>
    <w:p w14:paraId="559CFF13">
      <w:pPr>
        <w:widowControl/>
        <w:wordWrap w:val="0"/>
        <w:jc w:val="left"/>
        <w:rPr>
          <w:rFonts w:ascii="宋体" w:hAnsi="宋体" w:cs="宋体"/>
          <w:kern w:val="0"/>
          <w:sz w:val="32"/>
          <w:szCs w:val="20"/>
          <w:highlight w:val="none"/>
        </w:rPr>
      </w:pPr>
    </w:p>
    <w:p w14:paraId="5CC02C25">
      <w:pPr>
        <w:spacing w:line="360" w:lineRule="auto"/>
        <w:ind w:firstLine="394"/>
        <w:rPr>
          <w:rFonts w:ascii="宋体" w:hAnsi="宋体" w:cs="宋体"/>
          <w:b/>
          <w:sz w:val="24"/>
          <w:highlight w:val="none"/>
        </w:rPr>
      </w:pPr>
      <w:r>
        <w:rPr>
          <w:rFonts w:hint="eastAsia" w:ascii="宋体" w:hAnsi="宋体" w:cs="宋体"/>
          <w:b/>
          <w:sz w:val="24"/>
          <w:highlight w:val="none"/>
        </w:rPr>
        <w:t>我方参加（</w:t>
      </w:r>
      <w:r>
        <w:rPr>
          <w:rFonts w:hint="eastAsia" w:ascii="宋体" w:hAnsi="宋体" w:cs="宋体"/>
          <w:b/>
          <w:sz w:val="24"/>
          <w:highlight w:val="none"/>
          <w:u w:val="single"/>
        </w:rPr>
        <w:t>项目名称及编号）　　　　　　</w:t>
      </w:r>
      <w:r>
        <w:rPr>
          <w:rFonts w:hint="eastAsia" w:ascii="宋体" w:hAnsi="宋体" w:cs="宋体"/>
          <w:b/>
          <w:sz w:val="24"/>
          <w:highlight w:val="none"/>
        </w:rPr>
        <w:t>的投标，请贵方在退付磋商保证金时转入以下账户（对公账户）：</w:t>
      </w:r>
    </w:p>
    <w:p w14:paraId="71092F1A">
      <w:pPr>
        <w:spacing w:line="360" w:lineRule="auto"/>
        <w:ind w:firstLine="800"/>
        <w:rPr>
          <w:rFonts w:ascii="宋体" w:hAnsi="宋体" w:cs="宋体"/>
          <w:sz w:val="24"/>
          <w:highlight w:val="none"/>
          <w:u w:val="single"/>
        </w:rPr>
      </w:pPr>
      <w:r>
        <w:rPr>
          <w:rFonts w:hint="eastAsia" w:ascii="宋体" w:hAnsi="宋体" w:cs="宋体"/>
          <w:sz w:val="24"/>
          <w:highlight w:val="none"/>
        </w:rPr>
        <w:t>开户名称：</w:t>
      </w:r>
    </w:p>
    <w:p w14:paraId="2F3AA6FE">
      <w:pPr>
        <w:spacing w:line="360" w:lineRule="auto"/>
        <w:ind w:firstLine="800"/>
        <w:rPr>
          <w:rFonts w:ascii="宋体" w:hAnsi="宋体" w:cs="宋体"/>
          <w:sz w:val="24"/>
          <w:highlight w:val="none"/>
          <w:u w:val="single"/>
        </w:rPr>
      </w:pPr>
      <w:r>
        <w:rPr>
          <w:rFonts w:hint="eastAsia" w:ascii="宋体" w:hAnsi="宋体" w:cs="宋体"/>
          <w:sz w:val="24"/>
          <w:highlight w:val="none"/>
        </w:rPr>
        <w:t>开户银行：</w:t>
      </w:r>
    </w:p>
    <w:p w14:paraId="484D2CF6">
      <w:pPr>
        <w:spacing w:line="360" w:lineRule="auto"/>
        <w:ind w:firstLine="800"/>
        <w:rPr>
          <w:rFonts w:ascii="宋体" w:hAnsi="宋体" w:cs="宋体"/>
          <w:sz w:val="24"/>
          <w:highlight w:val="none"/>
          <w:u w:val="single"/>
        </w:rPr>
      </w:pPr>
      <w:r>
        <w:rPr>
          <w:rFonts w:hint="eastAsia" w:ascii="宋体" w:hAnsi="宋体" w:cs="宋体"/>
          <w:sz w:val="24"/>
          <w:highlight w:val="none"/>
        </w:rPr>
        <w:t>银行账号：</w:t>
      </w:r>
    </w:p>
    <w:p w14:paraId="444DA586">
      <w:pPr>
        <w:spacing w:line="360" w:lineRule="auto"/>
        <w:ind w:firstLine="420"/>
        <w:rPr>
          <w:rFonts w:ascii="宋体" w:hAnsi="宋体" w:cs="宋体"/>
          <w:b/>
          <w:sz w:val="24"/>
          <w:highlight w:val="none"/>
        </w:rPr>
      </w:pPr>
      <w:r>
        <w:rPr>
          <w:rFonts w:hint="eastAsia" w:ascii="宋体" w:hAnsi="宋体" w:cs="宋体"/>
          <w:b/>
          <w:sz w:val="24"/>
          <w:highlight w:val="none"/>
        </w:rPr>
        <w:t>　　</w:t>
      </w:r>
    </w:p>
    <w:p w14:paraId="411ADEC8">
      <w:pPr>
        <w:spacing w:line="360" w:lineRule="auto"/>
        <w:ind w:firstLine="420"/>
        <w:rPr>
          <w:rFonts w:ascii="宋体" w:hAnsi="宋体" w:cs="宋体"/>
          <w:b/>
          <w:sz w:val="24"/>
          <w:highlight w:val="none"/>
        </w:rPr>
      </w:pPr>
      <w:r>
        <w:rPr>
          <w:rFonts w:hint="eastAsia" w:ascii="宋体" w:hAnsi="宋体" w:cs="宋体"/>
          <w:b/>
          <w:sz w:val="24"/>
          <w:highlight w:val="none"/>
        </w:rPr>
        <w:t>　　联系人：</w:t>
      </w:r>
    </w:p>
    <w:p w14:paraId="19AB81A1">
      <w:pPr>
        <w:spacing w:line="360" w:lineRule="auto"/>
        <w:ind w:firstLine="793"/>
        <w:rPr>
          <w:rFonts w:ascii="宋体" w:hAnsi="宋体" w:cs="宋体"/>
          <w:b/>
          <w:sz w:val="24"/>
          <w:highlight w:val="none"/>
        </w:rPr>
      </w:pPr>
      <w:r>
        <w:rPr>
          <w:rFonts w:hint="eastAsia" w:ascii="宋体" w:hAnsi="宋体" w:cs="宋体"/>
          <w:b/>
          <w:sz w:val="24"/>
          <w:highlight w:val="none"/>
        </w:rPr>
        <w:t>联系电话（手机）：</w:t>
      </w:r>
    </w:p>
    <w:p w14:paraId="66D528AC">
      <w:pPr>
        <w:spacing w:line="360" w:lineRule="auto"/>
        <w:ind w:firstLine="793"/>
        <w:rPr>
          <w:rFonts w:ascii="宋体" w:hAnsi="宋体" w:cs="宋体"/>
          <w:b/>
          <w:sz w:val="24"/>
          <w:highlight w:val="none"/>
        </w:rPr>
      </w:pPr>
      <w:r>
        <w:rPr>
          <w:rFonts w:hint="eastAsia" w:ascii="宋体" w:hAnsi="宋体" w:cs="宋体"/>
          <w:b/>
          <w:sz w:val="24"/>
          <w:highlight w:val="none"/>
        </w:rPr>
        <w:t>联系地址：</w:t>
      </w:r>
    </w:p>
    <w:p w14:paraId="355089CC">
      <w:pPr>
        <w:spacing w:line="360" w:lineRule="auto"/>
        <w:ind w:firstLine="420"/>
        <w:rPr>
          <w:rFonts w:ascii="宋体" w:hAnsi="宋体" w:cs="宋体"/>
          <w:sz w:val="24"/>
          <w:highlight w:val="none"/>
        </w:rPr>
      </w:pPr>
    </w:p>
    <w:p w14:paraId="2BDF368E">
      <w:pPr>
        <w:spacing w:line="360" w:lineRule="auto"/>
        <w:ind w:firstLine="2000"/>
        <w:rPr>
          <w:rFonts w:ascii="宋体" w:hAnsi="宋体" w:cs="宋体"/>
          <w:sz w:val="24"/>
          <w:highlight w:val="none"/>
        </w:rPr>
      </w:pPr>
      <w:r>
        <w:rPr>
          <w:rFonts w:hint="eastAsia" w:ascii="宋体" w:hAnsi="宋体" w:cs="宋体"/>
          <w:sz w:val="24"/>
          <w:highlight w:val="none"/>
        </w:rPr>
        <w:t>（粘贴竞标保证金缴纳凭证复印件并加盖单位公章）</w:t>
      </w:r>
    </w:p>
    <w:p w14:paraId="612CBFCE">
      <w:pPr>
        <w:spacing w:line="360" w:lineRule="auto"/>
        <w:ind w:firstLine="420"/>
        <w:rPr>
          <w:rFonts w:ascii="宋体" w:hAnsi="宋体" w:cs="宋体"/>
          <w:sz w:val="24"/>
          <w:highlight w:val="none"/>
          <w:u w:val="single"/>
        </w:rPr>
      </w:pPr>
    </w:p>
    <w:p w14:paraId="278EACF6">
      <w:pPr>
        <w:spacing w:line="360" w:lineRule="auto"/>
        <w:ind w:firstLine="420"/>
        <w:rPr>
          <w:rFonts w:ascii="宋体" w:hAnsi="宋体" w:cs="宋体"/>
          <w:sz w:val="24"/>
          <w:highlight w:val="none"/>
          <w:u w:val="single"/>
        </w:rPr>
      </w:pPr>
    </w:p>
    <w:p w14:paraId="6820F941">
      <w:pPr>
        <w:spacing w:line="360" w:lineRule="auto"/>
        <w:ind w:firstLine="420"/>
        <w:rPr>
          <w:rFonts w:ascii="宋体" w:hAnsi="宋体" w:cs="宋体"/>
          <w:sz w:val="24"/>
          <w:highlight w:val="none"/>
          <w:u w:val="single"/>
        </w:rPr>
      </w:pPr>
    </w:p>
    <w:p w14:paraId="00C80153">
      <w:pPr>
        <w:spacing w:line="360" w:lineRule="auto"/>
        <w:ind w:firstLine="420"/>
        <w:rPr>
          <w:rFonts w:ascii="宋体" w:hAnsi="宋体" w:cs="宋体"/>
          <w:b/>
          <w:sz w:val="24"/>
          <w:highlight w:val="none"/>
        </w:rPr>
      </w:pPr>
    </w:p>
    <w:p w14:paraId="3C38E06A">
      <w:pPr>
        <w:spacing w:line="500" w:lineRule="exact"/>
        <w:jc w:val="center"/>
        <w:rPr>
          <w:rFonts w:ascii="宋体" w:hAnsi="宋体" w:cs="宋体"/>
          <w:sz w:val="32"/>
          <w:szCs w:val="32"/>
          <w:highlight w:val="none"/>
        </w:rPr>
      </w:pPr>
      <w:r>
        <w:rPr>
          <w:rFonts w:hint="eastAsia" w:ascii="宋体" w:hAnsi="宋体" w:cs="宋体"/>
          <w:b/>
          <w:highlight w:val="none"/>
          <w:u w:val="single"/>
        </w:rPr>
        <w:t>说明：该声明除投标文件装订外，投标人应另单独准备一份，在开标结束后以邮件方式发送至本机构邮箱作退付保证金用途，邮箱：wzcg2822337@163.com</w:t>
      </w:r>
    </w:p>
    <w:p w14:paraId="1EF98055">
      <w:pPr>
        <w:spacing w:line="500" w:lineRule="exact"/>
        <w:jc w:val="center"/>
        <w:rPr>
          <w:rFonts w:ascii="宋体" w:hAnsi="宋体" w:cs="宋体"/>
          <w:bCs/>
          <w:sz w:val="32"/>
          <w:szCs w:val="32"/>
          <w:highlight w:val="none"/>
        </w:rPr>
      </w:pPr>
      <w:r>
        <w:rPr>
          <w:rFonts w:hint="eastAsia" w:ascii="宋体" w:hAnsi="宋体" w:cs="宋体"/>
          <w:sz w:val="32"/>
          <w:szCs w:val="32"/>
          <w:highlight w:val="none"/>
        </w:rPr>
        <w:br w:type="page"/>
      </w:r>
      <w:r>
        <w:rPr>
          <w:rFonts w:hint="eastAsia" w:ascii="宋体" w:hAnsi="宋体" w:cs="宋体"/>
          <w:bCs/>
          <w:sz w:val="32"/>
          <w:szCs w:val="32"/>
          <w:highlight w:val="none"/>
        </w:rPr>
        <w:t>商务条款偏离表格式</w:t>
      </w:r>
    </w:p>
    <w:p w14:paraId="46D4DD46">
      <w:pPr>
        <w:spacing w:line="500" w:lineRule="exact"/>
        <w:jc w:val="center"/>
        <w:rPr>
          <w:rFonts w:ascii="宋体" w:hAnsi="宋体" w:cs="宋体"/>
          <w:b/>
          <w:sz w:val="32"/>
          <w:szCs w:val="32"/>
          <w:highlight w:val="none"/>
        </w:rPr>
      </w:pPr>
      <w:r>
        <w:rPr>
          <w:rFonts w:ascii="宋体" w:hAnsi="宋体" w:cs="宋体"/>
          <w:bCs/>
          <w:sz w:val="32"/>
          <w:szCs w:val="32"/>
          <w:highlight w:val="none"/>
        </w:rPr>
        <w:t>(注：按采购需求具体条款修改)</w:t>
      </w:r>
    </w:p>
    <w:p w14:paraId="7A1EAD09">
      <w:pPr>
        <w:snapToGrid w:val="0"/>
        <w:spacing w:before="50"/>
        <w:jc w:val="left"/>
        <w:rPr>
          <w:rFonts w:ascii="宋体" w:hAnsi="宋体" w:cs="宋体"/>
          <w:sz w:val="24"/>
          <w:highlight w:val="none"/>
        </w:rPr>
      </w:pPr>
    </w:p>
    <w:p w14:paraId="2D0862EA">
      <w:pPr>
        <w:snapToGrid w:val="0"/>
        <w:spacing w:before="50" w:line="360" w:lineRule="auto"/>
        <w:jc w:val="left"/>
        <w:rPr>
          <w:rFonts w:ascii="宋体" w:hAnsi="宋体" w:cs="宋体"/>
          <w:sz w:val="24"/>
          <w:highlight w:val="none"/>
          <w:u w:val="single"/>
        </w:rPr>
      </w:pPr>
    </w:p>
    <w:tbl>
      <w:tblPr>
        <w:tblStyle w:val="21"/>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37096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08175B7">
            <w:pPr>
              <w:snapToGrid w:val="0"/>
              <w:spacing w:beforeLines="50" w:line="360" w:lineRule="auto"/>
              <w:jc w:val="center"/>
              <w:rPr>
                <w:rFonts w:ascii="宋体" w:hAnsi="宋体" w:cs="宋体"/>
                <w:sz w:val="24"/>
                <w:highlight w:val="none"/>
              </w:rPr>
            </w:pPr>
            <w:r>
              <w:rPr>
                <w:rFonts w:hint="eastAsia" w:ascii="宋体" w:hAnsi="宋体" w:cs="宋体"/>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2C5495CF">
            <w:pPr>
              <w:snapToGrid w:val="0"/>
              <w:spacing w:beforeLines="50" w:line="360" w:lineRule="auto"/>
              <w:jc w:val="center"/>
              <w:rPr>
                <w:rFonts w:ascii="宋体" w:hAnsi="宋体" w:cs="宋体"/>
                <w:sz w:val="24"/>
                <w:highlight w:val="none"/>
              </w:rPr>
            </w:pPr>
            <w:r>
              <w:rPr>
                <w:rFonts w:hint="eastAsia" w:ascii="宋体" w:hAnsi="宋体" w:cs="宋体"/>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0A6C09A3">
            <w:pPr>
              <w:snapToGrid w:val="0"/>
              <w:spacing w:beforeLines="50" w:line="360" w:lineRule="auto"/>
              <w:jc w:val="center"/>
              <w:rPr>
                <w:rFonts w:ascii="宋体" w:hAnsi="宋体" w:cs="宋体"/>
                <w:sz w:val="24"/>
                <w:highlight w:val="none"/>
              </w:rPr>
            </w:pPr>
            <w:r>
              <w:rPr>
                <w:rFonts w:hint="eastAsia" w:ascii="宋体" w:hAnsi="宋体" w:cs="宋体"/>
                <w:sz w:val="24"/>
                <w:highlight w:val="none"/>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223F2012">
            <w:pPr>
              <w:snapToGrid w:val="0"/>
              <w:spacing w:beforeLines="50" w:line="360" w:lineRule="auto"/>
              <w:jc w:val="center"/>
              <w:rPr>
                <w:rFonts w:ascii="宋体" w:hAnsi="宋体" w:cs="宋体"/>
                <w:sz w:val="24"/>
                <w:highlight w:val="none"/>
              </w:rPr>
            </w:pPr>
            <w:r>
              <w:rPr>
                <w:rFonts w:hint="eastAsia" w:ascii="宋体" w:hAnsi="宋体" w:cs="宋体"/>
                <w:sz w:val="24"/>
                <w:highlight w:val="none"/>
              </w:rPr>
              <w:t>偏离说明</w:t>
            </w:r>
          </w:p>
        </w:tc>
      </w:tr>
      <w:tr w14:paraId="01A90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7761939">
            <w:pPr>
              <w:spacing w:line="360" w:lineRule="auto"/>
              <w:jc w:val="center"/>
              <w:rPr>
                <w:rFonts w:ascii="宋体" w:hAnsi="宋体" w:cs="宋体"/>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D388921">
            <w:pPr>
              <w:snapToGrid w:val="0"/>
              <w:spacing w:beforeLines="50" w:line="360" w:lineRule="auto"/>
              <w:jc w:val="center"/>
              <w:rPr>
                <w:rFonts w:ascii="宋体" w:hAnsi="宋体" w:cs="宋体"/>
                <w:bCs/>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472C332">
            <w:pPr>
              <w:snapToGrid w:val="0"/>
              <w:spacing w:beforeLines="50" w:line="360" w:lineRule="auto"/>
              <w:jc w:val="center"/>
              <w:rPr>
                <w:rFonts w:ascii="宋体" w:hAnsi="宋体" w:cs="宋体"/>
                <w:bCs/>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4F509BD0">
            <w:pPr>
              <w:snapToGrid w:val="0"/>
              <w:spacing w:beforeLines="50" w:line="360" w:lineRule="auto"/>
              <w:jc w:val="center"/>
              <w:rPr>
                <w:rFonts w:ascii="宋体" w:hAnsi="宋体" w:cs="宋体"/>
                <w:bCs/>
                <w:sz w:val="24"/>
                <w:highlight w:val="none"/>
              </w:rPr>
            </w:pPr>
          </w:p>
        </w:tc>
      </w:tr>
      <w:tr w14:paraId="5986F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CF588C7">
            <w:pPr>
              <w:spacing w:line="360" w:lineRule="auto"/>
              <w:jc w:val="center"/>
              <w:rPr>
                <w:rFonts w:ascii="宋体" w:hAnsi="宋体" w:cs="宋体"/>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E5EFFBF">
            <w:pPr>
              <w:snapToGrid w:val="0"/>
              <w:spacing w:beforeLines="50" w:line="360" w:lineRule="auto"/>
              <w:jc w:val="center"/>
              <w:rPr>
                <w:rFonts w:ascii="宋体" w:hAnsi="宋体" w:cs="宋体"/>
                <w:bCs/>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78393CEA">
            <w:pPr>
              <w:snapToGrid w:val="0"/>
              <w:spacing w:beforeLines="50" w:line="360" w:lineRule="auto"/>
              <w:ind w:left="43"/>
              <w:jc w:val="center"/>
              <w:rPr>
                <w:rFonts w:ascii="宋体" w:hAnsi="宋体" w:cs="宋体"/>
                <w:bCs/>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4BA3E24">
            <w:pPr>
              <w:snapToGrid w:val="0"/>
              <w:spacing w:beforeLines="50" w:line="360" w:lineRule="auto"/>
              <w:ind w:left="43"/>
              <w:jc w:val="center"/>
              <w:rPr>
                <w:rFonts w:ascii="宋体" w:hAnsi="宋体" w:cs="宋体"/>
                <w:bCs/>
                <w:sz w:val="24"/>
                <w:highlight w:val="none"/>
              </w:rPr>
            </w:pPr>
          </w:p>
        </w:tc>
      </w:tr>
      <w:tr w14:paraId="1538A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4001C50">
            <w:pPr>
              <w:spacing w:line="360" w:lineRule="auto"/>
              <w:jc w:val="center"/>
              <w:rPr>
                <w:rFonts w:ascii="宋体" w:hAnsi="宋体" w:cs="宋体"/>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056DAFDB">
            <w:pPr>
              <w:snapToGrid w:val="0"/>
              <w:spacing w:beforeLines="50" w:line="360" w:lineRule="auto"/>
              <w:jc w:val="center"/>
              <w:rPr>
                <w:rFonts w:ascii="宋体" w:hAnsi="宋体" w:cs="宋体"/>
                <w:bCs/>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0388AFB4">
            <w:pPr>
              <w:snapToGrid w:val="0"/>
              <w:spacing w:beforeLines="50" w:line="360" w:lineRule="auto"/>
              <w:jc w:val="center"/>
              <w:rPr>
                <w:rFonts w:ascii="宋体" w:hAnsi="宋体" w:cs="宋体"/>
                <w:bCs/>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4B769491">
            <w:pPr>
              <w:snapToGrid w:val="0"/>
              <w:spacing w:beforeLines="50" w:line="360" w:lineRule="auto"/>
              <w:jc w:val="center"/>
              <w:rPr>
                <w:rFonts w:ascii="宋体" w:hAnsi="宋体" w:cs="宋体"/>
                <w:bCs/>
                <w:sz w:val="24"/>
                <w:highlight w:val="none"/>
              </w:rPr>
            </w:pPr>
          </w:p>
        </w:tc>
      </w:tr>
      <w:tr w14:paraId="6E8CA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2EDFA24">
            <w:pPr>
              <w:snapToGrid w:val="0"/>
              <w:spacing w:beforeLines="50" w:line="360" w:lineRule="auto"/>
              <w:jc w:val="center"/>
              <w:rPr>
                <w:rFonts w:ascii="宋体" w:hAnsi="宋体" w:cs="宋体"/>
                <w:bCs/>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0A89A40">
            <w:pPr>
              <w:snapToGrid w:val="0"/>
              <w:spacing w:beforeLines="50" w:line="360" w:lineRule="auto"/>
              <w:jc w:val="center"/>
              <w:rPr>
                <w:rFonts w:ascii="宋体" w:hAnsi="宋体" w:cs="宋体"/>
                <w:bCs/>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5F88931">
            <w:pPr>
              <w:snapToGrid w:val="0"/>
              <w:spacing w:beforeLines="50" w:line="360" w:lineRule="auto"/>
              <w:jc w:val="center"/>
              <w:rPr>
                <w:rFonts w:ascii="宋体" w:hAnsi="宋体" w:cs="宋体"/>
                <w:bCs/>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BCC28DA">
            <w:pPr>
              <w:snapToGrid w:val="0"/>
              <w:spacing w:beforeLines="50" w:line="360" w:lineRule="auto"/>
              <w:jc w:val="center"/>
              <w:rPr>
                <w:rFonts w:ascii="宋体" w:hAnsi="宋体" w:cs="宋体"/>
                <w:bCs/>
                <w:sz w:val="24"/>
                <w:highlight w:val="none"/>
              </w:rPr>
            </w:pPr>
          </w:p>
        </w:tc>
      </w:tr>
    </w:tbl>
    <w:p w14:paraId="48363D83">
      <w:pPr>
        <w:pStyle w:val="10"/>
        <w:rPr>
          <w:rFonts w:ascii="宋体" w:hAnsi="宋体" w:cs="宋体"/>
          <w:kern w:val="0"/>
          <w:sz w:val="24"/>
          <w:szCs w:val="24"/>
          <w:highlight w:val="none"/>
        </w:rPr>
      </w:pPr>
      <w:r>
        <w:rPr>
          <w:rFonts w:hint="eastAsia" w:ascii="宋体" w:hAnsi="宋体" w:cs="宋体"/>
          <w:kern w:val="0"/>
          <w:sz w:val="24"/>
          <w:szCs w:val="24"/>
          <w:highlight w:val="none"/>
        </w:rPr>
        <w:t>注：</w:t>
      </w:r>
    </w:p>
    <w:p w14:paraId="61516233">
      <w:pPr>
        <w:pStyle w:val="10"/>
        <w:spacing w:line="360" w:lineRule="auto"/>
        <w:rPr>
          <w:rFonts w:ascii="宋体" w:hAnsi="宋体" w:cs="宋体"/>
          <w:kern w:val="0"/>
          <w:sz w:val="24"/>
          <w:szCs w:val="24"/>
          <w:highlight w:val="none"/>
        </w:rPr>
      </w:pPr>
      <w:r>
        <w:rPr>
          <w:rFonts w:hint="eastAsia" w:ascii="宋体" w:hAnsi="宋体" w:cs="宋体"/>
          <w:kern w:val="0"/>
          <w:sz w:val="24"/>
          <w:szCs w:val="24"/>
          <w:highlight w:val="none"/>
        </w:rPr>
        <w:t>1. 说明：应对照磋商文件“第三章 采购需求”中的商务条款逐条实质性响应，并作出偏离说明。</w:t>
      </w:r>
    </w:p>
    <w:p w14:paraId="70F4D2F7">
      <w:pPr>
        <w:snapToGrid w:val="0"/>
        <w:spacing w:before="50" w:line="360" w:lineRule="auto"/>
        <w:jc w:val="left"/>
        <w:rPr>
          <w:rFonts w:ascii="宋体" w:hAnsi="宋体" w:cs="宋体"/>
          <w:sz w:val="24"/>
          <w:highlight w:val="none"/>
          <w:u w:val="single"/>
        </w:rPr>
      </w:pPr>
      <w:r>
        <w:rPr>
          <w:rFonts w:hint="eastAsia" w:ascii="宋体" w:hAnsi="宋体" w:cs="宋体"/>
          <w:kern w:val="0"/>
          <w:sz w:val="24"/>
          <w:highlight w:val="none"/>
        </w:rPr>
        <w:t>2.供应商应根据自身的承诺，对照磋商文件要求在“偏离说明”中注明“正偏离”、“负偏离”或者“无偏离”。既不属于“正偏离”也不属于“负偏离”即为“无偏离”。</w:t>
      </w:r>
    </w:p>
    <w:p w14:paraId="28B31EF7">
      <w:pPr>
        <w:snapToGrid w:val="0"/>
        <w:spacing w:before="50" w:after="50" w:line="360" w:lineRule="auto"/>
        <w:ind w:right="-817" w:rightChars="-389"/>
        <w:rPr>
          <w:rFonts w:ascii="宋体" w:hAnsi="宋体" w:cs="宋体"/>
          <w:sz w:val="24"/>
          <w:highlight w:val="none"/>
        </w:rPr>
      </w:pPr>
    </w:p>
    <w:p w14:paraId="70B1A3E6">
      <w:pPr>
        <w:snapToGrid w:val="0"/>
        <w:spacing w:before="50" w:after="50" w:line="360" w:lineRule="auto"/>
        <w:ind w:right="-817" w:rightChars="-389" w:firstLine="960" w:firstLineChars="400"/>
        <w:rPr>
          <w:rFonts w:ascii="宋体" w:hAnsi="宋体" w:cs="宋体"/>
          <w:sz w:val="24"/>
          <w:highlight w:val="none"/>
        </w:rPr>
      </w:pPr>
      <w:r>
        <w:rPr>
          <w:rFonts w:hint="eastAsia" w:ascii="宋体" w:hAnsi="宋体" w:cs="宋体"/>
          <w:sz w:val="24"/>
          <w:highlight w:val="none"/>
        </w:rPr>
        <w:t xml:space="preserve">法定代表人或者委托代理人（签字）：                    </w:t>
      </w:r>
    </w:p>
    <w:p w14:paraId="7FFC5296">
      <w:pPr>
        <w:snapToGrid w:val="0"/>
        <w:spacing w:before="50" w:after="50" w:line="360" w:lineRule="auto"/>
        <w:ind w:right="-817" w:rightChars="-389" w:firstLine="2640" w:firstLineChars="1100"/>
        <w:rPr>
          <w:rFonts w:ascii="宋体" w:hAnsi="宋体" w:cs="宋体"/>
          <w:sz w:val="24"/>
          <w:highlight w:val="none"/>
        </w:rPr>
      </w:pPr>
      <w:r>
        <w:rPr>
          <w:rFonts w:hint="eastAsia" w:ascii="宋体" w:hAnsi="宋体" w:cs="宋体"/>
          <w:sz w:val="24"/>
          <w:highlight w:val="none"/>
        </w:rPr>
        <w:t xml:space="preserve">供应商（盖公章）：      </w:t>
      </w:r>
    </w:p>
    <w:p w14:paraId="6D353AC7">
      <w:pPr>
        <w:snapToGrid w:val="0"/>
        <w:spacing w:before="50" w:after="50" w:line="360" w:lineRule="auto"/>
        <w:ind w:right="-817" w:rightChars="-389" w:firstLine="4080" w:firstLineChars="1700"/>
        <w:rPr>
          <w:rFonts w:ascii="宋体" w:hAnsi="宋体" w:cs="宋体"/>
          <w:b/>
          <w:sz w:val="32"/>
          <w:szCs w:val="32"/>
          <w:highlight w:val="none"/>
        </w:rPr>
      </w:pPr>
      <w:r>
        <w:rPr>
          <w:rFonts w:hint="eastAsia" w:ascii="宋体" w:hAnsi="宋体" w:cs="宋体"/>
          <w:sz w:val="24"/>
          <w:highlight w:val="none"/>
        </w:rPr>
        <w:t>日期：   年   月   日</w:t>
      </w:r>
    </w:p>
    <w:p w14:paraId="7513A1D5">
      <w:pPr>
        <w:adjustRightInd w:val="0"/>
        <w:snapToGrid w:val="0"/>
        <w:spacing w:line="520" w:lineRule="exact"/>
        <w:ind w:firstLine="7040" w:firstLineChars="1600"/>
        <w:jc w:val="center"/>
        <w:rPr>
          <w:rFonts w:ascii="宋体" w:hAnsi="宋体" w:cs="宋体"/>
          <w:bCs/>
          <w:sz w:val="44"/>
          <w:szCs w:val="44"/>
          <w:highlight w:val="none"/>
        </w:rPr>
      </w:pPr>
    </w:p>
    <w:p w14:paraId="0A08AA30">
      <w:pPr>
        <w:adjustRightInd w:val="0"/>
        <w:snapToGrid w:val="0"/>
        <w:spacing w:line="520" w:lineRule="exact"/>
        <w:ind w:firstLine="7040" w:firstLineChars="1600"/>
        <w:jc w:val="center"/>
        <w:rPr>
          <w:rFonts w:ascii="宋体" w:hAnsi="宋体" w:cs="宋体"/>
          <w:bCs/>
          <w:sz w:val="44"/>
          <w:szCs w:val="44"/>
          <w:highlight w:val="none"/>
        </w:rPr>
      </w:pPr>
    </w:p>
    <w:p w14:paraId="1F1EB8E2">
      <w:pPr>
        <w:adjustRightInd w:val="0"/>
        <w:snapToGrid w:val="0"/>
        <w:spacing w:line="520" w:lineRule="exact"/>
        <w:ind w:firstLine="7040" w:firstLineChars="1600"/>
        <w:jc w:val="center"/>
        <w:rPr>
          <w:rFonts w:ascii="宋体" w:hAnsi="宋体" w:cs="宋体"/>
          <w:bCs/>
          <w:sz w:val="44"/>
          <w:szCs w:val="44"/>
          <w:highlight w:val="none"/>
        </w:rPr>
      </w:pPr>
    </w:p>
    <w:p w14:paraId="18AE2440">
      <w:pPr>
        <w:adjustRightInd w:val="0"/>
        <w:snapToGrid w:val="0"/>
        <w:spacing w:line="520" w:lineRule="exact"/>
        <w:ind w:firstLine="7040" w:firstLineChars="1600"/>
        <w:jc w:val="center"/>
        <w:rPr>
          <w:rFonts w:ascii="宋体" w:hAnsi="宋体" w:cs="宋体"/>
          <w:bCs/>
          <w:sz w:val="44"/>
          <w:szCs w:val="44"/>
          <w:highlight w:val="none"/>
        </w:rPr>
      </w:pPr>
    </w:p>
    <w:p w14:paraId="42BAEE9E">
      <w:pPr>
        <w:adjustRightInd w:val="0"/>
        <w:snapToGrid w:val="0"/>
        <w:spacing w:line="520" w:lineRule="exact"/>
        <w:ind w:firstLine="7040" w:firstLineChars="1600"/>
        <w:jc w:val="center"/>
        <w:rPr>
          <w:rFonts w:ascii="宋体" w:hAnsi="宋体" w:cs="宋体"/>
          <w:bCs/>
          <w:sz w:val="44"/>
          <w:szCs w:val="44"/>
          <w:highlight w:val="none"/>
        </w:rPr>
      </w:pPr>
    </w:p>
    <w:p w14:paraId="15CEB343">
      <w:pPr>
        <w:adjustRightInd w:val="0"/>
        <w:snapToGrid w:val="0"/>
        <w:spacing w:line="520" w:lineRule="exact"/>
        <w:rPr>
          <w:rFonts w:ascii="宋体" w:hAnsi="宋体" w:cs="宋体"/>
          <w:szCs w:val="21"/>
          <w:highlight w:val="none"/>
          <w:u w:val="single"/>
        </w:rPr>
      </w:pPr>
    </w:p>
    <w:p w14:paraId="2A77A7B4">
      <w:pPr>
        <w:pStyle w:val="2"/>
        <w:rPr>
          <w:highlight w:val="none"/>
        </w:rPr>
      </w:pPr>
    </w:p>
    <w:p w14:paraId="3230C15C">
      <w:pPr>
        <w:adjustRightInd w:val="0"/>
        <w:snapToGrid w:val="0"/>
        <w:spacing w:line="300" w:lineRule="auto"/>
        <w:rPr>
          <w:rFonts w:ascii="宋体" w:hAnsi="宋体" w:cs="宋体"/>
          <w:szCs w:val="21"/>
          <w:highlight w:val="none"/>
          <w:u w:val="single"/>
        </w:rPr>
      </w:pPr>
    </w:p>
    <w:p w14:paraId="1391C4AA">
      <w:pPr>
        <w:adjustRightInd w:val="0"/>
        <w:snapToGrid w:val="0"/>
        <w:spacing w:line="300" w:lineRule="auto"/>
        <w:jc w:val="center"/>
        <w:rPr>
          <w:rFonts w:ascii="宋体" w:hAnsi="宋体" w:cs="宋体"/>
          <w:bCs/>
          <w:sz w:val="32"/>
          <w:szCs w:val="32"/>
          <w:highlight w:val="none"/>
        </w:rPr>
      </w:pPr>
      <w:r>
        <w:rPr>
          <w:rFonts w:hint="eastAsia" w:ascii="宋体" w:hAnsi="宋体" w:cs="宋体"/>
          <w:bCs/>
          <w:sz w:val="32"/>
          <w:szCs w:val="32"/>
          <w:highlight w:val="none"/>
        </w:rPr>
        <w:t>技术需求偏离表</w:t>
      </w:r>
    </w:p>
    <w:p w14:paraId="517AA6A1">
      <w:pPr>
        <w:spacing w:line="520" w:lineRule="exact"/>
        <w:rPr>
          <w:rFonts w:ascii="宋体" w:hAnsi="宋体" w:cs="宋体"/>
          <w:sz w:val="32"/>
          <w:szCs w:val="32"/>
          <w:highlight w:val="none"/>
        </w:rPr>
      </w:pPr>
    </w:p>
    <w:p w14:paraId="336EE077">
      <w:pPr>
        <w:spacing w:line="360" w:lineRule="auto"/>
        <w:rPr>
          <w:rFonts w:ascii="宋体" w:hAnsi="宋体" w:cs="宋体"/>
          <w:sz w:val="24"/>
          <w:highlight w:val="none"/>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65F8C9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101F32C">
            <w:pPr>
              <w:pStyle w:val="11"/>
              <w:spacing w:line="360" w:lineRule="auto"/>
              <w:ind w:firstLine="0" w:firstLineChars="0"/>
              <w:jc w:val="center"/>
              <w:rPr>
                <w:rFonts w:ascii="宋体" w:hAnsi="宋体" w:eastAsia="宋体" w:cs="宋体"/>
                <w:kern w:val="2"/>
                <w:sz w:val="24"/>
                <w:szCs w:val="24"/>
                <w:highlight w:val="none"/>
              </w:rPr>
            </w:pPr>
            <w:bookmarkStart w:id="81" w:name="_Toc383699906"/>
            <w:bookmarkStart w:id="82" w:name="_Toc173066401"/>
            <w:bookmarkStart w:id="83" w:name="_Toc301781611"/>
            <w:bookmarkStart w:id="84" w:name="_Toc173211900"/>
            <w:bookmarkStart w:id="85" w:name="_Toc373333689"/>
            <w:bookmarkStart w:id="86" w:name="_Toc295404981"/>
            <w:bookmarkStart w:id="87" w:name="_Toc254970729"/>
            <w:bookmarkStart w:id="88" w:name="_Toc254970588"/>
            <w:bookmarkStart w:id="89" w:name="_Toc297193185"/>
            <w:r>
              <w:rPr>
                <w:rFonts w:hint="eastAsia" w:ascii="宋体" w:hAnsi="宋体" w:eastAsia="宋体" w:cs="宋体"/>
                <w:kern w:val="2"/>
                <w:sz w:val="24"/>
                <w:szCs w:val="24"/>
                <w:highlight w:val="none"/>
              </w:rPr>
              <w:t>序号</w:t>
            </w:r>
            <w:bookmarkEnd w:id="81"/>
            <w:bookmarkEnd w:id="82"/>
            <w:bookmarkEnd w:id="83"/>
            <w:bookmarkEnd w:id="84"/>
            <w:bookmarkEnd w:id="85"/>
            <w:bookmarkEnd w:id="86"/>
            <w:bookmarkEnd w:id="87"/>
            <w:bookmarkEnd w:id="88"/>
            <w:bookmarkEnd w:id="89"/>
          </w:p>
        </w:tc>
        <w:tc>
          <w:tcPr>
            <w:tcW w:w="503" w:type="pct"/>
            <w:tcBorders>
              <w:right w:val="single" w:color="auto" w:sz="4" w:space="0"/>
            </w:tcBorders>
            <w:noWrap/>
            <w:vAlign w:val="center"/>
          </w:tcPr>
          <w:p w14:paraId="17DCC8AA">
            <w:pPr>
              <w:pStyle w:val="11"/>
              <w:spacing w:line="360" w:lineRule="auto"/>
              <w:ind w:firstLine="0" w:firstLineChars="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1670" w:type="pct"/>
            <w:tcBorders>
              <w:left w:val="single" w:color="auto" w:sz="4" w:space="0"/>
            </w:tcBorders>
            <w:noWrap/>
            <w:vAlign w:val="center"/>
          </w:tcPr>
          <w:p w14:paraId="7747BCC0">
            <w:pPr>
              <w:pStyle w:val="11"/>
              <w:spacing w:line="360" w:lineRule="auto"/>
              <w:ind w:firstLine="0" w:firstLineChars="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磋商文件技术需求</w:t>
            </w:r>
          </w:p>
        </w:tc>
        <w:tc>
          <w:tcPr>
            <w:tcW w:w="1503" w:type="pct"/>
            <w:noWrap/>
            <w:vAlign w:val="center"/>
          </w:tcPr>
          <w:p w14:paraId="40CE0637">
            <w:pPr>
              <w:pStyle w:val="11"/>
              <w:spacing w:line="360" w:lineRule="auto"/>
              <w:ind w:firstLine="0" w:firstLineChars="0"/>
              <w:jc w:val="center"/>
              <w:rPr>
                <w:rFonts w:ascii="宋体" w:hAnsi="宋体" w:eastAsia="宋体" w:cs="宋体"/>
                <w:kern w:val="2"/>
                <w:sz w:val="24"/>
                <w:szCs w:val="24"/>
                <w:highlight w:val="none"/>
              </w:rPr>
            </w:pPr>
            <w:bookmarkStart w:id="90" w:name="_Toc301781613"/>
            <w:bookmarkStart w:id="91" w:name="_Toc173066403"/>
            <w:bookmarkStart w:id="92" w:name="_Toc173211902"/>
            <w:bookmarkStart w:id="93" w:name="_Toc373333691"/>
            <w:bookmarkStart w:id="94" w:name="_Toc383699908"/>
            <w:bookmarkStart w:id="95" w:name="_Toc254970590"/>
            <w:bookmarkStart w:id="96" w:name="_Toc297193187"/>
            <w:bookmarkStart w:id="97" w:name="_Toc254970731"/>
            <w:bookmarkStart w:id="98" w:name="_Toc295404983"/>
            <w:r>
              <w:rPr>
                <w:rFonts w:hint="eastAsia" w:ascii="宋体" w:hAnsi="宋体" w:eastAsia="宋体" w:cs="宋体"/>
                <w:kern w:val="2"/>
                <w:sz w:val="24"/>
                <w:szCs w:val="24"/>
                <w:highlight w:val="none"/>
              </w:rPr>
              <w:t>竞标响应</w:t>
            </w:r>
            <w:bookmarkEnd w:id="90"/>
            <w:bookmarkEnd w:id="91"/>
            <w:bookmarkEnd w:id="92"/>
            <w:bookmarkEnd w:id="93"/>
            <w:bookmarkEnd w:id="94"/>
            <w:bookmarkEnd w:id="95"/>
            <w:bookmarkEnd w:id="96"/>
            <w:bookmarkEnd w:id="97"/>
            <w:bookmarkEnd w:id="98"/>
          </w:p>
        </w:tc>
        <w:tc>
          <w:tcPr>
            <w:tcW w:w="820" w:type="pct"/>
            <w:noWrap/>
            <w:vAlign w:val="center"/>
          </w:tcPr>
          <w:p w14:paraId="5654579E">
            <w:pPr>
              <w:pStyle w:val="11"/>
              <w:spacing w:line="360" w:lineRule="auto"/>
              <w:ind w:firstLine="0" w:firstLineChars="0"/>
              <w:jc w:val="center"/>
              <w:rPr>
                <w:rFonts w:ascii="宋体" w:hAnsi="宋体" w:eastAsia="宋体" w:cs="宋体"/>
                <w:kern w:val="2"/>
                <w:sz w:val="24"/>
                <w:szCs w:val="24"/>
                <w:highlight w:val="none"/>
              </w:rPr>
            </w:pPr>
            <w:bookmarkStart w:id="99" w:name="_Toc254970732"/>
            <w:bookmarkStart w:id="100" w:name="_Toc383699909"/>
            <w:bookmarkStart w:id="101" w:name="_Toc373333692"/>
            <w:bookmarkStart w:id="102" w:name="_Toc295404984"/>
            <w:bookmarkStart w:id="103" w:name="_Toc254970591"/>
            <w:bookmarkStart w:id="104" w:name="_Toc301781614"/>
            <w:bookmarkStart w:id="105" w:name="_Toc173066404"/>
            <w:bookmarkStart w:id="106" w:name="_Toc173211903"/>
            <w:bookmarkStart w:id="107" w:name="_Toc297193188"/>
            <w:r>
              <w:rPr>
                <w:rFonts w:hint="eastAsia" w:ascii="宋体" w:hAnsi="宋体" w:eastAsia="宋体" w:cs="宋体"/>
                <w:kern w:val="2"/>
                <w:sz w:val="24"/>
                <w:szCs w:val="24"/>
                <w:highlight w:val="none"/>
              </w:rPr>
              <w:t>偏离</w:t>
            </w:r>
            <w:bookmarkEnd w:id="99"/>
            <w:bookmarkEnd w:id="100"/>
            <w:bookmarkEnd w:id="101"/>
            <w:bookmarkEnd w:id="102"/>
            <w:bookmarkEnd w:id="103"/>
            <w:bookmarkEnd w:id="104"/>
            <w:bookmarkEnd w:id="105"/>
            <w:bookmarkEnd w:id="106"/>
            <w:bookmarkEnd w:id="107"/>
            <w:bookmarkStart w:id="108" w:name="_Toc301781615"/>
            <w:bookmarkStart w:id="109" w:name="_Toc173211904"/>
            <w:bookmarkStart w:id="110" w:name="_Toc173066405"/>
            <w:bookmarkStart w:id="111" w:name="_Toc254970592"/>
            <w:bookmarkStart w:id="112" w:name="_Toc254970733"/>
            <w:bookmarkStart w:id="113" w:name="_Toc297193189"/>
            <w:bookmarkStart w:id="114" w:name="_Toc373333693"/>
            <w:bookmarkStart w:id="115" w:name="_Toc383699910"/>
            <w:bookmarkStart w:id="116" w:name="_Toc295404985"/>
            <w:r>
              <w:rPr>
                <w:rFonts w:hint="eastAsia" w:ascii="宋体" w:hAnsi="宋体" w:eastAsia="宋体" w:cs="宋体"/>
                <w:kern w:val="2"/>
                <w:sz w:val="24"/>
                <w:szCs w:val="24"/>
                <w:highlight w:val="none"/>
              </w:rPr>
              <w:t>说明</w:t>
            </w:r>
            <w:bookmarkEnd w:id="108"/>
            <w:bookmarkEnd w:id="109"/>
            <w:bookmarkEnd w:id="110"/>
            <w:bookmarkEnd w:id="111"/>
            <w:bookmarkEnd w:id="112"/>
            <w:bookmarkEnd w:id="113"/>
            <w:bookmarkEnd w:id="114"/>
            <w:bookmarkEnd w:id="115"/>
            <w:bookmarkEnd w:id="116"/>
          </w:p>
        </w:tc>
      </w:tr>
      <w:tr w14:paraId="1C7A67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99E0E9F">
            <w:pPr>
              <w:pStyle w:val="11"/>
              <w:spacing w:line="360" w:lineRule="auto"/>
              <w:ind w:firstLine="0" w:firstLineChars="0"/>
              <w:jc w:val="center"/>
              <w:rPr>
                <w:rFonts w:ascii="宋体" w:hAnsi="宋体" w:eastAsia="宋体" w:cs="宋体"/>
                <w:kern w:val="2"/>
                <w:sz w:val="24"/>
                <w:szCs w:val="24"/>
                <w:highlight w:val="none"/>
              </w:rPr>
            </w:pPr>
            <w:bookmarkStart w:id="117" w:name="_Toc373333694"/>
            <w:bookmarkStart w:id="118" w:name="_Toc297193190"/>
            <w:bookmarkStart w:id="119" w:name="_Toc173066406"/>
            <w:bookmarkStart w:id="120" w:name="_Toc301781616"/>
            <w:bookmarkStart w:id="121" w:name="_Toc295404986"/>
            <w:bookmarkStart w:id="122" w:name="_Toc254970593"/>
            <w:bookmarkStart w:id="123" w:name="_Toc383699911"/>
            <w:bookmarkStart w:id="124" w:name="_Toc254970734"/>
            <w:bookmarkStart w:id="125" w:name="_Toc173211905"/>
            <w:r>
              <w:rPr>
                <w:rFonts w:hint="eastAsia" w:ascii="宋体" w:hAnsi="宋体" w:eastAsia="宋体" w:cs="宋体"/>
                <w:kern w:val="2"/>
                <w:sz w:val="24"/>
                <w:szCs w:val="24"/>
                <w:highlight w:val="none"/>
              </w:rPr>
              <w:t>1</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1420C802">
            <w:pPr>
              <w:pStyle w:val="11"/>
              <w:spacing w:line="360" w:lineRule="auto"/>
              <w:ind w:firstLine="0" w:firstLineChars="0"/>
              <w:jc w:val="center"/>
              <w:rPr>
                <w:rFonts w:ascii="宋体" w:hAnsi="宋体" w:eastAsia="宋体" w:cs="宋体"/>
                <w:kern w:val="2"/>
                <w:sz w:val="24"/>
                <w:szCs w:val="24"/>
                <w:highlight w:val="none"/>
              </w:rPr>
            </w:pPr>
          </w:p>
        </w:tc>
        <w:tc>
          <w:tcPr>
            <w:tcW w:w="1670" w:type="pct"/>
            <w:tcBorders>
              <w:left w:val="single" w:color="auto" w:sz="4" w:space="0"/>
            </w:tcBorders>
            <w:noWrap/>
            <w:vAlign w:val="center"/>
          </w:tcPr>
          <w:p w14:paraId="0B5C8731">
            <w:pPr>
              <w:pStyle w:val="11"/>
              <w:spacing w:line="360" w:lineRule="auto"/>
              <w:ind w:firstLine="0" w:firstLineChars="0"/>
              <w:jc w:val="center"/>
              <w:rPr>
                <w:rFonts w:ascii="宋体" w:hAnsi="宋体" w:eastAsia="宋体" w:cs="宋体"/>
                <w:kern w:val="2"/>
                <w:sz w:val="24"/>
                <w:szCs w:val="24"/>
                <w:highlight w:val="none"/>
              </w:rPr>
            </w:pPr>
          </w:p>
        </w:tc>
        <w:tc>
          <w:tcPr>
            <w:tcW w:w="1503" w:type="pct"/>
            <w:noWrap/>
            <w:vAlign w:val="center"/>
          </w:tcPr>
          <w:p w14:paraId="6A447A21">
            <w:pPr>
              <w:pStyle w:val="11"/>
              <w:spacing w:line="360" w:lineRule="auto"/>
              <w:ind w:firstLine="0" w:firstLineChars="0"/>
              <w:jc w:val="center"/>
              <w:rPr>
                <w:rFonts w:ascii="宋体" w:hAnsi="宋体" w:eastAsia="宋体" w:cs="宋体"/>
                <w:kern w:val="2"/>
                <w:sz w:val="24"/>
                <w:szCs w:val="24"/>
                <w:highlight w:val="none"/>
              </w:rPr>
            </w:pPr>
          </w:p>
        </w:tc>
        <w:tc>
          <w:tcPr>
            <w:tcW w:w="820" w:type="pct"/>
            <w:noWrap/>
            <w:vAlign w:val="center"/>
          </w:tcPr>
          <w:p w14:paraId="5CB2CB88">
            <w:pPr>
              <w:pStyle w:val="11"/>
              <w:spacing w:line="360" w:lineRule="auto"/>
              <w:ind w:firstLine="0" w:firstLineChars="0"/>
              <w:jc w:val="center"/>
              <w:rPr>
                <w:rFonts w:ascii="宋体" w:hAnsi="宋体" w:eastAsia="宋体" w:cs="宋体"/>
                <w:kern w:val="2"/>
                <w:sz w:val="24"/>
                <w:szCs w:val="24"/>
                <w:highlight w:val="none"/>
              </w:rPr>
            </w:pPr>
          </w:p>
        </w:tc>
      </w:tr>
      <w:tr w14:paraId="2EB84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DF06913">
            <w:pPr>
              <w:pStyle w:val="11"/>
              <w:spacing w:line="360" w:lineRule="auto"/>
              <w:ind w:firstLine="0" w:firstLineChars="0"/>
              <w:jc w:val="center"/>
              <w:rPr>
                <w:rFonts w:ascii="宋体" w:hAnsi="宋体" w:eastAsia="宋体" w:cs="宋体"/>
                <w:kern w:val="2"/>
                <w:sz w:val="24"/>
                <w:szCs w:val="24"/>
                <w:highlight w:val="none"/>
              </w:rPr>
            </w:pPr>
            <w:bookmarkStart w:id="126" w:name="_Toc254970735"/>
            <w:bookmarkStart w:id="127" w:name="_Toc173066407"/>
            <w:bookmarkStart w:id="128" w:name="_Toc173211906"/>
            <w:bookmarkStart w:id="129" w:name="_Toc301781617"/>
            <w:bookmarkStart w:id="130" w:name="_Toc373333695"/>
            <w:bookmarkStart w:id="131" w:name="_Toc383699912"/>
            <w:bookmarkStart w:id="132" w:name="_Toc295404987"/>
            <w:bookmarkStart w:id="133" w:name="_Toc297193191"/>
            <w:bookmarkStart w:id="134" w:name="_Toc254970594"/>
            <w:r>
              <w:rPr>
                <w:rFonts w:hint="eastAsia" w:ascii="宋体" w:hAnsi="宋体" w:eastAsia="宋体" w:cs="宋体"/>
                <w:kern w:val="2"/>
                <w:sz w:val="24"/>
                <w:szCs w:val="24"/>
                <w:highlight w:val="none"/>
              </w:rPr>
              <w:t>2</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2F399416">
            <w:pPr>
              <w:pStyle w:val="11"/>
              <w:spacing w:line="360" w:lineRule="auto"/>
              <w:ind w:firstLine="0" w:firstLineChars="0"/>
              <w:jc w:val="center"/>
              <w:rPr>
                <w:rFonts w:ascii="宋体" w:hAnsi="宋体" w:eastAsia="宋体" w:cs="宋体"/>
                <w:kern w:val="2"/>
                <w:sz w:val="24"/>
                <w:szCs w:val="24"/>
                <w:highlight w:val="none"/>
              </w:rPr>
            </w:pPr>
          </w:p>
        </w:tc>
        <w:tc>
          <w:tcPr>
            <w:tcW w:w="1670" w:type="pct"/>
            <w:tcBorders>
              <w:left w:val="single" w:color="auto" w:sz="4" w:space="0"/>
            </w:tcBorders>
            <w:noWrap/>
            <w:vAlign w:val="center"/>
          </w:tcPr>
          <w:p w14:paraId="05FD5363">
            <w:pPr>
              <w:pStyle w:val="11"/>
              <w:spacing w:line="360" w:lineRule="auto"/>
              <w:ind w:firstLine="0" w:firstLineChars="0"/>
              <w:jc w:val="center"/>
              <w:rPr>
                <w:rFonts w:ascii="宋体" w:hAnsi="宋体" w:eastAsia="宋体" w:cs="宋体"/>
                <w:kern w:val="2"/>
                <w:sz w:val="24"/>
                <w:szCs w:val="24"/>
                <w:highlight w:val="none"/>
              </w:rPr>
            </w:pPr>
          </w:p>
        </w:tc>
        <w:tc>
          <w:tcPr>
            <w:tcW w:w="1503" w:type="pct"/>
            <w:noWrap/>
            <w:vAlign w:val="center"/>
          </w:tcPr>
          <w:p w14:paraId="20486816">
            <w:pPr>
              <w:pStyle w:val="11"/>
              <w:spacing w:line="360" w:lineRule="auto"/>
              <w:ind w:firstLine="0" w:firstLineChars="0"/>
              <w:jc w:val="center"/>
              <w:rPr>
                <w:rFonts w:ascii="宋体" w:hAnsi="宋体" w:eastAsia="宋体" w:cs="宋体"/>
                <w:kern w:val="2"/>
                <w:sz w:val="24"/>
                <w:szCs w:val="24"/>
                <w:highlight w:val="none"/>
              </w:rPr>
            </w:pPr>
          </w:p>
        </w:tc>
        <w:tc>
          <w:tcPr>
            <w:tcW w:w="820" w:type="pct"/>
            <w:noWrap/>
            <w:vAlign w:val="center"/>
          </w:tcPr>
          <w:p w14:paraId="123BFC33">
            <w:pPr>
              <w:pStyle w:val="11"/>
              <w:spacing w:line="360" w:lineRule="auto"/>
              <w:ind w:firstLine="0" w:firstLineChars="0"/>
              <w:jc w:val="center"/>
              <w:rPr>
                <w:rFonts w:ascii="宋体" w:hAnsi="宋体" w:eastAsia="宋体" w:cs="宋体"/>
                <w:kern w:val="2"/>
                <w:sz w:val="24"/>
                <w:szCs w:val="24"/>
                <w:highlight w:val="none"/>
              </w:rPr>
            </w:pPr>
          </w:p>
        </w:tc>
      </w:tr>
      <w:tr w14:paraId="128045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D4E433F">
            <w:pPr>
              <w:pStyle w:val="11"/>
              <w:spacing w:line="360" w:lineRule="auto"/>
              <w:ind w:firstLine="0" w:firstLineChars="0"/>
              <w:jc w:val="center"/>
              <w:rPr>
                <w:rFonts w:ascii="宋体" w:hAnsi="宋体" w:eastAsia="宋体" w:cs="宋体"/>
                <w:kern w:val="2"/>
                <w:sz w:val="24"/>
                <w:szCs w:val="24"/>
                <w:highlight w:val="none"/>
              </w:rPr>
            </w:pPr>
            <w:bookmarkStart w:id="135" w:name="_Toc254970736"/>
            <w:bookmarkStart w:id="136" w:name="_Toc173066408"/>
            <w:bookmarkStart w:id="137" w:name="_Toc297193192"/>
            <w:bookmarkStart w:id="138" w:name="_Toc173211907"/>
            <w:bookmarkStart w:id="139" w:name="_Toc295404988"/>
            <w:bookmarkStart w:id="140" w:name="_Toc301781618"/>
            <w:bookmarkStart w:id="141" w:name="_Toc373333696"/>
            <w:bookmarkStart w:id="142" w:name="_Toc383699913"/>
            <w:bookmarkStart w:id="143" w:name="_Toc254970595"/>
            <w:r>
              <w:rPr>
                <w:rFonts w:hint="eastAsia" w:ascii="宋体" w:hAnsi="宋体" w:eastAsia="宋体" w:cs="宋体"/>
                <w:kern w:val="2"/>
                <w:sz w:val="24"/>
                <w:szCs w:val="24"/>
                <w:highlight w:val="none"/>
              </w:rPr>
              <w:t>3</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684C88D0">
            <w:pPr>
              <w:pStyle w:val="11"/>
              <w:spacing w:line="360" w:lineRule="auto"/>
              <w:ind w:firstLine="0" w:firstLineChars="0"/>
              <w:jc w:val="center"/>
              <w:rPr>
                <w:rFonts w:ascii="宋体" w:hAnsi="宋体" w:eastAsia="宋体" w:cs="宋体"/>
                <w:kern w:val="2"/>
                <w:sz w:val="24"/>
                <w:szCs w:val="24"/>
                <w:highlight w:val="none"/>
              </w:rPr>
            </w:pPr>
          </w:p>
        </w:tc>
        <w:tc>
          <w:tcPr>
            <w:tcW w:w="1670" w:type="pct"/>
            <w:tcBorders>
              <w:left w:val="single" w:color="auto" w:sz="4" w:space="0"/>
            </w:tcBorders>
            <w:noWrap/>
            <w:vAlign w:val="center"/>
          </w:tcPr>
          <w:p w14:paraId="4DA83E95">
            <w:pPr>
              <w:pStyle w:val="11"/>
              <w:spacing w:line="360" w:lineRule="auto"/>
              <w:ind w:firstLine="0" w:firstLineChars="0"/>
              <w:jc w:val="center"/>
              <w:rPr>
                <w:rFonts w:ascii="宋体" w:hAnsi="宋体" w:eastAsia="宋体" w:cs="宋体"/>
                <w:kern w:val="2"/>
                <w:sz w:val="24"/>
                <w:szCs w:val="24"/>
                <w:highlight w:val="none"/>
              </w:rPr>
            </w:pPr>
          </w:p>
        </w:tc>
        <w:tc>
          <w:tcPr>
            <w:tcW w:w="1503" w:type="pct"/>
            <w:noWrap/>
            <w:vAlign w:val="center"/>
          </w:tcPr>
          <w:p w14:paraId="0B19170A">
            <w:pPr>
              <w:pStyle w:val="11"/>
              <w:spacing w:line="360" w:lineRule="auto"/>
              <w:ind w:firstLine="0" w:firstLineChars="0"/>
              <w:jc w:val="center"/>
              <w:rPr>
                <w:rFonts w:ascii="宋体" w:hAnsi="宋体" w:eastAsia="宋体" w:cs="宋体"/>
                <w:kern w:val="2"/>
                <w:sz w:val="24"/>
                <w:szCs w:val="24"/>
                <w:highlight w:val="none"/>
              </w:rPr>
            </w:pPr>
          </w:p>
        </w:tc>
        <w:tc>
          <w:tcPr>
            <w:tcW w:w="820" w:type="pct"/>
            <w:noWrap/>
            <w:vAlign w:val="center"/>
          </w:tcPr>
          <w:p w14:paraId="79BA7415">
            <w:pPr>
              <w:pStyle w:val="11"/>
              <w:spacing w:line="360" w:lineRule="auto"/>
              <w:ind w:firstLine="0" w:firstLineChars="0"/>
              <w:jc w:val="center"/>
              <w:rPr>
                <w:rFonts w:ascii="宋体" w:hAnsi="宋体" w:eastAsia="宋体" w:cs="宋体"/>
                <w:kern w:val="2"/>
                <w:sz w:val="24"/>
                <w:szCs w:val="24"/>
                <w:highlight w:val="none"/>
              </w:rPr>
            </w:pPr>
          </w:p>
        </w:tc>
      </w:tr>
      <w:tr w14:paraId="021BB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042A2A6">
            <w:pPr>
              <w:pStyle w:val="11"/>
              <w:spacing w:line="360" w:lineRule="auto"/>
              <w:ind w:firstLine="0" w:firstLineChars="0"/>
              <w:jc w:val="center"/>
              <w:rPr>
                <w:rFonts w:ascii="宋体" w:hAnsi="宋体" w:eastAsia="宋体" w:cs="宋体"/>
                <w:kern w:val="2"/>
                <w:sz w:val="24"/>
                <w:szCs w:val="24"/>
                <w:highlight w:val="none"/>
              </w:rPr>
            </w:pPr>
            <w:bookmarkStart w:id="144" w:name="_Toc373333697"/>
            <w:bookmarkStart w:id="145" w:name="_Toc295404989"/>
            <w:bookmarkStart w:id="146" w:name="_Toc297193193"/>
            <w:bookmarkStart w:id="147" w:name="_Toc254970596"/>
            <w:bookmarkStart w:id="148" w:name="_Toc383699914"/>
            <w:bookmarkStart w:id="149" w:name="_Toc173211908"/>
            <w:bookmarkStart w:id="150" w:name="_Toc301781619"/>
            <w:bookmarkStart w:id="151" w:name="_Toc254970737"/>
            <w:bookmarkStart w:id="152" w:name="_Toc173066409"/>
            <w:r>
              <w:rPr>
                <w:rFonts w:hint="eastAsia" w:ascii="宋体" w:hAnsi="宋体" w:eastAsia="宋体" w:cs="宋体"/>
                <w:kern w:val="2"/>
                <w:sz w:val="24"/>
                <w:szCs w:val="24"/>
                <w:highlight w:val="none"/>
              </w:rPr>
              <w:t>4</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30A13476">
            <w:pPr>
              <w:pStyle w:val="11"/>
              <w:spacing w:line="360" w:lineRule="auto"/>
              <w:ind w:firstLine="0" w:firstLineChars="0"/>
              <w:jc w:val="center"/>
              <w:rPr>
                <w:rFonts w:ascii="宋体" w:hAnsi="宋体" w:eastAsia="宋体" w:cs="宋体"/>
                <w:kern w:val="2"/>
                <w:sz w:val="24"/>
                <w:szCs w:val="24"/>
                <w:highlight w:val="none"/>
              </w:rPr>
            </w:pPr>
          </w:p>
        </w:tc>
        <w:tc>
          <w:tcPr>
            <w:tcW w:w="1670" w:type="pct"/>
            <w:tcBorders>
              <w:left w:val="single" w:color="auto" w:sz="4" w:space="0"/>
            </w:tcBorders>
            <w:noWrap/>
            <w:vAlign w:val="center"/>
          </w:tcPr>
          <w:p w14:paraId="46065F77">
            <w:pPr>
              <w:pStyle w:val="11"/>
              <w:spacing w:line="360" w:lineRule="auto"/>
              <w:ind w:firstLine="0" w:firstLineChars="0"/>
              <w:jc w:val="center"/>
              <w:rPr>
                <w:rFonts w:ascii="宋体" w:hAnsi="宋体" w:eastAsia="宋体" w:cs="宋体"/>
                <w:kern w:val="2"/>
                <w:sz w:val="24"/>
                <w:szCs w:val="24"/>
                <w:highlight w:val="none"/>
              </w:rPr>
            </w:pPr>
          </w:p>
        </w:tc>
        <w:tc>
          <w:tcPr>
            <w:tcW w:w="1503" w:type="pct"/>
            <w:noWrap/>
            <w:vAlign w:val="center"/>
          </w:tcPr>
          <w:p w14:paraId="3123A0F9">
            <w:pPr>
              <w:pStyle w:val="11"/>
              <w:spacing w:line="360" w:lineRule="auto"/>
              <w:ind w:firstLine="0" w:firstLineChars="0"/>
              <w:jc w:val="center"/>
              <w:rPr>
                <w:rFonts w:ascii="宋体" w:hAnsi="宋体" w:eastAsia="宋体" w:cs="宋体"/>
                <w:kern w:val="2"/>
                <w:sz w:val="24"/>
                <w:szCs w:val="24"/>
                <w:highlight w:val="none"/>
              </w:rPr>
            </w:pPr>
          </w:p>
        </w:tc>
        <w:tc>
          <w:tcPr>
            <w:tcW w:w="820" w:type="pct"/>
            <w:noWrap/>
            <w:vAlign w:val="center"/>
          </w:tcPr>
          <w:p w14:paraId="7C4432CC">
            <w:pPr>
              <w:pStyle w:val="11"/>
              <w:spacing w:line="360" w:lineRule="auto"/>
              <w:ind w:firstLine="0" w:firstLineChars="0"/>
              <w:jc w:val="center"/>
              <w:rPr>
                <w:rFonts w:ascii="宋体" w:hAnsi="宋体" w:eastAsia="宋体" w:cs="宋体"/>
                <w:kern w:val="2"/>
                <w:sz w:val="24"/>
                <w:szCs w:val="24"/>
                <w:highlight w:val="none"/>
              </w:rPr>
            </w:pPr>
          </w:p>
        </w:tc>
      </w:tr>
      <w:tr w14:paraId="043F69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C7C2E3D">
            <w:pPr>
              <w:pStyle w:val="11"/>
              <w:spacing w:line="360" w:lineRule="auto"/>
              <w:ind w:firstLine="0" w:firstLineChars="0"/>
              <w:jc w:val="center"/>
              <w:rPr>
                <w:rFonts w:ascii="宋体" w:hAnsi="宋体" w:eastAsia="宋体" w:cs="宋体"/>
                <w:kern w:val="2"/>
                <w:sz w:val="24"/>
                <w:szCs w:val="24"/>
                <w:highlight w:val="none"/>
              </w:rPr>
            </w:pPr>
            <w:bookmarkStart w:id="153" w:name="_Toc295404990"/>
            <w:bookmarkStart w:id="154" w:name="_Toc383699915"/>
            <w:bookmarkStart w:id="155" w:name="_Toc297193194"/>
            <w:bookmarkStart w:id="156" w:name="_Toc173066410"/>
            <w:bookmarkStart w:id="157" w:name="_Toc173211909"/>
            <w:bookmarkStart w:id="158" w:name="_Toc301781620"/>
            <w:bookmarkStart w:id="159" w:name="_Toc254970738"/>
            <w:bookmarkStart w:id="160" w:name="_Toc254970597"/>
            <w:bookmarkStart w:id="161" w:name="_Toc373333698"/>
            <w:r>
              <w:rPr>
                <w:rFonts w:hint="eastAsia" w:ascii="宋体" w:hAnsi="宋体" w:eastAsia="宋体" w:cs="宋体"/>
                <w:kern w:val="2"/>
                <w:sz w:val="24"/>
                <w:szCs w:val="24"/>
                <w:highlight w:val="none"/>
              </w:rPr>
              <w:t>5</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6E1C2E30">
            <w:pPr>
              <w:pStyle w:val="11"/>
              <w:spacing w:line="360" w:lineRule="auto"/>
              <w:ind w:firstLine="0" w:firstLineChars="0"/>
              <w:jc w:val="center"/>
              <w:rPr>
                <w:rFonts w:ascii="宋体" w:hAnsi="宋体" w:eastAsia="宋体" w:cs="宋体"/>
                <w:kern w:val="2"/>
                <w:sz w:val="24"/>
                <w:szCs w:val="24"/>
                <w:highlight w:val="none"/>
              </w:rPr>
            </w:pPr>
          </w:p>
        </w:tc>
        <w:tc>
          <w:tcPr>
            <w:tcW w:w="1670" w:type="pct"/>
            <w:tcBorders>
              <w:left w:val="single" w:color="auto" w:sz="4" w:space="0"/>
            </w:tcBorders>
            <w:noWrap/>
            <w:vAlign w:val="center"/>
          </w:tcPr>
          <w:p w14:paraId="5A897D29">
            <w:pPr>
              <w:pStyle w:val="11"/>
              <w:spacing w:line="360" w:lineRule="auto"/>
              <w:ind w:firstLine="0" w:firstLineChars="0"/>
              <w:jc w:val="center"/>
              <w:rPr>
                <w:rFonts w:ascii="宋体" w:hAnsi="宋体" w:eastAsia="宋体" w:cs="宋体"/>
                <w:kern w:val="2"/>
                <w:sz w:val="24"/>
                <w:szCs w:val="24"/>
                <w:highlight w:val="none"/>
              </w:rPr>
            </w:pPr>
          </w:p>
        </w:tc>
        <w:tc>
          <w:tcPr>
            <w:tcW w:w="1503" w:type="pct"/>
            <w:noWrap/>
            <w:vAlign w:val="center"/>
          </w:tcPr>
          <w:p w14:paraId="2251E8A9">
            <w:pPr>
              <w:pStyle w:val="11"/>
              <w:spacing w:line="360" w:lineRule="auto"/>
              <w:ind w:firstLine="0" w:firstLineChars="0"/>
              <w:jc w:val="center"/>
              <w:rPr>
                <w:rFonts w:ascii="宋体" w:hAnsi="宋体" w:eastAsia="宋体" w:cs="宋体"/>
                <w:kern w:val="2"/>
                <w:sz w:val="24"/>
                <w:szCs w:val="24"/>
                <w:highlight w:val="none"/>
              </w:rPr>
            </w:pPr>
          </w:p>
        </w:tc>
        <w:tc>
          <w:tcPr>
            <w:tcW w:w="820" w:type="pct"/>
            <w:noWrap/>
            <w:vAlign w:val="center"/>
          </w:tcPr>
          <w:p w14:paraId="1FFF2503">
            <w:pPr>
              <w:pStyle w:val="11"/>
              <w:spacing w:line="360" w:lineRule="auto"/>
              <w:ind w:firstLine="0" w:firstLineChars="0"/>
              <w:jc w:val="center"/>
              <w:rPr>
                <w:rFonts w:ascii="宋体" w:hAnsi="宋体" w:eastAsia="宋体" w:cs="宋体"/>
                <w:kern w:val="2"/>
                <w:sz w:val="24"/>
                <w:szCs w:val="24"/>
                <w:highlight w:val="none"/>
              </w:rPr>
            </w:pPr>
          </w:p>
        </w:tc>
      </w:tr>
      <w:tr w14:paraId="036AE3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1C4EE855">
            <w:pPr>
              <w:pStyle w:val="11"/>
              <w:spacing w:line="360" w:lineRule="auto"/>
              <w:ind w:firstLine="0" w:firstLineChars="0"/>
              <w:jc w:val="center"/>
              <w:rPr>
                <w:rFonts w:ascii="宋体" w:hAnsi="宋体" w:eastAsia="宋体" w:cs="宋体"/>
                <w:kern w:val="2"/>
                <w:sz w:val="24"/>
                <w:szCs w:val="24"/>
                <w:highlight w:val="none"/>
              </w:rPr>
            </w:pPr>
            <w:bookmarkStart w:id="162" w:name="_Toc301781621"/>
            <w:bookmarkStart w:id="163" w:name="_Toc295404991"/>
            <w:bookmarkStart w:id="164" w:name="_Toc373333699"/>
            <w:bookmarkStart w:id="165" w:name="_Toc297193195"/>
            <w:bookmarkStart w:id="166" w:name="_Toc173066415"/>
            <w:bookmarkStart w:id="167" w:name="_Toc173211914"/>
            <w:bookmarkStart w:id="168" w:name="_Toc254970743"/>
            <w:bookmarkStart w:id="169" w:name="_Toc383699916"/>
            <w:bookmarkStart w:id="170" w:name="_Toc254970602"/>
            <w:r>
              <w:rPr>
                <w:rFonts w:hint="eastAsia" w:ascii="宋体" w:hAnsi="宋体" w:eastAsia="宋体" w:cs="宋体"/>
                <w:kern w:val="2"/>
                <w:sz w:val="24"/>
                <w:szCs w:val="24"/>
                <w:highlight w:val="none"/>
              </w:rPr>
              <w:t>…</w:t>
            </w:r>
            <w:bookmarkEnd w:id="162"/>
            <w:bookmarkEnd w:id="163"/>
            <w:bookmarkEnd w:id="164"/>
            <w:bookmarkEnd w:id="165"/>
            <w:bookmarkEnd w:id="166"/>
            <w:bookmarkEnd w:id="167"/>
            <w:bookmarkEnd w:id="168"/>
            <w:bookmarkEnd w:id="169"/>
            <w:bookmarkEnd w:id="170"/>
          </w:p>
        </w:tc>
        <w:tc>
          <w:tcPr>
            <w:tcW w:w="503" w:type="pct"/>
            <w:tcBorders>
              <w:right w:val="single" w:color="auto" w:sz="4" w:space="0"/>
            </w:tcBorders>
            <w:noWrap/>
            <w:vAlign w:val="center"/>
          </w:tcPr>
          <w:p w14:paraId="36374275">
            <w:pPr>
              <w:pStyle w:val="11"/>
              <w:spacing w:line="360" w:lineRule="auto"/>
              <w:ind w:firstLine="0" w:firstLineChars="0"/>
              <w:jc w:val="center"/>
              <w:rPr>
                <w:rFonts w:ascii="宋体" w:hAnsi="宋体" w:eastAsia="宋体" w:cs="宋体"/>
                <w:kern w:val="2"/>
                <w:sz w:val="24"/>
                <w:szCs w:val="24"/>
                <w:highlight w:val="none"/>
              </w:rPr>
            </w:pPr>
          </w:p>
        </w:tc>
        <w:tc>
          <w:tcPr>
            <w:tcW w:w="1670" w:type="pct"/>
            <w:tcBorders>
              <w:left w:val="single" w:color="auto" w:sz="4" w:space="0"/>
            </w:tcBorders>
            <w:noWrap/>
            <w:vAlign w:val="center"/>
          </w:tcPr>
          <w:p w14:paraId="24B9668B">
            <w:pPr>
              <w:pStyle w:val="11"/>
              <w:spacing w:line="360" w:lineRule="auto"/>
              <w:ind w:firstLine="0" w:firstLineChars="0"/>
              <w:jc w:val="center"/>
              <w:rPr>
                <w:rFonts w:ascii="宋体" w:hAnsi="宋体" w:eastAsia="宋体" w:cs="宋体"/>
                <w:kern w:val="2"/>
                <w:sz w:val="24"/>
                <w:szCs w:val="24"/>
                <w:highlight w:val="none"/>
              </w:rPr>
            </w:pPr>
          </w:p>
        </w:tc>
        <w:tc>
          <w:tcPr>
            <w:tcW w:w="1503" w:type="pct"/>
            <w:noWrap/>
            <w:vAlign w:val="center"/>
          </w:tcPr>
          <w:p w14:paraId="5F1DDC11">
            <w:pPr>
              <w:pStyle w:val="11"/>
              <w:spacing w:line="360" w:lineRule="auto"/>
              <w:ind w:firstLine="0" w:firstLineChars="0"/>
              <w:jc w:val="center"/>
              <w:rPr>
                <w:rFonts w:ascii="宋体" w:hAnsi="宋体" w:eastAsia="宋体" w:cs="宋体"/>
                <w:kern w:val="2"/>
                <w:sz w:val="24"/>
                <w:szCs w:val="24"/>
                <w:highlight w:val="none"/>
              </w:rPr>
            </w:pPr>
          </w:p>
        </w:tc>
        <w:tc>
          <w:tcPr>
            <w:tcW w:w="820" w:type="pct"/>
            <w:tcBorders>
              <w:right w:val="single" w:color="auto" w:sz="4" w:space="0"/>
            </w:tcBorders>
            <w:noWrap/>
            <w:vAlign w:val="center"/>
          </w:tcPr>
          <w:p w14:paraId="1977F474">
            <w:pPr>
              <w:pStyle w:val="11"/>
              <w:spacing w:line="360" w:lineRule="auto"/>
              <w:ind w:firstLine="0" w:firstLineChars="0"/>
              <w:jc w:val="center"/>
              <w:rPr>
                <w:rFonts w:ascii="宋体" w:hAnsi="宋体" w:eastAsia="宋体" w:cs="宋体"/>
                <w:kern w:val="2"/>
                <w:sz w:val="24"/>
                <w:szCs w:val="24"/>
                <w:highlight w:val="none"/>
              </w:rPr>
            </w:pPr>
          </w:p>
        </w:tc>
      </w:tr>
    </w:tbl>
    <w:p w14:paraId="3E5FE551">
      <w:pPr>
        <w:adjustRightInd w:val="0"/>
        <w:snapToGrid w:val="0"/>
        <w:spacing w:line="360" w:lineRule="auto"/>
        <w:rPr>
          <w:rFonts w:ascii="宋体" w:hAnsi="宋体" w:cs="宋体"/>
          <w:sz w:val="24"/>
          <w:highlight w:val="none"/>
        </w:rPr>
      </w:pPr>
    </w:p>
    <w:p w14:paraId="53019AC7">
      <w:pPr>
        <w:pStyle w:val="11"/>
        <w:spacing w:line="36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注：</w:t>
      </w:r>
    </w:p>
    <w:p w14:paraId="1F456773">
      <w:pPr>
        <w:pStyle w:val="11"/>
        <w:spacing w:line="36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1. 说明：应对照磋商文件“第三章 采购需求”中的技术需求逐条实质性响应，并作出偏离说明。</w:t>
      </w:r>
    </w:p>
    <w:p w14:paraId="2457E051">
      <w:pPr>
        <w:pStyle w:val="11"/>
        <w:spacing w:line="36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2.供应商应根据自身的承诺，对照磋商文件要求，在“偏离说明”中注明“正偏离”、“负偏离”或者“无偏离”。既不属于“正偏离”也不属于“负偏离”即为“无偏离”。</w:t>
      </w:r>
    </w:p>
    <w:p w14:paraId="068A1918">
      <w:pPr>
        <w:pStyle w:val="13"/>
        <w:rPr>
          <w:highlight w:val="none"/>
        </w:rPr>
      </w:pPr>
    </w:p>
    <w:p w14:paraId="319FAEDE">
      <w:pPr>
        <w:snapToGrid w:val="0"/>
        <w:spacing w:before="50" w:after="50" w:line="360" w:lineRule="auto"/>
        <w:ind w:right="-817" w:rightChars="-389"/>
        <w:rPr>
          <w:rFonts w:ascii="宋体" w:hAnsi="宋体" w:cs="宋体"/>
          <w:sz w:val="24"/>
          <w:highlight w:val="none"/>
        </w:rPr>
      </w:pPr>
    </w:p>
    <w:p w14:paraId="33735047">
      <w:pPr>
        <w:snapToGrid w:val="0"/>
        <w:spacing w:before="50" w:after="50" w:line="360" w:lineRule="auto"/>
        <w:ind w:right="-817" w:rightChars="-389" w:firstLine="960" w:firstLineChars="400"/>
        <w:rPr>
          <w:rFonts w:ascii="宋体" w:hAnsi="宋体" w:cs="宋体"/>
          <w:sz w:val="24"/>
          <w:highlight w:val="none"/>
        </w:rPr>
      </w:pPr>
      <w:r>
        <w:rPr>
          <w:rFonts w:hint="eastAsia" w:ascii="宋体" w:hAnsi="宋体" w:cs="宋体"/>
          <w:sz w:val="24"/>
          <w:highlight w:val="none"/>
        </w:rPr>
        <w:t xml:space="preserve">法定代表人或者委托代理人（签字）：                    </w:t>
      </w:r>
    </w:p>
    <w:p w14:paraId="2F48DA46">
      <w:pPr>
        <w:snapToGrid w:val="0"/>
        <w:spacing w:before="50" w:after="50" w:line="360" w:lineRule="auto"/>
        <w:ind w:right="-817" w:rightChars="-389" w:firstLine="2640" w:firstLineChars="1100"/>
        <w:rPr>
          <w:rFonts w:ascii="宋体" w:hAnsi="宋体" w:cs="宋体"/>
          <w:sz w:val="24"/>
          <w:highlight w:val="none"/>
        </w:rPr>
      </w:pPr>
      <w:r>
        <w:rPr>
          <w:rFonts w:hint="eastAsia" w:ascii="宋体" w:hAnsi="宋体" w:cs="宋体"/>
          <w:sz w:val="24"/>
          <w:highlight w:val="none"/>
        </w:rPr>
        <w:t xml:space="preserve">供应商（盖公章）：      </w:t>
      </w:r>
    </w:p>
    <w:p w14:paraId="031CDBFD">
      <w:pPr>
        <w:snapToGrid w:val="0"/>
        <w:spacing w:before="50" w:after="50" w:line="360" w:lineRule="auto"/>
        <w:ind w:right="-817" w:rightChars="-389" w:firstLine="4080" w:firstLineChars="1700"/>
        <w:rPr>
          <w:rFonts w:ascii="宋体" w:hAnsi="宋体" w:cs="宋体"/>
          <w:sz w:val="24"/>
          <w:highlight w:val="none"/>
        </w:rPr>
      </w:pPr>
      <w:r>
        <w:rPr>
          <w:rFonts w:hint="eastAsia" w:ascii="宋体" w:hAnsi="宋体" w:cs="宋体"/>
          <w:sz w:val="24"/>
          <w:highlight w:val="none"/>
        </w:rPr>
        <w:t>日期：   年   月   日</w:t>
      </w:r>
    </w:p>
    <w:p w14:paraId="689170C2">
      <w:pPr>
        <w:snapToGrid w:val="0"/>
        <w:spacing w:beforeLines="50" w:after="50"/>
        <w:ind w:left="142"/>
        <w:jc w:val="left"/>
        <w:rPr>
          <w:rFonts w:ascii="宋体" w:hAnsi="宋体" w:cs="宋体"/>
          <w:b/>
          <w:sz w:val="32"/>
          <w:szCs w:val="32"/>
          <w:highlight w:val="none"/>
        </w:rPr>
      </w:pPr>
      <w:r>
        <w:rPr>
          <w:rFonts w:hint="eastAsia" w:ascii="宋体" w:hAnsi="宋体" w:cs="宋体"/>
          <w:sz w:val="24"/>
          <w:highlight w:val="none"/>
        </w:rPr>
        <w:br w:type="page"/>
      </w:r>
      <w:r>
        <w:rPr>
          <w:rFonts w:hint="eastAsia" w:ascii="宋体" w:hAnsi="宋体" w:cs="宋体"/>
          <w:b/>
          <w:sz w:val="32"/>
          <w:szCs w:val="32"/>
          <w:highlight w:val="none"/>
        </w:rPr>
        <w:t>项目实施人员一览表格式</w:t>
      </w:r>
    </w:p>
    <w:p w14:paraId="7DC83078">
      <w:pPr>
        <w:snapToGrid w:val="0"/>
        <w:spacing w:beforeLines="50" w:after="50"/>
        <w:ind w:left="142"/>
        <w:jc w:val="left"/>
        <w:rPr>
          <w:rFonts w:ascii="宋体" w:hAnsi="宋体" w:cs="宋体"/>
          <w:b/>
          <w:sz w:val="24"/>
          <w:highlight w:val="none"/>
        </w:rPr>
      </w:pPr>
    </w:p>
    <w:p w14:paraId="782B8724">
      <w:pPr>
        <w:snapToGrid w:val="0"/>
        <w:spacing w:beforeLines="50" w:after="50"/>
        <w:ind w:left="142"/>
        <w:jc w:val="center"/>
        <w:rPr>
          <w:rFonts w:ascii="宋体" w:hAnsi="宋体" w:cs="宋体"/>
          <w:b/>
          <w:sz w:val="32"/>
          <w:szCs w:val="32"/>
          <w:highlight w:val="none"/>
        </w:rPr>
      </w:pPr>
      <w:r>
        <w:rPr>
          <w:rFonts w:hint="eastAsia" w:ascii="宋体" w:hAnsi="宋体" w:cs="宋体"/>
          <w:b/>
          <w:sz w:val="32"/>
          <w:szCs w:val="32"/>
          <w:highlight w:val="none"/>
        </w:rPr>
        <w:t>拟投入项目实施人员一览表</w:t>
      </w:r>
    </w:p>
    <w:p w14:paraId="0FBD07DC">
      <w:pPr>
        <w:snapToGrid w:val="0"/>
        <w:spacing w:beforeLines="50" w:after="50"/>
        <w:ind w:left="142"/>
        <w:jc w:val="center"/>
        <w:rPr>
          <w:rFonts w:ascii="宋体" w:hAnsi="宋体" w:cs="宋体"/>
          <w:b/>
          <w:sz w:val="32"/>
          <w:szCs w:val="32"/>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8C0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FB37983">
            <w:pPr>
              <w:snapToGrid w:val="0"/>
              <w:spacing w:before="50" w:afterLines="50"/>
              <w:jc w:val="center"/>
              <w:rPr>
                <w:rFonts w:ascii="宋体" w:hAnsi="宋体" w:cs="宋体"/>
                <w:sz w:val="24"/>
                <w:szCs w:val="20"/>
                <w:highlight w:val="none"/>
              </w:rPr>
            </w:pPr>
            <w:r>
              <w:rPr>
                <w:rFonts w:hint="eastAsia" w:ascii="宋体" w:hAnsi="宋体" w:cs="宋体"/>
                <w:sz w:val="24"/>
                <w:szCs w:val="20"/>
                <w:highlight w:val="none"/>
              </w:rPr>
              <w:t>姓名</w:t>
            </w:r>
          </w:p>
        </w:tc>
        <w:tc>
          <w:tcPr>
            <w:tcW w:w="709" w:type="dxa"/>
            <w:noWrap/>
            <w:vAlign w:val="center"/>
          </w:tcPr>
          <w:p w14:paraId="4B8FBC5D">
            <w:pPr>
              <w:snapToGrid w:val="0"/>
              <w:spacing w:before="50" w:afterLines="50"/>
              <w:jc w:val="center"/>
              <w:rPr>
                <w:rFonts w:ascii="宋体" w:hAnsi="宋体" w:cs="宋体"/>
                <w:sz w:val="24"/>
                <w:szCs w:val="20"/>
                <w:highlight w:val="none"/>
              </w:rPr>
            </w:pPr>
            <w:r>
              <w:rPr>
                <w:rFonts w:hint="eastAsia" w:ascii="宋体" w:hAnsi="宋体" w:cs="宋体"/>
                <w:sz w:val="24"/>
                <w:szCs w:val="20"/>
                <w:highlight w:val="none"/>
              </w:rPr>
              <w:t>职务</w:t>
            </w:r>
          </w:p>
        </w:tc>
        <w:tc>
          <w:tcPr>
            <w:tcW w:w="1701" w:type="dxa"/>
            <w:noWrap/>
            <w:vAlign w:val="center"/>
          </w:tcPr>
          <w:p w14:paraId="2335C360">
            <w:pPr>
              <w:snapToGrid w:val="0"/>
              <w:spacing w:before="50" w:afterLines="50"/>
              <w:jc w:val="center"/>
              <w:rPr>
                <w:rFonts w:ascii="宋体" w:hAnsi="宋体" w:cs="宋体"/>
                <w:sz w:val="24"/>
                <w:szCs w:val="20"/>
                <w:highlight w:val="none"/>
              </w:rPr>
            </w:pPr>
            <w:r>
              <w:rPr>
                <w:rFonts w:hint="eastAsia" w:ascii="宋体" w:hAnsi="宋体" w:cs="宋体"/>
                <w:sz w:val="24"/>
                <w:szCs w:val="20"/>
                <w:highlight w:val="none"/>
              </w:rPr>
              <w:t>专业技术资格（职称）或者职业资格或者执业资格证或者其他证书</w:t>
            </w:r>
          </w:p>
        </w:tc>
        <w:tc>
          <w:tcPr>
            <w:tcW w:w="1420" w:type="dxa"/>
            <w:noWrap/>
            <w:vAlign w:val="center"/>
          </w:tcPr>
          <w:p w14:paraId="3BD87020">
            <w:pPr>
              <w:snapToGrid w:val="0"/>
              <w:spacing w:before="50" w:afterLines="50"/>
              <w:jc w:val="center"/>
              <w:rPr>
                <w:rFonts w:ascii="宋体" w:hAnsi="宋体" w:cs="宋体"/>
                <w:sz w:val="24"/>
                <w:szCs w:val="20"/>
                <w:highlight w:val="none"/>
              </w:rPr>
            </w:pPr>
            <w:r>
              <w:rPr>
                <w:rFonts w:hint="eastAsia" w:ascii="宋体" w:hAnsi="宋体" w:cs="宋体"/>
                <w:sz w:val="24"/>
                <w:szCs w:val="20"/>
                <w:highlight w:val="none"/>
              </w:rPr>
              <w:t>证书编号</w:t>
            </w:r>
          </w:p>
        </w:tc>
        <w:tc>
          <w:tcPr>
            <w:tcW w:w="1698" w:type="dxa"/>
            <w:noWrap/>
            <w:vAlign w:val="center"/>
          </w:tcPr>
          <w:p w14:paraId="1FF63ECE">
            <w:pPr>
              <w:snapToGrid w:val="0"/>
              <w:spacing w:before="50" w:afterLines="50"/>
              <w:jc w:val="center"/>
              <w:rPr>
                <w:rFonts w:ascii="宋体" w:hAnsi="宋体" w:cs="宋体"/>
                <w:sz w:val="24"/>
                <w:szCs w:val="20"/>
                <w:highlight w:val="none"/>
              </w:rPr>
            </w:pPr>
            <w:r>
              <w:rPr>
                <w:rFonts w:hint="eastAsia" w:ascii="宋体" w:hAnsi="宋体" w:cs="宋体"/>
                <w:sz w:val="24"/>
                <w:szCs w:val="20"/>
                <w:highlight w:val="none"/>
              </w:rPr>
              <w:t>参加本单位</w:t>
            </w:r>
          </w:p>
          <w:p w14:paraId="4B627972">
            <w:pPr>
              <w:snapToGrid w:val="0"/>
              <w:spacing w:before="50" w:afterLines="50"/>
              <w:jc w:val="center"/>
              <w:rPr>
                <w:rFonts w:ascii="宋体" w:hAnsi="宋体" w:cs="宋体"/>
                <w:sz w:val="24"/>
                <w:szCs w:val="20"/>
                <w:highlight w:val="none"/>
              </w:rPr>
            </w:pPr>
            <w:r>
              <w:rPr>
                <w:rFonts w:hint="eastAsia" w:ascii="宋体" w:hAnsi="宋体" w:cs="宋体"/>
                <w:sz w:val="24"/>
                <w:szCs w:val="20"/>
                <w:highlight w:val="none"/>
              </w:rPr>
              <w:t>工作时间</w:t>
            </w:r>
          </w:p>
        </w:tc>
        <w:tc>
          <w:tcPr>
            <w:tcW w:w="1843" w:type="dxa"/>
            <w:noWrap/>
            <w:vAlign w:val="center"/>
          </w:tcPr>
          <w:p w14:paraId="73E8F2B2">
            <w:pPr>
              <w:snapToGrid w:val="0"/>
              <w:spacing w:before="50" w:afterLines="50"/>
              <w:jc w:val="center"/>
              <w:rPr>
                <w:rFonts w:ascii="宋体" w:hAnsi="宋体" w:cs="宋体"/>
                <w:sz w:val="24"/>
                <w:szCs w:val="20"/>
                <w:highlight w:val="none"/>
              </w:rPr>
            </w:pPr>
            <w:r>
              <w:rPr>
                <w:rFonts w:hint="eastAsia" w:ascii="宋体" w:hAnsi="宋体" w:cs="宋体"/>
                <w:sz w:val="24"/>
                <w:szCs w:val="20"/>
                <w:highlight w:val="none"/>
              </w:rPr>
              <w:t>劳动合同编号(如有请提供)</w:t>
            </w:r>
          </w:p>
        </w:tc>
      </w:tr>
      <w:tr w14:paraId="0D53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C20CF35">
            <w:pPr>
              <w:snapToGrid w:val="0"/>
              <w:spacing w:before="50" w:afterLines="50"/>
              <w:jc w:val="center"/>
              <w:rPr>
                <w:rFonts w:ascii="宋体" w:hAnsi="宋体" w:cs="宋体"/>
                <w:sz w:val="24"/>
                <w:szCs w:val="20"/>
                <w:highlight w:val="none"/>
              </w:rPr>
            </w:pPr>
          </w:p>
        </w:tc>
        <w:tc>
          <w:tcPr>
            <w:tcW w:w="709" w:type="dxa"/>
            <w:noWrap/>
            <w:vAlign w:val="center"/>
          </w:tcPr>
          <w:p w14:paraId="0FAE7C22">
            <w:pPr>
              <w:snapToGrid w:val="0"/>
              <w:spacing w:before="50" w:afterLines="50"/>
              <w:jc w:val="center"/>
              <w:rPr>
                <w:rFonts w:ascii="宋体" w:hAnsi="宋体" w:cs="宋体"/>
                <w:bCs/>
                <w:sz w:val="24"/>
                <w:szCs w:val="20"/>
                <w:highlight w:val="none"/>
              </w:rPr>
            </w:pPr>
          </w:p>
        </w:tc>
        <w:tc>
          <w:tcPr>
            <w:tcW w:w="1701" w:type="dxa"/>
            <w:noWrap/>
            <w:vAlign w:val="center"/>
          </w:tcPr>
          <w:p w14:paraId="78905B3B">
            <w:pPr>
              <w:snapToGrid w:val="0"/>
              <w:spacing w:before="50" w:afterLines="50"/>
              <w:jc w:val="center"/>
              <w:rPr>
                <w:rFonts w:ascii="宋体" w:hAnsi="宋体" w:cs="宋体"/>
                <w:bCs/>
                <w:sz w:val="24"/>
                <w:szCs w:val="20"/>
                <w:highlight w:val="none"/>
              </w:rPr>
            </w:pPr>
          </w:p>
        </w:tc>
        <w:tc>
          <w:tcPr>
            <w:tcW w:w="1420" w:type="dxa"/>
            <w:noWrap/>
            <w:vAlign w:val="center"/>
          </w:tcPr>
          <w:p w14:paraId="775B038A">
            <w:pPr>
              <w:snapToGrid w:val="0"/>
              <w:spacing w:before="50" w:afterLines="50"/>
              <w:jc w:val="center"/>
              <w:rPr>
                <w:rFonts w:ascii="宋体" w:hAnsi="宋体" w:cs="宋体"/>
                <w:bCs/>
                <w:sz w:val="24"/>
                <w:szCs w:val="20"/>
                <w:highlight w:val="none"/>
              </w:rPr>
            </w:pPr>
          </w:p>
        </w:tc>
        <w:tc>
          <w:tcPr>
            <w:tcW w:w="1698" w:type="dxa"/>
            <w:noWrap/>
            <w:vAlign w:val="center"/>
          </w:tcPr>
          <w:p w14:paraId="7DC8CE38">
            <w:pPr>
              <w:snapToGrid w:val="0"/>
              <w:spacing w:before="50" w:afterLines="50"/>
              <w:jc w:val="center"/>
              <w:rPr>
                <w:rFonts w:ascii="宋体" w:hAnsi="宋体" w:cs="宋体"/>
                <w:bCs/>
                <w:sz w:val="24"/>
                <w:szCs w:val="20"/>
                <w:highlight w:val="none"/>
              </w:rPr>
            </w:pPr>
          </w:p>
        </w:tc>
        <w:tc>
          <w:tcPr>
            <w:tcW w:w="1843" w:type="dxa"/>
            <w:noWrap/>
            <w:vAlign w:val="center"/>
          </w:tcPr>
          <w:p w14:paraId="0B662A99">
            <w:pPr>
              <w:snapToGrid w:val="0"/>
              <w:spacing w:before="50" w:afterLines="50"/>
              <w:jc w:val="center"/>
              <w:rPr>
                <w:rFonts w:ascii="宋体" w:hAnsi="宋体" w:cs="宋体"/>
                <w:bCs/>
                <w:sz w:val="24"/>
                <w:szCs w:val="20"/>
                <w:highlight w:val="none"/>
              </w:rPr>
            </w:pPr>
          </w:p>
        </w:tc>
      </w:tr>
      <w:tr w14:paraId="7C57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7357391">
            <w:pPr>
              <w:snapToGrid w:val="0"/>
              <w:spacing w:before="50" w:afterLines="50"/>
              <w:jc w:val="center"/>
              <w:rPr>
                <w:rFonts w:ascii="宋体" w:hAnsi="宋体" w:cs="宋体"/>
                <w:sz w:val="24"/>
                <w:szCs w:val="20"/>
                <w:highlight w:val="none"/>
              </w:rPr>
            </w:pPr>
          </w:p>
        </w:tc>
        <w:tc>
          <w:tcPr>
            <w:tcW w:w="709" w:type="dxa"/>
            <w:noWrap/>
            <w:vAlign w:val="center"/>
          </w:tcPr>
          <w:p w14:paraId="03733005">
            <w:pPr>
              <w:snapToGrid w:val="0"/>
              <w:spacing w:before="50" w:afterLines="50"/>
              <w:jc w:val="center"/>
              <w:rPr>
                <w:rFonts w:ascii="宋体" w:hAnsi="宋体" w:cs="宋体"/>
                <w:bCs/>
                <w:sz w:val="24"/>
                <w:szCs w:val="20"/>
                <w:highlight w:val="none"/>
              </w:rPr>
            </w:pPr>
          </w:p>
        </w:tc>
        <w:tc>
          <w:tcPr>
            <w:tcW w:w="1701" w:type="dxa"/>
            <w:noWrap/>
            <w:vAlign w:val="center"/>
          </w:tcPr>
          <w:p w14:paraId="19FDDDCA">
            <w:pPr>
              <w:snapToGrid w:val="0"/>
              <w:spacing w:before="50" w:afterLines="50"/>
              <w:jc w:val="center"/>
              <w:rPr>
                <w:rFonts w:ascii="宋体" w:hAnsi="宋体" w:cs="宋体"/>
                <w:bCs/>
                <w:sz w:val="24"/>
                <w:szCs w:val="20"/>
                <w:highlight w:val="none"/>
              </w:rPr>
            </w:pPr>
          </w:p>
        </w:tc>
        <w:tc>
          <w:tcPr>
            <w:tcW w:w="1420" w:type="dxa"/>
            <w:noWrap/>
            <w:vAlign w:val="center"/>
          </w:tcPr>
          <w:p w14:paraId="652B1E07">
            <w:pPr>
              <w:snapToGrid w:val="0"/>
              <w:spacing w:before="50" w:afterLines="50"/>
              <w:jc w:val="center"/>
              <w:rPr>
                <w:rFonts w:ascii="宋体" w:hAnsi="宋体" w:cs="宋体"/>
                <w:bCs/>
                <w:sz w:val="24"/>
                <w:szCs w:val="20"/>
                <w:highlight w:val="none"/>
              </w:rPr>
            </w:pPr>
          </w:p>
        </w:tc>
        <w:tc>
          <w:tcPr>
            <w:tcW w:w="1698" w:type="dxa"/>
            <w:noWrap/>
            <w:vAlign w:val="center"/>
          </w:tcPr>
          <w:p w14:paraId="2114EA13">
            <w:pPr>
              <w:snapToGrid w:val="0"/>
              <w:spacing w:before="50" w:afterLines="50"/>
              <w:jc w:val="center"/>
              <w:rPr>
                <w:rFonts w:ascii="宋体" w:hAnsi="宋体" w:cs="宋体"/>
                <w:bCs/>
                <w:sz w:val="24"/>
                <w:szCs w:val="20"/>
                <w:highlight w:val="none"/>
              </w:rPr>
            </w:pPr>
          </w:p>
        </w:tc>
        <w:tc>
          <w:tcPr>
            <w:tcW w:w="1843" w:type="dxa"/>
            <w:noWrap/>
            <w:vAlign w:val="center"/>
          </w:tcPr>
          <w:p w14:paraId="4F9153A2">
            <w:pPr>
              <w:snapToGrid w:val="0"/>
              <w:spacing w:before="50" w:afterLines="50"/>
              <w:jc w:val="center"/>
              <w:rPr>
                <w:rFonts w:ascii="宋体" w:hAnsi="宋体" w:cs="宋体"/>
                <w:bCs/>
                <w:sz w:val="24"/>
                <w:szCs w:val="20"/>
                <w:highlight w:val="none"/>
              </w:rPr>
            </w:pPr>
          </w:p>
        </w:tc>
      </w:tr>
      <w:tr w14:paraId="1E24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A1408D5">
            <w:pPr>
              <w:snapToGrid w:val="0"/>
              <w:spacing w:before="50" w:afterLines="50"/>
              <w:jc w:val="center"/>
              <w:rPr>
                <w:rFonts w:ascii="宋体" w:hAnsi="宋体" w:cs="宋体"/>
                <w:sz w:val="24"/>
                <w:szCs w:val="20"/>
                <w:highlight w:val="none"/>
              </w:rPr>
            </w:pPr>
          </w:p>
        </w:tc>
        <w:tc>
          <w:tcPr>
            <w:tcW w:w="709" w:type="dxa"/>
            <w:noWrap/>
            <w:vAlign w:val="center"/>
          </w:tcPr>
          <w:p w14:paraId="04D4B1CD">
            <w:pPr>
              <w:snapToGrid w:val="0"/>
              <w:spacing w:before="50" w:afterLines="50"/>
              <w:jc w:val="center"/>
              <w:rPr>
                <w:rFonts w:ascii="宋体" w:hAnsi="宋体" w:cs="宋体"/>
                <w:bCs/>
                <w:sz w:val="24"/>
                <w:szCs w:val="20"/>
                <w:highlight w:val="none"/>
              </w:rPr>
            </w:pPr>
          </w:p>
        </w:tc>
        <w:tc>
          <w:tcPr>
            <w:tcW w:w="1701" w:type="dxa"/>
            <w:noWrap/>
            <w:vAlign w:val="center"/>
          </w:tcPr>
          <w:p w14:paraId="06B170DA">
            <w:pPr>
              <w:snapToGrid w:val="0"/>
              <w:spacing w:before="50" w:afterLines="50"/>
              <w:jc w:val="center"/>
              <w:rPr>
                <w:rFonts w:ascii="宋体" w:hAnsi="宋体" w:cs="宋体"/>
                <w:bCs/>
                <w:sz w:val="24"/>
                <w:szCs w:val="20"/>
                <w:highlight w:val="none"/>
              </w:rPr>
            </w:pPr>
          </w:p>
        </w:tc>
        <w:tc>
          <w:tcPr>
            <w:tcW w:w="1420" w:type="dxa"/>
            <w:noWrap/>
            <w:vAlign w:val="center"/>
          </w:tcPr>
          <w:p w14:paraId="01609287">
            <w:pPr>
              <w:snapToGrid w:val="0"/>
              <w:spacing w:before="50" w:afterLines="50"/>
              <w:jc w:val="center"/>
              <w:rPr>
                <w:rFonts w:ascii="宋体" w:hAnsi="宋体" w:cs="宋体"/>
                <w:bCs/>
                <w:sz w:val="24"/>
                <w:szCs w:val="20"/>
                <w:highlight w:val="none"/>
              </w:rPr>
            </w:pPr>
          </w:p>
        </w:tc>
        <w:tc>
          <w:tcPr>
            <w:tcW w:w="1698" w:type="dxa"/>
            <w:noWrap/>
            <w:vAlign w:val="center"/>
          </w:tcPr>
          <w:p w14:paraId="2A9E9E70">
            <w:pPr>
              <w:snapToGrid w:val="0"/>
              <w:spacing w:before="50" w:afterLines="50"/>
              <w:jc w:val="center"/>
              <w:rPr>
                <w:rFonts w:ascii="宋体" w:hAnsi="宋体" w:cs="宋体"/>
                <w:bCs/>
                <w:sz w:val="24"/>
                <w:szCs w:val="20"/>
                <w:highlight w:val="none"/>
              </w:rPr>
            </w:pPr>
          </w:p>
        </w:tc>
        <w:tc>
          <w:tcPr>
            <w:tcW w:w="1843" w:type="dxa"/>
            <w:noWrap/>
            <w:vAlign w:val="center"/>
          </w:tcPr>
          <w:p w14:paraId="6E9C514E">
            <w:pPr>
              <w:snapToGrid w:val="0"/>
              <w:spacing w:before="50" w:afterLines="50"/>
              <w:jc w:val="center"/>
              <w:rPr>
                <w:rFonts w:ascii="宋体" w:hAnsi="宋体" w:cs="宋体"/>
                <w:bCs/>
                <w:sz w:val="24"/>
                <w:szCs w:val="20"/>
                <w:highlight w:val="none"/>
              </w:rPr>
            </w:pPr>
          </w:p>
        </w:tc>
      </w:tr>
    </w:tbl>
    <w:p w14:paraId="3BF416D8">
      <w:pPr>
        <w:snapToGrid w:val="0"/>
        <w:spacing w:before="50" w:afterLines="50"/>
        <w:jc w:val="left"/>
        <w:rPr>
          <w:rFonts w:ascii="宋体" w:hAnsi="宋体" w:cs="宋体"/>
          <w:sz w:val="24"/>
          <w:szCs w:val="20"/>
          <w:highlight w:val="none"/>
        </w:rPr>
      </w:pPr>
      <w:r>
        <w:rPr>
          <w:rFonts w:hint="eastAsia" w:ascii="宋体" w:hAnsi="宋体" w:cs="宋体"/>
          <w:sz w:val="24"/>
          <w:szCs w:val="20"/>
          <w:highlight w:val="none"/>
        </w:rPr>
        <w:t>注：在填写时，如本表格不适合供应商的实际情况，可根据本表格式自行制表填写。</w:t>
      </w:r>
    </w:p>
    <w:p w14:paraId="57744200">
      <w:pPr>
        <w:snapToGrid w:val="0"/>
        <w:spacing w:before="50" w:after="50"/>
        <w:rPr>
          <w:rFonts w:ascii="宋体" w:hAnsi="宋体" w:cs="宋体"/>
          <w:sz w:val="24"/>
          <w:highlight w:val="none"/>
        </w:rPr>
      </w:pPr>
    </w:p>
    <w:p w14:paraId="1DAEC05E">
      <w:pPr>
        <w:snapToGrid w:val="0"/>
        <w:spacing w:before="50" w:after="50"/>
        <w:rPr>
          <w:rFonts w:ascii="宋体" w:hAnsi="宋体" w:cs="宋体"/>
          <w:sz w:val="24"/>
          <w:highlight w:val="none"/>
        </w:rPr>
      </w:pPr>
    </w:p>
    <w:p w14:paraId="3B8C910A">
      <w:pPr>
        <w:snapToGrid w:val="0"/>
        <w:spacing w:before="50" w:after="50"/>
        <w:rPr>
          <w:rFonts w:ascii="宋体" w:hAnsi="宋体" w:cs="宋体"/>
          <w:sz w:val="24"/>
          <w:highlight w:val="none"/>
        </w:rPr>
      </w:pPr>
    </w:p>
    <w:p w14:paraId="65A76E99">
      <w:pPr>
        <w:snapToGrid w:val="0"/>
        <w:spacing w:before="50" w:after="50"/>
        <w:rPr>
          <w:rFonts w:ascii="宋体" w:hAnsi="宋体" w:cs="宋体"/>
          <w:spacing w:val="20"/>
          <w:sz w:val="24"/>
          <w:szCs w:val="20"/>
          <w:highlight w:val="none"/>
          <w:u w:val="single"/>
        </w:rPr>
      </w:pPr>
      <w:r>
        <w:rPr>
          <w:rFonts w:hint="eastAsia" w:ascii="宋体" w:hAnsi="宋体" w:cs="宋体"/>
          <w:sz w:val="24"/>
          <w:highlight w:val="none"/>
        </w:rPr>
        <w:t>法定代表人或者委托代理人</w:t>
      </w:r>
      <w:r>
        <w:rPr>
          <w:rFonts w:hint="eastAsia" w:ascii="宋体" w:hAnsi="宋体" w:cs="宋体"/>
          <w:spacing w:val="20"/>
          <w:sz w:val="24"/>
          <w:highlight w:val="none"/>
        </w:rPr>
        <w:t>签字：</w:t>
      </w:r>
    </w:p>
    <w:p w14:paraId="47970755">
      <w:pPr>
        <w:snapToGrid w:val="0"/>
        <w:spacing w:before="50" w:afterLines="50"/>
        <w:jc w:val="left"/>
        <w:rPr>
          <w:rFonts w:ascii="宋体" w:hAnsi="宋体" w:cs="宋体"/>
          <w:sz w:val="24"/>
          <w:szCs w:val="20"/>
          <w:highlight w:val="none"/>
        </w:rPr>
      </w:pPr>
      <w:r>
        <w:rPr>
          <w:rFonts w:hint="eastAsia" w:ascii="宋体" w:hAnsi="宋体" w:cs="宋体"/>
          <w:spacing w:val="20"/>
          <w:sz w:val="24"/>
          <w:highlight w:val="none"/>
        </w:rPr>
        <w:t>供应商（盖公章）：              日 期：</w:t>
      </w:r>
    </w:p>
    <w:p w14:paraId="3D258A8A">
      <w:pPr>
        <w:snapToGrid w:val="0"/>
        <w:spacing w:before="50" w:afterLines="50"/>
        <w:jc w:val="left"/>
        <w:rPr>
          <w:rFonts w:ascii="宋体" w:hAnsi="宋体" w:cs="宋体"/>
          <w:sz w:val="24"/>
          <w:szCs w:val="20"/>
          <w:highlight w:val="none"/>
        </w:rPr>
      </w:pPr>
    </w:p>
    <w:p w14:paraId="11734BEE">
      <w:pPr>
        <w:snapToGrid w:val="0"/>
        <w:spacing w:before="50" w:after="50" w:line="360" w:lineRule="auto"/>
        <w:ind w:right="-817" w:rightChars="-389" w:firstLine="5461" w:firstLineChars="1700"/>
        <w:rPr>
          <w:rFonts w:ascii="宋体" w:hAnsi="宋体" w:cs="宋体"/>
          <w:b/>
          <w:sz w:val="32"/>
          <w:szCs w:val="32"/>
          <w:highlight w:val="none"/>
        </w:rPr>
      </w:pPr>
    </w:p>
    <w:p w14:paraId="66448B40">
      <w:pPr>
        <w:spacing w:line="300" w:lineRule="auto"/>
        <w:rPr>
          <w:rFonts w:ascii="宋体" w:hAnsi="宋体" w:cs="宋体"/>
          <w:sz w:val="32"/>
          <w:szCs w:val="32"/>
          <w:highlight w:val="none"/>
        </w:rPr>
      </w:pPr>
      <w:r>
        <w:rPr>
          <w:rFonts w:hint="eastAsia" w:ascii="宋体" w:hAnsi="宋体" w:cs="宋体"/>
          <w:b/>
          <w:bCs/>
          <w:sz w:val="24"/>
          <w:highlight w:val="none"/>
        </w:rPr>
        <w:br w:type="page"/>
      </w:r>
      <w:r>
        <w:rPr>
          <w:rFonts w:hint="eastAsia" w:ascii="宋体" w:hAnsi="宋体" w:cs="宋体"/>
          <w:b/>
          <w:bCs/>
          <w:sz w:val="32"/>
          <w:szCs w:val="32"/>
          <w:highlight w:val="none"/>
        </w:rPr>
        <w:t>其他文书、文件格式</w:t>
      </w:r>
    </w:p>
    <w:p w14:paraId="05118AFA">
      <w:pPr>
        <w:jc w:val="center"/>
        <w:rPr>
          <w:rFonts w:ascii="宋体" w:hAnsi="宋体" w:cs="宋体"/>
          <w:sz w:val="32"/>
          <w:szCs w:val="32"/>
          <w:highlight w:val="none"/>
        </w:rPr>
      </w:pPr>
      <w:r>
        <w:rPr>
          <w:rFonts w:hint="eastAsia" w:ascii="宋体" w:hAnsi="宋体" w:cs="宋体"/>
          <w:sz w:val="32"/>
          <w:szCs w:val="32"/>
          <w:highlight w:val="none"/>
        </w:rPr>
        <w:t>中小企业声明函（服务）</w:t>
      </w:r>
    </w:p>
    <w:p w14:paraId="5CBC16CE">
      <w:pPr>
        <w:spacing w:before="2" w:line="500" w:lineRule="exact"/>
        <w:rPr>
          <w:rFonts w:ascii="宋体" w:hAnsi="宋体" w:cs="宋体"/>
          <w:b/>
          <w:bCs/>
          <w:sz w:val="24"/>
          <w:highlight w:val="none"/>
        </w:rPr>
      </w:pPr>
    </w:p>
    <w:p w14:paraId="7F3F663B">
      <w:pPr>
        <w:spacing w:line="500" w:lineRule="exact"/>
        <w:ind w:right="142" w:firstLine="480" w:firstLineChars="200"/>
        <w:rPr>
          <w:rFonts w:ascii="宋体" w:hAnsi="宋体" w:cs="宋体"/>
          <w:kern w:val="0"/>
          <w:sz w:val="24"/>
          <w:highlight w:val="none"/>
        </w:rPr>
      </w:pPr>
      <w:r>
        <w:rPr>
          <w:rFonts w:hint="eastAsia" w:ascii="宋体" w:hAnsi="宋体" w:cs="宋体"/>
          <w:kern w:val="0"/>
          <w:sz w:val="24"/>
          <w:highlight w:val="none"/>
        </w:rPr>
        <w:t>本公司</w:t>
      </w:r>
      <w:r>
        <w:rPr>
          <w:rFonts w:hint="eastAsia" w:ascii="宋体" w:hAnsi="宋体" w:cs="宋体"/>
          <w:kern w:val="0"/>
          <w:sz w:val="24"/>
          <w:highlight w:val="none"/>
          <w:u w:val="single"/>
        </w:rPr>
        <w:t>（     ）</w:t>
      </w:r>
      <w:r>
        <w:rPr>
          <w:rFonts w:hint="eastAsia" w:ascii="宋体" w:hAnsi="宋体" w:cs="宋体"/>
          <w:kern w:val="0"/>
          <w:sz w:val="24"/>
          <w:highlight w:val="none"/>
        </w:rPr>
        <w:t>郑重声明，根据《政府采购促进中小企业发展管理办法》（财库﹝2020﹞46号）的规定，本公司</w:t>
      </w:r>
      <w:r>
        <w:rPr>
          <w:rFonts w:hint="eastAsia" w:ascii="宋体" w:hAnsi="宋体" w:cs="宋体"/>
          <w:kern w:val="0"/>
          <w:sz w:val="24"/>
          <w:highlight w:val="none"/>
          <w:u w:val="single"/>
        </w:rPr>
        <w:t>（   ）</w:t>
      </w:r>
      <w:r>
        <w:rPr>
          <w:rFonts w:hint="eastAsia" w:ascii="宋体" w:hAnsi="宋体" w:cs="宋体"/>
          <w:kern w:val="0"/>
          <w:sz w:val="24"/>
          <w:highlight w:val="none"/>
        </w:rPr>
        <w:t>参加</w:t>
      </w:r>
      <w:r>
        <w:rPr>
          <w:rFonts w:hint="eastAsia" w:ascii="宋体" w:hAnsi="宋体" w:cs="宋体"/>
          <w:kern w:val="0"/>
          <w:sz w:val="24"/>
          <w:highlight w:val="none"/>
          <w:u w:val="single"/>
        </w:rPr>
        <w:t>（单位名称）</w:t>
      </w:r>
      <w:r>
        <w:rPr>
          <w:rFonts w:hint="eastAsia" w:ascii="宋体" w:hAnsi="宋体" w:cs="宋体"/>
          <w:kern w:val="0"/>
          <w:sz w:val="24"/>
          <w:highlight w:val="none"/>
        </w:rPr>
        <w:t>的</w:t>
      </w:r>
      <w:r>
        <w:rPr>
          <w:rFonts w:hint="eastAsia" w:ascii="宋体" w:hAnsi="宋体" w:cs="宋体"/>
          <w:kern w:val="0"/>
          <w:sz w:val="24"/>
          <w:highlight w:val="none"/>
          <w:u w:val="single"/>
        </w:rPr>
        <w:t>（项目名称）</w:t>
      </w:r>
      <w:r>
        <w:rPr>
          <w:rFonts w:hint="eastAsia" w:ascii="宋体" w:hAnsi="宋体" w:cs="宋体"/>
          <w:kern w:val="0"/>
          <w:sz w:val="24"/>
          <w:highlight w:val="none"/>
        </w:rPr>
        <w:t>采购活动，服务全部由符合政策要求的中小企业承接。相关企业（含联合体中的中小企业、签订分包意向协议的中小企业）的具体情况如下：</w:t>
      </w:r>
    </w:p>
    <w:p w14:paraId="57D32889">
      <w:pPr>
        <w:tabs>
          <w:tab w:val="left" w:pos="1384"/>
          <w:tab w:val="left" w:pos="4562"/>
          <w:tab w:val="left" w:pos="6803"/>
        </w:tabs>
        <w:spacing w:before="13" w:line="500" w:lineRule="exact"/>
        <w:ind w:right="142" w:firstLine="686" w:firstLineChars="286"/>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；承接企业为</w:t>
      </w:r>
      <w:r>
        <w:rPr>
          <w:rFonts w:hint="eastAsia" w:ascii="宋体" w:hAnsi="宋体" w:cs="宋体"/>
          <w:sz w:val="24"/>
          <w:highlight w:val="none"/>
          <w:u w:val="single"/>
        </w:rPr>
        <w:t>（企业名称）</w:t>
      </w:r>
      <w:r>
        <w:rPr>
          <w:rFonts w:hint="eastAsia" w:ascii="宋体" w:hAnsi="宋体" w:cs="宋体"/>
          <w:sz w:val="24"/>
          <w:highlight w:val="none"/>
        </w:rPr>
        <w:t>，从业人员人，营业收入为万元，资产总额为万元，属于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1918384F">
      <w:pPr>
        <w:tabs>
          <w:tab w:val="left" w:pos="1065"/>
          <w:tab w:val="left" w:pos="4262"/>
          <w:tab w:val="left" w:pos="6477"/>
        </w:tabs>
        <w:spacing w:before="20" w:line="500" w:lineRule="exact"/>
        <w:ind w:right="84" w:firstLine="686" w:firstLineChars="286"/>
        <w:rPr>
          <w:rFonts w:ascii="宋体" w:hAnsi="宋体" w:cs="宋体"/>
          <w:sz w:val="24"/>
          <w:highlight w:val="none"/>
          <w:u w:val="singl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；承接企业为</w:t>
      </w:r>
      <w:r>
        <w:rPr>
          <w:rFonts w:hint="eastAsia" w:ascii="宋体" w:hAnsi="宋体" w:cs="宋体"/>
          <w:sz w:val="24"/>
          <w:highlight w:val="none"/>
          <w:u w:val="single"/>
        </w:rPr>
        <w:t>（企业名称）</w:t>
      </w:r>
      <w:r>
        <w:rPr>
          <w:rFonts w:hint="eastAsia" w:ascii="宋体" w:hAnsi="宋体" w:cs="宋体"/>
          <w:sz w:val="24"/>
          <w:highlight w:val="none"/>
        </w:rPr>
        <w:t>，从业人员人，营业收入为万元，资产总额为万元，属于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024EE69E">
      <w:pPr>
        <w:spacing w:before="34" w:line="500" w:lineRule="exact"/>
        <w:ind w:left="765" w:right="142" w:hanging="5"/>
        <w:rPr>
          <w:rFonts w:ascii="宋体" w:hAnsi="宋体" w:cs="宋体"/>
          <w:kern w:val="0"/>
          <w:sz w:val="24"/>
          <w:highlight w:val="none"/>
        </w:rPr>
      </w:pPr>
      <w:r>
        <w:rPr>
          <w:rFonts w:hint="eastAsia" w:ascii="宋体" w:hAnsi="宋体" w:cs="宋体"/>
          <w:kern w:val="0"/>
          <w:sz w:val="24"/>
          <w:highlight w:val="none"/>
        </w:rPr>
        <w:t xml:space="preserve">…… </w:t>
      </w:r>
    </w:p>
    <w:p w14:paraId="3D4B7BE8">
      <w:pPr>
        <w:spacing w:before="34" w:line="500" w:lineRule="exact"/>
        <w:ind w:right="142" w:firstLine="480" w:firstLineChars="200"/>
        <w:rPr>
          <w:rFonts w:ascii="宋体" w:hAnsi="宋体" w:cs="宋体"/>
          <w:kern w:val="0"/>
          <w:sz w:val="24"/>
          <w:highlight w:val="none"/>
        </w:rPr>
      </w:pPr>
      <w:r>
        <w:rPr>
          <w:rFonts w:hint="eastAsia" w:ascii="宋体" w:hAnsi="宋体" w:cs="宋体"/>
          <w:kern w:val="0"/>
          <w:sz w:val="24"/>
          <w:highlight w:val="none"/>
        </w:rPr>
        <w:t>以上企业，不属于大企业的分支机构，不存在控股股东为大企业的情形，也不存在与大企业的负责人为同一人的情形。</w:t>
      </w:r>
    </w:p>
    <w:p w14:paraId="648D8EC2">
      <w:pPr>
        <w:spacing w:before="34" w:line="500" w:lineRule="exact"/>
        <w:ind w:right="142" w:firstLine="480" w:firstLineChars="200"/>
        <w:rPr>
          <w:rFonts w:ascii="宋体" w:hAnsi="宋体" w:cs="宋体"/>
          <w:kern w:val="0"/>
          <w:sz w:val="24"/>
          <w:highlight w:val="none"/>
        </w:rPr>
      </w:pPr>
      <w:r>
        <w:rPr>
          <w:rFonts w:hint="eastAsia" w:ascii="宋体" w:hAnsi="宋体" w:cs="宋体"/>
          <w:kern w:val="0"/>
          <w:sz w:val="24"/>
          <w:highlight w:val="none"/>
        </w:rPr>
        <w:t>本企业对上述声明内容的真实性负责。如有虚假，将依法承担相应责任。</w:t>
      </w:r>
    </w:p>
    <w:p w14:paraId="5CF4CDDE">
      <w:pPr>
        <w:spacing w:before="56" w:line="500" w:lineRule="exact"/>
        <w:ind w:left="3960" w:right="1808"/>
        <w:rPr>
          <w:rFonts w:ascii="宋体" w:hAnsi="宋体" w:cs="宋体"/>
          <w:kern w:val="0"/>
          <w:sz w:val="24"/>
          <w:highlight w:val="none"/>
        </w:rPr>
      </w:pPr>
      <w:r>
        <w:rPr>
          <w:rFonts w:hint="eastAsia" w:ascii="宋体" w:hAnsi="宋体" w:cs="宋体"/>
          <w:kern w:val="0"/>
          <w:sz w:val="24"/>
          <w:highlight w:val="none"/>
        </w:rPr>
        <w:t xml:space="preserve">企业名称（章）： </w:t>
      </w:r>
    </w:p>
    <w:p w14:paraId="484FB82D">
      <w:pPr>
        <w:spacing w:before="56" w:line="500" w:lineRule="exact"/>
        <w:ind w:left="3960" w:right="1808"/>
        <w:rPr>
          <w:rFonts w:ascii="宋体" w:hAnsi="宋体" w:cs="宋体"/>
          <w:kern w:val="0"/>
          <w:sz w:val="24"/>
          <w:highlight w:val="none"/>
        </w:rPr>
      </w:pPr>
      <w:r>
        <w:rPr>
          <w:rFonts w:hint="eastAsia" w:ascii="宋体" w:hAnsi="宋体" w:cs="宋体"/>
          <w:kern w:val="0"/>
          <w:sz w:val="24"/>
          <w:highlight w:val="none"/>
        </w:rPr>
        <w:t>日 期：</w:t>
      </w:r>
    </w:p>
    <w:p w14:paraId="5588F748">
      <w:pPr>
        <w:rPr>
          <w:rFonts w:ascii="宋体" w:hAnsi="宋体" w:cs="宋体"/>
          <w:sz w:val="24"/>
          <w:highlight w:val="none"/>
        </w:rPr>
      </w:pPr>
    </w:p>
    <w:p w14:paraId="2EE79917">
      <w:pPr>
        <w:spacing w:line="360" w:lineRule="auto"/>
        <w:rPr>
          <w:rFonts w:ascii="宋体" w:hAnsi="宋体" w:cs="宋体"/>
          <w:sz w:val="32"/>
          <w:szCs w:val="32"/>
          <w:highlight w:val="none"/>
        </w:rPr>
      </w:pPr>
      <w:r>
        <w:rPr>
          <w:rFonts w:hint="eastAsia" w:ascii="宋体" w:hAnsi="宋体" w:cs="宋体"/>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04F3954">
      <w:pPr>
        <w:spacing w:line="520" w:lineRule="exact"/>
        <w:jc w:val="center"/>
        <w:rPr>
          <w:rFonts w:ascii="宋体" w:hAnsi="宋体" w:cs="宋体"/>
          <w:sz w:val="32"/>
          <w:szCs w:val="32"/>
          <w:highlight w:val="none"/>
        </w:rPr>
      </w:pPr>
      <w:r>
        <w:rPr>
          <w:rFonts w:hint="eastAsia" w:ascii="宋体" w:hAnsi="宋体" w:cs="宋体"/>
          <w:sz w:val="24"/>
          <w:highlight w:val="none"/>
        </w:rPr>
        <w:br w:type="page"/>
      </w:r>
      <w:r>
        <w:rPr>
          <w:rFonts w:hint="eastAsia" w:ascii="宋体" w:hAnsi="宋体" w:cs="宋体"/>
          <w:sz w:val="32"/>
          <w:szCs w:val="32"/>
          <w:highlight w:val="none"/>
        </w:rPr>
        <w:t>残疾人福利性单位声明函</w:t>
      </w:r>
    </w:p>
    <w:p w14:paraId="64831A13">
      <w:pPr>
        <w:spacing w:line="520" w:lineRule="exact"/>
        <w:rPr>
          <w:rFonts w:ascii="宋体" w:hAnsi="宋体" w:cs="宋体"/>
          <w:sz w:val="32"/>
          <w:szCs w:val="32"/>
          <w:highlight w:val="none"/>
        </w:rPr>
      </w:pPr>
    </w:p>
    <w:p w14:paraId="36116808">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8C8FB9C">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6CE09488">
      <w:pPr>
        <w:spacing w:line="360" w:lineRule="auto"/>
        <w:rPr>
          <w:rFonts w:ascii="宋体" w:hAnsi="宋体" w:cs="宋体"/>
          <w:sz w:val="24"/>
          <w:highlight w:val="none"/>
        </w:rPr>
      </w:pPr>
    </w:p>
    <w:p w14:paraId="0215FD71">
      <w:pPr>
        <w:spacing w:line="360" w:lineRule="auto"/>
        <w:rPr>
          <w:rFonts w:ascii="宋体" w:hAnsi="宋体" w:cs="宋体"/>
          <w:sz w:val="24"/>
          <w:highlight w:val="none"/>
        </w:rPr>
      </w:pPr>
    </w:p>
    <w:p w14:paraId="080C27A0">
      <w:pPr>
        <w:spacing w:line="360" w:lineRule="auto"/>
        <w:rPr>
          <w:rFonts w:ascii="宋体" w:hAnsi="宋体" w:cs="宋体"/>
          <w:sz w:val="24"/>
          <w:highlight w:val="none"/>
        </w:rPr>
      </w:pPr>
    </w:p>
    <w:p w14:paraId="0F41CBC0">
      <w:pPr>
        <w:spacing w:line="360" w:lineRule="auto"/>
        <w:ind w:firstLine="2400" w:firstLineChars="1000"/>
        <w:rPr>
          <w:rFonts w:ascii="宋体" w:hAnsi="宋体" w:cs="宋体"/>
          <w:sz w:val="24"/>
          <w:highlight w:val="none"/>
        </w:rPr>
      </w:pPr>
      <w:r>
        <w:rPr>
          <w:rFonts w:hint="eastAsia" w:ascii="宋体" w:hAnsi="宋体" w:cs="宋体"/>
          <w:sz w:val="24"/>
          <w:highlight w:val="none"/>
        </w:rPr>
        <w:t>单位名称（盖章）：</w:t>
      </w:r>
    </w:p>
    <w:p w14:paraId="67365BB6">
      <w:pPr>
        <w:spacing w:line="360" w:lineRule="auto"/>
        <w:ind w:firstLine="3600" w:firstLineChars="1500"/>
        <w:rPr>
          <w:rFonts w:ascii="宋体" w:hAnsi="宋体" w:cs="宋体"/>
          <w:sz w:val="24"/>
          <w:highlight w:val="none"/>
        </w:rPr>
      </w:pPr>
      <w:r>
        <w:rPr>
          <w:rFonts w:hint="eastAsia" w:ascii="宋体" w:hAnsi="宋体" w:cs="宋体"/>
          <w:sz w:val="24"/>
          <w:highlight w:val="none"/>
        </w:rPr>
        <w:t>日  期：</w:t>
      </w:r>
    </w:p>
    <w:p w14:paraId="657F15BF">
      <w:pPr>
        <w:spacing w:line="360" w:lineRule="auto"/>
        <w:rPr>
          <w:rFonts w:ascii="宋体" w:hAnsi="宋体" w:cs="宋体"/>
          <w:sz w:val="24"/>
          <w:highlight w:val="none"/>
        </w:rPr>
      </w:pPr>
    </w:p>
    <w:p w14:paraId="6863BF60">
      <w:pPr>
        <w:spacing w:line="360" w:lineRule="auto"/>
        <w:rPr>
          <w:rFonts w:ascii="宋体" w:hAnsi="宋体" w:cs="宋体"/>
          <w:sz w:val="24"/>
          <w:highlight w:val="none"/>
        </w:rPr>
      </w:pPr>
    </w:p>
    <w:p w14:paraId="078AD6C8">
      <w:pPr>
        <w:spacing w:line="360" w:lineRule="auto"/>
        <w:rPr>
          <w:rFonts w:ascii="宋体" w:hAnsi="宋体" w:cs="宋体"/>
          <w:sz w:val="24"/>
          <w:highlight w:val="none"/>
        </w:rPr>
      </w:pPr>
    </w:p>
    <w:p w14:paraId="1FC2E0D4">
      <w:pPr>
        <w:spacing w:line="360" w:lineRule="auto"/>
        <w:rPr>
          <w:rFonts w:ascii="宋体" w:hAnsi="宋体" w:cs="宋体"/>
          <w:sz w:val="24"/>
          <w:highlight w:val="none"/>
        </w:rPr>
      </w:pPr>
      <w:r>
        <w:rPr>
          <w:rFonts w:hint="eastAsia" w:ascii="宋体" w:hAnsi="宋体" w:cs="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A5E4DF6">
      <w:pPr>
        <w:pStyle w:val="5"/>
        <w:spacing w:line="520" w:lineRule="exact"/>
        <w:jc w:val="center"/>
        <w:rPr>
          <w:rFonts w:ascii="宋体" w:hAnsi="宋体" w:cs="宋体"/>
          <w:highlight w:val="none"/>
        </w:rPr>
      </w:pPr>
      <w:r>
        <w:rPr>
          <w:rFonts w:hint="eastAsia" w:ascii="宋体" w:hAnsi="宋体" w:cs="宋体"/>
          <w:sz w:val="24"/>
          <w:highlight w:val="none"/>
        </w:rPr>
        <w:br w:type="page"/>
      </w:r>
      <w:bookmarkStart w:id="171" w:name="_Toc44229900"/>
      <w:r>
        <w:rPr>
          <w:rFonts w:hint="eastAsia" w:ascii="宋体" w:hAnsi="宋体" w:cs="宋体"/>
          <w:highlight w:val="none"/>
        </w:rPr>
        <w:t>第六章 合同文本</w:t>
      </w:r>
      <w:bookmarkEnd w:id="171"/>
    </w:p>
    <w:p w14:paraId="0B23E1D5">
      <w:pPr>
        <w:jc w:val="center"/>
        <w:rPr>
          <w:rFonts w:ascii="宋体" w:hAnsi="宋体"/>
          <w:b/>
          <w:sz w:val="52"/>
          <w:szCs w:val="52"/>
          <w:highlight w:val="none"/>
        </w:rPr>
      </w:pPr>
      <w:r>
        <w:rPr>
          <w:rFonts w:hint="eastAsia" w:ascii="宋体" w:hAnsi="宋体"/>
          <w:b/>
          <w:sz w:val="52"/>
          <w:szCs w:val="52"/>
          <w:highlight w:val="none"/>
        </w:rPr>
        <w:t>梧州市政府采购合同</w:t>
      </w:r>
    </w:p>
    <w:p w14:paraId="68F97773">
      <w:pPr>
        <w:rPr>
          <w:rFonts w:ascii="宋体" w:hAnsi="宋体"/>
          <w:highlight w:val="none"/>
        </w:rPr>
      </w:pPr>
    </w:p>
    <w:p w14:paraId="458C052F">
      <w:pPr>
        <w:rPr>
          <w:rFonts w:ascii="宋体" w:hAnsi="宋体"/>
          <w:highlight w:val="none"/>
        </w:rPr>
      </w:pPr>
    </w:p>
    <w:p w14:paraId="2BE3108E">
      <w:pPr>
        <w:rPr>
          <w:rFonts w:ascii="宋体" w:hAnsi="宋体"/>
          <w:highlight w:val="none"/>
        </w:rPr>
      </w:pPr>
    </w:p>
    <w:p w14:paraId="06F3BD8E">
      <w:pPr>
        <w:tabs>
          <w:tab w:val="left" w:pos="721"/>
          <w:tab w:val="left" w:pos="7920"/>
        </w:tabs>
        <w:snapToGrid w:val="0"/>
        <w:spacing w:line="360" w:lineRule="exact"/>
        <w:ind w:firstLine="1306" w:firstLineChars="500"/>
        <w:rPr>
          <w:rFonts w:ascii="宋体" w:hAnsi="宋体"/>
          <w:b/>
          <w:sz w:val="30"/>
          <w:szCs w:val="30"/>
          <w:highlight w:val="none"/>
        </w:rPr>
      </w:pPr>
      <w:r>
        <w:rPr>
          <w:rFonts w:hint="eastAsia" w:ascii="宋体" w:hAnsi="宋体"/>
          <w:b/>
          <w:spacing w:val="-20"/>
          <w:sz w:val="30"/>
          <w:szCs w:val="30"/>
          <w:highlight w:val="none"/>
        </w:rPr>
        <w:t>合同名称：</w:t>
      </w:r>
    </w:p>
    <w:p w14:paraId="4E41AD4C">
      <w:pPr>
        <w:tabs>
          <w:tab w:val="left" w:pos="721"/>
        </w:tabs>
        <w:snapToGrid w:val="0"/>
        <w:spacing w:line="360" w:lineRule="exact"/>
        <w:rPr>
          <w:rFonts w:ascii="宋体" w:hAnsi="宋体"/>
          <w:b/>
          <w:spacing w:val="-20"/>
          <w:sz w:val="30"/>
          <w:szCs w:val="30"/>
          <w:highlight w:val="none"/>
        </w:rPr>
      </w:pPr>
    </w:p>
    <w:p w14:paraId="29694BD3">
      <w:pPr>
        <w:tabs>
          <w:tab w:val="left" w:pos="721"/>
        </w:tabs>
        <w:snapToGrid w:val="0"/>
        <w:spacing w:line="360" w:lineRule="exact"/>
        <w:ind w:firstLine="1306" w:firstLineChars="500"/>
        <w:rPr>
          <w:rFonts w:ascii="宋体" w:hAnsi="宋体"/>
          <w:b/>
          <w:spacing w:val="-20"/>
          <w:sz w:val="30"/>
          <w:szCs w:val="30"/>
          <w:highlight w:val="none"/>
        </w:rPr>
      </w:pPr>
    </w:p>
    <w:p w14:paraId="1299B50B">
      <w:pPr>
        <w:tabs>
          <w:tab w:val="left" w:pos="721"/>
        </w:tabs>
        <w:snapToGrid w:val="0"/>
        <w:spacing w:line="360" w:lineRule="exact"/>
        <w:ind w:firstLine="1306" w:firstLineChars="500"/>
        <w:rPr>
          <w:rFonts w:ascii="宋体" w:hAnsi="宋体"/>
          <w:b/>
          <w:sz w:val="30"/>
          <w:szCs w:val="30"/>
          <w:highlight w:val="none"/>
          <w:u w:val="single"/>
        </w:rPr>
      </w:pPr>
      <w:r>
        <w:rPr>
          <w:rFonts w:hint="eastAsia" w:ascii="宋体" w:hAnsi="宋体"/>
          <w:b/>
          <w:spacing w:val="-20"/>
          <w:sz w:val="30"/>
          <w:szCs w:val="30"/>
          <w:highlight w:val="none"/>
        </w:rPr>
        <w:t>合同编号：</w:t>
      </w:r>
    </w:p>
    <w:p w14:paraId="2A85D875">
      <w:pPr>
        <w:tabs>
          <w:tab w:val="left" w:pos="721"/>
        </w:tabs>
        <w:snapToGrid w:val="0"/>
        <w:spacing w:line="360" w:lineRule="exact"/>
        <w:rPr>
          <w:rFonts w:ascii="宋体" w:hAnsi="宋体"/>
          <w:b/>
          <w:sz w:val="30"/>
          <w:szCs w:val="30"/>
          <w:highlight w:val="none"/>
        </w:rPr>
      </w:pPr>
    </w:p>
    <w:p w14:paraId="68B8FADA">
      <w:pPr>
        <w:tabs>
          <w:tab w:val="left" w:pos="721"/>
        </w:tabs>
        <w:snapToGrid w:val="0"/>
        <w:spacing w:line="360" w:lineRule="exact"/>
        <w:ind w:firstLine="1355" w:firstLineChars="450"/>
        <w:rPr>
          <w:rFonts w:ascii="宋体" w:hAnsi="宋体"/>
          <w:b/>
          <w:sz w:val="30"/>
          <w:szCs w:val="30"/>
          <w:highlight w:val="none"/>
        </w:rPr>
      </w:pPr>
    </w:p>
    <w:p w14:paraId="6BF8E02D">
      <w:pPr>
        <w:tabs>
          <w:tab w:val="left" w:pos="721"/>
        </w:tabs>
        <w:snapToGrid w:val="0"/>
        <w:spacing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采购单位（甲方）</w:t>
      </w:r>
    </w:p>
    <w:p w14:paraId="2966A50F">
      <w:pPr>
        <w:tabs>
          <w:tab w:val="left" w:pos="721"/>
        </w:tabs>
        <w:snapToGrid w:val="0"/>
        <w:spacing w:beforeLines="100" w:line="360" w:lineRule="exact"/>
        <w:ind w:firstLine="1355" w:firstLineChars="450"/>
        <w:rPr>
          <w:rFonts w:ascii="宋体" w:hAnsi="宋体"/>
          <w:b/>
          <w:sz w:val="30"/>
          <w:szCs w:val="30"/>
          <w:highlight w:val="none"/>
        </w:rPr>
      </w:pPr>
      <w:r>
        <w:rPr>
          <w:rFonts w:hint="eastAsia" w:ascii="宋体" w:hAnsi="宋体"/>
          <w:b/>
          <w:sz w:val="30"/>
          <w:szCs w:val="30"/>
          <w:highlight w:val="none"/>
        </w:rPr>
        <w:t>住所：</w:t>
      </w:r>
    </w:p>
    <w:p w14:paraId="0106CBB1">
      <w:pPr>
        <w:tabs>
          <w:tab w:val="left" w:pos="721"/>
        </w:tabs>
        <w:snapToGrid w:val="0"/>
        <w:spacing w:line="360" w:lineRule="exact"/>
        <w:ind w:firstLine="1355" w:firstLineChars="450"/>
        <w:rPr>
          <w:rFonts w:ascii="宋体" w:hAnsi="宋体"/>
          <w:b/>
          <w:sz w:val="30"/>
          <w:szCs w:val="30"/>
          <w:highlight w:val="none"/>
        </w:rPr>
      </w:pPr>
    </w:p>
    <w:p w14:paraId="2DDF9E97">
      <w:pPr>
        <w:tabs>
          <w:tab w:val="left" w:pos="721"/>
        </w:tabs>
        <w:snapToGrid w:val="0"/>
        <w:spacing w:line="360" w:lineRule="exact"/>
        <w:ind w:firstLine="1355" w:firstLineChars="450"/>
        <w:rPr>
          <w:rFonts w:ascii="宋体" w:hAnsi="宋体"/>
          <w:b/>
          <w:sz w:val="30"/>
          <w:szCs w:val="30"/>
          <w:highlight w:val="none"/>
        </w:rPr>
      </w:pPr>
    </w:p>
    <w:p w14:paraId="5D511698">
      <w:pPr>
        <w:tabs>
          <w:tab w:val="left" w:pos="721"/>
        </w:tabs>
        <w:snapToGrid w:val="0"/>
        <w:spacing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供应商（乙方）</w:t>
      </w:r>
    </w:p>
    <w:p w14:paraId="2DD6523B">
      <w:pPr>
        <w:tabs>
          <w:tab w:val="left" w:pos="721"/>
        </w:tabs>
        <w:snapToGrid w:val="0"/>
        <w:spacing w:beforeLines="100"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住所：</w:t>
      </w:r>
    </w:p>
    <w:p w14:paraId="1E152172">
      <w:pPr>
        <w:tabs>
          <w:tab w:val="left" w:pos="721"/>
        </w:tabs>
        <w:snapToGrid w:val="0"/>
        <w:spacing w:line="360" w:lineRule="exact"/>
        <w:rPr>
          <w:rFonts w:ascii="宋体" w:hAnsi="宋体"/>
          <w:b/>
          <w:sz w:val="30"/>
          <w:szCs w:val="30"/>
          <w:highlight w:val="none"/>
        </w:rPr>
      </w:pPr>
    </w:p>
    <w:p w14:paraId="3FBA2DEF">
      <w:pPr>
        <w:tabs>
          <w:tab w:val="left" w:pos="721"/>
        </w:tabs>
        <w:snapToGrid w:val="0"/>
        <w:spacing w:line="360" w:lineRule="exact"/>
        <w:ind w:firstLine="1355" w:firstLineChars="450"/>
        <w:rPr>
          <w:rFonts w:ascii="宋体" w:hAnsi="宋体"/>
          <w:b/>
          <w:sz w:val="30"/>
          <w:szCs w:val="30"/>
          <w:highlight w:val="none"/>
        </w:rPr>
      </w:pPr>
    </w:p>
    <w:p w14:paraId="21ADC387">
      <w:pPr>
        <w:tabs>
          <w:tab w:val="left" w:pos="721"/>
        </w:tabs>
        <w:snapToGrid w:val="0"/>
        <w:spacing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签订合同地点：</w:t>
      </w:r>
    </w:p>
    <w:p w14:paraId="384C1613">
      <w:pPr>
        <w:tabs>
          <w:tab w:val="left" w:pos="721"/>
        </w:tabs>
        <w:snapToGrid w:val="0"/>
        <w:spacing w:line="360" w:lineRule="exact"/>
        <w:rPr>
          <w:rFonts w:ascii="宋体" w:hAnsi="宋体"/>
          <w:b/>
          <w:sz w:val="30"/>
          <w:szCs w:val="30"/>
          <w:highlight w:val="none"/>
        </w:rPr>
      </w:pPr>
    </w:p>
    <w:p w14:paraId="0C61006E">
      <w:pPr>
        <w:tabs>
          <w:tab w:val="left" w:pos="721"/>
        </w:tabs>
        <w:snapToGrid w:val="0"/>
        <w:spacing w:line="360" w:lineRule="exact"/>
        <w:ind w:firstLine="1355" w:firstLineChars="450"/>
        <w:rPr>
          <w:rFonts w:ascii="宋体" w:hAnsi="宋体"/>
          <w:b/>
          <w:sz w:val="30"/>
          <w:szCs w:val="30"/>
          <w:highlight w:val="none"/>
        </w:rPr>
      </w:pPr>
    </w:p>
    <w:p w14:paraId="2D354173">
      <w:pPr>
        <w:tabs>
          <w:tab w:val="left" w:pos="721"/>
        </w:tabs>
        <w:snapToGrid w:val="0"/>
        <w:spacing w:line="360" w:lineRule="exact"/>
        <w:ind w:firstLine="1355" w:firstLineChars="450"/>
        <w:rPr>
          <w:rFonts w:ascii="宋体" w:hAnsi="宋体"/>
          <w:b/>
          <w:sz w:val="30"/>
          <w:szCs w:val="30"/>
          <w:highlight w:val="none"/>
        </w:rPr>
      </w:pPr>
      <w:r>
        <w:rPr>
          <w:rFonts w:hint="eastAsia" w:ascii="宋体" w:hAnsi="宋体"/>
          <w:b/>
          <w:sz w:val="30"/>
          <w:szCs w:val="30"/>
          <w:highlight w:val="none"/>
        </w:rPr>
        <w:t>签订合同时间：</w:t>
      </w:r>
    </w:p>
    <w:p w14:paraId="572EE15C">
      <w:pPr>
        <w:rPr>
          <w:highlight w:val="none"/>
        </w:rPr>
      </w:pPr>
    </w:p>
    <w:p w14:paraId="470A715F">
      <w:pPr>
        <w:rPr>
          <w:highlight w:val="none"/>
        </w:rPr>
      </w:pPr>
      <w:r>
        <w:rPr>
          <w:rFonts w:hint="eastAsia" w:hAnsi="宋体"/>
          <w:highlight w:val="none"/>
        </w:rPr>
        <w:t>合同使用说明：根据《中华人民共和国政府采购法》、《中华人民共和国民法典》等法律、法规规定，按照竞争性磋商文件规定条款和成交供应商竞争性磋商响应文件及其承诺，甲乙双方签订本合同。</w:t>
      </w:r>
    </w:p>
    <w:p w14:paraId="3E1F7E74">
      <w:pPr>
        <w:rPr>
          <w:highlight w:val="none"/>
        </w:rPr>
      </w:pPr>
    </w:p>
    <w:p w14:paraId="582652F0">
      <w:pPr>
        <w:rPr>
          <w:highlight w:val="none"/>
        </w:rPr>
      </w:pPr>
    </w:p>
    <w:p w14:paraId="76E9000F">
      <w:pPr>
        <w:rPr>
          <w:highlight w:val="none"/>
        </w:rPr>
      </w:pPr>
    </w:p>
    <w:p w14:paraId="42B24F77">
      <w:pPr>
        <w:rPr>
          <w:highlight w:val="none"/>
        </w:rPr>
      </w:pPr>
    </w:p>
    <w:p w14:paraId="04B5DC49">
      <w:pPr>
        <w:rPr>
          <w:highlight w:val="none"/>
        </w:rPr>
      </w:pPr>
    </w:p>
    <w:p w14:paraId="13650655">
      <w:pPr>
        <w:rPr>
          <w:highlight w:val="none"/>
        </w:rPr>
      </w:pPr>
    </w:p>
    <w:p w14:paraId="4DD6C31D">
      <w:pPr>
        <w:rPr>
          <w:highlight w:val="none"/>
        </w:rPr>
      </w:pPr>
    </w:p>
    <w:p w14:paraId="4CD8CF6C">
      <w:pPr>
        <w:jc w:val="center"/>
        <w:rPr>
          <w:rFonts w:ascii="黑体" w:hAnsi="黑体" w:eastAsia="黑体"/>
          <w:sz w:val="32"/>
          <w:szCs w:val="32"/>
          <w:highlight w:val="none"/>
        </w:rPr>
      </w:pPr>
      <w:r>
        <w:rPr>
          <w:rFonts w:hint="eastAsia"/>
          <w:b/>
          <w:bCs/>
          <w:kern w:val="44"/>
          <w:sz w:val="44"/>
          <w:szCs w:val="44"/>
          <w:highlight w:val="none"/>
        </w:rPr>
        <w:t>合同书</w:t>
      </w:r>
    </w:p>
    <w:p w14:paraId="6D800C12">
      <w:pPr>
        <w:snapToGrid w:val="0"/>
        <w:spacing w:line="400" w:lineRule="exact"/>
        <w:rPr>
          <w:rFonts w:ascii="宋体" w:hAnsi="宋体"/>
          <w:szCs w:val="21"/>
          <w:highlight w:val="none"/>
        </w:rPr>
      </w:pPr>
      <w:bookmarkStart w:id="172" w:name="_Toc58146566"/>
    </w:p>
    <w:bookmarkEnd w:id="172"/>
    <w:p w14:paraId="1CC53424">
      <w:pPr>
        <w:jc w:val="center"/>
        <w:rPr>
          <w:rFonts w:ascii="黑体" w:hAnsi="黑体" w:eastAsia="黑体"/>
          <w:sz w:val="32"/>
          <w:szCs w:val="32"/>
          <w:highlight w:val="none"/>
        </w:rPr>
      </w:pPr>
    </w:p>
    <w:p w14:paraId="7E008E42">
      <w:pPr>
        <w:snapToGrid w:val="0"/>
        <w:spacing w:line="400" w:lineRule="exact"/>
        <w:rPr>
          <w:rFonts w:ascii="宋体" w:hAnsi="宋体"/>
          <w:szCs w:val="21"/>
          <w:highlight w:val="none"/>
        </w:rPr>
      </w:pPr>
    </w:p>
    <w:p w14:paraId="5B63CA6A">
      <w:pPr>
        <w:widowControl/>
        <w:spacing w:line="480" w:lineRule="exact"/>
        <w:ind w:firstLine="188" w:firstLineChars="67"/>
        <w:jc w:val="left"/>
        <w:rPr>
          <w:rFonts w:ascii="方正仿宋_GB2312" w:hAnsi="方正仿宋_GB2312" w:eastAsia="方正仿宋_GB2312" w:cs="方正仿宋_GB2312"/>
          <w:kern w:val="0"/>
          <w:sz w:val="28"/>
          <w:szCs w:val="28"/>
          <w:highlight w:val="none"/>
        </w:rPr>
      </w:pPr>
      <w:r>
        <w:rPr>
          <w:rFonts w:hint="eastAsia" w:ascii="方正仿宋_GB2312" w:hAnsi="方正仿宋_GB2312" w:eastAsia="方正仿宋_GB2312" w:cs="方正仿宋_GB2312"/>
          <w:b/>
          <w:bCs/>
          <w:kern w:val="0"/>
          <w:sz w:val="28"/>
          <w:szCs w:val="28"/>
          <w:highlight w:val="none"/>
        </w:rPr>
        <w:t>甲方：</w:t>
      </w:r>
      <w:r>
        <w:rPr>
          <w:rFonts w:hint="eastAsia" w:ascii="方正仿宋_GB2312" w:hAnsi="方正仿宋_GB2312" w:eastAsia="方正仿宋_GB2312" w:cs="方正仿宋_GB2312"/>
          <w:b/>
          <w:bCs/>
          <w:kern w:val="0"/>
          <w:sz w:val="28"/>
          <w:szCs w:val="28"/>
          <w:highlight w:val="none"/>
          <w:u w:val="single"/>
        </w:rPr>
        <w:t>梧州市妇幼保健院</w:t>
      </w:r>
    </w:p>
    <w:p w14:paraId="12D6A720">
      <w:pPr>
        <w:widowControl/>
        <w:spacing w:line="480" w:lineRule="exact"/>
        <w:jc w:val="left"/>
        <w:rPr>
          <w:rFonts w:ascii="方正仿宋_GB2312" w:hAnsi="方正仿宋_GB2312" w:eastAsia="方正仿宋_GB2312" w:cs="方正仿宋_GB2312"/>
          <w:kern w:val="0"/>
          <w:sz w:val="28"/>
          <w:szCs w:val="28"/>
          <w:highlight w:val="none"/>
          <w:u w:val="single"/>
        </w:rPr>
      </w:pPr>
      <w:r>
        <w:rPr>
          <w:rFonts w:hint="eastAsia" w:ascii="方正仿宋_GB2312" w:hAnsi="方正仿宋_GB2312" w:eastAsia="方正仿宋_GB2312" w:cs="方正仿宋_GB2312"/>
          <w:b/>
          <w:bCs/>
          <w:kern w:val="0"/>
          <w:sz w:val="28"/>
          <w:szCs w:val="28"/>
          <w:highlight w:val="none"/>
        </w:rPr>
        <w:t>  乙方：</w:t>
      </w:r>
      <w:r>
        <w:rPr>
          <w:rFonts w:hint="eastAsia" w:ascii="方正仿宋_GB2312" w:hAnsi="方正仿宋_GB2312" w:eastAsia="方正仿宋_GB2312" w:cs="方正仿宋_GB2312"/>
          <w:b/>
          <w:bCs/>
          <w:kern w:val="0"/>
          <w:sz w:val="28"/>
          <w:szCs w:val="28"/>
          <w:highlight w:val="none"/>
          <w:u w:val="single"/>
        </w:rPr>
        <w:t xml:space="preserve">                </w:t>
      </w:r>
    </w:p>
    <w:p w14:paraId="3A11DCB3">
      <w:pPr>
        <w:widowControl/>
        <w:spacing w:line="480" w:lineRule="exact"/>
        <w:ind w:firstLine="420"/>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rPr>
        <w:t>根据国家和地方政府有关物业管理的法律、法规和政策规定，甲、乙双方本着自愿、平等原则，就</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rPr>
        <w:t>项目（项目编号：</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rPr>
        <w:t>）服务事宜充分协商一致，特签订本合同，以资信守履行。</w:t>
      </w:r>
    </w:p>
    <w:p w14:paraId="0F93A6E8">
      <w:pPr>
        <w:widowControl/>
        <w:numPr>
          <w:ilvl w:val="0"/>
          <w:numId w:val="7"/>
        </w:numPr>
        <w:spacing w:line="480" w:lineRule="exact"/>
        <w:ind w:right="210" w:rightChars="100" w:firstLine="565" w:firstLineChars="201"/>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采购内容</w:t>
      </w:r>
    </w:p>
    <w:tbl>
      <w:tblPr>
        <w:tblStyle w:val="30"/>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1977"/>
        <w:gridCol w:w="1200"/>
        <w:gridCol w:w="804"/>
        <w:gridCol w:w="1817"/>
        <w:gridCol w:w="2029"/>
      </w:tblGrid>
      <w:tr w14:paraId="44F2D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3511EAC4">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序号</w:t>
            </w:r>
          </w:p>
        </w:tc>
        <w:tc>
          <w:tcPr>
            <w:tcW w:w="1977" w:type="dxa"/>
            <w:tcBorders>
              <w:top w:val="single" w:color="auto" w:sz="4" w:space="0"/>
              <w:left w:val="single" w:color="auto" w:sz="4" w:space="0"/>
              <w:bottom w:val="single" w:color="auto" w:sz="4" w:space="0"/>
              <w:right w:val="single" w:color="auto" w:sz="4" w:space="0"/>
            </w:tcBorders>
            <w:vAlign w:val="center"/>
          </w:tcPr>
          <w:p w14:paraId="03CF60EB">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名称</w:t>
            </w:r>
          </w:p>
        </w:tc>
        <w:tc>
          <w:tcPr>
            <w:tcW w:w="1200" w:type="dxa"/>
            <w:tcBorders>
              <w:top w:val="single" w:color="auto" w:sz="4" w:space="0"/>
              <w:left w:val="single" w:color="auto" w:sz="4" w:space="0"/>
              <w:bottom w:val="single" w:color="auto" w:sz="4" w:space="0"/>
              <w:right w:val="single" w:color="auto" w:sz="4" w:space="0"/>
            </w:tcBorders>
            <w:vAlign w:val="center"/>
          </w:tcPr>
          <w:p w14:paraId="24CCB43B">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技术（服务）要求</w:t>
            </w:r>
          </w:p>
        </w:tc>
        <w:tc>
          <w:tcPr>
            <w:tcW w:w="804" w:type="dxa"/>
            <w:vAlign w:val="center"/>
          </w:tcPr>
          <w:p w14:paraId="16923815">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期限</w:t>
            </w:r>
          </w:p>
        </w:tc>
        <w:tc>
          <w:tcPr>
            <w:tcW w:w="1817" w:type="dxa"/>
            <w:vAlign w:val="center"/>
          </w:tcPr>
          <w:p w14:paraId="04D4A54A">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结算单价</w:t>
            </w:r>
          </w:p>
          <w:p w14:paraId="6DB4EAC9">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（元/人/月）</w:t>
            </w:r>
          </w:p>
        </w:tc>
        <w:tc>
          <w:tcPr>
            <w:tcW w:w="2029" w:type="dxa"/>
            <w:vAlign w:val="center"/>
          </w:tcPr>
          <w:p w14:paraId="23282DD3">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暂定总价（元）</w:t>
            </w:r>
          </w:p>
        </w:tc>
      </w:tr>
      <w:tr w14:paraId="4F743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54B466C6">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1</w:t>
            </w:r>
          </w:p>
        </w:tc>
        <w:tc>
          <w:tcPr>
            <w:tcW w:w="1977" w:type="dxa"/>
            <w:tcBorders>
              <w:top w:val="single" w:color="auto" w:sz="4" w:space="0"/>
              <w:left w:val="single" w:color="auto" w:sz="4" w:space="0"/>
              <w:bottom w:val="single" w:color="auto" w:sz="4" w:space="0"/>
              <w:right w:val="single" w:color="auto" w:sz="4" w:space="0"/>
            </w:tcBorders>
            <w:vAlign w:val="center"/>
          </w:tcPr>
          <w:p w14:paraId="1AA369EB">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梧州市妇幼保健院</w:t>
            </w:r>
          </w:p>
          <w:p w14:paraId="41544471">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物业保洁服务</w:t>
            </w:r>
          </w:p>
        </w:tc>
        <w:tc>
          <w:tcPr>
            <w:tcW w:w="1200" w:type="dxa"/>
            <w:tcBorders>
              <w:top w:val="single" w:color="auto" w:sz="4" w:space="0"/>
              <w:left w:val="single" w:color="auto" w:sz="4" w:space="0"/>
              <w:bottom w:val="single" w:color="auto" w:sz="4" w:space="0"/>
              <w:right w:val="single" w:color="auto" w:sz="4" w:space="0"/>
            </w:tcBorders>
            <w:vAlign w:val="center"/>
          </w:tcPr>
          <w:p w14:paraId="54C3052D">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详见附件二</w:t>
            </w:r>
          </w:p>
        </w:tc>
        <w:tc>
          <w:tcPr>
            <w:tcW w:w="804" w:type="dxa"/>
            <w:vAlign w:val="center"/>
          </w:tcPr>
          <w:p w14:paraId="14AE217C">
            <w:pPr>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12</w:t>
            </w:r>
            <w:r>
              <w:rPr>
                <w:rFonts w:hint="eastAsia" w:ascii="仿宋_GB2312" w:hAnsi="仿宋_GB2312" w:eastAsia="仿宋_GB2312" w:cs="仿宋_GB2312"/>
                <w:highlight w:val="none"/>
                <w:lang w:val="en-US" w:eastAsia="zh-CN"/>
              </w:rPr>
              <w:t>个月</w:t>
            </w:r>
          </w:p>
        </w:tc>
        <w:tc>
          <w:tcPr>
            <w:tcW w:w="1817" w:type="dxa"/>
            <w:vAlign w:val="center"/>
          </w:tcPr>
          <w:p w14:paraId="6B8EE412">
            <w:pPr>
              <w:jc w:val="center"/>
              <w:rPr>
                <w:rFonts w:ascii="仿宋_GB2312" w:hAnsi="仿宋_GB2312" w:eastAsia="仿宋_GB2312" w:cs="仿宋_GB2312"/>
                <w:highlight w:val="none"/>
              </w:rPr>
            </w:pPr>
          </w:p>
        </w:tc>
        <w:tc>
          <w:tcPr>
            <w:tcW w:w="2029" w:type="dxa"/>
            <w:vAlign w:val="center"/>
          </w:tcPr>
          <w:p w14:paraId="716B09AC">
            <w:pPr>
              <w:jc w:val="center"/>
              <w:rPr>
                <w:rFonts w:ascii="仿宋_GB2312" w:hAnsi="仿宋_GB2312" w:eastAsia="仿宋_GB2312" w:cs="仿宋_GB2312"/>
                <w:highlight w:val="none"/>
              </w:rPr>
            </w:pPr>
          </w:p>
        </w:tc>
      </w:tr>
    </w:tbl>
    <w:p w14:paraId="216FD7CC">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甲方委托乙方按照合同约定及乙方在采购文件中的所有承诺服务内容向甲方提供管理服务。乙方根据有关法律、法规和政策规定及本合同的约定制订管理服务方案和工作计划对其派遣人员进行统一管理，展开服务工作。</w:t>
      </w:r>
    </w:p>
    <w:p w14:paraId="0131538A">
      <w:pPr>
        <w:widowControl/>
        <w:spacing w:line="480" w:lineRule="exact"/>
        <w:ind w:firstLine="565"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第二条</w:t>
      </w:r>
      <w:bookmarkStart w:id="173" w:name="_Hlk144722965"/>
      <w:r>
        <w:rPr>
          <w:rFonts w:hint="eastAsia" w:ascii="仿宋_GB2312" w:hAnsi="仿宋_GB2312" w:eastAsia="仿宋_GB2312" w:cs="仿宋_GB2312"/>
          <w:b/>
          <w:bCs/>
          <w:kern w:val="0"/>
          <w:sz w:val="28"/>
          <w:szCs w:val="28"/>
          <w:highlight w:val="none"/>
        </w:rPr>
        <w:t xml:space="preserve"> 合同金额</w:t>
      </w:r>
    </w:p>
    <w:p w14:paraId="1213F7CC">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合同金额：人民币</w:t>
      </w:r>
      <w:r>
        <w:rPr>
          <w:rFonts w:hint="eastAsia" w:ascii="仿宋_GB2312" w:hAnsi="仿宋_GB2312" w:eastAsia="仿宋_GB2312" w:cs="仿宋_GB2312"/>
          <w:kern w:val="0"/>
          <w:sz w:val="28"/>
          <w:szCs w:val="28"/>
          <w:highlight w:val="none"/>
          <w:u w:val="single"/>
        </w:rPr>
        <w:t>（大写）             （¥          ），结算单价为每人               元/月。</w:t>
      </w:r>
      <w:r>
        <w:rPr>
          <w:rFonts w:hint="eastAsia" w:ascii="仿宋_GB2312" w:hAnsi="仿宋_GB2312" w:eastAsia="仿宋_GB2312" w:cs="仿宋_GB2312"/>
          <w:sz w:val="28"/>
          <w:szCs w:val="28"/>
          <w:highlight w:val="none"/>
        </w:rPr>
        <w:t>前述价款包含但不限于：</w:t>
      </w:r>
      <w:r>
        <w:rPr>
          <w:rFonts w:hint="eastAsia" w:ascii="仿宋_GB2312" w:hAnsi="仿宋_GB2312" w:eastAsia="仿宋_GB2312" w:cs="仿宋_GB2312"/>
          <w:sz w:val="28"/>
          <w:szCs w:val="28"/>
          <w:highlight w:val="none"/>
          <w:u w:val="single"/>
        </w:rPr>
        <w:t>乙方自行负担员工的工资、各类加班费（包括延时加班、休息日加班、节假日加班）、绩效工资、社会保险费、公积金、健康体检等所有人员支出和管理服务费、教育培训费、服装费、税费、保险费、保洁工具、保洁设备、</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含氯消毒剂等和利器盒、</w:t>
      </w:r>
      <w:r>
        <w:rPr>
          <w:rFonts w:hint="eastAsia" w:ascii="仿宋_GB2312" w:hAnsi="仿宋_GB2312" w:eastAsia="仿宋_GB2312" w:cs="仿宋_GB2312"/>
          <w:sz w:val="28"/>
          <w:szCs w:val="28"/>
          <w:highlight w:val="none"/>
          <w:u w:val="single"/>
        </w:rPr>
        <w:t>（医疗、生活）垃圾袋、垃圾袋标签及绑扎绳等耗材费用和响应相关文件规定及合同包含的所有风险、责任等应有的全部费用。</w:t>
      </w:r>
    </w:p>
    <w:bookmarkEnd w:id="173"/>
    <w:p w14:paraId="7B287048">
      <w:pPr>
        <w:widowControl/>
        <w:spacing w:line="480" w:lineRule="exact"/>
        <w:ind w:firstLine="565" w:firstLineChars="201"/>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第三条 服务派驻人数、服务期限、服务范围及内容</w:t>
      </w:r>
    </w:p>
    <w:p w14:paraId="316E56E4">
      <w:pPr>
        <w:widowControl/>
        <w:numPr>
          <w:ilvl w:val="255"/>
          <w:numId w:val="0"/>
        </w:numPr>
        <w:spacing w:line="48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3.1 服务派驻人数：按磋商文件中《采购需求》内容，且甲方有权根据实际业务要求调整服务派驻人数。</w:t>
      </w:r>
    </w:p>
    <w:p w14:paraId="21A6DBD7">
      <w:pPr>
        <w:widowControl/>
        <w:numPr>
          <w:ilvl w:val="255"/>
          <w:numId w:val="0"/>
        </w:numPr>
        <w:spacing w:line="48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3.2 服务期限：一年（自合同签订之日起计算），自     年   月  日至    年  月   日</w:t>
      </w:r>
      <w:r>
        <w:rPr>
          <w:rFonts w:hint="eastAsia" w:ascii="仿宋_GB2312" w:hAnsi="仿宋_GB2312" w:eastAsia="仿宋_GB2312" w:cs="仿宋_GB2312"/>
          <w:kern w:val="0"/>
          <w:sz w:val="28"/>
          <w:szCs w:val="28"/>
          <w:highlight w:val="none"/>
          <w:u w:val="single"/>
        </w:rPr>
        <w:t>。</w:t>
      </w:r>
    </w:p>
    <w:p w14:paraId="78C4EC60">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rPr>
        <w:t>3.3 乙方提供的物业管理服务包括：</w:t>
      </w:r>
      <w:r>
        <w:rPr>
          <w:rFonts w:hint="eastAsia" w:ascii="仿宋_GB2312" w:hAnsi="仿宋_GB2312" w:eastAsia="仿宋_GB2312" w:cs="仿宋_GB2312"/>
          <w:kern w:val="0"/>
          <w:sz w:val="28"/>
          <w:szCs w:val="28"/>
          <w:highlight w:val="none"/>
          <w:u w:val="single"/>
        </w:rPr>
        <w:t>负责梧州市妇幼保健院</w:t>
      </w:r>
      <w:r>
        <w:rPr>
          <w:rFonts w:hint="eastAsia" w:ascii="仿宋_GB2312" w:hAnsi="仿宋_GB2312" w:eastAsia="仿宋_GB2312" w:cs="仿宋_GB2312"/>
          <w:kern w:val="0"/>
          <w:sz w:val="28"/>
          <w:szCs w:val="28"/>
          <w:highlight w:val="none"/>
          <w:u w:val="single"/>
          <w:lang w:eastAsia="zh-CN"/>
        </w:rPr>
        <w:t>本部</w:t>
      </w:r>
      <w:r>
        <w:rPr>
          <w:rFonts w:hint="eastAsia" w:ascii="仿宋_GB2312" w:hAnsi="仿宋_GB2312" w:eastAsia="仿宋_GB2312" w:cs="仿宋_GB2312"/>
          <w:strike w:val="0"/>
          <w:sz w:val="28"/>
          <w:szCs w:val="28"/>
          <w:highlight w:val="none"/>
          <w:lang w:val="en-US" w:eastAsia="zh-CN"/>
        </w:rPr>
        <w:t>1号业务</w:t>
      </w:r>
      <w:r>
        <w:rPr>
          <w:rFonts w:hint="eastAsia" w:ascii="仿宋_GB2312" w:hAnsi="仿宋_GB2312" w:eastAsia="仿宋_GB2312" w:cs="仿宋_GB2312"/>
          <w:kern w:val="0"/>
          <w:sz w:val="28"/>
          <w:szCs w:val="28"/>
          <w:highlight w:val="none"/>
          <w:u w:val="single"/>
        </w:rPr>
        <w:t>楼（蝶山一路28号）、梧州市妇幼保健院2号业务楼（蝶山一路28号）、梧州市妇幼保健院</w:t>
      </w:r>
      <w:r>
        <w:rPr>
          <w:rFonts w:hint="eastAsia" w:ascii="仿宋_GB2312" w:hAnsi="仿宋_GB2312" w:eastAsia="仿宋_GB2312" w:cs="仿宋_GB2312"/>
          <w:sz w:val="28"/>
          <w:szCs w:val="28"/>
          <w:highlight w:val="none"/>
          <w:lang w:val="en-US" w:eastAsia="zh-CN"/>
        </w:rPr>
        <w:t>3号楼</w:t>
      </w:r>
      <w:r>
        <w:rPr>
          <w:rFonts w:hint="eastAsia" w:ascii="仿宋_GB2312" w:hAnsi="仿宋_GB2312" w:eastAsia="仿宋_GB2312" w:cs="仿宋_GB2312"/>
          <w:kern w:val="0"/>
          <w:sz w:val="28"/>
          <w:szCs w:val="28"/>
          <w:highlight w:val="none"/>
          <w:u w:val="single"/>
        </w:rPr>
        <w:t>（梧州市万秀区大学路36号）、梧州市万秀区东兴社区卫生服务中心综合楼</w:t>
      </w:r>
      <w:r>
        <w:rPr>
          <w:rFonts w:hint="eastAsia" w:ascii="仿宋_GB2312" w:hAnsi="仿宋_GB2312" w:eastAsia="仿宋_GB2312" w:cs="仿宋_GB2312"/>
          <w:color w:val="auto"/>
          <w:kern w:val="0"/>
          <w:sz w:val="28"/>
          <w:szCs w:val="28"/>
          <w:highlight w:val="none"/>
          <w:u w:val="single"/>
        </w:rPr>
        <w:t>4-12楼</w:t>
      </w:r>
      <w:r>
        <w:rPr>
          <w:rFonts w:hint="eastAsia" w:ascii="仿宋_GB2312" w:hAnsi="仿宋_GB2312" w:eastAsia="仿宋_GB2312" w:cs="仿宋_GB2312"/>
          <w:kern w:val="0"/>
          <w:sz w:val="28"/>
          <w:szCs w:val="28"/>
          <w:highlight w:val="none"/>
          <w:u w:val="single"/>
        </w:rPr>
        <w:t>、婚检中心</w:t>
      </w:r>
      <w:r>
        <w:rPr>
          <w:rFonts w:hint="eastAsia" w:ascii="仿宋_GB2312" w:hAnsi="仿宋_GB2312" w:eastAsia="仿宋_GB2312" w:cs="仿宋_GB2312"/>
          <w:color w:val="auto"/>
          <w:kern w:val="0"/>
          <w:sz w:val="28"/>
          <w:szCs w:val="28"/>
          <w:highlight w:val="none"/>
          <w:u w:val="single"/>
          <w:lang w:eastAsia="zh-CN"/>
        </w:rPr>
        <w:t>（</w:t>
      </w:r>
      <w:r>
        <w:rPr>
          <w:rFonts w:hint="eastAsia" w:ascii="仿宋_GB2312" w:hAnsi="仿宋_GB2312" w:eastAsia="仿宋_GB2312" w:cs="仿宋_GB2312"/>
          <w:color w:val="auto"/>
          <w:kern w:val="0"/>
          <w:sz w:val="28"/>
          <w:szCs w:val="28"/>
          <w:highlight w:val="none"/>
          <w:u w:val="single"/>
        </w:rPr>
        <w:t>梧州市工厂一路山地里西巷26号</w:t>
      </w:r>
      <w:r>
        <w:rPr>
          <w:rFonts w:hint="eastAsia" w:ascii="仿宋_GB2312" w:hAnsi="仿宋_GB2312" w:eastAsia="仿宋_GB2312" w:cs="仿宋_GB2312"/>
          <w:color w:val="auto"/>
          <w:kern w:val="0"/>
          <w:sz w:val="28"/>
          <w:szCs w:val="28"/>
          <w:highlight w:val="none"/>
          <w:u w:val="single"/>
          <w:lang w:eastAsia="zh-CN"/>
        </w:rPr>
        <w:t>）</w:t>
      </w:r>
      <w:r>
        <w:rPr>
          <w:rFonts w:hint="eastAsia" w:ascii="仿宋_GB2312" w:hAnsi="仿宋_GB2312" w:eastAsia="仿宋_GB2312" w:cs="仿宋_GB2312"/>
          <w:kern w:val="0"/>
          <w:sz w:val="28"/>
          <w:szCs w:val="28"/>
          <w:highlight w:val="none"/>
          <w:u w:val="single"/>
        </w:rPr>
        <w:t>、 梧州市步埠路新富里94号、</w:t>
      </w:r>
      <w:r>
        <w:rPr>
          <w:rFonts w:hint="eastAsia" w:ascii="仿宋_GB2312" w:hAnsi="仿宋_GB2312" w:eastAsia="仿宋_GB2312" w:cs="仿宋_GB2312"/>
          <w:color w:val="auto"/>
          <w:kern w:val="0"/>
          <w:sz w:val="28"/>
          <w:szCs w:val="28"/>
          <w:highlight w:val="none"/>
          <w:u w:val="single"/>
        </w:rPr>
        <w:t>梧州市龙山路12号、儿童健康管理中心（三龙东三路5号第一幢）</w:t>
      </w:r>
      <w:r>
        <w:rPr>
          <w:rFonts w:hint="eastAsia" w:ascii="仿宋_GB2312" w:hAnsi="仿宋_GB2312" w:eastAsia="仿宋_GB2312" w:cs="仿宋_GB2312"/>
          <w:kern w:val="0"/>
          <w:sz w:val="28"/>
          <w:szCs w:val="28"/>
          <w:highlight w:val="none"/>
          <w:u w:val="single"/>
        </w:rPr>
        <w:t>房屋建筑室内清洁卫生(包括天花板及照明设备表面、顶棚、顶房、平台、内墙、玻 璃清洗、通风口、抛光砖地面、地胶地板、家具、安全楼梯、走廊、通道、窗户、窗台、扶栏扶手、门、桌、候诊椅、床、柜、电视机、电视机架、设备带、宣传栏、指示牌、卫生间、洗手池、电梯间、扶梯、 垃圾桶、公共通道、防滑垫、消防栓箱、各类开关、墙面饰物、各类医疗器具器材物表等)、天台、会议室的保洁工作及终末消毒等；室外（包括道路、停车场及周边绿化区）清洁；新区域开荒保洁；地下室及屋顶等卫生死角的保洁。</w:t>
      </w:r>
    </w:p>
    <w:p w14:paraId="31E66C73">
      <w:pPr>
        <w:widowControl/>
        <w:spacing w:line="480" w:lineRule="exact"/>
        <w:ind w:firstLine="562" w:firstLineChars="201"/>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3.4 其他服务内容</w:t>
      </w:r>
    </w:p>
    <w:p w14:paraId="36D36D27">
      <w:pPr>
        <w:widowControl/>
        <w:spacing w:line="480" w:lineRule="exact"/>
        <w:ind w:firstLine="562" w:firstLineChars="201"/>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auto"/>
          <w:kern w:val="0"/>
          <w:sz w:val="28"/>
          <w:szCs w:val="28"/>
          <w:highlight w:val="none"/>
          <w:u w:val="single"/>
        </w:rPr>
        <w:t>（1）不锈钢设施专业护理（采用特用护理剂，定期擦试，保持光洁）；</w:t>
      </w:r>
    </w:p>
    <w:p w14:paraId="48230966">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2</w:t>
      </w:r>
      <w:r>
        <w:rPr>
          <w:rFonts w:hint="eastAsia" w:ascii="仿宋_GB2312" w:hAnsi="仿宋_GB2312" w:eastAsia="仿宋_GB2312" w:cs="仿宋_GB2312"/>
          <w:kern w:val="0"/>
          <w:sz w:val="28"/>
          <w:szCs w:val="28"/>
          <w:highlight w:val="none"/>
          <w:u w:val="single"/>
        </w:rPr>
        <w:t>）医疗废物、垃圾袋清理及更换、输液瓶和生活垃圾的收集和运送、移交管理并负责相关台账；</w:t>
      </w:r>
    </w:p>
    <w:p w14:paraId="0956CBF2">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3</w:t>
      </w:r>
      <w:r>
        <w:rPr>
          <w:rFonts w:hint="eastAsia" w:ascii="仿宋_GB2312" w:hAnsi="仿宋_GB2312" w:eastAsia="仿宋_GB2312" w:cs="仿宋_GB2312"/>
          <w:kern w:val="0"/>
          <w:sz w:val="28"/>
          <w:szCs w:val="28"/>
          <w:highlight w:val="none"/>
          <w:u w:val="single"/>
        </w:rPr>
        <w:t>)污水处理投药及监测；</w:t>
      </w:r>
    </w:p>
    <w:p w14:paraId="71F76568">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4</w:t>
      </w:r>
      <w:r>
        <w:rPr>
          <w:rFonts w:hint="eastAsia" w:ascii="仿宋_GB2312" w:hAnsi="仿宋_GB2312" w:eastAsia="仿宋_GB2312" w:cs="仿宋_GB2312"/>
          <w:kern w:val="0"/>
          <w:sz w:val="28"/>
          <w:szCs w:val="28"/>
          <w:highlight w:val="none"/>
          <w:u w:val="single"/>
        </w:rPr>
        <w:t>）窗帘每年消毒清洗2次，平时随脏随清洗（含拆挂）；</w:t>
      </w:r>
    </w:p>
    <w:p w14:paraId="28DED665">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5</w:t>
      </w:r>
      <w:r>
        <w:rPr>
          <w:rFonts w:hint="eastAsia" w:ascii="仿宋_GB2312" w:hAnsi="仿宋_GB2312" w:eastAsia="仿宋_GB2312" w:cs="仿宋_GB2312"/>
          <w:kern w:val="0"/>
          <w:sz w:val="28"/>
          <w:szCs w:val="28"/>
          <w:highlight w:val="none"/>
          <w:u w:val="single"/>
        </w:rPr>
        <w:t>）空调过滤网筛清洗；饮水机清洗；</w:t>
      </w:r>
    </w:p>
    <w:p w14:paraId="2AA6BD58">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6</w:t>
      </w:r>
      <w:r>
        <w:rPr>
          <w:rFonts w:hint="eastAsia" w:ascii="仿宋_GB2312" w:hAnsi="仿宋_GB2312" w:eastAsia="仿宋_GB2312" w:cs="仿宋_GB2312"/>
          <w:kern w:val="0"/>
          <w:sz w:val="28"/>
          <w:szCs w:val="28"/>
          <w:highlight w:val="none"/>
          <w:u w:val="single"/>
        </w:rPr>
        <w:t xml:space="preserve">）花草树木浇水、护理； </w:t>
      </w:r>
    </w:p>
    <w:p w14:paraId="2139ABE2">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7</w:t>
      </w:r>
      <w:r>
        <w:rPr>
          <w:rFonts w:hint="eastAsia" w:ascii="仿宋_GB2312" w:hAnsi="仿宋_GB2312" w:eastAsia="仿宋_GB2312" w:cs="仿宋_GB2312"/>
          <w:kern w:val="0"/>
          <w:sz w:val="28"/>
          <w:szCs w:val="28"/>
          <w:highlight w:val="none"/>
          <w:u w:val="single"/>
        </w:rPr>
        <w:t>）周边门前三包区域范围的保洁服务；</w:t>
      </w:r>
    </w:p>
    <w:p w14:paraId="142F73C4">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8</w:t>
      </w:r>
      <w:r>
        <w:rPr>
          <w:rFonts w:hint="eastAsia" w:ascii="仿宋_GB2312" w:hAnsi="仿宋_GB2312" w:eastAsia="仿宋_GB2312" w:cs="仿宋_GB2312"/>
          <w:kern w:val="0"/>
          <w:sz w:val="28"/>
          <w:szCs w:val="28"/>
          <w:highlight w:val="none"/>
          <w:u w:val="single"/>
        </w:rPr>
        <w:t>）电梯</w:t>
      </w:r>
      <w:r>
        <w:rPr>
          <w:rFonts w:hint="eastAsia" w:ascii="仿宋_GB2312" w:hAnsi="仿宋_GB2312" w:eastAsia="仿宋_GB2312" w:cs="仿宋_GB2312"/>
          <w:kern w:val="0"/>
          <w:sz w:val="28"/>
          <w:szCs w:val="28"/>
          <w:highlight w:val="none"/>
          <w:u w:val="single"/>
          <w:lang w:val="en-US" w:eastAsia="zh-CN"/>
        </w:rPr>
        <w:t>司乘</w:t>
      </w:r>
      <w:r>
        <w:rPr>
          <w:rFonts w:hint="eastAsia" w:ascii="仿宋_GB2312" w:hAnsi="仿宋_GB2312" w:eastAsia="仿宋_GB2312" w:cs="仿宋_GB2312"/>
          <w:kern w:val="0"/>
          <w:sz w:val="28"/>
          <w:szCs w:val="28"/>
          <w:highlight w:val="none"/>
          <w:u w:val="single"/>
        </w:rPr>
        <w:t>服务</w:t>
      </w:r>
      <w:r>
        <w:rPr>
          <w:rFonts w:hint="eastAsia" w:ascii="仿宋_GB2312" w:hAnsi="仿宋_GB2312" w:eastAsia="仿宋_GB2312" w:cs="仿宋_GB2312"/>
          <w:kern w:val="0"/>
          <w:sz w:val="28"/>
          <w:szCs w:val="28"/>
          <w:highlight w:val="none"/>
          <w:u w:val="single"/>
          <w:lang w:eastAsia="zh-CN"/>
        </w:rPr>
        <w:t>（</w:t>
      </w:r>
      <w:r>
        <w:rPr>
          <w:rFonts w:hint="eastAsia" w:ascii="仿宋_GB2312" w:hAnsi="仿宋_GB2312" w:eastAsia="仿宋_GB2312" w:cs="仿宋_GB2312"/>
          <w:kern w:val="0"/>
          <w:sz w:val="28"/>
          <w:szCs w:val="28"/>
          <w:highlight w:val="none"/>
          <w:u w:val="single"/>
          <w:lang w:val="en-US" w:eastAsia="zh-CN"/>
        </w:rPr>
        <w:t>根据医院举办会议、接待工作等任务按需安排</w:t>
      </w:r>
      <w:r>
        <w:rPr>
          <w:rFonts w:hint="eastAsia" w:ascii="仿宋_GB2312" w:hAnsi="仿宋_GB2312" w:eastAsia="仿宋_GB2312" w:cs="仿宋_GB2312"/>
          <w:kern w:val="0"/>
          <w:sz w:val="28"/>
          <w:szCs w:val="28"/>
          <w:highlight w:val="none"/>
          <w:u w:val="single"/>
          <w:lang w:eastAsia="zh-CN"/>
        </w:rPr>
        <w:t>）</w:t>
      </w:r>
      <w:r>
        <w:rPr>
          <w:rFonts w:hint="eastAsia" w:ascii="仿宋_GB2312" w:hAnsi="仿宋_GB2312" w:eastAsia="仿宋_GB2312" w:cs="仿宋_GB2312"/>
          <w:kern w:val="0"/>
          <w:sz w:val="28"/>
          <w:szCs w:val="28"/>
          <w:highlight w:val="none"/>
          <w:u w:val="single"/>
        </w:rPr>
        <w:t>；</w:t>
      </w:r>
    </w:p>
    <w:p w14:paraId="3F2B9507">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9</w:t>
      </w:r>
      <w:r>
        <w:rPr>
          <w:rFonts w:hint="eastAsia" w:ascii="仿宋_GB2312" w:hAnsi="仿宋_GB2312" w:eastAsia="仿宋_GB2312" w:cs="仿宋_GB2312"/>
          <w:kern w:val="0"/>
          <w:sz w:val="28"/>
          <w:szCs w:val="28"/>
          <w:highlight w:val="none"/>
          <w:u w:val="single"/>
        </w:rPr>
        <w:t>）布草缝制及收送服务；</w:t>
      </w:r>
    </w:p>
    <w:p w14:paraId="1F2BF5AF">
      <w:pPr>
        <w:widowControl/>
        <w:spacing w:line="480" w:lineRule="exact"/>
        <w:ind w:firstLine="562" w:firstLineChars="201"/>
        <w:jc w:val="left"/>
        <w:rPr>
          <w:rFonts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u w:val="single"/>
        </w:rPr>
        <w:t>（</w:t>
      </w:r>
      <w:r>
        <w:rPr>
          <w:rFonts w:hint="eastAsia" w:ascii="仿宋_GB2312" w:hAnsi="仿宋_GB2312" w:eastAsia="仿宋_GB2312" w:cs="仿宋_GB2312"/>
          <w:kern w:val="0"/>
          <w:sz w:val="28"/>
          <w:szCs w:val="28"/>
          <w:highlight w:val="none"/>
          <w:u w:val="single"/>
          <w:lang w:val="en-US" w:eastAsia="zh-CN"/>
        </w:rPr>
        <w:t>10</w:t>
      </w:r>
      <w:r>
        <w:rPr>
          <w:rFonts w:hint="eastAsia" w:ascii="仿宋_GB2312" w:hAnsi="仿宋_GB2312" w:eastAsia="仿宋_GB2312" w:cs="仿宋_GB2312"/>
          <w:kern w:val="0"/>
          <w:sz w:val="28"/>
          <w:szCs w:val="28"/>
          <w:highlight w:val="none"/>
          <w:u w:val="single"/>
        </w:rPr>
        <w:t>）负责各科室大输液等的运送，与科室人员认真核查无误。另外，协助完成医院各类零星搬运服务工作，包括拆卸、打包、搬运、运输、摆放等。</w:t>
      </w:r>
    </w:p>
    <w:p w14:paraId="3241694A">
      <w:pPr>
        <w:widowControl/>
        <w:spacing w:line="480" w:lineRule="exact"/>
        <w:ind w:firstLine="562" w:firstLineChars="201"/>
        <w:jc w:val="left"/>
        <w:rPr>
          <w:rFonts w:ascii="仿宋_GB2312" w:hAnsi="仿宋_GB2312" w:eastAsia="仿宋_GB2312" w:cs="仿宋_GB2312"/>
          <w:kern w:val="0"/>
          <w:sz w:val="28"/>
          <w:szCs w:val="28"/>
          <w:highlight w:val="none"/>
          <w:u w:val="single"/>
        </w:rPr>
      </w:pPr>
    </w:p>
    <w:p w14:paraId="7ADA1F7A">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3.5 具体管理范围及构成细目、服务内容包含磋商文件的《采购需求及内容》、响应文件的《服务方案》和乙方的所有承诺服务内容（签订合同时将列为合同附件）。</w:t>
      </w:r>
    </w:p>
    <w:p w14:paraId="79092FDA">
      <w:pPr>
        <w:widowControl/>
        <w:spacing w:line="480" w:lineRule="exact"/>
        <w:ind w:firstLine="565" w:firstLineChars="201"/>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第四条 质量保证</w:t>
      </w:r>
    </w:p>
    <w:p w14:paraId="6B650FC6">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4.1 乙方提供的服务质量标准按国家和地方政府的规定和本合同约定的物业服务质量要求及乙方在响应文件中的承诺执行。</w:t>
      </w:r>
    </w:p>
    <w:p w14:paraId="1FB680BE">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4.2 本合同约定的服务质量要求见磋商文件中《采购需求》（签订合同时将列为合同附件）。</w:t>
      </w:r>
    </w:p>
    <w:p w14:paraId="7A2F9CC5">
      <w:pPr>
        <w:widowControl/>
        <w:numPr>
          <w:ilvl w:val="0"/>
          <w:numId w:val="8"/>
        </w:numPr>
        <w:spacing w:line="480" w:lineRule="exact"/>
        <w:ind w:firstLine="565" w:firstLineChars="201"/>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 xml:space="preserve"> 合同款支付</w:t>
      </w:r>
    </w:p>
    <w:p w14:paraId="26E93B12">
      <w:pPr>
        <w:widowControl/>
        <w:spacing w:line="480" w:lineRule="exact"/>
        <w:ind w:firstLine="562" w:firstLineChars="201"/>
        <w:jc w:val="left"/>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5.1 付款方式为：</w:t>
      </w:r>
      <w:r>
        <w:rPr>
          <w:rFonts w:hint="eastAsia" w:ascii="仿宋_GB2312" w:hAnsi="仿宋_GB2312" w:eastAsia="仿宋_GB2312" w:cs="仿宋_GB2312"/>
          <w:sz w:val="28"/>
          <w:szCs w:val="28"/>
          <w:highlight w:val="none"/>
        </w:rPr>
        <w:t>1.无预付款，甲方每月按合同约定结算单价、乙方上月实际到岗人数及服务质量考核情况结算乙方服务费。乙方在完成工作量后，每月10日前乙方向甲方提供审核材料且15日前乙方向甲方提供完税发票，通过审核后甲方于月底前向乙方支付上月服务费（不计利息，如遇节假日或特殊情况，付款时间则顺延）。</w:t>
      </w:r>
    </w:p>
    <w:p w14:paraId="2749D564">
      <w:pPr>
        <w:widowControl/>
        <w:spacing w:line="480" w:lineRule="exact"/>
        <w:ind w:firstLine="562" w:firstLineChars="201"/>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付款前乙方需向甲方提供等额合法完税发票、请款函、服务质量考核表及每月考勤表。合同签署的乙方名称、发票开具单位和收款单位必须一致，在合同执行过程中，乙方不得以其他不正当理由要求调整发票开具单位或收款单位，否则视为乙方违约。</w:t>
      </w:r>
    </w:p>
    <w:p w14:paraId="1BD053C2">
      <w:pPr>
        <w:widowControl/>
        <w:spacing w:line="480" w:lineRule="exact"/>
        <w:ind w:firstLine="562" w:firstLineChars="201"/>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乙方收款账户信息如下：</w:t>
      </w:r>
    </w:p>
    <w:p w14:paraId="346D9B9E">
      <w:pPr>
        <w:widowControl/>
        <w:spacing w:line="480" w:lineRule="exact"/>
        <w:ind w:firstLine="562" w:firstLineChars="201"/>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户  名：</w:t>
      </w:r>
      <w:r>
        <w:rPr>
          <w:rFonts w:hint="eastAsia" w:ascii="仿宋_GB2312" w:hAnsi="仿宋_GB2312" w:eastAsia="仿宋_GB2312" w:cs="仿宋_GB2312"/>
          <w:sz w:val="28"/>
          <w:szCs w:val="28"/>
          <w:highlight w:val="none"/>
          <w:u w:val="single"/>
        </w:rPr>
        <w:t xml:space="preserve">                     </w:t>
      </w:r>
    </w:p>
    <w:p w14:paraId="79A93330">
      <w:pPr>
        <w:widowControl/>
        <w:spacing w:line="480" w:lineRule="exact"/>
        <w:ind w:firstLine="562" w:firstLineChars="201"/>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p>
    <w:p w14:paraId="0361011D">
      <w:pPr>
        <w:widowControl/>
        <w:spacing w:line="480" w:lineRule="exact"/>
        <w:ind w:firstLine="562" w:firstLineChars="201"/>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sz w:val="28"/>
          <w:szCs w:val="28"/>
          <w:highlight w:val="none"/>
        </w:rPr>
        <w:t>账  号：</w:t>
      </w:r>
      <w:r>
        <w:rPr>
          <w:rFonts w:hint="eastAsia" w:ascii="仿宋_GB2312" w:hAnsi="仿宋_GB2312" w:eastAsia="仿宋_GB2312" w:cs="仿宋_GB2312"/>
          <w:sz w:val="28"/>
          <w:szCs w:val="28"/>
          <w:highlight w:val="none"/>
          <w:u w:val="single"/>
        </w:rPr>
        <w:t xml:space="preserve">                     </w:t>
      </w:r>
    </w:p>
    <w:p w14:paraId="1FC91914">
      <w:pPr>
        <w:widowControl/>
        <w:spacing w:line="480" w:lineRule="exact"/>
        <w:ind w:firstLine="565"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第六条 甲方权利义务</w:t>
      </w:r>
    </w:p>
    <w:p w14:paraId="07AEA4F3">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 xml:space="preserve">6.1 </w:t>
      </w:r>
      <w:r>
        <w:rPr>
          <w:rFonts w:hint="eastAsia" w:ascii="仿宋_GB2312" w:hAnsi="仿宋_GB2312" w:eastAsia="仿宋_GB2312" w:cs="仿宋_GB2312"/>
          <w:kern w:val="0"/>
          <w:sz w:val="28"/>
          <w:szCs w:val="28"/>
          <w:highlight w:val="none"/>
        </w:rPr>
        <w:t>审定乙方管理服务方案和工作计划，听取乙方管理情况报告，监督检查乙方各项方案和计划的实施，对乙方提供的服务进行考核并评分。</w:t>
      </w:r>
    </w:p>
    <w:p w14:paraId="27CE0C7A">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 xml:space="preserve">6.2 </w:t>
      </w:r>
      <w:r>
        <w:rPr>
          <w:rFonts w:hint="eastAsia" w:ascii="仿宋_GB2312" w:hAnsi="仿宋_GB2312" w:eastAsia="仿宋_GB2312" w:cs="仿宋_GB2312"/>
          <w:kern w:val="0"/>
          <w:sz w:val="28"/>
          <w:szCs w:val="28"/>
          <w:highlight w:val="none"/>
        </w:rPr>
        <w:t>协调、处理本合同生效前发生的遗留问题；</w:t>
      </w:r>
    </w:p>
    <w:p w14:paraId="75F6A160">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 xml:space="preserve">6.3 </w:t>
      </w:r>
      <w:r>
        <w:rPr>
          <w:rFonts w:hint="eastAsia" w:ascii="仿宋_GB2312" w:hAnsi="仿宋_GB2312" w:eastAsia="仿宋_GB2312" w:cs="仿宋_GB2312"/>
          <w:kern w:val="0"/>
          <w:sz w:val="28"/>
          <w:szCs w:val="28"/>
          <w:highlight w:val="none"/>
        </w:rPr>
        <w:t>法律、法规、政策规定的及磋商文件、响应文件载明的其他权利、义务。</w:t>
      </w:r>
    </w:p>
    <w:p w14:paraId="07F080C0">
      <w:pPr>
        <w:widowControl/>
        <w:spacing w:line="480" w:lineRule="exact"/>
        <w:ind w:firstLine="562" w:firstLineChars="201"/>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6.4 </w:t>
      </w:r>
      <w:r>
        <w:rPr>
          <w:rFonts w:hint="eastAsia" w:ascii="仿宋_GB2312" w:hAnsi="仿宋_GB2312" w:eastAsia="仿宋_GB2312" w:cs="仿宋_GB2312"/>
          <w:kern w:val="0"/>
          <w:sz w:val="28"/>
          <w:szCs w:val="28"/>
          <w:highlight w:val="none"/>
        </w:rPr>
        <w:t>甲方有权要求乙方更换甲方认为不合格的保洁人员。</w:t>
      </w:r>
    </w:p>
    <w:p w14:paraId="1DB3E5C6">
      <w:pPr>
        <w:widowControl/>
        <w:spacing w:line="480" w:lineRule="exact"/>
        <w:ind w:firstLine="562" w:firstLineChars="201"/>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6.5 乙方未按照甲方要求整改的，甲方有权要求乙方承担违约责任并解除或终止本合同。</w:t>
      </w:r>
    </w:p>
    <w:p w14:paraId="422CEC15">
      <w:pPr>
        <w:widowControl/>
        <w:spacing w:line="480" w:lineRule="exact"/>
        <w:ind w:firstLine="565"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第七条 乙方权利义务</w:t>
      </w:r>
    </w:p>
    <w:p w14:paraId="0414FF34">
      <w:pPr>
        <w:widowControl/>
        <w:spacing w:line="480" w:lineRule="exact"/>
        <w:ind w:firstLine="565" w:firstLineChars="202"/>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 xml:space="preserve">7.1 </w:t>
      </w:r>
      <w:r>
        <w:rPr>
          <w:rFonts w:hint="eastAsia" w:ascii="仿宋_GB2312" w:hAnsi="仿宋_GB2312" w:eastAsia="仿宋_GB2312" w:cs="仿宋_GB2312"/>
          <w:kern w:val="0"/>
          <w:sz w:val="28"/>
          <w:szCs w:val="28"/>
          <w:highlight w:val="none"/>
        </w:rPr>
        <w:t>按有关法律、法规和政策规定和本合同的约定制订物业管理服务方案和工作计划，全面履行本项目招标文件中规定的中标人应履行的义务和乙方在投标文件承诺的所有内容，每月通过会议的形式向甲方通报一次物业管理服务实施情况；</w:t>
      </w:r>
    </w:p>
    <w:p w14:paraId="7269584C">
      <w:pPr>
        <w:widowControl/>
        <w:spacing w:line="480" w:lineRule="exact"/>
        <w:ind w:firstLine="565" w:firstLineChars="202"/>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 xml:space="preserve">7.2 </w:t>
      </w:r>
      <w:r>
        <w:rPr>
          <w:rFonts w:hint="eastAsia" w:ascii="仿宋_GB2312" w:hAnsi="仿宋_GB2312" w:eastAsia="仿宋_GB2312" w:cs="仿宋_GB2312"/>
          <w:kern w:val="0"/>
          <w:sz w:val="28"/>
          <w:szCs w:val="28"/>
          <w:highlight w:val="none"/>
        </w:rPr>
        <w:t>法律、法规、政策规定的及磋商文件、响应文件载明的其他权利、义务。</w:t>
      </w:r>
    </w:p>
    <w:p w14:paraId="779793F7">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 xml:space="preserve">7.3 </w:t>
      </w:r>
      <w:r>
        <w:rPr>
          <w:rFonts w:hint="eastAsia" w:ascii="仿宋_GB2312" w:hAnsi="仿宋_GB2312" w:eastAsia="仿宋_GB2312" w:cs="仿宋_GB2312"/>
          <w:kern w:val="0"/>
          <w:sz w:val="28"/>
          <w:szCs w:val="28"/>
          <w:highlight w:val="none"/>
        </w:rPr>
        <w:t>乙方按甲方要求更换甲方认为不合格的保洁人员。</w:t>
      </w:r>
    </w:p>
    <w:p w14:paraId="251D9E08">
      <w:pPr>
        <w:adjustRightInd w:val="0"/>
        <w:snapToGrid w:val="0"/>
        <w:spacing w:line="480" w:lineRule="exact"/>
        <w:ind w:firstLine="562" w:firstLineChars="201"/>
        <w:rPr>
          <w:rFonts w:ascii="仿宋_GB2312" w:hAnsi="仿宋_GB2312" w:eastAsia="仿宋_GB2312" w:cs="仿宋_GB2312"/>
          <w:sz w:val="28"/>
          <w:szCs w:val="28"/>
          <w:highlight w:val="none"/>
        </w:rPr>
      </w:pPr>
      <w:bookmarkStart w:id="174" w:name="_Hlk144723014"/>
      <w:r>
        <w:rPr>
          <w:rFonts w:hint="eastAsia" w:ascii="仿宋_GB2312" w:hAnsi="仿宋_GB2312" w:eastAsia="仿宋_GB2312" w:cs="仿宋_GB2312"/>
          <w:sz w:val="28"/>
          <w:szCs w:val="28"/>
          <w:highlight w:val="none"/>
        </w:rPr>
        <w:t>7.4 乙方派驻人数必须完全符合附件二《采购需求》中的人员配备及人员数量。</w:t>
      </w:r>
    </w:p>
    <w:p w14:paraId="4611BFFA">
      <w:pPr>
        <w:adjustRightInd w:val="0"/>
        <w:snapToGrid w:val="0"/>
        <w:spacing w:line="480" w:lineRule="exact"/>
        <w:ind w:firstLine="562" w:firstLineChars="20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7.5 乙方保证具备所提供服务的相应资质，否则由乙方承担因其不具备相应服务资质产生的扣罚、整改及法律责任。</w:t>
      </w:r>
    </w:p>
    <w:p w14:paraId="1B3779A4">
      <w:pPr>
        <w:adjustRightInd w:val="0"/>
        <w:snapToGrid w:val="0"/>
        <w:spacing w:line="480" w:lineRule="exact"/>
        <w:ind w:firstLine="562" w:firstLineChars="20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7.6 因乙方派遣人员在提供服务期间造成对派遣人员和甲方、其他第三方的人身和财产损失的或造成安全事故的，由乙方承担全部责任</w:t>
      </w:r>
      <w:bookmarkEnd w:id="174"/>
      <w:r>
        <w:rPr>
          <w:rFonts w:hint="eastAsia" w:ascii="仿宋_GB2312" w:hAnsi="仿宋_GB2312" w:eastAsia="仿宋_GB2312" w:cs="仿宋_GB2312"/>
          <w:sz w:val="28"/>
          <w:szCs w:val="28"/>
          <w:highlight w:val="none"/>
        </w:rPr>
        <w:t>。</w:t>
      </w:r>
    </w:p>
    <w:p w14:paraId="042D8671">
      <w:pPr>
        <w:snapToGrid w:val="0"/>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7.7 乙方应按照甲方要求，遵守甲方的各项管理制度。</w:t>
      </w:r>
    </w:p>
    <w:p w14:paraId="026361B1">
      <w:pPr>
        <w:snapToGrid w:val="0"/>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7.8 乙方从业人员的工资、福利费、服装、法定节假日的加班工资及保险费等由乙方自行负担。乙方应按时支付派往甲方从业人员的工资，非因甲方原因导致从业人员工资拖欠等问题由乙方承担责任。乙方全部服务人员的工作时间应严格按国家有关法律、法规要求的标准执行，因工作原因产生的各类加班（包括延时加班、休息日加班、节假日加班等）应严格按国家有关法律、法规要求的标准给付员工加班薪资；乙方须严格按照国家规定给员工缴纳各种社会保险，如因此原因产生纠纷由乙方负责解决，甲方不承担责任。</w:t>
      </w:r>
    </w:p>
    <w:p w14:paraId="66B0D1CD">
      <w:pPr>
        <w:snapToGrid w:val="0"/>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7.9 乙方从业人员因被退回、离职、病假、事假等原因减员，应告知甲方，并及时将缺额人员补充到位，不得因减员影响服务质量及甲方正常工作。</w:t>
      </w:r>
    </w:p>
    <w:p w14:paraId="7CF359F5">
      <w:pPr>
        <w:adjustRightInd w:val="0"/>
        <w:snapToGrid w:val="0"/>
        <w:spacing w:line="480" w:lineRule="exact"/>
        <w:ind w:firstLine="562" w:firstLineChars="20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7.10 乙方负责从业人员的思想教育、日常劳动管理以及从业人员违纪的处理。因从业人员工作失误，给甲方造成经济损失的，由乙方予以足额赔偿，同时乙方将追究直接责任人的责任。</w:t>
      </w:r>
    </w:p>
    <w:p w14:paraId="4EF5F994">
      <w:pPr>
        <w:widowControl/>
        <w:spacing w:line="480" w:lineRule="exact"/>
        <w:ind w:firstLine="562" w:firstLineChars="201"/>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sz w:val="28"/>
          <w:szCs w:val="28"/>
          <w:highlight w:val="none"/>
        </w:rPr>
        <w:t>7.11 若乙方在合同期限内出现未按照国家规定的标准按时支付所派人员的工资以及一切福利等待遇的情况，甲方有权责成乙方为员工据实补足差额，由此产生的争议由乙方负责解决，甲方不承担责任。</w:t>
      </w:r>
    </w:p>
    <w:p w14:paraId="531C9877">
      <w:pPr>
        <w:widowControl/>
        <w:spacing w:line="480" w:lineRule="exact"/>
        <w:ind w:firstLine="565"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第八条</w:t>
      </w:r>
      <w:r>
        <w:rPr>
          <w:rFonts w:hint="eastAsia" w:ascii="仿宋_GB2312" w:hAnsi="仿宋_GB2312" w:eastAsia="仿宋_GB2312" w:cs="仿宋_GB2312"/>
          <w:kern w:val="0"/>
          <w:sz w:val="28"/>
          <w:szCs w:val="28"/>
          <w:highlight w:val="none"/>
        </w:rPr>
        <w:t xml:space="preserve"> </w:t>
      </w:r>
      <w:r>
        <w:rPr>
          <w:rFonts w:hint="eastAsia" w:ascii="仿宋_GB2312" w:hAnsi="仿宋_GB2312" w:eastAsia="仿宋_GB2312" w:cs="仿宋_GB2312"/>
          <w:b/>
          <w:bCs/>
          <w:kern w:val="0"/>
          <w:sz w:val="28"/>
          <w:szCs w:val="28"/>
          <w:highlight w:val="none"/>
        </w:rPr>
        <w:t>违约责任</w:t>
      </w:r>
    </w:p>
    <w:p w14:paraId="4833E16C">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8.1 乙方未尽管理责任导致甲方损坏、损失的，应按责任比例相应承担费用；除竞争性磋商文件中《采购需求》明确约定的违约责任、合同解除的情形外。</w:t>
      </w:r>
      <w:r>
        <w:rPr>
          <w:rFonts w:hint="eastAsia" w:ascii="仿宋_GB2312" w:hAnsi="仿宋_GB2312" w:eastAsia="仿宋_GB2312" w:cs="仿宋_GB2312"/>
          <w:color w:val="auto"/>
          <w:kern w:val="0"/>
          <w:sz w:val="28"/>
          <w:szCs w:val="28"/>
          <w:highlight w:val="none"/>
        </w:rPr>
        <w:t>乙方出现其他未完全履行合同或履行不符合竞争性磋商文件约定要求，甲方有权书面敦促乙方整改，</w:t>
      </w:r>
      <w:r>
        <w:rPr>
          <w:rFonts w:hint="eastAsia" w:ascii="仿宋_GB2312" w:hAnsi="仿宋_GB2312" w:eastAsia="仿宋_GB2312" w:cs="仿宋_GB2312"/>
          <w:kern w:val="0"/>
          <w:sz w:val="28"/>
          <w:szCs w:val="28"/>
          <w:highlight w:val="none"/>
        </w:rPr>
        <w:t xml:space="preserve">乙方应在收到甲方书面通知之日起三日内给予书面答复并进行整改，逾期未整改或整改不合格的，甲方有权书面通知乙方解除服务合同，且无需支付合同解除后的合同后续费用。同时，乙方应向甲方支付解除合同前3个月管理费总和的违约金（如解除合同前乙方履约时间不足3个月的，按合同总金额除以合同期限计算出每月管理费，再根据每月管理费的3倍计算3个月的违约金），并赔偿由此给甲方造成的全部损失。 </w:t>
      </w:r>
    </w:p>
    <w:p w14:paraId="25256BA3">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8.2 甲方违法、违约导致乙方不能提供约定服务的，乙方有权要求甲方在一个月内解决，逾期未解决的，甲方应承担相应的责任；</w:t>
      </w:r>
      <w:r>
        <w:rPr>
          <w:rFonts w:hint="eastAsia" w:ascii="仿宋_GB2312" w:hAnsi="仿宋_GB2312" w:eastAsia="仿宋_GB2312" w:cs="仿宋_GB2312"/>
          <w:color w:val="auto"/>
          <w:kern w:val="0"/>
          <w:sz w:val="28"/>
          <w:szCs w:val="28"/>
          <w:highlight w:val="none"/>
        </w:rPr>
        <w:t>乙方违法、违约，不履行或不完全履行本项目</w:t>
      </w:r>
      <w:r>
        <w:rPr>
          <w:rFonts w:hint="eastAsia" w:ascii="仿宋" w:hAnsi="仿宋" w:eastAsia="仿宋" w:cs="仿宋"/>
          <w:b w:val="0"/>
          <w:bCs/>
          <w:color w:val="auto"/>
          <w:kern w:val="0"/>
          <w:sz w:val="28"/>
          <w:szCs w:val="28"/>
          <w:highlight w:val="none"/>
          <w:lang w:val="en-US" w:eastAsia="zh-CN"/>
        </w:rPr>
        <w:t>磋商</w:t>
      </w:r>
      <w:r>
        <w:rPr>
          <w:rFonts w:hint="eastAsia" w:ascii="仿宋_GB2312" w:hAnsi="仿宋_GB2312" w:eastAsia="仿宋_GB2312" w:cs="仿宋_GB2312"/>
          <w:color w:val="auto"/>
          <w:kern w:val="0"/>
          <w:sz w:val="28"/>
          <w:szCs w:val="28"/>
          <w:highlight w:val="none"/>
        </w:rPr>
        <w:t>文件的规定和本合同约定、投标承诺和约定服务的，甲方有权根据本合同和本项目</w:t>
      </w:r>
      <w:r>
        <w:rPr>
          <w:rFonts w:hint="eastAsia" w:ascii="仿宋" w:hAnsi="仿宋" w:eastAsia="仿宋" w:cs="仿宋"/>
          <w:b w:val="0"/>
          <w:bCs/>
          <w:color w:val="auto"/>
          <w:kern w:val="0"/>
          <w:sz w:val="28"/>
          <w:szCs w:val="28"/>
          <w:highlight w:val="none"/>
          <w:lang w:val="en-US" w:eastAsia="zh-CN"/>
        </w:rPr>
        <w:t>磋商</w:t>
      </w:r>
      <w:r>
        <w:rPr>
          <w:rFonts w:hint="eastAsia" w:ascii="仿宋_GB2312" w:hAnsi="仿宋_GB2312" w:eastAsia="仿宋_GB2312" w:cs="仿宋_GB2312"/>
          <w:color w:val="auto"/>
          <w:kern w:val="0"/>
          <w:sz w:val="28"/>
          <w:szCs w:val="28"/>
          <w:highlight w:val="none"/>
        </w:rPr>
        <w:t>文件中的规定要求乙方承担相应责任并解除或终止本合同。</w:t>
      </w:r>
      <w:r>
        <w:rPr>
          <w:rFonts w:hint="eastAsia" w:ascii="仿宋_GB2312" w:hAnsi="仿宋_GB2312" w:eastAsia="仿宋_GB2312" w:cs="仿宋_GB2312"/>
          <w:kern w:val="0"/>
          <w:sz w:val="28"/>
          <w:szCs w:val="28"/>
          <w:highlight w:val="none"/>
        </w:rPr>
        <w:t>8.3 任何一方违约解除合同或因违约被解除合同的，应向对方支付解除合同前3个月管理费总和的违约金（如解除合同前乙方履约时间不足3个月的，按合同总金额除以合同期限计算出每月管理费，再根据每月管理费的3倍计算3个月的违约金），并赔偿由此给甲方造成的全部损失。</w:t>
      </w:r>
    </w:p>
    <w:p w14:paraId="0D82CAFE">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8.4 如果乙方违反本次采购项目的资格条件，通过欺骗、造假等手段骗取签约，乙方应向甲方全额退回已支付的费用，并支付本合同总额20%的违约金。</w:t>
      </w:r>
    </w:p>
    <w:p w14:paraId="209A6371">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8.5 乙方或乙方人员违反保密义务的，乙方构成根本违约，甲方有权解除合同，乙方应向甲方支付解除合同前3个月管理费总和的违约金（如解除合同前乙方履约时间不足3个月的，按合同总金额除以合同期限计算出每月管理费，再根据每月管理费的3倍计算3个月的违约金），由此给甲方造成损失的，乙方应向甲方赔偿所有损失。</w:t>
      </w:r>
    </w:p>
    <w:p w14:paraId="6FC6E12A">
      <w:pPr>
        <w:widowControl/>
        <w:spacing w:line="480" w:lineRule="exact"/>
        <w:ind w:firstLine="562"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8.6 因乙方未向甲方提供足额且符合税法规定的发票致使甲方迟延付款的，甲方无需承担违约责任。</w:t>
      </w:r>
    </w:p>
    <w:p w14:paraId="6B9D09FE">
      <w:pPr>
        <w:widowControl/>
        <w:spacing w:line="480" w:lineRule="exact"/>
        <w:ind w:firstLine="565"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 xml:space="preserve">第九条 </w:t>
      </w:r>
      <w:r>
        <w:rPr>
          <w:rFonts w:hint="eastAsia" w:ascii="仿宋_GB2312" w:hAnsi="仿宋_GB2312" w:eastAsia="仿宋_GB2312" w:cs="仿宋_GB2312"/>
          <w:kern w:val="0"/>
          <w:sz w:val="28"/>
          <w:szCs w:val="28"/>
          <w:highlight w:val="none"/>
        </w:rPr>
        <w:t>双方在履行合同中所发生的一切争议，应通过协商解决。如协商不成，按合同事先约定的条款，向甲方所在地</w:t>
      </w:r>
      <w:r>
        <w:rPr>
          <w:rFonts w:hint="eastAsia" w:ascii="仿宋_GB2312" w:hAnsi="仿宋_GB2312" w:eastAsia="仿宋_GB2312" w:cs="仿宋_GB2312"/>
          <w:sz w:val="28"/>
          <w:szCs w:val="28"/>
          <w:highlight w:val="none"/>
        </w:rPr>
        <w:t>具有管辖权的</w:t>
      </w:r>
      <w:r>
        <w:rPr>
          <w:rFonts w:hint="eastAsia" w:ascii="仿宋_GB2312" w:hAnsi="仿宋_GB2312" w:eastAsia="仿宋_GB2312" w:cs="仿宋_GB2312"/>
          <w:kern w:val="0"/>
          <w:sz w:val="28"/>
          <w:szCs w:val="28"/>
          <w:highlight w:val="none"/>
        </w:rPr>
        <w:t>人民法院提起诉讼。</w:t>
      </w:r>
    </w:p>
    <w:p w14:paraId="2C313F42">
      <w:pPr>
        <w:spacing w:line="480" w:lineRule="exact"/>
        <w:ind w:firstLine="478" w:firstLineChars="170"/>
        <w:rPr>
          <w:rFonts w:ascii="仿宋_GB2312" w:hAnsi="仿宋_GB2312" w:eastAsia="仿宋_GB2312" w:cs="仿宋_GB2312"/>
          <w:sz w:val="28"/>
          <w:szCs w:val="28"/>
          <w:highlight w:val="none"/>
        </w:rPr>
      </w:pPr>
      <w:r>
        <w:rPr>
          <w:rFonts w:hint="eastAsia" w:ascii="仿宋_GB2312" w:hAnsi="仿宋_GB2312" w:eastAsia="仿宋_GB2312" w:cs="仿宋_GB2312"/>
          <w:b/>
          <w:bCs/>
          <w:kern w:val="0"/>
          <w:sz w:val="28"/>
          <w:szCs w:val="28"/>
          <w:highlight w:val="none"/>
        </w:rPr>
        <w:t xml:space="preserve">第十条 </w:t>
      </w:r>
      <w:r>
        <w:rPr>
          <w:rFonts w:hint="eastAsia" w:ascii="仿宋_GB2312" w:hAnsi="仿宋_GB2312" w:eastAsia="仿宋_GB2312" w:cs="仿宋_GB2312"/>
          <w:sz w:val="28"/>
          <w:szCs w:val="28"/>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14:paraId="4F914002">
      <w:pPr>
        <w:spacing w:line="480" w:lineRule="exact"/>
        <w:ind w:firstLine="42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不可抗力事件发生后，应立即通知对方，并寄送有关权威机构出具的证明。</w:t>
      </w:r>
    </w:p>
    <w:p w14:paraId="3F644903">
      <w:pPr>
        <w:spacing w:line="480" w:lineRule="exact"/>
        <w:ind w:firstLine="420"/>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不可抗力事件延续120天以上，双方应通过友好协商，确定是否继续履行合同。</w:t>
      </w:r>
    </w:p>
    <w:p w14:paraId="0C2A74A3">
      <w:pPr>
        <w:widowControl/>
        <w:spacing w:line="480" w:lineRule="exact"/>
        <w:ind w:firstLine="565" w:firstLineChars="201"/>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sz w:val="28"/>
          <w:szCs w:val="28"/>
          <w:highlight w:val="none"/>
        </w:rPr>
        <w:t>第十一条</w:t>
      </w:r>
      <w:r>
        <w:rPr>
          <w:rFonts w:hint="eastAsia" w:ascii="仿宋_GB2312" w:hAnsi="仿宋_GB2312" w:eastAsia="仿宋_GB2312" w:cs="仿宋_GB2312"/>
          <w:b/>
          <w:bCs/>
          <w:kern w:val="0"/>
          <w:sz w:val="28"/>
          <w:szCs w:val="28"/>
          <w:highlight w:val="none"/>
        </w:rPr>
        <w:t xml:space="preserve"> </w:t>
      </w:r>
      <w:r>
        <w:rPr>
          <w:rFonts w:hint="eastAsia" w:ascii="仿宋_GB2312" w:hAnsi="仿宋_GB2312" w:eastAsia="仿宋_GB2312" w:cs="仿宋_GB2312"/>
          <w:kern w:val="0"/>
          <w:sz w:val="28"/>
          <w:szCs w:val="28"/>
          <w:highlight w:val="none"/>
        </w:rPr>
        <w:t>本合同附件为合同有效组成部分。凡本合同及附件未规定的事宜以及合同词语，均以有关法律、法规、政策规定为准</w:t>
      </w:r>
      <w:r>
        <w:rPr>
          <w:rFonts w:hint="eastAsia" w:ascii="仿宋_GB2312" w:hAnsi="仿宋_GB2312" w:eastAsia="仿宋_GB2312" w:cs="仿宋_GB2312"/>
          <w:b/>
          <w:bCs/>
          <w:kern w:val="0"/>
          <w:sz w:val="28"/>
          <w:szCs w:val="28"/>
          <w:highlight w:val="none"/>
        </w:rPr>
        <w:t>。</w:t>
      </w:r>
    </w:p>
    <w:p w14:paraId="68A590A5">
      <w:pPr>
        <w:widowControl/>
        <w:spacing w:line="480" w:lineRule="exact"/>
        <w:ind w:firstLine="565" w:firstLineChars="201"/>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 xml:space="preserve">第十二条 </w:t>
      </w:r>
      <w:r>
        <w:rPr>
          <w:rFonts w:hint="eastAsia" w:ascii="仿宋_GB2312" w:hAnsi="仿宋_GB2312" w:eastAsia="仿宋_GB2312" w:cs="仿宋_GB2312"/>
          <w:kern w:val="0"/>
          <w:sz w:val="28"/>
          <w:szCs w:val="28"/>
          <w:highlight w:val="none"/>
        </w:rPr>
        <w:t>本合同未尽事宜由甲、乙方双方另行协商签订补充协议，补充协议与本合同具有同等效力。</w:t>
      </w:r>
    </w:p>
    <w:p w14:paraId="165FE5FA">
      <w:pPr>
        <w:snapToGrid w:val="0"/>
        <w:spacing w:line="480" w:lineRule="exact"/>
        <w:ind w:firstLine="562" w:firstLineChars="200"/>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 xml:space="preserve">第十三条 </w:t>
      </w:r>
      <w:r>
        <w:rPr>
          <w:rFonts w:hint="eastAsia" w:ascii="仿宋_GB2312" w:hAnsi="仿宋_GB2312" w:eastAsia="仿宋_GB2312" w:cs="仿宋_GB2312"/>
          <w:sz w:val="28"/>
          <w:szCs w:val="28"/>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0C331452">
      <w:pPr>
        <w:snapToGrid w:val="0"/>
        <w:spacing w:line="480" w:lineRule="exact"/>
        <w:ind w:firstLine="562" w:firstLineChars="200"/>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第十四条 附件一《服务商承诺事项》</w:t>
      </w:r>
      <w:r>
        <w:rPr>
          <w:rFonts w:hint="eastAsia" w:ascii="仿宋_GB2312" w:hAnsi="仿宋_GB2312" w:eastAsia="仿宋_GB2312" w:cs="仿宋_GB2312"/>
          <w:sz w:val="28"/>
          <w:szCs w:val="28"/>
          <w:highlight w:val="none"/>
        </w:rPr>
        <w:t>附件二《采购需求》、附件三《保洁服务工作方案》、附件四《项目采购廉洁承诺书》、附件五《梧州市妇幼保健院购销廉洁协议》为本合同的一部分，与本合同具同等法律效力。</w:t>
      </w:r>
    </w:p>
    <w:p w14:paraId="025C03C3">
      <w:pPr>
        <w:snapToGrid w:val="0"/>
        <w:spacing w:line="480" w:lineRule="exact"/>
        <w:ind w:firstLine="562" w:firstLineChars="200"/>
        <w:rPr>
          <w:rFonts w:ascii="仿宋_GB2312" w:hAnsi="仿宋_GB2312" w:eastAsia="仿宋_GB2312" w:cs="仿宋_GB2312"/>
          <w:strike/>
          <w:dstrike w:val="0"/>
          <w:color w:val="FF0000"/>
          <w:sz w:val="28"/>
          <w:szCs w:val="28"/>
          <w:highlight w:val="none"/>
        </w:rPr>
      </w:pPr>
      <w:r>
        <w:rPr>
          <w:rFonts w:hint="eastAsia" w:ascii="仿宋_GB2312" w:hAnsi="仿宋_GB2312" w:eastAsia="仿宋_GB2312" w:cs="仿宋_GB2312"/>
          <w:b/>
          <w:bCs/>
          <w:kern w:val="0"/>
          <w:sz w:val="28"/>
          <w:szCs w:val="28"/>
          <w:highlight w:val="none"/>
        </w:rPr>
        <w:t xml:space="preserve">第十五条 </w:t>
      </w:r>
      <w:r>
        <w:rPr>
          <w:rFonts w:hint="eastAsia" w:ascii="仿宋_GB2312" w:hAnsi="仿宋_GB2312" w:eastAsia="仿宋_GB2312" w:cs="仿宋_GB2312"/>
          <w:sz w:val="28"/>
          <w:szCs w:val="28"/>
          <w:highlight w:val="none"/>
        </w:rPr>
        <w:t>本合同一式肆份，具有同等法律效力。甲方执</w:t>
      </w:r>
      <w:r>
        <w:rPr>
          <w:rFonts w:hint="eastAsia" w:ascii="仿宋_GB2312" w:hAnsi="仿宋_GB2312" w:eastAsia="仿宋_GB2312" w:cs="仿宋_GB2312"/>
          <w:sz w:val="28"/>
          <w:szCs w:val="28"/>
          <w:highlight w:val="none"/>
          <w:lang w:val="en-US" w:eastAsia="zh-CN"/>
        </w:rPr>
        <w:t>叁</w:t>
      </w:r>
      <w:r>
        <w:rPr>
          <w:rFonts w:hint="eastAsia" w:ascii="仿宋_GB2312" w:hAnsi="仿宋_GB2312" w:eastAsia="仿宋_GB2312" w:cs="仿宋_GB2312"/>
          <w:sz w:val="28"/>
          <w:szCs w:val="28"/>
          <w:highlight w:val="none"/>
        </w:rPr>
        <w:t>份，乙方执壹份</w:t>
      </w:r>
    </w:p>
    <w:p w14:paraId="2BD31010">
      <w:pPr>
        <w:snapToGrid w:val="0"/>
        <w:spacing w:line="48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28"/>
          <w:szCs w:val="28"/>
          <w:highlight w:val="none"/>
        </w:rPr>
        <w:t>本合同甲乙双方法定代表人或委托代理人签字或盖章并加盖公章或合同专用章后生效，</w:t>
      </w:r>
      <w:r>
        <w:rPr>
          <w:rFonts w:hint="eastAsia" w:ascii="仿宋_GB2312" w:hAnsi="仿宋_GB2312" w:eastAsia="仿宋_GB2312" w:cs="仿宋_GB2312"/>
          <w:sz w:val="28"/>
          <w:szCs w:val="28"/>
          <w:highlight w:val="none"/>
        </w:rPr>
        <w:t>自签订之日起2个工作日内，采购人应当将政府采购合同在省级以上人民政府财政部门指定的媒体上公告，但政府采购合同中涉及国家秘密、商业秘密的内容除外</w:t>
      </w:r>
      <w:r>
        <w:rPr>
          <w:rFonts w:hint="eastAsia" w:ascii="仿宋_GB2312" w:hAnsi="仿宋_GB2312" w:eastAsia="仿宋_GB2312" w:cs="仿宋_GB2312"/>
          <w:sz w:val="28"/>
          <w:szCs w:val="28"/>
          <w:highlight w:val="none"/>
          <w:lang w:eastAsia="zh-CN"/>
        </w:rPr>
        <w:t>。</w:t>
      </w:r>
    </w:p>
    <w:p w14:paraId="7B564B4F">
      <w:pPr>
        <w:snapToGrid w:val="0"/>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（以下无正文，为本合同签署页）</w:t>
      </w:r>
    </w:p>
    <w:p w14:paraId="014BF588">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甲方（盖章）：梧州市妇幼保健院</w:t>
      </w:r>
    </w:p>
    <w:p w14:paraId="212E52B3">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统一社会信用代码：</w:t>
      </w:r>
    </w:p>
    <w:p w14:paraId="539E5545">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地址：梧州市蝶山一路28号</w:t>
      </w:r>
    </w:p>
    <w:p w14:paraId="61686FB6">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法定代表人（签字或盖章）：</w:t>
      </w:r>
    </w:p>
    <w:p w14:paraId="23C7E28F">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或委托代理人（签字）：</w:t>
      </w:r>
    </w:p>
    <w:p w14:paraId="0E20EEB7">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电话：</w:t>
      </w:r>
    </w:p>
    <w:p w14:paraId="78A20A11">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传真： </w:t>
      </w:r>
    </w:p>
    <w:p w14:paraId="316C6EC7">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开户银行：</w:t>
      </w:r>
    </w:p>
    <w:p w14:paraId="0C3A9B12">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开户名称： </w:t>
      </w:r>
    </w:p>
    <w:p w14:paraId="3690CB24">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银行账号：</w:t>
      </w:r>
    </w:p>
    <w:p w14:paraId="647F4B5B">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签订时间：    年   月   日</w:t>
      </w:r>
    </w:p>
    <w:p w14:paraId="48AEDD4E">
      <w:pPr>
        <w:snapToGrid w:val="0"/>
        <w:spacing w:line="440" w:lineRule="exact"/>
        <w:ind w:firstLine="560" w:firstLineChars="200"/>
        <w:jc w:val="left"/>
        <w:rPr>
          <w:rFonts w:hint="eastAsia" w:ascii="仿宋_GB2312" w:hAnsi="仿宋_GB2312" w:eastAsia="仿宋_GB2312" w:cs="仿宋_GB2312"/>
          <w:bCs/>
          <w:sz w:val="28"/>
          <w:szCs w:val="28"/>
          <w:highlight w:val="none"/>
        </w:rPr>
      </w:pPr>
    </w:p>
    <w:p w14:paraId="09B881C4">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乙方（盖章）：</w:t>
      </w:r>
    </w:p>
    <w:p w14:paraId="47D2FC5D">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统一社会信用代码：</w:t>
      </w:r>
    </w:p>
    <w:p w14:paraId="1326E8AD">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地址：</w:t>
      </w:r>
    </w:p>
    <w:p w14:paraId="4BB7050D">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法定代表人（签字或盖章）：</w:t>
      </w:r>
    </w:p>
    <w:p w14:paraId="23284450">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或委托代理人（签字）：</w:t>
      </w:r>
    </w:p>
    <w:p w14:paraId="4A9527FF">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电话：</w:t>
      </w:r>
    </w:p>
    <w:p w14:paraId="365CD034">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传真：</w:t>
      </w:r>
    </w:p>
    <w:p w14:paraId="27BD9FC0">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开户银行：</w:t>
      </w:r>
    </w:p>
    <w:p w14:paraId="61DEAB36">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开户名称：</w:t>
      </w:r>
    </w:p>
    <w:p w14:paraId="1E3A6304">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银行账 </w:t>
      </w:r>
    </w:p>
    <w:p w14:paraId="24D38837">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签订时间：    年   月   日</w:t>
      </w:r>
    </w:p>
    <w:p w14:paraId="0C2F88D3">
      <w:pPr>
        <w:snapToGrid w:val="0"/>
        <w:spacing w:line="440" w:lineRule="exact"/>
        <w:ind w:firstLine="560" w:firstLineChars="200"/>
        <w:jc w:val="left"/>
        <w:rPr>
          <w:rFonts w:hint="eastAsia" w:ascii="仿宋_GB2312" w:hAnsi="仿宋_GB2312" w:eastAsia="仿宋_GB2312" w:cs="仿宋_GB2312"/>
          <w:bCs/>
          <w:sz w:val="28"/>
          <w:szCs w:val="28"/>
          <w:highlight w:val="none"/>
        </w:rPr>
      </w:pPr>
    </w:p>
    <w:p w14:paraId="25AD27C1">
      <w:pPr>
        <w:snapToGrid w:val="0"/>
        <w:spacing w:line="440" w:lineRule="exact"/>
        <w:ind w:firstLine="560" w:firstLineChars="200"/>
        <w:jc w:val="lef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合同签订地点：梧州市万秀区 </w:t>
      </w:r>
    </w:p>
    <w:p w14:paraId="657CD3A6">
      <w:pPr>
        <w:snapToGrid w:val="0"/>
        <w:spacing w:line="360" w:lineRule="exact"/>
        <w:ind w:firstLine="422" w:firstLineChars="200"/>
        <w:jc w:val="left"/>
        <w:rPr>
          <w:rFonts w:ascii="仿宋" w:hAnsi="仿宋" w:eastAsia="仿宋" w:cs="仿宋"/>
          <w:b/>
          <w:szCs w:val="21"/>
          <w:highlight w:val="none"/>
        </w:rPr>
      </w:pPr>
    </w:p>
    <w:p w14:paraId="060E6411">
      <w:pPr>
        <w:snapToGrid w:val="0"/>
        <w:spacing w:line="360" w:lineRule="auto"/>
        <w:jc w:val="left"/>
        <w:rPr>
          <w:rFonts w:ascii="宋体" w:hAnsi="宋体" w:cs="宋体"/>
          <w:b/>
          <w:sz w:val="24"/>
          <w:highlight w:val="none"/>
        </w:rPr>
      </w:pPr>
      <w:r>
        <w:rPr>
          <w:rFonts w:hint="eastAsia" w:ascii="宋体" w:hAnsi="宋体" w:cs="宋体"/>
          <w:b/>
          <w:sz w:val="24"/>
          <w:highlight w:val="none"/>
        </w:rPr>
        <w:t>附件一</w:t>
      </w:r>
    </w:p>
    <w:p w14:paraId="39C30013">
      <w:pPr>
        <w:snapToGrid w:val="0"/>
        <w:spacing w:line="360" w:lineRule="auto"/>
        <w:jc w:val="left"/>
        <w:rPr>
          <w:rFonts w:ascii="宋体" w:hAnsi="宋体" w:cs="宋体"/>
          <w:b/>
          <w:sz w:val="24"/>
          <w:highlight w:val="none"/>
        </w:rPr>
      </w:pPr>
    </w:p>
    <w:tbl>
      <w:tblPr>
        <w:tblStyle w:val="21"/>
        <w:tblW w:w="0" w:type="auto"/>
        <w:tblInd w:w="0" w:type="dxa"/>
        <w:tblLayout w:type="fixed"/>
        <w:tblCellMar>
          <w:top w:w="0" w:type="dxa"/>
          <w:left w:w="108" w:type="dxa"/>
          <w:bottom w:w="0" w:type="dxa"/>
          <w:right w:w="108" w:type="dxa"/>
        </w:tblCellMar>
      </w:tblPr>
      <w:tblGrid>
        <w:gridCol w:w="4799"/>
        <w:gridCol w:w="4829"/>
      </w:tblGrid>
      <w:tr w14:paraId="207D2460">
        <w:tblPrEx>
          <w:tblCellMar>
            <w:top w:w="0" w:type="dxa"/>
            <w:left w:w="108" w:type="dxa"/>
            <w:bottom w:w="0" w:type="dxa"/>
            <w:right w:w="108" w:type="dxa"/>
          </w:tblCellMar>
        </w:tblPrEx>
        <w:trPr>
          <w:trHeight w:val="1226" w:hRule="atLeast"/>
        </w:trPr>
        <w:tc>
          <w:tcPr>
            <w:tcW w:w="9628" w:type="dxa"/>
            <w:gridSpan w:val="2"/>
            <w:tcBorders>
              <w:top w:val="single" w:color="auto" w:sz="4" w:space="0"/>
              <w:left w:val="single" w:color="auto" w:sz="4" w:space="0"/>
              <w:right w:val="single" w:color="auto" w:sz="4" w:space="0"/>
            </w:tcBorders>
          </w:tcPr>
          <w:p w14:paraId="60E8390C">
            <w:pPr>
              <w:snapToGrid w:val="0"/>
              <w:spacing w:line="360" w:lineRule="auto"/>
              <w:rPr>
                <w:rFonts w:ascii="宋体" w:hAnsi="宋体" w:cs="宋体"/>
                <w:b/>
                <w:sz w:val="24"/>
                <w:highlight w:val="none"/>
              </w:rPr>
            </w:pPr>
            <w:r>
              <w:rPr>
                <w:rFonts w:hint="eastAsia" w:ascii="宋体" w:hAnsi="宋体" w:cs="宋体"/>
                <w:b/>
                <w:sz w:val="24"/>
                <w:highlight w:val="none"/>
              </w:rPr>
              <w:t>1.供应商承诺具体事项：</w:t>
            </w:r>
          </w:p>
          <w:p w14:paraId="3F9BFE7A">
            <w:pPr>
              <w:snapToGrid w:val="0"/>
              <w:spacing w:line="360" w:lineRule="auto"/>
              <w:ind w:firstLine="422"/>
              <w:rPr>
                <w:rFonts w:ascii="宋体" w:hAnsi="宋体" w:cs="宋体"/>
                <w:b/>
                <w:sz w:val="24"/>
                <w:highlight w:val="none"/>
              </w:rPr>
            </w:pPr>
            <w:r>
              <w:rPr>
                <w:rFonts w:hint="eastAsia" w:ascii="宋体" w:hAnsi="宋体" w:cs="宋体"/>
                <w:b/>
                <w:sz w:val="24"/>
                <w:highlight w:val="none"/>
              </w:rPr>
              <w:t>按竞争性磋商文件及响应文件执行。</w:t>
            </w:r>
          </w:p>
          <w:p w14:paraId="6D860599">
            <w:pPr>
              <w:snapToGrid w:val="0"/>
              <w:spacing w:line="360" w:lineRule="auto"/>
              <w:ind w:firstLine="422"/>
              <w:rPr>
                <w:rFonts w:ascii="宋体" w:hAnsi="宋体" w:cs="宋体"/>
                <w:b/>
                <w:sz w:val="24"/>
                <w:highlight w:val="none"/>
              </w:rPr>
            </w:pPr>
          </w:p>
          <w:p w14:paraId="53D9BF36">
            <w:pPr>
              <w:snapToGrid w:val="0"/>
              <w:spacing w:line="360" w:lineRule="auto"/>
              <w:ind w:firstLine="422"/>
              <w:rPr>
                <w:rFonts w:ascii="宋体" w:hAnsi="宋体" w:cs="宋体"/>
                <w:b/>
                <w:sz w:val="24"/>
                <w:highlight w:val="none"/>
              </w:rPr>
            </w:pPr>
          </w:p>
        </w:tc>
      </w:tr>
      <w:tr w14:paraId="27414CAC">
        <w:tblPrEx>
          <w:tblCellMar>
            <w:top w:w="0" w:type="dxa"/>
            <w:left w:w="108" w:type="dxa"/>
            <w:bottom w:w="0" w:type="dxa"/>
            <w:right w:w="108" w:type="dxa"/>
          </w:tblCellMar>
        </w:tblPrEx>
        <w:trPr>
          <w:trHeight w:val="1360" w:hRule="atLeast"/>
        </w:trPr>
        <w:tc>
          <w:tcPr>
            <w:tcW w:w="9628" w:type="dxa"/>
            <w:gridSpan w:val="2"/>
            <w:tcBorders>
              <w:top w:val="single" w:color="auto" w:sz="4" w:space="0"/>
              <w:left w:val="single" w:color="auto" w:sz="4" w:space="0"/>
              <w:right w:val="single" w:color="auto" w:sz="4" w:space="0"/>
            </w:tcBorders>
          </w:tcPr>
          <w:p w14:paraId="28E9F036">
            <w:pPr>
              <w:snapToGrid w:val="0"/>
              <w:spacing w:line="360" w:lineRule="auto"/>
              <w:rPr>
                <w:rFonts w:ascii="宋体" w:hAnsi="宋体" w:cs="宋体"/>
                <w:b/>
                <w:sz w:val="24"/>
                <w:highlight w:val="none"/>
              </w:rPr>
            </w:pPr>
            <w:r>
              <w:rPr>
                <w:rFonts w:hint="eastAsia" w:ascii="宋体" w:hAnsi="宋体" w:cs="宋体"/>
                <w:b/>
                <w:sz w:val="24"/>
                <w:highlight w:val="none"/>
              </w:rPr>
              <w:t>2.其他具体事项：</w:t>
            </w:r>
          </w:p>
          <w:p w14:paraId="450F55FA">
            <w:pPr>
              <w:snapToGrid w:val="0"/>
              <w:spacing w:line="360" w:lineRule="auto"/>
              <w:ind w:firstLine="422"/>
              <w:rPr>
                <w:rFonts w:ascii="宋体" w:hAnsi="宋体" w:cs="宋体"/>
                <w:b/>
                <w:sz w:val="24"/>
                <w:highlight w:val="none"/>
              </w:rPr>
            </w:pPr>
            <w:r>
              <w:rPr>
                <w:rFonts w:hint="eastAsia" w:ascii="宋体" w:hAnsi="宋体" w:cs="宋体"/>
                <w:b/>
                <w:sz w:val="24"/>
                <w:highlight w:val="none"/>
              </w:rPr>
              <w:t>按竞争性磋商文件及响应文件执行。</w:t>
            </w:r>
          </w:p>
          <w:p w14:paraId="765AE187">
            <w:pPr>
              <w:snapToGrid w:val="0"/>
              <w:spacing w:line="360" w:lineRule="auto"/>
              <w:ind w:firstLine="422"/>
              <w:rPr>
                <w:rFonts w:ascii="宋体" w:hAnsi="宋体" w:cs="宋体"/>
                <w:b/>
                <w:sz w:val="24"/>
                <w:highlight w:val="none"/>
              </w:rPr>
            </w:pPr>
          </w:p>
          <w:p w14:paraId="49831C2B">
            <w:pPr>
              <w:snapToGrid w:val="0"/>
              <w:spacing w:line="360" w:lineRule="auto"/>
              <w:ind w:firstLine="422"/>
              <w:rPr>
                <w:rFonts w:ascii="宋体" w:hAnsi="宋体" w:cs="宋体"/>
                <w:b/>
                <w:sz w:val="24"/>
                <w:highlight w:val="none"/>
              </w:rPr>
            </w:pPr>
          </w:p>
        </w:tc>
      </w:tr>
      <w:tr w14:paraId="39456669">
        <w:tblPrEx>
          <w:tblCellMar>
            <w:top w:w="0" w:type="dxa"/>
            <w:left w:w="108" w:type="dxa"/>
            <w:bottom w:w="0" w:type="dxa"/>
            <w:right w:w="108" w:type="dxa"/>
          </w:tblCellMar>
        </w:tblPrEx>
        <w:trPr>
          <w:trHeight w:val="1703" w:hRule="atLeast"/>
        </w:trPr>
        <w:tc>
          <w:tcPr>
            <w:tcW w:w="4799" w:type="dxa"/>
            <w:tcBorders>
              <w:top w:val="single" w:color="auto" w:sz="4" w:space="0"/>
              <w:left w:val="single" w:color="auto" w:sz="4" w:space="0"/>
              <w:bottom w:val="single" w:color="auto" w:sz="4" w:space="0"/>
              <w:right w:val="single" w:color="auto" w:sz="4" w:space="0"/>
            </w:tcBorders>
            <w:vAlign w:val="center"/>
          </w:tcPr>
          <w:p w14:paraId="5AB51BD4">
            <w:pPr>
              <w:snapToGrid w:val="0"/>
              <w:spacing w:line="360" w:lineRule="auto"/>
              <w:ind w:firstLine="422"/>
              <w:rPr>
                <w:rFonts w:ascii="宋体" w:hAnsi="宋体" w:cs="宋体"/>
                <w:b/>
                <w:sz w:val="24"/>
                <w:highlight w:val="none"/>
              </w:rPr>
            </w:pPr>
          </w:p>
          <w:p w14:paraId="0550B65F">
            <w:pPr>
              <w:snapToGrid w:val="0"/>
              <w:spacing w:line="360" w:lineRule="auto"/>
              <w:ind w:firstLine="422"/>
              <w:rPr>
                <w:rFonts w:ascii="宋体" w:hAnsi="宋体" w:cs="宋体"/>
                <w:b/>
                <w:sz w:val="24"/>
                <w:highlight w:val="none"/>
              </w:rPr>
            </w:pPr>
          </w:p>
          <w:p w14:paraId="10A319DD">
            <w:pPr>
              <w:snapToGrid w:val="0"/>
              <w:spacing w:line="360" w:lineRule="auto"/>
              <w:ind w:firstLine="422"/>
              <w:rPr>
                <w:rFonts w:ascii="宋体" w:hAnsi="宋体" w:cs="宋体"/>
                <w:b/>
                <w:sz w:val="24"/>
                <w:highlight w:val="none"/>
              </w:rPr>
            </w:pPr>
            <w:r>
              <w:rPr>
                <w:rFonts w:hint="eastAsia" w:ascii="宋体" w:hAnsi="宋体" w:cs="宋体"/>
                <w:b/>
                <w:sz w:val="24"/>
                <w:highlight w:val="none"/>
              </w:rPr>
              <w:t>甲方（章）</w:t>
            </w:r>
          </w:p>
          <w:p w14:paraId="4C65100F">
            <w:pPr>
              <w:snapToGrid w:val="0"/>
              <w:spacing w:line="360" w:lineRule="auto"/>
              <w:ind w:firstLine="422"/>
              <w:rPr>
                <w:rFonts w:ascii="宋体" w:hAnsi="宋体" w:cs="宋体"/>
                <w:b/>
                <w:sz w:val="24"/>
                <w:highlight w:val="none"/>
              </w:rPr>
            </w:pPr>
          </w:p>
          <w:p w14:paraId="311D0878">
            <w:pPr>
              <w:snapToGrid w:val="0"/>
              <w:spacing w:line="360" w:lineRule="auto"/>
              <w:ind w:firstLine="422"/>
              <w:rPr>
                <w:rFonts w:ascii="宋体" w:hAnsi="宋体" w:cs="宋体"/>
                <w:b/>
                <w:sz w:val="24"/>
                <w:highlight w:val="none"/>
              </w:rPr>
            </w:pPr>
          </w:p>
          <w:p w14:paraId="549AAD91">
            <w:pPr>
              <w:snapToGrid w:val="0"/>
              <w:spacing w:line="360" w:lineRule="auto"/>
              <w:ind w:firstLine="422"/>
              <w:rPr>
                <w:rFonts w:ascii="宋体" w:hAnsi="宋体" w:cs="宋体"/>
                <w:b/>
                <w:sz w:val="24"/>
                <w:highlight w:val="none"/>
              </w:rPr>
            </w:pPr>
          </w:p>
          <w:p w14:paraId="6747DF76">
            <w:pPr>
              <w:snapToGrid w:val="0"/>
              <w:spacing w:line="360" w:lineRule="auto"/>
              <w:rPr>
                <w:rFonts w:ascii="宋体" w:hAnsi="宋体" w:cs="宋体"/>
                <w:b/>
                <w:sz w:val="24"/>
                <w:highlight w:val="none"/>
              </w:rPr>
            </w:pPr>
          </w:p>
          <w:p w14:paraId="0333A266">
            <w:pPr>
              <w:snapToGrid w:val="0"/>
              <w:spacing w:line="360" w:lineRule="auto"/>
              <w:ind w:firstLine="422"/>
              <w:rPr>
                <w:rFonts w:ascii="宋体" w:hAnsi="宋体" w:cs="宋体"/>
                <w:b/>
                <w:sz w:val="24"/>
                <w:highlight w:val="none"/>
              </w:rPr>
            </w:pPr>
            <w:r>
              <w:rPr>
                <w:rFonts w:hint="eastAsia" w:ascii="宋体" w:hAnsi="宋体" w:cs="宋体"/>
                <w:b/>
                <w:sz w:val="24"/>
                <w:highlight w:val="none"/>
              </w:rPr>
              <w:t xml:space="preserve">                 年   月   日 </w:t>
            </w:r>
          </w:p>
        </w:tc>
        <w:tc>
          <w:tcPr>
            <w:tcW w:w="4829" w:type="dxa"/>
            <w:tcBorders>
              <w:top w:val="single" w:color="auto" w:sz="4" w:space="0"/>
              <w:left w:val="single" w:color="auto" w:sz="4" w:space="0"/>
              <w:bottom w:val="single" w:color="auto" w:sz="4" w:space="0"/>
              <w:right w:val="single" w:color="auto" w:sz="4" w:space="0"/>
            </w:tcBorders>
            <w:vAlign w:val="center"/>
          </w:tcPr>
          <w:p w14:paraId="70130BE6">
            <w:pPr>
              <w:snapToGrid w:val="0"/>
              <w:spacing w:line="360" w:lineRule="auto"/>
              <w:ind w:firstLine="422"/>
              <w:rPr>
                <w:rFonts w:ascii="宋体" w:hAnsi="宋体" w:cs="宋体"/>
                <w:b/>
                <w:sz w:val="24"/>
                <w:highlight w:val="none"/>
              </w:rPr>
            </w:pPr>
          </w:p>
          <w:p w14:paraId="7C33CAA4">
            <w:pPr>
              <w:snapToGrid w:val="0"/>
              <w:spacing w:line="360" w:lineRule="auto"/>
              <w:ind w:firstLine="422"/>
              <w:rPr>
                <w:rFonts w:ascii="宋体" w:hAnsi="宋体" w:cs="宋体"/>
                <w:b/>
                <w:sz w:val="24"/>
                <w:highlight w:val="none"/>
              </w:rPr>
            </w:pPr>
          </w:p>
          <w:p w14:paraId="240A92DD">
            <w:pPr>
              <w:snapToGrid w:val="0"/>
              <w:spacing w:line="360" w:lineRule="auto"/>
              <w:ind w:firstLine="422"/>
              <w:rPr>
                <w:rFonts w:ascii="宋体" w:hAnsi="宋体" w:cs="宋体"/>
                <w:b/>
                <w:sz w:val="24"/>
                <w:highlight w:val="none"/>
              </w:rPr>
            </w:pPr>
            <w:r>
              <w:rPr>
                <w:rFonts w:hint="eastAsia" w:ascii="宋体" w:hAnsi="宋体" w:cs="宋体"/>
                <w:b/>
                <w:sz w:val="24"/>
                <w:highlight w:val="none"/>
              </w:rPr>
              <w:t>乙方（章）</w:t>
            </w:r>
          </w:p>
          <w:p w14:paraId="2BCE05AD">
            <w:pPr>
              <w:snapToGrid w:val="0"/>
              <w:spacing w:line="360" w:lineRule="auto"/>
              <w:ind w:firstLine="422"/>
              <w:rPr>
                <w:rFonts w:ascii="宋体" w:hAnsi="宋体" w:cs="宋体"/>
                <w:b/>
                <w:sz w:val="24"/>
                <w:highlight w:val="none"/>
              </w:rPr>
            </w:pPr>
          </w:p>
          <w:p w14:paraId="59C55716">
            <w:pPr>
              <w:snapToGrid w:val="0"/>
              <w:spacing w:line="360" w:lineRule="auto"/>
              <w:ind w:firstLine="422"/>
              <w:rPr>
                <w:rFonts w:ascii="宋体" w:hAnsi="宋体" w:cs="宋体"/>
                <w:b/>
                <w:sz w:val="24"/>
                <w:highlight w:val="none"/>
              </w:rPr>
            </w:pPr>
          </w:p>
          <w:p w14:paraId="5645C244">
            <w:pPr>
              <w:snapToGrid w:val="0"/>
              <w:spacing w:line="360" w:lineRule="auto"/>
              <w:ind w:firstLine="422"/>
              <w:rPr>
                <w:rFonts w:ascii="宋体" w:hAnsi="宋体" w:cs="宋体"/>
                <w:b/>
                <w:sz w:val="24"/>
                <w:highlight w:val="none"/>
              </w:rPr>
            </w:pPr>
          </w:p>
          <w:p w14:paraId="644FB257">
            <w:pPr>
              <w:snapToGrid w:val="0"/>
              <w:spacing w:line="360" w:lineRule="auto"/>
              <w:rPr>
                <w:rFonts w:ascii="宋体" w:hAnsi="宋体" w:cs="宋体"/>
                <w:b/>
                <w:sz w:val="24"/>
                <w:highlight w:val="none"/>
              </w:rPr>
            </w:pPr>
          </w:p>
          <w:p w14:paraId="74ADF7B5">
            <w:pPr>
              <w:snapToGrid w:val="0"/>
              <w:spacing w:line="360" w:lineRule="auto"/>
              <w:ind w:firstLine="422"/>
              <w:rPr>
                <w:rFonts w:ascii="宋体" w:hAnsi="宋体" w:cs="宋体"/>
                <w:b/>
                <w:sz w:val="24"/>
                <w:highlight w:val="none"/>
              </w:rPr>
            </w:pPr>
            <w:r>
              <w:rPr>
                <w:rFonts w:hint="eastAsia" w:ascii="宋体" w:hAnsi="宋体" w:cs="宋体"/>
                <w:b/>
                <w:sz w:val="24"/>
                <w:highlight w:val="none"/>
              </w:rPr>
              <w:t xml:space="preserve">                年   月   日</w:t>
            </w:r>
          </w:p>
        </w:tc>
      </w:tr>
    </w:tbl>
    <w:p w14:paraId="4ADE3592">
      <w:pPr>
        <w:spacing w:line="360" w:lineRule="auto"/>
        <w:ind w:right="800"/>
        <w:rPr>
          <w:rFonts w:ascii="宋体" w:hAnsi="宋体" w:cs="仿宋_GB2312"/>
          <w:b/>
          <w:sz w:val="44"/>
          <w:szCs w:val="44"/>
          <w:highlight w:val="none"/>
        </w:rPr>
      </w:pPr>
      <w:r>
        <w:rPr>
          <w:rFonts w:hint="eastAsia" w:ascii="宋体" w:hAnsi="宋体" w:cs="宋体"/>
          <w:sz w:val="24"/>
          <w:highlight w:val="none"/>
        </w:rPr>
        <w:t xml:space="preserve">   注：售后服务事项填不下时可另加附页</w:t>
      </w:r>
    </w:p>
    <w:p w14:paraId="2A39AE5F">
      <w:pPr>
        <w:spacing w:line="360" w:lineRule="exact"/>
        <w:rPr>
          <w:rFonts w:ascii="宋体" w:hAnsi="宋体" w:cs="仿宋_GB2312"/>
          <w:b/>
          <w:sz w:val="44"/>
          <w:szCs w:val="44"/>
          <w:highlight w:val="none"/>
        </w:rPr>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pPr>
    </w:p>
    <w:p w14:paraId="2E9BD227">
      <w:pPr>
        <w:spacing w:line="360" w:lineRule="exact"/>
        <w:rPr>
          <w:rFonts w:ascii="宋体" w:hAnsi="宋体" w:cs="仿宋_GB2312"/>
          <w:b/>
          <w:sz w:val="22"/>
          <w:szCs w:val="22"/>
          <w:highlight w:val="none"/>
        </w:rPr>
      </w:pPr>
      <w:r>
        <w:rPr>
          <w:rFonts w:hint="eastAsia" w:ascii="宋体" w:hAnsi="宋体" w:cs="仿宋_GB2312"/>
          <w:b/>
          <w:sz w:val="22"/>
          <w:szCs w:val="22"/>
          <w:highlight w:val="none"/>
        </w:rPr>
        <w:t>附件二</w:t>
      </w:r>
    </w:p>
    <w:p w14:paraId="1D82A634">
      <w:pPr>
        <w:pStyle w:val="31"/>
        <w:rPr>
          <w:rFonts w:ascii="宋体" w:hAnsi="宋体" w:cs="仿宋_GB2312"/>
          <w:sz w:val="22"/>
          <w:szCs w:val="22"/>
          <w:highlight w:val="none"/>
        </w:rPr>
      </w:pPr>
    </w:p>
    <w:p w14:paraId="1580306E">
      <w:pPr>
        <w:pStyle w:val="31"/>
        <w:rPr>
          <w:rFonts w:ascii="宋体" w:hAnsi="宋体" w:cs="仿宋_GB2312"/>
          <w:sz w:val="22"/>
          <w:szCs w:val="22"/>
          <w:highlight w:val="none"/>
        </w:rPr>
        <w:sectPr>
          <w:pgSz w:w="11906" w:h="16838"/>
          <w:pgMar w:top="1440" w:right="1440" w:bottom="1440" w:left="1587" w:header="851" w:footer="992" w:gutter="0"/>
          <w:pgNumType w:start="1"/>
          <w:cols w:space="720" w:num="1"/>
          <w:titlePg/>
          <w:docGrid w:type="lines" w:linePitch="312" w:charSpace="0"/>
        </w:sectPr>
      </w:pPr>
      <w:r>
        <w:rPr>
          <w:rFonts w:hint="eastAsia" w:ascii="宋体" w:hAnsi="宋体" w:cs="仿宋_GB2312"/>
          <w:sz w:val="22"/>
          <w:szCs w:val="22"/>
          <w:highlight w:val="none"/>
        </w:rPr>
        <w:t>（采购需求）</w:t>
      </w:r>
    </w:p>
    <w:p w14:paraId="7F611F22">
      <w:pPr>
        <w:pStyle w:val="31"/>
        <w:rPr>
          <w:highlight w:val="none"/>
        </w:rPr>
      </w:pPr>
      <w:r>
        <w:rPr>
          <w:rFonts w:hint="eastAsia"/>
          <w:highlight w:val="none"/>
        </w:rPr>
        <w:t>附件三</w:t>
      </w:r>
    </w:p>
    <w:p w14:paraId="35FD680D">
      <w:pPr>
        <w:pStyle w:val="31"/>
        <w:rPr>
          <w:highlight w:val="none"/>
        </w:rPr>
      </w:pPr>
    </w:p>
    <w:p w14:paraId="02424B33">
      <w:pPr>
        <w:pStyle w:val="31"/>
        <w:spacing w:line="480" w:lineRule="exact"/>
        <w:rPr>
          <w:highlight w:val="none"/>
        </w:rPr>
        <w:sectPr>
          <w:pgSz w:w="11906" w:h="16838"/>
          <w:pgMar w:top="1440" w:right="1440" w:bottom="1440" w:left="1587" w:header="851" w:footer="992" w:gutter="0"/>
          <w:pgNumType w:start="1"/>
          <w:cols w:space="720" w:num="1"/>
          <w:titlePg/>
          <w:docGrid w:type="lines" w:linePitch="312" w:charSpace="0"/>
        </w:sectPr>
      </w:pPr>
      <w:r>
        <w:rPr>
          <w:rFonts w:hint="eastAsia"/>
          <w:highlight w:val="none"/>
        </w:rPr>
        <w:t>（</w:t>
      </w:r>
      <w:r>
        <w:rPr>
          <w:rFonts w:hint="eastAsia" w:ascii="仿宋_GB2312" w:hAnsi="仿宋_GB2312" w:eastAsia="仿宋_GB2312" w:cs="仿宋_GB2312"/>
          <w:sz w:val="28"/>
          <w:szCs w:val="28"/>
          <w:highlight w:val="none"/>
        </w:rPr>
        <w:t>保洁服务工作方案</w:t>
      </w:r>
      <w:r>
        <w:rPr>
          <w:rFonts w:hint="eastAsia"/>
          <w:highlight w:val="none"/>
        </w:rPr>
        <w:t>）</w:t>
      </w:r>
    </w:p>
    <w:p w14:paraId="4AEFCE50">
      <w:pPr>
        <w:spacing w:line="560" w:lineRule="exact"/>
        <w:jc w:val="left"/>
        <w:rPr>
          <w:rFonts w:ascii="方正小标宋简体" w:hAnsi="方正小标宋简体" w:eastAsia="方正小标宋简体" w:cs="方正小标宋简体"/>
          <w:kern w:val="0"/>
          <w:sz w:val="24"/>
          <w:highlight w:val="none"/>
        </w:rPr>
      </w:pPr>
      <w:r>
        <w:rPr>
          <w:rFonts w:hint="eastAsia" w:ascii="方正小标宋简体" w:hAnsi="方正小标宋简体" w:eastAsia="方正小标宋简体" w:cs="方正小标宋简体"/>
          <w:kern w:val="0"/>
          <w:sz w:val="24"/>
          <w:highlight w:val="none"/>
        </w:rPr>
        <w:t>附件四</w:t>
      </w:r>
    </w:p>
    <w:p w14:paraId="1F7114F2">
      <w:pPr>
        <w:spacing w:line="560" w:lineRule="exact"/>
        <w:jc w:val="center"/>
        <w:rPr>
          <w:rFonts w:ascii="方正小标宋简体" w:hAnsi="方正小标宋简体" w:eastAsia="方正小标宋简体" w:cs="方正小标宋简体"/>
          <w:kern w:val="0"/>
          <w:sz w:val="44"/>
          <w:szCs w:val="44"/>
          <w:highlight w:val="none"/>
          <w:lang w:val="zh-CN"/>
        </w:rPr>
      </w:pPr>
      <w:r>
        <w:rPr>
          <w:rFonts w:hint="eastAsia" w:ascii="方正小标宋简体" w:hAnsi="方正小标宋简体" w:eastAsia="方正小标宋简体" w:cs="方正小标宋简体"/>
          <w:kern w:val="0"/>
          <w:sz w:val="44"/>
          <w:szCs w:val="44"/>
          <w:highlight w:val="none"/>
        </w:rPr>
        <w:t>项目</w:t>
      </w:r>
      <w:r>
        <w:rPr>
          <w:rFonts w:hint="eastAsia" w:ascii="方正小标宋简体" w:hAnsi="方正小标宋简体" w:eastAsia="方正小标宋简体" w:cs="方正小标宋简体"/>
          <w:kern w:val="0"/>
          <w:sz w:val="44"/>
          <w:szCs w:val="44"/>
          <w:highlight w:val="none"/>
          <w:lang w:val="zh-CN"/>
        </w:rPr>
        <w:t>采购廉洁承诺书</w:t>
      </w:r>
    </w:p>
    <w:p w14:paraId="0179CF62">
      <w:pPr>
        <w:autoSpaceDE w:val="0"/>
        <w:autoSpaceDN w:val="0"/>
        <w:adjustRightInd w:val="0"/>
        <w:snapToGrid w:val="0"/>
        <w:spacing w:line="560" w:lineRule="exact"/>
        <w:ind w:firstLine="560" w:firstLineChars="200"/>
        <w:rPr>
          <w:rFonts w:ascii="仿宋_GB2312" w:hAnsi="仿宋_GB2312" w:eastAsia="仿宋_GB2312" w:cs="仿宋_GB2312"/>
          <w:kern w:val="0"/>
          <w:sz w:val="28"/>
          <w:szCs w:val="28"/>
          <w:highlight w:val="none"/>
          <w:lang w:val="zh-CN"/>
        </w:rPr>
      </w:pPr>
    </w:p>
    <w:p w14:paraId="5FA91BC5">
      <w:pPr>
        <w:autoSpaceDE w:val="0"/>
        <w:autoSpaceDN w:val="0"/>
        <w:adjustRightInd w:val="0"/>
        <w:snapToGrid w:val="0"/>
        <w:spacing w:line="560" w:lineRule="exact"/>
        <w:ind w:firstLine="560" w:firstLineChars="200"/>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为深入贯彻落实国家卫生健康委等部门《关于印发医疗机构工作人员廉洁从业九项准则的通知》（国卫医发〔2021〕37号）、《广西壮族自治区医疗卫生机构及其工作人员廉洁从业规定》（桂卫发[2020]11号）及《中华人民共和国政府采购法》等文件精神，进一步规范医疗机构项目（包括货物、服务、工程等）采购行为，从源头上遏制和预防项目采购贿赂行为，营造风清气正的购销环境，我公司及所属业务人员作出以下不向医院工作人员赠送“回扣”“红包”等廉洁承诺：</w:t>
      </w:r>
    </w:p>
    <w:p w14:paraId="03B2C5B8">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一、严格遵守国家的法律法规，依法依规处理项目采购业务，保证不进行违法乱纪活动，自觉接受执法执纪部门的监督检查。</w:t>
      </w:r>
    </w:p>
    <w:p w14:paraId="6D32C8B9">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二、保证严格按照民法典及项目采购合同约定履行。</w:t>
      </w:r>
    </w:p>
    <w:p w14:paraId="01BE9667">
      <w:pPr>
        <w:autoSpaceDE w:val="0"/>
        <w:autoSpaceDN w:val="0"/>
        <w:adjustRightInd w:val="0"/>
        <w:snapToGrid w:val="0"/>
        <w:spacing w:line="560" w:lineRule="exact"/>
        <w:ind w:firstLine="567"/>
        <w:rPr>
          <w:rFonts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三、在项目采购活动中，保证不以任何借口向医院及其工作人员（含工作人员的近亲属和其他关系人）给予回扣，包括</w:t>
      </w:r>
      <w:r>
        <w:rPr>
          <w:rFonts w:hint="eastAsia" w:ascii="仿宋_GB2312" w:hAnsi="仿宋_GB2312" w:eastAsia="仿宋_GB2312" w:cs="仿宋_GB2312"/>
          <w:color w:val="000000"/>
          <w:kern w:val="0"/>
          <w:sz w:val="28"/>
          <w:szCs w:val="28"/>
          <w:highlight w:val="none"/>
        </w:rPr>
        <w:t>但不限于</w:t>
      </w:r>
      <w:r>
        <w:rPr>
          <w:rFonts w:hint="eastAsia" w:ascii="仿宋_GB2312" w:hAnsi="仿宋_GB2312" w:eastAsia="仿宋_GB2312" w:cs="仿宋_GB2312"/>
          <w:color w:val="000000"/>
          <w:kern w:val="0"/>
          <w:sz w:val="28"/>
          <w:szCs w:val="28"/>
          <w:highlight w:val="none"/>
          <w:lang w:val="zh-CN"/>
        </w:rPr>
        <w:t>以下内容：</w:t>
      </w:r>
    </w:p>
    <w:p w14:paraId="791268CF">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（一）以各种名义</w:t>
      </w:r>
      <w:r>
        <w:rPr>
          <w:rFonts w:hint="eastAsia" w:ascii="仿宋_GB2312" w:hAnsi="仿宋_GB2312" w:eastAsia="仿宋_GB2312" w:cs="仿宋_GB2312"/>
          <w:kern w:val="0"/>
          <w:sz w:val="28"/>
          <w:szCs w:val="28"/>
          <w:highlight w:val="none"/>
        </w:rPr>
        <w:t>赠送</w:t>
      </w:r>
      <w:r>
        <w:rPr>
          <w:rFonts w:hint="eastAsia" w:ascii="仿宋_GB2312" w:hAnsi="仿宋_GB2312" w:eastAsia="仿宋_GB2312" w:cs="仿宋_GB2312"/>
          <w:kern w:val="0"/>
          <w:sz w:val="28"/>
          <w:szCs w:val="28"/>
          <w:highlight w:val="none"/>
          <w:lang w:val="zh-CN"/>
        </w:rPr>
        <w:t>礼品、礼金、有价证券和支付凭证等财物；</w:t>
      </w:r>
    </w:p>
    <w:p w14:paraId="5090EBAC">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（二）报销应当由医院及其工作人员与其近亲属和其他关系人支付的费用；</w:t>
      </w:r>
    </w:p>
    <w:p w14:paraId="41A182E2">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（三）向医院及其工作人员提供旅游、考察、宴请、健身、娱乐等活动；</w:t>
      </w:r>
    </w:p>
    <w:p w14:paraId="6FAF4FB5">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（四）在医疗活动中向临床</w:t>
      </w:r>
      <w:r>
        <w:rPr>
          <w:rFonts w:hint="eastAsia" w:ascii="仿宋_GB2312" w:hAnsi="仿宋_GB2312" w:eastAsia="仿宋_GB2312" w:cs="仿宋_GB2312"/>
          <w:kern w:val="0"/>
          <w:sz w:val="28"/>
          <w:szCs w:val="28"/>
          <w:highlight w:val="none"/>
        </w:rPr>
        <w:t>工作人员</w:t>
      </w:r>
      <w:r>
        <w:rPr>
          <w:rFonts w:hint="eastAsia" w:ascii="仿宋_GB2312" w:hAnsi="仿宋_GB2312" w:eastAsia="仿宋_GB2312" w:cs="仿宋_GB2312"/>
          <w:kern w:val="0"/>
          <w:sz w:val="28"/>
          <w:szCs w:val="28"/>
          <w:highlight w:val="none"/>
          <w:lang w:val="zh-CN"/>
        </w:rPr>
        <w:t>提供促销费、开单（药品、检验</w:t>
      </w:r>
      <w:r>
        <w:rPr>
          <w:rFonts w:hint="eastAsia" w:ascii="仿宋_GB2312" w:hAnsi="仿宋_GB2312" w:eastAsia="仿宋_GB2312" w:cs="仿宋_GB2312"/>
          <w:kern w:val="0"/>
          <w:sz w:val="28"/>
          <w:szCs w:val="28"/>
          <w:highlight w:val="none"/>
        </w:rPr>
        <w:t>试剂</w:t>
      </w:r>
      <w:r>
        <w:rPr>
          <w:rFonts w:hint="eastAsia" w:ascii="仿宋_GB2312" w:hAnsi="仿宋_GB2312" w:eastAsia="仿宋_GB2312" w:cs="仿宋_GB2312"/>
          <w:kern w:val="0"/>
          <w:sz w:val="28"/>
          <w:szCs w:val="28"/>
          <w:highlight w:val="none"/>
          <w:lang w:val="zh-CN"/>
        </w:rPr>
        <w:t>、耗材等）提成费、推介费等；</w:t>
      </w:r>
    </w:p>
    <w:p w14:paraId="28763373">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（五）让医院及其工作人员进行以商业目的</w:t>
      </w:r>
      <w:r>
        <w:rPr>
          <w:rFonts w:hint="eastAsia" w:ascii="仿宋_GB2312" w:hAnsi="仿宋_GB2312" w:eastAsia="仿宋_GB2312" w:cs="仿宋_GB2312"/>
          <w:kern w:val="0"/>
          <w:sz w:val="28"/>
          <w:szCs w:val="28"/>
          <w:highlight w:val="none"/>
        </w:rPr>
        <w:t>为目的</w:t>
      </w:r>
      <w:r>
        <w:rPr>
          <w:rFonts w:hint="eastAsia" w:ascii="仿宋_GB2312" w:hAnsi="仿宋_GB2312" w:eastAsia="仿宋_GB2312" w:cs="仿宋_GB2312"/>
          <w:kern w:val="0"/>
          <w:sz w:val="28"/>
          <w:szCs w:val="28"/>
          <w:highlight w:val="none"/>
          <w:lang w:val="zh-CN"/>
        </w:rPr>
        <w:t>的处方统计或为其统计提供便利，获取药品、医用设备</w:t>
      </w:r>
      <w:r>
        <w:rPr>
          <w:rFonts w:hint="eastAsia" w:ascii="仿宋_GB2312" w:hAnsi="仿宋_GB2312" w:eastAsia="仿宋_GB2312" w:cs="仿宋_GB2312"/>
          <w:kern w:val="0"/>
          <w:sz w:val="28"/>
          <w:szCs w:val="28"/>
          <w:highlight w:val="none"/>
        </w:rPr>
        <w:t>试剂</w:t>
      </w:r>
      <w:r>
        <w:rPr>
          <w:rFonts w:hint="eastAsia" w:ascii="仿宋_GB2312" w:hAnsi="仿宋_GB2312" w:eastAsia="仿宋_GB2312" w:cs="仿宋_GB2312"/>
          <w:kern w:val="0"/>
          <w:sz w:val="28"/>
          <w:szCs w:val="28"/>
          <w:highlight w:val="none"/>
          <w:lang w:val="zh-CN"/>
        </w:rPr>
        <w:t>和医用耗材的用量信息，给予不正当利益；</w:t>
      </w:r>
    </w:p>
    <w:p w14:paraId="23BF6941">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（六）法律法规规定禁止的其他不正当行为。</w:t>
      </w:r>
    </w:p>
    <w:p w14:paraId="3EC37618">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四、保证不到住院部、门诊部、医技科室等推销产品、项目，不借故到医疗机构相关领导、部门负责人及相关工作人员家中访谈并提供任何好处费。</w:t>
      </w:r>
    </w:p>
    <w:p w14:paraId="36A3DE3A">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五、维护正常的医疗秩序，保证不以宴请、到营业性娱乐场所</w:t>
      </w:r>
      <w:r>
        <w:rPr>
          <w:rFonts w:hint="eastAsia" w:ascii="仿宋_GB2312" w:hAnsi="仿宋_GB2312" w:eastAsia="仿宋_GB2312" w:cs="仿宋_GB2312"/>
          <w:kern w:val="0"/>
          <w:sz w:val="28"/>
          <w:szCs w:val="28"/>
          <w:highlight w:val="none"/>
        </w:rPr>
        <w:t>提供</w:t>
      </w:r>
      <w:r>
        <w:rPr>
          <w:rFonts w:hint="eastAsia" w:ascii="仿宋_GB2312" w:hAnsi="仿宋_GB2312" w:eastAsia="仿宋_GB2312" w:cs="仿宋_GB2312"/>
          <w:kern w:val="0"/>
          <w:sz w:val="28"/>
          <w:szCs w:val="28"/>
          <w:highlight w:val="none"/>
          <w:lang w:val="zh-CN"/>
        </w:rPr>
        <w:t>娱乐活动、提供旅游等手段影响医疗机构工作人员的项目采购（包括货物、服务、工程等）</w:t>
      </w:r>
      <w:r>
        <w:rPr>
          <w:rFonts w:hint="eastAsia" w:ascii="仿宋_GB2312" w:hAnsi="仿宋_GB2312" w:eastAsia="仿宋_GB2312" w:cs="仿宋_GB2312"/>
          <w:kern w:val="0"/>
          <w:sz w:val="28"/>
          <w:szCs w:val="28"/>
          <w:highlight w:val="none"/>
        </w:rPr>
        <w:t>的公平性、公正性。</w:t>
      </w:r>
      <w:r>
        <w:rPr>
          <w:rFonts w:hint="eastAsia" w:ascii="仿宋_GB2312" w:hAnsi="仿宋_GB2312" w:eastAsia="仿宋_GB2312" w:cs="仿宋_GB2312"/>
          <w:kern w:val="0"/>
          <w:sz w:val="28"/>
          <w:szCs w:val="28"/>
          <w:highlight w:val="none"/>
          <w:lang w:val="zh-CN"/>
        </w:rPr>
        <w:t>。</w:t>
      </w:r>
    </w:p>
    <w:p w14:paraId="73DF6905">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六、保证不以任何理由要求医院及其工作人员利用任何途径和方式统计医师个人及临床科室有关药品、耗材、后勤物资等的用量信息，或要求为营销人员统计提供便利。</w:t>
      </w:r>
    </w:p>
    <w:p w14:paraId="67F21891">
      <w:pPr>
        <w:autoSpaceDE w:val="0"/>
        <w:autoSpaceDN w:val="0"/>
        <w:adjustRightInd w:val="0"/>
        <w:snapToGrid w:val="0"/>
        <w:spacing w:line="560" w:lineRule="exact"/>
        <w:ind w:firstLine="567"/>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七、如有违反上述承诺，我们愿意接受按照《国家卫生计生委关于建立医药购销领域商业贿赂不良记录的规定》（国卫法制发（2013）50号）相关规定处理，以及执法执纪部门的其他处理。</w:t>
      </w:r>
    </w:p>
    <w:p w14:paraId="5826D8A8">
      <w:pPr>
        <w:autoSpaceDE w:val="0"/>
        <w:autoSpaceDN w:val="0"/>
        <w:adjustRightInd w:val="0"/>
        <w:snapToGrid w:val="0"/>
        <w:spacing w:line="560" w:lineRule="exact"/>
        <w:ind w:firstLine="567"/>
        <w:rPr>
          <w:rFonts w:ascii="仿宋_GB2312" w:hAnsi="仿宋_GB2312" w:eastAsia="仿宋_GB2312" w:cs="仿宋_GB2312"/>
          <w:strike/>
          <w:dstrike w:val="0"/>
          <w:color w:val="FF0000"/>
          <w:kern w:val="0"/>
          <w:sz w:val="28"/>
          <w:szCs w:val="28"/>
          <w:highlight w:val="none"/>
          <w:lang w:val="zh-CN"/>
        </w:rPr>
      </w:pPr>
      <w:r>
        <w:rPr>
          <w:rFonts w:hint="eastAsia" w:ascii="仿宋_GB2312" w:hAnsi="仿宋_GB2312" w:eastAsia="仿宋_GB2312" w:cs="仿宋_GB2312"/>
          <w:kern w:val="0"/>
          <w:sz w:val="28"/>
          <w:szCs w:val="28"/>
          <w:highlight w:val="none"/>
          <w:lang w:val="zh-CN"/>
        </w:rPr>
        <w:t>八、</w:t>
      </w:r>
      <w:r>
        <w:rPr>
          <w:rFonts w:hint="eastAsia" w:ascii="仿宋_GB2312" w:hAnsi="仿宋_GB2312" w:eastAsia="仿宋_GB2312" w:cs="仿宋_GB2312"/>
          <w:color w:val="auto"/>
          <w:kern w:val="0"/>
          <w:sz w:val="28"/>
          <w:szCs w:val="28"/>
          <w:highlight w:val="none"/>
          <w:lang w:val="zh-CN"/>
        </w:rPr>
        <w:t>本承诺书一式</w:t>
      </w:r>
      <w:r>
        <w:rPr>
          <w:rFonts w:hint="eastAsia" w:ascii="仿宋_GB2312" w:hAnsi="仿宋_GB2312" w:eastAsia="仿宋_GB2312" w:cs="仿宋_GB2312"/>
          <w:color w:val="auto"/>
          <w:kern w:val="0"/>
          <w:sz w:val="28"/>
          <w:szCs w:val="28"/>
          <w:highlight w:val="none"/>
          <w:lang w:val="en-US" w:eastAsia="zh-CN"/>
        </w:rPr>
        <w:t>肆</w:t>
      </w:r>
      <w:r>
        <w:rPr>
          <w:rFonts w:hint="eastAsia" w:ascii="仿宋_GB2312" w:hAnsi="仿宋_GB2312" w:eastAsia="仿宋_GB2312" w:cs="仿宋_GB2312"/>
          <w:color w:val="auto"/>
          <w:kern w:val="0"/>
          <w:sz w:val="28"/>
          <w:szCs w:val="28"/>
          <w:highlight w:val="none"/>
          <w:lang w:val="zh-CN"/>
        </w:rPr>
        <w:t>份，医疗机构执</w:t>
      </w:r>
      <w:r>
        <w:rPr>
          <w:rFonts w:hint="eastAsia" w:ascii="仿宋_GB2312" w:hAnsi="仿宋_GB2312" w:eastAsia="仿宋_GB2312" w:cs="仿宋_GB2312"/>
          <w:color w:val="auto"/>
          <w:kern w:val="0"/>
          <w:sz w:val="28"/>
          <w:szCs w:val="28"/>
          <w:highlight w:val="none"/>
          <w:lang w:val="en-US" w:eastAsia="zh-CN"/>
        </w:rPr>
        <w:t>叁</w:t>
      </w:r>
      <w:r>
        <w:rPr>
          <w:rFonts w:hint="eastAsia" w:ascii="仿宋_GB2312" w:hAnsi="仿宋_GB2312" w:eastAsia="仿宋_GB2312" w:cs="仿宋_GB2312"/>
          <w:color w:val="auto"/>
          <w:kern w:val="0"/>
          <w:sz w:val="28"/>
          <w:szCs w:val="28"/>
          <w:highlight w:val="none"/>
          <w:lang w:val="zh-CN"/>
        </w:rPr>
        <w:t>份，我公司</w:t>
      </w:r>
      <w:r>
        <w:rPr>
          <w:rFonts w:hint="eastAsia" w:ascii="仿宋_GB2312" w:hAnsi="仿宋_GB2312" w:eastAsia="仿宋_GB2312" w:cs="仿宋_GB2312"/>
          <w:color w:val="auto"/>
          <w:kern w:val="0"/>
          <w:sz w:val="28"/>
          <w:szCs w:val="28"/>
          <w:highlight w:val="none"/>
          <w:lang w:val="en-US" w:eastAsia="zh-CN"/>
        </w:rPr>
        <w:t>执壹份</w:t>
      </w:r>
      <w:r>
        <w:rPr>
          <w:rFonts w:hint="eastAsia" w:ascii="仿宋_GB2312" w:hAnsi="仿宋_GB2312" w:eastAsia="仿宋_GB2312" w:cs="仿宋_GB2312"/>
          <w:color w:val="auto"/>
          <w:kern w:val="0"/>
          <w:sz w:val="28"/>
          <w:szCs w:val="28"/>
          <w:highlight w:val="none"/>
          <w:lang w:val="zh-CN"/>
        </w:rPr>
        <w:t>。</w:t>
      </w:r>
    </w:p>
    <w:p w14:paraId="2063A587">
      <w:pPr>
        <w:autoSpaceDE w:val="0"/>
        <w:autoSpaceDN w:val="0"/>
        <w:adjustRightInd w:val="0"/>
        <w:snapToGrid w:val="0"/>
        <w:spacing w:line="560" w:lineRule="exact"/>
        <w:ind w:right="840" w:rightChars="400"/>
        <w:jc w:val="left"/>
        <w:rPr>
          <w:rFonts w:ascii="仿宋_GB2312" w:hAnsi="仿宋_GB2312" w:eastAsia="仿宋_GB2312" w:cs="仿宋_GB2312"/>
          <w:kern w:val="0"/>
          <w:sz w:val="28"/>
          <w:szCs w:val="28"/>
          <w:highlight w:val="none"/>
          <w:lang w:val="zh-CN"/>
        </w:rPr>
      </w:pPr>
    </w:p>
    <w:p w14:paraId="3EF75AA3">
      <w:pPr>
        <w:autoSpaceDE w:val="0"/>
        <w:autoSpaceDN w:val="0"/>
        <w:adjustRightInd w:val="0"/>
        <w:snapToGrid w:val="0"/>
        <w:spacing w:line="520" w:lineRule="exact"/>
        <w:ind w:right="840" w:rightChars="400"/>
        <w:jc w:val="right"/>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公司名称（盖章）：</w:t>
      </w:r>
    </w:p>
    <w:p w14:paraId="0C861499">
      <w:pPr>
        <w:autoSpaceDE w:val="0"/>
        <w:autoSpaceDN w:val="0"/>
        <w:adjustRightInd w:val="0"/>
        <w:snapToGrid w:val="0"/>
        <w:spacing w:line="520" w:lineRule="exact"/>
        <w:ind w:right="840" w:rightChars="400"/>
        <w:jc w:val="right"/>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法定代表人（</w:t>
      </w:r>
      <w:r>
        <w:rPr>
          <w:rFonts w:hint="eastAsia" w:ascii="仿宋_GB2312" w:hAnsi="仿宋_GB2312" w:eastAsia="仿宋_GB2312" w:cs="仿宋_GB2312"/>
          <w:kern w:val="0"/>
          <w:sz w:val="28"/>
          <w:szCs w:val="28"/>
          <w:highlight w:val="none"/>
        </w:rPr>
        <w:t>签字或盖章</w:t>
      </w:r>
      <w:r>
        <w:rPr>
          <w:rFonts w:hint="eastAsia" w:ascii="仿宋_GB2312" w:hAnsi="仿宋_GB2312" w:eastAsia="仿宋_GB2312" w:cs="仿宋_GB2312"/>
          <w:kern w:val="0"/>
          <w:sz w:val="28"/>
          <w:szCs w:val="28"/>
          <w:highlight w:val="none"/>
          <w:lang w:val="zh-CN"/>
        </w:rPr>
        <w:t>）：</w:t>
      </w:r>
    </w:p>
    <w:p w14:paraId="42A655C0">
      <w:pPr>
        <w:wordWrap w:val="0"/>
        <w:spacing w:line="520" w:lineRule="exact"/>
        <w:jc w:val="righ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28"/>
          <w:szCs w:val="28"/>
          <w:highlight w:val="none"/>
          <w:lang w:val="zh-CN"/>
        </w:rPr>
        <w:t>日期：</w:t>
      </w:r>
      <w:r>
        <w:rPr>
          <w:rFonts w:hint="eastAsia" w:ascii="仿宋_GB2312" w:hAnsi="仿宋_GB2312" w:eastAsia="仿宋_GB2312" w:cs="仿宋_GB2312"/>
          <w:kern w:val="0"/>
          <w:sz w:val="28"/>
          <w:szCs w:val="28"/>
          <w:highlight w:val="none"/>
        </w:rPr>
        <w:t xml:space="preserve">   年   月   日   </w:t>
      </w:r>
      <w:r>
        <w:rPr>
          <w:rFonts w:hint="eastAsia" w:ascii="仿宋_GB2312" w:hAnsi="仿宋_GB2312" w:eastAsia="仿宋_GB2312" w:cs="仿宋_GB2312"/>
          <w:kern w:val="0"/>
          <w:sz w:val="32"/>
          <w:szCs w:val="32"/>
          <w:highlight w:val="none"/>
        </w:rPr>
        <w:t xml:space="preserve">   </w:t>
      </w:r>
    </w:p>
    <w:p w14:paraId="6B1F63BA">
      <w:pPr>
        <w:adjustRightInd w:val="0"/>
        <w:snapToGrid w:val="0"/>
        <w:spacing w:line="560" w:lineRule="exact"/>
        <w:jc w:val="center"/>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br w:type="page"/>
      </w:r>
    </w:p>
    <w:p w14:paraId="50E6B6CA">
      <w:pPr>
        <w:spacing w:line="560" w:lineRule="exact"/>
        <w:jc w:val="left"/>
        <w:rPr>
          <w:rFonts w:ascii="方正小标宋简体" w:hAnsi="方正小标宋简体" w:eastAsia="方正小标宋简体" w:cs="方正小标宋简体"/>
          <w:kern w:val="0"/>
          <w:sz w:val="24"/>
          <w:highlight w:val="none"/>
        </w:rPr>
      </w:pPr>
      <w:r>
        <w:rPr>
          <w:rFonts w:hint="eastAsia" w:ascii="方正小标宋简体" w:hAnsi="方正小标宋简体" w:eastAsia="方正小标宋简体" w:cs="方正小标宋简体"/>
          <w:kern w:val="0"/>
          <w:sz w:val="24"/>
          <w:highlight w:val="none"/>
        </w:rPr>
        <w:t>附件五</w:t>
      </w:r>
    </w:p>
    <w:p w14:paraId="58F952E4">
      <w:pPr>
        <w:adjustRightInd w:val="0"/>
        <w:snapToGrid w:val="0"/>
        <w:spacing w:line="560" w:lineRule="exact"/>
        <w:jc w:val="center"/>
        <w:rPr>
          <w:rFonts w:ascii="方正小标宋简体" w:hAnsi="宋体" w:eastAsia="方正小标宋简体"/>
          <w:color w:val="1A1A1A"/>
          <w:sz w:val="44"/>
          <w:szCs w:val="44"/>
          <w:highlight w:val="none"/>
        </w:rPr>
      </w:pPr>
      <w:r>
        <w:rPr>
          <w:rFonts w:hint="eastAsia" w:ascii="方正小标宋简体" w:hAnsi="??" w:eastAsia="方正小标宋简体"/>
          <w:color w:val="1A1A1A"/>
          <w:sz w:val="44"/>
          <w:szCs w:val="44"/>
          <w:highlight w:val="none"/>
        </w:rPr>
        <w:t>梧州市妇幼保健院购销廉洁协议</w:t>
      </w:r>
    </w:p>
    <w:p w14:paraId="6B45378F">
      <w:pPr>
        <w:spacing w:line="560" w:lineRule="exact"/>
        <w:ind w:firstLine="640" w:firstLineChars="200"/>
        <w:rPr>
          <w:rFonts w:ascii="楷体_GB2312" w:hAnsi="宋体" w:eastAsia="楷体_GB2312"/>
          <w:color w:val="1A1A1A"/>
          <w:sz w:val="32"/>
          <w:szCs w:val="32"/>
          <w:highlight w:val="none"/>
        </w:rPr>
      </w:pPr>
    </w:p>
    <w:p w14:paraId="4F8645F1">
      <w:pPr>
        <w:spacing w:line="560" w:lineRule="exact"/>
        <w:ind w:firstLine="562" w:firstLineChars="200"/>
        <w:rPr>
          <w:rFonts w:ascii="仿宋_GB2312" w:hAnsi="宋体" w:eastAsia="仿宋_GB2312"/>
          <w:color w:val="1A1A1A"/>
          <w:sz w:val="28"/>
          <w:szCs w:val="28"/>
          <w:highlight w:val="none"/>
          <w:u w:val="single"/>
        </w:rPr>
      </w:pPr>
      <w:r>
        <w:rPr>
          <w:rFonts w:hint="eastAsia" w:ascii="仿宋_GB2312" w:hAnsi="宋体" w:eastAsia="仿宋_GB2312"/>
          <w:b/>
          <w:color w:val="1A1A1A"/>
          <w:sz w:val="28"/>
          <w:szCs w:val="28"/>
          <w:highlight w:val="none"/>
        </w:rPr>
        <w:t>甲方：</w:t>
      </w:r>
      <w:r>
        <w:rPr>
          <w:rFonts w:hint="eastAsia" w:ascii="仿宋_GB2312" w:hAnsi="宋体" w:eastAsia="仿宋_GB2312"/>
          <w:color w:val="1A1A1A"/>
          <w:sz w:val="28"/>
          <w:szCs w:val="28"/>
          <w:highlight w:val="none"/>
          <w:u w:val="single"/>
        </w:rPr>
        <w:t>梧州市妇幼保健院</w:t>
      </w:r>
    </w:p>
    <w:p w14:paraId="676CFDFF">
      <w:pPr>
        <w:spacing w:line="560" w:lineRule="exact"/>
        <w:ind w:firstLine="562" w:firstLineChars="200"/>
        <w:rPr>
          <w:rFonts w:ascii="仿宋_GB2312" w:hAnsi="宋体" w:eastAsia="仿宋_GB2312"/>
          <w:color w:val="FF0000"/>
          <w:sz w:val="28"/>
          <w:szCs w:val="28"/>
          <w:highlight w:val="none"/>
          <w:u w:val="single"/>
        </w:rPr>
      </w:pPr>
      <w:r>
        <w:rPr>
          <w:rFonts w:hint="eastAsia" w:ascii="仿宋_GB2312" w:hAnsi="宋体" w:eastAsia="仿宋_GB2312"/>
          <w:b/>
          <w:color w:val="1A1A1A"/>
          <w:sz w:val="28"/>
          <w:szCs w:val="28"/>
          <w:highlight w:val="none"/>
        </w:rPr>
        <w:t>乙方：</w:t>
      </w:r>
      <w:r>
        <w:rPr>
          <w:rFonts w:hint="eastAsia" w:ascii="仿宋_GB2312" w:hAnsi="宋体" w:eastAsia="仿宋_GB2312"/>
          <w:color w:val="1A1A1A"/>
          <w:sz w:val="28"/>
          <w:szCs w:val="28"/>
          <w:highlight w:val="none"/>
          <w:u w:val="single"/>
        </w:rPr>
        <w:t xml:space="preserve">                </w:t>
      </w:r>
    </w:p>
    <w:p w14:paraId="3B7C6996">
      <w:pPr>
        <w:spacing w:line="560" w:lineRule="exact"/>
        <w:ind w:firstLine="560" w:firstLineChars="200"/>
        <w:rPr>
          <w:rFonts w:ascii="仿宋_GB2312" w:hAnsi="宋体" w:eastAsia="仿宋_GB2312"/>
          <w:color w:val="1A1A1A"/>
          <w:sz w:val="28"/>
          <w:szCs w:val="28"/>
          <w:highlight w:val="none"/>
        </w:rPr>
      </w:pPr>
    </w:p>
    <w:p w14:paraId="2CE7EDCB">
      <w:pPr>
        <w:spacing w:line="560" w:lineRule="exact"/>
        <w:ind w:firstLine="560" w:firstLineChars="200"/>
        <w:rPr>
          <w:rFonts w:ascii="仿宋_GB2312" w:hAnsi="仿宋_GB2312" w:eastAsia="仿宋_GB2312" w:cs="仿宋_GB2312"/>
          <w:color w:val="1A1A1A"/>
          <w:sz w:val="28"/>
          <w:szCs w:val="28"/>
          <w:highlight w:val="none"/>
        </w:rPr>
      </w:pPr>
      <w:r>
        <w:rPr>
          <w:rFonts w:hint="eastAsia" w:ascii="仿宋_GB2312" w:hAnsi="仿宋_GB2312" w:eastAsia="仿宋_GB2312" w:cs="仿宋_GB2312"/>
          <w:color w:val="1A1A1A"/>
          <w:sz w:val="28"/>
          <w:szCs w:val="28"/>
          <w:highlight w:val="none"/>
        </w:rPr>
        <w:t>为进一步加强医疗卫生行风建设，规范购销行为，有效防范商业贿赂行为，营造公平交易、诚实守信的购销环境，经甲、乙双方协商，同意签订本协议，并共同遵守：</w:t>
      </w:r>
    </w:p>
    <w:p w14:paraId="335CB3EC">
      <w:pPr>
        <w:spacing w:line="560" w:lineRule="exact"/>
        <w:ind w:firstLine="560" w:firstLineChars="200"/>
        <w:rPr>
          <w:rFonts w:ascii="仿宋_GB2312" w:hAnsi="仿宋_GB2312" w:eastAsia="仿宋_GB2312" w:cs="仿宋_GB2312"/>
          <w:color w:val="1A1A1A"/>
          <w:sz w:val="28"/>
          <w:szCs w:val="28"/>
          <w:highlight w:val="none"/>
        </w:rPr>
      </w:pPr>
      <w:r>
        <w:rPr>
          <w:rFonts w:hint="eastAsia" w:ascii="仿宋_GB2312" w:hAnsi="仿宋_GB2312" w:eastAsia="仿宋_GB2312" w:cs="仿宋_GB2312"/>
          <w:color w:val="1A1A1A"/>
          <w:sz w:val="28"/>
          <w:szCs w:val="28"/>
          <w:highlight w:val="none"/>
        </w:rPr>
        <w:t>一、甲乙双方严格遵守国家有关法律法规及相关政策，以及廉洁从业的各项规定。</w:t>
      </w:r>
    </w:p>
    <w:p w14:paraId="6C51BF56">
      <w:pPr>
        <w:spacing w:line="560" w:lineRule="exact"/>
        <w:ind w:firstLine="560" w:firstLineChars="200"/>
        <w:rPr>
          <w:rFonts w:ascii="仿宋_GB2312" w:hAnsi="仿宋_GB2312" w:eastAsia="仿宋_GB2312" w:cs="仿宋_GB2312"/>
          <w:color w:val="1A1A1A"/>
          <w:sz w:val="28"/>
          <w:szCs w:val="28"/>
          <w:highlight w:val="none"/>
        </w:rPr>
      </w:pPr>
      <w:r>
        <w:rPr>
          <w:rFonts w:hint="eastAsia" w:ascii="仿宋_GB2312" w:hAnsi="仿宋_GB2312" w:eastAsia="仿宋_GB2312" w:cs="仿宋_GB2312"/>
          <w:color w:val="1A1A1A"/>
          <w:sz w:val="28"/>
          <w:szCs w:val="28"/>
          <w:highlight w:val="none"/>
        </w:rPr>
        <w:t>二、甲方严禁接受乙方以任何名义、形式给予的回扣，不得接受乙方违规捐赠、资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4965D8C7">
      <w:pPr>
        <w:spacing w:line="560" w:lineRule="exact"/>
        <w:ind w:firstLine="560" w:firstLineChars="200"/>
        <w:rPr>
          <w:rFonts w:ascii="仿宋_GB2312" w:hAnsi="仿宋_GB2312" w:eastAsia="仿宋_GB2312" w:cs="仿宋_GB2312"/>
          <w:color w:val="1A1A1A"/>
          <w:sz w:val="28"/>
          <w:szCs w:val="28"/>
          <w:highlight w:val="none"/>
        </w:rPr>
      </w:pPr>
      <w:r>
        <w:rPr>
          <w:rFonts w:hint="eastAsia" w:ascii="仿宋_GB2312" w:hAnsi="仿宋_GB2312" w:eastAsia="仿宋_GB2312" w:cs="仿宋_GB2312"/>
          <w:color w:val="1A1A1A"/>
          <w:sz w:val="28"/>
          <w:szCs w:val="28"/>
          <w:highlight w:val="none"/>
        </w:rPr>
        <w:t>三、乙方严禁以任何理由、任何形式向甲方相关工作人员或其亲戚、朋友等利益相关人提供红包、宴请、馈赠礼金、购物卡、有价证券、贵重物品及好处费、感谢费等。不得以给予回扣、宴请、提供乙方付费的旅游安排、出行、住宿等方式影响购销工作的</w:t>
      </w:r>
      <w:r>
        <w:rPr>
          <w:rFonts w:hint="eastAsia" w:ascii="仿宋_GB2312" w:hAnsi="仿宋_GB2312" w:eastAsia="仿宋_GB2312" w:cs="仿宋_GB2312"/>
          <w:sz w:val="28"/>
          <w:szCs w:val="28"/>
          <w:highlight w:val="none"/>
          <w:lang w:bidi="ar"/>
        </w:rPr>
        <w:t>公开、公平、公正</w:t>
      </w:r>
      <w:r>
        <w:rPr>
          <w:rFonts w:hint="eastAsia" w:ascii="仿宋_GB2312" w:hAnsi="仿宋_GB2312" w:eastAsia="仿宋_GB2312" w:cs="仿宋_GB2312"/>
          <w:color w:val="1A1A1A"/>
          <w:sz w:val="28"/>
          <w:szCs w:val="28"/>
          <w:highlight w:val="none"/>
        </w:rPr>
        <w:t>。</w:t>
      </w:r>
    </w:p>
    <w:p w14:paraId="1D729330">
      <w:pPr>
        <w:spacing w:line="560" w:lineRule="exact"/>
        <w:ind w:firstLine="560" w:firstLineChars="200"/>
        <w:rPr>
          <w:rFonts w:ascii="仿宋_GB2312" w:hAnsi="仿宋_GB2312" w:eastAsia="仿宋_GB2312" w:cs="仿宋_GB2312"/>
          <w:color w:val="1A1A1A"/>
          <w:sz w:val="28"/>
          <w:szCs w:val="28"/>
          <w:highlight w:val="none"/>
        </w:rPr>
      </w:pPr>
      <w:r>
        <w:rPr>
          <w:rFonts w:hint="eastAsia" w:ascii="仿宋_GB2312" w:hAnsi="仿宋_GB2312" w:eastAsia="仿宋_GB2312" w:cs="仿宋_GB2312"/>
          <w:color w:val="1A1A1A"/>
          <w:sz w:val="28"/>
          <w:szCs w:val="28"/>
          <w:highlight w:val="none"/>
        </w:rPr>
        <w:t>四、乙方不得以任何理由到甲方相关领导、部门负责人及相关工作人员家中访谈并提供任何好处费。</w:t>
      </w:r>
    </w:p>
    <w:p w14:paraId="3F874D25">
      <w:pPr>
        <w:spacing w:line="560" w:lineRule="exact"/>
        <w:ind w:firstLine="560" w:firstLineChars="200"/>
        <w:rPr>
          <w:rFonts w:ascii="仿宋_GB2312" w:hAnsi="仿宋_GB2312" w:eastAsia="仿宋_GB2312" w:cs="仿宋_GB2312"/>
          <w:color w:val="1A1A1A"/>
          <w:sz w:val="28"/>
          <w:szCs w:val="28"/>
          <w:highlight w:val="none"/>
        </w:rPr>
      </w:pPr>
      <w:r>
        <w:rPr>
          <w:rFonts w:hint="eastAsia" w:ascii="仿宋_GB2312" w:hAnsi="仿宋_GB2312" w:eastAsia="仿宋_GB2312" w:cs="仿宋_GB2312"/>
          <w:color w:val="1A1A1A"/>
          <w:sz w:val="28"/>
          <w:szCs w:val="28"/>
          <w:highlight w:val="none"/>
        </w:rPr>
        <w:t>五、乙方如违反本协议，一经发现，甲方有权终止购销合同，并向有关纪检监察部门报告。</w:t>
      </w:r>
    </w:p>
    <w:p w14:paraId="4D7204B4">
      <w:pPr>
        <w:spacing w:line="560" w:lineRule="exact"/>
        <w:ind w:firstLine="560" w:firstLineChars="200"/>
        <w:rPr>
          <w:rFonts w:ascii="仿宋_GB2312" w:hAnsi="仿宋_GB2312" w:eastAsia="仿宋_GB2312" w:cs="仿宋_GB2312"/>
          <w:color w:val="1A1A1A"/>
          <w:sz w:val="28"/>
          <w:szCs w:val="28"/>
          <w:highlight w:val="none"/>
        </w:rPr>
      </w:pPr>
      <w:r>
        <w:rPr>
          <w:rFonts w:hint="eastAsia" w:ascii="仿宋_GB2312" w:hAnsi="仿宋_GB2312" w:eastAsia="仿宋_GB2312" w:cs="仿宋_GB2312"/>
          <w:color w:val="1A1A1A"/>
          <w:sz w:val="28"/>
          <w:szCs w:val="28"/>
          <w:highlight w:val="none"/>
        </w:rPr>
        <w:t>六、本协议作为甲方与乙方签订购销合同的重要组成部分，与购销合同一并执行，具有同等的法律效力。</w:t>
      </w:r>
    </w:p>
    <w:p w14:paraId="6BDA5656">
      <w:pPr>
        <w:spacing w:line="560" w:lineRule="exact"/>
        <w:ind w:firstLine="560" w:firstLineChars="200"/>
        <w:rPr>
          <w:rFonts w:ascii="仿宋_GB2312" w:hAnsi="仿宋_GB2312" w:eastAsia="仿宋_GB2312" w:cs="仿宋_GB2312"/>
          <w:color w:val="1A1A1A"/>
          <w:sz w:val="28"/>
          <w:szCs w:val="28"/>
          <w:highlight w:val="none"/>
        </w:rPr>
      </w:pPr>
      <w:r>
        <w:rPr>
          <w:rFonts w:hint="eastAsia" w:ascii="仿宋_GB2312" w:hAnsi="仿宋_GB2312" w:eastAsia="仿宋_GB2312" w:cs="仿宋_GB2312"/>
          <w:color w:val="1A1A1A"/>
          <w:sz w:val="28"/>
          <w:szCs w:val="28"/>
          <w:highlight w:val="none"/>
        </w:rPr>
        <w:t>七、</w:t>
      </w:r>
      <w:r>
        <w:rPr>
          <w:rFonts w:hint="eastAsia" w:ascii="仿宋_GB2312" w:hAnsi="仿宋_GB2312" w:eastAsia="仿宋_GB2312" w:cs="仿宋_GB2312"/>
          <w:color w:val="auto"/>
          <w:sz w:val="28"/>
          <w:szCs w:val="28"/>
          <w:highlight w:val="none"/>
        </w:rPr>
        <w:t>本协议一式</w:t>
      </w:r>
      <w:r>
        <w:rPr>
          <w:rFonts w:hint="eastAsia" w:ascii="仿宋_GB2312" w:hAnsi="仿宋_GB2312" w:eastAsia="仿宋_GB2312" w:cs="仿宋_GB2312"/>
          <w:color w:val="auto"/>
          <w:sz w:val="28"/>
          <w:szCs w:val="28"/>
          <w:highlight w:val="none"/>
          <w:lang w:val="en-US" w:eastAsia="zh-CN"/>
        </w:rPr>
        <w:t>肆</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方</w:t>
      </w:r>
      <w:r>
        <w:rPr>
          <w:rFonts w:hint="eastAsia" w:ascii="仿宋_GB2312" w:hAnsi="仿宋_GB2312" w:eastAsia="仿宋_GB2312" w:cs="仿宋_GB2312"/>
          <w:color w:val="auto"/>
          <w:sz w:val="28"/>
          <w:szCs w:val="28"/>
          <w:highlight w:val="none"/>
        </w:rPr>
        <w:t>执</w:t>
      </w:r>
      <w:r>
        <w:rPr>
          <w:rFonts w:hint="eastAsia" w:ascii="仿宋_GB2312" w:hAnsi="仿宋_GB2312" w:eastAsia="仿宋_GB2312" w:cs="仿宋_GB2312"/>
          <w:color w:val="auto"/>
          <w:sz w:val="28"/>
          <w:szCs w:val="28"/>
          <w:highlight w:val="none"/>
          <w:lang w:val="en-US" w:eastAsia="zh-CN"/>
        </w:rPr>
        <w:t>叁</w:t>
      </w:r>
      <w:r>
        <w:rPr>
          <w:rFonts w:hint="eastAsia" w:ascii="仿宋_GB2312" w:hAnsi="仿宋_GB2312" w:eastAsia="仿宋_GB2312" w:cs="仿宋_GB2312"/>
          <w:color w:val="auto"/>
          <w:sz w:val="28"/>
          <w:szCs w:val="28"/>
          <w:highlight w:val="none"/>
        </w:rPr>
        <w:t>份、乙方执壹份，</w:t>
      </w:r>
      <w:r>
        <w:rPr>
          <w:rFonts w:hint="eastAsia" w:ascii="仿宋_GB2312" w:hAnsi="仿宋_GB2312" w:eastAsia="仿宋_GB2312" w:cs="仿宋_GB2312"/>
          <w:color w:val="1A1A1A"/>
          <w:sz w:val="28"/>
          <w:szCs w:val="28"/>
          <w:highlight w:val="none"/>
        </w:rPr>
        <w:t>自签订之日起生效。</w:t>
      </w:r>
    </w:p>
    <w:p w14:paraId="038F2FD6">
      <w:pPr>
        <w:spacing w:line="560" w:lineRule="exact"/>
        <w:ind w:firstLine="560" w:firstLineChars="200"/>
        <w:rPr>
          <w:rFonts w:ascii="仿宋_GB2312" w:hAnsi="仿宋_GB2312" w:eastAsia="仿宋_GB2312" w:cs="仿宋_GB2312"/>
          <w:color w:val="1A1A1A"/>
          <w:sz w:val="28"/>
          <w:szCs w:val="28"/>
          <w:highlight w:val="none"/>
        </w:rPr>
      </w:pPr>
    </w:p>
    <w:p w14:paraId="2C62F6E3">
      <w:pPr>
        <w:spacing w:line="560" w:lineRule="exact"/>
        <w:rPr>
          <w:rFonts w:ascii="仿宋_GB2312" w:hAnsi="仿宋_GB2312" w:eastAsia="仿宋_GB2312" w:cs="仿宋_GB2312"/>
          <w:b/>
          <w:color w:val="1A1A1A"/>
          <w:sz w:val="28"/>
          <w:szCs w:val="28"/>
          <w:highlight w:val="none"/>
        </w:rPr>
      </w:pPr>
    </w:p>
    <w:p w14:paraId="4F3012D7">
      <w:pPr>
        <w:spacing w:line="560" w:lineRule="exact"/>
        <w:rPr>
          <w:rFonts w:ascii="仿宋_GB2312" w:hAnsi="仿宋_GB2312" w:eastAsia="仿宋_GB2312" w:cs="仿宋_GB2312"/>
          <w:b/>
          <w:color w:val="1A1A1A"/>
          <w:sz w:val="28"/>
          <w:szCs w:val="28"/>
          <w:highlight w:val="none"/>
        </w:rPr>
      </w:pPr>
      <w:r>
        <w:rPr>
          <w:rFonts w:hint="eastAsia" w:ascii="仿宋_GB2312" w:hAnsi="仿宋_GB2312" w:eastAsia="仿宋_GB2312" w:cs="仿宋_GB2312"/>
          <w:b/>
          <w:color w:val="1A1A1A"/>
          <w:sz w:val="28"/>
          <w:szCs w:val="28"/>
          <w:highlight w:val="none"/>
        </w:rPr>
        <w:t>甲方（盖章）：                   乙方（盖章）：</w:t>
      </w:r>
    </w:p>
    <w:p w14:paraId="0FE2C8EF">
      <w:pPr>
        <w:spacing w:line="560" w:lineRule="exact"/>
        <w:rPr>
          <w:rFonts w:ascii="仿宋_GB2312" w:hAnsi="仿宋_GB2312" w:eastAsia="仿宋_GB2312" w:cs="仿宋_GB2312"/>
          <w:b/>
          <w:color w:val="1A1A1A"/>
          <w:sz w:val="28"/>
          <w:szCs w:val="28"/>
          <w:highlight w:val="none"/>
        </w:rPr>
      </w:pPr>
    </w:p>
    <w:p w14:paraId="3B913A73">
      <w:pPr>
        <w:spacing w:line="560" w:lineRule="exact"/>
        <w:rPr>
          <w:rFonts w:ascii="仿宋_GB2312" w:hAnsi="仿宋_GB2312" w:eastAsia="仿宋_GB2312" w:cs="仿宋_GB2312"/>
          <w:b/>
          <w:color w:val="1A1A1A"/>
          <w:sz w:val="28"/>
          <w:szCs w:val="28"/>
          <w:highlight w:val="none"/>
        </w:rPr>
      </w:pPr>
      <w:r>
        <w:rPr>
          <w:rFonts w:hint="eastAsia" w:ascii="仿宋_GB2312" w:hAnsi="仿宋_GB2312" w:eastAsia="仿宋_GB2312" w:cs="仿宋_GB2312"/>
          <w:b/>
          <w:color w:val="1A1A1A"/>
          <w:sz w:val="28"/>
          <w:szCs w:val="28"/>
          <w:highlight w:val="none"/>
        </w:rPr>
        <w:t>法定代表人（负责人）：             法定代表人（负责人）：</w:t>
      </w:r>
    </w:p>
    <w:p w14:paraId="52D58EFC">
      <w:pPr>
        <w:rPr>
          <w:rFonts w:ascii="仿宋_GB2312" w:hAnsi="仿宋_GB2312" w:eastAsia="仿宋_GB2312" w:cs="仿宋_GB2312"/>
          <w:b/>
          <w:color w:val="1A1A1A"/>
          <w:sz w:val="28"/>
          <w:szCs w:val="28"/>
          <w:highlight w:val="none"/>
        </w:rPr>
      </w:pPr>
    </w:p>
    <w:p w14:paraId="581D2893">
      <w:pPr>
        <w:spacing w:line="360" w:lineRule="exact"/>
        <w:rPr>
          <w:rFonts w:ascii="宋体" w:hAnsi="宋体" w:cs="宋体"/>
          <w:b/>
          <w:bCs/>
          <w:kern w:val="0"/>
          <w:szCs w:val="21"/>
          <w:highlight w:val="none"/>
        </w:rPr>
      </w:pPr>
      <w:r>
        <w:rPr>
          <w:rFonts w:hint="eastAsia" w:ascii="仿宋_GB2312" w:hAnsi="仿宋_GB2312" w:eastAsia="仿宋_GB2312" w:cs="仿宋_GB2312"/>
          <w:b/>
          <w:color w:val="1A1A1A"/>
          <w:sz w:val="28"/>
          <w:szCs w:val="28"/>
          <w:highlight w:val="none"/>
        </w:rPr>
        <w:t>年  月  日                        年  月  日</w:t>
      </w:r>
    </w:p>
    <w:sectPr>
      <w:footerReference r:id="rId7" w:type="first"/>
      <w:footerReference r:id="rId6"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9FE8">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055448">
                          <w:pPr>
                            <w:pStyle w:val="16"/>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8055448">
                    <w:pPr>
                      <w:pStyle w:val="16"/>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14:paraId="55994CB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4F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A12CA3">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rPsscBAACb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prPsscBAACbAwAADgAAAAAAAAABACAAAAAeAQAAZHJzL2Uyb0RvYy54&#10;bWxQSwUGAAAAAAYABgBZAQAAVwUAAAAA&#10;">
              <v:fill on="f" focussize="0,0"/>
              <v:stroke on="f"/>
              <v:imagedata o:title=""/>
              <o:lock v:ext="edit" aspectratio="f"/>
              <v:textbox inset="0mm,0mm,0mm,0mm" style="mso-fit-shape-to-text:t;">
                <w:txbxContent>
                  <w:p w14:paraId="44A12CA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CD3EB">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BBF15E">
                          <w:pPr>
                            <w:pStyle w:val="16"/>
                            <w:jc w:val="center"/>
                          </w:pPr>
                          <w:r>
                            <w:fldChar w:fldCharType="begin"/>
                          </w:r>
                          <w:r>
                            <w:instrText xml:space="preserve"> PAGE   \* MERGEFORMAT </w:instrText>
                          </w:r>
                          <w:r>
                            <w:fldChar w:fldCharType="separate"/>
                          </w:r>
                          <w:r>
                            <w:rPr>
                              <w:lang w:val="zh-CN"/>
                            </w:rPr>
                            <w:t>75</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6CBBF15E">
                    <w:pPr>
                      <w:pStyle w:val="16"/>
                      <w:jc w:val="center"/>
                    </w:pPr>
                    <w:r>
                      <w:fldChar w:fldCharType="begin"/>
                    </w:r>
                    <w:r>
                      <w:instrText xml:space="preserve"> PAGE   \* MERGEFORMAT </w:instrText>
                    </w:r>
                    <w:r>
                      <w:fldChar w:fldCharType="separate"/>
                    </w:r>
                    <w:r>
                      <w:rPr>
                        <w:lang w:val="zh-CN"/>
                      </w:rPr>
                      <w:t>75</w:t>
                    </w:r>
                    <w:r>
                      <w:rPr>
                        <w:lang w:val="zh-CN"/>
                      </w:rPr>
                      <w:fldChar w:fldCharType="end"/>
                    </w:r>
                  </w:p>
                </w:txbxContent>
              </v:textbox>
            </v:shape>
          </w:pict>
        </mc:Fallback>
      </mc:AlternateContent>
    </w:r>
  </w:p>
  <w:p w14:paraId="00A239C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BAF1">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EF8FD1">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14:paraId="4CEF8FD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F26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06FAE"/>
    <w:multiLevelType w:val="singleLevel"/>
    <w:tmpl w:val="99D06FAE"/>
    <w:lvl w:ilvl="0" w:tentative="0">
      <w:start w:val="1"/>
      <w:numFmt w:val="chineseCounting"/>
      <w:suff w:val="space"/>
      <w:lvlText w:val="第%1条"/>
      <w:lvlJc w:val="left"/>
      <w:rPr>
        <w:rFonts w:hint="eastAsia"/>
      </w:rPr>
    </w:lvl>
  </w:abstractNum>
  <w:abstractNum w:abstractNumId="1">
    <w:nsid w:val="C7F1D854"/>
    <w:multiLevelType w:val="singleLevel"/>
    <w:tmpl w:val="C7F1D854"/>
    <w:lvl w:ilvl="0" w:tentative="0">
      <w:start w:val="7"/>
      <w:numFmt w:val="decimal"/>
      <w:lvlText w:val="%1."/>
      <w:lvlJc w:val="left"/>
      <w:pPr>
        <w:tabs>
          <w:tab w:val="left" w:pos="312"/>
        </w:tabs>
      </w:pPr>
    </w:lvl>
  </w:abstractNum>
  <w:abstractNum w:abstractNumId="2">
    <w:nsid w:val="EB8CEB78"/>
    <w:multiLevelType w:val="singleLevel"/>
    <w:tmpl w:val="EB8CEB78"/>
    <w:lvl w:ilvl="0" w:tentative="0">
      <w:start w:val="3"/>
      <w:numFmt w:val="chineseCounting"/>
      <w:suff w:val="space"/>
      <w:lvlText w:val="第%1章"/>
      <w:lvlJc w:val="left"/>
      <w:rPr>
        <w:rFonts w:hint="eastAsia"/>
      </w:rPr>
    </w:lvl>
  </w:abstractNum>
  <w:abstractNum w:abstractNumId="3">
    <w:nsid w:val="2DA01272"/>
    <w:multiLevelType w:val="singleLevel"/>
    <w:tmpl w:val="2DA01272"/>
    <w:lvl w:ilvl="0" w:tentative="0">
      <w:start w:val="1"/>
      <w:numFmt w:val="decimal"/>
      <w:suff w:val="nothing"/>
      <w:lvlText w:val="（%1）"/>
      <w:lvlJc w:val="left"/>
    </w:lvl>
  </w:abstractNum>
  <w:abstractNum w:abstractNumId="4">
    <w:nsid w:val="3BB73E37"/>
    <w:multiLevelType w:val="singleLevel"/>
    <w:tmpl w:val="3BB73E37"/>
    <w:lvl w:ilvl="0" w:tentative="0">
      <w:start w:val="5"/>
      <w:numFmt w:val="chineseCounting"/>
      <w:suff w:val="space"/>
      <w:lvlText w:val="第%1条"/>
      <w:lvlJc w:val="left"/>
      <w:rPr>
        <w:rFonts w:hint="eastAsia"/>
      </w:rPr>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476BF23"/>
    <w:multiLevelType w:val="singleLevel"/>
    <w:tmpl w:val="7476BF23"/>
    <w:lvl w:ilvl="0" w:tentative="0">
      <w:start w:val="1"/>
      <w:numFmt w:val="decimal"/>
      <w:pStyle w:val="8"/>
      <w:lvlText w:val="%1."/>
      <w:lvlJc w:val="left"/>
      <w:pPr>
        <w:tabs>
          <w:tab w:val="left" w:pos="360"/>
        </w:tabs>
        <w:ind w:left="360" w:hanging="360"/>
      </w:pPr>
    </w:lvl>
  </w:abstractNum>
  <w:num w:numId="1">
    <w:abstractNumId w:val="7"/>
  </w:num>
  <w:num w:numId="2">
    <w:abstractNumId w:val="3"/>
  </w:num>
  <w:num w:numId="3">
    <w:abstractNumId w:val="2"/>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FBC"/>
    <w:rsid w:val="00C04F54"/>
    <w:rsid w:val="00C243A4"/>
    <w:rsid w:val="00C43F5E"/>
    <w:rsid w:val="00C62D48"/>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411A"/>
    <w:rsid w:val="00FF16EF"/>
    <w:rsid w:val="01787946"/>
    <w:rsid w:val="019E3125"/>
    <w:rsid w:val="02A1106A"/>
    <w:rsid w:val="0390060E"/>
    <w:rsid w:val="0535257D"/>
    <w:rsid w:val="05B66C8F"/>
    <w:rsid w:val="05EB06F1"/>
    <w:rsid w:val="0616687A"/>
    <w:rsid w:val="06D66C9C"/>
    <w:rsid w:val="06DA26B7"/>
    <w:rsid w:val="076D7821"/>
    <w:rsid w:val="0A983788"/>
    <w:rsid w:val="0BE51AB5"/>
    <w:rsid w:val="0D3A01A5"/>
    <w:rsid w:val="0DC61A39"/>
    <w:rsid w:val="103E7FAD"/>
    <w:rsid w:val="11376684"/>
    <w:rsid w:val="125E5DDF"/>
    <w:rsid w:val="15BF56EC"/>
    <w:rsid w:val="169528F0"/>
    <w:rsid w:val="17377504"/>
    <w:rsid w:val="17425F49"/>
    <w:rsid w:val="18C236BA"/>
    <w:rsid w:val="19E25E4D"/>
    <w:rsid w:val="1A9809A0"/>
    <w:rsid w:val="1AE73609"/>
    <w:rsid w:val="1AE914E9"/>
    <w:rsid w:val="1CDA3547"/>
    <w:rsid w:val="1DF87954"/>
    <w:rsid w:val="1DFF12F8"/>
    <w:rsid w:val="1E521923"/>
    <w:rsid w:val="1EB1403F"/>
    <w:rsid w:val="209E6AA9"/>
    <w:rsid w:val="210A242A"/>
    <w:rsid w:val="23424031"/>
    <w:rsid w:val="23FD3F83"/>
    <w:rsid w:val="242D11B9"/>
    <w:rsid w:val="24480FA2"/>
    <w:rsid w:val="272E494D"/>
    <w:rsid w:val="27335F39"/>
    <w:rsid w:val="2883245C"/>
    <w:rsid w:val="2A0B0B5B"/>
    <w:rsid w:val="2BD1598E"/>
    <w:rsid w:val="2C8B609A"/>
    <w:rsid w:val="2CE8435B"/>
    <w:rsid w:val="2D746964"/>
    <w:rsid w:val="2F122416"/>
    <w:rsid w:val="30402CFC"/>
    <w:rsid w:val="30DA0694"/>
    <w:rsid w:val="31001B04"/>
    <w:rsid w:val="317B4A07"/>
    <w:rsid w:val="32584AA6"/>
    <w:rsid w:val="34710AD6"/>
    <w:rsid w:val="35CD7559"/>
    <w:rsid w:val="3639699D"/>
    <w:rsid w:val="36AF61AB"/>
    <w:rsid w:val="379C1C1B"/>
    <w:rsid w:val="38EE1CC0"/>
    <w:rsid w:val="393E610A"/>
    <w:rsid w:val="396B0308"/>
    <w:rsid w:val="3C382B28"/>
    <w:rsid w:val="3CDE7CD2"/>
    <w:rsid w:val="3D8506C5"/>
    <w:rsid w:val="3EAB2402"/>
    <w:rsid w:val="40357EF4"/>
    <w:rsid w:val="408E0F73"/>
    <w:rsid w:val="41D928AC"/>
    <w:rsid w:val="423B55AC"/>
    <w:rsid w:val="42E934F8"/>
    <w:rsid w:val="42F76556"/>
    <w:rsid w:val="436C6603"/>
    <w:rsid w:val="438B2062"/>
    <w:rsid w:val="43E91A02"/>
    <w:rsid w:val="43EB24D5"/>
    <w:rsid w:val="43ED3643"/>
    <w:rsid w:val="43ED3DD1"/>
    <w:rsid w:val="44811E78"/>
    <w:rsid w:val="465B64BB"/>
    <w:rsid w:val="498E793C"/>
    <w:rsid w:val="49FE5566"/>
    <w:rsid w:val="4BDF148C"/>
    <w:rsid w:val="4D151ABA"/>
    <w:rsid w:val="4E0B1D1A"/>
    <w:rsid w:val="4F6976B6"/>
    <w:rsid w:val="50856264"/>
    <w:rsid w:val="515724FB"/>
    <w:rsid w:val="51711570"/>
    <w:rsid w:val="52184195"/>
    <w:rsid w:val="53012184"/>
    <w:rsid w:val="534C78B7"/>
    <w:rsid w:val="5439431E"/>
    <w:rsid w:val="569636D3"/>
    <w:rsid w:val="56A619D5"/>
    <w:rsid w:val="57165E73"/>
    <w:rsid w:val="58440662"/>
    <w:rsid w:val="59162E41"/>
    <w:rsid w:val="591E351A"/>
    <w:rsid w:val="5B343A1C"/>
    <w:rsid w:val="5B7C4AB2"/>
    <w:rsid w:val="5CA7183E"/>
    <w:rsid w:val="5D4D2BAA"/>
    <w:rsid w:val="5D6121B1"/>
    <w:rsid w:val="5D9F5C20"/>
    <w:rsid w:val="5E145476"/>
    <w:rsid w:val="5E8D5F30"/>
    <w:rsid w:val="5EB84980"/>
    <w:rsid w:val="5FE377F5"/>
    <w:rsid w:val="606D5311"/>
    <w:rsid w:val="607E3778"/>
    <w:rsid w:val="60C03693"/>
    <w:rsid w:val="617656D4"/>
    <w:rsid w:val="628B3B9C"/>
    <w:rsid w:val="62C236F2"/>
    <w:rsid w:val="64F471AE"/>
    <w:rsid w:val="6610310C"/>
    <w:rsid w:val="67822461"/>
    <w:rsid w:val="6896167A"/>
    <w:rsid w:val="68B1654A"/>
    <w:rsid w:val="6A0D0374"/>
    <w:rsid w:val="6C37565A"/>
    <w:rsid w:val="6CB437D5"/>
    <w:rsid w:val="6D922AA9"/>
    <w:rsid w:val="6E777A87"/>
    <w:rsid w:val="6EE51757"/>
    <w:rsid w:val="6EEB4FDD"/>
    <w:rsid w:val="6EF33A50"/>
    <w:rsid w:val="6FB16FC8"/>
    <w:rsid w:val="70106381"/>
    <w:rsid w:val="7041263F"/>
    <w:rsid w:val="708F7F54"/>
    <w:rsid w:val="713C36A6"/>
    <w:rsid w:val="71844269"/>
    <w:rsid w:val="71F101CC"/>
    <w:rsid w:val="720A1B85"/>
    <w:rsid w:val="731F0067"/>
    <w:rsid w:val="73F84E24"/>
    <w:rsid w:val="743B1225"/>
    <w:rsid w:val="753576B1"/>
    <w:rsid w:val="755920B4"/>
    <w:rsid w:val="76946CFC"/>
    <w:rsid w:val="7814416D"/>
    <w:rsid w:val="78334541"/>
    <w:rsid w:val="78D9133E"/>
    <w:rsid w:val="7C3A3BD8"/>
    <w:rsid w:val="7C9B1870"/>
    <w:rsid w:val="7D303037"/>
    <w:rsid w:val="7D3D633F"/>
    <w:rsid w:val="7D781125"/>
    <w:rsid w:val="7E827A14"/>
    <w:rsid w:val="7F3F0C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576" w:lineRule="auto"/>
      <w:outlineLvl w:val="0"/>
    </w:pPr>
    <w:rPr>
      <w:b w:val="0"/>
      <w:kern w:val="44"/>
      <w:sz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6">
    <w:name w:val="heading 5"/>
    <w:basedOn w:val="1"/>
    <w:next w:val="7"/>
    <w:qFormat/>
    <w:uiPriority w:val="9"/>
    <w:pPr>
      <w:spacing w:line="360" w:lineRule="auto"/>
      <w:ind w:left="420" w:leftChars="200"/>
      <w:jc w:val="left"/>
      <w:outlineLvl w:val="4"/>
    </w:pPr>
    <w:rPr>
      <w:rFonts w:ascii="宋体" w:hAnsi="宋体"/>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link w:val="28"/>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4"/>
    <w:qFormat/>
    <w:uiPriority w:val="0"/>
    <w:pPr>
      <w:snapToGrid w:val="0"/>
      <w:spacing w:line="360" w:lineRule="auto"/>
      <w:ind w:left="1" w:firstLine="420"/>
      <w:jc w:val="left"/>
    </w:pPr>
    <w:rPr>
      <w:rFonts w:ascii="宋体" w:hAnsi="宋体"/>
      <w:b/>
      <w:sz w:val="32"/>
      <w:szCs w:val="32"/>
    </w:rPr>
  </w:style>
  <w:style w:type="paragraph" w:customStyle="1" w:styleId="14">
    <w:name w:val="TOC 标题2"/>
    <w:next w:val="1"/>
    <w:qFormat/>
    <w:uiPriority w:val="99"/>
    <w:pPr>
      <w:wordWrap w:val="0"/>
    </w:pPr>
    <w:rPr>
      <w:rFonts w:ascii="Calibri" w:hAnsi="Calibri" w:eastAsia="宋体" w:cs="Times New Roman"/>
      <w:sz w:val="32"/>
      <w:lang w:val="en-US" w:eastAsia="zh-CN" w:bidi="ar-SA"/>
    </w:rPr>
  </w:style>
  <w:style w:type="paragraph" w:styleId="15">
    <w:name w:val="Balloon Text"/>
    <w:basedOn w:val="1"/>
    <w:link w:val="27"/>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annotation subject"/>
    <w:basedOn w:val="9"/>
    <w:next w:val="9"/>
    <w:link w:val="29"/>
    <w:qFormat/>
    <w:uiPriority w:val="0"/>
    <w:rPr>
      <w:b/>
      <w:bCs/>
    </w:rPr>
  </w:style>
  <w:style w:type="table" w:styleId="22">
    <w:name w:val="Table Grid"/>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unhideWhenUsed/>
    <w:qFormat/>
    <w:uiPriority w:val="99"/>
    <w:rPr>
      <w:color w:val="0000FF"/>
      <w:u w:val="single"/>
    </w:rPr>
  </w:style>
  <w:style w:type="character" w:styleId="26">
    <w:name w:val="annotation reference"/>
    <w:qFormat/>
    <w:uiPriority w:val="99"/>
    <w:rPr>
      <w:sz w:val="21"/>
      <w:szCs w:val="21"/>
    </w:rPr>
  </w:style>
  <w:style w:type="character" w:customStyle="1" w:styleId="27">
    <w:name w:val="批注框文本 Char"/>
    <w:basedOn w:val="23"/>
    <w:link w:val="15"/>
    <w:qFormat/>
    <w:uiPriority w:val="0"/>
    <w:rPr>
      <w:rFonts w:ascii="Times New Roman" w:hAnsi="Times New Roman" w:eastAsia="宋体" w:cs="Times New Roman"/>
      <w:kern w:val="2"/>
      <w:sz w:val="18"/>
      <w:szCs w:val="18"/>
    </w:rPr>
  </w:style>
  <w:style w:type="character" w:customStyle="1" w:styleId="28">
    <w:name w:val="批注文字 Char"/>
    <w:basedOn w:val="23"/>
    <w:link w:val="9"/>
    <w:qFormat/>
    <w:uiPriority w:val="0"/>
    <w:rPr>
      <w:rFonts w:ascii="Times New Roman" w:hAnsi="Times New Roman" w:eastAsia="宋体" w:cs="Times New Roman"/>
      <w:kern w:val="2"/>
      <w:sz w:val="21"/>
      <w:szCs w:val="24"/>
    </w:rPr>
  </w:style>
  <w:style w:type="character" w:customStyle="1" w:styleId="29">
    <w:name w:val="批注主题 Char"/>
    <w:basedOn w:val="28"/>
    <w:link w:val="20"/>
    <w:qFormat/>
    <w:uiPriority w:val="0"/>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标4"/>
    <w:basedOn w:val="1"/>
    <w:qFormat/>
    <w:uiPriority w:val="0"/>
    <w:pPr>
      <w:adjustRightInd w:val="0"/>
      <w:spacing w:before="240" w:after="360" w:line="240" w:lineRule="exact"/>
      <w:outlineLvl w:val="3"/>
    </w:pPr>
    <w:rPr>
      <w:rFonts w:ascii="Arial" w:hAnsi="Arial" w:cs="Arial"/>
      <w:b/>
      <w:bCs/>
      <w:kern w:val="24"/>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16567</Words>
  <Characters>17508</Characters>
  <Lines>41</Lines>
  <Paragraphs>83</Paragraphs>
  <TotalTime>2</TotalTime>
  <ScaleCrop>false</ScaleCrop>
  <LinksUpToDate>false</LinksUpToDate>
  <CharactersWithSpaces>17925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休闲</cp:lastModifiedBy>
  <cp:lastPrinted>2025-09-25T09:31:37Z</cp:lastPrinted>
  <dcterms:modified xsi:type="dcterms:W3CDTF">2025-09-25T09:31:41Z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DE9B28BDC7644D73BBDD2E8EDB6D01C4_13</vt:lpwstr>
  </property>
  <property fmtid="{D5CDD505-2E9C-101B-9397-08002B2CF9AE}" pid="4" name="KSOTemplateDocerSaveRecord">
    <vt:lpwstr>eyJoZGlkIjoiYzMyN2FiMTlkNDM1ZDUxNTZhNzQ5YTZjNmMzNWFjZDciLCJ1c2VySWQiOiIxMTM2NDI0MTk1In0=</vt:lpwstr>
  </property>
</Properties>
</file>