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E989B">
      <w:pPr>
        <w:spacing w:beforeLines="100" w:afterLines="50" w:line="360" w:lineRule="auto"/>
        <w:jc w:val="center"/>
        <w:rPr>
          <w:rFonts w:ascii="宋体" w:hAnsi="宋体" w:cs="宋体"/>
          <w:sz w:val="84"/>
          <w:szCs w:val="84"/>
        </w:rPr>
      </w:pPr>
      <w:r>
        <w:rPr>
          <w:rFonts w:hint="eastAsia" w:ascii="宋体" w:hAnsi="宋体" w:cs="宋体"/>
          <w:sz w:val="84"/>
          <w:szCs w:val="84"/>
        </w:rPr>
        <w:t>梧州市政府采购</w:t>
      </w:r>
    </w:p>
    <w:p w14:paraId="77E9BEEA">
      <w:pPr>
        <w:pStyle w:val="2"/>
      </w:pPr>
    </w:p>
    <w:p w14:paraId="331CEEAD">
      <w:pPr>
        <w:pStyle w:val="13"/>
      </w:pPr>
    </w:p>
    <w:p w14:paraId="644DC904">
      <w:pPr>
        <w:pStyle w:val="14"/>
      </w:pPr>
    </w:p>
    <w:p w14:paraId="0B8F22C4"/>
    <w:p w14:paraId="19B263CF"/>
    <w:p w14:paraId="5BEB8EBE"/>
    <w:p w14:paraId="541FFCD2"/>
    <w:p w14:paraId="57C16917">
      <w:pPr>
        <w:snapToGrid w:val="0"/>
        <w:spacing w:beforeLines="50" w:line="360" w:lineRule="auto"/>
        <w:jc w:val="center"/>
        <w:rPr>
          <w:rFonts w:ascii="宋体" w:hAnsi="宋体" w:cs="宋体"/>
          <w:b/>
          <w:sz w:val="32"/>
          <w:szCs w:val="32"/>
        </w:rPr>
      </w:pPr>
      <w:r>
        <w:rPr>
          <w:rFonts w:hint="eastAsia" w:ascii="宋体" w:hAnsi="宋体" w:cs="宋体"/>
          <w:sz w:val="72"/>
          <w:szCs w:val="72"/>
        </w:rPr>
        <w:t>竞争性磋商文件</w:t>
      </w:r>
    </w:p>
    <w:p w14:paraId="6B13B262">
      <w:pPr>
        <w:pStyle w:val="2"/>
      </w:pPr>
    </w:p>
    <w:p w14:paraId="0288F084">
      <w:pPr>
        <w:pStyle w:val="13"/>
      </w:pPr>
    </w:p>
    <w:p w14:paraId="028970C3">
      <w:pPr>
        <w:pStyle w:val="14"/>
      </w:pPr>
    </w:p>
    <w:p w14:paraId="5E9DB7D0"/>
    <w:p w14:paraId="27FD3047"/>
    <w:p w14:paraId="30B52497">
      <w:pPr>
        <w:pStyle w:val="13"/>
        <w:ind w:left="0" w:firstLine="602" w:firstLineChars="200"/>
        <w:rPr>
          <w:sz w:val="30"/>
          <w:szCs w:val="30"/>
        </w:rPr>
      </w:pPr>
      <w:r>
        <w:rPr>
          <w:rFonts w:hint="eastAsia"/>
          <w:sz w:val="30"/>
          <w:szCs w:val="30"/>
        </w:rPr>
        <w:t>项目编号：WZZC2025-C3-990125-WZSG</w:t>
      </w:r>
    </w:p>
    <w:p w14:paraId="40DBEDF2">
      <w:pPr>
        <w:snapToGrid w:val="0"/>
        <w:spacing w:beforeLines="50" w:line="360" w:lineRule="auto"/>
        <w:ind w:left="1937" w:leftChars="284" w:hanging="1341" w:hangingChars="500"/>
        <w:rPr>
          <w:rFonts w:ascii="宋体" w:hAnsi="宋体"/>
          <w:b/>
          <w:bCs/>
          <w:sz w:val="30"/>
          <w:szCs w:val="30"/>
        </w:rPr>
      </w:pPr>
      <w:r>
        <w:rPr>
          <w:rFonts w:hint="eastAsia" w:ascii="宋体" w:hAnsi="宋体"/>
          <w:b/>
          <w:bCs/>
          <w:w w:val="89"/>
          <w:kern w:val="0"/>
          <w:sz w:val="30"/>
          <w:szCs w:val="30"/>
        </w:rPr>
        <w:t>项目名称：梧州市图书馆物业管理服务（两年）</w:t>
      </w:r>
    </w:p>
    <w:p w14:paraId="1ABCB1FD">
      <w:pPr>
        <w:snapToGrid w:val="0"/>
        <w:spacing w:beforeLines="50" w:line="360" w:lineRule="auto"/>
        <w:ind w:firstLine="602" w:firstLineChars="200"/>
        <w:rPr>
          <w:rFonts w:ascii="宋体" w:hAnsi="宋体" w:cs="宋体"/>
          <w:b/>
          <w:sz w:val="30"/>
          <w:szCs w:val="30"/>
        </w:rPr>
      </w:pPr>
      <w:r>
        <w:rPr>
          <w:rFonts w:hint="eastAsia" w:ascii="宋体" w:hAnsi="宋体"/>
          <w:b/>
          <w:bCs/>
          <w:sz w:val="30"/>
          <w:szCs w:val="30"/>
        </w:rPr>
        <w:t>采 购 人：梧州市图书馆</w:t>
      </w:r>
    </w:p>
    <w:p w14:paraId="76484FF8">
      <w:pPr>
        <w:spacing w:line="480" w:lineRule="auto"/>
        <w:ind w:left="2445" w:leftChars="304" w:hanging="1807" w:hangingChars="600"/>
        <w:rPr>
          <w:rFonts w:ascii="宋体" w:hAnsi="宋体" w:cs="宋体"/>
          <w:b/>
          <w:sz w:val="32"/>
          <w:szCs w:val="32"/>
        </w:rPr>
      </w:pPr>
      <w:r>
        <w:rPr>
          <w:rFonts w:hint="eastAsia" w:ascii="宋体" w:hAnsi="宋体" w:cs="宋体"/>
          <w:b/>
          <w:sz w:val="30"/>
          <w:szCs w:val="30"/>
        </w:rPr>
        <w:t>采购代理机构：</w:t>
      </w:r>
      <w:r>
        <w:rPr>
          <w:rFonts w:hint="eastAsia" w:ascii="宋体" w:hAnsi="宋体" w:cs="宋体"/>
          <w:b/>
          <w:spacing w:val="0"/>
          <w:w w:val="87"/>
          <w:kern w:val="0"/>
          <w:sz w:val="30"/>
          <w:szCs w:val="30"/>
          <w:fitText w:val="5778" w:id="1"/>
        </w:rPr>
        <w:t>梧州市公共资源交易中心（梧州市政府采购中心</w:t>
      </w:r>
      <w:r>
        <w:rPr>
          <w:rFonts w:hint="eastAsia" w:ascii="宋体" w:hAnsi="宋体" w:cs="宋体"/>
          <w:b/>
          <w:spacing w:val="-8"/>
          <w:w w:val="87"/>
          <w:kern w:val="0"/>
          <w:sz w:val="30"/>
          <w:szCs w:val="30"/>
          <w:fitText w:val="5778" w:id="1"/>
        </w:rPr>
        <w:t>）</w:t>
      </w:r>
    </w:p>
    <w:p w14:paraId="60FC2E41">
      <w:pPr>
        <w:rPr>
          <w:rFonts w:ascii="宋体" w:hAnsi="宋体" w:cs="宋体"/>
        </w:rPr>
      </w:pPr>
    </w:p>
    <w:p w14:paraId="19632204">
      <w:pPr>
        <w:spacing w:line="360" w:lineRule="auto"/>
        <w:jc w:val="center"/>
        <w:rPr>
          <w:rFonts w:ascii="宋体" w:hAnsi="宋体" w:cs="宋体"/>
          <w:b/>
          <w:sz w:val="32"/>
          <w:szCs w:val="32"/>
        </w:rPr>
      </w:pPr>
      <w:r>
        <w:rPr>
          <w:rFonts w:hint="eastAsia" w:ascii="宋体" w:hAnsi="宋体" w:cs="宋体"/>
          <w:b/>
          <w:sz w:val="32"/>
          <w:szCs w:val="32"/>
        </w:rPr>
        <w:t>2025年6月</w:t>
      </w:r>
    </w:p>
    <w:p w14:paraId="2D205919">
      <w:pPr>
        <w:spacing w:line="360" w:lineRule="auto"/>
        <w:jc w:val="center"/>
        <w:rPr>
          <w:rFonts w:ascii="宋体" w:hAnsi="宋体" w:cs="宋体"/>
          <w:b/>
          <w:sz w:val="44"/>
          <w:szCs w:val="44"/>
        </w:rPr>
      </w:pPr>
      <w:r>
        <w:rPr>
          <w:rFonts w:hint="eastAsia" w:ascii="宋体" w:hAnsi="宋体" w:cs="宋体"/>
          <w:b/>
          <w:sz w:val="32"/>
          <w:szCs w:val="32"/>
        </w:rPr>
        <w:br w:type="page"/>
      </w:r>
      <w:r>
        <w:rPr>
          <w:rFonts w:hint="eastAsia" w:ascii="宋体" w:hAnsi="宋体" w:cs="宋体"/>
          <w:b/>
          <w:sz w:val="44"/>
          <w:szCs w:val="44"/>
        </w:rPr>
        <w:tab/>
      </w:r>
      <w:r>
        <w:rPr>
          <w:rFonts w:hint="eastAsia" w:ascii="宋体" w:hAnsi="宋体" w:cs="宋体"/>
          <w:b/>
          <w:sz w:val="44"/>
          <w:szCs w:val="44"/>
        </w:rPr>
        <w:t>目   录</w:t>
      </w:r>
      <w:r>
        <w:rPr>
          <w:rFonts w:hint="eastAsia" w:ascii="宋体" w:hAnsi="宋体" w:cs="宋体"/>
          <w:b/>
          <w:sz w:val="44"/>
          <w:szCs w:val="44"/>
        </w:rPr>
        <w:tab/>
      </w:r>
    </w:p>
    <w:p w14:paraId="690F88FB">
      <w:pPr>
        <w:spacing w:line="400" w:lineRule="exact"/>
        <w:jc w:val="center"/>
        <w:rPr>
          <w:rFonts w:ascii="宋体" w:hAnsi="宋体" w:cs="宋体"/>
          <w:b/>
          <w:sz w:val="44"/>
          <w:szCs w:val="44"/>
        </w:rPr>
      </w:pPr>
    </w:p>
    <w:p w14:paraId="01B2D6A2">
      <w:pPr>
        <w:pStyle w:val="19"/>
        <w:spacing w:line="360" w:lineRule="auto"/>
        <w:rPr>
          <w:rFonts w:ascii="宋体" w:hAnsi="宋体" w:cs="宋体"/>
          <w:szCs w:val="22"/>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"_Toc44229877" </w:instrText>
      </w:r>
      <w:r>
        <w:fldChar w:fldCharType="separate"/>
      </w:r>
      <w:r>
        <w:rPr>
          <w:rStyle w:val="26"/>
          <w:rFonts w:hint="eastAsia" w:ascii="宋体" w:hAnsi="宋体" w:cs="宋体"/>
          <w:color w:val="auto"/>
        </w:rPr>
        <w:t>第一章 竞争性磋商</w:t>
      </w:r>
      <w:bookmarkStart w:id="0" w:name="_Hlt129339761"/>
      <w:r>
        <w:rPr>
          <w:rStyle w:val="26"/>
          <w:rFonts w:hint="eastAsia" w:ascii="宋体" w:hAnsi="宋体" w:cs="宋体"/>
          <w:color w:val="auto"/>
        </w:rPr>
        <w:t>公</w:t>
      </w:r>
      <w:bookmarkEnd w:id="0"/>
      <w:r>
        <w:rPr>
          <w:rStyle w:val="26"/>
          <w:rFonts w:hint="eastAsia" w:ascii="宋体" w:hAnsi="宋体" w:cs="宋体"/>
          <w:color w:val="auto"/>
        </w:rPr>
        <w:t>告</w:t>
      </w:r>
      <w:r>
        <w:rPr>
          <w:rFonts w:hint="eastAsia" w:ascii="宋体" w:hAnsi="宋体" w:cs="宋体"/>
        </w:rPr>
        <w:tab/>
      </w:r>
      <w:r>
        <w:rPr>
          <w:rFonts w:hint="eastAsia" w:ascii="宋体" w:hAnsi="宋体" w:cs="宋体"/>
        </w:rPr>
        <w:t>1</w:t>
      </w:r>
      <w:r>
        <w:rPr>
          <w:rFonts w:hint="eastAsia" w:ascii="宋体" w:hAnsi="宋体" w:cs="宋体"/>
        </w:rPr>
        <w:fldChar w:fldCharType="end"/>
      </w:r>
    </w:p>
    <w:p w14:paraId="2E3C3504">
      <w:pPr>
        <w:pStyle w:val="19"/>
        <w:spacing w:line="360" w:lineRule="auto"/>
        <w:rPr>
          <w:rFonts w:ascii="宋体" w:hAnsi="宋体" w:cs="宋体"/>
          <w:szCs w:val="22"/>
        </w:rPr>
      </w:pPr>
      <w:r>
        <w:fldChar w:fldCharType="begin"/>
      </w:r>
      <w:r>
        <w:instrText xml:space="preserve"> HYPERLINK \l "_Toc44229894" </w:instrText>
      </w:r>
      <w:r>
        <w:fldChar w:fldCharType="separate"/>
      </w:r>
      <w:r>
        <w:rPr>
          <w:rStyle w:val="26"/>
          <w:rFonts w:hint="eastAsia" w:ascii="宋体" w:hAnsi="宋体" w:cs="宋体"/>
          <w:color w:val="auto"/>
        </w:rPr>
        <w:t>第二章 供应商须</w:t>
      </w:r>
      <w:bookmarkStart w:id="1" w:name="_Hlt45187173"/>
      <w:bookmarkStart w:id="2" w:name="_Hlt45187174"/>
      <w:r>
        <w:rPr>
          <w:rStyle w:val="26"/>
          <w:rFonts w:hint="eastAsia" w:ascii="宋体" w:hAnsi="宋体" w:cs="宋体"/>
          <w:color w:val="auto"/>
        </w:rPr>
        <w:t>知</w:t>
      </w:r>
      <w:bookmarkEnd w:id="1"/>
      <w:bookmarkEnd w:id="2"/>
      <w:r>
        <w:rPr>
          <w:rFonts w:hint="eastAsia" w:ascii="宋体" w:hAnsi="宋体" w:cs="宋体"/>
        </w:rPr>
        <w:tab/>
      </w:r>
      <w:r>
        <w:rPr>
          <w:rFonts w:hint="eastAsia" w:ascii="宋体" w:hAnsi="宋体" w:cs="宋体"/>
        </w:rPr>
        <w:t>4</w:t>
      </w:r>
      <w:r>
        <w:rPr>
          <w:rFonts w:hint="eastAsia" w:ascii="宋体" w:hAnsi="宋体" w:cs="宋体"/>
        </w:rPr>
        <w:fldChar w:fldCharType="end"/>
      </w:r>
    </w:p>
    <w:p w14:paraId="0E295B79">
      <w:pPr>
        <w:pStyle w:val="19"/>
        <w:spacing w:line="360" w:lineRule="auto"/>
        <w:rPr>
          <w:rFonts w:ascii="宋体" w:hAnsi="宋体" w:cs="宋体"/>
          <w:szCs w:val="22"/>
        </w:rPr>
      </w:pPr>
      <w:r>
        <w:fldChar w:fldCharType="begin"/>
      </w:r>
      <w:r>
        <w:instrText xml:space="preserve"> HYPERLINK \l "_Toc44229895" </w:instrText>
      </w:r>
      <w:r>
        <w:fldChar w:fldCharType="separate"/>
      </w:r>
      <w:r>
        <w:rPr>
          <w:rStyle w:val="26"/>
          <w:rFonts w:hint="eastAsia" w:ascii="宋体" w:hAnsi="宋体" w:cs="宋体"/>
          <w:color w:val="auto"/>
        </w:rPr>
        <w:t>第三章 采购需</w:t>
      </w:r>
      <w:bookmarkStart w:id="3" w:name="_Hlt129339760"/>
      <w:bookmarkStart w:id="4" w:name="_Hlt129339759"/>
      <w:r>
        <w:rPr>
          <w:rStyle w:val="26"/>
          <w:rFonts w:hint="eastAsia" w:ascii="宋体" w:hAnsi="宋体" w:cs="宋体"/>
          <w:color w:val="auto"/>
        </w:rPr>
        <w:t>求</w:t>
      </w:r>
      <w:bookmarkEnd w:id="3"/>
      <w:bookmarkEnd w:id="4"/>
      <w:r>
        <w:rPr>
          <w:rFonts w:hint="eastAsia" w:ascii="宋体" w:hAnsi="宋体" w:cs="宋体"/>
        </w:rPr>
        <w:tab/>
      </w:r>
      <w:r>
        <w:rPr>
          <w:rFonts w:hint="eastAsia" w:ascii="宋体" w:hAnsi="宋体" w:cs="宋体"/>
        </w:rPr>
        <w:t>21</w:t>
      </w:r>
      <w:r>
        <w:rPr>
          <w:rFonts w:hint="eastAsia" w:ascii="宋体" w:hAnsi="宋体" w:cs="宋体"/>
        </w:rPr>
        <w:fldChar w:fldCharType="end"/>
      </w:r>
    </w:p>
    <w:p w14:paraId="0FEE8D61">
      <w:pPr>
        <w:pStyle w:val="19"/>
        <w:spacing w:line="360" w:lineRule="auto"/>
        <w:rPr>
          <w:rFonts w:ascii="宋体" w:hAnsi="宋体" w:cs="宋体"/>
          <w:szCs w:val="22"/>
        </w:rPr>
      </w:pPr>
      <w:r>
        <w:fldChar w:fldCharType="begin"/>
      </w:r>
      <w:r>
        <w:instrText xml:space="preserve"> HYPERLINK \l "_Toc44229896" </w:instrText>
      </w:r>
      <w:r>
        <w:fldChar w:fldCharType="separate"/>
      </w:r>
      <w:r>
        <w:rPr>
          <w:rStyle w:val="26"/>
          <w:rFonts w:hint="eastAsia" w:ascii="宋体" w:hAnsi="宋体" w:cs="宋体"/>
          <w:color w:val="auto"/>
        </w:rPr>
        <w:t>第四章 评审程序、评审方法和评审标准</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0</w:t>
      </w:r>
    </w:p>
    <w:p w14:paraId="3ED3F2FF">
      <w:pPr>
        <w:pStyle w:val="19"/>
        <w:spacing w:line="360" w:lineRule="auto"/>
        <w:rPr>
          <w:rFonts w:ascii="宋体" w:hAnsi="宋体" w:cs="宋体"/>
          <w:szCs w:val="22"/>
        </w:rPr>
      </w:pPr>
      <w:r>
        <w:fldChar w:fldCharType="begin"/>
      </w:r>
      <w:r>
        <w:instrText xml:space="preserve"> HYPERLINK \l "_Toc44229897" </w:instrText>
      </w:r>
      <w:r>
        <w:fldChar w:fldCharType="separate"/>
      </w:r>
      <w:r>
        <w:rPr>
          <w:rStyle w:val="26"/>
          <w:rFonts w:hint="eastAsia" w:ascii="宋体" w:hAnsi="宋体" w:cs="宋体"/>
          <w:color w:val="auto"/>
        </w:rPr>
        <w:t>第五章 响应文件格式</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7</w:t>
      </w:r>
    </w:p>
    <w:p w14:paraId="79D06DCA">
      <w:pPr>
        <w:pStyle w:val="19"/>
        <w:spacing w:line="360" w:lineRule="auto"/>
        <w:rPr>
          <w:rFonts w:ascii="宋体" w:hAnsi="宋体" w:cs="宋体"/>
          <w:szCs w:val="22"/>
        </w:rPr>
      </w:pPr>
      <w:r>
        <w:fldChar w:fldCharType="begin"/>
      </w:r>
      <w:r>
        <w:instrText xml:space="preserve"> HYPERLINK \l "_Toc44229900" </w:instrText>
      </w:r>
      <w:r>
        <w:fldChar w:fldCharType="separate"/>
      </w:r>
      <w:r>
        <w:rPr>
          <w:rStyle w:val="26"/>
          <w:rFonts w:hint="eastAsia" w:ascii="宋体" w:hAnsi="宋体" w:cs="宋体"/>
          <w:color w:val="auto"/>
        </w:rPr>
        <w:t>第六章 合同文本</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1</w:t>
      </w:r>
    </w:p>
    <w:p w14:paraId="4DC668D2">
      <w:pPr>
        <w:pStyle w:val="19"/>
        <w:rPr>
          <w:rFonts w:ascii="宋体" w:hAnsi="宋体" w:cs="宋体"/>
          <w:sz w:val="28"/>
          <w:szCs w:val="28"/>
        </w:rPr>
      </w:pPr>
      <w:r>
        <w:rPr>
          <w:rFonts w:hint="eastAsia" w:ascii="宋体" w:hAnsi="宋体" w:cs="宋体"/>
          <w:b/>
          <w:sz w:val="30"/>
          <w:szCs w:val="30"/>
        </w:rPr>
        <w:fldChar w:fldCharType="end"/>
      </w:r>
    </w:p>
    <w:p w14:paraId="312D7797">
      <w:pPr>
        <w:spacing w:line="400" w:lineRule="exact"/>
        <w:jc w:val="left"/>
        <w:rPr>
          <w:rFonts w:ascii="宋体" w:hAnsi="宋体" w:cs="宋体"/>
          <w:b/>
          <w:sz w:val="32"/>
          <w:szCs w:val="32"/>
        </w:rPr>
      </w:pPr>
    </w:p>
    <w:p w14:paraId="47312079">
      <w:pPr>
        <w:spacing w:line="400" w:lineRule="exact"/>
        <w:jc w:val="center"/>
        <w:rPr>
          <w:rFonts w:ascii="宋体" w:hAnsi="宋体" w:cs="宋体"/>
          <w:b/>
          <w:sz w:val="32"/>
          <w:szCs w:val="32"/>
        </w:rPr>
      </w:pPr>
    </w:p>
    <w:p w14:paraId="69336F54">
      <w:pPr>
        <w:spacing w:line="400" w:lineRule="exact"/>
        <w:jc w:val="center"/>
        <w:rPr>
          <w:rFonts w:ascii="宋体" w:hAnsi="宋体" w:cs="宋体"/>
          <w:b/>
          <w:sz w:val="32"/>
          <w:szCs w:val="32"/>
        </w:rPr>
      </w:pPr>
    </w:p>
    <w:p w14:paraId="0E5EE950">
      <w:pPr>
        <w:spacing w:line="400" w:lineRule="exact"/>
        <w:jc w:val="center"/>
        <w:rPr>
          <w:rFonts w:ascii="宋体" w:hAnsi="宋体" w:cs="宋体"/>
          <w:b/>
          <w:sz w:val="32"/>
          <w:szCs w:val="32"/>
        </w:rPr>
      </w:pPr>
    </w:p>
    <w:p w14:paraId="6BD82A44">
      <w:pPr>
        <w:spacing w:line="400" w:lineRule="exact"/>
        <w:jc w:val="center"/>
        <w:rPr>
          <w:rFonts w:ascii="宋体" w:hAnsi="宋体" w:cs="宋体"/>
          <w:b/>
          <w:sz w:val="32"/>
          <w:szCs w:val="32"/>
        </w:rPr>
      </w:pPr>
    </w:p>
    <w:p w14:paraId="73D0AC64">
      <w:pPr>
        <w:spacing w:line="400" w:lineRule="exact"/>
        <w:rPr>
          <w:rFonts w:ascii="宋体" w:hAnsi="宋体" w:cs="宋体"/>
          <w:b/>
          <w:sz w:val="32"/>
          <w:szCs w:val="32"/>
        </w:rPr>
        <w:sectPr>
          <w:headerReference r:id="rId3" w:type="default"/>
          <w:pgSz w:w="11906" w:h="16838"/>
          <w:pgMar w:top="1440" w:right="1440" w:bottom="1440" w:left="1587" w:header="851" w:footer="992" w:gutter="0"/>
          <w:cols w:space="720" w:num="1"/>
          <w:titlePg/>
          <w:docGrid w:type="lines" w:linePitch="312" w:charSpace="0"/>
        </w:sectPr>
      </w:pPr>
    </w:p>
    <w:p w14:paraId="145E3016">
      <w:pPr>
        <w:pStyle w:val="5"/>
        <w:jc w:val="center"/>
        <w:rPr>
          <w:rFonts w:ascii="宋体" w:hAnsi="宋体" w:cs="宋体"/>
        </w:rPr>
      </w:pPr>
      <w:bookmarkStart w:id="5" w:name="_Toc44229877"/>
      <w:r>
        <w:rPr>
          <w:rFonts w:hint="eastAsia" w:ascii="宋体" w:hAnsi="宋体" w:cs="宋体"/>
        </w:rPr>
        <w:t>第一章 竞争性磋商公</w:t>
      </w:r>
      <w:bookmarkEnd w:id="5"/>
      <w:r>
        <w:rPr>
          <w:rFonts w:hint="eastAsia" w:ascii="宋体" w:hAnsi="宋体" w:cs="宋体"/>
        </w:rPr>
        <w:t>告</w:t>
      </w:r>
    </w:p>
    <w:p w14:paraId="75183D00">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szCs w:val="21"/>
        </w:rPr>
      </w:pPr>
      <w:bookmarkStart w:id="6" w:name="_Hlk37430271"/>
      <w:r>
        <w:rPr>
          <w:rFonts w:hint="eastAsia" w:ascii="宋体" w:hAnsi="宋体" w:cs="宋体"/>
          <w:szCs w:val="21"/>
        </w:rPr>
        <w:t>项目概况</w:t>
      </w:r>
    </w:p>
    <w:p w14:paraId="6F6A7E95">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szCs w:val="21"/>
        </w:rPr>
      </w:pPr>
      <w:r>
        <w:rPr>
          <w:rFonts w:hint="eastAsia" w:ascii="宋体" w:hAnsi="宋体"/>
          <w:szCs w:val="21"/>
          <w:u w:val="single"/>
        </w:rPr>
        <w:t>梧州市图书馆物业管理服务（两年）</w:t>
      </w:r>
      <w:r>
        <w:rPr>
          <w:rFonts w:hint="eastAsia" w:ascii="宋体" w:hAnsi="宋体" w:cs="宋体"/>
          <w:szCs w:val="21"/>
        </w:rPr>
        <w:t>的潜在供应商应通过广西政府采购云平台完成报名获取竞争性磋商文件，并</w:t>
      </w:r>
      <w:r>
        <w:rPr>
          <w:rFonts w:hint="eastAsia" w:ascii="宋体" w:hAnsi="宋体"/>
          <w:szCs w:val="21"/>
        </w:rPr>
        <w:t>于2025年6月24日</w:t>
      </w:r>
      <w:r>
        <w:rPr>
          <w:rFonts w:hint="eastAsia" w:ascii="宋体" w:hAnsi="宋体" w:cs="宋体"/>
          <w:szCs w:val="21"/>
        </w:rPr>
        <w:t>13 点 30 分（北京时间）前提交响应文件。</w:t>
      </w:r>
    </w:p>
    <w:p w14:paraId="02475721">
      <w:pPr>
        <w:pStyle w:val="5"/>
        <w:wordWrap w:val="0"/>
        <w:spacing w:before="0" w:after="0" w:line="360" w:lineRule="auto"/>
        <w:ind w:firstLine="422" w:firstLineChars="200"/>
        <w:rPr>
          <w:rFonts w:ascii="宋体" w:hAnsi="宋体" w:cs="宋体"/>
          <w:bCs w:val="0"/>
          <w:sz w:val="21"/>
          <w:szCs w:val="21"/>
        </w:rPr>
      </w:pPr>
      <w:bookmarkStart w:id="7" w:name="_Toc35393629"/>
      <w:bookmarkStart w:id="8" w:name="_Toc28359012"/>
      <w:bookmarkStart w:id="9" w:name="_Toc44229878"/>
      <w:bookmarkStart w:id="10" w:name="_Toc35393798"/>
      <w:bookmarkStart w:id="11" w:name="_Toc28359089"/>
      <w:r>
        <w:rPr>
          <w:rFonts w:hint="eastAsia" w:ascii="宋体" w:hAnsi="宋体" w:cs="宋体"/>
          <w:bCs w:val="0"/>
          <w:sz w:val="21"/>
          <w:szCs w:val="21"/>
        </w:rPr>
        <w:t>一、项目基本情况</w:t>
      </w:r>
      <w:bookmarkEnd w:id="7"/>
      <w:bookmarkEnd w:id="8"/>
      <w:bookmarkEnd w:id="9"/>
      <w:bookmarkEnd w:id="10"/>
      <w:bookmarkEnd w:id="11"/>
    </w:p>
    <w:p w14:paraId="6575671C">
      <w:pPr>
        <w:wordWrap w:val="0"/>
        <w:spacing w:line="360" w:lineRule="auto"/>
        <w:ind w:firstLine="420" w:firstLineChars="200"/>
        <w:rPr>
          <w:rFonts w:ascii="宋体" w:hAnsi="宋体" w:cs="宋体"/>
          <w:szCs w:val="21"/>
        </w:rPr>
      </w:pPr>
      <w:r>
        <w:rPr>
          <w:rFonts w:hint="eastAsia" w:ascii="宋体" w:hAnsi="宋体" w:cs="宋体"/>
          <w:szCs w:val="21"/>
        </w:rPr>
        <w:t>1.项目编号：WZZC2025-C3-990125-WZSG</w:t>
      </w:r>
    </w:p>
    <w:p w14:paraId="61DCED5B">
      <w:pPr>
        <w:wordWrap w:val="0"/>
        <w:spacing w:line="360" w:lineRule="auto"/>
        <w:ind w:firstLine="420" w:firstLineChars="200"/>
        <w:rPr>
          <w:rFonts w:ascii="宋体" w:hAnsi="宋体" w:cs="宋体"/>
          <w:szCs w:val="21"/>
        </w:rPr>
      </w:pPr>
      <w:r>
        <w:rPr>
          <w:rFonts w:hint="eastAsia" w:ascii="宋体" w:hAnsi="宋体" w:cs="宋体"/>
          <w:szCs w:val="21"/>
        </w:rPr>
        <w:t>2.项目名称：</w:t>
      </w:r>
      <w:r>
        <w:rPr>
          <w:rFonts w:hint="eastAsia" w:ascii="宋体" w:hAnsi="宋体"/>
          <w:szCs w:val="21"/>
        </w:rPr>
        <w:t>梧州市图书馆物业管理服务（两年）</w:t>
      </w:r>
    </w:p>
    <w:p w14:paraId="5319BDDD">
      <w:pPr>
        <w:wordWrap w:val="0"/>
        <w:spacing w:line="360" w:lineRule="auto"/>
        <w:ind w:firstLine="420" w:firstLineChars="200"/>
        <w:rPr>
          <w:rFonts w:ascii="宋体" w:hAnsi="宋体" w:cs="宋体"/>
          <w:szCs w:val="21"/>
        </w:rPr>
      </w:pPr>
      <w:r>
        <w:rPr>
          <w:rFonts w:hint="eastAsia" w:ascii="宋体" w:hAnsi="宋体" w:cs="宋体"/>
          <w:szCs w:val="21"/>
        </w:rPr>
        <w:t>3.采购方式：竞争性磋商</w:t>
      </w:r>
    </w:p>
    <w:p w14:paraId="4357E2B3">
      <w:pPr>
        <w:wordWrap w:val="0"/>
        <w:spacing w:line="360" w:lineRule="auto"/>
        <w:ind w:firstLine="420" w:firstLineChars="200"/>
        <w:rPr>
          <w:rFonts w:ascii="宋体" w:hAnsi="宋体" w:cs="宋体"/>
          <w:szCs w:val="21"/>
        </w:rPr>
      </w:pPr>
      <w:r>
        <w:rPr>
          <w:rFonts w:hint="eastAsia" w:ascii="宋体" w:hAnsi="宋体" w:cs="宋体"/>
          <w:szCs w:val="21"/>
        </w:rPr>
        <w:t>4.预算金额：114万元/两年</w:t>
      </w:r>
    </w:p>
    <w:p w14:paraId="5004F15C">
      <w:pPr>
        <w:wordWrap w:val="0"/>
        <w:spacing w:line="360" w:lineRule="auto"/>
        <w:ind w:firstLine="420" w:firstLineChars="200"/>
        <w:rPr>
          <w:rFonts w:ascii="宋体" w:hAnsi="宋体" w:cs="宋体"/>
          <w:szCs w:val="21"/>
        </w:rPr>
      </w:pPr>
      <w:r>
        <w:rPr>
          <w:rFonts w:hint="eastAsia" w:ascii="宋体" w:hAnsi="宋体" w:cs="宋体"/>
          <w:szCs w:val="21"/>
        </w:rPr>
        <w:t>5.最高限价：</w:t>
      </w:r>
      <w:r>
        <w:rPr>
          <w:rFonts w:hint="eastAsia" w:ascii="宋体" w:hAnsi="宋体" w:cs="宋体"/>
          <w:spacing w:val="6"/>
          <w:kern w:val="48"/>
          <w:szCs w:val="21"/>
        </w:rPr>
        <w:t>与预算金额一样</w:t>
      </w:r>
    </w:p>
    <w:p w14:paraId="0945DF8A">
      <w:pPr>
        <w:wordWrap w:val="0"/>
        <w:spacing w:line="360" w:lineRule="auto"/>
        <w:ind w:firstLine="420" w:firstLineChars="200"/>
        <w:rPr>
          <w:rFonts w:ascii="宋体" w:hAnsi="宋体" w:cs="宋体"/>
          <w:szCs w:val="21"/>
        </w:rPr>
      </w:pPr>
      <w:r>
        <w:rPr>
          <w:rFonts w:hint="eastAsia" w:ascii="宋体" w:hAnsi="宋体" w:cs="宋体"/>
          <w:szCs w:val="21"/>
        </w:rPr>
        <w:t>6.采购需求：</w:t>
      </w:r>
      <w:r>
        <w:rPr>
          <w:rFonts w:hint="eastAsia" w:ascii="宋体" w:hAnsi="宋体"/>
          <w:szCs w:val="21"/>
        </w:rPr>
        <w:t>对梧州市图书馆、河东分馆、24小时街区图书馆进行物业服务，采购服务期2年。具体见竞争性磋商文件第三章内容。</w:t>
      </w:r>
    </w:p>
    <w:p w14:paraId="16707B6B">
      <w:pPr>
        <w:wordWrap w:val="0"/>
        <w:spacing w:line="360" w:lineRule="auto"/>
        <w:ind w:firstLine="420" w:firstLineChars="200"/>
        <w:rPr>
          <w:rFonts w:ascii="宋体" w:hAnsi="宋体" w:cs="宋体"/>
          <w:szCs w:val="21"/>
        </w:rPr>
      </w:pPr>
      <w:r>
        <w:rPr>
          <w:rFonts w:hint="eastAsia" w:ascii="宋体" w:hAnsi="宋体" w:cs="宋体"/>
          <w:szCs w:val="21"/>
        </w:rPr>
        <w:t>7.合同履行期限：</w:t>
      </w:r>
      <w:r>
        <w:rPr>
          <w:rFonts w:hint="eastAsia" w:ascii="宋体" w:hAnsi="宋体" w:cs="宋体"/>
          <w:kern w:val="0"/>
          <w:szCs w:val="21"/>
        </w:rPr>
        <w:t>2年。</w:t>
      </w:r>
    </w:p>
    <w:p w14:paraId="0D1374E3">
      <w:pPr>
        <w:pStyle w:val="2"/>
        <w:wordWrap w:val="0"/>
        <w:spacing w:line="360" w:lineRule="auto"/>
        <w:rPr>
          <w:rFonts w:ascii="宋体" w:hAnsi="宋体"/>
          <w:szCs w:val="21"/>
        </w:rPr>
      </w:pPr>
      <w:r>
        <w:rPr>
          <w:rFonts w:hint="eastAsia" w:ascii="宋体" w:hAnsi="宋体" w:cs="宋体"/>
          <w:szCs w:val="21"/>
        </w:rPr>
        <w:t xml:space="preserve">    8.本项目不接受联合体。</w:t>
      </w:r>
    </w:p>
    <w:p w14:paraId="11F05756">
      <w:pPr>
        <w:pStyle w:val="5"/>
        <w:wordWrap w:val="0"/>
        <w:spacing w:before="0" w:after="0" w:line="360" w:lineRule="auto"/>
        <w:ind w:firstLine="422" w:firstLineChars="200"/>
        <w:rPr>
          <w:rFonts w:ascii="宋体" w:hAnsi="宋体" w:cs="宋体"/>
          <w:bCs w:val="0"/>
          <w:sz w:val="21"/>
          <w:szCs w:val="21"/>
        </w:rPr>
      </w:pPr>
      <w:bookmarkStart w:id="12" w:name="_Toc28359090"/>
      <w:bookmarkStart w:id="13" w:name="_Toc35393799"/>
      <w:bookmarkStart w:id="14" w:name="_Toc44229879"/>
      <w:bookmarkStart w:id="15" w:name="_Toc28359013"/>
      <w:bookmarkStart w:id="16" w:name="_Toc35393630"/>
      <w:r>
        <w:rPr>
          <w:rFonts w:hint="eastAsia" w:ascii="宋体" w:hAnsi="宋体" w:cs="宋体"/>
          <w:bCs w:val="0"/>
          <w:sz w:val="21"/>
          <w:szCs w:val="21"/>
        </w:rPr>
        <w:t>二、供应商的资格条件：</w:t>
      </w:r>
      <w:bookmarkEnd w:id="12"/>
      <w:bookmarkEnd w:id="13"/>
      <w:bookmarkEnd w:id="14"/>
      <w:bookmarkEnd w:id="15"/>
      <w:bookmarkEnd w:id="16"/>
    </w:p>
    <w:p w14:paraId="7B28B6C3">
      <w:pPr>
        <w:wordWrap w:val="0"/>
        <w:spacing w:line="360" w:lineRule="auto"/>
        <w:ind w:firstLine="420" w:firstLineChars="200"/>
        <w:rPr>
          <w:rFonts w:ascii="宋体" w:hAnsi="宋体" w:cs="宋体"/>
          <w:szCs w:val="21"/>
        </w:rPr>
      </w:pPr>
      <w:bookmarkStart w:id="17" w:name="_Toc28359014"/>
      <w:bookmarkStart w:id="18" w:name="_Toc28359091"/>
      <w:bookmarkStart w:id="19" w:name="_Toc35393800"/>
      <w:bookmarkStart w:id="20" w:name="_Toc44229880"/>
      <w:bookmarkStart w:id="21" w:name="_Toc35393631"/>
      <w:r>
        <w:rPr>
          <w:rFonts w:hint="eastAsia" w:ascii="宋体" w:hAnsi="宋体" w:cs="宋体"/>
          <w:szCs w:val="21"/>
        </w:rPr>
        <w:t>1.符合《中华人民共和国政府采购法》第二十二条规定，且为国内注册（指按国家有关规定要求注册的），经营范围符合本次采购服务，具备法人资格的供应商或事业单位；</w:t>
      </w:r>
    </w:p>
    <w:p w14:paraId="4D2D6626">
      <w:pPr>
        <w:wordWrap w:val="0"/>
        <w:spacing w:line="360" w:lineRule="auto"/>
        <w:ind w:firstLine="420" w:firstLineChars="200"/>
        <w:rPr>
          <w:rFonts w:ascii="宋体" w:hAnsi="宋体"/>
          <w:b/>
          <w:szCs w:val="21"/>
        </w:rPr>
      </w:pPr>
      <w:r>
        <w:rPr>
          <w:rFonts w:hint="eastAsia" w:ascii="宋体" w:hAnsi="宋体" w:cs="宋体"/>
          <w:szCs w:val="21"/>
        </w:rPr>
        <w:t>2.本项目的特定资格要求：本项目为专门面向小微企业采购，不再执行价格评审的优惠政策。</w:t>
      </w:r>
      <w:r>
        <w:rPr>
          <w:rFonts w:hint="eastAsia" w:ascii="宋体" w:hAnsi="宋体"/>
          <w:b/>
          <w:szCs w:val="21"/>
        </w:rPr>
        <w:t>供应商必须为小微企业，小微企业划分标准所属行业为：物业管理。</w:t>
      </w:r>
    </w:p>
    <w:p w14:paraId="117146C8">
      <w:pPr>
        <w:wordWrap w:val="0"/>
        <w:spacing w:line="360" w:lineRule="auto"/>
        <w:ind w:firstLine="420" w:firstLineChars="200"/>
        <w:rPr>
          <w:rFonts w:ascii="宋体" w:hAnsi="宋体" w:cs="宋体"/>
          <w:szCs w:val="21"/>
        </w:rPr>
      </w:pPr>
      <w:r>
        <w:rPr>
          <w:rFonts w:hint="eastAsia" w:ascii="宋体" w:hAnsi="宋体" w:cs="宋体"/>
          <w:szCs w:val="21"/>
        </w:rPr>
        <w:t>3.本项目的特定条件：无。</w:t>
      </w:r>
    </w:p>
    <w:p w14:paraId="2DA079C4">
      <w:pPr>
        <w:wordWrap w:val="0"/>
        <w:spacing w:line="360" w:lineRule="auto"/>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0E618A2">
      <w:pPr>
        <w:wordWrap w:val="0"/>
        <w:spacing w:line="360" w:lineRule="auto"/>
        <w:ind w:firstLine="420" w:firstLineChars="200"/>
        <w:rPr>
          <w:rFonts w:ascii="宋体" w:hAnsi="宋体" w:cs="宋体"/>
          <w:szCs w:val="21"/>
        </w:rPr>
      </w:pPr>
      <w:r>
        <w:rPr>
          <w:rFonts w:hint="eastAsia" w:ascii="宋体" w:hAnsi="宋体" w:cs="宋体"/>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D7EA913">
      <w:pPr>
        <w:pStyle w:val="5"/>
        <w:wordWrap w:val="0"/>
        <w:spacing w:before="0" w:after="0" w:line="360" w:lineRule="auto"/>
        <w:ind w:firstLine="422" w:firstLineChars="200"/>
        <w:rPr>
          <w:rFonts w:ascii="宋体" w:hAnsi="宋体" w:cs="宋体"/>
          <w:bCs w:val="0"/>
          <w:sz w:val="21"/>
          <w:szCs w:val="21"/>
        </w:rPr>
      </w:pPr>
      <w:r>
        <w:rPr>
          <w:rFonts w:hint="eastAsia" w:ascii="宋体" w:hAnsi="宋体" w:cs="宋体"/>
          <w:bCs w:val="0"/>
          <w:sz w:val="21"/>
          <w:szCs w:val="21"/>
        </w:rPr>
        <w:t>三、获取竞争性磋商文件</w:t>
      </w:r>
      <w:bookmarkEnd w:id="17"/>
      <w:bookmarkEnd w:id="18"/>
      <w:bookmarkEnd w:id="19"/>
      <w:bookmarkEnd w:id="20"/>
      <w:bookmarkEnd w:id="21"/>
    </w:p>
    <w:p w14:paraId="02890F8E">
      <w:pPr>
        <w:wordWrap w:val="0"/>
        <w:spacing w:line="360" w:lineRule="auto"/>
        <w:ind w:firstLine="540"/>
        <w:rPr>
          <w:rFonts w:ascii="宋体" w:hAnsi="宋体" w:cs="宋体"/>
          <w:bCs/>
          <w:kern w:val="0"/>
          <w:szCs w:val="21"/>
        </w:rPr>
      </w:pPr>
      <w:r>
        <w:rPr>
          <w:rFonts w:hint="eastAsia" w:ascii="宋体" w:hAnsi="宋体" w:cs="宋体"/>
          <w:bCs/>
          <w:kern w:val="0"/>
          <w:szCs w:val="21"/>
        </w:rPr>
        <w:t>时间：2025年6月13日 至 2025 年6月20日，每天00：00-23:59（北京时间，法定节假日除外）</w:t>
      </w:r>
    </w:p>
    <w:p w14:paraId="29C55816">
      <w:pPr>
        <w:wordWrap w:val="0"/>
        <w:spacing w:line="360" w:lineRule="auto"/>
        <w:ind w:firstLine="540"/>
        <w:rPr>
          <w:rFonts w:ascii="宋体" w:hAnsi="宋体" w:cs="宋体"/>
          <w:bCs/>
          <w:kern w:val="0"/>
          <w:szCs w:val="21"/>
        </w:rPr>
      </w:pPr>
      <w:r>
        <w:rPr>
          <w:rFonts w:hint="eastAsia" w:ascii="宋体" w:hAnsi="宋体" w:cs="宋体"/>
          <w:bCs/>
          <w:kern w:val="0"/>
          <w:szCs w:val="21"/>
        </w:rPr>
        <w:t>地点：广西政府采购云平台完成报名下载（</w:t>
      </w:r>
      <w:r>
        <w:rPr>
          <w:rFonts w:ascii="宋体" w:hAnsi="宋体" w:cs="宋体"/>
          <w:szCs w:val="21"/>
        </w:rPr>
        <w:t>https://www.gcy.zfcg.gxzf.gov.cn/</w:t>
      </w:r>
      <w:r>
        <w:rPr>
          <w:rFonts w:hint="eastAsia" w:ascii="宋体" w:hAnsi="宋体" w:cs="宋体"/>
          <w:bCs/>
          <w:kern w:val="0"/>
          <w:szCs w:val="21"/>
        </w:rPr>
        <w:t>）获取磋商文件。</w:t>
      </w:r>
    </w:p>
    <w:p w14:paraId="5E9459B4">
      <w:pPr>
        <w:wordWrap w:val="0"/>
        <w:spacing w:line="360" w:lineRule="auto"/>
        <w:ind w:firstLine="540"/>
        <w:rPr>
          <w:rFonts w:ascii="宋体" w:hAnsi="宋体" w:cs="宋体"/>
          <w:bCs/>
          <w:kern w:val="0"/>
          <w:szCs w:val="21"/>
        </w:rPr>
      </w:pPr>
      <w:r>
        <w:rPr>
          <w:rFonts w:hint="eastAsia" w:ascii="宋体" w:hAnsi="宋体" w:cs="宋体"/>
          <w:bCs/>
          <w:kern w:val="0"/>
          <w:szCs w:val="21"/>
        </w:rPr>
        <w:t>方式：广西政府采购云平台完成报名下载（</w:t>
      </w:r>
      <w:r>
        <w:rPr>
          <w:rFonts w:ascii="宋体" w:hAnsi="宋体" w:cs="宋体"/>
          <w:szCs w:val="21"/>
        </w:rPr>
        <w:t>https://www.gcy.zfcg.gxzf.gov.cn/</w:t>
      </w:r>
      <w:r>
        <w:rPr>
          <w:rFonts w:hint="eastAsia" w:ascii="宋体" w:hAnsi="宋体" w:cs="宋体"/>
          <w:bCs/>
          <w:kern w:val="0"/>
          <w:szCs w:val="21"/>
        </w:rPr>
        <w:t>）获取磋商文件。</w:t>
      </w:r>
    </w:p>
    <w:p w14:paraId="78649338">
      <w:pPr>
        <w:wordWrap w:val="0"/>
        <w:spacing w:line="360" w:lineRule="auto"/>
        <w:ind w:left="567" w:leftChars="270"/>
        <w:rPr>
          <w:rFonts w:ascii="宋体" w:hAnsi="宋体" w:cs="宋体"/>
          <w:szCs w:val="21"/>
        </w:rPr>
      </w:pPr>
      <w:r>
        <w:rPr>
          <w:rFonts w:hint="eastAsia" w:ascii="宋体" w:hAnsi="宋体" w:cs="宋体"/>
          <w:bCs/>
          <w:kern w:val="0"/>
          <w:szCs w:val="21"/>
        </w:rPr>
        <w:t>售价：0元</w:t>
      </w:r>
    </w:p>
    <w:p w14:paraId="03258F3C">
      <w:pPr>
        <w:pStyle w:val="5"/>
        <w:wordWrap w:val="0"/>
        <w:spacing w:before="0" w:after="0" w:line="360" w:lineRule="auto"/>
        <w:ind w:firstLine="422" w:firstLineChars="200"/>
        <w:rPr>
          <w:rFonts w:ascii="宋体" w:hAnsi="宋体" w:cs="宋体"/>
          <w:bCs w:val="0"/>
          <w:sz w:val="21"/>
          <w:szCs w:val="21"/>
        </w:rPr>
      </w:pPr>
      <w:bookmarkStart w:id="22" w:name="_Toc35393801"/>
      <w:bookmarkStart w:id="23" w:name="_Toc44229881"/>
      <w:bookmarkStart w:id="24" w:name="_Toc35393632"/>
      <w:bookmarkStart w:id="25" w:name="_Toc28359015"/>
      <w:bookmarkStart w:id="26" w:name="_Toc28359092"/>
      <w:r>
        <w:rPr>
          <w:rFonts w:hint="eastAsia" w:ascii="宋体" w:hAnsi="宋体" w:cs="宋体"/>
          <w:bCs w:val="0"/>
          <w:sz w:val="21"/>
          <w:szCs w:val="21"/>
        </w:rPr>
        <w:t>四、响应文件提交</w:t>
      </w:r>
      <w:bookmarkEnd w:id="22"/>
      <w:bookmarkEnd w:id="23"/>
      <w:bookmarkEnd w:id="24"/>
      <w:bookmarkEnd w:id="25"/>
      <w:bookmarkEnd w:id="26"/>
    </w:p>
    <w:p w14:paraId="318007A5">
      <w:pPr>
        <w:wordWrap w:val="0"/>
        <w:spacing w:line="360" w:lineRule="auto"/>
        <w:ind w:firstLine="420" w:firstLineChars="200"/>
        <w:rPr>
          <w:rFonts w:ascii="宋体" w:hAnsi="宋体" w:cs="宋体"/>
          <w:szCs w:val="21"/>
        </w:rPr>
      </w:pPr>
      <w:r>
        <w:rPr>
          <w:rFonts w:hint="eastAsia" w:ascii="宋体" w:hAnsi="宋体" w:cs="宋体"/>
          <w:bCs/>
          <w:szCs w:val="21"/>
        </w:rPr>
        <w:t>提交投标文件截止时间和开标时间：2025 年6月24日13时 30 分（北京时间）</w:t>
      </w:r>
    </w:p>
    <w:p w14:paraId="7CB5EB5A">
      <w:pPr>
        <w:wordWrap w:val="0"/>
        <w:spacing w:line="360" w:lineRule="auto"/>
        <w:ind w:firstLine="420" w:firstLineChars="200"/>
        <w:rPr>
          <w:rFonts w:ascii="宋体" w:hAnsi="宋体" w:cs="宋体"/>
          <w:szCs w:val="21"/>
        </w:rPr>
      </w:pPr>
      <w:r>
        <w:rPr>
          <w:rFonts w:hint="eastAsia" w:ascii="宋体" w:hAnsi="宋体" w:cs="宋体"/>
          <w:szCs w:val="21"/>
        </w:rPr>
        <w:t>投标和开标地点：</w:t>
      </w:r>
      <w:r>
        <w:rPr>
          <w:rFonts w:hint="eastAsia" w:ascii="宋体" w:hAnsi="宋体" w:cs="宋体"/>
          <w:bCs/>
          <w:kern w:val="0"/>
          <w:szCs w:val="21"/>
        </w:rPr>
        <w:t>广西政府采购云平台（</w:t>
      </w:r>
      <w:r>
        <w:rPr>
          <w:rFonts w:ascii="宋体" w:hAnsi="宋体" w:cs="宋体"/>
          <w:szCs w:val="21"/>
        </w:rPr>
        <w:t>https://www.gcy.zfcg.gxzf.gov.cn/</w:t>
      </w:r>
      <w:r>
        <w:rPr>
          <w:rFonts w:hint="eastAsia" w:ascii="宋体" w:hAnsi="宋体" w:cs="宋体"/>
          <w:bCs/>
          <w:kern w:val="0"/>
          <w:szCs w:val="21"/>
        </w:rPr>
        <w:t>）</w:t>
      </w:r>
    </w:p>
    <w:p w14:paraId="4CF4A1F3">
      <w:pPr>
        <w:wordWrap w:val="0"/>
        <w:spacing w:line="360" w:lineRule="auto"/>
        <w:ind w:firstLine="420" w:firstLineChars="200"/>
        <w:rPr>
          <w:rFonts w:ascii="宋体" w:hAnsi="宋体" w:cs="宋体"/>
          <w:bCs/>
          <w:szCs w:val="21"/>
        </w:rPr>
      </w:pPr>
      <w:r>
        <w:rPr>
          <w:rFonts w:hint="eastAsia" w:ascii="宋体" w:hAnsi="宋体" w:cs="宋体"/>
          <w:bCs/>
          <w:szCs w:val="21"/>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14:paraId="62DDEAB6">
      <w:pPr>
        <w:pStyle w:val="5"/>
        <w:wordWrap w:val="0"/>
        <w:spacing w:before="0" w:after="0" w:line="360" w:lineRule="auto"/>
        <w:ind w:firstLine="422" w:firstLineChars="200"/>
        <w:rPr>
          <w:rFonts w:ascii="宋体" w:hAnsi="宋体" w:cs="宋体"/>
          <w:bCs w:val="0"/>
          <w:sz w:val="21"/>
          <w:szCs w:val="21"/>
        </w:rPr>
      </w:pPr>
      <w:bookmarkStart w:id="27" w:name="_Toc28359093"/>
      <w:bookmarkStart w:id="28" w:name="_Toc35393802"/>
      <w:bookmarkStart w:id="29" w:name="_Toc28359016"/>
      <w:bookmarkStart w:id="30" w:name="_Toc44229882"/>
      <w:bookmarkStart w:id="31" w:name="_Toc35393633"/>
      <w:r>
        <w:rPr>
          <w:rFonts w:hint="eastAsia" w:ascii="宋体" w:hAnsi="宋体" w:cs="宋体"/>
          <w:bCs w:val="0"/>
          <w:sz w:val="21"/>
          <w:szCs w:val="21"/>
        </w:rPr>
        <w:t>五、开启</w:t>
      </w:r>
      <w:bookmarkEnd w:id="27"/>
      <w:bookmarkEnd w:id="28"/>
      <w:bookmarkEnd w:id="29"/>
      <w:bookmarkEnd w:id="30"/>
      <w:bookmarkEnd w:id="31"/>
    </w:p>
    <w:p w14:paraId="7B467D96">
      <w:pPr>
        <w:wordWrap w:val="0"/>
        <w:spacing w:line="360" w:lineRule="auto"/>
        <w:ind w:firstLine="420" w:firstLineChars="200"/>
        <w:rPr>
          <w:rFonts w:ascii="宋体" w:hAnsi="宋体" w:cs="宋体"/>
          <w:szCs w:val="21"/>
        </w:rPr>
      </w:pPr>
      <w:r>
        <w:rPr>
          <w:rFonts w:hint="eastAsia" w:ascii="宋体" w:hAnsi="宋体" w:cs="宋体"/>
          <w:szCs w:val="21"/>
        </w:rPr>
        <w:t>1.时间：</w:t>
      </w:r>
      <w:r>
        <w:rPr>
          <w:rFonts w:hint="eastAsia" w:ascii="宋体" w:hAnsi="宋体" w:cs="宋体"/>
          <w:bCs/>
          <w:szCs w:val="21"/>
        </w:rPr>
        <w:t>2025 年6月24日13时 30 分（北京时间）</w:t>
      </w:r>
    </w:p>
    <w:p w14:paraId="36447D10">
      <w:pPr>
        <w:wordWrap w:val="0"/>
        <w:spacing w:line="360" w:lineRule="auto"/>
        <w:ind w:firstLine="420" w:firstLineChars="200"/>
        <w:rPr>
          <w:rFonts w:ascii="宋体" w:hAnsi="宋体" w:cs="宋体"/>
          <w:bCs/>
          <w:szCs w:val="21"/>
        </w:rPr>
      </w:pPr>
      <w:r>
        <w:rPr>
          <w:rFonts w:hint="eastAsia" w:ascii="宋体" w:hAnsi="宋体" w:cs="宋体"/>
          <w:szCs w:val="21"/>
        </w:rPr>
        <w:t>2.地点：</w:t>
      </w:r>
      <w:r>
        <w:rPr>
          <w:rFonts w:hint="eastAsia" w:ascii="宋体" w:hAnsi="宋体" w:cs="宋体"/>
          <w:bCs/>
          <w:kern w:val="0"/>
          <w:szCs w:val="21"/>
        </w:rPr>
        <w:t>广西政府采购云平台（</w:t>
      </w:r>
      <w:r>
        <w:rPr>
          <w:rFonts w:ascii="宋体" w:hAnsi="宋体" w:cs="宋体"/>
          <w:szCs w:val="21"/>
        </w:rPr>
        <w:t>https://www.gcy.zfcg.gxzf.gov.cn/</w:t>
      </w:r>
      <w:r>
        <w:rPr>
          <w:rFonts w:hint="eastAsia" w:ascii="宋体" w:hAnsi="宋体" w:cs="宋体"/>
          <w:bCs/>
          <w:kern w:val="0"/>
          <w:szCs w:val="21"/>
        </w:rPr>
        <w:t>）</w:t>
      </w:r>
    </w:p>
    <w:p w14:paraId="1D65D3DF">
      <w:pPr>
        <w:pStyle w:val="5"/>
        <w:wordWrap w:val="0"/>
        <w:spacing w:before="0" w:after="0" w:line="360" w:lineRule="auto"/>
        <w:ind w:firstLine="422" w:firstLineChars="200"/>
        <w:rPr>
          <w:rFonts w:ascii="宋体" w:hAnsi="宋体" w:cs="宋体"/>
          <w:bCs w:val="0"/>
          <w:sz w:val="21"/>
          <w:szCs w:val="21"/>
        </w:rPr>
      </w:pPr>
      <w:bookmarkStart w:id="32" w:name="_Toc28359094"/>
      <w:bookmarkStart w:id="33" w:name="_Toc44229883"/>
      <w:bookmarkStart w:id="34" w:name="_Toc35393634"/>
      <w:bookmarkStart w:id="35" w:name="_Toc35393803"/>
      <w:bookmarkStart w:id="36" w:name="_Toc28359017"/>
      <w:r>
        <w:rPr>
          <w:rFonts w:hint="eastAsia" w:ascii="宋体" w:hAnsi="宋体" w:cs="宋体"/>
          <w:bCs w:val="0"/>
          <w:sz w:val="21"/>
          <w:szCs w:val="21"/>
        </w:rPr>
        <w:t>六、公告期限</w:t>
      </w:r>
      <w:bookmarkEnd w:id="32"/>
      <w:bookmarkEnd w:id="33"/>
      <w:bookmarkEnd w:id="34"/>
      <w:bookmarkEnd w:id="35"/>
      <w:bookmarkEnd w:id="36"/>
    </w:p>
    <w:p w14:paraId="0AB81FDE">
      <w:pPr>
        <w:wordWrap w:val="0"/>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703FFFD6">
      <w:pPr>
        <w:pStyle w:val="5"/>
        <w:wordWrap w:val="0"/>
        <w:spacing w:before="0" w:after="0" w:line="360" w:lineRule="auto"/>
        <w:ind w:firstLine="422" w:firstLineChars="200"/>
        <w:rPr>
          <w:rFonts w:ascii="宋体" w:hAnsi="宋体" w:cs="宋体"/>
          <w:bCs w:val="0"/>
          <w:sz w:val="21"/>
          <w:szCs w:val="21"/>
        </w:rPr>
      </w:pPr>
      <w:bookmarkStart w:id="37" w:name="_Toc35393635"/>
      <w:bookmarkStart w:id="38" w:name="_Toc44229884"/>
      <w:bookmarkStart w:id="39" w:name="_Toc35393804"/>
      <w:r>
        <w:rPr>
          <w:rFonts w:hint="eastAsia" w:ascii="宋体" w:hAnsi="宋体" w:cs="宋体"/>
          <w:bCs w:val="0"/>
          <w:sz w:val="21"/>
          <w:szCs w:val="21"/>
        </w:rPr>
        <w:t>七、其他补充事宜</w:t>
      </w:r>
      <w:bookmarkEnd w:id="37"/>
      <w:bookmarkEnd w:id="38"/>
      <w:bookmarkEnd w:id="39"/>
    </w:p>
    <w:p w14:paraId="1754FA30">
      <w:pPr>
        <w:wordWrap w:val="0"/>
        <w:spacing w:line="360" w:lineRule="auto"/>
        <w:ind w:firstLine="420" w:firstLineChars="200"/>
        <w:rPr>
          <w:rFonts w:ascii="宋体" w:hAnsi="宋体" w:cs="宋体"/>
          <w:kern w:val="0"/>
          <w:szCs w:val="21"/>
        </w:rPr>
      </w:pPr>
      <w:bookmarkStart w:id="40" w:name="_Hlk37429585"/>
      <w:bookmarkStart w:id="41" w:name="_Hlk37429595"/>
      <w:r>
        <w:rPr>
          <w:rFonts w:hint="eastAsia" w:ascii="宋体" w:hAnsi="宋体" w:cs="宋体"/>
          <w:kern w:val="0"/>
          <w:szCs w:val="21"/>
        </w:rPr>
        <w:t>1.网上查询地址</w:t>
      </w:r>
    </w:p>
    <w:bookmarkEnd w:id="40"/>
    <w:bookmarkEnd w:id="41"/>
    <w:p w14:paraId="68F967D0">
      <w:pPr>
        <w:wordWrap w:val="0"/>
        <w:spacing w:line="360" w:lineRule="auto"/>
        <w:ind w:firstLine="424" w:firstLineChars="202"/>
        <w:rPr>
          <w:rFonts w:ascii="宋体" w:hAnsi="宋体" w:cs="宋体"/>
          <w:kern w:val="0"/>
          <w:szCs w:val="21"/>
        </w:rPr>
      </w:pPr>
      <w:r>
        <w:rPr>
          <w:rFonts w:hint="eastAsia" w:ascii="宋体" w:hAnsi="宋体" w:cs="宋体"/>
          <w:kern w:val="0"/>
          <w:szCs w:val="21"/>
        </w:rPr>
        <w:t>中国政府采购网、广西壮族自治区政府采购网、梧州市政府采购网、全国公共资源交易平台（广西▪梧州）。</w:t>
      </w:r>
    </w:p>
    <w:p w14:paraId="6A28F975">
      <w:pPr>
        <w:tabs>
          <w:tab w:val="left" w:pos="312"/>
        </w:tabs>
        <w:wordWrap w:val="0"/>
        <w:spacing w:line="360" w:lineRule="auto"/>
        <w:ind w:left="424"/>
        <w:rPr>
          <w:rFonts w:ascii="宋体" w:hAnsi="宋体" w:cs="宋体"/>
          <w:kern w:val="0"/>
          <w:szCs w:val="21"/>
        </w:rPr>
      </w:pPr>
      <w:r>
        <w:rPr>
          <w:rFonts w:hint="eastAsia" w:ascii="宋体" w:hAnsi="宋体" w:cs="宋体"/>
          <w:kern w:val="0"/>
          <w:szCs w:val="21"/>
        </w:rPr>
        <w:t>2.磋商保证金</w:t>
      </w:r>
      <w:r>
        <w:rPr>
          <w:rFonts w:hint="eastAsia" w:ascii="宋体" w:hAnsi="宋体" w:cs="宋体"/>
          <w:kern w:val="0"/>
          <w:szCs w:val="21"/>
          <w:highlight w:val="none"/>
        </w:rPr>
        <w:t>（本项目不收取）</w:t>
      </w:r>
    </w:p>
    <w:p w14:paraId="1ECD86EB">
      <w:pPr>
        <w:wordWrap w:val="0"/>
        <w:spacing w:line="360" w:lineRule="auto"/>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kern w:val="0"/>
          <w:szCs w:val="21"/>
        </w:rPr>
        <w:t>本项目需要落实的政府采购政策</w:t>
      </w:r>
    </w:p>
    <w:p w14:paraId="60B94970">
      <w:pPr>
        <w:wordWrap w:val="0"/>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10B49E3E">
      <w:pPr>
        <w:wordWrap w:val="0"/>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2D7ABE2B">
      <w:pPr>
        <w:wordWrap w:val="0"/>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65D06A72">
      <w:pPr>
        <w:wordWrap w:val="0"/>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5C6936A6">
      <w:pPr>
        <w:wordWrap w:val="0"/>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p w14:paraId="119EC4A0">
      <w:pPr>
        <w:wordWrap w:val="0"/>
        <w:spacing w:line="360" w:lineRule="auto"/>
        <w:ind w:firstLine="420" w:firstLineChars="200"/>
        <w:rPr>
          <w:rFonts w:ascii="宋体" w:hAnsi="宋体" w:cs="宋体"/>
          <w:kern w:val="0"/>
          <w:szCs w:val="21"/>
        </w:rPr>
      </w:pPr>
      <w:r>
        <w:rPr>
          <w:rFonts w:hint="eastAsia" w:ascii="宋体" w:hAnsi="宋体" w:cs="宋体"/>
          <w:kern w:val="0"/>
          <w:szCs w:val="21"/>
        </w:rPr>
        <w:t>（6）政府采购扶持不发达地区和少数民族地区政策。</w:t>
      </w:r>
    </w:p>
    <w:p w14:paraId="2D2CEFC1">
      <w:pPr>
        <w:wordWrap w:val="0"/>
        <w:spacing w:line="360" w:lineRule="auto"/>
        <w:ind w:firstLine="420" w:firstLineChars="200"/>
        <w:rPr>
          <w:rFonts w:ascii="宋体" w:hAnsi="宋体" w:cs="宋体"/>
          <w:kern w:val="0"/>
          <w:szCs w:val="21"/>
        </w:rPr>
      </w:pPr>
      <w:r>
        <w:rPr>
          <w:rFonts w:hint="eastAsia" w:ascii="宋体" w:hAnsi="宋体" w:cs="宋体"/>
          <w:kern w:val="0"/>
          <w:szCs w:val="21"/>
        </w:rPr>
        <w:t>4.其他注意事项 ：</w:t>
      </w:r>
    </w:p>
    <w:p w14:paraId="06880640">
      <w:pPr>
        <w:wordWrap w:val="0"/>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CA数字证书问题，咨询电话：4000771110</w:t>
      </w:r>
      <w:r>
        <w:rPr>
          <w:rFonts w:hint="eastAsia" w:ascii="宋体" w:hAnsi="宋体" w:cs="宋体"/>
          <w:kern w:val="0"/>
          <w:szCs w:val="21"/>
          <w:lang w:eastAsia="zh-CN"/>
        </w:rPr>
        <w:t>（广西</w:t>
      </w:r>
      <w:r>
        <w:rPr>
          <w:rFonts w:hint="eastAsia" w:ascii="宋体" w:hAnsi="宋体" w:cs="宋体"/>
          <w:kern w:val="0"/>
          <w:szCs w:val="21"/>
          <w:lang w:val="en-US" w:eastAsia="zh-CN"/>
        </w:rPr>
        <w:t>CA</w:t>
      </w:r>
      <w:r>
        <w:rPr>
          <w:rFonts w:hint="eastAsia" w:ascii="宋体" w:hAnsi="宋体" w:cs="宋体"/>
          <w:kern w:val="0"/>
          <w:szCs w:val="21"/>
          <w:lang w:eastAsia="zh-CN"/>
        </w:rPr>
        <w:t>）</w:t>
      </w:r>
    </w:p>
    <w:p w14:paraId="2E4C453B">
      <w:pPr>
        <w:wordWrap w:val="0"/>
        <w:spacing w:line="360" w:lineRule="auto"/>
        <w:ind w:firstLine="420" w:firstLineChars="200"/>
        <w:rPr>
          <w:rFonts w:ascii="宋体" w:hAnsi="宋体" w:cs="宋体"/>
          <w:kern w:val="0"/>
          <w:szCs w:val="21"/>
        </w:rPr>
      </w:pPr>
      <w:r>
        <w:rPr>
          <w:rFonts w:hint="eastAsia" w:ascii="宋体" w:hAnsi="宋体" w:cs="宋体"/>
          <w:kern w:val="0"/>
          <w:szCs w:val="21"/>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Fonts w:hint="eastAsia" w:ascii="宋体" w:hAnsi="宋体" w:cs="宋体"/>
          <w:kern w:val="0"/>
          <w:szCs w:val="21"/>
        </w:rPr>
        <w:t>https://service.zcygov.cn/#/knowledges/tree?tag=AG1DtGwBFdiHxlNdhY0r</w:t>
      </w:r>
      <w:r>
        <w:rPr>
          <w:rFonts w:hint="eastAsia" w:ascii="宋体" w:hAnsi="宋体" w:cs="宋体"/>
          <w:kern w:val="0"/>
          <w:szCs w:val="21"/>
        </w:rPr>
        <w:fldChar w:fldCharType="end"/>
      </w:r>
      <w:r>
        <w:rPr>
          <w:rFonts w:hint="eastAsia" w:ascii="宋体" w:hAnsi="宋体" w:cs="宋体"/>
          <w:kern w:val="0"/>
          <w:szCs w:val="21"/>
        </w:rPr>
        <w:t xml:space="preserve">。 </w:t>
      </w:r>
    </w:p>
    <w:p w14:paraId="2949AD55">
      <w:pPr>
        <w:wordWrap w:val="0"/>
        <w:spacing w:line="360" w:lineRule="auto"/>
        <w:ind w:firstLine="420" w:firstLineChars="200"/>
        <w:rPr>
          <w:rFonts w:ascii="宋体" w:hAnsi="宋体" w:cs="宋体"/>
          <w:kern w:val="0"/>
          <w:szCs w:val="21"/>
        </w:rPr>
      </w:pPr>
      <w:r>
        <w:rPr>
          <w:rFonts w:hint="eastAsia" w:ascii="宋体" w:hAnsi="宋体" w:cs="宋体"/>
          <w:kern w:val="0"/>
          <w:szCs w:val="21"/>
        </w:rPr>
        <w:t>（3）供应商应及时完成CA申领和绑定（见广西壮族自治区政府采购网—办事服务—下载专区-政采云CA证书办理操作指南）</w:t>
      </w:r>
    </w:p>
    <w:p w14:paraId="519ED428">
      <w:pPr>
        <w:wordWrap w:val="0"/>
        <w:spacing w:line="360" w:lineRule="auto"/>
        <w:ind w:firstLine="420" w:firstLineChars="200"/>
        <w:rPr>
          <w:rFonts w:ascii="宋体" w:hAnsi="宋体" w:cs="宋体"/>
          <w:kern w:val="0"/>
          <w:szCs w:val="21"/>
        </w:rPr>
      </w:pPr>
      <w:r>
        <w:rPr>
          <w:rFonts w:hint="eastAsia" w:ascii="宋体" w:hAnsi="宋体" w:cs="宋体"/>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1AD1C730">
      <w:pPr>
        <w:wordWrap w:val="0"/>
        <w:spacing w:line="360" w:lineRule="auto"/>
        <w:ind w:firstLine="420" w:firstLineChars="200"/>
        <w:rPr>
          <w:rFonts w:ascii="宋体" w:hAnsi="宋体" w:cs="宋体"/>
          <w:kern w:val="0"/>
          <w:szCs w:val="21"/>
        </w:rPr>
      </w:pPr>
      <w:r>
        <w:rPr>
          <w:rFonts w:hint="eastAsia" w:ascii="宋体" w:hAnsi="宋体" w:cs="宋体"/>
          <w:kern w:val="0"/>
          <w:szCs w:val="21"/>
        </w:rPr>
        <w:t>（5）因未注册入库、未办理CA数字证书、CA证书故障、操作不当等原因造成无法投标或投标失败等后果由供应商自行承担。</w:t>
      </w:r>
    </w:p>
    <w:p w14:paraId="36C89BE0">
      <w:pPr>
        <w:wordWrap w:val="0"/>
        <w:spacing w:line="360" w:lineRule="auto"/>
        <w:ind w:firstLine="315" w:firstLineChars="150"/>
        <w:rPr>
          <w:rFonts w:ascii="宋体" w:hAnsi="宋体" w:cs="宋体"/>
          <w:kern w:val="0"/>
          <w:szCs w:val="21"/>
        </w:rPr>
      </w:pPr>
      <w:r>
        <w:rPr>
          <w:rFonts w:hint="eastAsia" w:ascii="宋体" w:hAnsi="宋体" w:cs="宋体"/>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407582CB">
      <w:pPr>
        <w:wordWrap w:val="0"/>
        <w:spacing w:line="360" w:lineRule="auto"/>
        <w:ind w:firstLine="316" w:firstLineChars="150"/>
        <w:rPr>
          <w:rFonts w:ascii="宋体" w:hAnsi="宋体" w:cs="宋体"/>
          <w:kern w:val="0"/>
          <w:szCs w:val="21"/>
        </w:rPr>
      </w:pPr>
      <w:r>
        <w:rPr>
          <w:rFonts w:hint="eastAsia" w:ascii="宋体" w:hAnsi="宋体" w:cs="宋体"/>
          <w:b/>
          <w:kern w:val="0"/>
          <w:szCs w:val="21"/>
        </w:rPr>
        <w:t>（7）本项目采用远程异地评标。</w:t>
      </w:r>
    </w:p>
    <w:p w14:paraId="356B8CC9">
      <w:pPr>
        <w:pStyle w:val="5"/>
        <w:wordWrap w:val="0"/>
        <w:spacing w:before="0" w:after="0" w:line="360" w:lineRule="auto"/>
        <w:ind w:firstLine="422" w:firstLineChars="200"/>
        <w:rPr>
          <w:rFonts w:ascii="宋体" w:hAnsi="宋体" w:cs="宋体"/>
          <w:bCs w:val="0"/>
          <w:sz w:val="21"/>
          <w:szCs w:val="21"/>
        </w:rPr>
      </w:pPr>
      <w:bookmarkStart w:id="42" w:name="_Toc44229885"/>
      <w:bookmarkStart w:id="43" w:name="_Toc35393805"/>
      <w:bookmarkStart w:id="44" w:name="_Toc28359095"/>
      <w:bookmarkStart w:id="45" w:name="_Toc35393636"/>
      <w:bookmarkStart w:id="46" w:name="_Toc28359018"/>
      <w:r>
        <w:rPr>
          <w:rFonts w:hint="eastAsia" w:ascii="宋体" w:hAnsi="宋体" w:cs="宋体"/>
          <w:bCs w:val="0"/>
          <w:sz w:val="21"/>
          <w:szCs w:val="21"/>
        </w:rPr>
        <w:t>八、凡对本次采购提出询问，请按以下方式联系。</w:t>
      </w:r>
      <w:bookmarkEnd w:id="42"/>
      <w:bookmarkEnd w:id="43"/>
      <w:bookmarkEnd w:id="44"/>
      <w:bookmarkEnd w:id="45"/>
      <w:bookmarkEnd w:id="46"/>
    </w:p>
    <w:p w14:paraId="39692F50">
      <w:pPr>
        <w:wordWrap w:val="0"/>
        <w:spacing w:line="360" w:lineRule="auto"/>
        <w:ind w:firstLine="420" w:firstLineChars="200"/>
        <w:rPr>
          <w:rFonts w:ascii="宋体" w:hAnsi="宋体" w:cs="宋体"/>
          <w:kern w:val="0"/>
          <w:szCs w:val="21"/>
        </w:rPr>
      </w:pPr>
      <w:bookmarkStart w:id="47" w:name="_Toc35393637"/>
      <w:bookmarkStart w:id="48" w:name="_Toc28359096"/>
      <w:bookmarkStart w:id="49" w:name="_Toc28359019"/>
      <w:bookmarkStart w:id="50" w:name="_Toc35393806"/>
      <w:r>
        <w:rPr>
          <w:rFonts w:hint="eastAsia" w:ascii="宋体" w:hAnsi="宋体" w:cs="宋体"/>
          <w:kern w:val="0"/>
          <w:szCs w:val="21"/>
        </w:rPr>
        <w:t>1.采购人信息</w:t>
      </w:r>
      <w:bookmarkEnd w:id="47"/>
      <w:bookmarkEnd w:id="48"/>
      <w:bookmarkEnd w:id="49"/>
      <w:bookmarkEnd w:id="50"/>
    </w:p>
    <w:p w14:paraId="416E0FE2">
      <w:pPr>
        <w:tabs>
          <w:tab w:val="left" w:pos="3420"/>
        </w:tabs>
        <w:wordWrap w:val="0"/>
        <w:spacing w:line="360" w:lineRule="auto"/>
        <w:ind w:firstLine="440" w:firstLineChars="200"/>
        <w:rPr>
          <w:rFonts w:ascii="宋体" w:hAnsi="宋体" w:cs="宋体"/>
          <w:spacing w:val="5"/>
          <w:szCs w:val="21"/>
        </w:rPr>
      </w:pPr>
      <w:r>
        <w:rPr>
          <w:rFonts w:hint="eastAsia" w:ascii="宋体" w:hAnsi="宋体" w:cs="宋体"/>
          <w:spacing w:val="5"/>
          <w:szCs w:val="21"/>
        </w:rPr>
        <w:t>名称：梧州市图书馆</w:t>
      </w:r>
    </w:p>
    <w:p w14:paraId="50C3038B">
      <w:pPr>
        <w:tabs>
          <w:tab w:val="left" w:pos="3420"/>
        </w:tabs>
        <w:wordWrap w:val="0"/>
        <w:spacing w:line="360" w:lineRule="auto"/>
        <w:ind w:firstLine="440" w:firstLineChars="200"/>
        <w:rPr>
          <w:rFonts w:ascii="宋体" w:hAnsi="宋体" w:cs="宋体"/>
          <w:szCs w:val="21"/>
        </w:rPr>
      </w:pPr>
      <w:r>
        <w:rPr>
          <w:rFonts w:hint="eastAsia" w:ascii="宋体" w:hAnsi="宋体" w:cs="宋体"/>
          <w:spacing w:val="5"/>
          <w:szCs w:val="21"/>
        </w:rPr>
        <w:t>地址：梧州市长洲区湖滨路97号</w:t>
      </w:r>
    </w:p>
    <w:p w14:paraId="4EF6E1B1">
      <w:pPr>
        <w:tabs>
          <w:tab w:val="left" w:pos="3420"/>
        </w:tabs>
        <w:wordWrap w:val="0"/>
        <w:spacing w:line="360" w:lineRule="auto"/>
        <w:ind w:firstLine="440" w:firstLineChars="200"/>
        <w:rPr>
          <w:rFonts w:ascii="宋体" w:hAnsi="宋体" w:cs="宋体"/>
          <w:spacing w:val="5"/>
          <w:szCs w:val="21"/>
        </w:rPr>
      </w:pPr>
      <w:r>
        <w:rPr>
          <w:rFonts w:hint="eastAsia" w:ascii="宋体" w:hAnsi="宋体" w:cs="宋体"/>
          <w:spacing w:val="5"/>
          <w:szCs w:val="21"/>
        </w:rPr>
        <w:t>联系方式：刘小姐</w:t>
      </w:r>
      <w:r>
        <w:rPr>
          <w:rFonts w:ascii="宋体" w:hAnsi="宋体" w:cs="宋体"/>
          <w:spacing w:val="5"/>
          <w:szCs w:val="21"/>
        </w:rPr>
        <w:t>0774-2020078</w:t>
      </w:r>
    </w:p>
    <w:p w14:paraId="5EAC1869">
      <w:pPr>
        <w:tabs>
          <w:tab w:val="left" w:pos="3420"/>
        </w:tabs>
        <w:wordWrap w:val="0"/>
        <w:spacing w:line="360" w:lineRule="auto"/>
        <w:ind w:firstLine="440" w:firstLineChars="200"/>
        <w:rPr>
          <w:rFonts w:ascii="宋体" w:hAnsi="宋体" w:cs="宋体"/>
          <w:spacing w:val="5"/>
          <w:szCs w:val="21"/>
        </w:rPr>
      </w:pPr>
      <w:r>
        <w:rPr>
          <w:rFonts w:hint="eastAsia" w:ascii="宋体" w:hAnsi="宋体" w:cs="宋体"/>
          <w:spacing w:val="5"/>
          <w:szCs w:val="21"/>
        </w:rPr>
        <w:t>2.采购代理机构信息</w:t>
      </w:r>
    </w:p>
    <w:p w14:paraId="050AEC90">
      <w:pPr>
        <w:tabs>
          <w:tab w:val="left" w:pos="3420"/>
        </w:tabs>
        <w:wordWrap w:val="0"/>
        <w:spacing w:line="360" w:lineRule="auto"/>
        <w:ind w:firstLine="440" w:firstLineChars="200"/>
        <w:rPr>
          <w:rFonts w:ascii="宋体" w:hAnsi="宋体" w:cs="宋体"/>
          <w:spacing w:val="5"/>
          <w:szCs w:val="21"/>
        </w:rPr>
      </w:pPr>
      <w:r>
        <w:rPr>
          <w:rFonts w:hint="eastAsia" w:ascii="宋体" w:hAnsi="宋体" w:cs="宋体"/>
          <w:spacing w:val="5"/>
          <w:szCs w:val="21"/>
        </w:rPr>
        <w:t>名称：梧州市公共资源交易中心（梧州市政府采购中心）</w:t>
      </w:r>
    </w:p>
    <w:p w14:paraId="54A38AAF">
      <w:pPr>
        <w:tabs>
          <w:tab w:val="left" w:pos="3420"/>
        </w:tabs>
        <w:wordWrap w:val="0"/>
        <w:spacing w:line="360" w:lineRule="auto"/>
        <w:ind w:firstLine="440" w:firstLineChars="200"/>
        <w:rPr>
          <w:rFonts w:ascii="宋体" w:hAnsi="宋体" w:cs="宋体"/>
          <w:spacing w:val="5"/>
          <w:szCs w:val="21"/>
        </w:rPr>
      </w:pPr>
      <w:r>
        <w:rPr>
          <w:rFonts w:hint="eastAsia" w:ascii="宋体" w:hAnsi="宋体" w:cs="宋体"/>
          <w:spacing w:val="5"/>
          <w:szCs w:val="21"/>
        </w:rPr>
        <w:t>地址：梧州市三龙大道红岭大厦10楼</w:t>
      </w:r>
    </w:p>
    <w:p w14:paraId="13D452BD">
      <w:pPr>
        <w:wordWrap w:val="0"/>
        <w:spacing w:line="360" w:lineRule="auto"/>
        <w:ind w:firstLine="440" w:firstLineChars="200"/>
        <w:rPr>
          <w:rFonts w:ascii="宋体" w:hAnsi="宋体" w:cs="宋体"/>
          <w:spacing w:val="5"/>
          <w:kern w:val="0"/>
          <w:szCs w:val="21"/>
        </w:rPr>
      </w:pPr>
      <w:r>
        <w:rPr>
          <w:rFonts w:hint="eastAsia" w:ascii="宋体" w:hAnsi="宋体" w:cs="宋体"/>
          <w:spacing w:val="5"/>
          <w:kern w:val="0"/>
          <w:szCs w:val="21"/>
        </w:rPr>
        <w:t>项目联系人：谢小姐</w:t>
      </w:r>
    </w:p>
    <w:p w14:paraId="0E7AE6B6">
      <w:pPr>
        <w:wordWrap w:val="0"/>
        <w:spacing w:line="360" w:lineRule="auto"/>
        <w:ind w:firstLine="440" w:firstLineChars="200"/>
        <w:rPr>
          <w:rFonts w:ascii="宋体" w:hAnsi="宋体" w:cs="宋体"/>
          <w:szCs w:val="21"/>
        </w:rPr>
      </w:pPr>
      <w:r>
        <w:rPr>
          <w:rFonts w:hint="eastAsia" w:ascii="宋体" w:hAnsi="宋体" w:cs="宋体"/>
          <w:spacing w:val="5"/>
          <w:kern w:val="0"/>
          <w:szCs w:val="21"/>
        </w:rPr>
        <w:t>联系方式：07743825354</w:t>
      </w:r>
    </w:p>
    <w:p w14:paraId="173F1160">
      <w:pPr>
        <w:wordWrap w:val="0"/>
        <w:spacing w:line="360" w:lineRule="auto"/>
        <w:ind w:firstLine="630" w:firstLineChars="300"/>
        <w:jc w:val="center"/>
        <w:rPr>
          <w:rFonts w:ascii="宋体" w:hAnsi="宋体" w:cs="宋体"/>
          <w:szCs w:val="21"/>
        </w:rPr>
      </w:pPr>
      <w:r>
        <w:rPr>
          <w:rFonts w:hint="eastAsia" w:ascii="宋体" w:hAnsi="宋体" w:cs="宋体"/>
          <w:szCs w:val="21"/>
        </w:rPr>
        <w:t>梧州市公共资源交易中心（梧州市政府采购中心）</w:t>
      </w:r>
    </w:p>
    <w:p w14:paraId="26E5AD36">
      <w:pPr>
        <w:wordWrap w:val="0"/>
        <w:spacing w:line="360" w:lineRule="auto"/>
        <w:jc w:val="center"/>
        <w:rPr>
          <w:rFonts w:ascii="宋体" w:hAnsi="宋体" w:cs="宋体"/>
          <w:b/>
          <w:szCs w:val="21"/>
        </w:rPr>
      </w:pPr>
      <w:r>
        <w:rPr>
          <w:rFonts w:hint="eastAsia" w:ascii="宋体" w:hAnsi="宋体" w:cs="宋体"/>
          <w:szCs w:val="21"/>
        </w:rPr>
        <w:t>2025年6月13日</w:t>
      </w:r>
      <w:bookmarkEnd w:id="6"/>
    </w:p>
    <w:p w14:paraId="420F81D1">
      <w:pPr>
        <w:pStyle w:val="5"/>
        <w:jc w:val="center"/>
        <w:rPr>
          <w:rFonts w:ascii="宋体" w:hAnsi="宋体" w:cs="宋体"/>
        </w:rPr>
      </w:pPr>
      <w:bookmarkStart w:id="51" w:name="_Toc44229894"/>
      <w:r>
        <w:rPr>
          <w:rFonts w:hint="eastAsia" w:ascii="宋体" w:hAnsi="宋体" w:cs="宋体"/>
        </w:rPr>
        <w:t>第二章 供应商须知</w:t>
      </w:r>
      <w:bookmarkEnd w:id="51"/>
    </w:p>
    <w:p w14:paraId="5CDF10C3">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519CE8E9">
      <w:pPr>
        <w:spacing w:line="400" w:lineRule="exact"/>
        <w:jc w:val="center"/>
        <w:rPr>
          <w:rFonts w:ascii="宋体" w:hAnsi="宋体" w:cs="宋体"/>
          <w:b/>
          <w:sz w:val="32"/>
          <w:szCs w:val="32"/>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F5C9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2E23A4A6">
            <w:pPr>
              <w:spacing w:line="360" w:lineRule="auto"/>
              <w:jc w:val="center"/>
              <w:rPr>
                <w:rFonts w:ascii="宋体" w:hAnsi="宋体" w:cs="宋体"/>
                <w:b/>
                <w:szCs w:val="21"/>
              </w:rPr>
            </w:pPr>
            <w:r>
              <w:rPr>
                <w:rFonts w:hint="eastAsia" w:ascii="宋体" w:hAnsi="宋体" w:cs="宋体"/>
                <w:b/>
                <w:szCs w:val="21"/>
              </w:rPr>
              <w:t>条款号</w:t>
            </w:r>
          </w:p>
        </w:tc>
        <w:tc>
          <w:tcPr>
            <w:tcW w:w="7912" w:type="dxa"/>
            <w:noWrap/>
          </w:tcPr>
          <w:p w14:paraId="324FFD0C">
            <w:pPr>
              <w:spacing w:line="360" w:lineRule="auto"/>
              <w:jc w:val="center"/>
              <w:rPr>
                <w:rFonts w:ascii="宋体" w:hAnsi="宋体" w:cs="宋体"/>
                <w:b/>
                <w:szCs w:val="21"/>
              </w:rPr>
            </w:pPr>
            <w:r>
              <w:rPr>
                <w:rFonts w:hint="eastAsia" w:ascii="宋体" w:hAnsi="宋体" w:cs="宋体"/>
                <w:b/>
                <w:szCs w:val="21"/>
              </w:rPr>
              <w:t>内    容</w:t>
            </w:r>
          </w:p>
        </w:tc>
      </w:tr>
      <w:tr w14:paraId="2B789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387239F">
            <w:pPr>
              <w:spacing w:line="360" w:lineRule="auto"/>
              <w:jc w:val="center"/>
              <w:rPr>
                <w:rFonts w:ascii="宋体" w:hAnsi="宋体" w:cs="宋体"/>
                <w:szCs w:val="21"/>
              </w:rPr>
            </w:pPr>
            <w:r>
              <w:rPr>
                <w:rFonts w:hint="eastAsia" w:ascii="宋体" w:hAnsi="宋体" w:cs="宋体"/>
                <w:szCs w:val="21"/>
              </w:rPr>
              <w:t>3</w:t>
            </w:r>
          </w:p>
        </w:tc>
        <w:tc>
          <w:tcPr>
            <w:tcW w:w="7912" w:type="dxa"/>
            <w:noWrap/>
            <w:vAlign w:val="center"/>
          </w:tcPr>
          <w:p w14:paraId="70336359">
            <w:pPr>
              <w:spacing w:line="360" w:lineRule="auto"/>
              <w:rPr>
                <w:rFonts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14:paraId="0443C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2C903FD">
            <w:pPr>
              <w:spacing w:line="360" w:lineRule="auto"/>
              <w:jc w:val="center"/>
              <w:rPr>
                <w:rFonts w:ascii="宋体" w:hAnsi="宋体" w:cs="宋体"/>
                <w:szCs w:val="21"/>
              </w:rPr>
            </w:pPr>
            <w:r>
              <w:rPr>
                <w:rFonts w:hint="eastAsia" w:ascii="宋体" w:hAnsi="宋体" w:cs="宋体"/>
                <w:szCs w:val="21"/>
              </w:rPr>
              <w:t>5.1</w:t>
            </w:r>
          </w:p>
        </w:tc>
        <w:tc>
          <w:tcPr>
            <w:tcW w:w="7912" w:type="dxa"/>
            <w:noWrap/>
            <w:vAlign w:val="center"/>
          </w:tcPr>
          <w:p w14:paraId="02ABF332">
            <w:pPr>
              <w:spacing w:line="360" w:lineRule="auto"/>
              <w:rPr>
                <w:rFonts w:ascii="宋体" w:hAnsi="宋体" w:cs="宋体"/>
                <w:szCs w:val="21"/>
              </w:rPr>
            </w:pPr>
            <w:r>
              <w:rPr>
                <w:rFonts w:hint="eastAsia" w:ascii="宋体" w:hAnsi="宋体" w:cs="宋体"/>
                <w:szCs w:val="21"/>
              </w:rPr>
              <w:t>是否接受联合体竞标: 详见竞争性磋商公告</w:t>
            </w:r>
          </w:p>
        </w:tc>
      </w:tr>
      <w:tr w14:paraId="2405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9A82905">
            <w:pPr>
              <w:spacing w:line="360" w:lineRule="auto"/>
              <w:jc w:val="center"/>
              <w:rPr>
                <w:rFonts w:ascii="宋体" w:hAnsi="宋体" w:cs="宋体"/>
                <w:szCs w:val="21"/>
              </w:rPr>
            </w:pPr>
            <w:r>
              <w:rPr>
                <w:rFonts w:hint="eastAsia" w:ascii="宋体" w:hAnsi="宋体" w:cs="宋体"/>
                <w:szCs w:val="21"/>
              </w:rPr>
              <w:t>5.2</w:t>
            </w:r>
          </w:p>
        </w:tc>
        <w:tc>
          <w:tcPr>
            <w:tcW w:w="7912" w:type="dxa"/>
            <w:noWrap/>
            <w:vAlign w:val="center"/>
          </w:tcPr>
          <w:p w14:paraId="5DAA5050">
            <w:pPr>
              <w:spacing w:line="360" w:lineRule="auto"/>
              <w:rPr>
                <w:rFonts w:ascii="宋体" w:hAnsi="宋体" w:cs="宋体"/>
                <w:szCs w:val="21"/>
              </w:rPr>
            </w:pPr>
            <w:r>
              <w:rPr>
                <w:rFonts w:hint="eastAsia" w:ascii="宋体" w:hAnsi="宋体" w:cs="宋体"/>
                <w:szCs w:val="21"/>
              </w:rPr>
              <w:t>如接受联合体竞标，联合体竞标要求如下：无</w:t>
            </w:r>
          </w:p>
        </w:tc>
      </w:tr>
      <w:tr w14:paraId="5CED1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41147FD">
            <w:pPr>
              <w:spacing w:line="360" w:lineRule="auto"/>
              <w:jc w:val="center"/>
              <w:rPr>
                <w:rFonts w:ascii="宋体" w:hAnsi="宋体" w:cs="宋体"/>
                <w:szCs w:val="21"/>
              </w:rPr>
            </w:pPr>
            <w:r>
              <w:rPr>
                <w:rFonts w:hint="eastAsia" w:ascii="宋体" w:hAnsi="宋体" w:cs="宋体"/>
                <w:szCs w:val="21"/>
              </w:rPr>
              <w:t>6.2</w:t>
            </w:r>
          </w:p>
        </w:tc>
        <w:tc>
          <w:tcPr>
            <w:tcW w:w="7912" w:type="dxa"/>
            <w:noWrap/>
            <w:vAlign w:val="center"/>
          </w:tcPr>
          <w:p w14:paraId="2A586291">
            <w:pPr>
              <w:pStyle w:val="9"/>
              <w:spacing w:line="360" w:lineRule="auto"/>
              <w:rPr>
                <w:rFonts w:ascii="宋体" w:hAnsi="宋体" w:cs="宋体"/>
                <w:szCs w:val="21"/>
              </w:rPr>
            </w:pPr>
            <w:r>
              <w:rPr>
                <w:rFonts w:hint="eastAsia" w:ascii="宋体" w:hAnsi="宋体" w:cs="宋体"/>
                <w:szCs w:val="21"/>
              </w:rPr>
              <w:t>■不允许分包</w:t>
            </w:r>
          </w:p>
        </w:tc>
      </w:tr>
      <w:tr w14:paraId="2E48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4DFEEF0">
            <w:pPr>
              <w:spacing w:line="360" w:lineRule="auto"/>
              <w:jc w:val="center"/>
              <w:rPr>
                <w:rFonts w:ascii="宋体" w:hAnsi="宋体" w:cs="宋体"/>
                <w:szCs w:val="21"/>
              </w:rPr>
            </w:pPr>
            <w:r>
              <w:rPr>
                <w:rFonts w:hint="eastAsia" w:ascii="宋体" w:hAnsi="宋体" w:cs="宋体"/>
                <w:szCs w:val="21"/>
              </w:rPr>
              <w:t>12.1.1</w:t>
            </w:r>
          </w:p>
        </w:tc>
        <w:tc>
          <w:tcPr>
            <w:tcW w:w="7912" w:type="dxa"/>
            <w:noWrap/>
            <w:vAlign w:val="center"/>
          </w:tcPr>
          <w:p w14:paraId="1A928C07">
            <w:pPr>
              <w:snapToGrid w:val="0"/>
              <w:spacing w:line="360" w:lineRule="auto"/>
              <w:jc w:val="left"/>
              <w:rPr>
                <w:rFonts w:ascii="宋体" w:hAnsi="宋体" w:cs="宋体"/>
                <w:b/>
                <w:szCs w:val="21"/>
              </w:rPr>
            </w:pPr>
            <w:r>
              <w:rPr>
                <w:rFonts w:hint="eastAsia" w:ascii="宋体" w:hAnsi="宋体" w:cs="宋体"/>
                <w:b/>
                <w:szCs w:val="21"/>
              </w:rPr>
              <w:t>资格证明文件</w:t>
            </w:r>
          </w:p>
          <w:p w14:paraId="38B23210">
            <w:pPr>
              <w:pStyle w:val="9"/>
              <w:spacing w:line="360" w:lineRule="auto"/>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2F71BA3E">
            <w:pPr>
              <w:snapToGrid w:val="0"/>
              <w:spacing w:line="360" w:lineRule="auto"/>
              <w:jc w:val="left"/>
              <w:rPr>
                <w:rFonts w:ascii="宋体" w:hAnsi="宋体" w:cs="宋体"/>
                <w:szCs w:val="21"/>
              </w:rPr>
            </w:pPr>
            <w:r>
              <w:rPr>
                <w:rFonts w:hint="eastAsia" w:ascii="宋体" w:hAnsi="宋体" w:cs="宋体"/>
                <w:szCs w:val="21"/>
              </w:rPr>
              <w:t>2.供应商依法缴纳税收的相关材料（2025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6F0E262A">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 [2025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4068C10B">
            <w:pPr>
              <w:snapToGrid w:val="0"/>
              <w:spacing w:line="360" w:lineRule="auto"/>
              <w:jc w:val="left"/>
              <w:rPr>
                <w:rFonts w:ascii="宋体" w:hAnsi="宋体" w:cs="宋体"/>
                <w:b/>
                <w:szCs w:val="21"/>
              </w:rPr>
            </w:pPr>
            <w:r>
              <w:rPr>
                <w:rFonts w:hint="eastAsia" w:ascii="宋体" w:hAnsi="宋体" w:cs="宋体"/>
                <w:szCs w:val="21"/>
              </w:rPr>
              <w:t>4.供应商财务状况报告[</w:t>
            </w:r>
            <w:r>
              <w:rPr>
                <w:rFonts w:ascii="宋体" w:hAnsi="宋体" w:cs="宋体"/>
                <w:szCs w:val="21"/>
              </w:rPr>
              <w:t>202</w:t>
            </w:r>
            <w:r>
              <w:rPr>
                <w:rFonts w:hint="eastAsia" w:ascii="宋体" w:hAnsi="宋体" w:cs="宋体"/>
                <w:szCs w:val="21"/>
              </w:rPr>
              <w:t>4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hint="eastAsia" w:ascii="宋体" w:hAnsi="宋体" w:cs="宋体"/>
                <w:b/>
                <w:szCs w:val="21"/>
              </w:rPr>
              <w:t>必须提供，否则响应文件按无效响应处理</w:t>
            </w:r>
            <w:r>
              <w:rPr>
                <w:rFonts w:hint="eastAsia" w:ascii="宋体" w:hAnsi="宋体" w:cs="宋体"/>
                <w:szCs w:val="21"/>
              </w:rPr>
              <w:t>）</w:t>
            </w:r>
          </w:p>
          <w:p w14:paraId="160D3544">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4AB9A1BF">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384E4B13">
            <w:pPr>
              <w:snapToGrid w:val="0"/>
              <w:spacing w:line="360" w:lineRule="auto"/>
              <w:jc w:val="left"/>
              <w:rPr>
                <w:rFonts w:ascii="宋体" w:hAnsi="宋体" w:cs="宋体"/>
                <w:szCs w:val="21"/>
              </w:rPr>
            </w:pPr>
            <w:r>
              <w:rPr>
                <w:rFonts w:hint="eastAsia" w:ascii="宋体" w:hAnsi="宋体" w:cs="宋体"/>
                <w:bCs/>
                <w:szCs w:val="21"/>
              </w:rPr>
              <w:t>7.</w:t>
            </w:r>
            <w:r>
              <w:rPr>
                <w:rFonts w:hint="eastAsia" w:ascii="宋体" w:hAnsi="宋体" w:cs="宋体"/>
                <w:szCs w:val="21"/>
              </w:rPr>
              <w:t>具备履行合同所必需的设备和专业技术能力的证明材料；（</w:t>
            </w:r>
            <w:r>
              <w:rPr>
                <w:rFonts w:hint="eastAsia" w:ascii="宋体" w:hAnsi="宋体" w:cs="宋体"/>
                <w:b/>
                <w:szCs w:val="21"/>
              </w:rPr>
              <w:t>必须提供，否则响应文件按无效响应处理</w:t>
            </w:r>
            <w:r>
              <w:rPr>
                <w:rFonts w:hint="eastAsia" w:ascii="宋体" w:hAnsi="宋体" w:cs="宋体"/>
                <w:szCs w:val="21"/>
              </w:rPr>
              <w:t>）</w:t>
            </w:r>
          </w:p>
          <w:p w14:paraId="0CCC92BE">
            <w:pPr>
              <w:snapToGrid w:val="0"/>
              <w:spacing w:line="360" w:lineRule="auto"/>
              <w:jc w:val="left"/>
              <w:rPr>
                <w:rFonts w:ascii="宋体" w:hAnsi="宋体" w:cs="宋体"/>
                <w:szCs w:val="21"/>
              </w:rPr>
            </w:pPr>
            <w:r>
              <w:rPr>
                <w:rFonts w:hint="eastAsia" w:ascii="宋体" w:hAnsi="宋体" w:cs="宋体"/>
                <w:szCs w:val="21"/>
              </w:rPr>
              <w:t>8.</w:t>
            </w:r>
            <w:r>
              <w:rPr>
                <w:rFonts w:hint="eastAsia" w:ascii="宋体" w:hAnsi="宋体"/>
                <w:kern w:val="0"/>
              </w:rPr>
              <w:t>参加政府采购活动前三年内在经营活动中没有重大违法记录的书面声明；</w:t>
            </w:r>
            <w:r>
              <w:rPr>
                <w:rFonts w:hint="eastAsia" w:ascii="宋体" w:hAnsi="宋体"/>
                <w:bCs/>
              </w:rPr>
              <w:t>（格式自拟）</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56D49EE4">
            <w:pPr>
              <w:snapToGrid w:val="0"/>
              <w:spacing w:line="360" w:lineRule="auto"/>
              <w:jc w:val="left"/>
              <w:rPr>
                <w:rFonts w:ascii="宋体" w:hAnsi="宋体" w:cs="宋体"/>
                <w:szCs w:val="21"/>
              </w:rPr>
            </w:pPr>
            <w:r>
              <w:rPr>
                <w:rFonts w:hint="eastAsia" w:ascii="宋体" w:hAnsi="宋体"/>
              </w:rPr>
              <w:t>9.</w:t>
            </w:r>
            <w:r>
              <w:rPr>
                <w:rFonts w:hint="eastAsia" w:ascii="宋体" w:hAnsi="宋体"/>
                <w:kern w:val="0"/>
              </w:rPr>
              <w:t>中小型企业声明函（</w:t>
            </w:r>
            <w:r>
              <w:rPr>
                <w:rFonts w:hint="eastAsia" w:ascii="宋体" w:hAnsi="宋体" w:cs="宋体"/>
                <w:szCs w:val="21"/>
              </w:rPr>
              <w:t>格式后附</w:t>
            </w:r>
            <w:r>
              <w:rPr>
                <w:rFonts w:hint="eastAsia" w:ascii="宋体" w:hAnsi="宋体"/>
                <w:kern w:val="0"/>
              </w:rPr>
              <w:t>）</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A8AC775">
            <w:pPr>
              <w:snapToGrid w:val="0"/>
              <w:spacing w:line="360" w:lineRule="auto"/>
              <w:jc w:val="left"/>
              <w:rPr>
                <w:rFonts w:ascii="宋体" w:hAnsi="宋体" w:cs="宋体"/>
                <w:szCs w:val="21"/>
              </w:rPr>
            </w:pPr>
            <w:r>
              <w:rPr>
                <w:rFonts w:hint="eastAsia" w:ascii="宋体" w:hAnsi="宋体"/>
                <w:kern w:val="0"/>
              </w:rPr>
              <w:t>10.</w:t>
            </w:r>
            <w:r>
              <w:rPr>
                <w:rFonts w:hint="eastAsia" w:ascii="宋体" w:hAnsi="宋体" w:cs="宋体"/>
                <w:szCs w:val="21"/>
              </w:rPr>
              <w:t>除磋商文件规定必须提供以外，供应商认为需要提供的其他证明材料；</w:t>
            </w:r>
          </w:p>
          <w:p w14:paraId="3BB1CABC">
            <w:pPr>
              <w:snapToGrid w:val="0"/>
              <w:spacing w:line="360" w:lineRule="auto"/>
              <w:jc w:val="left"/>
              <w:rPr>
                <w:rFonts w:ascii="宋体" w:hAnsi="宋体" w:cs="宋体"/>
                <w:b/>
                <w:szCs w:val="21"/>
              </w:rPr>
            </w:pPr>
            <w:r>
              <w:rPr>
                <w:rFonts w:hint="eastAsia" w:ascii="宋体" w:hAnsi="宋体" w:cs="宋体"/>
                <w:b/>
                <w:szCs w:val="21"/>
              </w:rPr>
              <w:t>注：1. 以上标明“必须提供”的材料属于复印件的，必须加盖投标人公章，否则按无效投标处理。</w:t>
            </w:r>
          </w:p>
          <w:p w14:paraId="599E0364">
            <w:pPr>
              <w:snapToGrid w:val="0"/>
              <w:spacing w:line="360" w:lineRule="auto"/>
              <w:jc w:val="left"/>
              <w:rPr>
                <w:rFonts w:ascii="宋体" w:hAnsi="宋体" w:cs="宋体"/>
                <w:b/>
                <w:szCs w:val="21"/>
              </w:rPr>
            </w:pPr>
            <w:r>
              <w:rPr>
                <w:rFonts w:hint="eastAsia" w:ascii="宋体" w:hAnsi="宋体" w:cs="宋体"/>
                <w:b/>
                <w:szCs w:val="21"/>
              </w:rPr>
              <w:t>2.竞标声明必须由法定代表人或者委托代理人在规定签章处签字并加盖投标人公章，否则按无效投标处理。</w:t>
            </w:r>
          </w:p>
          <w:p w14:paraId="096D0FC5">
            <w:pPr>
              <w:snapToGrid w:val="0"/>
              <w:spacing w:line="360" w:lineRule="auto"/>
              <w:jc w:val="left"/>
              <w:rPr>
                <w:rFonts w:ascii="宋体" w:hAnsi="宋体" w:cs="宋体"/>
                <w:b/>
                <w:szCs w:val="21"/>
              </w:rPr>
            </w:pPr>
            <w:r>
              <w:rPr>
                <w:rFonts w:hint="eastAsia" w:ascii="宋体" w:hAnsi="宋体" w:cs="宋体"/>
                <w:b/>
                <w:szCs w:val="21"/>
              </w:rPr>
              <w:t>3.投标人直接控股、管理关系信息表必须由法定代表人或者委托代理人在规定签章处签字并加盖投标人公章，否则按无效投标处理。</w:t>
            </w:r>
          </w:p>
          <w:p w14:paraId="6595F3B5">
            <w:pPr>
              <w:snapToGrid w:val="0"/>
              <w:spacing w:line="360" w:lineRule="auto"/>
              <w:jc w:val="left"/>
              <w:rPr>
                <w:rFonts w:ascii="宋体" w:hAnsi="宋体" w:cs="宋体"/>
                <w:b/>
                <w:szCs w:val="21"/>
              </w:rPr>
            </w:pPr>
            <w:r>
              <w:rPr>
                <w:rFonts w:hint="eastAsia" w:ascii="宋体" w:hAnsi="宋体" w:cs="宋体"/>
                <w:b/>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51E68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C25E3D9">
            <w:pPr>
              <w:spacing w:line="360" w:lineRule="auto"/>
              <w:jc w:val="center"/>
              <w:rPr>
                <w:rFonts w:ascii="宋体" w:hAnsi="宋体" w:cs="宋体"/>
                <w:szCs w:val="21"/>
              </w:rPr>
            </w:pPr>
            <w:r>
              <w:rPr>
                <w:rFonts w:hint="eastAsia" w:ascii="宋体" w:hAnsi="宋体" w:cs="宋体"/>
                <w:szCs w:val="21"/>
              </w:rPr>
              <w:t>12.1.2</w:t>
            </w:r>
          </w:p>
        </w:tc>
        <w:tc>
          <w:tcPr>
            <w:tcW w:w="7912" w:type="dxa"/>
            <w:noWrap/>
            <w:vAlign w:val="center"/>
          </w:tcPr>
          <w:p w14:paraId="216C6899">
            <w:pPr>
              <w:spacing w:line="440" w:lineRule="exact"/>
              <w:rPr>
                <w:rFonts w:ascii="宋体" w:hAnsi="宋体" w:cs="宋体"/>
                <w:szCs w:val="21"/>
              </w:rPr>
            </w:pPr>
            <w:r>
              <w:rPr>
                <w:rFonts w:hint="eastAsia" w:ascii="宋体" w:hAnsi="宋体" w:cs="宋体"/>
                <w:szCs w:val="21"/>
              </w:rPr>
              <w:t>报价商务技术文件</w:t>
            </w:r>
          </w:p>
          <w:p w14:paraId="6D73B619">
            <w:pPr>
              <w:spacing w:line="440" w:lineRule="exact"/>
              <w:rPr>
                <w:rFonts w:ascii="宋体" w:hAnsi="宋体" w:cs="宋体"/>
                <w:szCs w:val="21"/>
              </w:rPr>
            </w:pPr>
            <w:r>
              <w:rPr>
                <w:rFonts w:hint="eastAsia" w:ascii="宋体" w:hAnsi="宋体" w:cs="宋体"/>
                <w:szCs w:val="21"/>
              </w:rPr>
              <w:t>1.竞标报价表（格式后附）；</w:t>
            </w:r>
            <w:r>
              <w:rPr>
                <w:rFonts w:hint="eastAsia" w:ascii="宋体" w:hAnsi="宋体" w:cs="宋体"/>
                <w:b/>
                <w:bCs/>
                <w:szCs w:val="21"/>
              </w:rPr>
              <w:t>（必须提供，否则响应文件按无效响应处理）</w:t>
            </w:r>
          </w:p>
          <w:p w14:paraId="73AC8DF1">
            <w:pPr>
              <w:pStyle w:val="16"/>
              <w:spacing w:line="440" w:lineRule="exact"/>
              <w:rPr>
                <w:rFonts w:ascii="宋体" w:hAnsi="宋体" w:cs="宋体"/>
                <w:b/>
                <w:bCs/>
                <w:kern w:val="2"/>
                <w:sz w:val="21"/>
                <w:szCs w:val="21"/>
              </w:rPr>
            </w:pPr>
            <w:r>
              <w:rPr>
                <w:rFonts w:hint="eastAsia" w:ascii="宋体" w:hAnsi="宋体" w:cs="宋体"/>
                <w:kern w:val="2"/>
                <w:sz w:val="21"/>
                <w:szCs w:val="21"/>
              </w:rPr>
              <w:t>2.竞标报价明细表</w:t>
            </w:r>
            <w:r>
              <w:rPr>
                <w:rFonts w:hint="eastAsia" w:ascii="宋体" w:hAnsi="宋体" w:cs="宋体"/>
                <w:b/>
                <w:bCs/>
                <w:kern w:val="2"/>
                <w:sz w:val="21"/>
                <w:szCs w:val="21"/>
              </w:rPr>
              <w:t>（格式自拟，必须提供，否则响应文件按无效响应处理）</w:t>
            </w:r>
          </w:p>
          <w:p w14:paraId="02815C27">
            <w:pPr>
              <w:spacing w:line="440" w:lineRule="exact"/>
              <w:rPr>
                <w:rFonts w:ascii="宋体" w:hAnsi="宋体" w:cs="宋体"/>
                <w:b/>
                <w:bCs/>
                <w:szCs w:val="21"/>
              </w:rPr>
            </w:pPr>
            <w:r>
              <w:rPr>
                <w:rFonts w:hint="eastAsia" w:ascii="宋体" w:hAnsi="宋体" w:cs="宋体"/>
                <w:szCs w:val="21"/>
              </w:rPr>
              <w:t>3.无串通竞标行为的承诺函（格式后附）；</w:t>
            </w:r>
            <w:r>
              <w:rPr>
                <w:rFonts w:hint="eastAsia" w:ascii="宋体" w:hAnsi="宋体" w:cs="宋体"/>
                <w:b/>
                <w:bCs/>
                <w:szCs w:val="21"/>
              </w:rPr>
              <w:t>（必须提供，否则响应文件按无效响应处理）</w:t>
            </w:r>
          </w:p>
          <w:p w14:paraId="3EEEDFDD">
            <w:pPr>
              <w:snapToGrid w:val="0"/>
              <w:spacing w:line="440" w:lineRule="exact"/>
              <w:jc w:val="left"/>
              <w:rPr>
                <w:rFonts w:ascii="宋体" w:hAnsi="宋体" w:cs="宋体"/>
                <w:b/>
                <w:bCs/>
                <w:szCs w:val="21"/>
              </w:rPr>
            </w:pPr>
            <w:r>
              <w:rPr>
                <w:rFonts w:hint="eastAsia" w:ascii="宋体" w:hAnsi="宋体" w:cs="宋体"/>
                <w:szCs w:val="21"/>
              </w:rPr>
              <w:t>4.法定代表人身份证明书及法定代表人有效身份证正反面复印件（格式后附）；</w:t>
            </w:r>
            <w:r>
              <w:rPr>
                <w:rFonts w:hint="eastAsia" w:ascii="宋体" w:hAnsi="宋体" w:cs="宋体"/>
                <w:b/>
                <w:bCs/>
                <w:szCs w:val="21"/>
              </w:rPr>
              <w:t>（除自然人竞标外必须提供，否则响应文件按无效响应处理）</w:t>
            </w:r>
          </w:p>
          <w:p w14:paraId="00078A87">
            <w:pPr>
              <w:snapToGrid w:val="0"/>
              <w:spacing w:line="440" w:lineRule="exact"/>
              <w:jc w:val="left"/>
              <w:rPr>
                <w:rFonts w:ascii="宋体" w:hAnsi="宋体" w:cs="宋体"/>
                <w:b/>
                <w:bCs/>
                <w:szCs w:val="21"/>
              </w:rPr>
            </w:pPr>
            <w:r>
              <w:rPr>
                <w:rFonts w:hint="eastAsia" w:ascii="宋体" w:hAnsi="宋体" w:cs="宋体"/>
                <w:szCs w:val="21"/>
              </w:rPr>
              <w:t>5.法定代表人授权委托书及委托代理人有效身份证正反面复印件（格式后附）；</w:t>
            </w:r>
            <w:r>
              <w:rPr>
                <w:rFonts w:hint="eastAsia" w:ascii="宋体" w:hAnsi="宋体" w:cs="宋体"/>
                <w:b/>
                <w:bCs/>
                <w:szCs w:val="21"/>
              </w:rPr>
              <w:t>（委托时必须提供，否则响应文件按无效响应处理）</w:t>
            </w:r>
          </w:p>
          <w:p w14:paraId="2BA26486">
            <w:pPr>
              <w:snapToGrid w:val="0"/>
              <w:spacing w:line="440" w:lineRule="exact"/>
              <w:jc w:val="left"/>
              <w:rPr>
                <w:rFonts w:ascii="宋体" w:hAnsi="宋体" w:cs="宋体"/>
                <w:b/>
                <w:bCs/>
                <w:szCs w:val="21"/>
              </w:rPr>
            </w:pPr>
            <w:r>
              <w:rPr>
                <w:rFonts w:hint="eastAsia" w:ascii="宋体" w:hAnsi="宋体" w:cs="宋体"/>
                <w:szCs w:val="21"/>
              </w:rPr>
              <w:t>6.商务技术条款偏离表（格式后附）；</w:t>
            </w:r>
            <w:r>
              <w:rPr>
                <w:rFonts w:hint="eastAsia" w:ascii="宋体" w:hAnsi="宋体" w:cs="宋体"/>
                <w:b/>
                <w:bCs/>
                <w:szCs w:val="21"/>
              </w:rPr>
              <w:t>（必须提供，否则响应文件按无效响应处理）</w:t>
            </w:r>
          </w:p>
          <w:p w14:paraId="4874EB85">
            <w:pPr>
              <w:spacing w:line="440" w:lineRule="exact"/>
              <w:rPr>
                <w:rFonts w:ascii="宋体" w:hAnsi="宋体" w:cs="宋体"/>
                <w:szCs w:val="21"/>
              </w:rPr>
            </w:pPr>
            <w:r>
              <w:rPr>
                <w:rFonts w:hint="eastAsia" w:ascii="宋体" w:hAnsi="宋体" w:cs="宋体"/>
                <w:szCs w:val="21"/>
              </w:rPr>
              <w:t>7.服务方案（由投标人根据本项目服务采购需求自行编写，如有请提供）；</w:t>
            </w:r>
          </w:p>
          <w:p w14:paraId="64503147">
            <w:pPr>
              <w:spacing w:line="440" w:lineRule="exact"/>
              <w:rPr>
                <w:rFonts w:ascii="宋体" w:hAnsi="宋体" w:cs="宋体"/>
                <w:szCs w:val="21"/>
              </w:rPr>
            </w:pPr>
            <w:r>
              <w:rPr>
                <w:rFonts w:hint="eastAsia" w:ascii="宋体" w:hAnsi="宋体" w:cs="宋体"/>
                <w:szCs w:val="21"/>
              </w:rPr>
              <w:t>8.拟投入项目实施人员一览表（格式后附，如有请提供）；</w:t>
            </w:r>
          </w:p>
          <w:p w14:paraId="37FE8058">
            <w:pPr>
              <w:spacing w:line="440" w:lineRule="exact"/>
              <w:rPr>
                <w:rFonts w:ascii="宋体" w:hAnsi="宋体" w:cs="宋体"/>
                <w:szCs w:val="21"/>
              </w:rPr>
            </w:pPr>
            <w:r>
              <w:rPr>
                <w:rFonts w:hint="eastAsia" w:ascii="宋体" w:hAnsi="宋体" w:cs="宋体"/>
                <w:szCs w:val="21"/>
              </w:rPr>
              <w:t>9.服务承诺书(由投标人根据本项目服务采购需求、特点及投标人自身的处理能力自行编写，承诺书内容至少应包括“服务采购需求”中的所有服务条款，如有请提供) ；</w:t>
            </w:r>
          </w:p>
          <w:p w14:paraId="2421BD78">
            <w:pPr>
              <w:spacing w:line="440" w:lineRule="exact"/>
              <w:rPr>
                <w:rFonts w:ascii="宋体" w:hAnsi="宋体" w:cs="宋体"/>
                <w:szCs w:val="21"/>
              </w:rPr>
            </w:pPr>
            <w:r>
              <w:rPr>
                <w:rFonts w:hint="eastAsia" w:ascii="宋体" w:hAnsi="宋体" w:cs="宋体"/>
                <w:szCs w:val="21"/>
              </w:rPr>
              <w:t>10.对应采购需求的技术需求、商务条款提供的其他文件资料；</w:t>
            </w:r>
          </w:p>
          <w:p w14:paraId="0BAFFD6F">
            <w:pPr>
              <w:spacing w:line="440" w:lineRule="exact"/>
              <w:rPr>
                <w:rFonts w:ascii="宋体" w:hAnsi="宋体" w:cs="宋体"/>
                <w:szCs w:val="21"/>
              </w:rPr>
            </w:pPr>
            <w:r>
              <w:rPr>
                <w:rFonts w:hint="eastAsia" w:ascii="宋体" w:hAnsi="宋体" w:cs="宋体"/>
                <w:szCs w:val="21"/>
              </w:rPr>
              <w:t>11.供应商认为需要提供的其他有关资料。</w:t>
            </w:r>
          </w:p>
          <w:p w14:paraId="56E641AD">
            <w:pPr>
              <w:snapToGrid w:val="0"/>
              <w:spacing w:line="440" w:lineRule="exact"/>
              <w:jc w:val="left"/>
              <w:rPr>
                <w:rFonts w:ascii="宋体" w:hAnsi="宋体" w:cs="宋体"/>
                <w:b/>
                <w:szCs w:val="21"/>
              </w:rPr>
            </w:pPr>
            <w:r>
              <w:rPr>
                <w:rFonts w:hint="eastAsia" w:ascii="宋体" w:hAnsi="宋体" w:cs="宋体"/>
                <w:b/>
                <w:szCs w:val="21"/>
              </w:rPr>
              <w:t>注： 1.授权委托书必须由法定代表人及委托代理人签字，并加盖投标人公章，否则按无效投标处理。</w:t>
            </w:r>
          </w:p>
          <w:p w14:paraId="5409A91A">
            <w:pPr>
              <w:snapToGrid w:val="0"/>
              <w:spacing w:line="440" w:lineRule="exact"/>
              <w:ind w:firstLine="422" w:firstLineChars="200"/>
              <w:jc w:val="left"/>
              <w:rPr>
                <w:rFonts w:ascii="宋体" w:hAnsi="宋体" w:cs="宋体"/>
                <w:b/>
                <w:szCs w:val="21"/>
              </w:rPr>
            </w:pPr>
            <w:r>
              <w:rPr>
                <w:rFonts w:hint="eastAsia" w:ascii="宋体" w:hAnsi="宋体" w:cs="宋体"/>
                <w:b/>
                <w:szCs w:val="21"/>
              </w:rPr>
              <w:t>2. 以上标明“必须提供”的材料属于复印件的，必须加盖投标人公章，否则按无效投标处理。</w:t>
            </w:r>
          </w:p>
          <w:p w14:paraId="0ABBFD5E">
            <w:pPr>
              <w:spacing w:line="440" w:lineRule="exact"/>
              <w:ind w:firstLine="413" w:firstLineChars="196"/>
              <w:rPr>
                <w:rFonts w:ascii="宋体" w:hAnsi="宋体" w:cs="宋体"/>
                <w:szCs w:val="21"/>
              </w:rPr>
            </w:pPr>
            <w:r>
              <w:rPr>
                <w:rFonts w:hint="eastAsia" w:ascii="宋体" w:hAnsi="宋体" w:cs="宋体"/>
                <w:b/>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6E3F6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A721D42">
            <w:pPr>
              <w:spacing w:line="360" w:lineRule="auto"/>
              <w:jc w:val="center"/>
              <w:rPr>
                <w:rFonts w:ascii="宋体" w:hAnsi="宋体" w:cs="宋体"/>
                <w:szCs w:val="21"/>
              </w:rPr>
            </w:pPr>
            <w:r>
              <w:rPr>
                <w:rFonts w:hint="eastAsia" w:ascii="宋体" w:hAnsi="宋体" w:cs="宋体"/>
                <w:szCs w:val="21"/>
              </w:rPr>
              <w:t>15.2</w:t>
            </w:r>
          </w:p>
        </w:tc>
        <w:tc>
          <w:tcPr>
            <w:tcW w:w="7912" w:type="dxa"/>
            <w:noWrap/>
            <w:vAlign w:val="center"/>
          </w:tcPr>
          <w:p w14:paraId="071284D7">
            <w:pPr>
              <w:snapToGrid w:val="0"/>
              <w:spacing w:line="360" w:lineRule="auto"/>
              <w:jc w:val="left"/>
              <w:rPr>
                <w:rFonts w:ascii="宋体" w:hAnsi="宋体" w:cs="宋体"/>
                <w:b/>
                <w:szCs w:val="21"/>
              </w:rPr>
            </w:pPr>
            <w:r>
              <w:rPr>
                <w:rFonts w:hint="eastAsia" w:ascii="宋体" w:hAnsi="宋体" w:cs="宋体"/>
                <w:szCs w:val="21"/>
              </w:rPr>
              <w:t>竞标报价是履行合同的最终价格，供应商必须就全部采购需求中的所提供的服务作唯一完整的报价。</w:t>
            </w:r>
          </w:p>
        </w:tc>
      </w:tr>
      <w:tr w14:paraId="7BC3C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F65EC7C">
            <w:pPr>
              <w:spacing w:line="360" w:lineRule="auto"/>
              <w:jc w:val="center"/>
              <w:rPr>
                <w:rFonts w:ascii="宋体" w:hAnsi="宋体" w:cs="宋体"/>
                <w:szCs w:val="21"/>
              </w:rPr>
            </w:pPr>
            <w:r>
              <w:rPr>
                <w:rFonts w:hint="eastAsia" w:ascii="宋体" w:hAnsi="宋体" w:cs="宋体"/>
                <w:szCs w:val="21"/>
              </w:rPr>
              <w:t>16.2</w:t>
            </w:r>
          </w:p>
        </w:tc>
        <w:tc>
          <w:tcPr>
            <w:tcW w:w="7912" w:type="dxa"/>
            <w:noWrap/>
            <w:vAlign w:val="center"/>
          </w:tcPr>
          <w:p w14:paraId="140E71F4">
            <w:pPr>
              <w:pStyle w:val="8"/>
              <w:tabs>
                <w:tab w:val="left" w:pos="720"/>
                <w:tab w:val="left" w:pos="840"/>
              </w:tabs>
              <w:snapToGrid w:val="0"/>
              <w:spacing w:line="360" w:lineRule="auto"/>
              <w:ind w:left="283" w:hanging="283" w:hangingChars="135"/>
              <w:rPr>
                <w:rFonts w:ascii="宋体" w:hAnsi="宋体" w:cs="宋体"/>
                <w:szCs w:val="21"/>
              </w:rPr>
            </w:pPr>
            <w:r>
              <w:rPr>
                <w:rFonts w:hint="eastAsia" w:ascii="宋体" w:hAnsi="宋体" w:cs="宋体"/>
                <w:szCs w:val="21"/>
              </w:rPr>
              <w:t>竞标有效期：自首次响应文件提交截止之日起</w:t>
            </w:r>
            <w:r>
              <w:rPr>
                <w:rFonts w:hint="eastAsia" w:ascii="宋体" w:hAnsi="宋体" w:cs="宋体"/>
                <w:szCs w:val="21"/>
                <w:u w:val="single"/>
              </w:rPr>
              <w:t>60</w:t>
            </w:r>
            <w:r>
              <w:rPr>
                <w:rFonts w:hint="eastAsia" w:ascii="宋体" w:hAnsi="宋体" w:cs="宋体"/>
                <w:szCs w:val="21"/>
              </w:rPr>
              <w:t>日。</w:t>
            </w:r>
          </w:p>
        </w:tc>
      </w:tr>
      <w:tr w14:paraId="5E356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D486755">
            <w:pPr>
              <w:spacing w:line="360" w:lineRule="auto"/>
              <w:jc w:val="center"/>
              <w:rPr>
                <w:rFonts w:ascii="宋体" w:hAnsi="宋体" w:cs="宋体"/>
                <w:szCs w:val="21"/>
              </w:rPr>
            </w:pPr>
            <w:r>
              <w:rPr>
                <w:rFonts w:hint="eastAsia" w:ascii="宋体" w:hAnsi="宋体" w:cs="宋体"/>
                <w:szCs w:val="21"/>
              </w:rPr>
              <w:t>17.1</w:t>
            </w:r>
          </w:p>
        </w:tc>
        <w:tc>
          <w:tcPr>
            <w:tcW w:w="7912" w:type="dxa"/>
            <w:noWrap/>
            <w:vAlign w:val="center"/>
          </w:tcPr>
          <w:p w14:paraId="24009887">
            <w:pPr>
              <w:snapToGrid w:val="0"/>
              <w:spacing w:line="360" w:lineRule="auto"/>
              <w:rPr>
                <w:rFonts w:ascii="宋体" w:hAnsi="宋体" w:cs="宋体"/>
                <w:szCs w:val="21"/>
              </w:rPr>
            </w:pPr>
            <w:r>
              <w:rPr>
                <w:rFonts w:hint="eastAsia" w:ascii="宋体" w:hAnsi="宋体" w:cs="宋体"/>
                <w:szCs w:val="21"/>
              </w:rPr>
              <w:t xml:space="preserve">磋商保证金的交纳方式：详见竞争性磋商公告。 </w:t>
            </w:r>
          </w:p>
          <w:p w14:paraId="2D08B7A3">
            <w:pPr>
              <w:snapToGrid w:val="0"/>
              <w:spacing w:line="360" w:lineRule="auto"/>
              <w:rPr>
                <w:rFonts w:ascii="宋体" w:hAnsi="宋体" w:cs="宋体"/>
                <w:szCs w:val="21"/>
              </w:rPr>
            </w:pPr>
            <w:r>
              <w:rPr>
                <w:rFonts w:hint="eastAsia" w:ascii="宋体" w:hAnsi="宋体" w:cs="宋体"/>
                <w:szCs w:val="21"/>
              </w:rPr>
              <w:t>磋商保证金的金额：详见竞争性磋商公告。</w:t>
            </w:r>
          </w:p>
          <w:p w14:paraId="5C9B1926">
            <w:pPr>
              <w:snapToGrid w:val="0"/>
              <w:spacing w:line="360" w:lineRule="auto"/>
              <w:rPr>
                <w:rFonts w:ascii="宋体" w:hAnsi="宋体" w:cs="宋体"/>
                <w:b/>
                <w:szCs w:val="21"/>
              </w:rPr>
            </w:pPr>
            <w:r>
              <w:rPr>
                <w:rFonts w:hint="eastAsia" w:ascii="宋体" w:hAnsi="宋体" w:cs="宋体"/>
                <w:b/>
                <w:szCs w:val="21"/>
              </w:rPr>
              <w:t xml:space="preserve">备注： </w:t>
            </w:r>
          </w:p>
          <w:p w14:paraId="5517E197">
            <w:pPr>
              <w:snapToGrid w:val="0"/>
              <w:spacing w:line="360" w:lineRule="auto"/>
              <w:rPr>
                <w:rFonts w:ascii="宋体" w:hAnsi="宋体" w:cs="宋体"/>
                <w:b/>
                <w:szCs w:val="21"/>
              </w:rPr>
            </w:pPr>
            <w:r>
              <w:rPr>
                <w:rFonts w:hint="eastAsia" w:ascii="宋体" w:hAnsi="宋体" w:cs="宋体"/>
                <w:b/>
                <w:szCs w:val="21"/>
              </w:rPr>
              <w:t xml:space="preserve">1. </w:t>
            </w:r>
            <w:r>
              <w:rPr>
                <w:rFonts w:hint="eastAsia" w:ascii="宋体" w:hAnsi="宋体" w:cs="宋体"/>
                <w:b/>
                <w:bCs/>
                <w:kern w:val="0"/>
                <w:szCs w:val="21"/>
              </w:rPr>
              <w:t>开户名称务必填写完整，如因填写不完整而造成保证金在截标时间前无法到达我中心指定账户，由此造成的后果由供应商自负。</w:t>
            </w:r>
          </w:p>
          <w:p w14:paraId="4B9BCEC3">
            <w:pPr>
              <w:snapToGrid w:val="0"/>
              <w:spacing w:line="360" w:lineRule="auto"/>
              <w:rPr>
                <w:rFonts w:ascii="宋体" w:hAnsi="宋体" w:cs="宋体"/>
                <w:b/>
                <w:szCs w:val="21"/>
              </w:rPr>
            </w:pPr>
            <w:r>
              <w:rPr>
                <w:rFonts w:hint="eastAsia" w:ascii="宋体" w:hAnsi="宋体" w:cs="宋体"/>
                <w:b/>
                <w:szCs w:val="21"/>
              </w:rPr>
              <w:t>2.投标保证金在投标截止时间后提交的，或者不按规定交纳方式交纳的，或者未足额交纳的（包含保函额度不足的），视为无效投标保证金。</w:t>
            </w:r>
          </w:p>
          <w:p w14:paraId="25D3C81D">
            <w:pPr>
              <w:snapToGrid w:val="0"/>
              <w:spacing w:line="360" w:lineRule="auto"/>
              <w:rPr>
                <w:rFonts w:ascii="宋体" w:hAnsi="宋体" w:cs="宋体"/>
                <w:b/>
                <w:szCs w:val="21"/>
              </w:rPr>
            </w:pPr>
            <w:r>
              <w:rPr>
                <w:rFonts w:hint="eastAsia" w:ascii="宋体" w:hAnsi="宋体" w:cs="宋体"/>
                <w:b/>
                <w:szCs w:val="21"/>
              </w:rPr>
              <w:t>3.投标人采用现钞方式或者从个人账户（自然人投标除外）转出的投标保证金，视为无效投标保证金。</w:t>
            </w:r>
          </w:p>
          <w:p w14:paraId="57F3BCEC">
            <w:pPr>
              <w:snapToGrid w:val="0"/>
              <w:spacing w:line="360" w:lineRule="auto"/>
              <w:rPr>
                <w:rFonts w:ascii="宋体" w:hAnsi="宋体" w:cs="宋体"/>
                <w:b/>
                <w:szCs w:val="21"/>
              </w:rPr>
            </w:pPr>
            <w:r>
              <w:rPr>
                <w:rFonts w:hint="eastAsia" w:ascii="宋体" w:hAnsi="宋体" w:cs="宋体"/>
                <w:b/>
                <w:szCs w:val="21"/>
              </w:rPr>
              <w:t>4.支票、汇票或者本票出现无效或者背书情形的，视为无效投标保证金。</w:t>
            </w:r>
          </w:p>
          <w:p w14:paraId="1532DA21">
            <w:pPr>
              <w:snapToGrid w:val="0"/>
              <w:spacing w:line="360" w:lineRule="auto"/>
              <w:rPr>
                <w:rFonts w:ascii="宋体" w:hAnsi="宋体" w:cs="宋体"/>
                <w:b/>
                <w:szCs w:val="21"/>
              </w:rPr>
            </w:pPr>
            <w:r>
              <w:rPr>
                <w:rFonts w:hint="eastAsia" w:ascii="宋体" w:hAnsi="宋体" w:cs="宋体"/>
                <w:b/>
                <w:szCs w:val="21"/>
              </w:rPr>
              <w:t>5.保函有效期低于投标有效期的，视为无效投标保证金。</w:t>
            </w:r>
          </w:p>
          <w:p w14:paraId="7F4B5D77">
            <w:pPr>
              <w:snapToGrid w:val="0"/>
              <w:spacing w:line="360" w:lineRule="auto"/>
              <w:rPr>
                <w:rFonts w:ascii="宋体" w:hAnsi="宋体" w:cs="宋体"/>
                <w:szCs w:val="21"/>
              </w:rPr>
            </w:pPr>
            <w:r>
              <w:rPr>
                <w:rFonts w:hint="eastAsia" w:ascii="宋体" w:hAnsi="宋体" w:cs="宋体"/>
                <w:b/>
                <w:szCs w:val="21"/>
              </w:rPr>
              <w:t>6.采用银行、保险机构出具保函的，必须为无条件保函，否则视为无效投标保证金。</w:t>
            </w:r>
          </w:p>
        </w:tc>
      </w:tr>
      <w:tr w14:paraId="5C194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6230B63">
            <w:pPr>
              <w:spacing w:line="360" w:lineRule="auto"/>
              <w:jc w:val="center"/>
              <w:rPr>
                <w:rFonts w:ascii="宋体" w:hAnsi="宋体" w:cs="宋体"/>
                <w:szCs w:val="21"/>
              </w:rPr>
            </w:pPr>
            <w:r>
              <w:rPr>
                <w:rFonts w:hint="eastAsia" w:ascii="宋体" w:hAnsi="宋体" w:cs="宋体"/>
                <w:szCs w:val="21"/>
              </w:rPr>
              <w:t>18.2</w:t>
            </w:r>
          </w:p>
        </w:tc>
        <w:tc>
          <w:tcPr>
            <w:tcW w:w="7912" w:type="dxa"/>
            <w:noWrap/>
            <w:vAlign w:val="center"/>
          </w:tcPr>
          <w:p w14:paraId="79CD4AAB">
            <w:pPr>
              <w:spacing w:line="360" w:lineRule="auto"/>
              <w:rPr>
                <w:rFonts w:ascii="宋体" w:hAnsi="宋体" w:cs="宋体"/>
                <w:szCs w:val="21"/>
              </w:rPr>
            </w:pPr>
            <w:r>
              <w:rPr>
                <w:rFonts w:hint="eastAsia" w:ascii="宋体" w:hAnsi="宋体" w:cs="宋体"/>
                <w:szCs w:val="21"/>
              </w:rPr>
              <w:t>响应文件编制按资格证明文件、报价文件、商务技术文件分别编制</w:t>
            </w:r>
          </w:p>
        </w:tc>
      </w:tr>
      <w:tr w14:paraId="666C8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84E5679">
            <w:pPr>
              <w:spacing w:line="360" w:lineRule="auto"/>
              <w:jc w:val="center"/>
              <w:rPr>
                <w:rFonts w:ascii="宋体" w:hAnsi="宋体" w:cs="宋体"/>
                <w:szCs w:val="21"/>
              </w:rPr>
            </w:pPr>
            <w:r>
              <w:rPr>
                <w:rFonts w:hint="eastAsia" w:ascii="宋体" w:hAnsi="宋体" w:cs="宋体"/>
                <w:szCs w:val="21"/>
              </w:rPr>
              <w:t>20.1</w:t>
            </w:r>
          </w:p>
        </w:tc>
        <w:tc>
          <w:tcPr>
            <w:tcW w:w="7912" w:type="dxa"/>
            <w:noWrap/>
            <w:vAlign w:val="center"/>
          </w:tcPr>
          <w:p w14:paraId="19A3E659">
            <w:pPr>
              <w:snapToGrid w:val="0"/>
              <w:spacing w:line="360" w:lineRule="auto"/>
              <w:rPr>
                <w:rFonts w:ascii="宋体" w:hAnsi="宋体" w:cs="宋体"/>
                <w:szCs w:val="21"/>
              </w:rPr>
            </w:pPr>
            <w:r>
              <w:rPr>
                <w:rFonts w:hint="eastAsia" w:ascii="宋体" w:hAnsi="宋体" w:cs="宋体"/>
                <w:szCs w:val="21"/>
              </w:rPr>
              <w:t>1.提交响应文件截止时间：见磋商公告</w:t>
            </w:r>
          </w:p>
          <w:p w14:paraId="7955F0D2">
            <w:pPr>
              <w:spacing w:line="360" w:lineRule="auto"/>
              <w:rPr>
                <w:rFonts w:ascii="宋体" w:hAnsi="宋体" w:cs="宋体"/>
                <w:szCs w:val="21"/>
              </w:rPr>
            </w:pPr>
            <w:r>
              <w:rPr>
                <w:rFonts w:hint="eastAsia" w:ascii="宋体" w:hAnsi="宋体" w:cs="宋体"/>
                <w:szCs w:val="21"/>
              </w:rPr>
              <w:t>2.投标地点：广西政府采购云平台在线投标</w:t>
            </w:r>
          </w:p>
        </w:tc>
      </w:tr>
      <w:tr w14:paraId="1A78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7FC6FD0">
            <w:pPr>
              <w:spacing w:line="360" w:lineRule="auto"/>
              <w:jc w:val="center"/>
              <w:rPr>
                <w:rFonts w:ascii="宋体" w:hAnsi="宋体" w:cs="宋体"/>
                <w:szCs w:val="21"/>
              </w:rPr>
            </w:pPr>
            <w:r>
              <w:rPr>
                <w:rFonts w:hint="eastAsia" w:ascii="宋体" w:hAnsi="宋体" w:cs="宋体"/>
                <w:szCs w:val="21"/>
              </w:rPr>
              <w:t>24.1</w:t>
            </w:r>
          </w:p>
        </w:tc>
        <w:tc>
          <w:tcPr>
            <w:tcW w:w="7912" w:type="dxa"/>
            <w:noWrap/>
            <w:vAlign w:val="center"/>
          </w:tcPr>
          <w:p w14:paraId="4F6E0D69">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5D691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5FE8F59C">
            <w:pPr>
              <w:spacing w:line="360" w:lineRule="auto"/>
              <w:jc w:val="center"/>
              <w:rPr>
                <w:rFonts w:ascii="宋体" w:hAnsi="宋体" w:cs="宋体"/>
                <w:szCs w:val="21"/>
              </w:rPr>
            </w:pPr>
            <w:r>
              <w:rPr>
                <w:rFonts w:hint="eastAsia" w:ascii="宋体" w:hAnsi="宋体" w:cs="宋体"/>
                <w:szCs w:val="21"/>
              </w:rPr>
              <w:t>26.2</w:t>
            </w:r>
          </w:p>
        </w:tc>
        <w:tc>
          <w:tcPr>
            <w:tcW w:w="7912" w:type="dxa"/>
            <w:noWrap/>
            <w:vAlign w:val="center"/>
          </w:tcPr>
          <w:p w14:paraId="3ACEF3B6">
            <w:pPr>
              <w:snapToGrid w:val="0"/>
              <w:spacing w:line="360" w:lineRule="auto"/>
              <w:rPr>
                <w:rFonts w:ascii="宋体" w:hAnsi="宋体" w:cs="宋体"/>
                <w:szCs w:val="21"/>
              </w:rPr>
            </w:pPr>
            <w:r>
              <w:rPr>
                <w:rFonts w:hint="eastAsia" w:ascii="宋体" w:hAnsi="宋体" w:cs="宋体"/>
                <w:szCs w:val="21"/>
              </w:rPr>
              <w:t>商务条款评审中允许负偏离的条款数为：0项</w:t>
            </w:r>
          </w:p>
          <w:p w14:paraId="482B598E">
            <w:pPr>
              <w:snapToGrid w:val="0"/>
              <w:spacing w:line="360" w:lineRule="auto"/>
              <w:rPr>
                <w:rFonts w:ascii="宋体" w:hAnsi="宋体" w:cs="宋体"/>
                <w:szCs w:val="21"/>
              </w:rPr>
            </w:pPr>
            <w:r>
              <w:rPr>
                <w:rFonts w:hint="eastAsia" w:ascii="宋体" w:hAnsi="宋体" w:cs="宋体"/>
                <w:szCs w:val="21"/>
              </w:rPr>
              <w:t>技术需求评审中允许负偏离的条款数为：0项</w:t>
            </w:r>
          </w:p>
        </w:tc>
      </w:tr>
      <w:tr w14:paraId="3626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0744C939">
            <w:pPr>
              <w:spacing w:line="360" w:lineRule="auto"/>
              <w:jc w:val="center"/>
              <w:rPr>
                <w:rFonts w:ascii="宋体" w:hAnsi="宋体" w:cs="宋体"/>
                <w:szCs w:val="21"/>
              </w:rPr>
            </w:pPr>
          </w:p>
        </w:tc>
        <w:tc>
          <w:tcPr>
            <w:tcW w:w="7912" w:type="dxa"/>
            <w:noWrap/>
            <w:vAlign w:val="center"/>
          </w:tcPr>
          <w:p w14:paraId="31CF578C">
            <w:pPr>
              <w:snapToGrid w:val="0"/>
              <w:spacing w:line="360" w:lineRule="auto"/>
              <w:rPr>
                <w:rFonts w:ascii="宋体" w:hAnsi="宋体" w:cs="宋体"/>
                <w:szCs w:val="21"/>
              </w:rPr>
            </w:pPr>
            <w:r>
              <w:rPr>
                <w:rFonts w:hint="eastAsia" w:ascii="宋体" w:hAnsi="宋体" w:cs="宋体"/>
                <w:szCs w:val="21"/>
              </w:rPr>
              <w:t>磋商的顺序：</w:t>
            </w:r>
          </w:p>
          <w:p w14:paraId="0573C6C0">
            <w:pPr>
              <w:snapToGrid w:val="0"/>
              <w:spacing w:line="360" w:lineRule="auto"/>
              <w:rPr>
                <w:rFonts w:ascii="宋体" w:hAnsi="宋体" w:cs="宋体"/>
                <w:szCs w:val="21"/>
              </w:rPr>
            </w:pPr>
            <w:r>
              <w:rPr>
                <w:rFonts w:hint="eastAsia" w:ascii="宋体" w:hAnsi="宋体" w:cs="宋体"/>
                <w:szCs w:val="21"/>
              </w:rPr>
              <w:t>■随机排序。</w:t>
            </w:r>
          </w:p>
        </w:tc>
      </w:tr>
      <w:tr w14:paraId="27813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38B9FCA">
            <w:pPr>
              <w:spacing w:line="360" w:lineRule="auto"/>
              <w:jc w:val="center"/>
              <w:rPr>
                <w:rFonts w:ascii="宋体" w:hAnsi="宋体" w:cs="宋体"/>
                <w:szCs w:val="21"/>
              </w:rPr>
            </w:pPr>
            <w:r>
              <w:rPr>
                <w:rFonts w:hint="eastAsia" w:ascii="宋体" w:hAnsi="宋体" w:cs="宋体"/>
                <w:szCs w:val="21"/>
              </w:rPr>
              <w:t>28.1</w:t>
            </w:r>
          </w:p>
        </w:tc>
        <w:tc>
          <w:tcPr>
            <w:tcW w:w="7912" w:type="dxa"/>
            <w:noWrap/>
            <w:vAlign w:val="center"/>
          </w:tcPr>
          <w:p w14:paraId="40B2FCDF">
            <w:pPr>
              <w:snapToGrid w:val="0"/>
              <w:spacing w:line="360" w:lineRule="auto"/>
              <w:rPr>
                <w:rFonts w:ascii="宋体" w:hAnsi="宋体" w:cs="宋体"/>
                <w:b/>
                <w:color w:val="000000"/>
                <w:szCs w:val="21"/>
              </w:rPr>
            </w:pPr>
            <w:r>
              <w:rPr>
                <w:rFonts w:hint="eastAsia" w:ascii="宋体" w:hAnsi="宋体" w:cs="宋体"/>
                <w:b/>
                <w:color w:val="000000"/>
                <w:szCs w:val="21"/>
              </w:rPr>
              <w:t>履约保证金:不收取</w:t>
            </w:r>
          </w:p>
        </w:tc>
      </w:tr>
      <w:tr w14:paraId="05DAF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59741BB">
            <w:pPr>
              <w:spacing w:line="360" w:lineRule="auto"/>
              <w:jc w:val="center"/>
              <w:rPr>
                <w:rFonts w:ascii="宋体" w:hAnsi="宋体" w:cs="宋体"/>
                <w:szCs w:val="21"/>
              </w:rPr>
            </w:pPr>
            <w:r>
              <w:rPr>
                <w:rFonts w:hint="eastAsia" w:ascii="宋体" w:hAnsi="宋体" w:cs="宋体"/>
                <w:szCs w:val="21"/>
              </w:rPr>
              <w:t>29.1</w:t>
            </w:r>
          </w:p>
        </w:tc>
        <w:tc>
          <w:tcPr>
            <w:tcW w:w="7912" w:type="dxa"/>
            <w:noWrap/>
            <w:vAlign w:val="center"/>
          </w:tcPr>
          <w:p w14:paraId="50FB9D85">
            <w:pPr>
              <w:snapToGrid w:val="0"/>
              <w:spacing w:line="360" w:lineRule="auto"/>
              <w:rPr>
                <w:rFonts w:ascii="宋体" w:hAnsi="宋体" w:cs="宋体"/>
                <w:szCs w:val="21"/>
              </w:rPr>
            </w:pPr>
            <w:r>
              <w:rPr>
                <w:rFonts w:hint="eastAsia" w:ascii="宋体" w:hAnsi="宋体" w:cs="宋体"/>
                <w:szCs w:val="21"/>
              </w:rPr>
              <w:t xml:space="preserve">签订合同携带的证明材料： </w:t>
            </w:r>
          </w:p>
          <w:p w14:paraId="56FBBFC7">
            <w:pPr>
              <w:snapToGrid w:val="0"/>
              <w:spacing w:line="360" w:lineRule="auto"/>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7445945A">
            <w:pPr>
              <w:snapToGrid w:val="0"/>
              <w:spacing w:line="360" w:lineRule="auto"/>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0D570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55C7B4B">
            <w:pPr>
              <w:spacing w:line="360" w:lineRule="auto"/>
              <w:jc w:val="center"/>
              <w:rPr>
                <w:rFonts w:ascii="宋体" w:hAnsi="宋体" w:cs="宋体"/>
                <w:szCs w:val="21"/>
              </w:rPr>
            </w:pPr>
            <w:r>
              <w:rPr>
                <w:rFonts w:hint="eastAsia" w:ascii="宋体" w:hAnsi="宋体" w:cs="宋体"/>
                <w:szCs w:val="21"/>
              </w:rPr>
              <w:t>31.2</w:t>
            </w:r>
          </w:p>
        </w:tc>
        <w:tc>
          <w:tcPr>
            <w:tcW w:w="7912" w:type="dxa"/>
            <w:noWrap/>
            <w:vAlign w:val="center"/>
          </w:tcPr>
          <w:p w14:paraId="17088AAF">
            <w:pPr>
              <w:snapToGrid w:val="0"/>
              <w:spacing w:line="360" w:lineRule="auto"/>
              <w:rPr>
                <w:rFonts w:ascii="宋体" w:hAnsi="宋体" w:cs="宋体"/>
                <w:szCs w:val="21"/>
              </w:rPr>
            </w:pPr>
            <w:r>
              <w:rPr>
                <w:rFonts w:hint="eastAsia" w:ascii="宋体" w:hAnsi="宋体" w:cs="宋体"/>
                <w:szCs w:val="21"/>
              </w:rPr>
              <w:t>接收质疑函方式：以书面形式</w:t>
            </w:r>
          </w:p>
          <w:p w14:paraId="2A118F42">
            <w:pPr>
              <w:snapToGrid w:val="0"/>
              <w:spacing w:line="360" w:lineRule="auto"/>
              <w:rPr>
                <w:rFonts w:ascii="宋体" w:hAnsi="宋体" w:cs="宋体"/>
                <w:szCs w:val="21"/>
              </w:rPr>
            </w:pPr>
            <w:r>
              <w:rPr>
                <w:rFonts w:hint="eastAsia" w:ascii="宋体" w:hAnsi="宋体" w:cs="宋体"/>
                <w:szCs w:val="21"/>
              </w:rPr>
              <w:t>质疑联系部门及联系方式：梧州市公共资源交易中心（梧州市政府采购中心），联系电话：0774-3825354，通讯地址：梧州市三龙大道红岭大厦（梧州高中西侧）10楼</w:t>
            </w:r>
          </w:p>
          <w:p w14:paraId="19B79DA6">
            <w:pPr>
              <w:autoSpaceDE w:val="0"/>
              <w:autoSpaceDN w:val="0"/>
              <w:snapToGrid w:val="0"/>
              <w:spacing w:line="360" w:lineRule="auto"/>
              <w:textAlignment w:val="bottom"/>
              <w:rPr>
                <w:rFonts w:ascii="宋体" w:hAnsi="宋体" w:cs="宋体"/>
                <w:szCs w:val="21"/>
              </w:rPr>
            </w:pPr>
            <w:r>
              <w:rPr>
                <w:rFonts w:hint="eastAsia" w:ascii="宋体" w:hAnsi="宋体" w:cs="宋体"/>
              </w:rPr>
              <w:t>现场提交质疑办理业务时间：每天上午9时到12时，下午13时到16时30分，双休日和法定节假日不办理业务。</w:t>
            </w:r>
          </w:p>
        </w:tc>
      </w:tr>
      <w:tr w14:paraId="21AA4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101A77A">
            <w:pPr>
              <w:spacing w:line="360" w:lineRule="auto"/>
              <w:jc w:val="center"/>
              <w:rPr>
                <w:rFonts w:ascii="宋体" w:hAnsi="宋体" w:cs="宋体"/>
                <w:szCs w:val="21"/>
              </w:rPr>
            </w:pPr>
            <w:r>
              <w:rPr>
                <w:rFonts w:hint="eastAsia" w:ascii="宋体" w:hAnsi="宋体" w:cs="宋体"/>
                <w:szCs w:val="21"/>
              </w:rPr>
              <w:t>32.1</w:t>
            </w:r>
          </w:p>
        </w:tc>
        <w:tc>
          <w:tcPr>
            <w:tcW w:w="7912" w:type="dxa"/>
            <w:noWrap/>
            <w:vAlign w:val="center"/>
          </w:tcPr>
          <w:p w14:paraId="6B95AFCE">
            <w:pPr>
              <w:snapToGrid w:val="0"/>
              <w:spacing w:line="360" w:lineRule="auto"/>
              <w:rPr>
                <w:rFonts w:ascii="宋体" w:hAnsi="宋体" w:cs="宋体"/>
                <w:szCs w:val="21"/>
              </w:rPr>
            </w:pPr>
            <w:r>
              <w:rPr>
                <w:rFonts w:hint="eastAsia" w:ascii="宋体" w:hAnsi="宋体" w:cs="宋体"/>
                <w:szCs w:val="21"/>
              </w:rPr>
              <w:t xml:space="preserve">1.采购代理费支付方式：无 </w:t>
            </w:r>
          </w:p>
        </w:tc>
      </w:tr>
      <w:tr w14:paraId="074D0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3674EF2">
            <w:pPr>
              <w:spacing w:line="360" w:lineRule="auto"/>
              <w:jc w:val="center"/>
              <w:rPr>
                <w:rFonts w:ascii="宋体" w:hAnsi="宋体" w:cs="宋体"/>
                <w:szCs w:val="21"/>
              </w:rPr>
            </w:pPr>
            <w:r>
              <w:rPr>
                <w:rFonts w:hint="eastAsia" w:ascii="宋体" w:hAnsi="宋体" w:cs="宋体"/>
                <w:szCs w:val="21"/>
              </w:rPr>
              <w:t>33.1</w:t>
            </w:r>
          </w:p>
        </w:tc>
        <w:tc>
          <w:tcPr>
            <w:tcW w:w="7912" w:type="dxa"/>
            <w:noWrap/>
            <w:vAlign w:val="center"/>
          </w:tcPr>
          <w:p w14:paraId="16531F72">
            <w:pPr>
              <w:snapToGrid w:val="0"/>
              <w:spacing w:line="360" w:lineRule="auto"/>
              <w:rPr>
                <w:rFonts w:ascii="宋体" w:hAnsi="宋体" w:cs="宋体"/>
                <w:szCs w:val="21"/>
              </w:rPr>
            </w:pPr>
            <w:r>
              <w:rPr>
                <w:rFonts w:hint="eastAsia" w:ascii="宋体" w:hAnsi="宋体" w:cs="宋体"/>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C20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5011165">
            <w:pPr>
              <w:spacing w:line="360" w:lineRule="auto"/>
              <w:jc w:val="center"/>
              <w:rPr>
                <w:rFonts w:ascii="宋体" w:hAnsi="宋体" w:cs="宋体"/>
                <w:szCs w:val="21"/>
              </w:rPr>
            </w:pPr>
            <w:r>
              <w:rPr>
                <w:rFonts w:hint="eastAsia" w:ascii="宋体" w:hAnsi="宋体" w:cs="宋体"/>
                <w:szCs w:val="21"/>
              </w:rPr>
              <w:t>33.2</w:t>
            </w:r>
          </w:p>
        </w:tc>
        <w:tc>
          <w:tcPr>
            <w:tcW w:w="7912" w:type="dxa"/>
            <w:noWrap/>
            <w:vAlign w:val="center"/>
          </w:tcPr>
          <w:p w14:paraId="74C8BF74">
            <w:pPr>
              <w:snapToGrid w:val="0"/>
              <w:spacing w:line="380" w:lineRule="exact"/>
              <w:rPr>
                <w:rFonts w:ascii="宋体" w:hAnsi="宋体" w:cs="宋体"/>
                <w:szCs w:val="21"/>
              </w:rPr>
            </w:pPr>
            <w:r>
              <w:rPr>
                <w:rFonts w:hint="eastAsia" w:ascii="宋体" w:hAnsi="宋体" w:cs="宋体"/>
                <w:szCs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AF4CC42">
            <w:pPr>
              <w:snapToGrid w:val="0"/>
              <w:spacing w:line="380" w:lineRule="exact"/>
              <w:rPr>
                <w:rFonts w:ascii="宋体" w:hAnsi="宋体" w:cs="宋体"/>
                <w:szCs w:val="21"/>
              </w:rPr>
            </w:pPr>
            <w:r>
              <w:rPr>
                <w:rFonts w:hint="eastAsia" w:ascii="宋体" w:hAnsi="宋体" w:cs="宋体"/>
                <w:szCs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14:paraId="588D01F3">
            <w:pPr>
              <w:snapToGrid w:val="0"/>
              <w:spacing w:line="380" w:lineRule="exact"/>
              <w:rPr>
                <w:rFonts w:ascii="宋体" w:hAnsi="宋体" w:cs="宋体"/>
                <w:szCs w:val="21"/>
              </w:rPr>
            </w:pPr>
            <w:r>
              <w:rPr>
                <w:rFonts w:hint="eastAsia" w:ascii="宋体" w:hAnsi="宋体" w:cs="宋体"/>
                <w:szCs w:val="21"/>
              </w:rPr>
              <w:t>3.本磋商文件中描述投标人的“签字”是指投标人的法定代表人或者委托代理人亲自在文件规定签字处亲笔写上个人的名字的行为，私章、签字章、印鉴、影印等其他形式均不能代替亲笔签字。</w:t>
            </w:r>
          </w:p>
          <w:p w14:paraId="4CE29B8F">
            <w:pPr>
              <w:snapToGrid w:val="0"/>
              <w:spacing w:line="380" w:lineRule="exact"/>
              <w:rPr>
                <w:rFonts w:ascii="宋体" w:hAnsi="宋体" w:cs="宋体"/>
                <w:szCs w:val="21"/>
              </w:rPr>
            </w:pPr>
            <w:r>
              <w:rPr>
                <w:rFonts w:hint="eastAsia" w:ascii="宋体" w:hAnsi="宋体" w:cs="宋体"/>
                <w:szCs w:val="21"/>
              </w:rPr>
              <w:t>4.自然人投标的，磋商文件规定盖公章处由自然人摁手指指印。</w:t>
            </w:r>
          </w:p>
          <w:p w14:paraId="695CC9DC">
            <w:pPr>
              <w:snapToGrid w:val="0"/>
              <w:spacing w:line="380" w:lineRule="exact"/>
              <w:rPr>
                <w:rFonts w:ascii="宋体" w:hAnsi="宋体" w:cs="宋体"/>
                <w:szCs w:val="21"/>
              </w:rPr>
            </w:pPr>
            <w:r>
              <w:rPr>
                <w:rFonts w:hint="eastAsia" w:ascii="宋体" w:hAnsi="宋体" w:cs="宋体"/>
                <w:szCs w:val="21"/>
              </w:rPr>
              <w:t>5.本磋商文件所称的“以上”“以下”“以内”“届满”，包括本数；所称的“不满”“超过”“以外”，不包括本数。</w:t>
            </w:r>
          </w:p>
        </w:tc>
      </w:tr>
    </w:tbl>
    <w:p w14:paraId="1BD3865F">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64A10021">
      <w:pPr>
        <w:spacing w:line="400" w:lineRule="exact"/>
        <w:jc w:val="center"/>
        <w:rPr>
          <w:rFonts w:ascii="宋体" w:hAnsi="宋体" w:cs="宋体"/>
          <w:b/>
          <w:sz w:val="32"/>
          <w:szCs w:val="32"/>
        </w:rPr>
      </w:pPr>
    </w:p>
    <w:p w14:paraId="4FAA9C79">
      <w:pPr>
        <w:spacing w:line="400" w:lineRule="exact"/>
        <w:jc w:val="center"/>
        <w:rPr>
          <w:rFonts w:ascii="宋体" w:hAnsi="宋体" w:cs="宋体"/>
          <w:b/>
          <w:sz w:val="32"/>
          <w:szCs w:val="32"/>
        </w:rPr>
      </w:pPr>
      <w:r>
        <w:rPr>
          <w:rFonts w:hint="eastAsia" w:ascii="宋体" w:hAnsi="宋体" w:cs="宋体"/>
          <w:b/>
          <w:sz w:val="32"/>
          <w:szCs w:val="32"/>
        </w:rPr>
        <w:t>一、总则</w:t>
      </w:r>
    </w:p>
    <w:p w14:paraId="35B3A508">
      <w:pPr>
        <w:spacing w:line="400" w:lineRule="exact"/>
        <w:rPr>
          <w:rFonts w:ascii="宋体" w:hAnsi="宋体" w:cs="宋体"/>
          <w:szCs w:val="21"/>
        </w:rPr>
      </w:pPr>
    </w:p>
    <w:p w14:paraId="2D0D6382">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49905AB8">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3428129">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282D1C7F">
      <w:pPr>
        <w:spacing w:line="360" w:lineRule="auto"/>
        <w:ind w:firstLine="482" w:firstLineChars="200"/>
        <w:rPr>
          <w:rFonts w:ascii="宋体" w:hAnsi="宋体" w:cs="宋体"/>
          <w:b/>
          <w:bCs/>
          <w:sz w:val="24"/>
        </w:rPr>
      </w:pPr>
      <w:r>
        <w:rPr>
          <w:rFonts w:hint="eastAsia" w:ascii="宋体" w:hAnsi="宋体" w:cs="宋体"/>
          <w:b/>
          <w:bCs/>
          <w:sz w:val="24"/>
        </w:rPr>
        <w:t>2.定义</w:t>
      </w:r>
    </w:p>
    <w:p w14:paraId="33AB6AD7">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5F69CD79">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2.2“采购代理机构”是指政府采购代理机构（以下简称采购代理机构）是指集中采购机构以外、受采购人委托从事政府采购代理业务的社会中介机构。</w:t>
      </w:r>
    </w:p>
    <w:p w14:paraId="2D85687A">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664BD9E3">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2.4“服务”是指除货物和工程以外的其他政府采购对象。</w:t>
      </w:r>
    </w:p>
    <w:p w14:paraId="5093DC9D">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0FAF09EF">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69C11ECB">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4A9E2560">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4760162B">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0FA32317">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2A459AC6">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1A02255B">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5AAE7B43">
      <w:pPr>
        <w:spacing w:line="360" w:lineRule="auto"/>
        <w:ind w:firstLine="420" w:firstLineChars="200"/>
        <w:rPr>
          <w:rFonts w:ascii="宋体" w:hAnsi="宋体" w:cs="宋体"/>
          <w:szCs w:val="21"/>
        </w:rPr>
      </w:pPr>
      <w:r>
        <w:rPr>
          <w:rFonts w:hint="eastAsia" w:ascii="宋体" w:hAnsi="宋体" w:cs="宋体"/>
          <w:szCs w:val="21"/>
        </w:rPr>
        <w:t>2.13“评审价”是指供应商提交的最后报价并经修正（如有）和政策功能价格扣除（如有）后的价格。</w:t>
      </w:r>
    </w:p>
    <w:p w14:paraId="6D6D0950">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07BB7EB5">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5C7197F6">
      <w:pPr>
        <w:spacing w:line="360" w:lineRule="auto"/>
        <w:ind w:firstLine="482" w:firstLineChars="200"/>
        <w:rPr>
          <w:rFonts w:ascii="宋体" w:hAnsi="宋体" w:cs="宋体"/>
          <w:b/>
          <w:bCs/>
          <w:sz w:val="24"/>
        </w:rPr>
      </w:pPr>
      <w:r>
        <w:rPr>
          <w:rFonts w:hint="eastAsia" w:ascii="宋体" w:hAnsi="宋体" w:cs="宋体"/>
          <w:b/>
          <w:bCs/>
          <w:sz w:val="24"/>
        </w:rPr>
        <w:t>4.竞标费用</w:t>
      </w:r>
    </w:p>
    <w:p w14:paraId="696FB9EA">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78A89003">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5CB940FA">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46015CE7">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43631B56">
      <w:pPr>
        <w:spacing w:line="360" w:lineRule="auto"/>
        <w:ind w:firstLine="420" w:firstLineChars="200"/>
        <w:rPr>
          <w:rFonts w:ascii="宋体" w:hAnsi="宋体" w:cs="宋体"/>
          <w:szCs w:val="21"/>
        </w:rPr>
      </w:pPr>
      <w:r>
        <w:rPr>
          <w:rFonts w:hint="eastAsia" w:ascii="宋体" w:hAnsi="宋体" w:cs="宋体"/>
          <w:szCs w:val="21"/>
        </w:rPr>
        <w:t>5.3根据《广西壮族自治区财政厅关于持续优化政府采购营商环境推动高质量发展的通知》（桂财采〔2024〕55号）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B5F4CD4">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71027BD7">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44C4D047">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14:paraId="5E6BDD8F">
      <w:pPr>
        <w:spacing w:line="360" w:lineRule="auto"/>
        <w:ind w:firstLine="482" w:firstLineChars="200"/>
        <w:rPr>
          <w:rFonts w:ascii="宋体" w:hAnsi="宋体" w:cs="宋体"/>
          <w:b/>
          <w:bCs/>
          <w:sz w:val="24"/>
        </w:rPr>
      </w:pPr>
      <w:bookmarkStart w:id="52" w:name="_Toc254970673"/>
      <w:bookmarkStart w:id="53" w:name="_Toc254970532"/>
      <w:r>
        <w:rPr>
          <w:rFonts w:hint="eastAsia" w:ascii="宋体" w:hAnsi="宋体" w:cs="宋体"/>
          <w:b/>
          <w:bCs/>
          <w:sz w:val="24"/>
        </w:rPr>
        <w:t>7.特别说明</w:t>
      </w:r>
      <w:bookmarkEnd w:id="52"/>
      <w:bookmarkEnd w:id="53"/>
    </w:p>
    <w:p w14:paraId="0EACD642">
      <w:pPr>
        <w:spacing w:line="360" w:lineRule="auto"/>
        <w:ind w:firstLine="420" w:firstLineChars="200"/>
        <w:rPr>
          <w:rFonts w:ascii="宋体" w:hAnsi="宋体" w:cs="宋体"/>
          <w:szCs w:val="21"/>
        </w:rPr>
      </w:pPr>
      <w:bookmarkStart w:id="54" w:name="_8.1提供相同品牌产品且通过资格审查、符合性审查的不同投标人参加同一合"/>
      <w:bookmarkEnd w:id="54"/>
      <w:r>
        <w:rPr>
          <w:rFonts w:hint="eastAsia" w:ascii="宋体" w:hAnsi="宋体" w:cs="宋体"/>
          <w:szCs w:val="21"/>
        </w:rPr>
        <w:t>7.1如果本磋商文件要求供应商提供资格、信誉、荣誉、业绩与企业认证等材料的，则供应商所提供的以上材料必须为供应商所拥有。</w:t>
      </w:r>
    </w:p>
    <w:p w14:paraId="719E1ED6">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0C59427A">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66AA584">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1F1F240A">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04348DB3">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2909E2EE">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36C46DA0">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425B61F6">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26297513">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D703E7F">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0F850922">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54CC9C31">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31F87A58">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1EAE76F6">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5D082FBD">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2B14DB49">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364F5288">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6F44B052">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530F0E31">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731CF32A">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7D8BE319">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5C9F6D00">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64DA7029">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5A811B45">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2B5632B0">
      <w:pPr>
        <w:spacing w:line="360" w:lineRule="auto"/>
        <w:ind w:firstLine="420" w:firstLineChars="200"/>
        <w:rPr>
          <w:rFonts w:ascii="宋体" w:hAnsi="宋体" w:cs="宋体"/>
          <w:szCs w:val="21"/>
        </w:rPr>
      </w:pPr>
    </w:p>
    <w:p w14:paraId="096C34A8">
      <w:pPr>
        <w:pStyle w:val="2"/>
      </w:pPr>
    </w:p>
    <w:p w14:paraId="39DF6D15">
      <w:pPr>
        <w:spacing w:line="360" w:lineRule="auto"/>
        <w:ind w:left="1" w:firstLine="417" w:firstLineChars="199"/>
        <w:jc w:val="center"/>
        <w:rPr>
          <w:rFonts w:ascii="宋体" w:hAnsi="宋体" w:cs="宋体"/>
        </w:rPr>
      </w:pPr>
      <w:bookmarkStart w:id="55" w:name="_Toc254970675"/>
      <w:bookmarkStart w:id="56" w:name="_Toc254970534"/>
    </w:p>
    <w:p w14:paraId="064E5371">
      <w:pPr>
        <w:spacing w:line="360" w:lineRule="auto"/>
        <w:jc w:val="center"/>
        <w:rPr>
          <w:rFonts w:ascii="宋体" w:hAnsi="宋体" w:cs="宋体"/>
          <w:b/>
          <w:bCs/>
          <w:sz w:val="32"/>
          <w:szCs w:val="32"/>
        </w:rPr>
      </w:pPr>
      <w:r>
        <w:rPr>
          <w:rFonts w:hint="eastAsia" w:ascii="宋体" w:hAnsi="宋体" w:cs="宋体"/>
          <w:b/>
          <w:bCs/>
          <w:sz w:val="32"/>
          <w:szCs w:val="32"/>
        </w:rPr>
        <w:t>二、磋商文件</w:t>
      </w:r>
      <w:bookmarkEnd w:id="55"/>
      <w:bookmarkEnd w:id="56"/>
    </w:p>
    <w:p w14:paraId="4713748C">
      <w:pPr>
        <w:spacing w:line="360" w:lineRule="auto"/>
        <w:jc w:val="center"/>
        <w:rPr>
          <w:rFonts w:ascii="宋体" w:hAnsi="宋体" w:cs="宋体"/>
          <w:szCs w:val="21"/>
        </w:rPr>
      </w:pPr>
    </w:p>
    <w:p w14:paraId="4C2F5187">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1DAFA060">
      <w:pPr>
        <w:spacing w:line="360" w:lineRule="auto"/>
        <w:ind w:firstLine="420" w:firstLineChars="200"/>
        <w:jc w:val="left"/>
        <w:rPr>
          <w:rFonts w:ascii="宋体" w:hAnsi="宋体" w:cs="宋体"/>
          <w:szCs w:val="21"/>
        </w:rPr>
      </w:pPr>
      <w:r>
        <w:rPr>
          <w:rFonts w:hint="eastAsia" w:ascii="宋体" w:hAnsi="宋体" w:cs="宋体"/>
          <w:szCs w:val="21"/>
        </w:rPr>
        <w:t>（1）竞争性磋商公告；</w:t>
      </w:r>
    </w:p>
    <w:p w14:paraId="7E997870">
      <w:pPr>
        <w:spacing w:line="360" w:lineRule="auto"/>
        <w:ind w:firstLine="420" w:firstLineChars="200"/>
        <w:jc w:val="left"/>
        <w:rPr>
          <w:rFonts w:ascii="宋体" w:hAnsi="宋体" w:cs="宋体"/>
          <w:szCs w:val="21"/>
        </w:rPr>
      </w:pPr>
      <w:r>
        <w:rPr>
          <w:rFonts w:hint="eastAsia" w:ascii="宋体" w:hAnsi="宋体" w:cs="宋体"/>
          <w:szCs w:val="21"/>
        </w:rPr>
        <w:t xml:space="preserve">（2）供应商须知； </w:t>
      </w:r>
    </w:p>
    <w:p w14:paraId="34C27BF7">
      <w:pPr>
        <w:spacing w:line="360" w:lineRule="auto"/>
        <w:ind w:firstLine="420" w:firstLineChars="200"/>
        <w:jc w:val="left"/>
        <w:rPr>
          <w:rFonts w:ascii="宋体" w:hAnsi="宋体" w:cs="宋体"/>
          <w:szCs w:val="21"/>
        </w:rPr>
      </w:pPr>
      <w:r>
        <w:rPr>
          <w:rFonts w:hint="eastAsia" w:ascii="宋体" w:hAnsi="宋体" w:cs="宋体"/>
          <w:szCs w:val="21"/>
        </w:rPr>
        <w:t>（3）采购需求；</w:t>
      </w:r>
    </w:p>
    <w:p w14:paraId="15DE4C82">
      <w:pPr>
        <w:spacing w:line="360" w:lineRule="auto"/>
        <w:ind w:firstLine="420" w:firstLineChars="200"/>
        <w:jc w:val="left"/>
        <w:rPr>
          <w:rFonts w:ascii="宋体" w:hAnsi="宋体" w:cs="宋体"/>
          <w:szCs w:val="21"/>
        </w:rPr>
      </w:pPr>
      <w:r>
        <w:rPr>
          <w:rFonts w:hint="eastAsia" w:ascii="宋体" w:hAnsi="宋体" w:cs="宋体"/>
          <w:szCs w:val="21"/>
        </w:rPr>
        <w:t>（4）评审程序、评审方法和评审标准；</w:t>
      </w:r>
    </w:p>
    <w:p w14:paraId="2DE2C5A7">
      <w:pPr>
        <w:spacing w:line="360" w:lineRule="auto"/>
        <w:ind w:firstLine="420" w:firstLineChars="200"/>
        <w:jc w:val="left"/>
        <w:rPr>
          <w:rFonts w:ascii="宋体" w:hAnsi="宋体" w:cs="宋体"/>
          <w:szCs w:val="21"/>
        </w:rPr>
      </w:pPr>
      <w:r>
        <w:rPr>
          <w:rFonts w:hint="eastAsia" w:ascii="宋体" w:hAnsi="宋体" w:cs="宋体"/>
          <w:szCs w:val="21"/>
        </w:rPr>
        <w:t>（5）响应文件格式；</w:t>
      </w:r>
    </w:p>
    <w:p w14:paraId="1DDD3C27">
      <w:pPr>
        <w:spacing w:line="360" w:lineRule="auto"/>
        <w:ind w:firstLine="420" w:firstLineChars="200"/>
        <w:jc w:val="left"/>
        <w:rPr>
          <w:rFonts w:ascii="宋体" w:hAnsi="宋体" w:cs="宋体"/>
          <w:szCs w:val="21"/>
        </w:rPr>
      </w:pPr>
      <w:r>
        <w:rPr>
          <w:rFonts w:hint="eastAsia" w:ascii="宋体" w:hAnsi="宋体" w:cs="宋体"/>
          <w:szCs w:val="21"/>
        </w:rPr>
        <w:t>（6）合同文本。</w:t>
      </w:r>
    </w:p>
    <w:p w14:paraId="528F49F1">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14E857AD">
      <w:pPr>
        <w:spacing w:line="360" w:lineRule="auto"/>
        <w:ind w:firstLine="420" w:firstLineChars="200"/>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491DC373">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4E28691C">
      <w:pPr>
        <w:spacing w:line="360" w:lineRule="auto"/>
        <w:ind w:firstLine="420" w:firstLineChars="200"/>
        <w:rPr>
          <w:rFonts w:ascii="宋体" w:hAnsi="宋体" w:cs="宋体"/>
          <w:szCs w:val="21"/>
        </w:rPr>
      </w:pPr>
      <w:r>
        <w:rPr>
          <w:rFonts w:hint="eastAsia" w:ascii="宋体" w:hAnsi="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7037FE50">
      <w:pPr>
        <w:spacing w:line="360" w:lineRule="auto"/>
        <w:rPr>
          <w:rFonts w:ascii="宋体" w:hAnsi="宋体" w:cs="宋体"/>
          <w:szCs w:val="21"/>
        </w:rPr>
      </w:pPr>
    </w:p>
    <w:p w14:paraId="7F5059A6">
      <w:pPr>
        <w:spacing w:line="360" w:lineRule="auto"/>
        <w:jc w:val="center"/>
        <w:rPr>
          <w:rFonts w:ascii="宋体" w:hAnsi="宋体" w:cs="宋体"/>
          <w:b/>
          <w:bCs/>
          <w:szCs w:val="21"/>
        </w:rPr>
      </w:pPr>
      <w:r>
        <w:rPr>
          <w:rFonts w:hint="eastAsia" w:ascii="宋体" w:hAnsi="宋体" w:cs="宋体"/>
          <w:b/>
          <w:bCs/>
          <w:sz w:val="32"/>
          <w:szCs w:val="32"/>
        </w:rPr>
        <w:t>三、响应文件的编制</w:t>
      </w:r>
    </w:p>
    <w:p w14:paraId="4E81E98E">
      <w:pPr>
        <w:spacing w:line="360" w:lineRule="auto"/>
        <w:rPr>
          <w:rFonts w:ascii="宋体" w:hAnsi="宋体" w:cs="宋体"/>
          <w:szCs w:val="21"/>
        </w:rPr>
      </w:pPr>
    </w:p>
    <w:p w14:paraId="3AB95CCD">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505B30EF">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327C46E3">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75746D66">
      <w:pPr>
        <w:spacing w:line="360" w:lineRule="auto"/>
        <w:ind w:firstLine="420" w:firstLineChars="200"/>
        <w:rPr>
          <w:rFonts w:ascii="宋体" w:hAnsi="宋体" w:cs="宋体"/>
          <w:szCs w:val="21"/>
        </w:rPr>
      </w:pPr>
      <w:r>
        <w:rPr>
          <w:rFonts w:hint="eastAsia" w:ascii="宋体" w:hAnsi="宋体" w:cs="宋体"/>
          <w:szCs w:val="21"/>
        </w:rPr>
        <w:t>12.1响应文件由资格证明文件、报价商务技术文件两部分组成。</w:t>
      </w:r>
    </w:p>
    <w:p w14:paraId="7D5E9455">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12.1.1资格证明文件：详见须知前附表</w:t>
      </w:r>
    </w:p>
    <w:p w14:paraId="29B86D3F">
      <w:pPr>
        <w:spacing w:line="360" w:lineRule="auto"/>
        <w:ind w:left="840" w:leftChars="200" w:hanging="420" w:hangingChars="200"/>
        <w:rPr>
          <w:rFonts w:ascii="宋体" w:hAnsi="宋体" w:cs="宋体"/>
          <w:szCs w:val="21"/>
        </w:rPr>
      </w:pPr>
      <w:r>
        <w:rPr>
          <w:rFonts w:hint="eastAsia" w:ascii="宋体" w:hAnsi="宋体" w:cs="宋体"/>
          <w:szCs w:val="21"/>
        </w:rPr>
        <w:t>12.1.2报价商务技术文件：详见须知前附表</w:t>
      </w:r>
    </w:p>
    <w:p w14:paraId="5B4B1570">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11C4DE16">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2D821EE1">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074F6817">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0BCA936C">
      <w:pPr>
        <w:spacing w:line="360" w:lineRule="auto"/>
        <w:ind w:firstLine="482" w:firstLineChars="200"/>
        <w:rPr>
          <w:rFonts w:ascii="宋体" w:hAnsi="宋体" w:cs="宋体"/>
          <w:b/>
          <w:bCs/>
          <w:sz w:val="24"/>
        </w:rPr>
      </w:pPr>
      <w:r>
        <w:rPr>
          <w:rFonts w:hint="eastAsia" w:ascii="宋体" w:hAnsi="宋体" w:cs="宋体"/>
          <w:b/>
          <w:bCs/>
          <w:sz w:val="24"/>
        </w:rPr>
        <w:t>15.竞标报价要求和构成</w:t>
      </w:r>
    </w:p>
    <w:p w14:paraId="5CFF9B89">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4006E42F">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25766EEB">
      <w:pPr>
        <w:spacing w:line="360" w:lineRule="auto"/>
        <w:ind w:left="426" w:leftChars="203"/>
        <w:rPr>
          <w:rFonts w:ascii="宋体" w:hAnsi="宋体" w:cs="宋体"/>
          <w:szCs w:val="21"/>
        </w:rPr>
      </w:pPr>
      <w:r>
        <w:rPr>
          <w:rFonts w:hint="eastAsia" w:ascii="宋体" w:hAnsi="宋体" w:cs="宋体"/>
          <w:szCs w:val="21"/>
        </w:rPr>
        <w:t>15.3竞标报价要求</w:t>
      </w:r>
    </w:p>
    <w:p w14:paraId="72D6855C">
      <w:pPr>
        <w:spacing w:line="360" w:lineRule="auto"/>
        <w:ind w:firstLine="420" w:firstLineChars="200"/>
        <w:rPr>
          <w:rFonts w:ascii="宋体" w:hAnsi="宋体" w:cs="宋体"/>
          <w:szCs w:val="21"/>
        </w:rPr>
      </w:pPr>
      <w:r>
        <w:rPr>
          <w:rFonts w:hint="eastAsia" w:ascii="宋体" w:hAnsi="宋体" w:cs="宋体"/>
          <w:szCs w:val="21"/>
        </w:rPr>
        <w:t>15.3.1供应商的竞标报价应符合以下要求，否则响应文件按无效响应处理：</w:t>
      </w:r>
    </w:p>
    <w:p w14:paraId="05488E1D">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0F1ADBD5">
      <w:pPr>
        <w:spacing w:line="360" w:lineRule="auto"/>
        <w:rPr>
          <w:rFonts w:ascii="宋体" w:hAnsi="宋体" w:cs="宋体"/>
          <w:szCs w:val="21"/>
        </w:rPr>
      </w:pPr>
      <w:r>
        <w:rPr>
          <w:rFonts w:hint="eastAsia" w:ascii="宋体" w:hAnsi="宋体" w:cs="宋体"/>
          <w:szCs w:val="21"/>
        </w:rPr>
        <w:t>不得存在漏项报价；</w:t>
      </w:r>
    </w:p>
    <w:p w14:paraId="56C6ECCD">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472FED9D">
      <w:pPr>
        <w:spacing w:line="360" w:lineRule="auto"/>
        <w:ind w:firstLine="420" w:firstLineChars="200"/>
        <w:rPr>
          <w:rFonts w:ascii="宋体" w:hAnsi="宋体" w:cs="宋体"/>
          <w:szCs w:val="21"/>
        </w:rPr>
      </w:pPr>
      <w:r>
        <w:rPr>
          <w:rFonts w:hint="eastAsia" w:ascii="宋体" w:hAnsi="宋体" w:cs="宋体"/>
          <w:szCs w:val="21"/>
        </w:rPr>
        <w:t>15.3.2竞标报价（包含首次报价、最后报价）超过所竞标分标规定的采购预算金额或者最高限价的，其响应文件将作无效处理。</w:t>
      </w:r>
    </w:p>
    <w:p w14:paraId="25511C4F">
      <w:pPr>
        <w:spacing w:line="360" w:lineRule="auto"/>
        <w:ind w:firstLine="420" w:firstLineChars="200"/>
        <w:rPr>
          <w:rFonts w:ascii="宋体" w:hAnsi="宋体" w:cs="宋体"/>
          <w:szCs w:val="21"/>
        </w:rPr>
      </w:pPr>
      <w:r>
        <w:rPr>
          <w:rFonts w:hint="eastAsia" w:ascii="宋体" w:hAnsi="宋体" w:cs="宋体"/>
          <w:szCs w:val="21"/>
        </w:rPr>
        <w:t>15.3.3</w:t>
      </w:r>
      <w:bookmarkStart w:id="57" w:name="_Hlk42592874"/>
      <w:r>
        <w:rPr>
          <w:rFonts w:hint="eastAsia" w:ascii="宋体" w:hAnsi="宋体" w:cs="宋体"/>
          <w:szCs w:val="21"/>
        </w:rPr>
        <w:t>竞标报价（包含首次报价、最后报价）超过分项采购预算金额或者最高限价的，其响应文件将作无效处理。</w:t>
      </w:r>
    </w:p>
    <w:bookmarkEnd w:id="57"/>
    <w:p w14:paraId="60922B43">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0279BA87">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31F833DD">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20D99F3E">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5E3A74D3">
      <w:pPr>
        <w:spacing w:line="360" w:lineRule="auto"/>
        <w:ind w:firstLine="482" w:firstLineChars="200"/>
      </w:pPr>
      <w:r>
        <w:rPr>
          <w:rFonts w:hint="eastAsia" w:ascii="宋体" w:hAnsi="宋体" w:cs="宋体"/>
          <w:b/>
          <w:bCs/>
          <w:sz w:val="24"/>
        </w:rPr>
        <w:t>17.磋商保证金（本项目不收取）</w:t>
      </w:r>
    </w:p>
    <w:p w14:paraId="1D2880FE">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497B503E">
      <w:pPr>
        <w:spacing w:line="360" w:lineRule="auto"/>
        <w:ind w:firstLine="420" w:firstLineChars="200"/>
        <w:rPr>
          <w:rFonts w:ascii="宋体" w:hAnsi="宋体" w:cs="宋体"/>
          <w:szCs w:val="21"/>
        </w:rPr>
      </w:pPr>
      <w:r>
        <w:rPr>
          <w:rFonts w:hint="eastAsia" w:ascii="宋体" w:hAnsi="宋体" w:cs="宋体"/>
          <w:szCs w:val="21"/>
        </w:rPr>
        <w:t xml:space="preserve">18.1 供应商应先安装“政采云电子交易客户端”（请自行前往“政采云”平台进行下载）， 并按照本项目磋商文件规定的格式和顺序和“政采云”平台的要求编制并加密。响应文件内容不完整、编排混乱导致响应文件被误读、漏读或者查找不到相关内容的，由此引发的后果由供应商承担。 </w:t>
      </w:r>
    </w:p>
    <w:p w14:paraId="24F059C3">
      <w:pPr>
        <w:spacing w:line="360" w:lineRule="auto"/>
        <w:ind w:firstLine="420" w:firstLineChars="200"/>
        <w:rPr>
          <w:rFonts w:ascii="宋体" w:hAnsi="宋体" w:cs="宋体"/>
          <w:szCs w:val="21"/>
        </w:rPr>
      </w:pPr>
      <w:r>
        <w:rPr>
          <w:rFonts w:hint="eastAsia" w:ascii="宋体" w:hAnsi="宋体" w:cs="宋体"/>
          <w:szCs w:val="21"/>
        </w:rPr>
        <w:t xml:space="preserve">18.2 为确保网上操作合法、有效和安全，供应商应当在提交响应文件截止时间前完成在“政 采云”平台的身份认证，确保在电子竞标过程中能够对相关数据电文进行加密和使用电子签章。 </w:t>
      </w:r>
    </w:p>
    <w:p w14:paraId="719D2520">
      <w:pPr>
        <w:spacing w:line="360" w:lineRule="auto"/>
        <w:ind w:firstLine="420" w:firstLineChars="200"/>
        <w:rPr>
          <w:rFonts w:ascii="宋体" w:hAnsi="宋体" w:cs="宋体"/>
          <w:szCs w:val="21"/>
        </w:rPr>
      </w:pPr>
      <w:r>
        <w:rPr>
          <w:rFonts w:hint="eastAsia" w:ascii="宋体" w:hAnsi="宋体" w:cs="宋体"/>
          <w:szCs w:val="21"/>
        </w:rPr>
        <w:t xml:space="preserve">18.3 响应文件须由供应商在规定位置签字、盖章（具体以供应商须知前附表或响应文件格式 规定为准），否则按无效响应处理。 </w:t>
      </w:r>
    </w:p>
    <w:p w14:paraId="50966B12">
      <w:pPr>
        <w:spacing w:line="360" w:lineRule="auto"/>
        <w:ind w:firstLine="420" w:firstLineChars="200"/>
        <w:rPr>
          <w:rFonts w:ascii="宋体" w:hAnsi="宋体" w:cs="宋体"/>
          <w:szCs w:val="21"/>
        </w:rPr>
      </w:pPr>
      <w:r>
        <w:rPr>
          <w:rFonts w:hint="eastAsia" w:ascii="宋体" w:hAnsi="宋体" w:cs="宋体"/>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14:paraId="4261C233">
      <w:pPr>
        <w:spacing w:line="360" w:lineRule="auto"/>
        <w:ind w:firstLine="420" w:firstLineChars="200"/>
        <w:rPr>
          <w:rFonts w:ascii="宋体" w:hAnsi="宋体" w:cs="宋体"/>
          <w:szCs w:val="21"/>
        </w:rPr>
      </w:pPr>
      <w:r>
        <w:rPr>
          <w:rFonts w:hint="eastAsia" w:ascii="宋体" w:hAnsi="宋体" w:cs="宋体"/>
          <w:szCs w:val="21"/>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14:paraId="648D4F53">
      <w:pPr>
        <w:spacing w:line="360" w:lineRule="auto"/>
        <w:ind w:firstLine="482" w:firstLineChars="200"/>
        <w:rPr>
          <w:rFonts w:ascii="宋体" w:hAnsi="宋体" w:cs="宋体"/>
          <w:b/>
          <w:bCs/>
          <w:sz w:val="24"/>
        </w:rPr>
      </w:pPr>
      <w:r>
        <w:rPr>
          <w:rFonts w:hint="eastAsia" w:ascii="宋体" w:hAnsi="宋体" w:cs="宋体"/>
          <w:b/>
          <w:bCs/>
          <w:sz w:val="24"/>
        </w:rPr>
        <w:t>19.电子备份响应文件</w:t>
      </w:r>
    </w:p>
    <w:p w14:paraId="612DAD89">
      <w:pPr>
        <w:spacing w:line="360" w:lineRule="auto"/>
        <w:ind w:firstLine="420" w:firstLineChars="200"/>
        <w:rPr>
          <w:rFonts w:ascii="宋体" w:hAnsi="宋体" w:cs="宋体"/>
          <w:szCs w:val="21"/>
        </w:rPr>
      </w:pPr>
      <w:r>
        <w:rPr>
          <w:rFonts w:hint="eastAsia" w:ascii="宋体" w:hAnsi="宋体" w:cs="宋体"/>
          <w:szCs w:val="21"/>
        </w:rPr>
        <w:t>电子备份响应文件是指通过“政采云电子投标客户端”在线编制生成且后缀名为“bfbs”的文件，是否接受电子备份响应文件详见在“供应商须知前附表”。</w:t>
      </w:r>
    </w:p>
    <w:p w14:paraId="68D97C45">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434EB002">
      <w:pPr>
        <w:spacing w:line="360" w:lineRule="auto"/>
        <w:ind w:firstLine="420" w:firstLineChars="200"/>
        <w:rPr>
          <w:rFonts w:ascii="宋体" w:hAnsi="宋体" w:cs="宋体"/>
          <w:szCs w:val="21"/>
        </w:rPr>
      </w:pPr>
      <w:r>
        <w:rPr>
          <w:rFonts w:hint="eastAsia" w:ascii="宋体" w:hAnsi="宋体" w:cs="宋体"/>
          <w:szCs w:val="21"/>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认证锁）进行电子签章、加密，然后通过网络将加密的电子响应文件提交至“政采云”平台。</w:t>
      </w:r>
    </w:p>
    <w:p w14:paraId="5D4F2AAD">
      <w:pPr>
        <w:spacing w:line="360" w:lineRule="auto"/>
        <w:ind w:firstLine="420" w:firstLineChars="200"/>
        <w:rPr>
          <w:rFonts w:ascii="宋体" w:hAnsi="宋体" w:cs="宋体"/>
          <w:szCs w:val="21"/>
        </w:rPr>
      </w:pPr>
      <w:r>
        <w:rPr>
          <w:rFonts w:hint="eastAsia" w:ascii="宋体" w:hAnsi="宋体" w:cs="宋体"/>
          <w:szCs w:val="21"/>
        </w:rPr>
        <w:t>20.2 未在规定时间内提交或者未按照磋商文件要求加密的电子响应文件，“政采云”平台将拒收。</w:t>
      </w:r>
    </w:p>
    <w:p w14:paraId="30FE8083">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67BB1621">
      <w:pPr>
        <w:spacing w:line="360" w:lineRule="auto"/>
        <w:ind w:firstLine="420" w:firstLineChars="200"/>
        <w:rPr>
          <w:rFonts w:ascii="宋体" w:hAnsi="宋体" w:cs="宋体"/>
          <w:szCs w:val="21"/>
        </w:rPr>
      </w:pPr>
      <w:r>
        <w:rPr>
          <w:rFonts w:hint="eastAsia" w:ascii="宋体" w:hAnsi="宋体" w:cs="宋体"/>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14:paraId="6FE5D787">
      <w:pPr>
        <w:spacing w:line="360" w:lineRule="auto"/>
        <w:ind w:firstLine="420" w:firstLineChars="200"/>
        <w:rPr>
          <w:rFonts w:ascii="宋体" w:hAnsi="宋体" w:cs="宋体"/>
          <w:szCs w:val="21"/>
        </w:rPr>
      </w:pPr>
      <w:r>
        <w:rPr>
          <w:rFonts w:hint="eastAsia" w:ascii="宋体" w:hAnsi="宋体" w:cs="宋体"/>
          <w:szCs w:val="21"/>
        </w:rPr>
        <w:t>21.2 在提交响应文件截止时间前，除供应商补充、修改或者撤回响应文件外，任何单位和个人不得解密或提取响应文件。</w:t>
      </w:r>
    </w:p>
    <w:p w14:paraId="47F65A31">
      <w:pPr>
        <w:spacing w:line="360" w:lineRule="auto"/>
        <w:ind w:firstLine="482" w:firstLineChars="200"/>
        <w:rPr>
          <w:rFonts w:ascii="宋体" w:hAnsi="宋体" w:cs="宋体"/>
          <w:b/>
          <w:bCs/>
          <w:sz w:val="24"/>
        </w:rPr>
      </w:pPr>
      <w:bookmarkStart w:id="58" w:name="_Hlk45702405"/>
      <w:r>
        <w:rPr>
          <w:rFonts w:hint="eastAsia" w:ascii="宋体" w:hAnsi="宋体" w:cs="宋体"/>
          <w:b/>
          <w:bCs/>
          <w:sz w:val="24"/>
        </w:rPr>
        <w:t>22. 首次响应文件的退回</w:t>
      </w:r>
    </w:p>
    <w:p w14:paraId="438DA2B5">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0A468D43">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0F3740D5">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供应商在首次响应文件提交截止时间后向采购人、采购代理机构书面申请撤回响应文件的，将根据本须知正文17.4的规定不予退还其磋商保证金。</w:t>
      </w:r>
    </w:p>
    <w:bookmarkEnd w:id="58"/>
    <w:p w14:paraId="326455E3">
      <w:pPr>
        <w:spacing w:line="360" w:lineRule="auto"/>
        <w:rPr>
          <w:rFonts w:ascii="宋体" w:hAnsi="宋体" w:cs="宋体"/>
          <w:szCs w:val="21"/>
        </w:rPr>
      </w:pPr>
    </w:p>
    <w:p w14:paraId="53B42FB2">
      <w:pPr>
        <w:spacing w:line="360" w:lineRule="auto"/>
        <w:ind w:left="420" w:firstLine="420"/>
        <w:jc w:val="center"/>
        <w:rPr>
          <w:rFonts w:ascii="宋体" w:hAnsi="宋体" w:cs="宋体"/>
          <w:b/>
          <w:bCs/>
          <w:sz w:val="32"/>
          <w:szCs w:val="32"/>
        </w:rPr>
      </w:pPr>
      <w:r>
        <w:rPr>
          <w:rFonts w:hint="eastAsia" w:ascii="宋体" w:hAnsi="宋体" w:cs="宋体"/>
          <w:b/>
          <w:bCs/>
          <w:sz w:val="32"/>
          <w:szCs w:val="32"/>
        </w:rPr>
        <w:t>四、评审及磋商</w:t>
      </w:r>
    </w:p>
    <w:p w14:paraId="506CE1A1">
      <w:pPr>
        <w:spacing w:line="360" w:lineRule="auto"/>
        <w:ind w:left="420" w:firstLine="420"/>
        <w:rPr>
          <w:rFonts w:ascii="宋体" w:hAnsi="宋体" w:cs="宋体"/>
          <w:szCs w:val="21"/>
        </w:rPr>
      </w:pPr>
    </w:p>
    <w:p w14:paraId="2A7BF4F5">
      <w:pPr>
        <w:spacing w:line="360" w:lineRule="auto"/>
        <w:ind w:firstLine="482" w:firstLineChars="200"/>
        <w:rPr>
          <w:rFonts w:ascii="宋体" w:hAnsi="宋体" w:cs="宋体"/>
          <w:b/>
          <w:bCs/>
          <w:sz w:val="24"/>
        </w:rPr>
      </w:pPr>
      <w:r>
        <w:rPr>
          <w:rFonts w:hint="eastAsia" w:ascii="宋体" w:hAnsi="宋体" w:cs="宋体"/>
          <w:b/>
          <w:bCs/>
          <w:sz w:val="24"/>
        </w:rPr>
        <w:t>24.磋商小组成立</w:t>
      </w:r>
    </w:p>
    <w:p w14:paraId="777DF5D6">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3E07BF8">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0C616F3">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2ECEDE8F">
      <w:pPr>
        <w:spacing w:line="360" w:lineRule="auto"/>
        <w:ind w:firstLine="420" w:firstLineChars="200"/>
        <w:rPr>
          <w:rFonts w:ascii="宋体" w:hAnsi="宋体" w:cs="宋体"/>
          <w:szCs w:val="21"/>
        </w:rPr>
      </w:pPr>
      <w:r>
        <w:rPr>
          <w:rFonts w:hint="eastAsia" w:ascii="宋体" w:hAnsi="宋体" w:cs="宋体"/>
          <w:szCs w:val="21"/>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06E9A911">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6D09F902">
      <w:pPr>
        <w:spacing w:line="360" w:lineRule="auto"/>
        <w:ind w:firstLine="420" w:firstLineChars="200"/>
        <w:rPr>
          <w:rFonts w:ascii="宋体" w:hAnsi="宋体" w:cs="宋体"/>
          <w:szCs w:val="21"/>
        </w:rPr>
      </w:pPr>
      <w:r>
        <w:rPr>
          <w:rFonts w:hint="eastAsia" w:ascii="宋体" w:hAnsi="宋体" w:cs="宋体"/>
          <w:szCs w:val="21"/>
        </w:rPr>
        <w:t xml:space="preserve">26.1 本项目的评审方法为综合评分法。 </w:t>
      </w:r>
    </w:p>
    <w:p w14:paraId="42EF0E56">
      <w:pPr>
        <w:spacing w:line="360" w:lineRule="auto"/>
        <w:ind w:firstLine="420" w:firstLineChars="200"/>
        <w:rPr>
          <w:rFonts w:ascii="宋体" w:hAnsi="宋体" w:cs="宋体"/>
          <w:szCs w:val="21"/>
        </w:rPr>
      </w:pPr>
      <w:r>
        <w:rPr>
          <w:rFonts w:hint="eastAsia" w:ascii="宋体" w:hAnsi="宋体" w:cs="宋体"/>
          <w:szCs w:val="21"/>
        </w:rPr>
        <w:t xml:space="preserve">26.2 磋商小组按照“第四章 评审程序、评审方法和评审标准”规定的方法、评审因素、标准和程序对响应文件进行评审。 </w:t>
      </w:r>
    </w:p>
    <w:p w14:paraId="40B4CC22">
      <w:pPr>
        <w:spacing w:line="360" w:lineRule="auto"/>
        <w:ind w:firstLine="420" w:firstLineChars="200"/>
        <w:rPr>
          <w:rFonts w:ascii="宋体" w:hAnsi="宋体" w:cs="宋体"/>
          <w:szCs w:val="21"/>
        </w:rPr>
      </w:pPr>
      <w:r>
        <w:rPr>
          <w:rFonts w:hint="eastAsia" w:ascii="宋体" w:hAnsi="宋体" w:cs="宋体"/>
          <w:szCs w:val="21"/>
        </w:rPr>
        <w:t xml:space="preserve">26.3 商务/技术要求允许负偏离的条款数详见“供应商须知前附表”。 </w:t>
      </w:r>
    </w:p>
    <w:p w14:paraId="0D0BABA7">
      <w:pPr>
        <w:spacing w:line="360" w:lineRule="auto"/>
        <w:ind w:firstLine="420" w:firstLineChars="200"/>
        <w:rPr>
          <w:rFonts w:ascii="宋体" w:hAnsi="宋体" w:cs="宋体"/>
          <w:szCs w:val="21"/>
        </w:rPr>
      </w:pPr>
      <w:r>
        <w:rPr>
          <w:rFonts w:hint="eastAsia" w:ascii="宋体" w:hAnsi="宋体" w:cs="宋体"/>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14:paraId="0271843C">
      <w:pPr>
        <w:spacing w:line="360" w:lineRule="auto"/>
        <w:ind w:firstLine="420" w:firstLineChars="200"/>
        <w:rPr>
          <w:rFonts w:ascii="宋体" w:hAnsi="宋体" w:cs="宋体"/>
          <w:szCs w:val="21"/>
        </w:rPr>
      </w:pPr>
      <w:r>
        <w:rPr>
          <w:rFonts w:hint="eastAsia" w:ascii="宋体" w:hAnsi="宋体" w:cs="宋体"/>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14:paraId="1A2DD4E6">
      <w:pPr>
        <w:spacing w:line="360" w:lineRule="auto"/>
        <w:ind w:firstLine="420" w:firstLineChars="200"/>
        <w:rPr>
          <w:rFonts w:ascii="宋体" w:hAnsi="宋体" w:cs="宋体"/>
          <w:szCs w:val="21"/>
        </w:rPr>
      </w:pPr>
      <w:r>
        <w:rPr>
          <w:rFonts w:hint="eastAsia" w:ascii="宋体" w:hAnsi="宋体" w:cs="宋体"/>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238A65D">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243063FF">
      <w:pPr>
        <w:spacing w:line="360" w:lineRule="auto"/>
        <w:ind w:firstLine="420" w:firstLineChars="200"/>
        <w:rPr>
          <w:rFonts w:ascii="宋体" w:hAnsi="宋体" w:cs="宋体"/>
          <w:szCs w:val="21"/>
        </w:rPr>
      </w:pPr>
      <w:r>
        <w:rPr>
          <w:rFonts w:hint="eastAsia" w:ascii="宋体" w:hAnsi="宋体" w:cs="宋体"/>
          <w:szCs w:val="21"/>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1A9B72A">
      <w:pPr>
        <w:spacing w:line="360" w:lineRule="auto"/>
        <w:ind w:firstLine="420" w:firstLineChars="200"/>
        <w:rPr>
          <w:rFonts w:ascii="宋体" w:hAnsi="宋体" w:cs="宋体"/>
          <w:szCs w:val="21"/>
        </w:rPr>
      </w:pPr>
      <w:r>
        <w:rPr>
          <w:rFonts w:hint="eastAsia" w:ascii="宋体" w:hAnsi="宋体" w:cs="宋体"/>
          <w:szCs w:val="21"/>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14:paraId="09B204D2">
      <w:pPr>
        <w:spacing w:line="360" w:lineRule="auto"/>
        <w:ind w:firstLine="420" w:firstLineChars="200"/>
        <w:rPr>
          <w:rFonts w:ascii="宋体" w:hAnsi="宋体" w:cs="宋体"/>
          <w:szCs w:val="21"/>
        </w:rPr>
      </w:pPr>
      <w:r>
        <w:rPr>
          <w:rFonts w:hint="eastAsia" w:ascii="宋体" w:hAnsi="宋体" w:cs="宋体"/>
          <w:szCs w:val="21"/>
        </w:rPr>
        <w:t>27.3 出现下列情形之一的，采购人或者采购代理机构应当终止竞争性磋商采购活动，发布项目终止公告并说明原因，重新开展采购活动：</w:t>
      </w:r>
    </w:p>
    <w:p w14:paraId="510DCAFD">
      <w:pPr>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14:paraId="3F00B1F3">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14:paraId="395138E7">
      <w:pPr>
        <w:spacing w:line="360" w:lineRule="auto"/>
        <w:ind w:firstLine="420" w:firstLineChars="200"/>
        <w:rPr>
          <w:rFonts w:ascii="宋体" w:hAnsi="宋体" w:cs="宋体"/>
          <w:szCs w:val="21"/>
        </w:rPr>
      </w:pPr>
      <w:r>
        <w:rPr>
          <w:rFonts w:hint="eastAsia" w:ascii="宋体" w:hAnsi="宋体" w:cs="宋体"/>
          <w:szCs w:val="21"/>
        </w:rPr>
        <w:t>（3）除“第四章 评审程序、评审方法和评审标准”第 4.3 条规定的情形外，在采购过程中</w:t>
      </w:r>
    </w:p>
    <w:p w14:paraId="241A2F4E">
      <w:pPr>
        <w:spacing w:line="360" w:lineRule="auto"/>
        <w:ind w:firstLine="420" w:firstLineChars="200"/>
        <w:rPr>
          <w:rFonts w:ascii="宋体" w:hAnsi="宋体" w:cs="宋体"/>
          <w:szCs w:val="21"/>
        </w:rPr>
      </w:pPr>
      <w:r>
        <w:rPr>
          <w:rFonts w:hint="eastAsia" w:ascii="宋体" w:hAnsi="宋体" w:cs="宋体"/>
          <w:szCs w:val="21"/>
        </w:rPr>
        <w:t>符合要求的供应商或者报价未超过采购预算的供应商不足 3 家的。</w:t>
      </w:r>
    </w:p>
    <w:p w14:paraId="508B2420">
      <w:pPr>
        <w:spacing w:line="360" w:lineRule="auto"/>
        <w:ind w:firstLine="420" w:firstLineChars="200"/>
        <w:rPr>
          <w:rFonts w:ascii="宋体" w:hAnsi="宋体" w:cs="宋体"/>
          <w:szCs w:val="21"/>
        </w:rPr>
      </w:pPr>
      <w:r>
        <w:rPr>
          <w:rFonts w:hint="eastAsia" w:ascii="宋体" w:hAnsi="宋体" w:cs="宋体"/>
          <w:szCs w:val="21"/>
        </w:rPr>
        <w:t>27.4 在采购活动中因重大变故，采购任务取消的，采购人或者采购代理机构应当终止采购活</w:t>
      </w:r>
    </w:p>
    <w:p w14:paraId="222C0D76">
      <w:pPr>
        <w:spacing w:line="360" w:lineRule="auto"/>
        <w:ind w:firstLine="420" w:firstLineChars="200"/>
        <w:rPr>
          <w:rFonts w:ascii="宋体" w:hAnsi="宋体" w:cs="宋体"/>
          <w:szCs w:val="21"/>
        </w:rPr>
      </w:pPr>
      <w:r>
        <w:rPr>
          <w:rFonts w:hint="eastAsia" w:ascii="宋体" w:hAnsi="宋体" w:cs="宋体"/>
          <w:szCs w:val="21"/>
        </w:rPr>
        <w:t>动，通知所有参加采购活动的供应商，并将项目实施情况和采购任务取消原因报送本级财政部门。</w:t>
      </w:r>
    </w:p>
    <w:p w14:paraId="7A3EBD59">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7F147426">
      <w:pPr>
        <w:spacing w:line="360" w:lineRule="auto"/>
        <w:ind w:firstLine="424" w:firstLineChars="202"/>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w:t>
      </w:r>
      <w:r>
        <w:rPr>
          <w:rFonts w:hint="eastAsia" w:ascii="宋体" w:hAnsi="宋体" w:cs="宋体"/>
        </w:rPr>
        <w:t>与采购人</w:t>
      </w:r>
      <w:r>
        <w:rPr>
          <w:rFonts w:hint="eastAsia" w:ascii="宋体" w:hAnsi="宋体" w:cs="宋体"/>
          <w:szCs w:val="21"/>
        </w:rPr>
        <w:t>签订合同，采购人可以按照评审报告推荐的成交候选人名单排序，确定下一候选人为成交供应商，也可以重新开展政府采购活动。</w:t>
      </w:r>
    </w:p>
    <w:p w14:paraId="7B69875C">
      <w:pPr>
        <w:spacing w:line="360" w:lineRule="auto"/>
        <w:ind w:firstLine="424" w:firstLineChars="202"/>
        <w:rPr>
          <w:rFonts w:ascii="宋体" w:hAnsi="宋体" w:cs="宋体"/>
          <w:szCs w:val="21"/>
        </w:rPr>
      </w:pPr>
      <w:r>
        <w:rPr>
          <w:rFonts w:hint="eastAsia" w:ascii="宋体" w:hAnsi="宋体" w:cs="宋体"/>
          <w:szCs w:val="21"/>
        </w:rPr>
        <w:t>28.2签订合同后，如成交供应商不按双方签订的合同规定履约，则没收其全部履约保证金，履约保证金不足以赔偿损失的，按实际损失赔偿。</w:t>
      </w:r>
    </w:p>
    <w:p w14:paraId="2D6D3640">
      <w:pPr>
        <w:spacing w:line="360" w:lineRule="auto"/>
        <w:ind w:firstLine="424" w:firstLineChars="202"/>
        <w:rPr>
          <w:rFonts w:ascii="宋体" w:hAnsi="宋体" w:cs="宋体"/>
          <w:szCs w:val="21"/>
        </w:rPr>
      </w:pPr>
      <w:r>
        <w:rPr>
          <w:rFonts w:hint="eastAsia" w:ascii="宋体" w:hAnsi="宋体" w:cs="宋体"/>
          <w:szCs w:val="21"/>
        </w:rPr>
        <w:t>28.3在履约保证金退还日期前，若成交供应商的开户名称、开户银行、帐号有变动的，请以书面形式通知履约保证金收取单位，否则由此产生的后果由成交供应商自行承担。</w:t>
      </w:r>
    </w:p>
    <w:p w14:paraId="7ADE284D">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5BFD4EFC">
      <w:pPr>
        <w:spacing w:line="360" w:lineRule="auto"/>
        <w:ind w:firstLine="424" w:firstLineChars="202"/>
        <w:rPr>
          <w:rFonts w:ascii="宋体" w:hAnsi="宋体" w:cs="宋体"/>
          <w:szCs w:val="21"/>
        </w:rPr>
      </w:pPr>
      <w:r>
        <w:rPr>
          <w:rFonts w:hint="eastAsia" w:ascii="宋体" w:hAnsi="宋体" w:cs="宋体"/>
          <w:szCs w:val="21"/>
        </w:rPr>
        <w:t>29.1成交供应商在收到成交通知书后，应当在签订合同时向采购人出示相关证明材料，具体内容详见 “供应商须知前附表”，经采购人核验合格后方可签订合同。</w:t>
      </w:r>
    </w:p>
    <w:p w14:paraId="589935D0">
      <w:pPr>
        <w:spacing w:line="360" w:lineRule="auto"/>
        <w:ind w:firstLine="424" w:firstLineChars="202"/>
        <w:rPr>
          <w:rFonts w:ascii="宋体" w:hAnsi="宋体" w:cs="宋体"/>
          <w:szCs w:val="21"/>
        </w:rPr>
      </w:pPr>
      <w:r>
        <w:rPr>
          <w:rFonts w:hint="eastAsia" w:ascii="宋体" w:hAnsi="宋体" w:cs="宋体"/>
          <w:szCs w:val="21"/>
        </w:rPr>
        <w:t>29.2 签订合同时间：按成交通知书规定的时间与采购人签订政府采购合同。</w:t>
      </w:r>
    </w:p>
    <w:p w14:paraId="11587590">
      <w:pPr>
        <w:spacing w:line="360" w:lineRule="auto"/>
        <w:ind w:firstLine="424" w:firstLineChars="202"/>
        <w:rPr>
          <w:rFonts w:ascii="宋体" w:hAnsi="宋体" w:cs="宋体"/>
          <w:szCs w:val="21"/>
        </w:rPr>
      </w:pPr>
      <w:r>
        <w:rPr>
          <w:rFonts w:hint="eastAsia" w:ascii="宋体" w:hAnsi="宋体" w:cs="宋体"/>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0DB7943">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14:paraId="1D7FF21E">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AEDADCE">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4C143D7B">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38CE8567">
      <w:pPr>
        <w:spacing w:line="360" w:lineRule="auto"/>
        <w:ind w:firstLine="420" w:firstLineChars="200"/>
        <w:rPr>
          <w:rFonts w:ascii="宋体" w:hAnsi="宋体" w:cs="宋体"/>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。具体质疑起算时间如下：</w:t>
      </w:r>
    </w:p>
    <w:p w14:paraId="6926755D">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（1）对可以质疑的磋商文件提出质疑的，为收到磋商文件之日或者竞争性磋商公告期限届满之日；</w:t>
      </w:r>
    </w:p>
    <w:p w14:paraId="2EE43B67">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0C2B1970">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5ED7E58A">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91C16D0">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692C8CE7">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1E787616">
      <w:pPr>
        <w:spacing w:line="360" w:lineRule="auto"/>
        <w:ind w:firstLine="420" w:firstLineChars="200"/>
        <w:rPr>
          <w:rFonts w:ascii="宋体" w:hAnsi="宋体" w:cs="宋体"/>
        </w:rPr>
      </w:pPr>
      <w:r>
        <w:rPr>
          <w:rFonts w:hint="eastAsia" w:ascii="宋体" w:hAnsi="宋体" w:cs="宋体"/>
        </w:rPr>
        <w:t>（2）质疑项目的名称、编号；</w:t>
      </w:r>
    </w:p>
    <w:p w14:paraId="096C53CD">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5404824F">
      <w:pPr>
        <w:spacing w:line="360" w:lineRule="auto"/>
        <w:ind w:firstLine="420" w:firstLineChars="200"/>
        <w:rPr>
          <w:rFonts w:ascii="宋体" w:hAnsi="宋体" w:cs="宋体"/>
        </w:rPr>
      </w:pPr>
      <w:r>
        <w:rPr>
          <w:rFonts w:hint="eastAsia" w:ascii="宋体" w:hAnsi="宋体" w:cs="宋体"/>
        </w:rPr>
        <w:t>（4）事实依据；</w:t>
      </w:r>
    </w:p>
    <w:p w14:paraId="0F587E13">
      <w:pPr>
        <w:spacing w:line="360" w:lineRule="auto"/>
        <w:ind w:firstLine="420" w:firstLineChars="200"/>
        <w:rPr>
          <w:rFonts w:ascii="宋体" w:hAnsi="宋体" w:cs="宋体"/>
        </w:rPr>
      </w:pPr>
      <w:r>
        <w:rPr>
          <w:rFonts w:hint="eastAsia" w:ascii="宋体" w:hAnsi="宋体" w:cs="宋体"/>
        </w:rPr>
        <w:t>（5）必要的法律依据；</w:t>
      </w:r>
    </w:p>
    <w:p w14:paraId="634AB333">
      <w:pPr>
        <w:spacing w:line="360" w:lineRule="auto"/>
        <w:ind w:firstLine="420" w:firstLineChars="200"/>
        <w:rPr>
          <w:rFonts w:ascii="宋体" w:hAnsi="宋体" w:cs="宋体"/>
        </w:rPr>
      </w:pPr>
      <w:r>
        <w:rPr>
          <w:rFonts w:hint="eastAsia" w:ascii="宋体" w:hAnsi="宋体" w:cs="宋体"/>
        </w:rPr>
        <w:t>（6）提出质疑的日期。</w:t>
      </w:r>
    </w:p>
    <w:p w14:paraId="5A0413A6">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11106DC2">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7336EA74">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35358A63">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48A14283">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769E3646">
      <w:pPr>
        <w:spacing w:line="360" w:lineRule="auto"/>
        <w:ind w:firstLine="420" w:firstLineChars="200"/>
        <w:rPr>
          <w:rFonts w:ascii="宋体" w:hAnsi="宋体" w:cs="宋体"/>
          <w:szCs w:val="21"/>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FCBE10D">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1F5B8018">
      <w:pPr>
        <w:tabs>
          <w:tab w:val="left" w:pos="2835"/>
        </w:tabs>
        <w:spacing w:line="360" w:lineRule="auto"/>
        <w:ind w:firstLine="420" w:firstLineChars="200"/>
        <w:rPr>
          <w:rFonts w:ascii="宋体" w:hAnsi="宋体" w:cs="宋体"/>
          <w:szCs w:val="21"/>
        </w:rPr>
      </w:pPr>
      <w:r>
        <w:rPr>
          <w:rFonts w:hint="eastAsia" w:ascii="宋体" w:hAnsi="宋体" w:cs="宋体"/>
          <w:szCs w:val="21"/>
        </w:rPr>
        <w:t>32.1代理服务收费标准及缴费账户详见“供应商须知前附表”，供应商为联合体的，可以由联合体中的一方或者多方共同交纳代理服务费。</w:t>
      </w:r>
    </w:p>
    <w:p w14:paraId="559B9D4E">
      <w:pPr>
        <w:tabs>
          <w:tab w:val="left" w:pos="2835"/>
        </w:tabs>
        <w:spacing w:line="360" w:lineRule="auto"/>
        <w:ind w:firstLine="420" w:firstLineChars="200"/>
        <w:rPr>
          <w:rFonts w:ascii="宋体" w:hAnsi="宋体" w:cs="宋体"/>
          <w:szCs w:val="21"/>
        </w:rPr>
      </w:pPr>
      <w:r>
        <w:rPr>
          <w:rFonts w:hint="eastAsia" w:ascii="宋体" w:hAnsi="宋体" w:cs="宋体"/>
          <w:szCs w:val="21"/>
        </w:rPr>
        <w:t>32.2代理服务费收费计算标准：无须收取代理服务费。</w:t>
      </w:r>
    </w:p>
    <w:p w14:paraId="158028B4">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5CCF70E4">
      <w:pPr>
        <w:spacing w:line="360" w:lineRule="auto"/>
        <w:ind w:firstLine="420" w:firstLineChars="200"/>
        <w:rPr>
          <w:rFonts w:ascii="宋体" w:hAnsi="宋体" w:cs="宋体"/>
        </w:rPr>
      </w:pPr>
      <w:r>
        <w:rPr>
          <w:rFonts w:hint="eastAsia" w:ascii="宋体" w:hAnsi="宋体" w:cs="宋体"/>
        </w:rPr>
        <w:t>33.1本磋商文件解释规则详见“供应商须知前附表”。</w:t>
      </w:r>
    </w:p>
    <w:p w14:paraId="092B5EE1">
      <w:pPr>
        <w:spacing w:line="360" w:lineRule="auto"/>
        <w:ind w:firstLine="420" w:firstLineChars="200"/>
        <w:rPr>
          <w:rFonts w:ascii="宋体" w:hAnsi="宋体" w:cs="宋体"/>
        </w:rPr>
      </w:pPr>
      <w:r>
        <w:rPr>
          <w:rFonts w:hint="eastAsia" w:ascii="宋体" w:hAnsi="宋体" w:cs="宋体"/>
        </w:rPr>
        <w:t>33.2 其他事项详见“供应商须知前附表”。</w:t>
      </w:r>
    </w:p>
    <w:p w14:paraId="71AD6802">
      <w:pPr>
        <w:spacing w:line="360" w:lineRule="auto"/>
        <w:ind w:firstLine="420" w:firstLineChars="200"/>
        <w:rPr>
          <w:rFonts w:ascii="宋体" w:hAnsi="宋体" w:cs="宋体"/>
        </w:rPr>
      </w:pPr>
      <w:r>
        <w:rPr>
          <w:rFonts w:hint="eastAsia" w:ascii="宋体" w:hAnsi="宋体" w:cs="宋体"/>
        </w:rPr>
        <w:t>33.3</w:t>
      </w:r>
      <w:r>
        <w:rPr>
          <w:rFonts w:hint="eastAsia" w:ascii="宋体" w:hAnsi="宋体" w:cs="宋体"/>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hint="eastAsia" w:ascii="宋体" w:hAnsi="宋体" w:cs="宋体"/>
          <w:b/>
        </w:rPr>
        <w:br w:type="page"/>
      </w:r>
      <w:r>
        <w:rPr>
          <w:rFonts w:hint="eastAsia" w:ascii="宋体" w:hAnsi="宋体" w:cs="宋体"/>
          <w:bCs/>
          <w:sz w:val="32"/>
          <w:szCs w:val="32"/>
        </w:rPr>
        <w:t>附件1：</w:t>
      </w:r>
    </w:p>
    <w:p w14:paraId="7DFF1518">
      <w:pPr>
        <w:widowControl/>
        <w:shd w:val="clear" w:color="auto" w:fill="FFFFFF"/>
        <w:spacing w:line="480" w:lineRule="atLeast"/>
        <w:jc w:val="center"/>
        <w:rPr>
          <w:rFonts w:ascii="宋体" w:hAnsi="宋体" w:cs="宋体"/>
          <w:kern w:val="0"/>
          <w:sz w:val="32"/>
          <w:szCs w:val="32"/>
        </w:rPr>
      </w:pPr>
      <w:r>
        <w:rPr>
          <w:rFonts w:hint="eastAsia" w:ascii="宋体" w:hAnsi="宋体" w:cs="宋体"/>
          <w:b/>
          <w:bCs/>
          <w:kern w:val="0"/>
          <w:sz w:val="32"/>
          <w:szCs w:val="32"/>
        </w:rPr>
        <w:t>广西壮族自治区政府采购项目合同验收书（格式）</w:t>
      </w:r>
    </w:p>
    <w:p w14:paraId="7A476C45">
      <w:pPr>
        <w:widowControl/>
        <w:shd w:val="clear" w:color="auto" w:fill="FFFFFF"/>
        <w:spacing w:line="480" w:lineRule="atLeast"/>
        <w:jc w:val="center"/>
        <w:rPr>
          <w:rFonts w:ascii="宋体" w:hAnsi="宋体" w:cs="宋体"/>
          <w:kern w:val="0"/>
          <w:sz w:val="32"/>
          <w:szCs w:val="32"/>
        </w:rPr>
      </w:pPr>
    </w:p>
    <w:p w14:paraId="6D6DCDE5">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B29485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ign w:val="center"/>
          </w:tcPr>
          <w:p w14:paraId="44A6CF3C">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noWrap/>
            <w:vAlign w:val="center"/>
          </w:tcPr>
          <w:p w14:paraId="32F7DE1B">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 xml:space="preserve">自行验收 </w:t>
            </w:r>
            <w:r>
              <w:rPr>
                <w:rFonts w:hint="eastAsia" w:ascii="宋体" w:hAnsi="宋体" w:cs="宋体"/>
                <w:kern w:val="0"/>
                <w:szCs w:val="21"/>
              </w:rPr>
              <w:sym w:font="Wingdings 2" w:char="00A3"/>
            </w:r>
            <w:r>
              <w:rPr>
                <w:rFonts w:hint="eastAsia" w:ascii="宋体" w:hAnsi="宋体" w:cs="宋体"/>
                <w:kern w:val="0"/>
                <w:szCs w:val="21"/>
              </w:rPr>
              <w:t>委托验收</w:t>
            </w:r>
          </w:p>
        </w:tc>
      </w:tr>
      <w:tr w14:paraId="0AE0CC8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ign w:val="center"/>
          </w:tcPr>
          <w:p w14:paraId="32CA3D71">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448" w:type="dxa"/>
            <w:gridSpan w:val="2"/>
            <w:tcBorders>
              <w:top w:val="nil"/>
              <w:left w:val="nil"/>
              <w:bottom w:val="single" w:color="auto" w:sz="8" w:space="0"/>
              <w:right w:val="single" w:color="auto" w:sz="8" w:space="0"/>
            </w:tcBorders>
            <w:noWrap/>
            <w:vAlign w:val="center"/>
          </w:tcPr>
          <w:p w14:paraId="3F814C6F">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名称</w:t>
            </w:r>
          </w:p>
        </w:tc>
        <w:tc>
          <w:tcPr>
            <w:tcW w:w="2902" w:type="dxa"/>
            <w:gridSpan w:val="3"/>
            <w:tcBorders>
              <w:top w:val="nil"/>
              <w:left w:val="nil"/>
              <w:bottom w:val="single" w:color="auto" w:sz="8" w:space="0"/>
              <w:right w:val="single" w:color="auto" w:sz="8" w:space="0"/>
            </w:tcBorders>
            <w:noWrap/>
            <w:vAlign w:val="center"/>
          </w:tcPr>
          <w:p w14:paraId="1884A437">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01FC69A0">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428" w:type="dxa"/>
            <w:tcBorders>
              <w:top w:val="nil"/>
              <w:left w:val="nil"/>
              <w:bottom w:val="single" w:color="auto" w:sz="8" w:space="0"/>
              <w:right w:val="single" w:color="auto" w:sz="8" w:space="0"/>
            </w:tcBorders>
            <w:noWrap/>
            <w:vAlign w:val="center"/>
          </w:tcPr>
          <w:p w14:paraId="626FB9B9">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14:paraId="2298F21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49905C03">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2F225466">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511DA412">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3CE0D84B">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03E0F73B">
            <w:pPr>
              <w:widowControl/>
              <w:spacing w:before="100" w:beforeAutospacing="1" w:after="100" w:afterAutospacing="1" w:line="240" w:lineRule="atLeast"/>
              <w:jc w:val="center"/>
              <w:rPr>
                <w:rFonts w:ascii="宋体" w:hAnsi="宋体" w:cs="宋体"/>
                <w:kern w:val="0"/>
                <w:szCs w:val="21"/>
              </w:rPr>
            </w:pPr>
          </w:p>
        </w:tc>
      </w:tr>
      <w:tr w14:paraId="1CD9CD8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05576DD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78B3287C">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5EE1A456">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0BAF448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143F4D8C">
            <w:pPr>
              <w:widowControl/>
              <w:spacing w:before="100" w:beforeAutospacing="1" w:after="100" w:afterAutospacing="1" w:line="240" w:lineRule="atLeast"/>
              <w:jc w:val="center"/>
              <w:rPr>
                <w:rFonts w:ascii="宋体" w:hAnsi="宋体" w:cs="宋体"/>
                <w:kern w:val="0"/>
                <w:szCs w:val="21"/>
              </w:rPr>
            </w:pPr>
          </w:p>
        </w:tc>
      </w:tr>
      <w:tr w14:paraId="2D9CAB0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429732EB">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60FB7BB6">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3E5C03A5">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728EC42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7E872006">
            <w:pPr>
              <w:widowControl/>
              <w:spacing w:before="100" w:beforeAutospacing="1" w:after="100" w:afterAutospacing="1" w:line="240" w:lineRule="atLeast"/>
              <w:jc w:val="center"/>
              <w:rPr>
                <w:rFonts w:ascii="宋体" w:hAnsi="宋体" w:cs="宋体"/>
                <w:kern w:val="0"/>
                <w:szCs w:val="21"/>
              </w:rPr>
            </w:pPr>
          </w:p>
        </w:tc>
      </w:tr>
      <w:tr w14:paraId="622BC4F9">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ign w:val="center"/>
          </w:tcPr>
          <w:p w14:paraId="5222BD7C">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ign w:val="center"/>
          </w:tcPr>
          <w:p w14:paraId="2B5B505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1FAF95D9">
            <w:pPr>
              <w:widowControl/>
              <w:spacing w:before="100" w:beforeAutospacing="1" w:after="100" w:afterAutospacing="1" w:line="240" w:lineRule="atLeast"/>
              <w:jc w:val="center"/>
              <w:rPr>
                <w:rFonts w:ascii="宋体" w:hAnsi="宋体" w:cs="宋体"/>
                <w:kern w:val="0"/>
                <w:szCs w:val="21"/>
              </w:rPr>
            </w:pPr>
          </w:p>
        </w:tc>
      </w:tr>
      <w:tr w14:paraId="536DC7B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ign w:val="center"/>
          </w:tcPr>
          <w:p w14:paraId="0CF02183">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合计大写金额：  仟  佰  拾  万  仟  佰  拾  元</w:t>
            </w:r>
          </w:p>
        </w:tc>
      </w:tr>
      <w:tr w14:paraId="695D9E4D">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5EA9410F">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noWrap/>
            <w:vAlign w:val="center"/>
          </w:tcPr>
          <w:p w14:paraId="0F28BFE0">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14:paraId="453A3F15">
            <w:pPr>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noWrap/>
            <w:vAlign w:val="center"/>
          </w:tcPr>
          <w:p w14:paraId="384B5014">
            <w:pPr>
              <w:widowControl/>
              <w:spacing w:before="100" w:beforeAutospacing="1" w:after="100" w:afterAutospacing="1" w:line="240" w:lineRule="atLeast"/>
              <w:jc w:val="center"/>
              <w:rPr>
                <w:rFonts w:ascii="宋体" w:hAnsi="宋体" w:cs="宋体"/>
                <w:kern w:val="0"/>
                <w:szCs w:val="21"/>
              </w:rPr>
            </w:pPr>
          </w:p>
        </w:tc>
      </w:tr>
      <w:tr w14:paraId="303D06EF">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3F60A32">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7FFA6957">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38F643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FDE3BF">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noWrap/>
            <w:vAlign w:val="center"/>
          </w:tcPr>
          <w:p w14:paraId="45C39240">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验收结论性意见：</w:t>
            </w:r>
          </w:p>
        </w:tc>
      </w:tr>
      <w:tr w14:paraId="02C6A53D">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ign w:val="center"/>
          </w:tcPr>
          <w:p w14:paraId="4BE93382">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noWrap/>
            <w:vAlign w:val="center"/>
          </w:tcPr>
          <w:p w14:paraId="14BDB365">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有异议的意见和说明理由：</w:t>
            </w:r>
          </w:p>
          <w:p w14:paraId="5720DDF8">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签字：</w:t>
            </w:r>
          </w:p>
        </w:tc>
      </w:tr>
      <w:tr w14:paraId="737CBFA6">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E5A08F">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054055CB">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67DC56">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56DDB765">
            <w:pPr>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7AF24566">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tcMar>
              <w:top w:w="0" w:type="dxa"/>
              <w:left w:w="108" w:type="dxa"/>
              <w:bottom w:w="0" w:type="dxa"/>
              <w:right w:w="108" w:type="dxa"/>
            </w:tcMar>
            <w:vAlign w:val="center"/>
          </w:tcPr>
          <w:p w14:paraId="1D7D6D78">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成交供应商负责人签字或者盖章：</w:t>
            </w:r>
          </w:p>
          <w:p w14:paraId="2DFE5AA9">
            <w:pPr>
              <w:widowControl/>
              <w:spacing w:before="100" w:beforeAutospacing="1" w:after="100" w:afterAutospacing="1" w:line="320" w:lineRule="atLeast"/>
              <w:jc w:val="left"/>
              <w:rPr>
                <w:rFonts w:ascii="宋体" w:hAnsi="宋体" w:cs="宋体"/>
                <w:kern w:val="0"/>
                <w:szCs w:val="21"/>
              </w:rPr>
            </w:pPr>
          </w:p>
          <w:p w14:paraId="11B84797">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4293" w:type="dxa"/>
            <w:gridSpan w:val="4"/>
            <w:tcBorders>
              <w:top w:val="nil"/>
              <w:left w:val="nil"/>
              <w:bottom w:val="single" w:color="auto" w:sz="8" w:space="0"/>
              <w:right w:val="single" w:color="auto" w:sz="8" w:space="0"/>
            </w:tcBorders>
            <w:noWrap/>
            <w:vAlign w:val="center"/>
          </w:tcPr>
          <w:p w14:paraId="3499D1B2">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采购人或者受托机构的意见（盖章）：</w:t>
            </w:r>
          </w:p>
          <w:p w14:paraId="0CA058D4">
            <w:pPr>
              <w:widowControl/>
              <w:spacing w:before="100" w:beforeAutospacing="1" w:after="100" w:afterAutospacing="1" w:line="320" w:lineRule="atLeast"/>
              <w:ind w:firstLine="210" w:firstLineChars="100"/>
              <w:jc w:val="left"/>
              <w:rPr>
                <w:rFonts w:ascii="宋体" w:hAnsi="宋体" w:cs="宋体"/>
                <w:kern w:val="0"/>
                <w:szCs w:val="21"/>
              </w:rPr>
            </w:pPr>
          </w:p>
          <w:p w14:paraId="4B8EB7B3">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联系电话：                  年  月  日</w:t>
            </w:r>
          </w:p>
        </w:tc>
      </w:tr>
    </w:tbl>
    <w:p w14:paraId="0FE9DB4A">
      <w:pPr>
        <w:pStyle w:val="13"/>
      </w:pPr>
      <w:r>
        <w:rPr>
          <w:rFonts w:hint="eastAsia"/>
        </w:rPr>
        <w:br w:type="page"/>
      </w:r>
      <w:r>
        <w:rPr>
          <w:rFonts w:hint="eastAsia"/>
        </w:rPr>
        <w:t>附件2：</w:t>
      </w:r>
    </w:p>
    <w:p w14:paraId="678EC8D3">
      <w:pPr>
        <w:spacing w:line="320" w:lineRule="exact"/>
        <w:jc w:val="center"/>
        <w:rPr>
          <w:rFonts w:ascii="宋体" w:hAnsi="宋体" w:cs="宋体"/>
          <w:b/>
          <w:bCs/>
          <w:sz w:val="24"/>
        </w:rPr>
      </w:pPr>
      <w:r>
        <w:rPr>
          <w:rFonts w:ascii="Arial" w:hAnsi="Arial" w:cs="Arial"/>
          <w:b/>
          <w:bCs/>
          <w:szCs w:val="21"/>
          <w:shd w:val="clear" w:color="auto" w:fill="FFFFFF"/>
        </w:rPr>
        <w:t>中小企业划分标准</w:t>
      </w:r>
    </w:p>
    <w:tbl>
      <w:tblPr>
        <w:tblStyle w:val="22"/>
        <w:tblpPr w:leftFromText="180" w:rightFromText="180" w:vertAnchor="text" w:horzAnchor="page" w:tblpX="1855"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3"/>
        <w:gridCol w:w="1386"/>
        <w:gridCol w:w="1454"/>
        <w:gridCol w:w="2292"/>
        <w:gridCol w:w="1674"/>
      </w:tblGrid>
      <w:tr w14:paraId="701C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1913" w:type="dxa"/>
            <w:shd w:val="clear" w:color="auto" w:fill="FFFFFF"/>
            <w:tcMar>
              <w:top w:w="30" w:type="dxa"/>
              <w:left w:w="90" w:type="dxa"/>
              <w:bottom w:w="30" w:type="dxa"/>
              <w:right w:w="90" w:type="dxa"/>
            </w:tcMar>
            <w:vAlign w:val="center"/>
          </w:tcPr>
          <w:p w14:paraId="4FF27A65">
            <w:pPr>
              <w:pStyle w:val="20"/>
              <w:widowControl/>
              <w:wordWrap w:val="0"/>
              <w:spacing w:line="320" w:lineRule="exact"/>
              <w:jc w:val="center"/>
              <w:rPr>
                <w:sz w:val="21"/>
                <w:szCs w:val="21"/>
              </w:rPr>
            </w:pPr>
            <w:r>
              <w:rPr>
                <w:rStyle w:val="25"/>
                <w:rFonts w:ascii="Arial" w:hAnsi="Arial" w:cs="Arial"/>
                <w:bCs/>
                <w:sz w:val="21"/>
                <w:szCs w:val="21"/>
              </w:rPr>
              <w:t>行业名称</w:t>
            </w:r>
          </w:p>
        </w:tc>
        <w:tc>
          <w:tcPr>
            <w:tcW w:w="1386" w:type="dxa"/>
            <w:shd w:val="clear" w:color="auto" w:fill="FFFFFF"/>
            <w:tcMar>
              <w:top w:w="30" w:type="dxa"/>
              <w:left w:w="90" w:type="dxa"/>
              <w:bottom w:w="30" w:type="dxa"/>
              <w:right w:w="90" w:type="dxa"/>
            </w:tcMar>
            <w:vAlign w:val="center"/>
          </w:tcPr>
          <w:p w14:paraId="29A72931">
            <w:pPr>
              <w:pStyle w:val="20"/>
              <w:widowControl/>
              <w:wordWrap w:val="0"/>
              <w:spacing w:line="320" w:lineRule="exact"/>
              <w:jc w:val="center"/>
              <w:rPr>
                <w:sz w:val="21"/>
                <w:szCs w:val="21"/>
              </w:rPr>
            </w:pPr>
            <w:r>
              <w:rPr>
                <w:rStyle w:val="25"/>
                <w:rFonts w:ascii="Arial" w:hAnsi="Arial" w:cs="Arial"/>
                <w:bCs/>
                <w:sz w:val="21"/>
                <w:szCs w:val="21"/>
              </w:rPr>
              <w:t>指标名称</w:t>
            </w:r>
          </w:p>
        </w:tc>
        <w:tc>
          <w:tcPr>
            <w:tcW w:w="1454" w:type="dxa"/>
            <w:shd w:val="clear" w:color="auto" w:fill="FFFFFF"/>
            <w:tcMar>
              <w:top w:w="30" w:type="dxa"/>
              <w:left w:w="90" w:type="dxa"/>
              <w:bottom w:w="30" w:type="dxa"/>
              <w:right w:w="90" w:type="dxa"/>
            </w:tcMar>
            <w:vAlign w:val="center"/>
          </w:tcPr>
          <w:p w14:paraId="6C1E82DB">
            <w:pPr>
              <w:pStyle w:val="20"/>
              <w:widowControl/>
              <w:wordWrap w:val="0"/>
              <w:spacing w:line="320" w:lineRule="exact"/>
              <w:jc w:val="center"/>
              <w:rPr>
                <w:sz w:val="21"/>
                <w:szCs w:val="21"/>
              </w:rPr>
            </w:pPr>
            <w:r>
              <w:rPr>
                <w:rStyle w:val="25"/>
                <w:rFonts w:ascii="Arial" w:hAnsi="Arial" w:cs="Arial"/>
                <w:bCs/>
                <w:sz w:val="21"/>
                <w:szCs w:val="21"/>
              </w:rPr>
              <w:t>计量单位</w:t>
            </w:r>
          </w:p>
        </w:tc>
        <w:tc>
          <w:tcPr>
            <w:tcW w:w="2292" w:type="dxa"/>
            <w:shd w:val="clear" w:color="auto" w:fill="FFFFFF"/>
            <w:tcMar>
              <w:top w:w="30" w:type="dxa"/>
              <w:left w:w="90" w:type="dxa"/>
              <w:bottom w:w="30" w:type="dxa"/>
              <w:right w:w="90" w:type="dxa"/>
            </w:tcMar>
            <w:vAlign w:val="center"/>
          </w:tcPr>
          <w:p w14:paraId="0918EE4E">
            <w:pPr>
              <w:pStyle w:val="20"/>
              <w:widowControl/>
              <w:wordWrap w:val="0"/>
              <w:spacing w:line="320" w:lineRule="exact"/>
              <w:jc w:val="center"/>
              <w:rPr>
                <w:sz w:val="21"/>
                <w:szCs w:val="21"/>
              </w:rPr>
            </w:pPr>
            <w:r>
              <w:rPr>
                <w:rStyle w:val="25"/>
                <w:rFonts w:ascii="Arial" w:hAnsi="Arial" w:cs="Arial"/>
                <w:bCs/>
                <w:sz w:val="21"/>
                <w:szCs w:val="21"/>
              </w:rPr>
              <w:t>中型</w:t>
            </w:r>
          </w:p>
        </w:tc>
        <w:tc>
          <w:tcPr>
            <w:tcW w:w="1674" w:type="dxa"/>
            <w:shd w:val="clear" w:color="auto" w:fill="FFFFFF"/>
            <w:tcMar>
              <w:top w:w="30" w:type="dxa"/>
              <w:left w:w="90" w:type="dxa"/>
              <w:bottom w:w="30" w:type="dxa"/>
              <w:right w:w="90" w:type="dxa"/>
            </w:tcMar>
            <w:vAlign w:val="center"/>
          </w:tcPr>
          <w:p w14:paraId="517129D4">
            <w:pPr>
              <w:pStyle w:val="20"/>
              <w:widowControl/>
              <w:wordWrap w:val="0"/>
              <w:spacing w:line="320" w:lineRule="exact"/>
              <w:jc w:val="center"/>
              <w:rPr>
                <w:sz w:val="21"/>
                <w:szCs w:val="21"/>
              </w:rPr>
            </w:pPr>
            <w:r>
              <w:rPr>
                <w:rStyle w:val="25"/>
                <w:rFonts w:ascii="Arial" w:hAnsi="Arial" w:cs="Arial"/>
                <w:bCs/>
                <w:sz w:val="21"/>
                <w:szCs w:val="21"/>
              </w:rPr>
              <w:t>小型</w:t>
            </w:r>
          </w:p>
        </w:tc>
      </w:tr>
      <w:tr w14:paraId="691A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FFFFFF"/>
            <w:tcMar>
              <w:top w:w="30" w:type="dxa"/>
              <w:left w:w="90" w:type="dxa"/>
              <w:bottom w:w="30" w:type="dxa"/>
              <w:right w:w="90" w:type="dxa"/>
            </w:tcMar>
            <w:vAlign w:val="center"/>
          </w:tcPr>
          <w:p w14:paraId="62F6824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农、林、牧、渔业</w:t>
            </w:r>
          </w:p>
        </w:tc>
        <w:tc>
          <w:tcPr>
            <w:tcW w:w="1386" w:type="dxa"/>
            <w:shd w:val="clear" w:color="auto" w:fill="FFFFFF"/>
            <w:tcMar>
              <w:top w:w="30" w:type="dxa"/>
              <w:left w:w="90" w:type="dxa"/>
              <w:bottom w:w="30" w:type="dxa"/>
              <w:right w:w="90" w:type="dxa"/>
            </w:tcMar>
            <w:vAlign w:val="center"/>
          </w:tcPr>
          <w:p w14:paraId="5A34709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196BC81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58180104">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500≤Y&lt;20000</w:t>
            </w:r>
          </w:p>
        </w:tc>
        <w:tc>
          <w:tcPr>
            <w:tcW w:w="1674" w:type="dxa"/>
            <w:shd w:val="clear" w:color="auto" w:fill="FFFFFF"/>
            <w:tcMar>
              <w:top w:w="30" w:type="dxa"/>
              <w:left w:w="90" w:type="dxa"/>
              <w:bottom w:w="30" w:type="dxa"/>
              <w:right w:w="90" w:type="dxa"/>
            </w:tcMar>
            <w:vAlign w:val="center"/>
          </w:tcPr>
          <w:p w14:paraId="4E6599BD">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50≤Y&lt;500</w:t>
            </w:r>
          </w:p>
        </w:tc>
      </w:tr>
      <w:tr w14:paraId="3EE1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2954950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工业*</w:t>
            </w:r>
          </w:p>
        </w:tc>
        <w:tc>
          <w:tcPr>
            <w:tcW w:w="1386" w:type="dxa"/>
            <w:shd w:val="clear" w:color="auto" w:fill="FFFFFF"/>
            <w:tcMar>
              <w:top w:w="30" w:type="dxa"/>
              <w:left w:w="90" w:type="dxa"/>
              <w:bottom w:w="30" w:type="dxa"/>
              <w:right w:w="90" w:type="dxa"/>
            </w:tcMar>
            <w:vAlign w:val="center"/>
          </w:tcPr>
          <w:p w14:paraId="71369828">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12BB2D5D">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0A08659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FFFFFF"/>
            <w:tcMar>
              <w:top w:w="30" w:type="dxa"/>
              <w:left w:w="90" w:type="dxa"/>
              <w:bottom w:w="30" w:type="dxa"/>
              <w:right w:w="90" w:type="dxa"/>
            </w:tcMar>
            <w:vAlign w:val="center"/>
          </w:tcPr>
          <w:p w14:paraId="014E1FD4">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393E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4483FF20">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3FFDCACA">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7776B7D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77122270">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2000≤Y&lt;40000</w:t>
            </w:r>
          </w:p>
        </w:tc>
        <w:tc>
          <w:tcPr>
            <w:tcW w:w="1674" w:type="dxa"/>
            <w:shd w:val="clear" w:color="auto" w:fill="FFFFFF"/>
            <w:tcMar>
              <w:top w:w="30" w:type="dxa"/>
              <w:left w:w="90" w:type="dxa"/>
              <w:bottom w:w="30" w:type="dxa"/>
              <w:right w:w="90" w:type="dxa"/>
            </w:tcMar>
            <w:vAlign w:val="center"/>
          </w:tcPr>
          <w:p w14:paraId="72ABA9C9">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300≤Y&lt;2000</w:t>
            </w:r>
          </w:p>
        </w:tc>
      </w:tr>
      <w:tr w14:paraId="6F40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5AE1AF81">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建筑业</w:t>
            </w:r>
          </w:p>
        </w:tc>
        <w:tc>
          <w:tcPr>
            <w:tcW w:w="1386" w:type="dxa"/>
            <w:shd w:val="clear" w:color="auto" w:fill="FFFFFF"/>
            <w:tcMar>
              <w:top w:w="30" w:type="dxa"/>
              <w:left w:w="90" w:type="dxa"/>
              <w:bottom w:w="30" w:type="dxa"/>
              <w:right w:w="90" w:type="dxa"/>
            </w:tcMar>
            <w:vAlign w:val="center"/>
          </w:tcPr>
          <w:p w14:paraId="1C0BA24B">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12C8E151">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1C5C1118">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6000≤Y&lt;80000</w:t>
            </w:r>
          </w:p>
        </w:tc>
        <w:tc>
          <w:tcPr>
            <w:tcW w:w="1674" w:type="dxa"/>
            <w:shd w:val="clear" w:color="auto" w:fill="FFFFFF"/>
            <w:tcMar>
              <w:top w:w="30" w:type="dxa"/>
              <w:left w:w="90" w:type="dxa"/>
              <w:bottom w:w="30" w:type="dxa"/>
              <w:right w:w="90" w:type="dxa"/>
            </w:tcMar>
            <w:vAlign w:val="center"/>
          </w:tcPr>
          <w:p w14:paraId="6297F12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300≤Y&lt;6000</w:t>
            </w:r>
          </w:p>
        </w:tc>
      </w:tr>
      <w:tr w14:paraId="10C6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08E91DF6">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72947AA3">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FFFFFF"/>
            <w:tcMar>
              <w:top w:w="30" w:type="dxa"/>
              <w:left w:w="90" w:type="dxa"/>
              <w:bottom w:w="30" w:type="dxa"/>
              <w:right w:w="90" w:type="dxa"/>
            </w:tcMar>
            <w:vAlign w:val="center"/>
          </w:tcPr>
          <w:p w14:paraId="7634A898">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68BDE76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5000≤Z&lt;80000</w:t>
            </w:r>
          </w:p>
        </w:tc>
        <w:tc>
          <w:tcPr>
            <w:tcW w:w="1674" w:type="dxa"/>
            <w:shd w:val="clear" w:color="auto" w:fill="FFFFFF"/>
            <w:tcMar>
              <w:top w:w="30" w:type="dxa"/>
              <w:left w:w="90" w:type="dxa"/>
              <w:bottom w:w="30" w:type="dxa"/>
              <w:right w:w="90" w:type="dxa"/>
            </w:tcMar>
            <w:vAlign w:val="center"/>
          </w:tcPr>
          <w:p w14:paraId="02D3647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300≤Z&lt;5000</w:t>
            </w:r>
          </w:p>
        </w:tc>
      </w:tr>
      <w:tr w14:paraId="6F91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3D78CC6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批发业</w:t>
            </w:r>
          </w:p>
        </w:tc>
        <w:tc>
          <w:tcPr>
            <w:tcW w:w="1386" w:type="dxa"/>
            <w:shd w:val="clear" w:color="auto" w:fill="FFFFFF"/>
            <w:tcMar>
              <w:top w:w="30" w:type="dxa"/>
              <w:left w:w="90" w:type="dxa"/>
              <w:bottom w:w="30" w:type="dxa"/>
              <w:right w:w="90" w:type="dxa"/>
            </w:tcMar>
            <w:vAlign w:val="center"/>
          </w:tcPr>
          <w:p w14:paraId="47F68C33">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29382F7A">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3D1E0D3B">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20≤X&lt;200</w:t>
            </w:r>
          </w:p>
        </w:tc>
        <w:tc>
          <w:tcPr>
            <w:tcW w:w="1674" w:type="dxa"/>
            <w:shd w:val="clear" w:color="auto" w:fill="FFFFFF"/>
            <w:tcMar>
              <w:top w:w="30" w:type="dxa"/>
              <w:left w:w="90" w:type="dxa"/>
              <w:bottom w:w="30" w:type="dxa"/>
              <w:right w:w="90" w:type="dxa"/>
            </w:tcMar>
            <w:vAlign w:val="center"/>
          </w:tcPr>
          <w:p w14:paraId="0B9A018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5≤X&lt;20</w:t>
            </w:r>
          </w:p>
        </w:tc>
      </w:tr>
      <w:tr w14:paraId="02AC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0A2A79FF">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063E4860">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4356FFC3">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6420E91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5000≤Y&lt;40000</w:t>
            </w:r>
          </w:p>
        </w:tc>
        <w:tc>
          <w:tcPr>
            <w:tcW w:w="1674" w:type="dxa"/>
            <w:shd w:val="clear" w:color="auto" w:fill="FFFFFF"/>
            <w:tcMar>
              <w:top w:w="30" w:type="dxa"/>
              <w:left w:w="90" w:type="dxa"/>
              <w:bottom w:w="30" w:type="dxa"/>
              <w:right w:w="90" w:type="dxa"/>
            </w:tcMar>
            <w:vAlign w:val="center"/>
          </w:tcPr>
          <w:p w14:paraId="42C71AC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1000≤Y&lt;5000</w:t>
            </w:r>
          </w:p>
        </w:tc>
      </w:tr>
      <w:tr w14:paraId="5ACA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29080FCA">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零售业</w:t>
            </w:r>
          </w:p>
        </w:tc>
        <w:tc>
          <w:tcPr>
            <w:tcW w:w="1386" w:type="dxa"/>
            <w:shd w:val="clear" w:color="auto" w:fill="FFFFFF"/>
            <w:tcMar>
              <w:top w:w="30" w:type="dxa"/>
              <w:left w:w="90" w:type="dxa"/>
              <w:bottom w:w="30" w:type="dxa"/>
              <w:right w:w="90" w:type="dxa"/>
            </w:tcMar>
            <w:vAlign w:val="center"/>
          </w:tcPr>
          <w:p w14:paraId="64CB196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62FB06B3">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3DC9C81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50≤X&lt;300</w:t>
            </w:r>
          </w:p>
        </w:tc>
        <w:tc>
          <w:tcPr>
            <w:tcW w:w="1674" w:type="dxa"/>
            <w:shd w:val="clear" w:color="auto" w:fill="FFFFFF"/>
            <w:tcMar>
              <w:top w:w="30" w:type="dxa"/>
              <w:left w:w="90" w:type="dxa"/>
              <w:bottom w:w="30" w:type="dxa"/>
              <w:right w:w="90" w:type="dxa"/>
            </w:tcMar>
            <w:vAlign w:val="center"/>
          </w:tcPr>
          <w:p w14:paraId="53F9A88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10≤X&lt;50</w:t>
            </w:r>
          </w:p>
        </w:tc>
      </w:tr>
      <w:tr w14:paraId="527C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5ABAB5B7">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5D60C9EB">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147A8F9D">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4DB1F9CE">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500≤Y&lt;20000</w:t>
            </w:r>
          </w:p>
        </w:tc>
        <w:tc>
          <w:tcPr>
            <w:tcW w:w="1674" w:type="dxa"/>
            <w:shd w:val="clear" w:color="auto" w:fill="FFFFFF"/>
            <w:tcMar>
              <w:top w:w="30" w:type="dxa"/>
              <w:left w:w="90" w:type="dxa"/>
              <w:bottom w:w="30" w:type="dxa"/>
              <w:right w:w="90" w:type="dxa"/>
            </w:tcMar>
            <w:vAlign w:val="center"/>
          </w:tcPr>
          <w:p w14:paraId="4F1CC040">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100≤Y&lt;500</w:t>
            </w:r>
          </w:p>
        </w:tc>
      </w:tr>
      <w:tr w14:paraId="2865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5CE61E13">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交通运输业*</w:t>
            </w:r>
          </w:p>
        </w:tc>
        <w:tc>
          <w:tcPr>
            <w:tcW w:w="1386" w:type="dxa"/>
            <w:shd w:val="clear" w:color="auto" w:fill="FFFFFF"/>
            <w:tcMar>
              <w:top w:w="30" w:type="dxa"/>
              <w:left w:w="90" w:type="dxa"/>
              <w:bottom w:w="30" w:type="dxa"/>
              <w:right w:w="90" w:type="dxa"/>
            </w:tcMar>
            <w:vAlign w:val="center"/>
          </w:tcPr>
          <w:p w14:paraId="3E04F0FE">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52811FDA">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6CCAF924">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FFFFFF"/>
            <w:tcMar>
              <w:top w:w="30" w:type="dxa"/>
              <w:left w:w="90" w:type="dxa"/>
              <w:bottom w:w="30" w:type="dxa"/>
              <w:right w:w="90" w:type="dxa"/>
            </w:tcMar>
            <w:vAlign w:val="center"/>
          </w:tcPr>
          <w:p w14:paraId="1B36332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21BA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4D239B67">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45CD210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6ADA967A">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3A291CA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3000≤Y&lt;30000</w:t>
            </w:r>
          </w:p>
        </w:tc>
        <w:tc>
          <w:tcPr>
            <w:tcW w:w="1674" w:type="dxa"/>
            <w:shd w:val="clear" w:color="auto" w:fill="FFFFFF"/>
            <w:tcMar>
              <w:top w:w="30" w:type="dxa"/>
              <w:left w:w="90" w:type="dxa"/>
              <w:bottom w:w="30" w:type="dxa"/>
              <w:right w:w="90" w:type="dxa"/>
            </w:tcMar>
            <w:vAlign w:val="center"/>
          </w:tcPr>
          <w:p w14:paraId="0E6E9009">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200≤Y&lt;3000</w:t>
            </w:r>
          </w:p>
        </w:tc>
      </w:tr>
      <w:tr w14:paraId="7321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3C7F590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仓储业</w:t>
            </w:r>
          </w:p>
        </w:tc>
        <w:tc>
          <w:tcPr>
            <w:tcW w:w="1386" w:type="dxa"/>
            <w:shd w:val="clear" w:color="auto" w:fill="FFFFFF"/>
            <w:tcMar>
              <w:top w:w="30" w:type="dxa"/>
              <w:left w:w="90" w:type="dxa"/>
              <w:bottom w:w="30" w:type="dxa"/>
              <w:right w:w="90" w:type="dxa"/>
            </w:tcMar>
            <w:vAlign w:val="center"/>
          </w:tcPr>
          <w:p w14:paraId="70214D53">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5843C4C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656465B1">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100≤X&lt;200</w:t>
            </w:r>
          </w:p>
        </w:tc>
        <w:tc>
          <w:tcPr>
            <w:tcW w:w="1674" w:type="dxa"/>
            <w:shd w:val="clear" w:color="auto" w:fill="FFFFFF"/>
            <w:tcMar>
              <w:top w:w="30" w:type="dxa"/>
              <w:left w:w="90" w:type="dxa"/>
              <w:bottom w:w="30" w:type="dxa"/>
              <w:right w:w="90" w:type="dxa"/>
            </w:tcMar>
            <w:vAlign w:val="center"/>
          </w:tcPr>
          <w:p w14:paraId="60932161">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20≤X&lt;100</w:t>
            </w:r>
          </w:p>
        </w:tc>
      </w:tr>
      <w:tr w14:paraId="6D22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1BA65EE2">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7D28FE0E">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35F79DC8">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46D3BC8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1000≤Y&lt;30000</w:t>
            </w:r>
          </w:p>
        </w:tc>
        <w:tc>
          <w:tcPr>
            <w:tcW w:w="1674" w:type="dxa"/>
            <w:shd w:val="clear" w:color="auto" w:fill="FFFFFF"/>
            <w:tcMar>
              <w:top w:w="30" w:type="dxa"/>
              <w:left w:w="90" w:type="dxa"/>
              <w:bottom w:w="30" w:type="dxa"/>
              <w:right w:w="90" w:type="dxa"/>
            </w:tcMar>
            <w:vAlign w:val="center"/>
          </w:tcPr>
          <w:p w14:paraId="1870056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67AD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5B4E1A9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邮政业</w:t>
            </w:r>
          </w:p>
        </w:tc>
        <w:tc>
          <w:tcPr>
            <w:tcW w:w="1386" w:type="dxa"/>
            <w:shd w:val="clear" w:color="auto" w:fill="FFFFFF"/>
            <w:tcMar>
              <w:top w:w="30" w:type="dxa"/>
              <w:left w:w="90" w:type="dxa"/>
              <w:bottom w:w="30" w:type="dxa"/>
              <w:right w:w="90" w:type="dxa"/>
            </w:tcMar>
            <w:vAlign w:val="center"/>
          </w:tcPr>
          <w:p w14:paraId="286C4B0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584BF944">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2698DB03">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FFFFFF"/>
            <w:tcMar>
              <w:top w:w="30" w:type="dxa"/>
              <w:left w:w="90" w:type="dxa"/>
              <w:bottom w:w="30" w:type="dxa"/>
              <w:right w:w="90" w:type="dxa"/>
            </w:tcMar>
            <w:vAlign w:val="center"/>
          </w:tcPr>
          <w:p w14:paraId="548C0401">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1ECA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3B82F108">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0367010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5071A36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5E3B02AB">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2000≤Y&lt;30000</w:t>
            </w:r>
          </w:p>
        </w:tc>
        <w:tc>
          <w:tcPr>
            <w:tcW w:w="1674" w:type="dxa"/>
            <w:shd w:val="clear" w:color="auto" w:fill="FFFFFF"/>
            <w:tcMar>
              <w:top w:w="30" w:type="dxa"/>
              <w:left w:w="90" w:type="dxa"/>
              <w:bottom w:w="30" w:type="dxa"/>
              <w:right w:w="90" w:type="dxa"/>
            </w:tcMar>
            <w:vAlign w:val="center"/>
          </w:tcPr>
          <w:p w14:paraId="17DC29E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7152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174D8004">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住宿业</w:t>
            </w:r>
          </w:p>
        </w:tc>
        <w:tc>
          <w:tcPr>
            <w:tcW w:w="1386" w:type="dxa"/>
            <w:shd w:val="clear" w:color="auto" w:fill="FFFFFF"/>
            <w:tcMar>
              <w:top w:w="30" w:type="dxa"/>
              <w:left w:w="90" w:type="dxa"/>
              <w:bottom w:w="30" w:type="dxa"/>
              <w:right w:w="90" w:type="dxa"/>
            </w:tcMar>
            <w:vAlign w:val="center"/>
          </w:tcPr>
          <w:p w14:paraId="0045C58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6F6FF7E0">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69D42CA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FFFFFF"/>
            <w:tcMar>
              <w:top w:w="30" w:type="dxa"/>
              <w:left w:w="90" w:type="dxa"/>
              <w:bottom w:w="30" w:type="dxa"/>
              <w:right w:w="90" w:type="dxa"/>
            </w:tcMar>
            <w:vAlign w:val="center"/>
          </w:tcPr>
          <w:p w14:paraId="6DEE75A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56F8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417273BC">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596FA8C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4C3E8B08">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740B3E51">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2000≤Y&lt;10000</w:t>
            </w:r>
          </w:p>
        </w:tc>
        <w:tc>
          <w:tcPr>
            <w:tcW w:w="1674" w:type="dxa"/>
            <w:shd w:val="clear" w:color="auto" w:fill="FFFFFF"/>
            <w:tcMar>
              <w:top w:w="30" w:type="dxa"/>
              <w:left w:w="90" w:type="dxa"/>
              <w:bottom w:w="30" w:type="dxa"/>
              <w:right w:w="90" w:type="dxa"/>
            </w:tcMar>
            <w:vAlign w:val="center"/>
          </w:tcPr>
          <w:p w14:paraId="405A6D0D">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454D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63C78D4E">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餐饮业</w:t>
            </w:r>
          </w:p>
        </w:tc>
        <w:tc>
          <w:tcPr>
            <w:tcW w:w="1386" w:type="dxa"/>
            <w:shd w:val="clear" w:color="auto" w:fill="FFFFFF"/>
            <w:tcMar>
              <w:top w:w="30" w:type="dxa"/>
              <w:left w:w="90" w:type="dxa"/>
              <w:bottom w:w="30" w:type="dxa"/>
              <w:right w:w="90" w:type="dxa"/>
            </w:tcMar>
            <w:vAlign w:val="center"/>
          </w:tcPr>
          <w:p w14:paraId="21CC6F9A">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2E87627B">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74C2712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FFFFFF"/>
            <w:tcMar>
              <w:top w:w="30" w:type="dxa"/>
              <w:left w:w="90" w:type="dxa"/>
              <w:bottom w:w="30" w:type="dxa"/>
              <w:right w:w="90" w:type="dxa"/>
            </w:tcMar>
            <w:vAlign w:val="center"/>
          </w:tcPr>
          <w:p w14:paraId="0C51AC1A">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7FC1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4C0931DE">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5272913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33995290">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6AA176A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2000≤Y&lt;10000</w:t>
            </w:r>
          </w:p>
        </w:tc>
        <w:tc>
          <w:tcPr>
            <w:tcW w:w="1674" w:type="dxa"/>
            <w:shd w:val="clear" w:color="auto" w:fill="FFFFFF"/>
            <w:tcMar>
              <w:top w:w="30" w:type="dxa"/>
              <w:left w:w="90" w:type="dxa"/>
              <w:bottom w:w="30" w:type="dxa"/>
              <w:right w:w="90" w:type="dxa"/>
            </w:tcMar>
            <w:vAlign w:val="center"/>
          </w:tcPr>
          <w:p w14:paraId="538D767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767E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5D611BB9">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信息传输业*</w:t>
            </w:r>
          </w:p>
        </w:tc>
        <w:tc>
          <w:tcPr>
            <w:tcW w:w="1386" w:type="dxa"/>
            <w:shd w:val="clear" w:color="auto" w:fill="FFFFFF"/>
            <w:tcMar>
              <w:top w:w="30" w:type="dxa"/>
              <w:left w:w="90" w:type="dxa"/>
              <w:bottom w:w="30" w:type="dxa"/>
              <w:right w:w="90" w:type="dxa"/>
            </w:tcMar>
            <w:vAlign w:val="center"/>
          </w:tcPr>
          <w:p w14:paraId="0B4D71BB">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46A2E4FD">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1C0E81B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100≤X&lt;2000</w:t>
            </w:r>
          </w:p>
        </w:tc>
        <w:tc>
          <w:tcPr>
            <w:tcW w:w="1674" w:type="dxa"/>
            <w:shd w:val="clear" w:color="auto" w:fill="FFFFFF"/>
            <w:tcMar>
              <w:top w:w="30" w:type="dxa"/>
              <w:left w:w="90" w:type="dxa"/>
              <w:bottom w:w="30" w:type="dxa"/>
              <w:right w:w="90" w:type="dxa"/>
            </w:tcMar>
            <w:vAlign w:val="center"/>
          </w:tcPr>
          <w:p w14:paraId="537B159B">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2276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45076230">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25392F8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18375FC1">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2199CC7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1000≤Y&lt;100000</w:t>
            </w:r>
          </w:p>
        </w:tc>
        <w:tc>
          <w:tcPr>
            <w:tcW w:w="1674" w:type="dxa"/>
            <w:shd w:val="clear" w:color="auto" w:fill="FFFFFF"/>
            <w:tcMar>
              <w:top w:w="30" w:type="dxa"/>
              <w:left w:w="90" w:type="dxa"/>
              <w:bottom w:w="30" w:type="dxa"/>
              <w:right w:w="90" w:type="dxa"/>
            </w:tcMar>
            <w:vAlign w:val="center"/>
          </w:tcPr>
          <w:p w14:paraId="09766AE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31BC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340319A0">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软件和信息技术服务业</w:t>
            </w:r>
          </w:p>
        </w:tc>
        <w:tc>
          <w:tcPr>
            <w:tcW w:w="1386" w:type="dxa"/>
            <w:shd w:val="clear" w:color="auto" w:fill="FFFFFF"/>
            <w:tcMar>
              <w:top w:w="30" w:type="dxa"/>
              <w:left w:w="90" w:type="dxa"/>
              <w:bottom w:w="30" w:type="dxa"/>
              <w:right w:w="90" w:type="dxa"/>
            </w:tcMar>
            <w:vAlign w:val="center"/>
          </w:tcPr>
          <w:p w14:paraId="175B3B5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215E212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10F8921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FFFFFF"/>
            <w:tcMar>
              <w:top w:w="30" w:type="dxa"/>
              <w:left w:w="90" w:type="dxa"/>
              <w:bottom w:w="30" w:type="dxa"/>
              <w:right w:w="90" w:type="dxa"/>
            </w:tcMar>
            <w:vAlign w:val="center"/>
          </w:tcPr>
          <w:p w14:paraId="680A4D0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240F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6C7E2572">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3BA45FFE">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44AD8A70">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62890601">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1000≤Y&lt;10000</w:t>
            </w:r>
          </w:p>
        </w:tc>
        <w:tc>
          <w:tcPr>
            <w:tcW w:w="1674" w:type="dxa"/>
            <w:shd w:val="clear" w:color="auto" w:fill="FFFFFF"/>
            <w:tcMar>
              <w:top w:w="30" w:type="dxa"/>
              <w:left w:w="90" w:type="dxa"/>
              <w:bottom w:w="30" w:type="dxa"/>
              <w:right w:w="90" w:type="dxa"/>
            </w:tcMar>
            <w:vAlign w:val="center"/>
          </w:tcPr>
          <w:p w14:paraId="6B01E32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50≤Y&lt;1000</w:t>
            </w:r>
          </w:p>
        </w:tc>
      </w:tr>
      <w:tr w14:paraId="6563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4F42E7C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房地产开发经营</w:t>
            </w:r>
          </w:p>
        </w:tc>
        <w:tc>
          <w:tcPr>
            <w:tcW w:w="1386" w:type="dxa"/>
            <w:shd w:val="clear" w:color="auto" w:fill="FFFFFF"/>
            <w:tcMar>
              <w:top w:w="30" w:type="dxa"/>
              <w:left w:w="90" w:type="dxa"/>
              <w:bottom w:w="30" w:type="dxa"/>
              <w:right w:w="90" w:type="dxa"/>
            </w:tcMar>
            <w:vAlign w:val="center"/>
          </w:tcPr>
          <w:p w14:paraId="3C36D9E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73C88EC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0CC56BF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1000≤Y&lt;200000</w:t>
            </w:r>
          </w:p>
        </w:tc>
        <w:tc>
          <w:tcPr>
            <w:tcW w:w="1674" w:type="dxa"/>
            <w:shd w:val="clear" w:color="auto" w:fill="FFFFFF"/>
            <w:tcMar>
              <w:top w:w="30" w:type="dxa"/>
              <w:left w:w="90" w:type="dxa"/>
              <w:bottom w:w="30" w:type="dxa"/>
              <w:right w:w="90" w:type="dxa"/>
            </w:tcMar>
            <w:vAlign w:val="center"/>
          </w:tcPr>
          <w:p w14:paraId="2657912A">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5365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3DFBECF8">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36C2076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FFFFFF"/>
            <w:tcMar>
              <w:top w:w="30" w:type="dxa"/>
              <w:left w:w="90" w:type="dxa"/>
              <w:bottom w:w="30" w:type="dxa"/>
              <w:right w:w="90" w:type="dxa"/>
            </w:tcMar>
            <w:vAlign w:val="center"/>
          </w:tcPr>
          <w:p w14:paraId="7842635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1A40C5E9">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5000≤Z&lt;10000</w:t>
            </w:r>
          </w:p>
        </w:tc>
        <w:tc>
          <w:tcPr>
            <w:tcW w:w="1674" w:type="dxa"/>
            <w:shd w:val="clear" w:color="auto" w:fill="FFFFFF"/>
            <w:tcMar>
              <w:top w:w="30" w:type="dxa"/>
              <w:left w:w="90" w:type="dxa"/>
              <w:bottom w:w="30" w:type="dxa"/>
              <w:right w:w="90" w:type="dxa"/>
            </w:tcMar>
            <w:vAlign w:val="center"/>
          </w:tcPr>
          <w:p w14:paraId="6CA9948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2000≤Z&lt;5000</w:t>
            </w:r>
          </w:p>
        </w:tc>
      </w:tr>
      <w:tr w14:paraId="64A6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3F0DAA73">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物业管理</w:t>
            </w:r>
          </w:p>
        </w:tc>
        <w:tc>
          <w:tcPr>
            <w:tcW w:w="1386" w:type="dxa"/>
            <w:shd w:val="clear" w:color="auto" w:fill="FFFFFF"/>
            <w:tcMar>
              <w:top w:w="30" w:type="dxa"/>
              <w:left w:w="90" w:type="dxa"/>
              <w:bottom w:w="30" w:type="dxa"/>
              <w:right w:w="90" w:type="dxa"/>
            </w:tcMar>
            <w:vAlign w:val="center"/>
          </w:tcPr>
          <w:p w14:paraId="0DF5A658">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5FE60DEE">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2BBD70E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FFFFFF"/>
            <w:tcMar>
              <w:top w:w="30" w:type="dxa"/>
              <w:left w:w="90" w:type="dxa"/>
              <w:bottom w:w="30" w:type="dxa"/>
              <w:right w:w="90" w:type="dxa"/>
            </w:tcMar>
            <w:vAlign w:val="center"/>
          </w:tcPr>
          <w:p w14:paraId="3812800D">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r>
      <w:tr w14:paraId="38EA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5093DDA1">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5D3D76B0">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FFFFFF"/>
            <w:tcMar>
              <w:top w:w="30" w:type="dxa"/>
              <w:left w:w="90" w:type="dxa"/>
              <w:bottom w:w="30" w:type="dxa"/>
              <w:right w:w="90" w:type="dxa"/>
            </w:tcMar>
            <w:vAlign w:val="center"/>
          </w:tcPr>
          <w:p w14:paraId="4589F8C9">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08297CF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1000≤Y&lt;5000</w:t>
            </w:r>
          </w:p>
        </w:tc>
        <w:tc>
          <w:tcPr>
            <w:tcW w:w="1674" w:type="dxa"/>
            <w:shd w:val="clear" w:color="auto" w:fill="FFFFFF"/>
            <w:tcMar>
              <w:top w:w="30" w:type="dxa"/>
              <w:left w:w="90" w:type="dxa"/>
              <w:bottom w:w="30" w:type="dxa"/>
              <w:right w:w="90" w:type="dxa"/>
            </w:tcMar>
            <w:vAlign w:val="center"/>
          </w:tcPr>
          <w:p w14:paraId="0660254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500≤Y&lt;1000</w:t>
            </w:r>
          </w:p>
        </w:tc>
      </w:tr>
      <w:tr w14:paraId="184A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2295AB04">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租赁和商务服务业</w:t>
            </w:r>
          </w:p>
        </w:tc>
        <w:tc>
          <w:tcPr>
            <w:tcW w:w="1386" w:type="dxa"/>
            <w:shd w:val="clear" w:color="auto" w:fill="FFFFFF"/>
            <w:tcMar>
              <w:top w:w="30" w:type="dxa"/>
              <w:left w:w="90" w:type="dxa"/>
              <w:bottom w:w="30" w:type="dxa"/>
              <w:right w:w="90" w:type="dxa"/>
            </w:tcMar>
            <w:vAlign w:val="center"/>
          </w:tcPr>
          <w:p w14:paraId="4586CCB4">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6FB619FD">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73F4EF97">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FFFFFF"/>
            <w:tcMar>
              <w:top w:w="30" w:type="dxa"/>
              <w:left w:w="90" w:type="dxa"/>
              <w:bottom w:w="30" w:type="dxa"/>
              <w:right w:w="90" w:type="dxa"/>
            </w:tcMar>
            <w:vAlign w:val="center"/>
          </w:tcPr>
          <w:p w14:paraId="77CE3E58">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1C8D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73824B26">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0C418ECD">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FFFFFF"/>
            <w:tcMar>
              <w:top w:w="30" w:type="dxa"/>
              <w:left w:w="90" w:type="dxa"/>
              <w:bottom w:w="30" w:type="dxa"/>
              <w:right w:w="90" w:type="dxa"/>
            </w:tcMar>
            <w:vAlign w:val="center"/>
          </w:tcPr>
          <w:p w14:paraId="351B29C6">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FFFFFF"/>
            <w:tcMar>
              <w:top w:w="30" w:type="dxa"/>
              <w:left w:w="90" w:type="dxa"/>
              <w:bottom w:w="30" w:type="dxa"/>
              <w:right w:w="90" w:type="dxa"/>
            </w:tcMar>
            <w:vAlign w:val="center"/>
          </w:tcPr>
          <w:p w14:paraId="687453FF">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8000≤Z&lt;120000</w:t>
            </w:r>
          </w:p>
        </w:tc>
        <w:tc>
          <w:tcPr>
            <w:tcW w:w="1674" w:type="dxa"/>
            <w:shd w:val="clear" w:color="auto" w:fill="FFFFFF"/>
            <w:tcMar>
              <w:top w:w="30" w:type="dxa"/>
              <w:left w:w="90" w:type="dxa"/>
              <w:bottom w:w="30" w:type="dxa"/>
              <w:right w:w="90" w:type="dxa"/>
            </w:tcMar>
            <w:vAlign w:val="center"/>
          </w:tcPr>
          <w:p w14:paraId="383AE615">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100≤Z&lt;8000</w:t>
            </w:r>
          </w:p>
        </w:tc>
      </w:tr>
      <w:tr w14:paraId="01C3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FFFFFF"/>
            <w:tcMar>
              <w:top w:w="30" w:type="dxa"/>
              <w:left w:w="90" w:type="dxa"/>
              <w:bottom w:w="30" w:type="dxa"/>
              <w:right w:w="90" w:type="dxa"/>
            </w:tcMar>
            <w:vAlign w:val="center"/>
          </w:tcPr>
          <w:p w14:paraId="75804A99">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其他未列明行业*</w:t>
            </w:r>
          </w:p>
        </w:tc>
        <w:tc>
          <w:tcPr>
            <w:tcW w:w="1386" w:type="dxa"/>
            <w:shd w:val="clear" w:color="auto" w:fill="FFFFFF"/>
            <w:tcMar>
              <w:top w:w="30" w:type="dxa"/>
              <w:left w:w="90" w:type="dxa"/>
              <w:bottom w:w="30" w:type="dxa"/>
              <w:right w:w="90" w:type="dxa"/>
            </w:tcMar>
            <w:vAlign w:val="center"/>
          </w:tcPr>
          <w:p w14:paraId="1B5C97C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FFFFFF"/>
            <w:tcMar>
              <w:top w:w="30" w:type="dxa"/>
              <w:left w:w="90" w:type="dxa"/>
              <w:bottom w:w="30" w:type="dxa"/>
              <w:right w:w="90" w:type="dxa"/>
            </w:tcMar>
            <w:vAlign w:val="center"/>
          </w:tcPr>
          <w:p w14:paraId="32967EDC">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FFFFFF"/>
            <w:tcMar>
              <w:top w:w="30" w:type="dxa"/>
              <w:left w:w="90" w:type="dxa"/>
              <w:bottom w:w="30" w:type="dxa"/>
              <w:right w:w="90" w:type="dxa"/>
            </w:tcMar>
            <w:vAlign w:val="center"/>
          </w:tcPr>
          <w:p w14:paraId="01C0E1F2">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FFFFFF"/>
            <w:tcMar>
              <w:top w:w="30" w:type="dxa"/>
              <w:left w:w="90" w:type="dxa"/>
              <w:bottom w:w="30" w:type="dxa"/>
              <w:right w:w="90" w:type="dxa"/>
            </w:tcMar>
            <w:vAlign w:val="center"/>
          </w:tcPr>
          <w:p w14:paraId="366A8629">
            <w:pPr>
              <w:pStyle w:val="20"/>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bl>
    <w:p w14:paraId="44DA607F">
      <w:pPr>
        <w:pStyle w:val="2"/>
        <w:ind w:left="1" w:firstLine="2" w:firstLineChars="1"/>
        <w:rPr>
          <w:rFonts w:ascii="宋体" w:hAnsi="宋体" w:cs="宋体"/>
          <w:b/>
          <w:bCs/>
          <w:sz w:val="18"/>
          <w:szCs w:val="18"/>
        </w:rPr>
      </w:pPr>
    </w:p>
    <w:p w14:paraId="28CA9979">
      <w:pPr>
        <w:pStyle w:val="13"/>
      </w:pPr>
    </w:p>
    <w:p w14:paraId="296B4E1C">
      <w:pPr>
        <w:pStyle w:val="5"/>
        <w:numPr>
          <w:ilvl w:val="0"/>
          <w:numId w:val="2"/>
        </w:numPr>
        <w:jc w:val="center"/>
        <w:rPr>
          <w:rFonts w:ascii="宋体" w:hAnsi="宋体" w:cs="宋体"/>
        </w:rPr>
      </w:pPr>
      <w:bookmarkStart w:id="59" w:name="_Toc44229895"/>
      <w:r>
        <w:rPr>
          <w:rFonts w:hint="eastAsia" w:ascii="宋体" w:hAnsi="宋体" w:cs="宋体"/>
        </w:rPr>
        <w:t>采购需求</w:t>
      </w:r>
      <w:bookmarkEnd w:id="59"/>
    </w:p>
    <w:p w14:paraId="28A080FC">
      <w:pPr>
        <w:widowControl/>
        <w:spacing w:line="560" w:lineRule="exact"/>
        <w:ind w:firstLine="480" w:firstLineChars="200"/>
        <w:rPr>
          <w:rFonts w:ascii="宋体" w:hAnsi="宋体" w:cs="仿宋_GB2312"/>
          <w:sz w:val="24"/>
        </w:rPr>
      </w:pPr>
      <w:bookmarkStart w:id="60" w:name="_Toc254970689"/>
      <w:bookmarkStart w:id="61" w:name="_Toc74323514"/>
      <w:bookmarkStart w:id="62" w:name="_Toc254970548"/>
      <w:bookmarkStart w:id="63" w:name="_Toc330456896"/>
      <w:r>
        <w:rPr>
          <w:rFonts w:hint="eastAsia" w:ascii="宋体" w:hAnsi="宋体" w:cs="仿宋_GB2312"/>
          <w:sz w:val="24"/>
        </w:rPr>
        <w:t>一、物业服务区域</w:t>
      </w:r>
    </w:p>
    <w:p w14:paraId="28C79A6D">
      <w:pPr>
        <w:widowControl/>
        <w:spacing w:line="560" w:lineRule="exact"/>
        <w:ind w:firstLine="480" w:firstLineChars="200"/>
        <w:rPr>
          <w:rFonts w:ascii="宋体" w:hAnsi="宋体" w:cs="仿宋_GB2312"/>
          <w:sz w:val="24"/>
        </w:rPr>
      </w:pPr>
      <w:r>
        <w:rPr>
          <w:rFonts w:hint="eastAsia" w:ascii="宋体" w:hAnsi="宋体" w:cs="仿宋_GB2312"/>
          <w:sz w:val="24"/>
        </w:rPr>
        <w:t>（一）梧州市图书馆：梧州市长洲区湖滨路97号；</w:t>
      </w:r>
    </w:p>
    <w:p w14:paraId="551278DA">
      <w:pPr>
        <w:widowControl/>
        <w:spacing w:line="560" w:lineRule="exact"/>
        <w:ind w:firstLine="480" w:firstLineChars="200"/>
        <w:rPr>
          <w:rFonts w:ascii="宋体" w:hAnsi="宋体" w:cs="仿宋_GB2312"/>
          <w:sz w:val="24"/>
        </w:rPr>
      </w:pPr>
      <w:r>
        <w:rPr>
          <w:rFonts w:hint="eastAsia" w:ascii="宋体" w:hAnsi="宋体" w:cs="仿宋_GB2312"/>
          <w:sz w:val="24"/>
        </w:rPr>
        <w:t>（二）河东分馆：万秀区建设路法院里48号；</w:t>
      </w:r>
    </w:p>
    <w:p w14:paraId="2ED0655E">
      <w:pPr>
        <w:widowControl/>
        <w:spacing w:line="560" w:lineRule="exact"/>
        <w:ind w:firstLine="480" w:firstLineChars="200"/>
        <w:rPr>
          <w:rFonts w:ascii="宋体" w:hAnsi="宋体" w:cs="仿宋_GB2312"/>
          <w:sz w:val="24"/>
        </w:rPr>
      </w:pPr>
      <w:r>
        <w:rPr>
          <w:rFonts w:hint="eastAsia" w:ascii="宋体" w:hAnsi="宋体" w:cs="仿宋_GB2312"/>
          <w:sz w:val="24"/>
        </w:rPr>
        <w:t>（三）24小时街区图书馆：梧州市第四中学对面（大塘社区旁）。</w:t>
      </w:r>
    </w:p>
    <w:p w14:paraId="0EF3C1D3">
      <w:pPr>
        <w:widowControl/>
        <w:spacing w:line="560" w:lineRule="exact"/>
        <w:ind w:firstLine="480" w:firstLineChars="200"/>
        <w:rPr>
          <w:rFonts w:ascii="宋体" w:hAnsi="宋体" w:cs="仿宋_GB2312"/>
          <w:sz w:val="24"/>
        </w:rPr>
      </w:pPr>
      <w:r>
        <w:rPr>
          <w:rFonts w:hint="eastAsia" w:ascii="宋体" w:hAnsi="宋体" w:cs="仿宋_GB2312"/>
          <w:sz w:val="24"/>
        </w:rPr>
        <w:t>二、物业服务期限</w:t>
      </w:r>
    </w:p>
    <w:p w14:paraId="71143301">
      <w:pPr>
        <w:widowControl/>
        <w:spacing w:line="560" w:lineRule="exact"/>
        <w:ind w:firstLine="480" w:firstLineChars="200"/>
        <w:rPr>
          <w:rFonts w:ascii="宋体" w:hAnsi="宋体" w:cs="仿宋_GB2312"/>
          <w:sz w:val="24"/>
        </w:rPr>
      </w:pPr>
      <w:r>
        <w:rPr>
          <w:rFonts w:hint="eastAsia" w:ascii="宋体" w:hAnsi="宋体" w:cs="仿宋_GB2312"/>
          <w:sz w:val="24"/>
        </w:rPr>
        <w:t>1、服务期限为两年，以实际签订合同日期为准。</w:t>
      </w:r>
    </w:p>
    <w:p w14:paraId="2DA31F95">
      <w:pPr>
        <w:widowControl/>
        <w:spacing w:line="560" w:lineRule="exact"/>
        <w:ind w:firstLine="480" w:firstLineChars="200"/>
        <w:rPr>
          <w:rFonts w:ascii="宋体" w:hAnsi="宋体" w:cs="仿宋_GB2312"/>
          <w:sz w:val="24"/>
        </w:rPr>
      </w:pPr>
      <w:r>
        <w:rPr>
          <w:rFonts w:hint="eastAsia" w:ascii="宋体" w:hAnsi="宋体" w:cs="仿宋_GB2312"/>
          <w:sz w:val="24"/>
        </w:rPr>
        <w:t>2、如物业服务期，因不可抗力因素，未能完成服务合同期限，为保证服务连贯性，服务期限应顺延。</w:t>
      </w:r>
    </w:p>
    <w:p w14:paraId="5D59815F">
      <w:pPr>
        <w:spacing w:line="560" w:lineRule="exact"/>
        <w:ind w:firstLine="480" w:firstLineChars="200"/>
        <w:rPr>
          <w:rFonts w:ascii="宋体" w:hAnsi="宋体" w:cs="仿宋_GB2312"/>
          <w:sz w:val="24"/>
        </w:rPr>
      </w:pPr>
      <w:r>
        <w:rPr>
          <w:rFonts w:hint="eastAsia" w:ascii="宋体" w:hAnsi="宋体" w:cs="仿宋_GB2312"/>
          <w:sz w:val="24"/>
        </w:rPr>
        <w:t>三、退出服务机制</w:t>
      </w:r>
    </w:p>
    <w:p w14:paraId="62BCFC2A">
      <w:pPr>
        <w:widowControl/>
        <w:spacing w:line="560" w:lineRule="exact"/>
        <w:ind w:firstLine="480" w:firstLineChars="200"/>
        <w:rPr>
          <w:rFonts w:ascii="宋体" w:hAnsi="宋体" w:cs="仿宋_GB2312"/>
          <w:sz w:val="24"/>
        </w:rPr>
      </w:pPr>
      <w:r>
        <w:rPr>
          <w:rFonts w:hint="eastAsia" w:ascii="宋体" w:hAnsi="宋体" w:cs="仿宋_GB2312"/>
          <w:sz w:val="24"/>
        </w:rPr>
        <w:t>1、合同服务期内，如服务商文件中所述内容、工作标准和服务承诺与实际服务质量不相符的，经过一个月的整改仍不能达到文件所述内容、工作标准和服务承诺要求，属违约行为，服务商应无条件于次月自行退出服务项目，并向采购方赔偿3个月全额物业服务费。</w:t>
      </w:r>
    </w:p>
    <w:p w14:paraId="5A498075">
      <w:pPr>
        <w:widowControl/>
        <w:spacing w:line="560" w:lineRule="exact"/>
        <w:ind w:firstLine="480" w:firstLineChars="200"/>
        <w:rPr>
          <w:rFonts w:ascii="宋体" w:hAnsi="宋体" w:cs="仿宋_GB2312"/>
          <w:sz w:val="24"/>
        </w:rPr>
      </w:pPr>
      <w:r>
        <w:rPr>
          <w:rFonts w:hint="eastAsia" w:ascii="宋体" w:hAnsi="宋体" w:cs="仿宋_GB2312"/>
          <w:sz w:val="24"/>
        </w:rPr>
        <w:t>2、如因服务商工作人员队伍不稳定，人员频繁调整或更换影响工作质量或导致采购方被上级领导批评、被媒体曝光或被读者投诉三次以上（含三次），则视为严重违约，服务商应无条件于次月自行退出服务项目，并向采购方赔偿3个月全额物业服务费。</w:t>
      </w:r>
    </w:p>
    <w:p w14:paraId="30D82943">
      <w:pPr>
        <w:widowControl/>
        <w:spacing w:line="560" w:lineRule="exact"/>
        <w:ind w:firstLine="480" w:firstLineChars="200"/>
        <w:rPr>
          <w:rFonts w:ascii="宋体" w:hAnsi="宋体" w:cs="仿宋_GB2312"/>
          <w:sz w:val="24"/>
        </w:rPr>
      </w:pPr>
      <w:r>
        <w:rPr>
          <w:rFonts w:hint="eastAsia" w:ascii="宋体" w:hAnsi="宋体" w:cs="仿宋_GB2312"/>
          <w:sz w:val="24"/>
        </w:rPr>
        <w:t>3、采购方有权监督服务商实施履职情况，如发现服务商以转包、分包、外包、劳务协作等形式将本项目的服务内容及合同权利、义务转让给第三方，则视为严重违约，服务商应无条件于次月自行退出服务项目，并向采购人赔偿3个月物业服务费。</w:t>
      </w:r>
    </w:p>
    <w:p w14:paraId="2CAE3972">
      <w:pPr>
        <w:widowControl/>
        <w:spacing w:line="560" w:lineRule="exact"/>
        <w:ind w:firstLine="480" w:firstLineChars="200"/>
        <w:rPr>
          <w:rFonts w:ascii="宋体" w:hAnsi="宋体" w:cs="仿宋_GB2312"/>
          <w:sz w:val="24"/>
        </w:rPr>
      </w:pPr>
      <w:r>
        <w:rPr>
          <w:rFonts w:hint="eastAsia" w:ascii="宋体" w:hAnsi="宋体" w:cs="仿宋_GB2312"/>
          <w:sz w:val="24"/>
        </w:rPr>
        <w:t>4、物业服务期间，采购方与服务商组建考核组，对物业服务进行评分考核（满分100分，90分以上为合格），如服务商当月考核不合格的，采购方有权敦促服务商进行整改，服务商应在收到整改通知书3个工作日内给予书面答复并进行整改，并接受扣减当月10%物业服务费的处罚。如服务商累计3个月考核不合格，则视为其不具备履行本项目的能力，采购方可以与服务商解除本项目服务合同。服务商应无条件退出服务项目，并向采购方赔偿3个月物业服务费。</w:t>
      </w:r>
    </w:p>
    <w:p w14:paraId="5C38836A">
      <w:pPr>
        <w:widowControl/>
        <w:spacing w:line="560" w:lineRule="exact"/>
        <w:ind w:firstLine="480" w:firstLineChars="200"/>
        <w:rPr>
          <w:rFonts w:ascii="宋体" w:hAnsi="宋体" w:cs="仿宋_GB2312"/>
          <w:sz w:val="24"/>
        </w:rPr>
      </w:pPr>
      <w:r>
        <w:rPr>
          <w:rFonts w:hint="eastAsia" w:ascii="宋体" w:hAnsi="宋体" w:cs="仿宋_GB2312"/>
          <w:sz w:val="24"/>
        </w:rPr>
        <w:t xml:space="preserve">四、物业服务内容 </w:t>
      </w:r>
    </w:p>
    <w:p w14:paraId="195F1B50">
      <w:pPr>
        <w:widowControl/>
        <w:spacing w:line="560" w:lineRule="exact"/>
        <w:ind w:firstLine="480" w:firstLineChars="200"/>
        <w:rPr>
          <w:rFonts w:ascii="宋体" w:hAnsi="宋体" w:cs="仿宋_GB2312"/>
          <w:sz w:val="24"/>
        </w:rPr>
      </w:pPr>
      <w:r>
        <w:rPr>
          <w:rFonts w:hint="eastAsia" w:ascii="宋体" w:hAnsi="宋体" w:cs="仿宋_GB2312"/>
          <w:sz w:val="24"/>
        </w:rPr>
        <w:t>（一）保洁服务内容</w:t>
      </w:r>
    </w:p>
    <w:p w14:paraId="0037371D">
      <w:pPr>
        <w:widowControl/>
        <w:spacing w:line="560" w:lineRule="exact"/>
        <w:ind w:firstLine="480" w:firstLineChars="200"/>
        <w:rPr>
          <w:rFonts w:ascii="宋体" w:hAnsi="宋体" w:cs="仿宋_GB2312"/>
          <w:sz w:val="24"/>
        </w:rPr>
      </w:pPr>
      <w:r>
        <w:rPr>
          <w:rFonts w:hint="eastAsia" w:ascii="宋体" w:hAnsi="宋体" w:cs="仿宋_GB2312"/>
          <w:sz w:val="24"/>
        </w:rPr>
        <w:t>1、负责梧州市图书馆、河东分馆、24小时街区图书馆管理区域卫生清洁。</w:t>
      </w:r>
    </w:p>
    <w:p w14:paraId="10E71E1E">
      <w:pPr>
        <w:widowControl/>
        <w:spacing w:line="560" w:lineRule="exact"/>
        <w:ind w:firstLine="480" w:firstLineChars="200"/>
        <w:rPr>
          <w:rFonts w:ascii="宋体" w:hAnsi="宋体" w:cs="仿宋_GB2312"/>
          <w:sz w:val="24"/>
        </w:rPr>
      </w:pPr>
      <w:r>
        <w:rPr>
          <w:rFonts w:hint="eastAsia" w:ascii="宋体" w:hAnsi="宋体" w:cs="仿宋_GB2312"/>
          <w:sz w:val="24"/>
        </w:rPr>
        <w:t>2、每天务必在开馆十五分钟前完成馆内读者区域清洁卫生和消毒工作。</w:t>
      </w:r>
    </w:p>
    <w:p w14:paraId="1E12FC85">
      <w:pPr>
        <w:widowControl/>
        <w:spacing w:line="560" w:lineRule="exact"/>
        <w:ind w:firstLine="480" w:firstLineChars="200"/>
        <w:rPr>
          <w:rFonts w:ascii="宋体" w:hAnsi="宋体" w:cs="仿宋_GB2312"/>
          <w:sz w:val="24"/>
        </w:rPr>
      </w:pPr>
      <w:r>
        <w:rPr>
          <w:rFonts w:hint="eastAsia" w:ascii="宋体" w:hAnsi="宋体" w:cs="仿宋_GB2312"/>
          <w:sz w:val="24"/>
        </w:rPr>
        <w:t>3、做好管理区域杂草清理、固定团队做好绿化养护修剪工作（每月1次）、定期（1个月）施肥服务一次。</w:t>
      </w:r>
    </w:p>
    <w:p w14:paraId="169BE2BC">
      <w:pPr>
        <w:widowControl/>
        <w:spacing w:line="560" w:lineRule="exact"/>
        <w:ind w:firstLine="480" w:firstLineChars="200"/>
        <w:rPr>
          <w:rFonts w:ascii="宋体" w:hAnsi="宋体" w:cs="仿宋_GB2312"/>
          <w:sz w:val="24"/>
        </w:rPr>
      </w:pPr>
      <w:r>
        <w:rPr>
          <w:rFonts w:hint="eastAsia" w:ascii="宋体" w:hAnsi="宋体" w:cs="仿宋_GB2312"/>
          <w:sz w:val="24"/>
        </w:rPr>
        <w:t>4、服务期内必须对化粪池残留物进行两次疏通、清运（约每年4-6月期间），定期清理下水道（3个月1次）。</w:t>
      </w:r>
    </w:p>
    <w:p w14:paraId="23ADA2CC">
      <w:pPr>
        <w:widowControl/>
        <w:spacing w:line="560" w:lineRule="exact"/>
        <w:ind w:firstLine="480" w:firstLineChars="200"/>
        <w:rPr>
          <w:rFonts w:ascii="宋体" w:hAnsi="宋体" w:cs="仿宋_GB2312"/>
          <w:sz w:val="24"/>
        </w:rPr>
      </w:pPr>
      <w:r>
        <w:rPr>
          <w:rFonts w:hint="eastAsia" w:ascii="宋体" w:hAnsi="宋体" w:cs="仿宋_GB2312"/>
          <w:sz w:val="24"/>
        </w:rPr>
        <w:t>5、服务期内清洗立体外墙（玻璃幕墙）2次。</w:t>
      </w:r>
    </w:p>
    <w:p w14:paraId="15D19C90">
      <w:pPr>
        <w:widowControl/>
        <w:spacing w:line="560" w:lineRule="exact"/>
        <w:ind w:firstLine="480" w:firstLineChars="200"/>
        <w:rPr>
          <w:rFonts w:ascii="宋体" w:hAnsi="宋体" w:cs="仿宋_GB2312"/>
          <w:sz w:val="24"/>
        </w:rPr>
      </w:pPr>
      <w:r>
        <w:rPr>
          <w:rFonts w:hint="eastAsia" w:ascii="宋体" w:hAnsi="宋体" w:cs="仿宋_GB2312"/>
          <w:sz w:val="24"/>
        </w:rPr>
        <w:t>6、负责卫生用具、卫生用品、保洁用品的配备。</w:t>
      </w:r>
    </w:p>
    <w:p w14:paraId="2FA93F91">
      <w:pPr>
        <w:widowControl/>
        <w:spacing w:line="560" w:lineRule="exact"/>
        <w:ind w:firstLine="480" w:firstLineChars="200"/>
        <w:rPr>
          <w:rFonts w:ascii="宋体" w:hAnsi="宋体" w:cs="仿宋_GB2312"/>
          <w:sz w:val="24"/>
        </w:rPr>
      </w:pPr>
      <w:r>
        <w:rPr>
          <w:rFonts w:hint="eastAsia" w:ascii="宋体" w:hAnsi="宋体" w:cs="仿宋_GB2312"/>
          <w:sz w:val="24"/>
        </w:rPr>
        <w:t>7、场馆有活动时，必须提前做好场所清洁卫生消毒工作，事后及时打扫卫生；积极配合完成图书馆举行的重大活动或临时交付的保洁任务。</w:t>
      </w:r>
    </w:p>
    <w:p w14:paraId="50D1CFF2">
      <w:pPr>
        <w:widowControl/>
        <w:spacing w:line="560" w:lineRule="exact"/>
        <w:ind w:firstLine="480" w:firstLineChars="200"/>
        <w:rPr>
          <w:rFonts w:ascii="宋体" w:hAnsi="宋体" w:cs="仿宋_GB2312"/>
          <w:sz w:val="24"/>
        </w:rPr>
      </w:pPr>
      <w:r>
        <w:rPr>
          <w:rFonts w:hint="eastAsia" w:ascii="宋体" w:hAnsi="宋体" w:cs="仿宋_GB2312"/>
          <w:sz w:val="24"/>
        </w:rPr>
        <w:t>8、图书馆是创城必检单位，必须严格配合图书馆落实完成创建文明城市工作。</w:t>
      </w:r>
    </w:p>
    <w:p w14:paraId="5DD27E60">
      <w:pPr>
        <w:widowControl/>
        <w:spacing w:line="560" w:lineRule="exact"/>
        <w:ind w:firstLine="480" w:firstLineChars="200"/>
        <w:rPr>
          <w:rFonts w:ascii="宋体" w:hAnsi="宋体" w:cs="仿宋_GB2312"/>
          <w:sz w:val="24"/>
        </w:rPr>
      </w:pPr>
      <w:r>
        <w:rPr>
          <w:rFonts w:hint="eastAsia" w:ascii="宋体" w:hAnsi="宋体" w:cs="仿宋_GB2312"/>
          <w:sz w:val="24"/>
        </w:rPr>
        <w:t>（二）保安服务内容</w:t>
      </w:r>
    </w:p>
    <w:p w14:paraId="42D736BA">
      <w:pPr>
        <w:widowControl/>
        <w:spacing w:line="560" w:lineRule="exact"/>
        <w:ind w:firstLine="480" w:firstLineChars="200"/>
        <w:rPr>
          <w:rFonts w:ascii="宋体" w:hAnsi="宋体" w:cs="仿宋_GB2312"/>
          <w:sz w:val="24"/>
        </w:rPr>
      </w:pPr>
      <w:r>
        <w:rPr>
          <w:rFonts w:hint="eastAsia" w:ascii="宋体" w:hAnsi="宋体" w:cs="仿宋_GB2312"/>
          <w:sz w:val="24"/>
        </w:rPr>
        <w:t>1、对梧州市图书馆（湖滨路97号）区域范围实施24小时门卫、巡逻、守护等安全保卫和维护秩序任务，禁止无关人员进入特定区域，协助做好来访接待的安保工作。</w:t>
      </w:r>
    </w:p>
    <w:p w14:paraId="42DAA54D">
      <w:pPr>
        <w:widowControl/>
        <w:spacing w:line="560" w:lineRule="exact"/>
        <w:ind w:firstLine="480" w:firstLineChars="200"/>
        <w:rPr>
          <w:rFonts w:ascii="宋体" w:hAnsi="宋体" w:cs="仿宋_GB2312"/>
          <w:sz w:val="24"/>
        </w:rPr>
      </w:pPr>
      <w:r>
        <w:rPr>
          <w:rFonts w:hint="eastAsia" w:ascii="宋体" w:hAnsi="宋体" w:cs="仿宋_GB2312"/>
          <w:sz w:val="24"/>
        </w:rPr>
        <w:t>2、对河东分馆区域进行巡查，巡查时间下午5:30--次日早上9:00。主要职责：维持区域内的安全，广场车辆进出秩序的安全，做好防火、防盗工作，发现问题及时汇报。</w:t>
      </w:r>
    </w:p>
    <w:p w14:paraId="685C3004">
      <w:pPr>
        <w:widowControl/>
        <w:spacing w:line="560" w:lineRule="exact"/>
        <w:ind w:firstLine="480" w:firstLineChars="200"/>
        <w:rPr>
          <w:rFonts w:ascii="宋体" w:hAnsi="宋体" w:cs="仿宋_GB2312"/>
          <w:sz w:val="24"/>
        </w:rPr>
      </w:pPr>
      <w:r>
        <w:rPr>
          <w:rFonts w:hint="eastAsia" w:ascii="宋体" w:hAnsi="宋体" w:cs="仿宋_GB2312"/>
          <w:sz w:val="24"/>
        </w:rPr>
        <w:t>3、实时对馆区范围内外的视频监控和读者进出馆区安检工作；以及未成年人到馆使用电梯及公共设施的监管。</w:t>
      </w:r>
    </w:p>
    <w:p w14:paraId="7D917D96">
      <w:pPr>
        <w:widowControl/>
        <w:spacing w:line="560" w:lineRule="exact"/>
        <w:ind w:firstLine="480" w:firstLineChars="200"/>
        <w:rPr>
          <w:rFonts w:ascii="宋体" w:hAnsi="宋体" w:cs="仿宋_GB2312"/>
          <w:sz w:val="24"/>
        </w:rPr>
      </w:pPr>
      <w:r>
        <w:rPr>
          <w:rFonts w:hint="eastAsia" w:ascii="宋体" w:hAnsi="宋体" w:cs="仿宋_GB2312"/>
          <w:sz w:val="24"/>
        </w:rPr>
        <w:t>4、实时做好辖区内的交通管制和指挥车辆的停放，严禁车辆乱停乱放，禁止车辆在道闸进出口滞留。对出馆车辆携带或装运的物资，需检验办公室签发的出馆单，方可放行，防止单位财物流失。</w:t>
      </w:r>
    </w:p>
    <w:p w14:paraId="39168D66">
      <w:pPr>
        <w:widowControl/>
        <w:spacing w:line="560" w:lineRule="exact"/>
        <w:ind w:firstLine="480" w:firstLineChars="200"/>
        <w:rPr>
          <w:rFonts w:ascii="宋体" w:hAnsi="宋体" w:cs="仿宋_GB2312"/>
          <w:sz w:val="24"/>
        </w:rPr>
      </w:pPr>
      <w:r>
        <w:rPr>
          <w:rFonts w:hint="eastAsia" w:ascii="宋体" w:hAnsi="宋体" w:cs="仿宋_GB2312"/>
          <w:sz w:val="24"/>
        </w:rPr>
        <w:t>5、梧州市图书馆（湖滨路97号）保安人员必须24小时轮值，每班不少于1人，开放期间白天不少于3人（其中安排一人负责停车场秩序，时间段：8：30--17：30）。配合各开放部门工作人员的工作。</w:t>
      </w:r>
    </w:p>
    <w:p w14:paraId="1F476928">
      <w:pPr>
        <w:widowControl/>
        <w:spacing w:line="560" w:lineRule="exact"/>
        <w:ind w:firstLine="480" w:firstLineChars="200"/>
        <w:rPr>
          <w:rFonts w:ascii="宋体" w:hAnsi="宋体" w:cs="仿宋_GB2312"/>
          <w:sz w:val="24"/>
        </w:rPr>
      </w:pPr>
      <w:r>
        <w:rPr>
          <w:rFonts w:hint="eastAsia" w:ascii="宋体" w:hAnsi="宋体" w:cs="仿宋_GB2312"/>
          <w:sz w:val="24"/>
        </w:rPr>
        <w:t>6、图书馆举行重大活动和场所活动时，必须加强巡查，协助做好工作，提前打开门窗，事后及时关闭门窗。如需要增派保安人员时，积极安排人员配合，完成保安任务。</w:t>
      </w:r>
    </w:p>
    <w:p w14:paraId="58B1D961">
      <w:pPr>
        <w:widowControl/>
        <w:spacing w:line="560" w:lineRule="exact"/>
        <w:ind w:firstLine="480" w:firstLineChars="200"/>
        <w:rPr>
          <w:rFonts w:ascii="宋体" w:hAnsi="宋体" w:cs="仿宋_GB2312"/>
          <w:sz w:val="24"/>
        </w:rPr>
      </w:pPr>
      <w:r>
        <w:rPr>
          <w:rFonts w:hint="eastAsia" w:ascii="宋体" w:hAnsi="宋体" w:cs="仿宋_GB2312"/>
          <w:sz w:val="24"/>
        </w:rPr>
        <w:t>7、加强对保安人员职业培训，自行配备专业对讲机。</w:t>
      </w:r>
    </w:p>
    <w:p w14:paraId="3F63EF69">
      <w:pPr>
        <w:widowControl/>
        <w:spacing w:line="560" w:lineRule="exact"/>
        <w:ind w:firstLine="480" w:firstLineChars="200"/>
        <w:rPr>
          <w:rFonts w:ascii="宋体" w:hAnsi="宋体" w:cs="仿宋_GB2312"/>
          <w:sz w:val="24"/>
        </w:rPr>
      </w:pPr>
      <w:r>
        <w:rPr>
          <w:rFonts w:hint="eastAsia" w:ascii="宋体" w:hAnsi="宋体" w:cs="仿宋_GB2312"/>
          <w:sz w:val="24"/>
        </w:rPr>
        <w:t>8、开放期间加强对职工停放车位的管理，确保职工正常使用停放车位，对外来车辆停放进行友善劝导。</w:t>
      </w:r>
    </w:p>
    <w:p w14:paraId="445295DD">
      <w:pPr>
        <w:widowControl/>
        <w:spacing w:line="560" w:lineRule="exact"/>
        <w:ind w:firstLine="480" w:firstLineChars="200"/>
        <w:rPr>
          <w:rFonts w:ascii="宋体" w:hAnsi="宋体" w:cs="仿宋_GB2312"/>
          <w:sz w:val="24"/>
        </w:rPr>
      </w:pPr>
      <w:r>
        <w:rPr>
          <w:rFonts w:hint="eastAsia" w:ascii="宋体" w:hAnsi="宋体" w:cs="仿宋_GB2312"/>
          <w:sz w:val="24"/>
        </w:rPr>
        <w:t>五、物业服务工作要求及标准</w:t>
      </w:r>
    </w:p>
    <w:p w14:paraId="2DFAB7FB">
      <w:pPr>
        <w:spacing w:line="360" w:lineRule="auto"/>
        <w:ind w:firstLine="480" w:firstLineChars="200"/>
        <w:rPr>
          <w:rFonts w:ascii="宋体" w:hAnsi="宋体" w:cs="仿宋_GB2312"/>
          <w:sz w:val="24"/>
        </w:rPr>
      </w:pPr>
      <w:r>
        <w:rPr>
          <w:rFonts w:hint="eastAsia" w:ascii="宋体" w:hAnsi="宋体" w:cs="仿宋_GB2312"/>
          <w:sz w:val="24"/>
        </w:rPr>
        <w:t>（一）保洁服务工作要求及标准</w:t>
      </w:r>
    </w:p>
    <w:p w14:paraId="444AE410">
      <w:pPr>
        <w:spacing w:line="360" w:lineRule="auto"/>
        <w:ind w:firstLine="480" w:firstLineChars="200"/>
        <w:rPr>
          <w:rFonts w:ascii="宋体" w:hAnsi="宋体" w:cs="仿宋_GB2312"/>
          <w:sz w:val="24"/>
        </w:rPr>
      </w:pPr>
      <w:r>
        <w:rPr>
          <w:rFonts w:hint="eastAsia" w:ascii="宋体" w:hAnsi="宋体" w:cs="仿宋_GB2312"/>
          <w:sz w:val="24"/>
        </w:rPr>
        <w:t>1、工作人员必须统一工作服，不得穿戴其他个人服饰，工作人员必须遵循图书馆相关的制度和应急方案。</w:t>
      </w:r>
    </w:p>
    <w:p w14:paraId="539A61A0">
      <w:pPr>
        <w:spacing w:line="360" w:lineRule="auto"/>
        <w:ind w:firstLine="480" w:firstLineChars="200"/>
        <w:rPr>
          <w:rFonts w:ascii="宋体" w:hAnsi="宋体" w:cs="仿宋_GB2312"/>
          <w:sz w:val="24"/>
        </w:rPr>
      </w:pPr>
      <w:r>
        <w:rPr>
          <w:rFonts w:hint="eastAsia" w:ascii="宋体" w:hAnsi="宋体" w:cs="仿宋_GB2312"/>
          <w:sz w:val="24"/>
        </w:rPr>
        <w:t>2、工作人员实行上下班实名打卡制度，禁止弄虚作假等情况。</w:t>
      </w:r>
    </w:p>
    <w:p w14:paraId="7B9F4C3E">
      <w:pPr>
        <w:spacing w:line="360" w:lineRule="auto"/>
        <w:ind w:firstLine="480" w:firstLineChars="200"/>
        <w:rPr>
          <w:rFonts w:ascii="宋体" w:hAnsi="宋体" w:cs="仿宋_GB2312"/>
          <w:sz w:val="24"/>
        </w:rPr>
      </w:pPr>
      <w:r>
        <w:rPr>
          <w:rFonts w:hint="eastAsia" w:ascii="宋体" w:hAnsi="宋体" w:cs="仿宋_GB2312"/>
          <w:sz w:val="24"/>
        </w:rPr>
        <w:t>3、工作人员工作期间，必须保持安静，做到轻放轻拿，以免影响读者。</w:t>
      </w:r>
    </w:p>
    <w:p w14:paraId="272B87F7">
      <w:pPr>
        <w:spacing w:line="360" w:lineRule="auto"/>
        <w:ind w:firstLine="480" w:firstLineChars="200"/>
        <w:rPr>
          <w:rFonts w:ascii="宋体" w:hAnsi="宋体" w:cs="仿宋_GB2312"/>
          <w:sz w:val="24"/>
        </w:rPr>
      </w:pPr>
      <w:r>
        <w:rPr>
          <w:rFonts w:hint="eastAsia" w:ascii="宋体" w:hAnsi="宋体" w:cs="仿宋_GB2312"/>
          <w:sz w:val="24"/>
        </w:rPr>
        <w:t>4、每天清洁各楼层开放部门、办公区域、楼梯、楼梯扶手、电梯、走廊、洗手间、公共通道及大楼周边的步行道、环道，固定团队对绿化植物定期修剪（每月1次）、施肥，做好台账登记。</w:t>
      </w:r>
    </w:p>
    <w:p w14:paraId="1163EC83">
      <w:pPr>
        <w:spacing w:line="360" w:lineRule="auto"/>
        <w:ind w:firstLine="480" w:firstLineChars="200"/>
        <w:rPr>
          <w:rFonts w:ascii="宋体" w:hAnsi="宋体" w:cs="仿宋_GB2312"/>
          <w:sz w:val="24"/>
        </w:rPr>
      </w:pPr>
      <w:r>
        <w:rPr>
          <w:rFonts w:hint="eastAsia" w:ascii="宋体" w:hAnsi="宋体" w:cs="仿宋_GB2312"/>
          <w:sz w:val="24"/>
        </w:rPr>
        <w:t>5、办公用房、柜面、书架、阅览桌椅、窗户玻璃、窗台，保持干净明亮；馆内环境清洁，无蜘蛛网，无积灰，无杂物。每周需进行清洁消毒3次，如出现其他突发事件，按工作要求增加清洁消毒次数，并做好台账登记。</w:t>
      </w:r>
    </w:p>
    <w:p w14:paraId="3F34D330">
      <w:pPr>
        <w:spacing w:line="360" w:lineRule="auto"/>
        <w:ind w:firstLine="480" w:firstLineChars="200"/>
        <w:rPr>
          <w:rFonts w:ascii="宋体" w:hAnsi="宋体" w:cs="仿宋_GB2312"/>
          <w:sz w:val="24"/>
        </w:rPr>
      </w:pPr>
      <w:r>
        <w:rPr>
          <w:rFonts w:hint="eastAsia" w:ascii="宋体" w:hAnsi="宋体" w:cs="仿宋_GB2312"/>
          <w:sz w:val="24"/>
        </w:rPr>
        <w:t>6、每天对室内外草坪、花卉、植物浇水，每月对草坪、植物定期修剪养护和施肥，并做好修剪养护和施肥台账，确保植被绿化生长覆盖良好。</w:t>
      </w:r>
    </w:p>
    <w:p w14:paraId="15BD65D5">
      <w:pPr>
        <w:spacing w:line="360" w:lineRule="auto"/>
        <w:ind w:firstLine="480" w:firstLineChars="200"/>
        <w:rPr>
          <w:rFonts w:ascii="宋体" w:hAnsi="宋体" w:cs="仿宋_GB2312"/>
          <w:sz w:val="24"/>
        </w:rPr>
      </w:pPr>
      <w:r>
        <w:rPr>
          <w:rFonts w:hint="eastAsia" w:ascii="宋体" w:hAnsi="宋体" w:cs="仿宋_GB2312"/>
          <w:sz w:val="24"/>
        </w:rPr>
        <w:t>7、当雨天天气或馆内出现地滑，应尽快进行处理或标识警示牌。</w:t>
      </w:r>
    </w:p>
    <w:p w14:paraId="31CE05FF">
      <w:pPr>
        <w:spacing w:line="360" w:lineRule="auto"/>
        <w:ind w:firstLine="480" w:firstLineChars="200"/>
        <w:rPr>
          <w:rFonts w:ascii="宋体" w:hAnsi="宋体" w:cs="仿宋_GB2312"/>
          <w:sz w:val="24"/>
        </w:rPr>
      </w:pPr>
      <w:r>
        <w:rPr>
          <w:rFonts w:hint="eastAsia" w:ascii="宋体" w:hAnsi="宋体" w:cs="仿宋_GB2312"/>
          <w:sz w:val="24"/>
        </w:rPr>
        <w:t>8、如遇突发事件，服从图书馆的工作管理，按应急预案进行处置。</w:t>
      </w:r>
    </w:p>
    <w:p w14:paraId="0F2D2955">
      <w:pPr>
        <w:spacing w:line="360" w:lineRule="auto"/>
        <w:ind w:firstLine="480" w:firstLineChars="200"/>
        <w:rPr>
          <w:rFonts w:ascii="宋体" w:hAnsi="宋体" w:cs="仿宋_GB2312"/>
          <w:sz w:val="24"/>
        </w:rPr>
      </w:pPr>
      <w:r>
        <w:rPr>
          <w:rFonts w:hint="eastAsia" w:ascii="宋体" w:hAnsi="宋体" w:cs="仿宋_GB2312"/>
          <w:sz w:val="24"/>
        </w:rPr>
        <w:t>9、每天做好清洁垃圾的清理和运输。</w:t>
      </w:r>
    </w:p>
    <w:p w14:paraId="215009CF">
      <w:pPr>
        <w:spacing w:line="360" w:lineRule="auto"/>
        <w:ind w:firstLine="480" w:firstLineChars="200"/>
        <w:rPr>
          <w:rFonts w:ascii="宋体" w:hAnsi="宋体" w:cs="仿宋_GB2312"/>
          <w:sz w:val="24"/>
        </w:rPr>
      </w:pPr>
      <w:r>
        <w:rPr>
          <w:rFonts w:hint="eastAsia" w:ascii="宋体" w:hAnsi="宋体" w:cs="仿宋_GB2312"/>
          <w:sz w:val="24"/>
        </w:rPr>
        <w:t>（二）保安服务工作要求及标准（含门卫、监控室）</w:t>
      </w:r>
    </w:p>
    <w:p w14:paraId="6234C3B3">
      <w:pPr>
        <w:spacing w:line="360" w:lineRule="auto"/>
        <w:ind w:firstLine="480" w:firstLineChars="200"/>
        <w:rPr>
          <w:rFonts w:ascii="宋体" w:hAnsi="宋体" w:cs="仿宋_GB2312"/>
          <w:sz w:val="24"/>
        </w:rPr>
      </w:pPr>
      <w:r>
        <w:rPr>
          <w:rFonts w:hint="eastAsia" w:ascii="宋体" w:hAnsi="宋体" w:cs="仿宋_GB2312"/>
          <w:sz w:val="24"/>
        </w:rPr>
        <w:t>1、保安人员必须定期接受职业培训。</w:t>
      </w:r>
    </w:p>
    <w:p w14:paraId="7FF495AC">
      <w:pPr>
        <w:spacing w:line="360" w:lineRule="auto"/>
        <w:ind w:firstLine="480" w:firstLineChars="200"/>
        <w:rPr>
          <w:rFonts w:ascii="宋体" w:hAnsi="宋体" w:cs="仿宋_GB2312"/>
          <w:sz w:val="24"/>
        </w:rPr>
      </w:pPr>
      <w:r>
        <w:rPr>
          <w:rFonts w:hint="eastAsia" w:ascii="宋体" w:hAnsi="宋体" w:cs="仿宋_GB2312"/>
          <w:sz w:val="24"/>
        </w:rPr>
        <w:t>2、保安人员上岗实行上下班打卡考勤制度，禁止干私活，沉迷玩手机，严禁酒后上岗和在岗喝酒。</w:t>
      </w:r>
    </w:p>
    <w:p w14:paraId="47A36D57">
      <w:pPr>
        <w:spacing w:line="360" w:lineRule="auto"/>
        <w:ind w:firstLine="480" w:firstLineChars="200"/>
        <w:rPr>
          <w:rFonts w:ascii="宋体" w:hAnsi="宋体" w:cs="仿宋_GB2312"/>
          <w:sz w:val="24"/>
        </w:rPr>
      </w:pPr>
      <w:r>
        <w:rPr>
          <w:rFonts w:hint="eastAsia" w:ascii="宋体" w:hAnsi="宋体" w:cs="仿宋_GB2312"/>
          <w:sz w:val="24"/>
        </w:rPr>
        <w:t>3、保安人员工作期间必须统一工作服，不得穿戴其他个人服饰，遵循图书馆相关的制度和应急方案。</w:t>
      </w:r>
    </w:p>
    <w:p w14:paraId="1B51E9A8">
      <w:pPr>
        <w:spacing w:line="360" w:lineRule="auto"/>
        <w:ind w:firstLine="480" w:firstLineChars="200"/>
        <w:rPr>
          <w:rFonts w:ascii="宋体" w:hAnsi="宋体" w:cs="仿宋_GB2312"/>
          <w:sz w:val="24"/>
        </w:rPr>
      </w:pPr>
      <w:r>
        <w:rPr>
          <w:rFonts w:hint="eastAsia" w:ascii="宋体" w:hAnsi="宋体" w:cs="仿宋_GB2312"/>
          <w:sz w:val="24"/>
        </w:rPr>
        <w:t>4、保安人员必须熟悉各楼层的功能，对所辖区域和目标实行定时巡查、签到做好台账登记。</w:t>
      </w:r>
    </w:p>
    <w:p w14:paraId="1BD61816">
      <w:pPr>
        <w:spacing w:line="360" w:lineRule="auto"/>
        <w:ind w:firstLine="480" w:firstLineChars="200"/>
        <w:rPr>
          <w:rFonts w:ascii="宋体" w:hAnsi="宋体" w:cs="仿宋_GB2312"/>
          <w:sz w:val="24"/>
        </w:rPr>
      </w:pPr>
      <w:r>
        <w:rPr>
          <w:rFonts w:hint="eastAsia" w:ascii="宋体" w:hAnsi="宋体" w:cs="仿宋_GB2312"/>
          <w:sz w:val="24"/>
        </w:rPr>
        <w:t>5、对发生的不法侵害行为，应采取相应制止措施，及时将不法行为人员送公安机关处理。</w:t>
      </w:r>
    </w:p>
    <w:p w14:paraId="757DC73D">
      <w:pPr>
        <w:spacing w:line="360" w:lineRule="auto"/>
        <w:ind w:firstLine="480" w:firstLineChars="200"/>
        <w:rPr>
          <w:rFonts w:ascii="宋体" w:hAnsi="宋体" w:cs="仿宋_GB2312"/>
          <w:sz w:val="24"/>
        </w:rPr>
      </w:pPr>
      <w:r>
        <w:rPr>
          <w:rFonts w:hint="eastAsia" w:ascii="宋体" w:hAnsi="宋体" w:cs="仿宋_GB2312"/>
          <w:sz w:val="24"/>
        </w:rPr>
        <w:t>6、检查、发现不稳定因素、安全隐患、灾害事故，应及时报告并消除，防止事态扩大。</w:t>
      </w:r>
    </w:p>
    <w:p w14:paraId="05DC5347">
      <w:pPr>
        <w:spacing w:line="360" w:lineRule="auto"/>
        <w:ind w:firstLine="480" w:firstLineChars="200"/>
        <w:rPr>
          <w:rFonts w:ascii="宋体" w:hAnsi="宋体" w:cs="仿宋_GB2312"/>
          <w:sz w:val="24"/>
        </w:rPr>
      </w:pPr>
      <w:r>
        <w:rPr>
          <w:rFonts w:hint="eastAsia" w:ascii="宋体" w:hAnsi="宋体" w:cs="仿宋_GB2312"/>
          <w:sz w:val="24"/>
        </w:rPr>
        <w:t>7、对区域内的消防设施设备进行日常巡查、记录。</w:t>
      </w:r>
    </w:p>
    <w:p w14:paraId="69B58261">
      <w:pPr>
        <w:spacing w:line="360" w:lineRule="auto"/>
        <w:ind w:firstLine="480" w:firstLineChars="200"/>
        <w:rPr>
          <w:rFonts w:ascii="宋体" w:hAnsi="宋体" w:cs="仿宋_GB2312"/>
          <w:sz w:val="24"/>
        </w:rPr>
      </w:pPr>
      <w:r>
        <w:rPr>
          <w:rFonts w:hint="eastAsia" w:ascii="宋体" w:hAnsi="宋体" w:cs="仿宋_GB2312"/>
          <w:sz w:val="24"/>
        </w:rPr>
        <w:t>8、做好防火、防盗、防抢、防爆炸、防风、防洪等工作。</w:t>
      </w:r>
    </w:p>
    <w:p w14:paraId="3462A91E">
      <w:pPr>
        <w:spacing w:line="360" w:lineRule="auto"/>
        <w:ind w:firstLine="480" w:firstLineChars="200"/>
        <w:rPr>
          <w:rFonts w:ascii="宋体" w:hAnsi="宋体" w:cs="仿宋_GB2312"/>
          <w:sz w:val="24"/>
        </w:rPr>
      </w:pPr>
      <w:r>
        <w:rPr>
          <w:rFonts w:hint="eastAsia" w:ascii="宋体" w:hAnsi="宋体" w:cs="仿宋_GB2312"/>
          <w:sz w:val="24"/>
        </w:rPr>
        <w:t>（三）其他服务</w:t>
      </w:r>
    </w:p>
    <w:p w14:paraId="33F6D972">
      <w:pPr>
        <w:spacing w:line="360" w:lineRule="auto"/>
        <w:ind w:firstLine="480" w:firstLineChars="200"/>
        <w:rPr>
          <w:rFonts w:ascii="宋体" w:hAnsi="宋体" w:cs="仿宋_GB2312"/>
          <w:sz w:val="24"/>
        </w:rPr>
      </w:pPr>
      <w:r>
        <w:rPr>
          <w:rFonts w:hint="eastAsia" w:ascii="宋体" w:hAnsi="宋体" w:cs="仿宋_GB2312"/>
          <w:sz w:val="24"/>
        </w:rPr>
        <w:t>1、馆内存包柜的日常管理。</w:t>
      </w:r>
    </w:p>
    <w:p w14:paraId="24E0558D">
      <w:pPr>
        <w:spacing w:line="360" w:lineRule="auto"/>
        <w:ind w:firstLine="480" w:firstLineChars="200"/>
        <w:rPr>
          <w:rFonts w:ascii="宋体" w:hAnsi="宋体" w:cs="仿宋_GB2312"/>
          <w:sz w:val="24"/>
        </w:rPr>
      </w:pPr>
      <w:r>
        <w:rPr>
          <w:rFonts w:hint="eastAsia" w:ascii="宋体" w:hAnsi="宋体" w:cs="仿宋_GB2312"/>
          <w:sz w:val="24"/>
        </w:rPr>
        <w:t>2、馆内临时搬运、应急救护等工作。</w:t>
      </w:r>
    </w:p>
    <w:p w14:paraId="5488DE74">
      <w:pPr>
        <w:spacing w:line="360" w:lineRule="auto"/>
        <w:ind w:firstLine="480" w:firstLineChars="200"/>
        <w:rPr>
          <w:rFonts w:ascii="宋体" w:hAnsi="宋体" w:cs="仿宋_GB2312"/>
          <w:sz w:val="24"/>
        </w:rPr>
      </w:pPr>
      <w:r>
        <w:rPr>
          <w:rFonts w:hint="eastAsia" w:ascii="宋体" w:hAnsi="宋体" w:cs="仿宋_GB2312"/>
          <w:sz w:val="24"/>
        </w:rPr>
        <w:t>3、做好收取图书、报纸、杂志等工作。</w:t>
      </w:r>
    </w:p>
    <w:p w14:paraId="039F1975">
      <w:pPr>
        <w:spacing w:line="360" w:lineRule="auto"/>
        <w:ind w:firstLine="480" w:firstLineChars="200"/>
        <w:rPr>
          <w:rFonts w:ascii="宋体" w:hAnsi="宋体" w:cs="仿宋_GB2312"/>
          <w:sz w:val="24"/>
        </w:rPr>
      </w:pPr>
      <w:r>
        <w:rPr>
          <w:rFonts w:hint="eastAsia" w:ascii="宋体" w:hAnsi="宋体" w:cs="仿宋_GB2312"/>
          <w:sz w:val="24"/>
        </w:rPr>
        <w:t>4、馆内临时交办的其他工作。</w:t>
      </w:r>
    </w:p>
    <w:p w14:paraId="513363E6">
      <w:pPr>
        <w:widowControl/>
        <w:spacing w:line="560" w:lineRule="exact"/>
        <w:ind w:firstLine="480" w:firstLineChars="200"/>
        <w:rPr>
          <w:rFonts w:ascii="宋体" w:hAnsi="宋体" w:cs="仿宋_GB2312"/>
          <w:sz w:val="24"/>
        </w:rPr>
      </w:pPr>
      <w:r>
        <w:rPr>
          <w:rFonts w:hint="eastAsia" w:ascii="宋体" w:hAnsi="宋体" w:cs="仿宋_GB2312"/>
          <w:sz w:val="24"/>
        </w:rPr>
        <w:t>六、人员配备和要求</w:t>
      </w:r>
    </w:p>
    <w:p w14:paraId="5E5735E0">
      <w:pPr>
        <w:spacing w:line="560" w:lineRule="exact"/>
        <w:ind w:firstLine="480" w:firstLineChars="200"/>
        <w:rPr>
          <w:rFonts w:ascii="宋体" w:hAnsi="宋体" w:cs="仿宋_GB2312"/>
          <w:sz w:val="24"/>
        </w:rPr>
      </w:pPr>
      <w:r>
        <w:rPr>
          <w:rFonts w:hint="eastAsia" w:ascii="宋体" w:hAnsi="宋体" w:cs="仿宋_GB2312"/>
          <w:sz w:val="24"/>
        </w:rPr>
        <w:t>1、本项目共配置12人，其中全日制保洁员5人，保安 7人（其中安排一人负责停车场秩序，时间段：8：30--17：30）。在服务期限内，不管任何原因造成的减员，服务商应及时补足。</w:t>
      </w:r>
    </w:p>
    <w:p w14:paraId="439AB5E0">
      <w:pPr>
        <w:spacing w:line="560" w:lineRule="exact"/>
        <w:ind w:firstLine="480" w:firstLineChars="200"/>
        <w:rPr>
          <w:rFonts w:ascii="宋体" w:hAnsi="宋体" w:cs="仿宋_GB2312"/>
          <w:sz w:val="24"/>
        </w:rPr>
      </w:pPr>
      <w:r>
        <w:rPr>
          <w:rFonts w:hint="eastAsia" w:ascii="宋体" w:hAnsi="宋体" w:cs="仿宋_GB2312"/>
          <w:sz w:val="24"/>
        </w:rPr>
        <w:t>2、市图书馆（湖滨路97号）保安人员实行24小时轮班制，每班不少于1人，开放期间白天不少于3人（其中安排一人负责停车场秩序，时间段：8：30--17：30）；河东分馆1人；保洁人员不少于5人。</w:t>
      </w:r>
    </w:p>
    <w:p w14:paraId="11A889A2">
      <w:pPr>
        <w:spacing w:line="560" w:lineRule="exact"/>
        <w:ind w:firstLine="480" w:firstLineChars="200"/>
        <w:rPr>
          <w:rFonts w:ascii="宋体" w:hAnsi="宋体" w:cs="仿宋_GB2312"/>
          <w:sz w:val="24"/>
        </w:rPr>
      </w:pPr>
      <w:r>
        <w:rPr>
          <w:rFonts w:hint="eastAsia" w:ascii="宋体" w:hAnsi="宋体" w:cs="仿宋_GB2312"/>
          <w:sz w:val="24"/>
        </w:rPr>
        <w:t>3、人员上岗实行上下班打卡考勤制度，并将打卡考勤工作纳入当月物业服务质量考核，如出现人员不足或人员未按排班表上岗或长期出现同1人员连续上2个班次的，按物业服务考核标准进行扣分、扣罚处理。</w:t>
      </w:r>
    </w:p>
    <w:p w14:paraId="342537CE">
      <w:pPr>
        <w:spacing w:line="560" w:lineRule="exact"/>
        <w:ind w:firstLine="480" w:firstLineChars="200"/>
        <w:rPr>
          <w:rFonts w:ascii="宋体" w:hAnsi="宋体" w:cs="仿宋_GB2312"/>
          <w:sz w:val="24"/>
        </w:rPr>
      </w:pPr>
      <w:r>
        <w:rPr>
          <w:rFonts w:hint="eastAsia" w:ascii="宋体" w:hAnsi="宋体" w:cs="仿宋_GB2312"/>
          <w:sz w:val="24"/>
        </w:rPr>
        <w:t>4、人员聘用上岗前服务商必须将员工花名册（含性别、年龄、工种）、无犯罪记录证明报备采购方。服务期限内出现辞退、减员、补员必须提前将人员花名册和无犯罪记录证明向采购方报备。</w:t>
      </w:r>
    </w:p>
    <w:p w14:paraId="6BFEB00F">
      <w:pPr>
        <w:spacing w:line="560" w:lineRule="exact"/>
        <w:ind w:firstLine="480" w:firstLineChars="200"/>
        <w:rPr>
          <w:rFonts w:ascii="宋体" w:hAnsi="宋体" w:cs="仿宋_GB2312"/>
          <w:sz w:val="24"/>
        </w:rPr>
      </w:pPr>
      <w:r>
        <w:rPr>
          <w:rFonts w:hint="eastAsia" w:ascii="宋体" w:hAnsi="宋体" w:cs="仿宋_GB2312"/>
          <w:sz w:val="24"/>
        </w:rPr>
        <w:t>5、人员配置具体要求如下：</w:t>
      </w:r>
    </w:p>
    <w:tbl>
      <w:tblPr>
        <w:tblStyle w:val="22"/>
        <w:tblW w:w="4998" w:type="pct"/>
        <w:jc w:val="center"/>
        <w:tblLayout w:type="fixed"/>
        <w:tblCellMar>
          <w:top w:w="0" w:type="dxa"/>
          <w:left w:w="108" w:type="dxa"/>
          <w:bottom w:w="0" w:type="dxa"/>
          <w:right w:w="108" w:type="dxa"/>
        </w:tblCellMar>
      </w:tblPr>
      <w:tblGrid>
        <w:gridCol w:w="1299"/>
        <w:gridCol w:w="2356"/>
        <w:gridCol w:w="1378"/>
        <w:gridCol w:w="4058"/>
      </w:tblGrid>
      <w:tr w14:paraId="3EE7C1BF">
        <w:tblPrEx>
          <w:tblCellMar>
            <w:top w:w="0" w:type="dxa"/>
            <w:left w:w="108" w:type="dxa"/>
            <w:bottom w:w="0" w:type="dxa"/>
            <w:right w:w="108" w:type="dxa"/>
          </w:tblCellMar>
        </w:tblPrEx>
        <w:trPr>
          <w:trHeight w:val="270" w:hRule="atLeast"/>
          <w:jc w:val="center"/>
        </w:trPr>
        <w:tc>
          <w:tcPr>
            <w:tcW w:w="714" w:type="pct"/>
            <w:tcBorders>
              <w:top w:val="single" w:color="auto" w:sz="4" w:space="0"/>
              <w:left w:val="single" w:color="auto" w:sz="4" w:space="0"/>
              <w:bottom w:val="single" w:color="auto" w:sz="4" w:space="0"/>
              <w:right w:val="single" w:color="auto" w:sz="4" w:space="0"/>
            </w:tcBorders>
            <w:noWrap/>
            <w:vAlign w:val="center"/>
          </w:tcPr>
          <w:p w14:paraId="48F3E37A">
            <w:pPr>
              <w:spacing w:line="560" w:lineRule="exact"/>
              <w:ind w:firstLine="480" w:firstLineChars="200"/>
              <w:rPr>
                <w:rFonts w:ascii="宋体" w:hAnsi="宋体" w:cs="仿宋_GB2312"/>
                <w:sz w:val="24"/>
              </w:rPr>
            </w:pPr>
            <w:r>
              <w:rPr>
                <w:rFonts w:hint="eastAsia" w:ascii="宋体" w:hAnsi="宋体" w:cs="仿宋_GB2312"/>
                <w:sz w:val="24"/>
              </w:rPr>
              <w:t>序号</w:t>
            </w:r>
          </w:p>
        </w:tc>
        <w:tc>
          <w:tcPr>
            <w:tcW w:w="1295" w:type="pct"/>
            <w:tcBorders>
              <w:top w:val="single" w:color="auto" w:sz="4" w:space="0"/>
              <w:left w:val="single" w:color="auto" w:sz="4" w:space="0"/>
              <w:bottom w:val="single" w:color="auto" w:sz="4" w:space="0"/>
              <w:right w:val="single" w:color="auto" w:sz="4" w:space="0"/>
            </w:tcBorders>
            <w:noWrap/>
            <w:vAlign w:val="center"/>
          </w:tcPr>
          <w:p w14:paraId="72A727B1">
            <w:pPr>
              <w:spacing w:line="560" w:lineRule="exact"/>
              <w:ind w:firstLine="480" w:firstLineChars="200"/>
              <w:rPr>
                <w:rFonts w:ascii="宋体" w:hAnsi="宋体" w:cs="仿宋_GB2312"/>
                <w:sz w:val="24"/>
              </w:rPr>
            </w:pPr>
            <w:r>
              <w:rPr>
                <w:rFonts w:hint="eastAsia" w:ascii="宋体" w:hAnsi="宋体" w:cs="仿宋_GB2312"/>
                <w:sz w:val="24"/>
              </w:rPr>
              <w:t>岗位</w:t>
            </w:r>
          </w:p>
        </w:tc>
        <w:tc>
          <w:tcPr>
            <w:tcW w:w="758" w:type="pct"/>
            <w:tcBorders>
              <w:top w:val="single" w:color="auto" w:sz="4" w:space="0"/>
              <w:left w:val="single" w:color="auto" w:sz="4" w:space="0"/>
              <w:bottom w:val="single" w:color="auto" w:sz="4" w:space="0"/>
              <w:right w:val="single" w:color="auto" w:sz="4" w:space="0"/>
            </w:tcBorders>
            <w:noWrap/>
            <w:vAlign w:val="center"/>
          </w:tcPr>
          <w:p w14:paraId="4AAF3427">
            <w:pPr>
              <w:spacing w:line="560" w:lineRule="exact"/>
              <w:ind w:firstLine="480" w:firstLineChars="200"/>
              <w:rPr>
                <w:rFonts w:ascii="宋体" w:hAnsi="宋体" w:cs="仿宋_GB2312"/>
                <w:sz w:val="24"/>
              </w:rPr>
            </w:pPr>
            <w:r>
              <w:rPr>
                <w:rFonts w:hint="eastAsia" w:ascii="宋体" w:hAnsi="宋体" w:cs="仿宋_GB2312"/>
                <w:sz w:val="24"/>
              </w:rPr>
              <w:t>人数</w:t>
            </w:r>
          </w:p>
        </w:tc>
        <w:tc>
          <w:tcPr>
            <w:tcW w:w="2231" w:type="pct"/>
            <w:tcBorders>
              <w:top w:val="single" w:color="auto" w:sz="4" w:space="0"/>
              <w:left w:val="single" w:color="auto" w:sz="4" w:space="0"/>
              <w:bottom w:val="single" w:color="auto" w:sz="4" w:space="0"/>
              <w:right w:val="single" w:color="auto" w:sz="4" w:space="0"/>
            </w:tcBorders>
            <w:noWrap/>
            <w:vAlign w:val="center"/>
          </w:tcPr>
          <w:p w14:paraId="77B06F10">
            <w:pPr>
              <w:spacing w:line="560" w:lineRule="exact"/>
              <w:rPr>
                <w:rFonts w:ascii="宋体" w:hAnsi="宋体" w:cs="仿宋_GB2312"/>
                <w:sz w:val="24"/>
              </w:rPr>
            </w:pPr>
            <w:r>
              <w:rPr>
                <w:rFonts w:hint="eastAsia" w:ascii="宋体" w:hAnsi="宋体" w:cs="仿宋_GB2312"/>
                <w:sz w:val="24"/>
              </w:rPr>
              <w:t>具体要求</w:t>
            </w:r>
          </w:p>
        </w:tc>
      </w:tr>
      <w:tr w14:paraId="765CB760">
        <w:tblPrEx>
          <w:tblCellMar>
            <w:top w:w="0" w:type="dxa"/>
            <w:left w:w="108" w:type="dxa"/>
            <w:bottom w:w="0" w:type="dxa"/>
            <w:right w:w="108" w:type="dxa"/>
          </w:tblCellMar>
        </w:tblPrEx>
        <w:trPr>
          <w:trHeight w:val="360" w:hRule="atLeast"/>
          <w:jc w:val="center"/>
        </w:trPr>
        <w:tc>
          <w:tcPr>
            <w:tcW w:w="714" w:type="pct"/>
            <w:tcBorders>
              <w:top w:val="single" w:color="auto" w:sz="4" w:space="0"/>
              <w:left w:val="single" w:color="auto" w:sz="4" w:space="0"/>
              <w:bottom w:val="single" w:color="auto" w:sz="4" w:space="0"/>
              <w:right w:val="single" w:color="auto" w:sz="4" w:space="0"/>
            </w:tcBorders>
            <w:noWrap/>
            <w:vAlign w:val="center"/>
          </w:tcPr>
          <w:p w14:paraId="02A833E9">
            <w:pPr>
              <w:spacing w:line="560" w:lineRule="exact"/>
              <w:ind w:firstLine="480" w:firstLineChars="200"/>
              <w:rPr>
                <w:rFonts w:ascii="宋体" w:hAnsi="宋体" w:cs="仿宋_GB2312"/>
                <w:sz w:val="24"/>
              </w:rPr>
            </w:pPr>
            <w:r>
              <w:rPr>
                <w:rFonts w:hint="eastAsia" w:ascii="宋体" w:hAnsi="宋体" w:cs="仿宋_GB2312"/>
                <w:sz w:val="24"/>
              </w:rPr>
              <w:t>1</w:t>
            </w:r>
          </w:p>
        </w:tc>
        <w:tc>
          <w:tcPr>
            <w:tcW w:w="1295" w:type="pct"/>
            <w:tcBorders>
              <w:top w:val="single" w:color="auto" w:sz="4" w:space="0"/>
              <w:left w:val="single" w:color="auto" w:sz="4" w:space="0"/>
              <w:bottom w:val="single" w:color="auto" w:sz="4" w:space="0"/>
              <w:right w:val="single" w:color="auto" w:sz="4" w:space="0"/>
            </w:tcBorders>
            <w:noWrap/>
            <w:vAlign w:val="center"/>
          </w:tcPr>
          <w:p w14:paraId="280CF7D5">
            <w:pPr>
              <w:spacing w:line="560" w:lineRule="exact"/>
              <w:ind w:firstLine="480" w:firstLineChars="200"/>
              <w:rPr>
                <w:rFonts w:ascii="宋体" w:hAnsi="宋体" w:cs="仿宋_GB2312"/>
                <w:sz w:val="24"/>
              </w:rPr>
            </w:pPr>
            <w:r>
              <w:rPr>
                <w:rFonts w:hint="eastAsia" w:ascii="宋体" w:hAnsi="宋体" w:cs="仿宋_GB2312"/>
                <w:sz w:val="24"/>
              </w:rPr>
              <w:t>全日制保洁员</w:t>
            </w:r>
          </w:p>
        </w:tc>
        <w:tc>
          <w:tcPr>
            <w:tcW w:w="758" w:type="pct"/>
            <w:tcBorders>
              <w:top w:val="single" w:color="auto" w:sz="4" w:space="0"/>
              <w:left w:val="single" w:color="auto" w:sz="4" w:space="0"/>
              <w:bottom w:val="single" w:color="auto" w:sz="4" w:space="0"/>
              <w:right w:val="single" w:color="auto" w:sz="4" w:space="0"/>
            </w:tcBorders>
            <w:noWrap/>
            <w:vAlign w:val="center"/>
          </w:tcPr>
          <w:p w14:paraId="2FD65554">
            <w:pPr>
              <w:spacing w:line="560" w:lineRule="exact"/>
              <w:ind w:firstLine="480" w:firstLineChars="200"/>
              <w:rPr>
                <w:rFonts w:ascii="宋体" w:hAnsi="宋体" w:cs="仿宋_GB2312"/>
                <w:sz w:val="24"/>
              </w:rPr>
            </w:pPr>
            <w:r>
              <w:rPr>
                <w:rFonts w:hint="eastAsia" w:ascii="宋体" w:hAnsi="宋体" w:cs="仿宋_GB2312"/>
                <w:sz w:val="24"/>
              </w:rPr>
              <w:t>5</w:t>
            </w:r>
          </w:p>
        </w:tc>
        <w:tc>
          <w:tcPr>
            <w:tcW w:w="2231" w:type="pct"/>
            <w:tcBorders>
              <w:top w:val="single" w:color="auto" w:sz="4" w:space="0"/>
              <w:left w:val="single" w:color="auto" w:sz="4" w:space="0"/>
              <w:bottom w:val="single" w:color="auto" w:sz="4" w:space="0"/>
              <w:right w:val="single" w:color="auto" w:sz="4" w:space="0"/>
            </w:tcBorders>
            <w:vAlign w:val="center"/>
          </w:tcPr>
          <w:p w14:paraId="49E19C92">
            <w:pPr>
              <w:spacing w:line="560" w:lineRule="exact"/>
              <w:rPr>
                <w:rFonts w:ascii="宋体" w:hAnsi="宋体" w:cs="仿宋_GB2312"/>
                <w:sz w:val="24"/>
              </w:rPr>
            </w:pPr>
            <w:r>
              <w:rPr>
                <w:rFonts w:hint="eastAsia" w:ascii="宋体" w:hAnsi="宋体" w:cs="仿宋_GB2312"/>
                <w:sz w:val="24"/>
              </w:rPr>
              <w:t>年龄在法定退休年龄前</w:t>
            </w:r>
          </w:p>
        </w:tc>
      </w:tr>
      <w:tr w14:paraId="5FAC8DD9">
        <w:tblPrEx>
          <w:tblCellMar>
            <w:top w:w="0" w:type="dxa"/>
            <w:left w:w="108" w:type="dxa"/>
            <w:bottom w:w="0" w:type="dxa"/>
            <w:right w:w="108" w:type="dxa"/>
          </w:tblCellMar>
        </w:tblPrEx>
        <w:trPr>
          <w:trHeight w:val="975" w:hRule="atLeast"/>
          <w:jc w:val="center"/>
        </w:trPr>
        <w:tc>
          <w:tcPr>
            <w:tcW w:w="714" w:type="pct"/>
            <w:tcBorders>
              <w:top w:val="single" w:color="auto" w:sz="4" w:space="0"/>
              <w:left w:val="single" w:color="auto" w:sz="4" w:space="0"/>
              <w:bottom w:val="single" w:color="auto" w:sz="4" w:space="0"/>
              <w:right w:val="single" w:color="auto" w:sz="4" w:space="0"/>
            </w:tcBorders>
            <w:noWrap/>
            <w:vAlign w:val="center"/>
          </w:tcPr>
          <w:p w14:paraId="23B28FBC">
            <w:pPr>
              <w:spacing w:line="560" w:lineRule="exact"/>
              <w:ind w:firstLine="480" w:firstLineChars="200"/>
              <w:rPr>
                <w:rFonts w:ascii="宋体" w:hAnsi="宋体" w:cs="仿宋_GB2312"/>
                <w:sz w:val="24"/>
              </w:rPr>
            </w:pPr>
            <w:r>
              <w:rPr>
                <w:rFonts w:hint="eastAsia" w:ascii="宋体" w:hAnsi="宋体" w:cs="仿宋_GB2312"/>
                <w:sz w:val="24"/>
              </w:rPr>
              <w:t>2</w:t>
            </w:r>
          </w:p>
        </w:tc>
        <w:tc>
          <w:tcPr>
            <w:tcW w:w="1295" w:type="pct"/>
            <w:tcBorders>
              <w:top w:val="single" w:color="auto" w:sz="4" w:space="0"/>
              <w:left w:val="single" w:color="auto" w:sz="4" w:space="0"/>
              <w:bottom w:val="single" w:color="auto" w:sz="4" w:space="0"/>
              <w:right w:val="single" w:color="auto" w:sz="4" w:space="0"/>
            </w:tcBorders>
            <w:noWrap/>
            <w:vAlign w:val="center"/>
          </w:tcPr>
          <w:p w14:paraId="201128FD">
            <w:pPr>
              <w:spacing w:line="560" w:lineRule="exact"/>
              <w:ind w:firstLine="480" w:firstLineChars="200"/>
              <w:rPr>
                <w:rFonts w:ascii="宋体" w:hAnsi="宋体" w:cs="仿宋_GB2312"/>
                <w:sz w:val="24"/>
              </w:rPr>
            </w:pPr>
            <w:r>
              <w:rPr>
                <w:rFonts w:hint="eastAsia" w:ascii="宋体" w:hAnsi="宋体" w:cs="仿宋_GB2312"/>
                <w:sz w:val="24"/>
              </w:rPr>
              <w:t>保安人员</w:t>
            </w:r>
          </w:p>
        </w:tc>
        <w:tc>
          <w:tcPr>
            <w:tcW w:w="758" w:type="pct"/>
            <w:tcBorders>
              <w:top w:val="single" w:color="auto" w:sz="4" w:space="0"/>
              <w:left w:val="single" w:color="auto" w:sz="4" w:space="0"/>
              <w:bottom w:val="single" w:color="auto" w:sz="4" w:space="0"/>
              <w:right w:val="single" w:color="auto" w:sz="4" w:space="0"/>
            </w:tcBorders>
            <w:noWrap/>
            <w:vAlign w:val="center"/>
          </w:tcPr>
          <w:p w14:paraId="33B3BDD9">
            <w:pPr>
              <w:spacing w:line="560" w:lineRule="exact"/>
              <w:ind w:firstLine="480" w:firstLineChars="200"/>
              <w:rPr>
                <w:rFonts w:ascii="宋体" w:hAnsi="宋体" w:cs="仿宋_GB2312"/>
                <w:sz w:val="24"/>
              </w:rPr>
            </w:pPr>
            <w:r>
              <w:rPr>
                <w:rFonts w:hint="eastAsia" w:ascii="宋体" w:hAnsi="宋体" w:cs="仿宋_GB2312"/>
                <w:sz w:val="24"/>
              </w:rPr>
              <w:t>7</w:t>
            </w:r>
          </w:p>
        </w:tc>
        <w:tc>
          <w:tcPr>
            <w:tcW w:w="2231" w:type="pct"/>
            <w:tcBorders>
              <w:top w:val="single" w:color="auto" w:sz="4" w:space="0"/>
              <w:left w:val="single" w:color="auto" w:sz="4" w:space="0"/>
              <w:bottom w:val="single" w:color="auto" w:sz="4" w:space="0"/>
              <w:right w:val="single" w:color="auto" w:sz="4" w:space="0"/>
            </w:tcBorders>
            <w:vAlign w:val="center"/>
          </w:tcPr>
          <w:p w14:paraId="1CB13CFB">
            <w:pPr>
              <w:spacing w:line="560" w:lineRule="exact"/>
              <w:rPr>
                <w:rFonts w:ascii="宋体" w:hAnsi="宋体" w:cs="仿宋_GB2312"/>
                <w:sz w:val="24"/>
              </w:rPr>
            </w:pPr>
            <w:r>
              <w:rPr>
                <w:rFonts w:hint="eastAsia" w:ascii="宋体" w:hAnsi="宋体" w:cs="仿宋_GB2312"/>
                <w:sz w:val="24"/>
              </w:rPr>
              <w:t>有保安人员上岗证，懂电脑的正常使用，年龄在法定退休年龄前。</w:t>
            </w:r>
          </w:p>
        </w:tc>
      </w:tr>
      <w:tr w14:paraId="5FF9E8DE">
        <w:tblPrEx>
          <w:tblCellMar>
            <w:top w:w="0" w:type="dxa"/>
            <w:left w:w="108" w:type="dxa"/>
            <w:bottom w:w="0" w:type="dxa"/>
            <w:right w:w="108" w:type="dxa"/>
          </w:tblCellMar>
        </w:tblPrEx>
        <w:trPr>
          <w:trHeight w:val="270" w:hRule="atLeast"/>
          <w:jc w:val="center"/>
        </w:trPr>
        <w:tc>
          <w:tcPr>
            <w:tcW w:w="714" w:type="pct"/>
            <w:tcBorders>
              <w:top w:val="single" w:color="auto" w:sz="4" w:space="0"/>
              <w:left w:val="single" w:color="auto" w:sz="4" w:space="0"/>
              <w:bottom w:val="single" w:color="auto" w:sz="4" w:space="0"/>
              <w:right w:val="single" w:color="auto" w:sz="4" w:space="0"/>
            </w:tcBorders>
            <w:noWrap/>
            <w:vAlign w:val="center"/>
          </w:tcPr>
          <w:p w14:paraId="4CEB15DD">
            <w:pPr>
              <w:spacing w:line="560" w:lineRule="exact"/>
              <w:ind w:firstLine="480" w:firstLineChars="200"/>
              <w:rPr>
                <w:rFonts w:ascii="宋体" w:hAnsi="宋体" w:cs="仿宋_GB2312"/>
                <w:sz w:val="24"/>
              </w:rPr>
            </w:pPr>
            <w:r>
              <w:rPr>
                <w:rFonts w:hint="eastAsia" w:ascii="宋体" w:hAnsi="宋体" w:cs="仿宋_GB2312"/>
                <w:sz w:val="24"/>
              </w:rPr>
              <w:t>　</w:t>
            </w:r>
          </w:p>
        </w:tc>
        <w:tc>
          <w:tcPr>
            <w:tcW w:w="1295" w:type="pct"/>
            <w:tcBorders>
              <w:top w:val="single" w:color="auto" w:sz="4" w:space="0"/>
              <w:left w:val="single" w:color="auto" w:sz="4" w:space="0"/>
              <w:bottom w:val="single" w:color="auto" w:sz="4" w:space="0"/>
              <w:right w:val="single" w:color="auto" w:sz="4" w:space="0"/>
            </w:tcBorders>
            <w:noWrap/>
            <w:vAlign w:val="center"/>
          </w:tcPr>
          <w:p w14:paraId="266B0940">
            <w:pPr>
              <w:spacing w:line="560" w:lineRule="exact"/>
              <w:ind w:firstLine="480" w:firstLineChars="200"/>
              <w:rPr>
                <w:rFonts w:ascii="宋体" w:hAnsi="宋体" w:cs="仿宋_GB2312"/>
                <w:sz w:val="24"/>
              </w:rPr>
            </w:pPr>
            <w:r>
              <w:rPr>
                <w:rFonts w:hint="eastAsia" w:ascii="宋体" w:hAnsi="宋体" w:cs="仿宋_GB2312"/>
                <w:sz w:val="24"/>
              </w:rPr>
              <w:t>合计</w:t>
            </w:r>
          </w:p>
        </w:tc>
        <w:tc>
          <w:tcPr>
            <w:tcW w:w="758" w:type="pct"/>
            <w:tcBorders>
              <w:top w:val="single" w:color="auto" w:sz="4" w:space="0"/>
              <w:left w:val="single" w:color="auto" w:sz="4" w:space="0"/>
              <w:bottom w:val="single" w:color="auto" w:sz="4" w:space="0"/>
              <w:right w:val="single" w:color="auto" w:sz="4" w:space="0"/>
            </w:tcBorders>
            <w:noWrap/>
            <w:vAlign w:val="center"/>
          </w:tcPr>
          <w:p w14:paraId="4AA51ED3">
            <w:pPr>
              <w:spacing w:line="560" w:lineRule="exact"/>
              <w:ind w:firstLine="480" w:firstLineChars="200"/>
              <w:rPr>
                <w:rFonts w:ascii="宋体" w:hAnsi="宋体" w:cs="仿宋_GB2312"/>
                <w:sz w:val="24"/>
              </w:rPr>
            </w:pPr>
            <w:r>
              <w:rPr>
                <w:rFonts w:hint="eastAsia" w:ascii="宋体" w:hAnsi="宋体" w:cs="仿宋_GB2312"/>
                <w:sz w:val="24"/>
              </w:rPr>
              <w:t>12</w:t>
            </w:r>
          </w:p>
        </w:tc>
        <w:tc>
          <w:tcPr>
            <w:tcW w:w="2231" w:type="pct"/>
            <w:tcBorders>
              <w:top w:val="single" w:color="auto" w:sz="4" w:space="0"/>
              <w:left w:val="single" w:color="auto" w:sz="4" w:space="0"/>
              <w:bottom w:val="single" w:color="auto" w:sz="4" w:space="0"/>
              <w:right w:val="single" w:color="auto" w:sz="4" w:space="0"/>
            </w:tcBorders>
            <w:noWrap/>
            <w:vAlign w:val="center"/>
          </w:tcPr>
          <w:p w14:paraId="3F2D2646">
            <w:pPr>
              <w:spacing w:line="560" w:lineRule="exact"/>
              <w:ind w:firstLine="480" w:firstLineChars="200"/>
              <w:rPr>
                <w:rFonts w:ascii="宋体" w:hAnsi="宋体" w:cs="仿宋_GB2312"/>
                <w:sz w:val="24"/>
              </w:rPr>
            </w:pPr>
          </w:p>
        </w:tc>
      </w:tr>
    </w:tbl>
    <w:p w14:paraId="4F4B5B06">
      <w:pPr>
        <w:widowControl/>
        <w:spacing w:line="560" w:lineRule="exact"/>
        <w:ind w:firstLine="480" w:firstLineChars="200"/>
        <w:rPr>
          <w:rFonts w:ascii="宋体" w:hAnsi="宋体" w:cs="仿宋_GB2312"/>
          <w:sz w:val="24"/>
        </w:rPr>
      </w:pPr>
      <w:r>
        <w:rPr>
          <w:rFonts w:hint="eastAsia" w:ascii="宋体" w:hAnsi="宋体" w:cs="仿宋_GB2312"/>
          <w:sz w:val="24"/>
        </w:rPr>
        <w:t>七、人员素质要求</w:t>
      </w:r>
    </w:p>
    <w:p w14:paraId="17C92552">
      <w:pPr>
        <w:widowControl/>
        <w:spacing w:line="560" w:lineRule="exact"/>
        <w:ind w:firstLine="480" w:firstLineChars="200"/>
        <w:rPr>
          <w:rFonts w:ascii="宋体" w:hAnsi="宋体" w:cs="仿宋_GB2312"/>
          <w:sz w:val="24"/>
        </w:rPr>
      </w:pPr>
      <w:r>
        <w:rPr>
          <w:rFonts w:hint="eastAsia" w:ascii="宋体" w:hAnsi="宋体" w:cs="仿宋_GB2312"/>
          <w:sz w:val="24"/>
        </w:rPr>
        <w:t>1、人员无犯罪记录，身体健康无残疾，相貌端庄。人员年龄在法定退休年龄前。</w:t>
      </w:r>
    </w:p>
    <w:p w14:paraId="51CFB470">
      <w:pPr>
        <w:widowControl/>
        <w:spacing w:line="560" w:lineRule="exact"/>
        <w:ind w:firstLine="480" w:firstLineChars="200"/>
        <w:rPr>
          <w:rFonts w:ascii="宋体" w:hAnsi="宋体" w:cs="仿宋_GB2312"/>
          <w:sz w:val="24"/>
        </w:rPr>
      </w:pPr>
      <w:r>
        <w:rPr>
          <w:rFonts w:hint="eastAsia" w:ascii="宋体" w:hAnsi="宋体" w:cs="仿宋_GB2312"/>
          <w:sz w:val="24"/>
        </w:rPr>
        <w:t>2、保安人员应知法，懂法，守法，依法办事，必须严格遵守安保职业道德和从业规范。</w:t>
      </w:r>
    </w:p>
    <w:p w14:paraId="316B36F1">
      <w:pPr>
        <w:widowControl/>
        <w:spacing w:line="560" w:lineRule="exact"/>
        <w:ind w:firstLine="480" w:firstLineChars="200"/>
        <w:rPr>
          <w:rFonts w:ascii="宋体" w:hAnsi="宋体" w:cs="仿宋_GB2312"/>
          <w:sz w:val="24"/>
        </w:rPr>
      </w:pPr>
      <w:r>
        <w:rPr>
          <w:rFonts w:hint="eastAsia" w:ascii="宋体" w:hAnsi="宋体" w:cs="仿宋_GB2312"/>
          <w:sz w:val="24"/>
        </w:rPr>
        <w:t>3、保安人员上岗前必须接受过专业培训，有保安人员上岗证，具备团队及吃苦耐劳的精神和高度的责任感，具备履行岗位职责能力。</w:t>
      </w:r>
    </w:p>
    <w:p w14:paraId="14548ADB">
      <w:pPr>
        <w:widowControl/>
        <w:spacing w:line="560" w:lineRule="exact"/>
        <w:ind w:firstLine="480" w:firstLineChars="200"/>
        <w:rPr>
          <w:rFonts w:ascii="宋体" w:hAnsi="宋体" w:cs="仿宋_GB2312"/>
          <w:sz w:val="24"/>
        </w:rPr>
      </w:pPr>
      <w:r>
        <w:rPr>
          <w:rFonts w:hint="eastAsia" w:ascii="宋体" w:hAnsi="宋体" w:cs="仿宋_GB2312"/>
          <w:sz w:val="24"/>
        </w:rPr>
        <w:t>八、管理目标</w:t>
      </w:r>
    </w:p>
    <w:p w14:paraId="7E563505">
      <w:pPr>
        <w:widowControl/>
        <w:spacing w:line="560" w:lineRule="exact"/>
        <w:ind w:firstLine="480" w:firstLineChars="200"/>
        <w:rPr>
          <w:rFonts w:ascii="宋体" w:hAnsi="宋体" w:cs="仿宋_GB2312"/>
          <w:sz w:val="24"/>
        </w:rPr>
      </w:pPr>
      <w:r>
        <w:rPr>
          <w:rFonts w:hint="eastAsia" w:ascii="宋体" w:hAnsi="宋体" w:cs="仿宋_GB2312"/>
          <w:sz w:val="24"/>
        </w:rPr>
        <w:t>1、服务商制定全年详细的物业管理项目及保安工作计划，一式叁份，采购人贰份，服务商壹份，服务商组织实施。</w:t>
      </w:r>
    </w:p>
    <w:p w14:paraId="30BD1529">
      <w:pPr>
        <w:widowControl/>
        <w:spacing w:line="560" w:lineRule="exact"/>
        <w:ind w:firstLine="480" w:firstLineChars="200"/>
        <w:rPr>
          <w:rFonts w:ascii="宋体" w:hAnsi="宋体" w:cs="仿宋_GB2312"/>
          <w:sz w:val="24"/>
        </w:rPr>
      </w:pPr>
      <w:r>
        <w:rPr>
          <w:rFonts w:hint="eastAsia" w:ascii="宋体" w:hAnsi="宋体" w:cs="仿宋_GB2312"/>
          <w:sz w:val="24"/>
        </w:rPr>
        <w:t>2</w:t>
      </w:r>
      <w:r>
        <w:rPr>
          <w:rFonts w:hint="eastAsia" w:ascii="宋体" w:hAnsi="宋体" w:cs="宋体"/>
          <w:sz w:val="24"/>
        </w:rPr>
        <w:t>﹑</w:t>
      </w:r>
      <w:r>
        <w:rPr>
          <w:rFonts w:hint="eastAsia" w:ascii="宋体" w:hAnsi="宋体" w:cs="仿宋_GB2312"/>
          <w:sz w:val="24"/>
        </w:rPr>
        <w:t>物业管理规章制度健全，物业服务质量标准完善，工作无脱节，员工无投诉。</w:t>
      </w:r>
    </w:p>
    <w:p w14:paraId="4284EC9E">
      <w:pPr>
        <w:widowControl/>
        <w:spacing w:line="560" w:lineRule="exact"/>
        <w:ind w:firstLine="480" w:firstLineChars="200"/>
        <w:rPr>
          <w:rFonts w:ascii="宋体" w:hAnsi="宋体" w:cs="仿宋_GB2312"/>
          <w:sz w:val="24"/>
        </w:rPr>
      </w:pPr>
      <w:r>
        <w:rPr>
          <w:rFonts w:hint="eastAsia" w:ascii="宋体" w:hAnsi="宋体" w:cs="仿宋_GB2312"/>
          <w:sz w:val="24"/>
        </w:rPr>
        <w:t>3、各区域服务做到有人管理，有人服务，卫生无死角，每日清洁卫生完成率100%。</w:t>
      </w:r>
    </w:p>
    <w:p w14:paraId="1BC9125D">
      <w:pPr>
        <w:widowControl/>
        <w:spacing w:line="560" w:lineRule="exact"/>
        <w:ind w:firstLine="480" w:firstLineChars="200"/>
        <w:rPr>
          <w:rFonts w:ascii="宋体" w:hAnsi="宋体" w:cs="仿宋_GB2312"/>
          <w:sz w:val="24"/>
        </w:rPr>
      </w:pPr>
      <w:r>
        <w:rPr>
          <w:rFonts w:hint="eastAsia" w:ascii="宋体" w:hAnsi="宋体" w:cs="仿宋_GB2312"/>
          <w:sz w:val="24"/>
        </w:rPr>
        <w:t>4、管辖区域绿化，做到无枯死残缺，无病虫害，适时对室内外植物补种，如绿化植物出现人为或不作为，造成绿化植物枯死，按枯死面积进行赔偿。</w:t>
      </w:r>
    </w:p>
    <w:p w14:paraId="4C432B3B">
      <w:pPr>
        <w:widowControl/>
        <w:spacing w:line="560" w:lineRule="exact"/>
        <w:ind w:firstLine="480" w:firstLineChars="200"/>
        <w:rPr>
          <w:rFonts w:ascii="宋体" w:hAnsi="宋体" w:cs="仿宋_GB2312"/>
          <w:sz w:val="24"/>
        </w:rPr>
      </w:pPr>
      <w:r>
        <w:rPr>
          <w:rFonts w:hint="eastAsia" w:ascii="宋体" w:hAnsi="宋体" w:cs="仿宋_GB2312"/>
          <w:sz w:val="24"/>
        </w:rPr>
        <w:t>5、安全防范管理：各岗位运作正常，监督与检查到位，做到无缺岗，管理严谨，无责任事故。</w:t>
      </w:r>
    </w:p>
    <w:p w14:paraId="6DC26E1A">
      <w:pPr>
        <w:widowControl/>
        <w:spacing w:line="560" w:lineRule="exact"/>
        <w:ind w:firstLine="480" w:firstLineChars="200"/>
        <w:rPr>
          <w:rFonts w:ascii="宋体" w:hAnsi="宋体" w:cs="仿宋_GB2312"/>
          <w:sz w:val="24"/>
        </w:rPr>
      </w:pPr>
      <w:r>
        <w:rPr>
          <w:rFonts w:hint="eastAsia" w:ascii="宋体" w:hAnsi="宋体" w:cs="仿宋_GB2312"/>
          <w:sz w:val="24"/>
        </w:rPr>
        <w:t>6、出现问题及时响应处置，确保问题及时解决。</w:t>
      </w:r>
    </w:p>
    <w:p w14:paraId="5EC7DFD6">
      <w:pPr>
        <w:widowControl/>
        <w:spacing w:line="560" w:lineRule="exact"/>
        <w:ind w:firstLine="480" w:firstLineChars="200"/>
        <w:rPr>
          <w:rFonts w:ascii="宋体" w:hAnsi="宋体" w:cs="仿宋_GB2312"/>
          <w:sz w:val="24"/>
        </w:rPr>
      </w:pPr>
      <w:r>
        <w:rPr>
          <w:rFonts w:hint="eastAsia" w:ascii="宋体" w:hAnsi="宋体" w:cs="仿宋_GB2312"/>
          <w:sz w:val="24"/>
        </w:rPr>
        <w:t>九、物业服务考核标准</w:t>
      </w:r>
    </w:p>
    <w:p w14:paraId="336A8643">
      <w:pPr>
        <w:widowControl/>
        <w:spacing w:line="560" w:lineRule="exact"/>
        <w:ind w:firstLine="480" w:firstLineChars="200"/>
        <w:rPr>
          <w:rFonts w:ascii="宋体" w:hAnsi="宋体" w:cs="仿宋_GB2312"/>
          <w:sz w:val="24"/>
        </w:rPr>
      </w:pPr>
      <w:r>
        <w:rPr>
          <w:rFonts w:hint="eastAsia" w:ascii="宋体" w:hAnsi="宋体" w:cs="仿宋_GB2312"/>
          <w:sz w:val="24"/>
        </w:rPr>
        <w:t>（一）甲乙双方组建考核组，每月对照招标内容进行列表评分考核，考核结果双方签字确认。</w:t>
      </w:r>
    </w:p>
    <w:p w14:paraId="3F0ED0A4">
      <w:pPr>
        <w:widowControl/>
        <w:spacing w:line="560" w:lineRule="exact"/>
        <w:ind w:firstLine="480" w:firstLineChars="200"/>
        <w:rPr>
          <w:rFonts w:ascii="宋体" w:hAnsi="宋体" w:cs="仿宋_GB2312"/>
          <w:sz w:val="24"/>
        </w:rPr>
      </w:pPr>
      <w:r>
        <w:rPr>
          <w:rFonts w:hint="eastAsia" w:ascii="宋体" w:hAnsi="宋体" w:cs="仿宋_GB2312"/>
          <w:sz w:val="24"/>
        </w:rPr>
        <w:t>1、考核组对物业服务列表评分考核（满分100分，90分以上为合格），如服务商当月考核不合格，采购方有权敦促整改，服务商在收到整改通知后3个工作日内给予书面答复并进行整改，如整改当月仍达不到采购方要求，扣除当月10%物业服务费。如服务商累计3个月考核不合格，则视为其不具备完成本项目的能力，采</w:t>
      </w:r>
      <w:r>
        <w:rPr>
          <w:rFonts w:ascii="宋体" w:hAnsi="宋体" w:cs="仿宋_GB2312"/>
          <w:sz w:val="24"/>
        </w:rPr>
        <w:t>购</w:t>
      </w:r>
      <w:r>
        <w:rPr>
          <w:rFonts w:hint="eastAsia" w:ascii="宋体" w:hAnsi="宋体" w:cs="仿宋_GB2312"/>
          <w:sz w:val="24"/>
        </w:rPr>
        <w:t>方有权解除服务合同，且无需支付合同解除后的合同后续费用。服务商应无条件退出服务项目，并赔偿采购方3个月全额物业服务费。</w:t>
      </w:r>
    </w:p>
    <w:p w14:paraId="412BCBA7">
      <w:pPr>
        <w:widowControl/>
        <w:spacing w:line="560" w:lineRule="exact"/>
        <w:ind w:firstLine="480" w:firstLineChars="200"/>
        <w:rPr>
          <w:rFonts w:ascii="宋体" w:hAnsi="宋体" w:cs="仿宋_GB2312"/>
          <w:sz w:val="24"/>
        </w:rPr>
      </w:pPr>
      <w:r>
        <w:rPr>
          <w:rFonts w:hint="eastAsia" w:ascii="宋体" w:hAnsi="宋体" w:cs="仿宋_GB2312"/>
          <w:sz w:val="24"/>
        </w:rPr>
        <w:t>2、由于服务商提供的服务，导致采购人财产损失或当月被投诉2次以上（含2次）声誉受损等情形，则直接评定为不合格。</w:t>
      </w:r>
    </w:p>
    <w:p w14:paraId="0E2D1551">
      <w:pPr>
        <w:widowControl/>
        <w:spacing w:line="560" w:lineRule="exact"/>
        <w:ind w:firstLine="480" w:firstLineChars="200"/>
        <w:rPr>
          <w:rFonts w:ascii="宋体" w:hAnsi="宋体" w:cs="仿宋_GB2312"/>
          <w:sz w:val="24"/>
        </w:rPr>
      </w:pPr>
      <w:r>
        <w:rPr>
          <w:rFonts w:hint="eastAsia" w:ascii="宋体" w:hAnsi="宋体" w:cs="仿宋_GB2312"/>
          <w:sz w:val="24"/>
        </w:rPr>
        <w:t>3、物业服务考核评分表如下：</w:t>
      </w:r>
    </w:p>
    <w:p w14:paraId="102CC230">
      <w:pPr>
        <w:spacing w:line="560" w:lineRule="exact"/>
        <w:jc w:val="center"/>
        <w:rPr>
          <w:rFonts w:ascii="宋体" w:hAnsi="宋体"/>
          <w:sz w:val="24"/>
        </w:rPr>
      </w:pPr>
      <w:r>
        <w:rPr>
          <w:rFonts w:hint="eastAsia" w:ascii="宋体" w:hAnsi="宋体" w:cs="宋体"/>
          <w:b/>
          <w:bCs/>
          <w:sz w:val="24"/>
        </w:rPr>
        <w:t>物业服务考核评分表</w:t>
      </w:r>
    </w:p>
    <w:tbl>
      <w:tblPr>
        <w:tblStyle w:val="2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30"/>
        <w:gridCol w:w="768"/>
        <w:gridCol w:w="4273"/>
        <w:gridCol w:w="1508"/>
        <w:gridCol w:w="908"/>
        <w:gridCol w:w="908"/>
      </w:tblGrid>
      <w:tr w14:paraId="0B39C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blHeader/>
        </w:trPr>
        <w:tc>
          <w:tcPr>
            <w:tcW w:w="401" w:type="pct"/>
            <w:tcBorders>
              <w:tl2br w:val="nil"/>
              <w:tr2bl w:val="nil"/>
            </w:tcBorders>
            <w:noWrap/>
            <w:vAlign w:val="center"/>
          </w:tcPr>
          <w:p w14:paraId="7D77B34B">
            <w:pPr>
              <w:widowControl/>
              <w:jc w:val="center"/>
              <w:textAlignment w:val="center"/>
              <w:rPr>
                <w:rFonts w:ascii="宋体" w:hAnsi="宋体" w:cs="宋体"/>
                <w:b/>
                <w:bCs/>
                <w:sz w:val="24"/>
              </w:rPr>
            </w:pPr>
            <w:r>
              <w:rPr>
                <w:rFonts w:hint="eastAsia" w:ascii="宋体" w:hAnsi="宋体" w:cs="宋体"/>
                <w:b/>
                <w:bCs/>
                <w:kern w:val="0"/>
                <w:sz w:val="24"/>
              </w:rPr>
              <w:t>项目</w:t>
            </w:r>
          </w:p>
        </w:tc>
        <w:tc>
          <w:tcPr>
            <w:tcW w:w="422" w:type="pct"/>
            <w:tcBorders>
              <w:tl2br w:val="nil"/>
              <w:tr2bl w:val="nil"/>
            </w:tcBorders>
            <w:noWrap/>
            <w:vAlign w:val="center"/>
          </w:tcPr>
          <w:p w14:paraId="5EC595E7">
            <w:pPr>
              <w:widowControl/>
              <w:jc w:val="center"/>
              <w:textAlignment w:val="center"/>
              <w:rPr>
                <w:rFonts w:ascii="宋体" w:hAnsi="宋体" w:cs="宋体"/>
                <w:b/>
                <w:bCs/>
                <w:sz w:val="24"/>
              </w:rPr>
            </w:pPr>
            <w:r>
              <w:rPr>
                <w:rFonts w:hint="eastAsia" w:ascii="宋体" w:hAnsi="宋体" w:cs="宋体"/>
                <w:b/>
                <w:bCs/>
                <w:kern w:val="0"/>
                <w:sz w:val="24"/>
              </w:rPr>
              <w:t>满分</w:t>
            </w:r>
          </w:p>
        </w:tc>
        <w:tc>
          <w:tcPr>
            <w:tcW w:w="2348" w:type="pct"/>
            <w:tcBorders>
              <w:tl2br w:val="nil"/>
              <w:tr2bl w:val="nil"/>
            </w:tcBorders>
            <w:noWrap/>
            <w:vAlign w:val="center"/>
          </w:tcPr>
          <w:p w14:paraId="37F005AA">
            <w:pPr>
              <w:widowControl/>
              <w:jc w:val="center"/>
              <w:textAlignment w:val="center"/>
              <w:rPr>
                <w:rFonts w:ascii="宋体" w:hAnsi="宋体" w:cs="宋体"/>
                <w:b/>
                <w:bCs/>
                <w:sz w:val="24"/>
              </w:rPr>
            </w:pPr>
            <w:r>
              <w:rPr>
                <w:rFonts w:hint="eastAsia" w:ascii="宋体" w:hAnsi="宋体" w:cs="宋体"/>
                <w:b/>
                <w:bCs/>
                <w:kern w:val="0"/>
                <w:sz w:val="24"/>
              </w:rPr>
              <w:t>内容</w:t>
            </w:r>
          </w:p>
        </w:tc>
        <w:tc>
          <w:tcPr>
            <w:tcW w:w="828" w:type="pct"/>
            <w:tcBorders>
              <w:tl2br w:val="nil"/>
              <w:tr2bl w:val="nil"/>
            </w:tcBorders>
            <w:noWrap/>
            <w:vAlign w:val="center"/>
          </w:tcPr>
          <w:p w14:paraId="67C331BF">
            <w:pPr>
              <w:widowControl/>
              <w:jc w:val="center"/>
              <w:textAlignment w:val="center"/>
              <w:rPr>
                <w:rFonts w:ascii="宋体" w:hAnsi="宋体" w:cs="宋体"/>
                <w:b/>
                <w:bCs/>
                <w:sz w:val="24"/>
              </w:rPr>
            </w:pPr>
            <w:r>
              <w:rPr>
                <w:rFonts w:hint="eastAsia" w:ascii="宋体" w:hAnsi="宋体" w:cs="宋体"/>
                <w:b/>
                <w:bCs/>
                <w:kern w:val="0"/>
                <w:sz w:val="24"/>
              </w:rPr>
              <w:t>考核标准</w:t>
            </w:r>
          </w:p>
        </w:tc>
        <w:tc>
          <w:tcPr>
            <w:tcW w:w="499" w:type="pct"/>
            <w:tcBorders>
              <w:tl2br w:val="nil"/>
              <w:tr2bl w:val="nil"/>
            </w:tcBorders>
            <w:noWrap/>
            <w:vAlign w:val="center"/>
          </w:tcPr>
          <w:p w14:paraId="710CD318">
            <w:pPr>
              <w:widowControl/>
              <w:jc w:val="center"/>
              <w:textAlignment w:val="center"/>
              <w:rPr>
                <w:rFonts w:ascii="宋体" w:hAnsi="宋体" w:cs="宋体"/>
                <w:b/>
                <w:bCs/>
                <w:kern w:val="0"/>
                <w:sz w:val="24"/>
              </w:rPr>
            </w:pPr>
            <w:r>
              <w:rPr>
                <w:rFonts w:hint="eastAsia" w:ascii="宋体" w:hAnsi="宋体" w:cs="宋体"/>
                <w:b/>
                <w:bCs/>
                <w:kern w:val="0"/>
                <w:sz w:val="24"/>
              </w:rPr>
              <w:t>当月扣分</w:t>
            </w:r>
          </w:p>
        </w:tc>
        <w:tc>
          <w:tcPr>
            <w:tcW w:w="499" w:type="pct"/>
            <w:tcBorders>
              <w:tl2br w:val="nil"/>
              <w:tr2bl w:val="nil"/>
            </w:tcBorders>
            <w:noWrap/>
            <w:vAlign w:val="center"/>
          </w:tcPr>
          <w:p w14:paraId="50799C0E">
            <w:pPr>
              <w:widowControl/>
              <w:jc w:val="center"/>
              <w:textAlignment w:val="center"/>
              <w:rPr>
                <w:rFonts w:ascii="宋体" w:hAnsi="宋体" w:cs="宋体"/>
                <w:b/>
                <w:bCs/>
                <w:kern w:val="0"/>
                <w:sz w:val="24"/>
              </w:rPr>
            </w:pPr>
            <w:r>
              <w:rPr>
                <w:rFonts w:hint="eastAsia" w:ascii="宋体" w:hAnsi="宋体" w:cs="宋体"/>
                <w:b/>
                <w:bCs/>
                <w:kern w:val="0"/>
                <w:sz w:val="24"/>
              </w:rPr>
              <w:t>当月得分</w:t>
            </w:r>
          </w:p>
        </w:tc>
      </w:tr>
      <w:tr w14:paraId="61CC6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restart"/>
            <w:tcBorders>
              <w:tl2br w:val="nil"/>
              <w:tr2bl w:val="nil"/>
            </w:tcBorders>
            <w:vAlign w:val="center"/>
          </w:tcPr>
          <w:p w14:paraId="72E74A28">
            <w:pPr>
              <w:widowControl/>
              <w:jc w:val="center"/>
              <w:textAlignment w:val="center"/>
              <w:rPr>
                <w:rFonts w:ascii="宋体" w:hAnsi="宋体" w:cs="宋体"/>
                <w:sz w:val="24"/>
              </w:rPr>
            </w:pPr>
            <w:r>
              <w:rPr>
                <w:rFonts w:hint="eastAsia" w:ascii="宋体" w:hAnsi="宋体" w:cs="宋体"/>
                <w:kern w:val="0"/>
                <w:sz w:val="24"/>
              </w:rPr>
              <w:t>人员管理</w:t>
            </w:r>
          </w:p>
        </w:tc>
        <w:tc>
          <w:tcPr>
            <w:tcW w:w="422" w:type="pct"/>
            <w:vMerge w:val="restart"/>
            <w:tcBorders>
              <w:tl2br w:val="nil"/>
              <w:tr2bl w:val="nil"/>
            </w:tcBorders>
            <w:vAlign w:val="center"/>
          </w:tcPr>
          <w:p w14:paraId="16FF7157">
            <w:pPr>
              <w:widowControl/>
              <w:jc w:val="center"/>
              <w:textAlignment w:val="center"/>
              <w:rPr>
                <w:rFonts w:ascii="宋体" w:hAnsi="宋体" w:cs="宋体"/>
                <w:sz w:val="24"/>
              </w:rPr>
            </w:pPr>
            <w:r>
              <w:rPr>
                <w:rFonts w:hint="eastAsia" w:ascii="宋体" w:hAnsi="宋体" w:cs="宋体"/>
                <w:kern w:val="0"/>
                <w:sz w:val="24"/>
              </w:rPr>
              <w:t>30</w:t>
            </w:r>
          </w:p>
        </w:tc>
        <w:tc>
          <w:tcPr>
            <w:tcW w:w="2348" w:type="pct"/>
            <w:tcBorders>
              <w:tl2br w:val="nil"/>
              <w:tr2bl w:val="nil"/>
            </w:tcBorders>
            <w:noWrap/>
            <w:vAlign w:val="center"/>
          </w:tcPr>
          <w:p w14:paraId="3C951E67">
            <w:pPr>
              <w:widowControl/>
              <w:jc w:val="left"/>
              <w:textAlignment w:val="center"/>
              <w:rPr>
                <w:rFonts w:ascii="宋体" w:hAnsi="宋体" w:cs="宋体"/>
                <w:kern w:val="0"/>
                <w:sz w:val="24"/>
              </w:rPr>
            </w:pPr>
            <w:r>
              <w:rPr>
                <w:rFonts w:hint="eastAsia" w:ascii="宋体" w:hAnsi="宋体" w:cs="宋体"/>
                <w:kern w:val="0"/>
                <w:sz w:val="24"/>
              </w:rPr>
              <w:t>1、工作人员没有穿着工作服或穿戴其他个人服饰</w:t>
            </w:r>
          </w:p>
        </w:tc>
        <w:tc>
          <w:tcPr>
            <w:tcW w:w="828" w:type="pct"/>
            <w:tcBorders>
              <w:tl2br w:val="nil"/>
              <w:tr2bl w:val="nil"/>
            </w:tcBorders>
            <w:noWrap/>
            <w:vAlign w:val="center"/>
          </w:tcPr>
          <w:p w14:paraId="7E15F9C5">
            <w:pPr>
              <w:widowControl/>
              <w:jc w:val="left"/>
              <w:textAlignment w:val="center"/>
              <w:rPr>
                <w:rFonts w:ascii="宋体" w:hAnsi="宋体" w:cs="宋体"/>
                <w:kern w:val="0"/>
                <w:sz w:val="24"/>
              </w:rPr>
            </w:pPr>
            <w:r>
              <w:rPr>
                <w:rFonts w:hint="eastAsia" w:ascii="宋体" w:hAnsi="宋体" w:cs="宋体"/>
                <w:kern w:val="0"/>
                <w:sz w:val="24"/>
              </w:rPr>
              <w:t>每人/次扣1分</w:t>
            </w:r>
          </w:p>
        </w:tc>
        <w:tc>
          <w:tcPr>
            <w:tcW w:w="499" w:type="pct"/>
            <w:tcBorders>
              <w:tl2br w:val="nil"/>
              <w:tr2bl w:val="nil"/>
            </w:tcBorders>
            <w:noWrap/>
            <w:vAlign w:val="center"/>
          </w:tcPr>
          <w:p w14:paraId="202868DB">
            <w:pPr>
              <w:widowControl/>
              <w:jc w:val="left"/>
              <w:textAlignment w:val="center"/>
              <w:rPr>
                <w:rFonts w:ascii="宋体" w:hAnsi="宋体" w:cs="宋体"/>
                <w:kern w:val="0"/>
                <w:sz w:val="24"/>
              </w:rPr>
            </w:pPr>
          </w:p>
        </w:tc>
        <w:tc>
          <w:tcPr>
            <w:tcW w:w="499" w:type="pct"/>
            <w:vMerge w:val="restart"/>
            <w:tcBorders>
              <w:tl2br w:val="nil"/>
              <w:tr2bl w:val="nil"/>
            </w:tcBorders>
            <w:noWrap/>
            <w:vAlign w:val="center"/>
          </w:tcPr>
          <w:p w14:paraId="7D9DC7F8">
            <w:pPr>
              <w:widowControl/>
              <w:jc w:val="left"/>
              <w:textAlignment w:val="center"/>
              <w:rPr>
                <w:rFonts w:ascii="宋体" w:hAnsi="宋体" w:cs="宋体"/>
                <w:kern w:val="0"/>
                <w:sz w:val="24"/>
              </w:rPr>
            </w:pPr>
          </w:p>
        </w:tc>
      </w:tr>
      <w:tr w14:paraId="63268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328AE4B7">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086C8B88">
            <w:pPr>
              <w:widowControl/>
              <w:jc w:val="center"/>
              <w:textAlignment w:val="center"/>
              <w:rPr>
                <w:rFonts w:ascii="宋体" w:hAnsi="宋体" w:cs="宋体"/>
                <w:kern w:val="0"/>
                <w:sz w:val="24"/>
              </w:rPr>
            </w:pPr>
          </w:p>
        </w:tc>
        <w:tc>
          <w:tcPr>
            <w:tcW w:w="2348" w:type="pct"/>
            <w:tcBorders>
              <w:tl2br w:val="nil"/>
              <w:tr2bl w:val="nil"/>
            </w:tcBorders>
            <w:noWrap/>
            <w:vAlign w:val="center"/>
          </w:tcPr>
          <w:p w14:paraId="0DBAF380">
            <w:pPr>
              <w:widowControl/>
              <w:jc w:val="left"/>
              <w:textAlignment w:val="center"/>
              <w:rPr>
                <w:rFonts w:ascii="宋体" w:hAnsi="宋体" w:cs="宋体"/>
                <w:kern w:val="0"/>
                <w:sz w:val="24"/>
              </w:rPr>
            </w:pPr>
            <w:r>
              <w:rPr>
                <w:rFonts w:hint="eastAsia" w:ascii="宋体" w:hAnsi="宋体" w:cs="宋体"/>
                <w:kern w:val="0"/>
                <w:sz w:val="24"/>
              </w:rPr>
              <w:t>2、没有使用文明用语或因服务态度差被读者投诉且查证属实的</w:t>
            </w:r>
          </w:p>
        </w:tc>
        <w:tc>
          <w:tcPr>
            <w:tcW w:w="828" w:type="pct"/>
            <w:tcBorders>
              <w:tl2br w:val="nil"/>
              <w:tr2bl w:val="nil"/>
            </w:tcBorders>
            <w:noWrap/>
            <w:vAlign w:val="center"/>
          </w:tcPr>
          <w:p w14:paraId="78DC53D6">
            <w:pPr>
              <w:widowControl/>
              <w:jc w:val="left"/>
              <w:textAlignment w:val="center"/>
              <w:rPr>
                <w:rFonts w:ascii="宋体" w:hAnsi="宋体" w:cs="宋体"/>
                <w:kern w:val="0"/>
                <w:sz w:val="24"/>
              </w:rPr>
            </w:pPr>
            <w:r>
              <w:rPr>
                <w:rFonts w:hint="eastAsia" w:ascii="宋体" w:hAnsi="宋体" w:cs="宋体"/>
                <w:kern w:val="0"/>
                <w:sz w:val="24"/>
              </w:rPr>
              <w:t>每人/次扣2分</w:t>
            </w:r>
          </w:p>
        </w:tc>
        <w:tc>
          <w:tcPr>
            <w:tcW w:w="499" w:type="pct"/>
            <w:tcBorders>
              <w:tl2br w:val="nil"/>
              <w:tr2bl w:val="nil"/>
            </w:tcBorders>
            <w:noWrap/>
            <w:vAlign w:val="center"/>
          </w:tcPr>
          <w:p w14:paraId="67842AD7">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0436203B">
            <w:pPr>
              <w:widowControl/>
              <w:jc w:val="left"/>
              <w:textAlignment w:val="center"/>
              <w:rPr>
                <w:rFonts w:ascii="宋体" w:hAnsi="宋体" w:cs="宋体"/>
                <w:kern w:val="0"/>
                <w:sz w:val="24"/>
              </w:rPr>
            </w:pPr>
          </w:p>
        </w:tc>
      </w:tr>
      <w:tr w14:paraId="30DC8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34097C06">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18B634FC">
            <w:pPr>
              <w:widowControl/>
              <w:jc w:val="center"/>
              <w:textAlignment w:val="center"/>
              <w:rPr>
                <w:rFonts w:ascii="宋体" w:hAnsi="宋体" w:cs="宋体"/>
                <w:kern w:val="0"/>
                <w:sz w:val="24"/>
              </w:rPr>
            </w:pPr>
          </w:p>
        </w:tc>
        <w:tc>
          <w:tcPr>
            <w:tcW w:w="2348" w:type="pct"/>
            <w:tcBorders>
              <w:tl2br w:val="nil"/>
              <w:tr2bl w:val="nil"/>
            </w:tcBorders>
            <w:noWrap/>
            <w:vAlign w:val="center"/>
          </w:tcPr>
          <w:p w14:paraId="7F8AD65A">
            <w:pPr>
              <w:widowControl/>
              <w:jc w:val="left"/>
              <w:textAlignment w:val="center"/>
              <w:rPr>
                <w:rFonts w:ascii="宋体" w:hAnsi="宋体" w:cs="宋体"/>
                <w:kern w:val="0"/>
                <w:sz w:val="24"/>
              </w:rPr>
            </w:pPr>
            <w:r>
              <w:rPr>
                <w:rFonts w:hint="eastAsia" w:ascii="宋体" w:hAnsi="宋体" w:cs="宋体"/>
                <w:kern w:val="0"/>
                <w:sz w:val="24"/>
              </w:rPr>
              <w:t>3、出现人员缺岗，弄虚作假</w:t>
            </w:r>
          </w:p>
        </w:tc>
        <w:tc>
          <w:tcPr>
            <w:tcW w:w="828" w:type="pct"/>
            <w:tcBorders>
              <w:tl2br w:val="nil"/>
              <w:tr2bl w:val="nil"/>
            </w:tcBorders>
            <w:noWrap/>
            <w:vAlign w:val="center"/>
          </w:tcPr>
          <w:p w14:paraId="4B5E8EAE">
            <w:pPr>
              <w:widowControl/>
              <w:jc w:val="left"/>
              <w:textAlignment w:val="center"/>
              <w:rPr>
                <w:rFonts w:ascii="宋体" w:hAnsi="宋体" w:cs="宋体"/>
                <w:kern w:val="0"/>
                <w:sz w:val="24"/>
              </w:rPr>
            </w:pPr>
            <w:r>
              <w:rPr>
                <w:rFonts w:hint="eastAsia" w:ascii="宋体" w:hAnsi="宋体" w:cs="宋体"/>
                <w:kern w:val="0"/>
                <w:sz w:val="24"/>
              </w:rPr>
              <w:t>每次扣10分</w:t>
            </w:r>
          </w:p>
        </w:tc>
        <w:tc>
          <w:tcPr>
            <w:tcW w:w="499" w:type="pct"/>
            <w:tcBorders>
              <w:tl2br w:val="nil"/>
              <w:tr2bl w:val="nil"/>
            </w:tcBorders>
            <w:noWrap/>
            <w:vAlign w:val="center"/>
          </w:tcPr>
          <w:p w14:paraId="6991B49A">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16AC6A77">
            <w:pPr>
              <w:widowControl/>
              <w:jc w:val="left"/>
              <w:textAlignment w:val="center"/>
              <w:rPr>
                <w:rFonts w:ascii="宋体" w:hAnsi="宋体" w:cs="宋体"/>
                <w:kern w:val="0"/>
                <w:sz w:val="24"/>
              </w:rPr>
            </w:pPr>
          </w:p>
        </w:tc>
      </w:tr>
      <w:tr w14:paraId="0B869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8417E9D">
            <w:pPr>
              <w:widowControl/>
              <w:jc w:val="center"/>
              <w:textAlignment w:val="center"/>
              <w:rPr>
                <w:rFonts w:ascii="宋体" w:hAnsi="宋体" w:cs="宋体"/>
                <w:sz w:val="24"/>
              </w:rPr>
            </w:pPr>
          </w:p>
        </w:tc>
        <w:tc>
          <w:tcPr>
            <w:tcW w:w="422" w:type="pct"/>
            <w:vMerge w:val="continue"/>
            <w:tcBorders>
              <w:tl2br w:val="nil"/>
              <w:tr2bl w:val="nil"/>
            </w:tcBorders>
            <w:vAlign w:val="center"/>
          </w:tcPr>
          <w:p w14:paraId="296896A2">
            <w:pPr>
              <w:widowControl/>
              <w:jc w:val="center"/>
              <w:textAlignment w:val="center"/>
              <w:rPr>
                <w:rFonts w:ascii="宋体" w:hAnsi="宋体" w:cs="宋体"/>
                <w:sz w:val="24"/>
              </w:rPr>
            </w:pPr>
          </w:p>
        </w:tc>
        <w:tc>
          <w:tcPr>
            <w:tcW w:w="2348" w:type="pct"/>
            <w:tcBorders>
              <w:tl2br w:val="nil"/>
              <w:tr2bl w:val="nil"/>
            </w:tcBorders>
            <w:noWrap/>
            <w:vAlign w:val="center"/>
          </w:tcPr>
          <w:p w14:paraId="1C638154">
            <w:pPr>
              <w:widowControl/>
              <w:jc w:val="left"/>
              <w:textAlignment w:val="center"/>
              <w:rPr>
                <w:rFonts w:ascii="宋体" w:hAnsi="宋体" w:cs="宋体"/>
                <w:sz w:val="24"/>
              </w:rPr>
            </w:pPr>
            <w:r>
              <w:rPr>
                <w:rFonts w:hint="eastAsia" w:ascii="宋体" w:hAnsi="宋体" w:cs="宋体"/>
                <w:kern w:val="0"/>
                <w:sz w:val="24"/>
              </w:rPr>
              <w:t>4、人员脱岗（含迟到、早退、睡岗）</w:t>
            </w:r>
          </w:p>
        </w:tc>
        <w:tc>
          <w:tcPr>
            <w:tcW w:w="828" w:type="pct"/>
            <w:tcBorders>
              <w:tl2br w:val="nil"/>
              <w:tr2bl w:val="nil"/>
            </w:tcBorders>
            <w:noWrap/>
            <w:vAlign w:val="center"/>
          </w:tcPr>
          <w:p w14:paraId="04EE4F00">
            <w:pPr>
              <w:widowControl/>
              <w:jc w:val="left"/>
              <w:textAlignment w:val="center"/>
              <w:rPr>
                <w:rFonts w:ascii="宋体" w:hAnsi="宋体" w:cs="宋体"/>
                <w:sz w:val="24"/>
              </w:rPr>
            </w:pPr>
            <w:r>
              <w:rPr>
                <w:rFonts w:hint="eastAsia" w:ascii="宋体" w:hAnsi="宋体" w:cs="宋体"/>
                <w:kern w:val="0"/>
                <w:sz w:val="24"/>
              </w:rPr>
              <w:t>每次扣1分</w:t>
            </w:r>
          </w:p>
        </w:tc>
        <w:tc>
          <w:tcPr>
            <w:tcW w:w="499" w:type="pct"/>
            <w:tcBorders>
              <w:tl2br w:val="nil"/>
              <w:tr2bl w:val="nil"/>
            </w:tcBorders>
            <w:noWrap/>
            <w:vAlign w:val="center"/>
          </w:tcPr>
          <w:p w14:paraId="2B6C53A2">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05073870">
            <w:pPr>
              <w:widowControl/>
              <w:jc w:val="left"/>
              <w:textAlignment w:val="center"/>
              <w:rPr>
                <w:rFonts w:ascii="宋体" w:hAnsi="宋体" w:cs="宋体"/>
                <w:kern w:val="0"/>
                <w:sz w:val="24"/>
              </w:rPr>
            </w:pPr>
          </w:p>
        </w:tc>
      </w:tr>
      <w:tr w14:paraId="3F001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0020A88">
            <w:pPr>
              <w:jc w:val="center"/>
              <w:rPr>
                <w:rFonts w:ascii="宋体" w:hAnsi="宋体" w:cs="宋体"/>
                <w:sz w:val="24"/>
              </w:rPr>
            </w:pPr>
          </w:p>
        </w:tc>
        <w:tc>
          <w:tcPr>
            <w:tcW w:w="422" w:type="pct"/>
            <w:vMerge w:val="continue"/>
            <w:tcBorders>
              <w:tl2br w:val="nil"/>
              <w:tr2bl w:val="nil"/>
            </w:tcBorders>
            <w:vAlign w:val="center"/>
          </w:tcPr>
          <w:p w14:paraId="35F05BB6">
            <w:pPr>
              <w:jc w:val="center"/>
              <w:rPr>
                <w:rFonts w:ascii="宋体" w:hAnsi="宋体" w:cs="宋体"/>
                <w:sz w:val="24"/>
              </w:rPr>
            </w:pPr>
          </w:p>
        </w:tc>
        <w:tc>
          <w:tcPr>
            <w:tcW w:w="2348" w:type="pct"/>
            <w:tcBorders>
              <w:tl2br w:val="nil"/>
              <w:tr2bl w:val="nil"/>
            </w:tcBorders>
            <w:vAlign w:val="center"/>
          </w:tcPr>
          <w:p w14:paraId="5EB60DCA">
            <w:pPr>
              <w:widowControl/>
              <w:jc w:val="left"/>
              <w:textAlignment w:val="center"/>
              <w:rPr>
                <w:rFonts w:ascii="宋体" w:hAnsi="宋体" w:cs="宋体"/>
                <w:sz w:val="24"/>
              </w:rPr>
            </w:pPr>
            <w:r>
              <w:rPr>
                <w:rFonts w:hint="eastAsia" w:ascii="宋体" w:hAnsi="宋体" w:cs="宋体"/>
                <w:kern w:val="0"/>
                <w:sz w:val="24"/>
              </w:rPr>
              <w:t>5、酒后上岗或在工作场所酗酒的</w:t>
            </w:r>
          </w:p>
        </w:tc>
        <w:tc>
          <w:tcPr>
            <w:tcW w:w="828" w:type="pct"/>
            <w:tcBorders>
              <w:tl2br w:val="nil"/>
              <w:tr2bl w:val="nil"/>
            </w:tcBorders>
            <w:noWrap/>
            <w:vAlign w:val="center"/>
          </w:tcPr>
          <w:p w14:paraId="6AB5996F">
            <w:pPr>
              <w:widowControl/>
              <w:jc w:val="left"/>
              <w:textAlignment w:val="center"/>
              <w:rPr>
                <w:rFonts w:ascii="宋体" w:hAnsi="宋体" w:cs="宋体"/>
                <w:sz w:val="24"/>
              </w:rPr>
            </w:pPr>
            <w:r>
              <w:rPr>
                <w:rFonts w:hint="eastAsia" w:ascii="宋体" w:hAnsi="宋体" w:cs="宋体"/>
                <w:kern w:val="0"/>
                <w:sz w:val="24"/>
              </w:rPr>
              <w:t>每次扣10分</w:t>
            </w:r>
          </w:p>
        </w:tc>
        <w:tc>
          <w:tcPr>
            <w:tcW w:w="499" w:type="pct"/>
            <w:tcBorders>
              <w:tl2br w:val="nil"/>
              <w:tr2bl w:val="nil"/>
            </w:tcBorders>
            <w:noWrap/>
            <w:vAlign w:val="center"/>
          </w:tcPr>
          <w:p w14:paraId="200C3DF3">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58D9EDFC">
            <w:pPr>
              <w:widowControl/>
              <w:jc w:val="left"/>
              <w:textAlignment w:val="center"/>
              <w:rPr>
                <w:rFonts w:ascii="宋体" w:hAnsi="宋体" w:cs="宋体"/>
                <w:kern w:val="0"/>
                <w:sz w:val="24"/>
              </w:rPr>
            </w:pPr>
          </w:p>
        </w:tc>
      </w:tr>
      <w:tr w14:paraId="7AB2F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CEE14A4">
            <w:pPr>
              <w:jc w:val="center"/>
              <w:rPr>
                <w:rFonts w:ascii="宋体" w:hAnsi="宋体" w:cs="宋体"/>
                <w:sz w:val="24"/>
              </w:rPr>
            </w:pPr>
          </w:p>
        </w:tc>
        <w:tc>
          <w:tcPr>
            <w:tcW w:w="422" w:type="pct"/>
            <w:vMerge w:val="continue"/>
            <w:tcBorders>
              <w:tl2br w:val="nil"/>
              <w:tr2bl w:val="nil"/>
            </w:tcBorders>
            <w:vAlign w:val="center"/>
          </w:tcPr>
          <w:p w14:paraId="5AE44C70">
            <w:pPr>
              <w:jc w:val="center"/>
              <w:rPr>
                <w:rFonts w:ascii="宋体" w:hAnsi="宋体" w:cs="宋体"/>
                <w:sz w:val="24"/>
              </w:rPr>
            </w:pPr>
          </w:p>
        </w:tc>
        <w:tc>
          <w:tcPr>
            <w:tcW w:w="2348" w:type="pct"/>
            <w:tcBorders>
              <w:tl2br w:val="nil"/>
              <w:tr2bl w:val="nil"/>
            </w:tcBorders>
            <w:vAlign w:val="center"/>
          </w:tcPr>
          <w:p w14:paraId="1204895D">
            <w:pPr>
              <w:widowControl/>
              <w:jc w:val="left"/>
              <w:textAlignment w:val="center"/>
              <w:rPr>
                <w:rFonts w:ascii="宋体" w:hAnsi="宋体" w:cs="宋体"/>
                <w:kern w:val="0"/>
                <w:sz w:val="24"/>
              </w:rPr>
            </w:pPr>
            <w:r>
              <w:rPr>
                <w:rFonts w:hint="eastAsia" w:ascii="宋体" w:hAnsi="宋体" w:cs="宋体"/>
                <w:kern w:val="0"/>
                <w:sz w:val="24"/>
              </w:rPr>
              <w:t>6、人员未按排班表上岗，长期出现同一名人员连续上2个班次的</w:t>
            </w:r>
          </w:p>
        </w:tc>
        <w:tc>
          <w:tcPr>
            <w:tcW w:w="828" w:type="pct"/>
            <w:tcBorders>
              <w:tl2br w:val="nil"/>
              <w:tr2bl w:val="nil"/>
            </w:tcBorders>
            <w:noWrap/>
            <w:vAlign w:val="center"/>
          </w:tcPr>
          <w:p w14:paraId="0613C55E">
            <w:pPr>
              <w:widowControl/>
              <w:jc w:val="left"/>
              <w:textAlignment w:val="center"/>
              <w:rPr>
                <w:rFonts w:ascii="宋体" w:hAnsi="宋体" w:cs="宋体"/>
                <w:kern w:val="0"/>
                <w:sz w:val="24"/>
              </w:rPr>
            </w:pPr>
            <w:r>
              <w:rPr>
                <w:rFonts w:hint="eastAsia" w:ascii="宋体" w:hAnsi="宋体" w:cs="宋体"/>
                <w:kern w:val="0"/>
                <w:sz w:val="24"/>
              </w:rPr>
              <w:t>每次扣1分</w:t>
            </w:r>
          </w:p>
        </w:tc>
        <w:tc>
          <w:tcPr>
            <w:tcW w:w="499" w:type="pct"/>
            <w:tcBorders>
              <w:tl2br w:val="nil"/>
              <w:tr2bl w:val="nil"/>
            </w:tcBorders>
            <w:noWrap/>
            <w:vAlign w:val="center"/>
          </w:tcPr>
          <w:p w14:paraId="1EDF0311">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39179A0C">
            <w:pPr>
              <w:widowControl/>
              <w:jc w:val="left"/>
              <w:textAlignment w:val="center"/>
              <w:rPr>
                <w:rFonts w:ascii="宋体" w:hAnsi="宋体" w:cs="宋体"/>
                <w:kern w:val="0"/>
                <w:sz w:val="24"/>
              </w:rPr>
            </w:pPr>
          </w:p>
        </w:tc>
      </w:tr>
      <w:tr w14:paraId="60FE0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328A4E14">
            <w:pPr>
              <w:jc w:val="center"/>
              <w:rPr>
                <w:rFonts w:ascii="宋体" w:hAnsi="宋体" w:cs="宋体"/>
                <w:sz w:val="24"/>
              </w:rPr>
            </w:pPr>
          </w:p>
        </w:tc>
        <w:tc>
          <w:tcPr>
            <w:tcW w:w="422" w:type="pct"/>
            <w:vMerge w:val="continue"/>
            <w:tcBorders>
              <w:tl2br w:val="nil"/>
              <w:tr2bl w:val="nil"/>
            </w:tcBorders>
            <w:vAlign w:val="center"/>
          </w:tcPr>
          <w:p w14:paraId="66B563E3">
            <w:pPr>
              <w:jc w:val="center"/>
              <w:rPr>
                <w:rFonts w:ascii="宋体" w:hAnsi="宋体" w:cs="宋体"/>
                <w:sz w:val="24"/>
              </w:rPr>
            </w:pPr>
          </w:p>
        </w:tc>
        <w:tc>
          <w:tcPr>
            <w:tcW w:w="2348" w:type="pct"/>
            <w:tcBorders>
              <w:tl2br w:val="nil"/>
              <w:tr2bl w:val="nil"/>
            </w:tcBorders>
            <w:vAlign w:val="center"/>
          </w:tcPr>
          <w:p w14:paraId="1115E265">
            <w:pPr>
              <w:widowControl/>
              <w:jc w:val="left"/>
              <w:textAlignment w:val="center"/>
              <w:rPr>
                <w:rFonts w:ascii="宋体" w:hAnsi="宋体" w:cs="宋体"/>
                <w:sz w:val="24"/>
              </w:rPr>
            </w:pPr>
            <w:r>
              <w:rPr>
                <w:rFonts w:hint="eastAsia" w:ascii="宋体" w:hAnsi="宋体" w:cs="宋体"/>
                <w:kern w:val="0"/>
                <w:sz w:val="24"/>
              </w:rPr>
              <w:t>7、值守时间打牌、沉迷玩手机等与工作无关事情的</w:t>
            </w:r>
          </w:p>
        </w:tc>
        <w:tc>
          <w:tcPr>
            <w:tcW w:w="828" w:type="pct"/>
            <w:tcBorders>
              <w:tl2br w:val="nil"/>
              <w:tr2bl w:val="nil"/>
            </w:tcBorders>
            <w:noWrap/>
            <w:vAlign w:val="center"/>
          </w:tcPr>
          <w:p w14:paraId="42A5060A">
            <w:pPr>
              <w:widowControl/>
              <w:jc w:val="left"/>
              <w:textAlignment w:val="center"/>
              <w:rPr>
                <w:rFonts w:ascii="宋体" w:hAnsi="宋体" w:cs="宋体"/>
                <w:sz w:val="24"/>
              </w:rPr>
            </w:pPr>
            <w:r>
              <w:rPr>
                <w:rFonts w:hint="eastAsia" w:ascii="宋体" w:hAnsi="宋体" w:cs="宋体"/>
                <w:kern w:val="0"/>
                <w:sz w:val="24"/>
              </w:rPr>
              <w:t>每次扣1分</w:t>
            </w:r>
          </w:p>
        </w:tc>
        <w:tc>
          <w:tcPr>
            <w:tcW w:w="499" w:type="pct"/>
            <w:tcBorders>
              <w:tl2br w:val="nil"/>
              <w:tr2bl w:val="nil"/>
            </w:tcBorders>
            <w:noWrap/>
            <w:vAlign w:val="center"/>
          </w:tcPr>
          <w:p w14:paraId="3918C133">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041DA6CF">
            <w:pPr>
              <w:widowControl/>
              <w:jc w:val="left"/>
              <w:textAlignment w:val="center"/>
              <w:rPr>
                <w:rFonts w:ascii="宋体" w:hAnsi="宋体" w:cs="宋体"/>
                <w:kern w:val="0"/>
                <w:sz w:val="24"/>
              </w:rPr>
            </w:pPr>
          </w:p>
        </w:tc>
      </w:tr>
      <w:tr w14:paraId="2587D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E6D2F18">
            <w:pPr>
              <w:jc w:val="center"/>
              <w:rPr>
                <w:rFonts w:ascii="宋体" w:hAnsi="宋体" w:cs="宋体"/>
                <w:sz w:val="24"/>
              </w:rPr>
            </w:pPr>
          </w:p>
        </w:tc>
        <w:tc>
          <w:tcPr>
            <w:tcW w:w="422" w:type="pct"/>
            <w:vMerge w:val="continue"/>
            <w:tcBorders>
              <w:tl2br w:val="nil"/>
              <w:tr2bl w:val="nil"/>
            </w:tcBorders>
            <w:vAlign w:val="center"/>
          </w:tcPr>
          <w:p w14:paraId="787FDA0D">
            <w:pPr>
              <w:jc w:val="center"/>
              <w:rPr>
                <w:rFonts w:ascii="宋体" w:hAnsi="宋体" w:cs="宋体"/>
                <w:sz w:val="24"/>
              </w:rPr>
            </w:pPr>
          </w:p>
        </w:tc>
        <w:tc>
          <w:tcPr>
            <w:tcW w:w="2348" w:type="pct"/>
            <w:tcBorders>
              <w:tl2br w:val="nil"/>
              <w:tr2bl w:val="nil"/>
            </w:tcBorders>
            <w:vAlign w:val="center"/>
          </w:tcPr>
          <w:p w14:paraId="14E79C3F">
            <w:pPr>
              <w:widowControl/>
              <w:jc w:val="left"/>
              <w:textAlignment w:val="center"/>
              <w:rPr>
                <w:rFonts w:ascii="宋体" w:hAnsi="宋体" w:cs="宋体"/>
                <w:sz w:val="24"/>
              </w:rPr>
            </w:pPr>
            <w:r>
              <w:rPr>
                <w:rFonts w:hint="eastAsia" w:ascii="宋体" w:hAnsi="宋体" w:cs="宋体"/>
                <w:kern w:val="0"/>
                <w:sz w:val="24"/>
              </w:rPr>
              <w:t>8、未经采购方允许随意更换人员</w:t>
            </w:r>
          </w:p>
        </w:tc>
        <w:tc>
          <w:tcPr>
            <w:tcW w:w="828" w:type="pct"/>
            <w:tcBorders>
              <w:tl2br w:val="nil"/>
              <w:tr2bl w:val="nil"/>
            </w:tcBorders>
            <w:noWrap/>
            <w:vAlign w:val="center"/>
          </w:tcPr>
          <w:p w14:paraId="2F184588">
            <w:pPr>
              <w:widowControl/>
              <w:jc w:val="left"/>
              <w:textAlignment w:val="center"/>
              <w:rPr>
                <w:rFonts w:ascii="宋体" w:hAnsi="宋体" w:cs="宋体"/>
                <w:sz w:val="24"/>
              </w:rPr>
            </w:pPr>
            <w:r>
              <w:rPr>
                <w:rFonts w:hint="eastAsia" w:ascii="宋体" w:hAnsi="宋体" w:cs="宋体"/>
                <w:kern w:val="0"/>
                <w:sz w:val="24"/>
              </w:rPr>
              <w:t>每次扣1分</w:t>
            </w:r>
          </w:p>
        </w:tc>
        <w:tc>
          <w:tcPr>
            <w:tcW w:w="499" w:type="pct"/>
            <w:tcBorders>
              <w:tl2br w:val="nil"/>
              <w:tr2bl w:val="nil"/>
            </w:tcBorders>
            <w:noWrap/>
            <w:vAlign w:val="center"/>
          </w:tcPr>
          <w:p w14:paraId="558D2BEC">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7E7AD91C">
            <w:pPr>
              <w:widowControl/>
              <w:jc w:val="left"/>
              <w:textAlignment w:val="center"/>
              <w:rPr>
                <w:rFonts w:ascii="宋体" w:hAnsi="宋体" w:cs="宋体"/>
                <w:kern w:val="0"/>
                <w:sz w:val="24"/>
              </w:rPr>
            </w:pPr>
          </w:p>
        </w:tc>
      </w:tr>
      <w:tr w14:paraId="71BB6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C9F95C3">
            <w:pPr>
              <w:jc w:val="center"/>
              <w:rPr>
                <w:rFonts w:ascii="宋体" w:hAnsi="宋体" w:cs="宋体"/>
                <w:sz w:val="24"/>
              </w:rPr>
            </w:pPr>
          </w:p>
        </w:tc>
        <w:tc>
          <w:tcPr>
            <w:tcW w:w="422" w:type="pct"/>
            <w:vMerge w:val="continue"/>
            <w:tcBorders>
              <w:tl2br w:val="nil"/>
              <w:tr2bl w:val="nil"/>
            </w:tcBorders>
            <w:vAlign w:val="center"/>
          </w:tcPr>
          <w:p w14:paraId="7411F399">
            <w:pPr>
              <w:jc w:val="center"/>
              <w:rPr>
                <w:rFonts w:ascii="宋体" w:hAnsi="宋体" w:cs="宋体"/>
                <w:sz w:val="24"/>
              </w:rPr>
            </w:pPr>
          </w:p>
        </w:tc>
        <w:tc>
          <w:tcPr>
            <w:tcW w:w="2348" w:type="pct"/>
            <w:tcBorders>
              <w:tl2br w:val="nil"/>
              <w:tr2bl w:val="nil"/>
            </w:tcBorders>
            <w:vAlign w:val="center"/>
          </w:tcPr>
          <w:p w14:paraId="6255D7B9">
            <w:pPr>
              <w:widowControl/>
              <w:jc w:val="left"/>
              <w:textAlignment w:val="center"/>
              <w:rPr>
                <w:rFonts w:ascii="宋体" w:hAnsi="宋体" w:cs="宋体"/>
                <w:kern w:val="0"/>
                <w:sz w:val="24"/>
              </w:rPr>
            </w:pPr>
            <w:r>
              <w:rPr>
                <w:rFonts w:hint="eastAsia" w:ascii="宋体" w:hAnsi="宋体" w:cs="宋体"/>
                <w:kern w:val="0"/>
                <w:sz w:val="24"/>
              </w:rPr>
              <w:t>9、工作人员能力不足，要求整改，3个工作日仍无法符合要求的</w:t>
            </w:r>
          </w:p>
        </w:tc>
        <w:tc>
          <w:tcPr>
            <w:tcW w:w="828" w:type="pct"/>
            <w:tcBorders>
              <w:tl2br w:val="nil"/>
              <w:tr2bl w:val="nil"/>
            </w:tcBorders>
            <w:noWrap/>
            <w:vAlign w:val="center"/>
          </w:tcPr>
          <w:p w14:paraId="1C314F2A">
            <w:pPr>
              <w:widowControl/>
              <w:jc w:val="left"/>
              <w:textAlignment w:val="center"/>
              <w:rPr>
                <w:rFonts w:ascii="宋体" w:hAnsi="宋体" w:cs="宋体"/>
                <w:kern w:val="0"/>
                <w:sz w:val="24"/>
              </w:rPr>
            </w:pPr>
            <w:r>
              <w:rPr>
                <w:rFonts w:hint="eastAsia" w:ascii="宋体" w:hAnsi="宋体" w:cs="宋体"/>
                <w:kern w:val="0"/>
                <w:sz w:val="24"/>
              </w:rPr>
              <w:t>每次扣2分</w:t>
            </w:r>
          </w:p>
        </w:tc>
        <w:tc>
          <w:tcPr>
            <w:tcW w:w="499" w:type="pct"/>
            <w:tcBorders>
              <w:tl2br w:val="nil"/>
              <w:tr2bl w:val="nil"/>
            </w:tcBorders>
            <w:noWrap/>
            <w:vAlign w:val="center"/>
          </w:tcPr>
          <w:p w14:paraId="626AC31B">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38F0ADE4">
            <w:pPr>
              <w:widowControl/>
              <w:jc w:val="left"/>
              <w:textAlignment w:val="center"/>
              <w:rPr>
                <w:rFonts w:ascii="宋体" w:hAnsi="宋体" w:cs="宋体"/>
                <w:kern w:val="0"/>
                <w:sz w:val="24"/>
              </w:rPr>
            </w:pPr>
          </w:p>
        </w:tc>
      </w:tr>
      <w:tr w14:paraId="532A2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F0CF5C7">
            <w:pPr>
              <w:jc w:val="center"/>
              <w:rPr>
                <w:rFonts w:ascii="宋体" w:hAnsi="宋体" w:cs="宋体"/>
                <w:sz w:val="24"/>
              </w:rPr>
            </w:pPr>
          </w:p>
        </w:tc>
        <w:tc>
          <w:tcPr>
            <w:tcW w:w="422" w:type="pct"/>
            <w:vMerge w:val="continue"/>
            <w:tcBorders>
              <w:tl2br w:val="nil"/>
              <w:tr2bl w:val="nil"/>
            </w:tcBorders>
            <w:vAlign w:val="center"/>
          </w:tcPr>
          <w:p w14:paraId="5DF39D5C">
            <w:pPr>
              <w:jc w:val="center"/>
              <w:rPr>
                <w:rFonts w:ascii="宋体" w:hAnsi="宋体" w:cs="宋体"/>
                <w:sz w:val="24"/>
              </w:rPr>
            </w:pPr>
          </w:p>
        </w:tc>
        <w:tc>
          <w:tcPr>
            <w:tcW w:w="2348" w:type="pct"/>
            <w:tcBorders>
              <w:tl2br w:val="nil"/>
              <w:tr2bl w:val="nil"/>
            </w:tcBorders>
            <w:vAlign w:val="center"/>
          </w:tcPr>
          <w:p w14:paraId="7BEE44FA">
            <w:pPr>
              <w:widowControl/>
              <w:jc w:val="left"/>
              <w:textAlignment w:val="center"/>
              <w:rPr>
                <w:rFonts w:ascii="宋体" w:hAnsi="宋体" w:cs="宋体"/>
                <w:sz w:val="24"/>
              </w:rPr>
            </w:pPr>
            <w:r>
              <w:rPr>
                <w:rFonts w:hint="eastAsia" w:ascii="宋体" w:hAnsi="宋体" w:cs="宋体"/>
                <w:kern w:val="0"/>
                <w:sz w:val="24"/>
              </w:rPr>
              <w:t>10、重大活动等未按采购方要求增派人员，影响图书馆开展工作的</w:t>
            </w:r>
          </w:p>
        </w:tc>
        <w:tc>
          <w:tcPr>
            <w:tcW w:w="828" w:type="pct"/>
            <w:tcBorders>
              <w:tl2br w:val="nil"/>
              <w:tr2bl w:val="nil"/>
            </w:tcBorders>
            <w:noWrap/>
            <w:vAlign w:val="center"/>
          </w:tcPr>
          <w:p w14:paraId="27752EDD">
            <w:pPr>
              <w:widowControl/>
              <w:jc w:val="left"/>
              <w:textAlignment w:val="center"/>
              <w:rPr>
                <w:rFonts w:ascii="宋体" w:hAnsi="宋体" w:cs="宋体"/>
                <w:sz w:val="24"/>
              </w:rPr>
            </w:pPr>
            <w:r>
              <w:rPr>
                <w:rFonts w:hint="eastAsia" w:ascii="宋体" w:hAnsi="宋体" w:cs="宋体"/>
                <w:kern w:val="0"/>
                <w:sz w:val="24"/>
              </w:rPr>
              <w:t>每次扣1分</w:t>
            </w:r>
          </w:p>
        </w:tc>
        <w:tc>
          <w:tcPr>
            <w:tcW w:w="499" w:type="pct"/>
            <w:tcBorders>
              <w:tl2br w:val="nil"/>
              <w:tr2bl w:val="nil"/>
            </w:tcBorders>
            <w:noWrap/>
            <w:vAlign w:val="center"/>
          </w:tcPr>
          <w:p w14:paraId="09C1BB63">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28D58263">
            <w:pPr>
              <w:widowControl/>
              <w:jc w:val="left"/>
              <w:textAlignment w:val="center"/>
              <w:rPr>
                <w:rFonts w:ascii="宋体" w:hAnsi="宋体" w:cs="宋体"/>
                <w:kern w:val="0"/>
                <w:sz w:val="24"/>
              </w:rPr>
            </w:pPr>
          </w:p>
        </w:tc>
      </w:tr>
      <w:tr w14:paraId="4DF93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restart"/>
            <w:tcBorders>
              <w:tl2br w:val="nil"/>
              <w:tr2bl w:val="nil"/>
            </w:tcBorders>
            <w:vAlign w:val="center"/>
          </w:tcPr>
          <w:p w14:paraId="603C640A">
            <w:pPr>
              <w:widowControl/>
              <w:jc w:val="center"/>
              <w:textAlignment w:val="center"/>
              <w:rPr>
                <w:rFonts w:ascii="宋体" w:hAnsi="宋体" w:cs="宋体"/>
                <w:kern w:val="0"/>
                <w:sz w:val="24"/>
              </w:rPr>
            </w:pPr>
            <w:r>
              <w:rPr>
                <w:rFonts w:hint="eastAsia" w:ascii="宋体" w:hAnsi="宋体" w:cs="宋体"/>
                <w:kern w:val="0"/>
                <w:sz w:val="24"/>
              </w:rPr>
              <w:t>保洁服务</w:t>
            </w:r>
          </w:p>
        </w:tc>
        <w:tc>
          <w:tcPr>
            <w:tcW w:w="422" w:type="pct"/>
            <w:vMerge w:val="restart"/>
            <w:tcBorders>
              <w:tl2br w:val="nil"/>
              <w:tr2bl w:val="nil"/>
            </w:tcBorders>
            <w:vAlign w:val="center"/>
          </w:tcPr>
          <w:p w14:paraId="4106ACCA">
            <w:pPr>
              <w:widowControl/>
              <w:jc w:val="center"/>
              <w:textAlignment w:val="center"/>
              <w:rPr>
                <w:rFonts w:ascii="宋体" w:hAnsi="宋体" w:cs="宋体"/>
                <w:kern w:val="0"/>
                <w:sz w:val="24"/>
              </w:rPr>
            </w:pPr>
            <w:r>
              <w:rPr>
                <w:rFonts w:hint="eastAsia" w:ascii="宋体" w:hAnsi="宋体" w:cs="宋体"/>
                <w:kern w:val="0"/>
                <w:sz w:val="24"/>
              </w:rPr>
              <w:t>20</w:t>
            </w:r>
          </w:p>
        </w:tc>
        <w:tc>
          <w:tcPr>
            <w:tcW w:w="2348" w:type="pct"/>
            <w:tcBorders>
              <w:tl2br w:val="nil"/>
              <w:tr2bl w:val="nil"/>
            </w:tcBorders>
            <w:vAlign w:val="center"/>
          </w:tcPr>
          <w:p w14:paraId="4E5C9C25">
            <w:pPr>
              <w:widowControl/>
              <w:jc w:val="left"/>
              <w:textAlignment w:val="center"/>
              <w:rPr>
                <w:rFonts w:ascii="宋体" w:hAnsi="宋体" w:cs="宋体"/>
                <w:kern w:val="0"/>
                <w:sz w:val="24"/>
              </w:rPr>
            </w:pPr>
            <w:r>
              <w:rPr>
                <w:rFonts w:hint="eastAsia" w:ascii="宋体" w:hAnsi="宋体" w:cs="宋体"/>
                <w:kern w:val="0"/>
                <w:sz w:val="24"/>
              </w:rPr>
              <w:t>1、每天开馆十五分钟前，没能完成对阅读区域清洁卫生和消毒工作的</w:t>
            </w:r>
          </w:p>
        </w:tc>
        <w:tc>
          <w:tcPr>
            <w:tcW w:w="828" w:type="pct"/>
            <w:tcBorders>
              <w:tl2br w:val="nil"/>
              <w:tr2bl w:val="nil"/>
            </w:tcBorders>
            <w:noWrap/>
            <w:vAlign w:val="center"/>
          </w:tcPr>
          <w:p w14:paraId="1951F8CF">
            <w:pPr>
              <w:widowControl/>
              <w:jc w:val="left"/>
              <w:textAlignment w:val="center"/>
              <w:rPr>
                <w:rFonts w:ascii="宋体" w:hAnsi="宋体" w:cs="宋体"/>
                <w:kern w:val="0"/>
                <w:sz w:val="24"/>
              </w:rPr>
            </w:pPr>
            <w:r>
              <w:rPr>
                <w:rFonts w:hint="eastAsia" w:ascii="宋体" w:hAnsi="宋体" w:cs="宋体"/>
                <w:kern w:val="0"/>
                <w:sz w:val="24"/>
              </w:rPr>
              <w:t>每次扣1分</w:t>
            </w:r>
          </w:p>
        </w:tc>
        <w:tc>
          <w:tcPr>
            <w:tcW w:w="499" w:type="pct"/>
            <w:tcBorders>
              <w:tl2br w:val="nil"/>
              <w:tr2bl w:val="nil"/>
            </w:tcBorders>
            <w:noWrap/>
            <w:vAlign w:val="center"/>
          </w:tcPr>
          <w:p w14:paraId="26C280B0">
            <w:pPr>
              <w:widowControl/>
              <w:jc w:val="left"/>
              <w:textAlignment w:val="center"/>
              <w:rPr>
                <w:rFonts w:ascii="宋体" w:hAnsi="宋体" w:cs="宋体"/>
                <w:kern w:val="0"/>
                <w:sz w:val="24"/>
              </w:rPr>
            </w:pPr>
          </w:p>
        </w:tc>
        <w:tc>
          <w:tcPr>
            <w:tcW w:w="499" w:type="pct"/>
            <w:vMerge w:val="restart"/>
            <w:tcBorders>
              <w:tl2br w:val="nil"/>
              <w:tr2bl w:val="nil"/>
            </w:tcBorders>
            <w:noWrap/>
            <w:vAlign w:val="center"/>
          </w:tcPr>
          <w:p w14:paraId="27C67A90">
            <w:pPr>
              <w:widowControl/>
              <w:jc w:val="left"/>
              <w:textAlignment w:val="center"/>
              <w:rPr>
                <w:rFonts w:ascii="宋体" w:hAnsi="宋体" w:cs="宋体"/>
                <w:kern w:val="0"/>
                <w:sz w:val="24"/>
              </w:rPr>
            </w:pPr>
          </w:p>
        </w:tc>
      </w:tr>
      <w:tr w14:paraId="2736A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12C8B041">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7D087C9D">
            <w:pPr>
              <w:widowControl/>
              <w:jc w:val="center"/>
              <w:textAlignment w:val="center"/>
              <w:rPr>
                <w:rFonts w:ascii="宋体" w:hAnsi="宋体" w:cs="宋体"/>
                <w:kern w:val="0"/>
                <w:sz w:val="24"/>
              </w:rPr>
            </w:pPr>
          </w:p>
        </w:tc>
        <w:tc>
          <w:tcPr>
            <w:tcW w:w="2348" w:type="pct"/>
            <w:tcBorders>
              <w:tl2br w:val="nil"/>
              <w:tr2bl w:val="nil"/>
            </w:tcBorders>
            <w:vAlign w:val="center"/>
          </w:tcPr>
          <w:p w14:paraId="3EDE2FD7">
            <w:pPr>
              <w:widowControl/>
              <w:jc w:val="left"/>
              <w:textAlignment w:val="center"/>
              <w:rPr>
                <w:rFonts w:ascii="宋体" w:hAnsi="宋体" w:cs="宋体"/>
                <w:kern w:val="0"/>
                <w:sz w:val="24"/>
              </w:rPr>
            </w:pPr>
            <w:r>
              <w:rPr>
                <w:rFonts w:hint="eastAsia" w:ascii="宋体" w:hAnsi="宋体" w:cs="宋体"/>
                <w:kern w:val="0"/>
                <w:sz w:val="24"/>
              </w:rPr>
              <w:t>2、图书馆公共区域出现有明显垃圾、地滑，经提示后15分钟内仍未能处理的</w:t>
            </w:r>
          </w:p>
        </w:tc>
        <w:tc>
          <w:tcPr>
            <w:tcW w:w="828" w:type="pct"/>
            <w:tcBorders>
              <w:tl2br w:val="nil"/>
              <w:tr2bl w:val="nil"/>
            </w:tcBorders>
            <w:noWrap/>
            <w:vAlign w:val="center"/>
          </w:tcPr>
          <w:p w14:paraId="4B8A8B94">
            <w:pPr>
              <w:widowControl/>
              <w:jc w:val="left"/>
              <w:textAlignment w:val="center"/>
              <w:rPr>
                <w:rFonts w:ascii="宋体" w:hAnsi="宋体" w:cs="宋体"/>
                <w:kern w:val="0"/>
                <w:sz w:val="24"/>
              </w:rPr>
            </w:pPr>
            <w:r>
              <w:rPr>
                <w:rFonts w:hint="eastAsia" w:ascii="宋体" w:hAnsi="宋体" w:cs="宋体"/>
                <w:kern w:val="0"/>
                <w:sz w:val="24"/>
              </w:rPr>
              <w:t>每次扣1分</w:t>
            </w:r>
          </w:p>
        </w:tc>
        <w:tc>
          <w:tcPr>
            <w:tcW w:w="499" w:type="pct"/>
            <w:tcBorders>
              <w:tl2br w:val="nil"/>
              <w:tr2bl w:val="nil"/>
            </w:tcBorders>
            <w:noWrap/>
            <w:vAlign w:val="center"/>
          </w:tcPr>
          <w:p w14:paraId="47205A88">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3ABEF844">
            <w:pPr>
              <w:widowControl/>
              <w:jc w:val="left"/>
              <w:textAlignment w:val="center"/>
              <w:rPr>
                <w:rFonts w:ascii="宋体" w:hAnsi="宋体" w:cs="宋体"/>
                <w:kern w:val="0"/>
                <w:sz w:val="24"/>
              </w:rPr>
            </w:pPr>
          </w:p>
        </w:tc>
      </w:tr>
      <w:tr w14:paraId="12DF8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3FE169C">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6F4624B5">
            <w:pPr>
              <w:widowControl/>
              <w:jc w:val="center"/>
              <w:textAlignment w:val="center"/>
              <w:rPr>
                <w:rFonts w:ascii="宋体" w:hAnsi="宋体" w:cs="宋体"/>
                <w:kern w:val="0"/>
                <w:sz w:val="24"/>
              </w:rPr>
            </w:pPr>
          </w:p>
        </w:tc>
        <w:tc>
          <w:tcPr>
            <w:tcW w:w="2348" w:type="pct"/>
            <w:tcBorders>
              <w:tl2br w:val="nil"/>
              <w:tr2bl w:val="nil"/>
            </w:tcBorders>
            <w:vAlign w:val="center"/>
          </w:tcPr>
          <w:p w14:paraId="46A76EF4">
            <w:pPr>
              <w:widowControl/>
              <w:jc w:val="left"/>
              <w:textAlignment w:val="center"/>
              <w:rPr>
                <w:rFonts w:ascii="宋体" w:hAnsi="宋体" w:cs="宋体"/>
                <w:kern w:val="0"/>
                <w:sz w:val="24"/>
              </w:rPr>
            </w:pPr>
            <w:r>
              <w:rPr>
                <w:rFonts w:hint="eastAsia" w:ascii="宋体" w:hAnsi="宋体" w:cs="宋体"/>
                <w:kern w:val="0"/>
                <w:sz w:val="24"/>
              </w:rPr>
              <w:t>3、垃圾桶垃圾溢出，堆放过夜或卫生间清洁有明显异味。</w:t>
            </w:r>
          </w:p>
        </w:tc>
        <w:tc>
          <w:tcPr>
            <w:tcW w:w="828" w:type="pct"/>
            <w:tcBorders>
              <w:tl2br w:val="nil"/>
              <w:tr2bl w:val="nil"/>
            </w:tcBorders>
            <w:noWrap/>
            <w:vAlign w:val="center"/>
          </w:tcPr>
          <w:p w14:paraId="486AA268">
            <w:pPr>
              <w:widowControl/>
              <w:jc w:val="left"/>
              <w:textAlignment w:val="center"/>
              <w:rPr>
                <w:rFonts w:ascii="宋体" w:hAnsi="宋体" w:cs="宋体"/>
                <w:kern w:val="0"/>
                <w:sz w:val="24"/>
              </w:rPr>
            </w:pPr>
            <w:r>
              <w:rPr>
                <w:rFonts w:hint="eastAsia" w:ascii="宋体" w:hAnsi="宋体" w:cs="宋体"/>
                <w:kern w:val="0"/>
                <w:sz w:val="24"/>
              </w:rPr>
              <w:t>每次扣2分</w:t>
            </w:r>
          </w:p>
        </w:tc>
        <w:tc>
          <w:tcPr>
            <w:tcW w:w="499" w:type="pct"/>
            <w:tcBorders>
              <w:tl2br w:val="nil"/>
              <w:tr2bl w:val="nil"/>
            </w:tcBorders>
            <w:noWrap/>
            <w:vAlign w:val="center"/>
          </w:tcPr>
          <w:p w14:paraId="04FF422C">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7D3E78C8">
            <w:pPr>
              <w:widowControl/>
              <w:jc w:val="left"/>
              <w:textAlignment w:val="center"/>
              <w:rPr>
                <w:rFonts w:ascii="宋体" w:hAnsi="宋体" w:cs="宋体"/>
                <w:kern w:val="0"/>
                <w:sz w:val="24"/>
              </w:rPr>
            </w:pPr>
          </w:p>
        </w:tc>
      </w:tr>
      <w:tr w14:paraId="70ACA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3356FB0">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76013E54">
            <w:pPr>
              <w:widowControl/>
              <w:jc w:val="center"/>
              <w:textAlignment w:val="center"/>
              <w:rPr>
                <w:rFonts w:ascii="宋体" w:hAnsi="宋体" w:cs="宋体"/>
                <w:kern w:val="0"/>
                <w:sz w:val="24"/>
              </w:rPr>
            </w:pPr>
          </w:p>
        </w:tc>
        <w:tc>
          <w:tcPr>
            <w:tcW w:w="2348" w:type="pct"/>
            <w:tcBorders>
              <w:tl2br w:val="nil"/>
              <w:tr2bl w:val="nil"/>
            </w:tcBorders>
            <w:vAlign w:val="center"/>
          </w:tcPr>
          <w:p w14:paraId="3B8486C9">
            <w:pPr>
              <w:widowControl/>
              <w:jc w:val="left"/>
              <w:textAlignment w:val="center"/>
              <w:rPr>
                <w:rFonts w:ascii="宋体" w:hAnsi="宋体" w:cs="宋体"/>
                <w:kern w:val="0"/>
                <w:sz w:val="24"/>
              </w:rPr>
            </w:pPr>
            <w:r>
              <w:rPr>
                <w:rFonts w:hint="eastAsia" w:ascii="宋体" w:hAnsi="宋体" w:cs="宋体"/>
                <w:kern w:val="0"/>
                <w:sz w:val="24"/>
              </w:rPr>
              <w:t>4、书柜、书架、阅览桌椅有明显灰尘，楼梯、楼梯扶手、电梯、窗户玻璃、窗台有明显污迹。天花板、墙壁、开关面板等卫生死角有明显灰尘和蜘蛛网</w:t>
            </w:r>
          </w:p>
        </w:tc>
        <w:tc>
          <w:tcPr>
            <w:tcW w:w="828" w:type="pct"/>
            <w:tcBorders>
              <w:tl2br w:val="nil"/>
              <w:tr2bl w:val="nil"/>
            </w:tcBorders>
            <w:noWrap/>
            <w:vAlign w:val="center"/>
          </w:tcPr>
          <w:p w14:paraId="785266A2">
            <w:pPr>
              <w:widowControl/>
              <w:jc w:val="left"/>
              <w:textAlignment w:val="center"/>
              <w:rPr>
                <w:rFonts w:ascii="宋体" w:hAnsi="宋体" w:cs="宋体"/>
                <w:kern w:val="0"/>
                <w:sz w:val="24"/>
              </w:rPr>
            </w:pPr>
            <w:r>
              <w:rPr>
                <w:rFonts w:hint="eastAsia" w:ascii="宋体" w:hAnsi="宋体" w:cs="宋体"/>
                <w:kern w:val="0"/>
                <w:sz w:val="24"/>
              </w:rPr>
              <w:t>每次扣1分</w:t>
            </w:r>
          </w:p>
        </w:tc>
        <w:tc>
          <w:tcPr>
            <w:tcW w:w="499" w:type="pct"/>
            <w:tcBorders>
              <w:tl2br w:val="nil"/>
              <w:tr2bl w:val="nil"/>
            </w:tcBorders>
            <w:noWrap/>
            <w:vAlign w:val="center"/>
          </w:tcPr>
          <w:p w14:paraId="04413016">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54764116">
            <w:pPr>
              <w:widowControl/>
              <w:jc w:val="left"/>
              <w:textAlignment w:val="center"/>
              <w:rPr>
                <w:rFonts w:ascii="宋体" w:hAnsi="宋体" w:cs="宋体"/>
                <w:kern w:val="0"/>
                <w:sz w:val="24"/>
              </w:rPr>
            </w:pPr>
          </w:p>
        </w:tc>
      </w:tr>
      <w:tr w14:paraId="6943D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27BA04A4">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2F97F023">
            <w:pPr>
              <w:widowControl/>
              <w:jc w:val="center"/>
              <w:textAlignment w:val="center"/>
              <w:rPr>
                <w:rFonts w:ascii="宋体" w:hAnsi="宋体" w:cs="宋体"/>
                <w:kern w:val="0"/>
                <w:sz w:val="24"/>
              </w:rPr>
            </w:pPr>
          </w:p>
        </w:tc>
        <w:tc>
          <w:tcPr>
            <w:tcW w:w="2348" w:type="pct"/>
            <w:tcBorders>
              <w:tl2br w:val="nil"/>
              <w:tr2bl w:val="nil"/>
            </w:tcBorders>
            <w:vAlign w:val="center"/>
          </w:tcPr>
          <w:p w14:paraId="3890DE2A">
            <w:pPr>
              <w:widowControl/>
              <w:jc w:val="left"/>
              <w:textAlignment w:val="center"/>
              <w:rPr>
                <w:rFonts w:ascii="宋体" w:hAnsi="宋体" w:cs="宋体"/>
                <w:kern w:val="0"/>
                <w:sz w:val="24"/>
              </w:rPr>
            </w:pPr>
            <w:r>
              <w:rPr>
                <w:rFonts w:hint="eastAsia" w:ascii="宋体" w:hAnsi="宋体" w:cs="宋体"/>
                <w:kern w:val="0"/>
                <w:sz w:val="24"/>
              </w:rPr>
              <w:t>5、没有定时定期对草坪、植物修剪养护和施肥，导致室内外草坪、花卉、植物泥土干旱、缺失、枯萎、出现草坪裸露的</w:t>
            </w:r>
          </w:p>
        </w:tc>
        <w:tc>
          <w:tcPr>
            <w:tcW w:w="828" w:type="pct"/>
            <w:tcBorders>
              <w:tl2br w:val="nil"/>
              <w:tr2bl w:val="nil"/>
            </w:tcBorders>
            <w:noWrap/>
            <w:vAlign w:val="center"/>
          </w:tcPr>
          <w:p w14:paraId="77C02E02">
            <w:pPr>
              <w:widowControl/>
              <w:jc w:val="left"/>
              <w:textAlignment w:val="center"/>
              <w:rPr>
                <w:rFonts w:ascii="宋体" w:hAnsi="宋体" w:cs="宋体"/>
                <w:kern w:val="0"/>
                <w:sz w:val="24"/>
              </w:rPr>
            </w:pPr>
            <w:r>
              <w:rPr>
                <w:rFonts w:hint="eastAsia" w:ascii="宋体" w:hAnsi="宋体" w:cs="宋体"/>
                <w:kern w:val="0"/>
                <w:sz w:val="24"/>
              </w:rPr>
              <w:t>每次扣5分</w:t>
            </w:r>
          </w:p>
        </w:tc>
        <w:tc>
          <w:tcPr>
            <w:tcW w:w="499" w:type="pct"/>
            <w:tcBorders>
              <w:tl2br w:val="nil"/>
              <w:tr2bl w:val="nil"/>
            </w:tcBorders>
            <w:noWrap/>
            <w:vAlign w:val="center"/>
          </w:tcPr>
          <w:p w14:paraId="1DE16B2A">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5DDDEC55">
            <w:pPr>
              <w:widowControl/>
              <w:jc w:val="left"/>
              <w:textAlignment w:val="center"/>
              <w:rPr>
                <w:rFonts w:ascii="宋体" w:hAnsi="宋体" w:cs="宋体"/>
                <w:kern w:val="0"/>
                <w:sz w:val="24"/>
              </w:rPr>
            </w:pPr>
          </w:p>
        </w:tc>
      </w:tr>
      <w:tr w14:paraId="6EE89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79E9771">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3DA0AA7B">
            <w:pPr>
              <w:widowControl/>
              <w:jc w:val="center"/>
              <w:textAlignment w:val="center"/>
              <w:rPr>
                <w:rFonts w:ascii="宋体" w:hAnsi="宋体" w:cs="宋体"/>
                <w:kern w:val="0"/>
                <w:sz w:val="24"/>
              </w:rPr>
            </w:pPr>
          </w:p>
        </w:tc>
        <w:tc>
          <w:tcPr>
            <w:tcW w:w="2348" w:type="pct"/>
            <w:tcBorders>
              <w:tl2br w:val="nil"/>
              <w:tr2bl w:val="nil"/>
            </w:tcBorders>
            <w:vAlign w:val="center"/>
          </w:tcPr>
          <w:p w14:paraId="57FEC496">
            <w:pPr>
              <w:widowControl/>
              <w:jc w:val="left"/>
              <w:textAlignment w:val="center"/>
              <w:rPr>
                <w:rFonts w:ascii="宋体" w:hAnsi="宋体" w:cs="宋体"/>
                <w:kern w:val="0"/>
                <w:sz w:val="24"/>
              </w:rPr>
            </w:pPr>
            <w:r>
              <w:rPr>
                <w:rFonts w:hint="eastAsia" w:ascii="宋体" w:hAnsi="宋体" w:cs="宋体"/>
                <w:kern w:val="0"/>
                <w:sz w:val="24"/>
              </w:rPr>
              <w:t>6、未按清洁规范进行清洁，卫生用具、用品混用，保洁用品的配备不及时</w:t>
            </w:r>
          </w:p>
        </w:tc>
        <w:tc>
          <w:tcPr>
            <w:tcW w:w="828" w:type="pct"/>
            <w:tcBorders>
              <w:tl2br w:val="nil"/>
              <w:tr2bl w:val="nil"/>
            </w:tcBorders>
            <w:noWrap/>
            <w:vAlign w:val="center"/>
          </w:tcPr>
          <w:p w14:paraId="33D55E98">
            <w:pPr>
              <w:widowControl/>
              <w:jc w:val="left"/>
              <w:textAlignment w:val="center"/>
              <w:rPr>
                <w:rFonts w:ascii="宋体" w:hAnsi="宋体" w:cs="宋体"/>
                <w:kern w:val="0"/>
                <w:sz w:val="24"/>
              </w:rPr>
            </w:pPr>
            <w:r>
              <w:rPr>
                <w:rFonts w:hint="eastAsia" w:ascii="宋体" w:hAnsi="宋体" w:cs="宋体"/>
                <w:kern w:val="0"/>
                <w:sz w:val="24"/>
              </w:rPr>
              <w:t>每次扣2分</w:t>
            </w:r>
          </w:p>
        </w:tc>
        <w:tc>
          <w:tcPr>
            <w:tcW w:w="499" w:type="pct"/>
            <w:tcBorders>
              <w:tl2br w:val="nil"/>
              <w:tr2bl w:val="nil"/>
            </w:tcBorders>
            <w:noWrap/>
            <w:vAlign w:val="center"/>
          </w:tcPr>
          <w:p w14:paraId="16DEC5A6">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602CA5F3">
            <w:pPr>
              <w:widowControl/>
              <w:jc w:val="left"/>
              <w:textAlignment w:val="center"/>
              <w:rPr>
                <w:rFonts w:ascii="宋体" w:hAnsi="宋体" w:cs="宋体"/>
                <w:kern w:val="0"/>
                <w:sz w:val="24"/>
              </w:rPr>
            </w:pPr>
          </w:p>
        </w:tc>
      </w:tr>
      <w:tr w14:paraId="0761B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F89B2B2">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47C49435">
            <w:pPr>
              <w:widowControl/>
              <w:jc w:val="center"/>
              <w:textAlignment w:val="center"/>
              <w:rPr>
                <w:rFonts w:ascii="宋体" w:hAnsi="宋体" w:cs="宋体"/>
                <w:kern w:val="0"/>
                <w:sz w:val="24"/>
              </w:rPr>
            </w:pPr>
          </w:p>
        </w:tc>
        <w:tc>
          <w:tcPr>
            <w:tcW w:w="2348" w:type="pct"/>
            <w:tcBorders>
              <w:tl2br w:val="nil"/>
              <w:tr2bl w:val="nil"/>
            </w:tcBorders>
            <w:vAlign w:val="center"/>
          </w:tcPr>
          <w:p w14:paraId="334DDB79">
            <w:pPr>
              <w:widowControl/>
              <w:jc w:val="left"/>
              <w:textAlignment w:val="center"/>
              <w:rPr>
                <w:rFonts w:ascii="宋体" w:hAnsi="宋体" w:cs="宋体"/>
                <w:kern w:val="0"/>
                <w:sz w:val="24"/>
              </w:rPr>
            </w:pPr>
            <w:r>
              <w:rPr>
                <w:rFonts w:hint="eastAsia" w:ascii="宋体" w:hAnsi="宋体" w:cs="宋体"/>
                <w:kern w:val="0"/>
                <w:sz w:val="24"/>
              </w:rPr>
              <w:t>7、图书馆内举办活动时，没有提前做好场所清洁卫生消毒工作，或事后没有及时打扫卫生</w:t>
            </w:r>
          </w:p>
        </w:tc>
        <w:tc>
          <w:tcPr>
            <w:tcW w:w="828" w:type="pct"/>
            <w:tcBorders>
              <w:tl2br w:val="nil"/>
              <w:tr2bl w:val="nil"/>
            </w:tcBorders>
            <w:noWrap/>
            <w:vAlign w:val="center"/>
          </w:tcPr>
          <w:p w14:paraId="27271FBA">
            <w:pPr>
              <w:widowControl/>
              <w:jc w:val="left"/>
              <w:textAlignment w:val="center"/>
              <w:rPr>
                <w:rFonts w:ascii="宋体" w:hAnsi="宋体" w:cs="宋体"/>
                <w:kern w:val="0"/>
                <w:sz w:val="24"/>
              </w:rPr>
            </w:pPr>
            <w:r>
              <w:rPr>
                <w:rFonts w:hint="eastAsia" w:ascii="宋体" w:hAnsi="宋体" w:cs="宋体"/>
                <w:kern w:val="0"/>
                <w:sz w:val="24"/>
              </w:rPr>
              <w:t>每次扣2分</w:t>
            </w:r>
          </w:p>
        </w:tc>
        <w:tc>
          <w:tcPr>
            <w:tcW w:w="499" w:type="pct"/>
            <w:tcBorders>
              <w:tl2br w:val="nil"/>
              <w:tr2bl w:val="nil"/>
            </w:tcBorders>
            <w:noWrap/>
            <w:vAlign w:val="center"/>
          </w:tcPr>
          <w:p w14:paraId="05001805">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5E655F37">
            <w:pPr>
              <w:widowControl/>
              <w:jc w:val="left"/>
              <w:textAlignment w:val="center"/>
              <w:rPr>
                <w:rFonts w:ascii="宋体" w:hAnsi="宋体" w:cs="宋体"/>
                <w:kern w:val="0"/>
                <w:sz w:val="24"/>
              </w:rPr>
            </w:pPr>
          </w:p>
        </w:tc>
      </w:tr>
      <w:tr w14:paraId="6E8BD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2A19D32A">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02F3460B">
            <w:pPr>
              <w:widowControl/>
              <w:jc w:val="center"/>
              <w:textAlignment w:val="center"/>
              <w:rPr>
                <w:rFonts w:ascii="宋体" w:hAnsi="宋体" w:cs="宋体"/>
                <w:kern w:val="0"/>
                <w:sz w:val="24"/>
              </w:rPr>
            </w:pPr>
          </w:p>
        </w:tc>
        <w:tc>
          <w:tcPr>
            <w:tcW w:w="2348" w:type="pct"/>
            <w:tcBorders>
              <w:tl2br w:val="nil"/>
              <w:tr2bl w:val="nil"/>
            </w:tcBorders>
            <w:vAlign w:val="center"/>
          </w:tcPr>
          <w:p w14:paraId="02701A15">
            <w:pPr>
              <w:widowControl/>
              <w:jc w:val="left"/>
              <w:textAlignment w:val="center"/>
              <w:rPr>
                <w:rFonts w:ascii="宋体" w:hAnsi="宋体" w:cs="宋体"/>
                <w:kern w:val="0"/>
                <w:sz w:val="24"/>
              </w:rPr>
            </w:pPr>
            <w:r>
              <w:rPr>
                <w:rFonts w:hint="eastAsia" w:ascii="宋体" w:hAnsi="宋体" w:cs="宋体"/>
                <w:kern w:val="0"/>
                <w:sz w:val="24"/>
              </w:rPr>
              <w:t>8、工作过程中因动作过大或造成噪音影响读者，遭到投诉的</w:t>
            </w:r>
          </w:p>
        </w:tc>
        <w:tc>
          <w:tcPr>
            <w:tcW w:w="828" w:type="pct"/>
            <w:tcBorders>
              <w:tl2br w:val="nil"/>
              <w:tr2bl w:val="nil"/>
            </w:tcBorders>
            <w:noWrap/>
            <w:vAlign w:val="center"/>
          </w:tcPr>
          <w:p w14:paraId="23F42E0F">
            <w:pPr>
              <w:widowControl/>
              <w:jc w:val="left"/>
              <w:textAlignment w:val="center"/>
              <w:rPr>
                <w:rFonts w:ascii="宋体" w:hAnsi="宋体" w:cs="宋体"/>
                <w:kern w:val="0"/>
                <w:sz w:val="24"/>
              </w:rPr>
            </w:pPr>
            <w:r>
              <w:rPr>
                <w:rFonts w:hint="eastAsia" w:ascii="宋体" w:hAnsi="宋体" w:cs="宋体"/>
                <w:kern w:val="0"/>
                <w:sz w:val="24"/>
              </w:rPr>
              <w:t>每次扣5分</w:t>
            </w:r>
          </w:p>
        </w:tc>
        <w:tc>
          <w:tcPr>
            <w:tcW w:w="499" w:type="pct"/>
            <w:tcBorders>
              <w:tl2br w:val="nil"/>
              <w:tr2bl w:val="nil"/>
            </w:tcBorders>
            <w:noWrap/>
            <w:vAlign w:val="center"/>
          </w:tcPr>
          <w:p w14:paraId="33E8B8A4">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630BD5C5">
            <w:pPr>
              <w:widowControl/>
              <w:jc w:val="left"/>
              <w:textAlignment w:val="center"/>
              <w:rPr>
                <w:rFonts w:ascii="宋体" w:hAnsi="宋体" w:cs="宋体"/>
                <w:kern w:val="0"/>
                <w:sz w:val="24"/>
              </w:rPr>
            </w:pPr>
          </w:p>
        </w:tc>
      </w:tr>
      <w:tr w14:paraId="44971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5E3B449">
            <w:pPr>
              <w:widowControl/>
              <w:jc w:val="center"/>
              <w:textAlignment w:val="center"/>
              <w:rPr>
                <w:rFonts w:ascii="宋体" w:hAnsi="宋体" w:cs="宋体"/>
                <w:kern w:val="0"/>
                <w:sz w:val="24"/>
              </w:rPr>
            </w:pPr>
          </w:p>
        </w:tc>
        <w:tc>
          <w:tcPr>
            <w:tcW w:w="422" w:type="pct"/>
            <w:vMerge w:val="continue"/>
            <w:tcBorders>
              <w:tl2br w:val="nil"/>
              <w:tr2bl w:val="nil"/>
            </w:tcBorders>
            <w:vAlign w:val="center"/>
          </w:tcPr>
          <w:p w14:paraId="033297EC">
            <w:pPr>
              <w:widowControl/>
              <w:jc w:val="center"/>
              <w:textAlignment w:val="center"/>
              <w:rPr>
                <w:rFonts w:ascii="宋体" w:hAnsi="宋体" w:cs="宋体"/>
                <w:kern w:val="0"/>
                <w:sz w:val="24"/>
              </w:rPr>
            </w:pPr>
          </w:p>
        </w:tc>
        <w:tc>
          <w:tcPr>
            <w:tcW w:w="2348" w:type="pct"/>
            <w:tcBorders>
              <w:tl2br w:val="nil"/>
              <w:tr2bl w:val="nil"/>
            </w:tcBorders>
            <w:vAlign w:val="center"/>
          </w:tcPr>
          <w:p w14:paraId="3916CF5D">
            <w:pPr>
              <w:widowControl/>
              <w:jc w:val="left"/>
              <w:textAlignment w:val="center"/>
              <w:rPr>
                <w:rFonts w:ascii="宋体" w:hAnsi="宋体" w:cs="宋体"/>
                <w:kern w:val="0"/>
                <w:sz w:val="24"/>
              </w:rPr>
            </w:pPr>
            <w:r>
              <w:rPr>
                <w:rFonts w:hint="eastAsia" w:ascii="宋体" w:hAnsi="宋体" w:cs="宋体"/>
                <w:kern w:val="0"/>
                <w:sz w:val="24"/>
              </w:rPr>
              <w:t>9、台风、暴雨等恶劣天气过后，没有及时处置环境卫生导致淤泥堆积或场地邋遢</w:t>
            </w:r>
          </w:p>
        </w:tc>
        <w:tc>
          <w:tcPr>
            <w:tcW w:w="828" w:type="pct"/>
            <w:tcBorders>
              <w:tl2br w:val="nil"/>
              <w:tr2bl w:val="nil"/>
            </w:tcBorders>
            <w:noWrap/>
            <w:vAlign w:val="center"/>
          </w:tcPr>
          <w:p w14:paraId="7FE8D2B5">
            <w:pPr>
              <w:widowControl/>
              <w:jc w:val="left"/>
              <w:textAlignment w:val="center"/>
              <w:rPr>
                <w:rFonts w:ascii="宋体" w:hAnsi="宋体" w:cs="宋体"/>
                <w:kern w:val="0"/>
                <w:sz w:val="24"/>
              </w:rPr>
            </w:pPr>
            <w:r>
              <w:rPr>
                <w:rFonts w:hint="eastAsia" w:ascii="宋体" w:hAnsi="宋体" w:cs="宋体"/>
                <w:kern w:val="0"/>
                <w:sz w:val="24"/>
              </w:rPr>
              <w:t>每次扣1分</w:t>
            </w:r>
          </w:p>
        </w:tc>
        <w:tc>
          <w:tcPr>
            <w:tcW w:w="499" w:type="pct"/>
            <w:tcBorders>
              <w:tl2br w:val="nil"/>
              <w:tr2bl w:val="nil"/>
            </w:tcBorders>
            <w:noWrap/>
            <w:vAlign w:val="center"/>
          </w:tcPr>
          <w:p w14:paraId="3801BED5">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7F60A2B3">
            <w:pPr>
              <w:widowControl/>
              <w:jc w:val="left"/>
              <w:textAlignment w:val="center"/>
              <w:rPr>
                <w:rFonts w:ascii="宋体" w:hAnsi="宋体" w:cs="宋体"/>
                <w:kern w:val="0"/>
                <w:sz w:val="24"/>
              </w:rPr>
            </w:pPr>
          </w:p>
        </w:tc>
      </w:tr>
      <w:tr w14:paraId="5F4D4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restart"/>
            <w:tcBorders>
              <w:tl2br w:val="nil"/>
              <w:tr2bl w:val="nil"/>
            </w:tcBorders>
            <w:vAlign w:val="center"/>
          </w:tcPr>
          <w:p w14:paraId="0BC6E49A">
            <w:pPr>
              <w:widowControl/>
              <w:jc w:val="center"/>
              <w:textAlignment w:val="center"/>
              <w:rPr>
                <w:rFonts w:ascii="宋体" w:hAnsi="宋体" w:cs="宋体"/>
                <w:sz w:val="24"/>
              </w:rPr>
            </w:pPr>
            <w:r>
              <w:rPr>
                <w:rFonts w:hint="eastAsia" w:ascii="宋体" w:hAnsi="宋体" w:cs="宋体"/>
                <w:kern w:val="0"/>
                <w:sz w:val="24"/>
              </w:rPr>
              <w:t>保安服务</w:t>
            </w:r>
          </w:p>
        </w:tc>
        <w:tc>
          <w:tcPr>
            <w:tcW w:w="422" w:type="pct"/>
            <w:vMerge w:val="restart"/>
            <w:tcBorders>
              <w:tl2br w:val="nil"/>
              <w:tr2bl w:val="nil"/>
            </w:tcBorders>
            <w:vAlign w:val="center"/>
          </w:tcPr>
          <w:p w14:paraId="292DDD14">
            <w:pPr>
              <w:widowControl/>
              <w:jc w:val="center"/>
              <w:textAlignment w:val="center"/>
              <w:rPr>
                <w:rFonts w:ascii="宋体" w:hAnsi="宋体" w:cs="宋体"/>
                <w:sz w:val="24"/>
              </w:rPr>
            </w:pPr>
            <w:r>
              <w:rPr>
                <w:rFonts w:hint="eastAsia" w:ascii="宋体" w:hAnsi="宋体" w:cs="宋体"/>
                <w:kern w:val="0"/>
                <w:sz w:val="24"/>
              </w:rPr>
              <w:t>35</w:t>
            </w:r>
          </w:p>
        </w:tc>
        <w:tc>
          <w:tcPr>
            <w:tcW w:w="2348" w:type="pct"/>
            <w:tcBorders>
              <w:tl2br w:val="nil"/>
              <w:tr2bl w:val="nil"/>
            </w:tcBorders>
            <w:vAlign w:val="center"/>
          </w:tcPr>
          <w:p w14:paraId="1844F6AC">
            <w:pPr>
              <w:widowControl/>
              <w:jc w:val="left"/>
              <w:textAlignment w:val="center"/>
              <w:rPr>
                <w:rFonts w:ascii="宋体" w:hAnsi="宋体" w:cs="宋体"/>
                <w:sz w:val="24"/>
              </w:rPr>
            </w:pPr>
            <w:r>
              <w:rPr>
                <w:rFonts w:hint="eastAsia" w:ascii="宋体" w:hAnsi="宋体" w:cs="宋体"/>
                <w:kern w:val="0"/>
                <w:sz w:val="24"/>
              </w:rPr>
              <w:t>1、未按操作规定对出入人员进行安检；未按规定对进出物品管理、管控</w:t>
            </w:r>
          </w:p>
        </w:tc>
        <w:tc>
          <w:tcPr>
            <w:tcW w:w="828" w:type="pct"/>
            <w:tcBorders>
              <w:tl2br w:val="nil"/>
              <w:tr2bl w:val="nil"/>
            </w:tcBorders>
            <w:noWrap/>
            <w:vAlign w:val="center"/>
          </w:tcPr>
          <w:p w14:paraId="4B3CB78A">
            <w:pPr>
              <w:widowControl/>
              <w:jc w:val="left"/>
              <w:textAlignment w:val="center"/>
              <w:rPr>
                <w:rFonts w:ascii="宋体" w:hAnsi="宋体" w:cs="宋体"/>
                <w:sz w:val="24"/>
              </w:rPr>
            </w:pPr>
            <w:r>
              <w:rPr>
                <w:rFonts w:hint="eastAsia" w:ascii="宋体" w:hAnsi="宋体" w:cs="宋体"/>
                <w:kern w:val="0"/>
                <w:sz w:val="24"/>
              </w:rPr>
              <w:t>每次扣1分</w:t>
            </w:r>
          </w:p>
        </w:tc>
        <w:tc>
          <w:tcPr>
            <w:tcW w:w="499" w:type="pct"/>
            <w:tcBorders>
              <w:tl2br w:val="nil"/>
              <w:tr2bl w:val="nil"/>
            </w:tcBorders>
            <w:noWrap/>
            <w:vAlign w:val="center"/>
          </w:tcPr>
          <w:p w14:paraId="212E2BFA">
            <w:pPr>
              <w:widowControl/>
              <w:jc w:val="left"/>
              <w:textAlignment w:val="center"/>
              <w:rPr>
                <w:rFonts w:ascii="宋体" w:hAnsi="宋体" w:cs="宋体"/>
                <w:kern w:val="0"/>
                <w:sz w:val="24"/>
              </w:rPr>
            </w:pPr>
          </w:p>
        </w:tc>
        <w:tc>
          <w:tcPr>
            <w:tcW w:w="499" w:type="pct"/>
            <w:vMerge w:val="restart"/>
            <w:tcBorders>
              <w:tl2br w:val="nil"/>
              <w:tr2bl w:val="nil"/>
            </w:tcBorders>
            <w:noWrap/>
            <w:vAlign w:val="center"/>
          </w:tcPr>
          <w:p w14:paraId="690CAC09">
            <w:pPr>
              <w:widowControl/>
              <w:jc w:val="left"/>
              <w:textAlignment w:val="center"/>
              <w:rPr>
                <w:rFonts w:ascii="宋体" w:hAnsi="宋体" w:cs="宋体"/>
                <w:kern w:val="0"/>
                <w:sz w:val="24"/>
              </w:rPr>
            </w:pPr>
          </w:p>
        </w:tc>
      </w:tr>
      <w:tr w14:paraId="50C9B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199DA988">
            <w:pPr>
              <w:jc w:val="center"/>
              <w:rPr>
                <w:rFonts w:ascii="宋体" w:hAnsi="宋体" w:cs="宋体"/>
                <w:sz w:val="24"/>
              </w:rPr>
            </w:pPr>
          </w:p>
        </w:tc>
        <w:tc>
          <w:tcPr>
            <w:tcW w:w="422" w:type="pct"/>
            <w:vMerge w:val="continue"/>
            <w:tcBorders>
              <w:tl2br w:val="nil"/>
              <w:tr2bl w:val="nil"/>
            </w:tcBorders>
            <w:vAlign w:val="center"/>
          </w:tcPr>
          <w:p w14:paraId="4EA9E05A">
            <w:pPr>
              <w:jc w:val="center"/>
              <w:rPr>
                <w:rFonts w:ascii="宋体" w:hAnsi="宋体" w:cs="宋体"/>
                <w:sz w:val="24"/>
              </w:rPr>
            </w:pPr>
          </w:p>
        </w:tc>
        <w:tc>
          <w:tcPr>
            <w:tcW w:w="2348" w:type="pct"/>
            <w:tcBorders>
              <w:tl2br w:val="nil"/>
              <w:tr2bl w:val="nil"/>
            </w:tcBorders>
            <w:vAlign w:val="center"/>
          </w:tcPr>
          <w:p w14:paraId="5547769B">
            <w:pPr>
              <w:widowControl/>
              <w:jc w:val="left"/>
              <w:textAlignment w:val="center"/>
              <w:rPr>
                <w:rFonts w:ascii="宋体" w:hAnsi="宋体" w:cs="宋体"/>
                <w:sz w:val="24"/>
              </w:rPr>
            </w:pPr>
            <w:r>
              <w:rPr>
                <w:rFonts w:hint="eastAsia" w:ascii="宋体" w:hAnsi="宋体" w:cs="宋体"/>
                <w:kern w:val="0"/>
                <w:sz w:val="24"/>
              </w:rPr>
              <w:t>2、未按规定对所辖区域实行定时巡查、签到</w:t>
            </w:r>
          </w:p>
        </w:tc>
        <w:tc>
          <w:tcPr>
            <w:tcW w:w="828" w:type="pct"/>
            <w:tcBorders>
              <w:tl2br w:val="nil"/>
              <w:tr2bl w:val="nil"/>
            </w:tcBorders>
            <w:noWrap/>
            <w:vAlign w:val="center"/>
          </w:tcPr>
          <w:p w14:paraId="51FDBA52">
            <w:pPr>
              <w:widowControl/>
              <w:jc w:val="left"/>
              <w:textAlignment w:val="center"/>
              <w:rPr>
                <w:rFonts w:ascii="宋体" w:hAnsi="宋体" w:cs="宋体"/>
                <w:sz w:val="24"/>
              </w:rPr>
            </w:pPr>
            <w:r>
              <w:rPr>
                <w:rFonts w:hint="eastAsia" w:ascii="宋体" w:hAnsi="宋体" w:cs="宋体"/>
                <w:kern w:val="0"/>
                <w:sz w:val="24"/>
              </w:rPr>
              <w:t>每次扣1分</w:t>
            </w:r>
          </w:p>
        </w:tc>
        <w:tc>
          <w:tcPr>
            <w:tcW w:w="499" w:type="pct"/>
            <w:tcBorders>
              <w:tl2br w:val="nil"/>
              <w:tr2bl w:val="nil"/>
            </w:tcBorders>
            <w:noWrap/>
            <w:vAlign w:val="center"/>
          </w:tcPr>
          <w:p w14:paraId="0D061C45">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6F91C170">
            <w:pPr>
              <w:widowControl/>
              <w:jc w:val="left"/>
              <w:textAlignment w:val="center"/>
              <w:rPr>
                <w:rFonts w:ascii="宋体" w:hAnsi="宋体" w:cs="宋体"/>
                <w:kern w:val="0"/>
                <w:sz w:val="24"/>
              </w:rPr>
            </w:pPr>
          </w:p>
        </w:tc>
      </w:tr>
      <w:tr w14:paraId="2EB14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E7573B7">
            <w:pPr>
              <w:jc w:val="center"/>
              <w:rPr>
                <w:rFonts w:ascii="宋体" w:hAnsi="宋体" w:cs="宋体"/>
                <w:sz w:val="24"/>
              </w:rPr>
            </w:pPr>
          </w:p>
        </w:tc>
        <w:tc>
          <w:tcPr>
            <w:tcW w:w="422" w:type="pct"/>
            <w:vMerge w:val="continue"/>
            <w:tcBorders>
              <w:tl2br w:val="nil"/>
              <w:tr2bl w:val="nil"/>
            </w:tcBorders>
            <w:vAlign w:val="center"/>
          </w:tcPr>
          <w:p w14:paraId="52C3CD5D">
            <w:pPr>
              <w:jc w:val="center"/>
              <w:rPr>
                <w:rFonts w:ascii="宋体" w:hAnsi="宋体" w:cs="宋体"/>
                <w:sz w:val="24"/>
              </w:rPr>
            </w:pPr>
          </w:p>
        </w:tc>
        <w:tc>
          <w:tcPr>
            <w:tcW w:w="2348" w:type="pct"/>
            <w:tcBorders>
              <w:tl2br w:val="nil"/>
              <w:tr2bl w:val="nil"/>
            </w:tcBorders>
            <w:vAlign w:val="center"/>
          </w:tcPr>
          <w:p w14:paraId="5C9E8972">
            <w:pPr>
              <w:widowControl/>
              <w:jc w:val="left"/>
              <w:textAlignment w:val="center"/>
              <w:rPr>
                <w:rFonts w:ascii="宋体" w:hAnsi="宋体" w:cs="宋体"/>
                <w:sz w:val="24"/>
              </w:rPr>
            </w:pPr>
            <w:r>
              <w:rPr>
                <w:rFonts w:hint="eastAsia" w:ascii="宋体" w:hAnsi="宋体" w:cs="宋体"/>
                <w:kern w:val="0"/>
                <w:sz w:val="24"/>
              </w:rPr>
              <w:t>3、没有及时对机动车辆进行管理和疏导，导致道路阻塞</w:t>
            </w:r>
          </w:p>
        </w:tc>
        <w:tc>
          <w:tcPr>
            <w:tcW w:w="828" w:type="pct"/>
            <w:tcBorders>
              <w:tl2br w:val="nil"/>
              <w:tr2bl w:val="nil"/>
            </w:tcBorders>
            <w:noWrap/>
            <w:vAlign w:val="center"/>
          </w:tcPr>
          <w:p w14:paraId="1D155A53">
            <w:pPr>
              <w:widowControl/>
              <w:jc w:val="left"/>
              <w:textAlignment w:val="center"/>
              <w:rPr>
                <w:rFonts w:ascii="宋体" w:hAnsi="宋体" w:cs="宋体"/>
                <w:sz w:val="24"/>
              </w:rPr>
            </w:pPr>
            <w:r>
              <w:rPr>
                <w:rFonts w:hint="eastAsia" w:ascii="宋体" w:hAnsi="宋体" w:cs="宋体"/>
                <w:kern w:val="0"/>
                <w:sz w:val="24"/>
              </w:rPr>
              <w:t>每次扣1分</w:t>
            </w:r>
          </w:p>
        </w:tc>
        <w:tc>
          <w:tcPr>
            <w:tcW w:w="499" w:type="pct"/>
            <w:tcBorders>
              <w:tl2br w:val="nil"/>
              <w:tr2bl w:val="nil"/>
            </w:tcBorders>
            <w:noWrap/>
            <w:vAlign w:val="center"/>
          </w:tcPr>
          <w:p w14:paraId="107CBA30">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64B7ACDD">
            <w:pPr>
              <w:widowControl/>
              <w:jc w:val="left"/>
              <w:textAlignment w:val="center"/>
              <w:rPr>
                <w:rFonts w:ascii="宋体" w:hAnsi="宋体" w:cs="宋体"/>
                <w:kern w:val="0"/>
                <w:sz w:val="24"/>
              </w:rPr>
            </w:pPr>
          </w:p>
        </w:tc>
      </w:tr>
      <w:tr w14:paraId="36FB6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6F44B1E4">
            <w:pPr>
              <w:jc w:val="center"/>
              <w:rPr>
                <w:rFonts w:ascii="宋体" w:hAnsi="宋体" w:cs="宋体"/>
                <w:sz w:val="24"/>
              </w:rPr>
            </w:pPr>
          </w:p>
        </w:tc>
        <w:tc>
          <w:tcPr>
            <w:tcW w:w="422" w:type="pct"/>
            <w:vMerge w:val="continue"/>
            <w:tcBorders>
              <w:tl2br w:val="nil"/>
              <w:tr2bl w:val="nil"/>
            </w:tcBorders>
            <w:vAlign w:val="center"/>
          </w:tcPr>
          <w:p w14:paraId="0CCF7995">
            <w:pPr>
              <w:jc w:val="center"/>
              <w:rPr>
                <w:rFonts w:ascii="宋体" w:hAnsi="宋体" w:cs="宋体"/>
                <w:sz w:val="24"/>
              </w:rPr>
            </w:pPr>
          </w:p>
        </w:tc>
        <w:tc>
          <w:tcPr>
            <w:tcW w:w="2348" w:type="pct"/>
            <w:tcBorders>
              <w:tl2br w:val="nil"/>
              <w:tr2bl w:val="nil"/>
            </w:tcBorders>
            <w:vAlign w:val="center"/>
          </w:tcPr>
          <w:p w14:paraId="358DED71">
            <w:pPr>
              <w:widowControl/>
              <w:jc w:val="left"/>
              <w:textAlignment w:val="center"/>
              <w:rPr>
                <w:rFonts w:ascii="宋体" w:hAnsi="宋体" w:cs="宋体"/>
                <w:sz w:val="24"/>
              </w:rPr>
            </w:pPr>
            <w:r>
              <w:rPr>
                <w:rFonts w:hint="eastAsia" w:ascii="宋体" w:hAnsi="宋体" w:cs="宋体"/>
                <w:kern w:val="0"/>
                <w:sz w:val="24"/>
              </w:rPr>
              <w:t>4、</w:t>
            </w:r>
            <w:r>
              <w:rPr>
                <w:rFonts w:hint="eastAsia" w:ascii="宋体" w:hAnsi="宋体" w:cs="宋体"/>
                <w:sz w:val="24"/>
              </w:rPr>
              <w:t>在巡查过程中，</w:t>
            </w:r>
            <w:r>
              <w:rPr>
                <w:rFonts w:hint="eastAsia" w:ascii="宋体" w:hAnsi="宋体" w:cs="宋体"/>
                <w:kern w:val="0"/>
                <w:sz w:val="24"/>
              </w:rPr>
              <w:t>检查、发现不稳定因素和安全隐患，没有及时上报</w:t>
            </w:r>
          </w:p>
        </w:tc>
        <w:tc>
          <w:tcPr>
            <w:tcW w:w="828" w:type="pct"/>
            <w:tcBorders>
              <w:tl2br w:val="nil"/>
              <w:tr2bl w:val="nil"/>
            </w:tcBorders>
            <w:noWrap/>
            <w:vAlign w:val="center"/>
          </w:tcPr>
          <w:p w14:paraId="00A4B1BD">
            <w:pPr>
              <w:widowControl/>
              <w:jc w:val="left"/>
              <w:textAlignment w:val="center"/>
              <w:rPr>
                <w:rFonts w:ascii="宋体" w:hAnsi="宋体" w:cs="宋体"/>
                <w:sz w:val="24"/>
              </w:rPr>
            </w:pPr>
            <w:r>
              <w:rPr>
                <w:rFonts w:hint="eastAsia" w:ascii="宋体" w:hAnsi="宋体" w:cs="宋体"/>
                <w:kern w:val="0"/>
                <w:sz w:val="24"/>
              </w:rPr>
              <w:t>每次扣1分</w:t>
            </w:r>
          </w:p>
        </w:tc>
        <w:tc>
          <w:tcPr>
            <w:tcW w:w="499" w:type="pct"/>
            <w:tcBorders>
              <w:tl2br w:val="nil"/>
              <w:tr2bl w:val="nil"/>
            </w:tcBorders>
            <w:noWrap/>
            <w:vAlign w:val="center"/>
          </w:tcPr>
          <w:p w14:paraId="7A240AF7">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625521ED">
            <w:pPr>
              <w:widowControl/>
              <w:jc w:val="left"/>
              <w:textAlignment w:val="center"/>
              <w:rPr>
                <w:rFonts w:ascii="宋体" w:hAnsi="宋体" w:cs="宋体"/>
                <w:kern w:val="0"/>
                <w:sz w:val="24"/>
              </w:rPr>
            </w:pPr>
          </w:p>
        </w:tc>
      </w:tr>
      <w:tr w14:paraId="0EB7F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30F200AD">
            <w:pPr>
              <w:jc w:val="center"/>
              <w:rPr>
                <w:rFonts w:ascii="宋体" w:hAnsi="宋体" w:cs="宋体"/>
                <w:sz w:val="24"/>
              </w:rPr>
            </w:pPr>
          </w:p>
        </w:tc>
        <w:tc>
          <w:tcPr>
            <w:tcW w:w="422" w:type="pct"/>
            <w:vMerge w:val="continue"/>
            <w:tcBorders>
              <w:tl2br w:val="nil"/>
              <w:tr2bl w:val="nil"/>
            </w:tcBorders>
            <w:vAlign w:val="center"/>
          </w:tcPr>
          <w:p w14:paraId="322A879D">
            <w:pPr>
              <w:jc w:val="center"/>
              <w:rPr>
                <w:rFonts w:ascii="宋体" w:hAnsi="宋体" w:cs="宋体"/>
                <w:sz w:val="24"/>
              </w:rPr>
            </w:pPr>
          </w:p>
        </w:tc>
        <w:tc>
          <w:tcPr>
            <w:tcW w:w="2348" w:type="pct"/>
            <w:tcBorders>
              <w:tl2br w:val="nil"/>
              <w:tr2bl w:val="nil"/>
            </w:tcBorders>
            <w:vAlign w:val="center"/>
          </w:tcPr>
          <w:p w14:paraId="31D53F0A">
            <w:pPr>
              <w:widowControl/>
              <w:jc w:val="left"/>
              <w:textAlignment w:val="center"/>
              <w:rPr>
                <w:rFonts w:ascii="宋体" w:hAnsi="宋体" w:cs="宋体"/>
                <w:sz w:val="24"/>
              </w:rPr>
            </w:pPr>
            <w:r>
              <w:rPr>
                <w:rFonts w:hint="eastAsia" w:ascii="宋体" w:hAnsi="宋体" w:cs="宋体"/>
                <w:sz w:val="24"/>
              </w:rPr>
              <w:t>5、在巡查过程中，对已经发生的不法侵害案件，没有及时处置或报告公安机关或有关部门</w:t>
            </w:r>
          </w:p>
        </w:tc>
        <w:tc>
          <w:tcPr>
            <w:tcW w:w="828" w:type="pct"/>
            <w:tcBorders>
              <w:tl2br w:val="nil"/>
              <w:tr2bl w:val="nil"/>
            </w:tcBorders>
            <w:noWrap/>
            <w:vAlign w:val="center"/>
          </w:tcPr>
          <w:p w14:paraId="3794EB9B">
            <w:pPr>
              <w:widowControl/>
              <w:jc w:val="left"/>
              <w:textAlignment w:val="center"/>
              <w:rPr>
                <w:rFonts w:ascii="宋体" w:hAnsi="宋体" w:cs="宋体"/>
                <w:kern w:val="0"/>
                <w:sz w:val="24"/>
              </w:rPr>
            </w:pPr>
            <w:r>
              <w:rPr>
                <w:rFonts w:hint="eastAsia" w:ascii="宋体" w:hAnsi="宋体" w:cs="宋体"/>
                <w:kern w:val="0"/>
                <w:sz w:val="24"/>
              </w:rPr>
              <w:t>每次扣2分</w:t>
            </w:r>
          </w:p>
        </w:tc>
        <w:tc>
          <w:tcPr>
            <w:tcW w:w="499" w:type="pct"/>
            <w:tcBorders>
              <w:tl2br w:val="nil"/>
              <w:tr2bl w:val="nil"/>
            </w:tcBorders>
            <w:noWrap/>
            <w:vAlign w:val="center"/>
          </w:tcPr>
          <w:p w14:paraId="1C9AB6D6">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6BD464CF">
            <w:pPr>
              <w:widowControl/>
              <w:jc w:val="left"/>
              <w:textAlignment w:val="center"/>
              <w:rPr>
                <w:rFonts w:ascii="宋体" w:hAnsi="宋体" w:cs="宋体"/>
                <w:kern w:val="0"/>
                <w:sz w:val="24"/>
              </w:rPr>
            </w:pPr>
          </w:p>
        </w:tc>
      </w:tr>
      <w:tr w14:paraId="06834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6A70F432">
            <w:pPr>
              <w:jc w:val="center"/>
              <w:rPr>
                <w:rFonts w:ascii="宋体" w:hAnsi="宋体" w:cs="宋体"/>
                <w:sz w:val="24"/>
              </w:rPr>
            </w:pPr>
          </w:p>
        </w:tc>
        <w:tc>
          <w:tcPr>
            <w:tcW w:w="422" w:type="pct"/>
            <w:vMerge w:val="continue"/>
            <w:tcBorders>
              <w:tl2br w:val="nil"/>
              <w:tr2bl w:val="nil"/>
            </w:tcBorders>
            <w:vAlign w:val="center"/>
          </w:tcPr>
          <w:p w14:paraId="46EBC8B5">
            <w:pPr>
              <w:jc w:val="center"/>
              <w:rPr>
                <w:rFonts w:ascii="宋体" w:hAnsi="宋体" w:cs="宋体"/>
                <w:sz w:val="24"/>
              </w:rPr>
            </w:pPr>
          </w:p>
        </w:tc>
        <w:tc>
          <w:tcPr>
            <w:tcW w:w="2348" w:type="pct"/>
            <w:tcBorders>
              <w:tl2br w:val="nil"/>
              <w:tr2bl w:val="nil"/>
            </w:tcBorders>
            <w:vAlign w:val="center"/>
          </w:tcPr>
          <w:p w14:paraId="3F51C14D">
            <w:pPr>
              <w:widowControl/>
              <w:jc w:val="left"/>
              <w:textAlignment w:val="center"/>
              <w:rPr>
                <w:rFonts w:ascii="宋体" w:hAnsi="宋体" w:cs="宋体"/>
                <w:sz w:val="24"/>
              </w:rPr>
            </w:pPr>
            <w:r>
              <w:rPr>
                <w:rFonts w:hint="eastAsia" w:ascii="宋体" w:hAnsi="宋体" w:cs="宋体"/>
                <w:sz w:val="24"/>
              </w:rPr>
              <w:t>6、对出入车辆携带或装运的物品，没有查验物品出馆单</w:t>
            </w:r>
          </w:p>
        </w:tc>
        <w:tc>
          <w:tcPr>
            <w:tcW w:w="828" w:type="pct"/>
            <w:tcBorders>
              <w:tl2br w:val="nil"/>
              <w:tr2bl w:val="nil"/>
            </w:tcBorders>
            <w:noWrap/>
            <w:vAlign w:val="center"/>
          </w:tcPr>
          <w:p w14:paraId="126311C1">
            <w:pPr>
              <w:widowControl/>
              <w:jc w:val="left"/>
              <w:textAlignment w:val="center"/>
              <w:rPr>
                <w:rFonts w:ascii="宋体" w:hAnsi="宋体" w:cs="宋体"/>
                <w:kern w:val="0"/>
                <w:sz w:val="24"/>
              </w:rPr>
            </w:pPr>
            <w:r>
              <w:rPr>
                <w:rFonts w:hint="eastAsia" w:ascii="宋体" w:hAnsi="宋体" w:cs="宋体"/>
                <w:kern w:val="0"/>
                <w:sz w:val="24"/>
              </w:rPr>
              <w:t>每次扣2分</w:t>
            </w:r>
          </w:p>
        </w:tc>
        <w:tc>
          <w:tcPr>
            <w:tcW w:w="499" w:type="pct"/>
            <w:tcBorders>
              <w:tl2br w:val="nil"/>
              <w:tr2bl w:val="nil"/>
            </w:tcBorders>
            <w:noWrap/>
            <w:vAlign w:val="center"/>
          </w:tcPr>
          <w:p w14:paraId="0D829C87">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7288F281">
            <w:pPr>
              <w:widowControl/>
              <w:jc w:val="left"/>
              <w:textAlignment w:val="center"/>
              <w:rPr>
                <w:rFonts w:ascii="宋体" w:hAnsi="宋体" w:cs="宋体"/>
                <w:kern w:val="0"/>
                <w:sz w:val="24"/>
              </w:rPr>
            </w:pPr>
          </w:p>
        </w:tc>
      </w:tr>
      <w:tr w14:paraId="176F5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11ACC288">
            <w:pPr>
              <w:jc w:val="center"/>
              <w:rPr>
                <w:rFonts w:ascii="宋体" w:hAnsi="宋体" w:cs="宋体"/>
                <w:sz w:val="24"/>
              </w:rPr>
            </w:pPr>
          </w:p>
        </w:tc>
        <w:tc>
          <w:tcPr>
            <w:tcW w:w="422" w:type="pct"/>
            <w:vMerge w:val="continue"/>
            <w:tcBorders>
              <w:tl2br w:val="nil"/>
              <w:tr2bl w:val="nil"/>
            </w:tcBorders>
            <w:vAlign w:val="center"/>
          </w:tcPr>
          <w:p w14:paraId="0D0A5238">
            <w:pPr>
              <w:jc w:val="center"/>
              <w:rPr>
                <w:rFonts w:ascii="宋体" w:hAnsi="宋体" w:cs="宋体"/>
                <w:sz w:val="24"/>
              </w:rPr>
            </w:pPr>
          </w:p>
        </w:tc>
        <w:tc>
          <w:tcPr>
            <w:tcW w:w="2348" w:type="pct"/>
            <w:tcBorders>
              <w:tl2br w:val="nil"/>
              <w:tr2bl w:val="nil"/>
            </w:tcBorders>
            <w:vAlign w:val="center"/>
          </w:tcPr>
          <w:p w14:paraId="4018A4A0">
            <w:pPr>
              <w:widowControl/>
              <w:jc w:val="left"/>
              <w:textAlignment w:val="center"/>
              <w:rPr>
                <w:rFonts w:ascii="宋体" w:hAnsi="宋体" w:cs="宋体"/>
                <w:sz w:val="24"/>
              </w:rPr>
            </w:pPr>
            <w:r>
              <w:rPr>
                <w:rFonts w:hint="eastAsia" w:ascii="宋体" w:hAnsi="宋体" w:cs="宋体"/>
                <w:sz w:val="24"/>
              </w:rPr>
              <w:t>7、开馆前没有做好开馆的一切准备工作，闭馆后没有做好清场工作，尚有无关人员在馆内逗留</w:t>
            </w:r>
          </w:p>
        </w:tc>
        <w:tc>
          <w:tcPr>
            <w:tcW w:w="828" w:type="pct"/>
            <w:tcBorders>
              <w:tl2br w:val="nil"/>
              <w:tr2bl w:val="nil"/>
            </w:tcBorders>
            <w:noWrap/>
            <w:vAlign w:val="center"/>
          </w:tcPr>
          <w:p w14:paraId="1DFFDC26">
            <w:pPr>
              <w:widowControl/>
              <w:jc w:val="left"/>
              <w:textAlignment w:val="center"/>
              <w:rPr>
                <w:rFonts w:ascii="宋体" w:hAnsi="宋体" w:cs="宋体"/>
                <w:kern w:val="0"/>
                <w:sz w:val="24"/>
              </w:rPr>
            </w:pPr>
            <w:r>
              <w:rPr>
                <w:rFonts w:hint="eastAsia" w:ascii="宋体" w:hAnsi="宋体" w:cs="宋体"/>
                <w:kern w:val="0"/>
                <w:sz w:val="24"/>
              </w:rPr>
              <w:t>每次扣2分</w:t>
            </w:r>
          </w:p>
        </w:tc>
        <w:tc>
          <w:tcPr>
            <w:tcW w:w="499" w:type="pct"/>
            <w:tcBorders>
              <w:tl2br w:val="nil"/>
              <w:tr2bl w:val="nil"/>
            </w:tcBorders>
            <w:noWrap/>
            <w:vAlign w:val="center"/>
          </w:tcPr>
          <w:p w14:paraId="632E89AA">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4F09E38D">
            <w:pPr>
              <w:widowControl/>
              <w:jc w:val="left"/>
              <w:textAlignment w:val="center"/>
              <w:rPr>
                <w:rFonts w:ascii="宋体" w:hAnsi="宋体" w:cs="宋体"/>
                <w:kern w:val="0"/>
                <w:sz w:val="24"/>
              </w:rPr>
            </w:pPr>
          </w:p>
        </w:tc>
      </w:tr>
      <w:tr w14:paraId="40478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1387E90">
            <w:pPr>
              <w:jc w:val="center"/>
              <w:rPr>
                <w:rFonts w:ascii="宋体" w:hAnsi="宋体" w:cs="宋体"/>
                <w:sz w:val="24"/>
              </w:rPr>
            </w:pPr>
          </w:p>
        </w:tc>
        <w:tc>
          <w:tcPr>
            <w:tcW w:w="422" w:type="pct"/>
            <w:vMerge w:val="continue"/>
            <w:tcBorders>
              <w:tl2br w:val="nil"/>
              <w:tr2bl w:val="nil"/>
            </w:tcBorders>
            <w:vAlign w:val="center"/>
          </w:tcPr>
          <w:p w14:paraId="798029F2">
            <w:pPr>
              <w:jc w:val="center"/>
              <w:rPr>
                <w:rFonts w:ascii="宋体" w:hAnsi="宋体" w:cs="宋体"/>
                <w:sz w:val="24"/>
              </w:rPr>
            </w:pPr>
          </w:p>
        </w:tc>
        <w:tc>
          <w:tcPr>
            <w:tcW w:w="2348" w:type="pct"/>
            <w:tcBorders>
              <w:tl2br w:val="nil"/>
              <w:tr2bl w:val="nil"/>
            </w:tcBorders>
            <w:vAlign w:val="center"/>
          </w:tcPr>
          <w:p w14:paraId="1E5F615B">
            <w:pPr>
              <w:widowControl/>
              <w:jc w:val="left"/>
              <w:textAlignment w:val="center"/>
              <w:rPr>
                <w:rFonts w:ascii="宋体" w:hAnsi="宋体" w:cs="宋体"/>
                <w:sz w:val="24"/>
              </w:rPr>
            </w:pPr>
            <w:r>
              <w:rPr>
                <w:rFonts w:hint="eastAsia" w:ascii="宋体" w:hAnsi="宋体" w:cs="宋体"/>
                <w:kern w:val="0"/>
                <w:sz w:val="24"/>
              </w:rPr>
              <w:t>8、值班记录凌乱，交接班记录信息不全</w:t>
            </w:r>
          </w:p>
        </w:tc>
        <w:tc>
          <w:tcPr>
            <w:tcW w:w="828" w:type="pct"/>
            <w:tcBorders>
              <w:tl2br w:val="nil"/>
              <w:tr2bl w:val="nil"/>
            </w:tcBorders>
            <w:noWrap/>
            <w:vAlign w:val="center"/>
          </w:tcPr>
          <w:p w14:paraId="1D6FD36F">
            <w:pPr>
              <w:widowControl/>
              <w:jc w:val="left"/>
              <w:textAlignment w:val="center"/>
              <w:rPr>
                <w:rFonts w:ascii="宋体" w:hAnsi="宋体" w:cs="宋体"/>
                <w:kern w:val="0"/>
                <w:sz w:val="24"/>
              </w:rPr>
            </w:pPr>
            <w:r>
              <w:rPr>
                <w:rFonts w:hint="eastAsia" w:ascii="宋体" w:hAnsi="宋体" w:cs="宋体"/>
                <w:kern w:val="0"/>
                <w:sz w:val="24"/>
              </w:rPr>
              <w:t>每次扣1分</w:t>
            </w:r>
          </w:p>
        </w:tc>
        <w:tc>
          <w:tcPr>
            <w:tcW w:w="499" w:type="pct"/>
            <w:tcBorders>
              <w:tl2br w:val="nil"/>
              <w:tr2bl w:val="nil"/>
            </w:tcBorders>
            <w:noWrap/>
            <w:vAlign w:val="center"/>
          </w:tcPr>
          <w:p w14:paraId="12DAF3DB">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0816582A">
            <w:pPr>
              <w:widowControl/>
              <w:jc w:val="left"/>
              <w:textAlignment w:val="center"/>
              <w:rPr>
                <w:rFonts w:ascii="宋体" w:hAnsi="宋体" w:cs="宋体"/>
                <w:kern w:val="0"/>
                <w:sz w:val="24"/>
              </w:rPr>
            </w:pPr>
          </w:p>
        </w:tc>
      </w:tr>
      <w:tr w14:paraId="1257A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6E026D53">
            <w:pPr>
              <w:jc w:val="center"/>
              <w:rPr>
                <w:rFonts w:ascii="宋体" w:hAnsi="宋体" w:cs="宋体"/>
                <w:sz w:val="24"/>
              </w:rPr>
            </w:pPr>
          </w:p>
        </w:tc>
        <w:tc>
          <w:tcPr>
            <w:tcW w:w="422" w:type="pct"/>
            <w:vMerge w:val="continue"/>
            <w:tcBorders>
              <w:tl2br w:val="nil"/>
              <w:tr2bl w:val="nil"/>
            </w:tcBorders>
            <w:vAlign w:val="center"/>
          </w:tcPr>
          <w:p w14:paraId="609F026A">
            <w:pPr>
              <w:jc w:val="center"/>
              <w:rPr>
                <w:rFonts w:ascii="宋体" w:hAnsi="宋体" w:cs="宋体"/>
                <w:sz w:val="24"/>
              </w:rPr>
            </w:pPr>
          </w:p>
        </w:tc>
        <w:tc>
          <w:tcPr>
            <w:tcW w:w="2348" w:type="pct"/>
            <w:tcBorders>
              <w:tl2br w:val="nil"/>
              <w:tr2bl w:val="nil"/>
            </w:tcBorders>
            <w:vAlign w:val="center"/>
          </w:tcPr>
          <w:p w14:paraId="1D93B0DA">
            <w:pPr>
              <w:widowControl/>
              <w:jc w:val="left"/>
              <w:textAlignment w:val="center"/>
              <w:rPr>
                <w:rFonts w:ascii="宋体" w:hAnsi="宋体" w:cs="宋体"/>
                <w:sz w:val="24"/>
              </w:rPr>
            </w:pPr>
            <w:r>
              <w:rPr>
                <w:rFonts w:hint="eastAsia" w:ascii="宋体" w:hAnsi="宋体" w:cs="宋体"/>
                <w:sz w:val="24"/>
              </w:rPr>
              <w:t>9、</w:t>
            </w:r>
            <w:r>
              <w:rPr>
                <w:rFonts w:hint="eastAsia" w:ascii="宋体" w:hAnsi="宋体" w:cs="宋体"/>
                <w:kern w:val="0"/>
                <w:sz w:val="24"/>
              </w:rPr>
              <w:t>没有做好对</w:t>
            </w:r>
            <w:r>
              <w:rPr>
                <w:rFonts w:hint="eastAsia" w:ascii="宋体" w:hAnsi="宋体" w:cs="宋体"/>
                <w:sz w:val="24"/>
              </w:rPr>
              <w:t>未成年人使用电梯及公共设施的监管，导致出现意外事故</w:t>
            </w:r>
          </w:p>
        </w:tc>
        <w:tc>
          <w:tcPr>
            <w:tcW w:w="828" w:type="pct"/>
            <w:tcBorders>
              <w:tl2br w:val="nil"/>
              <w:tr2bl w:val="nil"/>
            </w:tcBorders>
            <w:noWrap/>
            <w:vAlign w:val="center"/>
          </w:tcPr>
          <w:p w14:paraId="24EF3B21">
            <w:pPr>
              <w:widowControl/>
              <w:jc w:val="left"/>
              <w:textAlignment w:val="center"/>
              <w:rPr>
                <w:rFonts w:ascii="宋体" w:hAnsi="宋体" w:cs="宋体"/>
                <w:kern w:val="0"/>
                <w:sz w:val="24"/>
              </w:rPr>
            </w:pPr>
            <w:r>
              <w:rPr>
                <w:rFonts w:hint="eastAsia" w:ascii="宋体" w:hAnsi="宋体" w:cs="宋体"/>
                <w:kern w:val="0"/>
                <w:sz w:val="24"/>
              </w:rPr>
              <w:t>每人/次扣2分</w:t>
            </w:r>
          </w:p>
        </w:tc>
        <w:tc>
          <w:tcPr>
            <w:tcW w:w="499" w:type="pct"/>
            <w:tcBorders>
              <w:tl2br w:val="nil"/>
              <w:tr2bl w:val="nil"/>
            </w:tcBorders>
            <w:noWrap/>
            <w:vAlign w:val="center"/>
          </w:tcPr>
          <w:p w14:paraId="7102B464">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7244A34F">
            <w:pPr>
              <w:widowControl/>
              <w:jc w:val="left"/>
              <w:textAlignment w:val="center"/>
              <w:rPr>
                <w:rFonts w:ascii="宋体" w:hAnsi="宋体" w:cs="宋体"/>
                <w:kern w:val="0"/>
                <w:sz w:val="24"/>
              </w:rPr>
            </w:pPr>
          </w:p>
        </w:tc>
      </w:tr>
      <w:tr w14:paraId="17BCD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1872D33A">
            <w:pPr>
              <w:jc w:val="center"/>
              <w:rPr>
                <w:rFonts w:ascii="宋体" w:hAnsi="宋体" w:cs="宋体"/>
                <w:sz w:val="24"/>
              </w:rPr>
            </w:pPr>
          </w:p>
        </w:tc>
        <w:tc>
          <w:tcPr>
            <w:tcW w:w="422" w:type="pct"/>
            <w:vMerge w:val="continue"/>
            <w:tcBorders>
              <w:tl2br w:val="nil"/>
              <w:tr2bl w:val="nil"/>
            </w:tcBorders>
            <w:vAlign w:val="center"/>
          </w:tcPr>
          <w:p w14:paraId="66ECF102">
            <w:pPr>
              <w:jc w:val="center"/>
              <w:rPr>
                <w:rFonts w:ascii="宋体" w:hAnsi="宋体" w:cs="宋体"/>
                <w:sz w:val="24"/>
              </w:rPr>
            </w:pPr>
          </w:p>
        </w:tc>
        <w:tc>
          <w:tcPr>
            <w:tcW w:w="2348" w:type="pct"/>
            <w:tcBorders>
              <w:tl2br w:val="nil"/>
              <w:tr2bl w:val="nil"/>
            </w:tcBorders>
            <w:vAlign w:val="center"/>
          </w:tcPr>
          <w:p w14:paraId="4307B4A1">
            <w:pPr>
              <w:widowControl/>
              <w:jc w:val="left"/>
              <w:textAlignment w:val="center"/>
              <w:rPr>
                <w:rFonts w:ascii="宋体" w:hAnsi="宋体" w:cs="宋体"/>
                <w:sz w:val="24"/>
              </w:rPr>
            </w:pPr>
            <w:r>
              <w:rPr>
                <w:rFonts w:hint="eastAsia" w:ascii="宋体" w:hAnsi="宋体" w:cs="宋体"/>
                <w:sz w:val="24"/>
              </w:rPr>
              <w:t>10、监控室无人监管或因操作不当导致车辆道闸损坏等</w:t>
            </w:r>
          </w:p>
        </w:tc>
        <w:tc>
          <w:tcPr>
            <w:tcW w:w="828" w:type="pct"/>
            <w:tcBorders>
              <w:tl2br w:val="nil"/>
              <w:tr2bl w:val="nil"/>
            </w:tcBorders>
            <w:noWrap/>
            <w:vAlign w:val="center"/>
          </w:tcPr>
          <w:p w14:paraId="45CEE3F5">
            <w:pPr>
              <w:widowControl/>
              <w:jc w:val="left"/>
              <w:textAlignment w:val="center"/>
              <w:rPr>
                <w:rFonts w:ascii="宋体" w:hAnsi="宋体" w:cs="宋体"/>
                <w:kern w:val="0"/>
                <w:sz w:val="24"/>
              </w:rPr>
            </w:pPr>
            <w:r>
              <w:rPr>
                <w:rFonts w:hint="eastAsia" w:ascii="宋体" w:hAnsi="宋体" w:cs="宋体"/>
                <w:kern w:val="0"/>
                <w:sz w:val="24"/>
              </w:rPr>
              <w:t>每人/次扣5分</w:t>
            </w:r>
          </w:p>
        </w:tc>
        <w:tc>
          <w:tcPr>
            <w:tcW w:w="499" w:type="pct"/>
            <w:tcBorders>
              <w:tl2br w:val="nil"/>
              <w:tr2bl w:val="nil"/>
            </w:tcBorders>
            <w:noWrap/>
            <w:vAlign w:val="center"/>
          </w:tcPr>
          <w:p w14:paraId="7E05D8F4">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7D97C42A">
            <w:pPr>
              <w:widowControl/>
              <w:jc w:val="left"/>
              <w:textAlignment w:val="center"/>
              <w:rPr>
                <w:rFonts w:ascii="宋体" w:hAnsi="宋体" w:cs="宋体"/>
                <w:kern w:val="0"/>
                <w:sz w:val="24"/>
              </w:rPr>
            </w:pPr>
          </w:p>
        </w:tc>
      </w:tr>
      <w:tr w14:paraId="02E37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1C6FD96">
            <w:pPr>
              <w:jc w:val="center"/>
              <w:rPr>
                <w:rFonts w:ascii="宋体" w:hAnsi="宋体" w:cs="宋体"/>
                <w:sz w:val="24"/>
              </w:rPr>
            </w:pPr>
          </w:p>
        </w:tc>
        <w:tc>
          <w:tcPr>
            <w:tcW w:w="422" w:type="pct"/>
            <w:vMerge w:val="continue"/>
            <w:tcBorders>
              <w:tl2br w:val="nil"/>
              <w:tr2bl w:val="nil"/>
            </w:tcBorders>
            <w:vAlign w:val="center"/>
          </w:tcPr>
          <w:p w14:paraId="4213E4BF">
            <w:pPr>
              <w:jc w:val="center"/>
              <w:rPr>
                <w:rFonts w:ascii="宋体" w:hAnsi="宋体" w:cs="宋体"/>
                <w:sz w:val="24"/>
              </w:rPr>
            </w:pPr>
          </w:p>
        </w:tc>
        <w:tc>
          <w:tcPr>
            <w:tcW w:w="2348" w:type="pct"/>
            <w:tcBorders>
              <w:tl2br w:val="nil"/>
              <w:tr2bl w:val="nil"/>
            </w:tcBorders>
            <w:vAlign w:val="center"/>
          </w:tcPr>
          <w:p w14:paraId="340A9E70">
            <w:pPr>
              <w:widowControl/>
              <w:jc w:val="left"/>
              <w:textAlignment w:val="center"/>
              <w:rPr>
                <w:rFonts w:ascii="宋体" w:hAnsi="宋体" w:cs="宋体"/>
                <w:sz w:val="24"/>
              </w:rPr>
            </w:pPr>
            <w:r>
              <w:rPr>
                <w:rFonts w:hint="eastAsia" w:ascii="宋体" w:hAnsi="宋体" w:cs="宋体"/>
                <w:sz w:val="24"/>
              </w:rPr>
              <w:t>11、暴雨天气，巡查不到位漏水将文献、书籍受损</w:t>
            </w:r>
          </w:p>
        </w:tc>
        <w:tc>
          <w:tcPr>
            <w:tcW w:w="828" w:type="pct"/>
            <w:tcBorders>
              <w:tl2br w:val="nil"/>
              <w:tr2bl w:val="nil"/>
            </w:tcBorders>
            <w:noWrap/>
            <w:vAlign w:val="center"/>
          </w:tcPr>
          <w:p w14:paraId="0BA65510">
            <w:pPr>
              <w:widowControl/>
              <w:jc w:val="left"/>
              <w:textAlignment w:val="center"/>
              <w:rPr>
                <w:rFonts w:ascii="宋体" w:hAnsi="宋体" w:cs="宋体"/>
                <w:kern w:val="0"/>
                <w:sz w:val="24"/>
              </w:rPr>
            </w:pPr>
            <w:r>
              <w:rPr>
                <w:rFonts w:hint="eastAsia" w:ascii="宋体" w:hAnsi="宋体" w:cs="宋体"/>
                <w:kern w:val="0"/>
                <w:sz w:val="24"/>
              </w:rPr>
              <w:t>每次扣10分</w:t>
            </w:r>
          </w:p>
        </w:tc>
        <w:tc>
          <w:tcPr>
            <w:tcW w:w="499" w:type="pct"/>
            <w:tcBorders>
              <w:tl2br w:val="nil"/>
              <w:tr2bl w:val="nil"/>
            </w:tcBorders>
            <w:noWrap/>
            <w:vAlign w:val="center"/>
          </w:tcPr>
          <w:p w14:paraId="5E23A3FA">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58892A15">
            <w:pPr>
              <w:widowControl/>
              <w:jc w:val="left"/>
              <w:textAlignment w:val="center"/>
              <w:rPr>
                <w:rFonts w:ascii="宋体" w:hAnsi="宋体" w:cs="宋体"/>
                <w:kern w:val="0"/>
                <w:sz w:val="24"/>
              </w:rPr>
            </w:pPr>
          </w:p>
        </w:tc>
      </w:tr>
      <w:tr w14:paraId="4BE5C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1864173">
            <w:pPr>
              <w:jc w:val="center"/>
              <w:rPr>
                <w:rFonts w:ascii="宋体" w:hAnsi="宋体" w:cs="宋体"/>
                <w:sz w:val="24"/>
              </w:rPr>
            </w:pPr>
          </w:p>
        </w:tc>
        <w:tc>
          <w:tcPr>
            <w:tcW w:w="422" w:type="pct"/>
            <w:vMerge w:val="continue"/>
            <w:tcBorders>
              <w:tl2br w:val="nil"/>
              <w:tr2bl w:val="nil"/>
            </w:tcBorders>
            <w:vAlign w:val="center"/>
          </w:tcPr>
          <w:p w14:paraId="490FADF9">
            <w:pPr>
              <w:jc w:val="center"/>
              <w:rPr>
                <w:rFonts w:ascii="宋体" w:hAnsi="宋体" w:cs="宋体"/>
                <w:sz w:val="24"/>
              </w:rPr>
            </w:pPr>
          </w:p>
        </w:tc>
        <w:tc>
          <w:tcPr>
            <w:tcW w:w="2348" w:type="pct"/>
            <w:tcBorders>
              <w:tl2br w:val="nil"/>
              <w:tr2bl w:val="nil"/>
            </w:tcBorders>
            <w:vAlign w:val="center"/>
          </w:tcPr>
          <w:p w14:paraId="59C7AAB9">
            <w:pPr>
              <w:widowControl/>
              <w:jc w:val="left"/>
              <w:textAlignment w:val="center"/>
              <w:rPr>
                <w:rFonts w:ascii="宋体" w:hAnsi="宋体" w:cs="宋体"/>
                <w:sz w:val="24"/>
              </w:rPr>
            </w:pPr>
            <w:r>
              <w:rPr>
                <w:rFonts w:hint="eastAsia" w:ascii="宋体" w:hAnsi="宋体" w:cs="宋体"/>
                <w:sz w:val="24"/>
              </w:rPr>
              <w:t>12、违反安全生产条例、安全操作规程，造成事故或财产受到损失的</w:t>
            </w:r>
          </w:p>
        </w:tc>
        <w:tc>
          <w:tcPr>
            <w:tcW w:w="828" w:type="pct"/>
            <w:tcBorders>
              <w:tl2br w:val="nil"/>
              <w:tr2bl w:val="nil"/>
            </w:tcBorders>
            <w:noWrap/>
            <w:vAlign w:val="center"/>
          </w:tcPr>
          <w:p w14:paraId="4AE38359">
            <w:pPr>
              <w:widowControl/>
              <w:jc w:val="left"/>
              <w:textAlignment w:val="center"/>
              <w:rPr>
                <w:rFonts w:ascii="宋体" w:hAnsi="宋体" w:cs="宋体"/>
                <w:sz w:val="24"/>
              </w:rPr>
            </w:pPr>
            <w:r>
              <w:rPr>
                <w:rFonts w:hint="eastAsia" w:ascii="宋体" w:hAnsi="宋体" w:cs="宋体"/>
                <w:kern w:val="0"/>
                <w:sz w:val="24"/>
              </w:rPr>
              <w:t>每次扣5分</w:t>
            </w:r>
          </w:p>
        </w:tc>
        <w:tc>
          <w:tcPr>
            <w:tcW w:w="499" w:type="pct"/>
            <w:tcBorders>
              <w:tl2br w:val="nil"/>
              <w:tr2bl w:val="nil"/>
            </w:tcBorders>
            <w:noWrap/>
            <w:vAlign w:val="center"/>
          </w:tcPr>
          <w:p w14:paraId="21E88F84">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52C0FEFB">
            <w:pPr>
              <w:widowControl/>
              <w:jc w:val="left"/>
              <w:textAlignment w:val="center"/>
              <w:rPr>
                <w:rFonts w:ascii="宋体" w:hAnsi="宋体" w:cs="宋体"/>
                <w:kern w:val="0"/>
                <w:sz w:val="24"/>
              </w:rPr>
            </w:pPr>
          </w:p>
        </w:tc>
      </w:tr>
      <w:tr w14:paraId="47D66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2E3B066D">
            <w:pPr>
              <w:jc w:val="center"/>
              <w:rPr>
                <w:rFonts w:ascii="宋体" w:hAnsi="宋体" w:cs="宋体"/>
                <w:sz w:val="24"/>
              </w:rPr>
            </w:pPr>
          </w:p>
        </w:tc>
        <w:tc>
          <w:tcPr>
            <w:tcW w:w="422" w:type="pct"/>
            <w:vMerge w:val="continue"/>
            <w:tcBorders>
              <w:tl2br w:val="nil"/>
              <w:tr2bl w:val="nil"/>
            </w:tcBorders>
            <w:vAlign w:val="center"/>
          </w:tcPr>
          <w:p w14:paraId="1E9CEC00">
            <w:pPr>
              <w:jc w:val="center"/>
              <w:rPr>
                <w:rFonts w:ascii="宋体" w:hAnsi="宋体" w:cs="宋体"/>
                <w:sz w:val="24"/>
              </w:rPr>
            </w:pPr>
          </w:p>
        </w:tc>
        <w:tc>
          <w:tcPr>
            <w:tcW w:w="2348" w:type="pct"/>
            <w:tcBorders>
              <w:tl2br w:val="nil"/>
              <w:tr2bl w:val="nil"/>
            </w:tcBorders>
            <w:vAlign w:val="center"/>
          </w:tcPr>
          <w:p w14:paraId="78F7C4F5">
            <w:pPr>
              <w:widowControl/>
              <w:jc w:val="left"/>
              <w:textAlignment w:val="center"/>
              <w:rPr>
                <w:rFonts w:ascii="宋体" w:hAnsi="宋体" w:cs="宋体"/>
                <w:kern w:val="0"/>
                <w:sz w:val="24"/>
              </w:rPr>
            </w:pPr>
            <w:r>
              <w:rPr>
                <w:rFonts w:hint="eastAsia" w:ascii="宋体" w:hAnsi="宋体" w:cs="宋体"/>
                <w:kern w:val="0"/>
                <w:sz w:val="24"/>
              </w:rPr>
              <w:t>13、没有定期开展保安培训或演练，不熟悉处置突发情况的流程</w:t>
            </w:r>
          </w:p>
        </w:tc>
        <w:tc>
          <w:tcPr>
            <w:tcW w:w="828" w:type="pct"/>
            <w:tcBorders>
              <w:tl2br w:val="nil"/>
              <w:tr2bl w:val="nil"/>
            </w:tcBorders>
            <w:noWrap/>
            <w:vAlign w:val="center"/>
          </w:tcPr>
          <w:p w14:paraId="04FA5E5B">
            <w:pPr>
              <w:widowControl/>
              <w:jc w:val="left"/>
              <w:textAlignment w:val="center"/>
              <w:rPr>
                <w:rFonts w:ascii="宋体" w:hAnsi="宋体" w:cs="宋体"/>
                <w:kern w:val="0"/>
                <w:sz w:val="24"/>
              </w:rPr>
            </w:pPr>
            <w:r>
              <w:rPr>
                <w:rFonts w:hint="eastAsia" w:ascii="宋体" w:hAnsi="宋体" w:cs="宋体"/>
                <w:kern w:val="0"/>
                <w:sz w:val="24"/>
              </w:rPr>
              <w:t>每次扣1分</w:t>
            </w:r>
          </w:p>
        </w:tc>
        <w:tc>
          <w:tcPr>
            <w:tcW w:w="499" w:type="pct"/>
            <w:tcBorders>
              <w:tl2br w:val="nil"/>
              <w:tr2bl w:val="nil"/>
            </w:tcBorders>
            <w:noWrap/>
            <w:vAlign w:val="center"/>
          </w:tcPr>
          <w:p w14:paraId="1B896164">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202A522E">
            <w:pPr>
              <w:widowControl/>
              <w:jc w:val="left"/>
              <w:textAlignment w:val="center"/>
              <w:rPr>
                <w:rFonts w:ascii="宋体" w:hAnsi="宋体" w:cs="宋体"/>
                <w:kern w:val="0"/>
                <w:sz w:val="24"/>
              </w:rPr>
            </w:pPr>
          </w:p>
        </w:tc>
      </w:tr>
      <w:tr w14:paraId="54D71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3DA3A835">
            <w:pPr>
              <w:jc w:val="center"/>
              <w:rPr>
                <w:rFonts w:ascii="宋体" w:hAnsi="宋体" w:cs="宋体"/>
                <w:sz w:val="24"/>
              </w:rPr>
            </w:pPr>
          </w:p>
        </w:tc>
        <w:tc>
          <w:tcPr>
            <w:tcW w:w="422" w:type="pct"/>
            <w:vMerge w:val="continue"/>
            <w:tcBorders>
              <w:tl2br w:val="nil"/>
              <w:tr2bl w:val="nil"/>
            </w:tcBorders>
            <w:vAlign w:val="center"/>
          </w:tcPr>
          <w:p w14:paraId="526658E6">
            <w:pPr>
              <w:jc w:val="center"/>
              <w:rPr>
                <w:rFonts w:ascii="宋体" w:hAnsi="宋体" w:cs="宋体"/>
                <w:sz w:val="24"/>
              </w:rPr>
            </w:pPr>
          </w:p>
        </w:tc>
        <w:tc>
          <w:tcPr>
            <w:tcW w:w="2348" w:type="pct"/>
            <w:tcBorders>
              <w:tl2br w:val="nil"/>
              <w:tr2bl w:val="nil"/>
            </w:tcBorders>
            <w:vAlign w:val="center"/>
          </w:tcPr>
          <w:p w14:paraId="6A652286">
            <w:pPr>
              <w:widowControl/>
              <w:jc w:val="left"/>
              <w:textAlignment w:val="center"/>
              <w:rPr>
                <w:rFonts w:ascii="宋体" w:hAnsi="宋体" w:cs="宋体"/>
                <w:kern w:val="0"/>
                <w:sz w:val="24"/>
              </w:rPr>
            </w:pPr>
            <w:r>
              <w:rPr>
                <w:rFonts w:hint="eastAsia" w:ascii="宋体" w:hAnsi="宋体" w:cs="宋体"/>
                <w:kern w:val="0"/>
                <w:sz w:val="24"/>
              </w:rPr>
              <w:t>14、未按规定对单位存包柜进行日常管理</w:t>
            </w:r>
          </w:p>
        </w:tc>
        <w:tc>
          <w:tcPr>
            <w:tcW w:w="828" w:type="pct"/>
            <w:tcBorders>
              <w:tl2br w:val="nil"/>
              <w:tr2bl w:val="nil"/>
            </w:tcBorders>
            <w:noWrap/>
            <w:vAlign w:val="center"/>
          </w:tcPr>
          <w:p w14:paraId="265C173A">
            <w:pPr>
              <w:widowControl/>
              <w:jc w:val="left"/>
              <w:textAlignment w:val="center"/>
              <w:rPr>
                <w:rFonts w:ascii="宋体" w:hAnsi="宋体" w:cs="宋体"/>
                <w:kern w:val="0"/>
                <w:sz w:val="24"/>
              </w:rPr>
            </w:pPr>
            <w:r>
              <w:rPr>
                <w:rFonts w:hint="eastAsia" w:ascii="宋体" w:hAnsi="宋体" w:cs="宋体"/>
                <w:kern w:val="0"/>
                <w:sz w:val="24"/>
              </w:rPr>
              <w:t>每次扣1分</w:t>
            </w:r>
          </w:p>
        </w:tc>
        <w:tc>
          <w:tcPr>
            <w:tcW w:w="499" w:type="pct"/>
            <w:tcBorders>
              <w:tl2br w:val="nil"/>
              <w:tr2bl w:val="nil"/>
            </w:tcBorders>
            <w:noWrap/>
            <w:vAlign w:val="center"/>
          </w:tcPr>
          <w:p w14:paraId="79B6FD4E">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2BF594D9">
            <w:pPr>
              <w:widowControl/>
              <w:jc w:val="left"/>
              <w:textAlignment w:val="center"/>
              <w:rPr>
                <w:rFonts w:ascii="宋体" w:hAnsi="宋体" w:cs="宋体"/>
                <w:kern w:val="0"/>
                <w:sz w:val="24"/>
              </w:rPr>
            </w:pPr>
          </w:p>
        </w:tc>
      </w:tr>
      <w:tr w14:paraId="4564B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restart"/>
            <w:tcBorders>
              <w:tl2br w:val="nil"/>
              <w:tr2bl w:val="nil"/>
            </w:tcBorders>
            <w:vAlign w:val="center"/>
          </w:tcPr>
          <w:p w14:paraId="131D91E1">
            <w:pPr>
              <w:jc w:val="center"/>
              <w:rPr>
                <w:rFonts w:ascii="宋体" w:hAnsi="宋体" w:cs="宋体"/>
                <w:sz w:val="24"/>
              </w:rPr>
            </w:pPr>
            <w:r>
              <w:rPr>
                <w:rFonts w:hint="eastAsia" w:ascii="宋体" w:hAnsi="宋体" w:cs="宋体"/>
                <w:sz w:val="24"/>
              </w:rPr>
              <w:t>其他</w:t>
            </w:r>
          </w:p>
        </w:tc>
        <w:tc>
          <w:tcPr>
            <w:tcW w:w="422" w:type="pct"/>
            <w:vMerge w:val="restart"/>
            <w:tcBorders>
              <w:tl2br w:val="nil"/>
              <w:tr2bl w:val="nil"/>
            </w:tcBorders>
            <w:vAlign w:val="center"/>
          </w:tcPr>
          <w:p w14:paraId="34119F22">
            <w:pPr>
              <w:jc w:val="center"/>
              <w:rPr>
                <w:rFonts w:ascii="宋体" w:hAnsi="宋体" w:cs="宋体"/>
                <w:sz w:val="24"/>
              </w:rPr>
            </w:pPr>
            <w:r>
              <w:rPr>
                <w:rFonts w:hint="eastAsia" w:ascii="宋体" w:hAnsi="宋体" w:cs="宋体"/>
                <w:sz w:val="24"/>
              </w:rPr>
              <w:t>15</w:t>
            </w:r>
          </w:p>
        </w:tc>
        <w:tc>
          <w:tcPr>
            <w:tcW w:w="2348" w:type="pct"/>
            <w:tcBorders>
              <w:tl2br w:val="nil"/>
              <w:tr2bl w:val="nil"/>
            </w:tcBorders>
            <w:vAlign w:val="center"/>
          </w:tcPr>
          <w:p w14:paraId="6B6820B0">
            <w:pPr>
              <w:widowControl/>
              <w:jc w:val="left"/>
              <w:textAlignment w:val="center"/>
              <w:rPr>
                <w:rFonts w:ascii="宋体" w:hAnsi="宋体" w:cs="宋体"/>
                <w:kern w:val="0"/>
                <w:sz w:val="24"/>
              </w:rPr>
            </w:pPr>
            <w:r>
              <w:rPr>
                <w:rFonts w:hint="eastAsia" w:ascii="宋体" w:hAnsi="宋体" w:cs="宋体"/>
                <w:kern w:val="0"/>
                <w:sz w:val="24"/>
              </w:rPr>
              <w:t>1、临时交办任务未按时完成</w:t>
            </w:r>
          </w:p>
        </w:tc>
        <w:tc>
          <w:tcPr>
            <w:tcW w:w="828" w:type="pct"/>
            <w:tcBorders>
              <w:tl2br w:val="nil"/>
              <w:tr2bl w:val="nil"/>
            </w:tcBorders>
            <w:noWrap/>
            <w:vAlign w:val="center"/>
          </w:tcPr>
          <w:p w14:paraId="08ED0373">
            <w:pPr>
              <w:widowControl/>
              <w:jc w:val="left"/>
              <w:textAlignment w:val="center"/>
              <w:rPr>
                <w:rFonts w:ascii="宋体" w:hAnsi="宋体" w:cs="宋体"/>
                <w:kern w:val="0"/>
                <w:sz w:val="24"/>
              </w:rPr>
            </w:pPr>
            <w:r>
              <w:rPr>
                <w:rFonts w:hint="eastAsia" w:ascii="宋体" w:hAnsi="宋体" w:cs="宋体"/>
                <w:kern w:val="0"/>
                <w:sz w:val="24"/>
              </w:rPr>
              <w:t>每次扣10分</w:t>
            </w:r>
          </w:p>
        </w:tc>
        <w:tc>
          <w:tcPr>
            <w:tcW w:w="499" w:type="pct"/>
            <w:tcBorders>
              <w:tl2br w:val="nil"/>
              <w:tr2bl w:val="nil"/>
            </w:tcBorders>
            <w:noWrap/>
            <w:vAlign w:val="center"/>
          </w:tcPr>
          <w:p w14:paraId="244BA51B">
            <w:pPr>
              <w:widowControl/>
              <w:jc w:val="left"/>
              <w:textAlignment w:val="center"/>
              <w:rPr>
                <w:rFonts w:ascii="宋体" w:hAnsi="宋体" w:cs="宋体"/>
                <w:kern w:val="0"/>
                <w:sz w:val="24"/>
              </w:rPr>
            </w:pPr>
          </w:p>
        </w:tc>
        <w:tc>
          <w:tcPr>
            <w:tcW w:w="499" w:type="pct"/>
            <w:vMerge w:val="restart"/>
            <w:tcBorders>
              <w:tl2br w:val="nil"/>
              <w:tr2bl w:val="nil"/>
            </w:tcBorders>
            <w:noWrap/>
            <w:vAlign w:val="center"/>
          </w:tcPr>
          <w:p w14:paraId="5900ED1D">
            <w:pPr>
              <w:widowControl/>
              <w:jc w:val="left"/>
              <w:textAlignment w:val="center"/>
              <w:rPr>
                <w:rFonts w:ascii="宋体" w:hAnsi="宋体" w:cs="宋体"/>
                <w:kern w:val="0"/>
                <w:sz w:val="24"/>
              </w:rPr>
            </w:pPr>
          </w:p>
        </w:tc>
      </w:tr>
      <w:tr w14:paraId="13ACF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FD7FC24">
            <w:pPr>
              <w:jc w:val="center"/>
              <w:rPr>
                <w:rFonts w:ascii="宋体" w:hAnsi="宋体" w:cs="宋体"/>
                <w:sz w:val="24"/>
              </w:rPr>
            </w:pPr>
          </w:p>
        </w:tc>
        <w:tc>
          <w:tcPr>
            <w:tcW w:w="422" w:type="pct"/>
            <w:vMerge w:val="continue"/>
            <w:tcBorders>
              <w:tl2br w:val="nil"/>
              <w:tr2bl w:val="nil"/>
            </w:tcBorders>
            <w:vAlign w:val="center"/>
          </w:tcPr>
          <w:p w14:paraId="78543CC5">
            <w:pPr>
              <w:jc w:val="center"/>
              <w:rPr>
                <w:rFonts w:ascii="宋体" w:hAnsi="宋体" w:cs="宋体"/>
                <w:sz w:val="24"/>
              </w:rPr>
            </w:pPr>
          </w:p>
        </w:tc>
        <w:tc>
          <w:tcPr>
            <w:tcW w:w="2348" w:type="pct"/>
            <w:tcBorders>
              <w:tl2br w:val="nil"/>
              <w:tr2bl w:val="nil"/>
            </w:tcBorders>
            <w:vAlign w:val="center"/>
          </w:tcPr>
          <w:p w14:paraId="74E26F2F">
            <w:pPr>
              <w:widowControl/>
              <w:jc w:val="left"/>
              <w:textAlignment w:val="center"/>
              <w:rPr>
                <w:rFonts w:ascii="宋体" w:hAnsi="宋体" w:cs="宋体"/>
                <w:sz w:val="24"/>
              </w:rPr>
            </w:pPr>
            <w:r>
              <w:rPr>
                <w:rFonts w:hint="eastAsia" w:ascii="宋体" w:hAnsi="宋体" w:cs="宋体"/>
                <w:kern w:val="0"/>
                <w:sz w:val="24"/>
              </w:rPr>
              <w:t>2、对工作通知、投诉在规定时间内不回应、不处理的</w:t>
            </w:r>
          </w:p>
        </w:tc>
        <w:tc>
          <w:tcPr>
            <w:tcW w:w="828" w:type="pct"/>
            <w:tcBorders>
              <w:tl2br w:val="nil"/>
              <w:tr2bl w:val="nil"/>
            </w:tcBorders>
            <w:noWrap/>
            <w:vAlign w:val="center"/>
          </w:tcPr>
          <w:p w14:paraId="69B490F2">
            <w:pPr>
              <w:widowControl/>
              <w:jc w:val="left"/>
              <w:textAlignment w:val="center"/>
              <w:rPr>
                <w:rFonts w:ascii="宋体" w:hAnsi="宋体" w:cs="宋体"/>
                <w:sz w:val="24"/>
              </w:rPr>
            </w:pPr>
            <w:r>
              <w:rPr>
                <w:rFonts w:hint="eastAsia" w:ascii="宋体" w:hAnsi="宋体" w:cs="宋体"/>
                <w:kern w:val="0"/>
                <w:sz w:val="24"/>
              </w:rPr>
              <w:t>每次扣2分</w:t>
            </w:r>
          </w:p>
        </w:tc>
        <w:tc>
          <w:tcPr>
            <w:tcW w:w="499" w:type="pct"/>
            <w:tcBorders>
              <w:tl2br w:val="nil"/>
              <w:tr2bl w:val="nil"/>
            </w:tcBorders>
            <w:noWrap/>
            <w:vAlign w:val="center"/>
          </w:tcPr>
          <w:p w14:paraId="663522A9">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5A819134">
            <w:pPr>
              <w:widowControl/>
              <w:jc w:val="left"/>
              <w:textAlignment w:val="center"/>
              <w:rPr>
                <w:rFonts w:ascii="宋体" w:hAnsi="宋体" w:cs="宋体"/>
                <w:kern w:val="0"/>
                <w:sz w:val="24"/>
              </w:rPr>
            </w:pPr>
          </w:p>
        </w:tc>
      </w:tr>
      <w:tr w14:paraId="3C7C8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65A7C4C">
            <w:pPr>
              <w:jc w:val="center"/>
              <w:rPr>
                <w:rFonts w:ascii="宋体" w:hAnsi="宋体" w:cs="宋体"/>
                <w:sz w:val="24"/>
              </w:rPr>
            </w:pPr>
          </w:p>
        </w:tc>
        <w:tc>
          <w:tcPr>
            <w:tcW w:w="422" w:type="pct"/>
            <w:vMerge w:val="continue"/>
            <w:tcBorders>
              <w:tl2br w:val="nil"/>
              <w:tr2bl w:val="nil"/>
            </w:tcBorders>
            <w:vAlign w:val="center"/>
          </w:tcPr>
          <w:p w14:paraId="705CD179">
            <w:pPr>
              <w:jc w:val="center"/>
              <w:rPr>
                <w:rFonts w:ascii="宋体" w:hAnsi="宋体" w:cs="宋体"/>
                <w:sz w:val="24"/>
              </w:rPr>
            </w:pPr>
          </w:p>
        </w:tc>
        <w:tc>
          <w:tcPr>
            <w:tcW w:w="2348" w:type="pct"/>
            <w:tcBorders>
              <w:tl2br w:val="nil"/>
              <w:tr2bl w:val="nil"/>
            </w:tcBorders>
            <w:vAlign w:val="center"/>
          </w:tcPr>
          <w:p w14:paraId="255B8052">
            <w:pPr>
              <w:widowControl/>
              <w:jc w:val="left"/>
              <w:textAlignment w:val="center"/>
              <w:rPr>
                <w:rFonts w:ascii="宋体" w:hAnsi="宋体" w:cs="宋体"/>
                <w:sz w:val="24"/>
              </w:rPr>
            </w:pPr>
            <w:r>
              <w:rPr>
                <w:rFonts w:hint="eastAsia" w:ascii="宋体" w:hAnsi="宋体" w:cs="宋体"/>
                <w:kern w:val="0"/>
                <w:sz w:val="24"/>
              </w:rPr>
              <w:t>3、因工作人员内部矛盾影响正常办公、开放的</w:t>
            </w:r>
          </w:p>
        </w:tc>
        <w:tc>
          <w:tcPr>
            <w:tcW w:w="828" w:type="pct"/>
            <w:tcBorders>
              <w:tl2br w:val="nil"/>
              <w:tr2bl w:val="nil"/>
            </w:tcBorders>
            <w:noWrap/>
            <w:vAlign w:val="center"/>
          </w:tcPr>
          <w:p w14:paraId="67104FEA">
            <w:pPr>
              <w:widowControl/>
              <w:jc w:val="left"/>
              <w:textAlignment w:val="center"/>
              <w:rPr>
                <w:rFonts w:ascii="宋体" w:hAnsi="宋体" w:cs="宋体"/>
                <w:sz w:val="24"/>
              </w:rPr>
            </w:pPr>
            <w:r>
              <w:rPr>
                <w:rFonts w:hint="eastAsia" w:ascii="宋体" w:hAnsi="宋体" w:cs="宋体"/>
                <w:kern w:val="0"/>
                <w:sz w:val="24"/>
              </w:rPr>
              <w:t>每天扣3分</w:t>
            </w:r>
          </w:p>
        </w:tc>
        <w:tc>
          <w:tcPr>
            <w:tcW w:w="499" w:type="pct"/>
            <w:tcBorders>
              <w:tl2br w:val="nil"/>
              <w:tr2bl w:val="nil"/>
            </w:tcBorders>
            <w:noWrap/>
            <w:vAlign w:val="center"/>
          </w:tcPr>
          <w:p w14:paraId="0FDA1409">
            <w:pPr>
              <w:widowControl/>
              <w:jc w:val="left"/>
              <w:textAlignment w:val="center"/>
              <w:rPr>
                <w:rFonts w:ascii="宋体" w:hAnsi="宋体" w:cs="宋体"/>
                <w:kern w:val="0"/>
                <w:sz w:val="24"/>
              </w:rPr>
            </w:pPr>
          </w:p>
        </w:tc>
        <w:tc>
          <w:tcPr>
            <w:tcW w:w="499" w:type="pct"/>
            <w:vMerge w:val="continue"/>
            <w:tcBorders>
              <w:tl2br w:val="nil"/>
              <w:tr2bl w:val="nil"/>
            </w:tcBorders>
            <w:noWrap/>
            <w:vAlign w:val="center"/>
          </w:tcPr>
          <w:p w14:paraId="1A618D52">
            <w:pPr>
              <w:widowControl/>
              <w:jc w:val="left"/>
              <w:textAlignment w:val="center"/>
              <w:rPr>
                <w:rFonts w:ascii="宋体" w:hAnsi="宋体" w:cs="宋体"/>
                <w:kern w:val="0"/>
                <w:sz w:val="24"/>
              </w:rPr>
            </w:pPr>
          </w:p>
        </w:tc>
      </w:tr>
      <w:tr w14:paraId="738E5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00" w:type="pct"/>
            <w:gridSpan w:val="4"/>
            <w:tcBorders>
              <w:tl2br w:val="nil"/>
              <w:tr2bl w:val="nil"/>
            </w:tcBorders>
            <w:vAlign w:val="center"/>
          </w:tcPr>
          <w:p w14:paraId="45D606FF">
            <w:pPr>
              <w:widowControl/>
              <w:jc w:val="center"/>
              <w:textAlignment w:val="center"/>
              <w:rPr>
                <w:rFonts w:ascii="宋体" w:hAnsi="宋体" w:cs="宋体"/>
                <w:sz w:val="24"/>
              </w:rPr>
            </w:pPr>
            <w:r>
              <w:rPr>
                <w:rFonts w:hint="eastAsia" w:ascii="宋体" w:hAnsi="宋体" w:cs="宋体"/>
                <w:b/>
                <w:bCs/>
                <w:kern w:val="0"/>
                <w:sz w:val="24"/>
              </w:rPr>
              <w:t>合计（90分以上为合格）</w:t>
            </w:r>
          </w:p>
        </w:tc>
        <w:tc>
          <w:tcPr>
            <w:tcW w:w="499" w:type="pct"/>
            <w:tcBorders>
              <w:tl2br w:val="nil"/>
              <w:tr2bl w:val="nil"/>
            </w:tcBorders>
            <w:vAlign w:val="center"/>
          </w:tcPr>
          <w:p w14:paraId="2204C50B">
            <w:pPr>
              <w:widowControl/>
              <w:jc w:val="center"/>
              <w:textAlignment w:val="center"/>
              <w:rPr>
                <w:rFonts w:ascii="宋体" w:hAnsi="宋体" w:cs="宋体"/>
                <w:kern w:val="0"/>
                <w:sz w:val="24"/>
              </w:rPr>
            </w:pPr>
          </w:p>
        </w:tc>
        <w:tc>
          <w:tcPr>
            <w:tcW w:w="499" w:type="pct"/>
            <w:tcBorders>
              <w:tl2br w:val="nil"/>
              <w:tr2bl w:val="nil"/>
            </w:tcBorders>
            <w:vAlign w:val="center"/>
          </w:tcPr>
          <w:p w14:paraId="36BF1EC8">
            <w:pPr>
              <w:widowControl/>
              <w:jc w:val="center"/>
              <w:textAlignment w:val="center"/>
              <w:rPr>
                <w:rFonts w:ascii="宋体" w:hAnsi="宋体" w:cs="宋体"/>
                <w:kern w:val="0"/>
                <w:sz w:val="24"/>
              </w:rPr>
            </w:pPr>
          </w:p>
        </w:tc>
      </w:tr>
    </w:tbl>
    <w:p w14:paraId="5A0072DC">
      <w:pPr>
        <w:numPr>
          <w:ilvl w:val="0"/>
          <w:numId w:val="3"/>
        </w:numPr>
        <w:spacing w:line="560" w:lineRule="exact"/>
        <w:ind w:firstLine="480" w:firstLineChars="200"/>
        <w:rPr>
          <w:rFonts w:ascii="宋体" w:hAnsi="宋体" w:cs="仿宋_GB2312"/>
          <w:sz w:val="24"/>
        </w:rPr>
      </w:pPr>
      <w:r>
        <w:rPr>
          <w:rFonts w:hint="eastAsia" w:ascii="宋体" w:hAnsi="宋体" w:cs="仿宋_GB2312"/>
          <w:sz w:val="24"/>
        </w:rPr>
        <w:t>处罚制度</w:t>
      </w:r>
    </w:p>
    <w:p w14:paraId="58113A2C">
      <w:pPr>
        <w:widowControl/>
        <w:spacing w:line="560" w:lineRule="exact"/>
        <w:ind w:firstLine="480" w:firstLineChars="200"/>
        <w:rPr>
          <w:rFonts w:ascii="宋体" w:hAnsi="宋体" w:cs="仿宋_GB2312"/>
          <w:sz w:val="24"/>
        </w:rPr>
      </w:pPr>
      <w:r>
        <w:rPr>
          <w:rFonts w:hint="eastAsia" w:ascii="宋体" w:hAnsi="宋体" w:cs="仿宋_GB2312"/>
          <w:sz w:val="24"/>
        </w:rPr>
        <w:t>服务期内如出现被投诉且查证属实，采购方当月可酌情对服务商进行经济处罚（500元/次）；出现缺岗，采购方当月可酌情对服务商进行经济处罚（300元/次）。考核评分90分以下每扣一分，采购方当月可酌情对服务商进行经济处罚（200元/分）。</w:t>
      </w:r>
    </w:p>
    <w:p w14:paraId="5D3A2EF4">
      <w:pPr>
        <w:spacing w:line="560" w:lineRule="exact"/>
        <w:ind w:firstLine="480" w:firstLineChars="200"/>
        <w:rPr>
          <w:rFonts w:ascii="宋体" w:hAnsi="宋体" w:cs="仿宋_GB2312"/>
          <w:sz w:val="24"/>
        </w:rPr>
      </w:pPr>
      <w:r>
        <w:rPr>
          <w:rFonts w:hint="eastAsia" w:ascii="宋体" w:hAnsi="宋体" w:cs="仿宋_GB2312"/>
          <w:sz w:val="24"/>
        </w:rPr>
        <w:t>十一、物业服务费用及付款方式</w:t>
      </w:r>
    </w:p>
    <w:p w14:paraId="6F49E967">
      <w:pPr>
        <w:spacing w:line="560" w:lineRule="exact"/>
        <w:ind w:firstLine="480" w:firstLineChars="200"/>
        <w:rPr>
          <w:rFonts w:ascii="宋体" w:hAnsi="宋体" w:cs="仿宋_GB2312"/>
          <w:sz w:val="24"/>
        </w:rPr>
      </w:pPr>
      <w:r>
        <w:rPr>
          <w:rFonts w:hint="eastAsia" w:ascii="宋体" w:hAnsi="宋体" w:cs="仿宋_GB2312"/>
          <w:sz w:val="24"/>
        </w:rPr>
        <w:t>1、项目采购经费：114万元两年（包干制），服务费用包含但不限于员工工资、法定节假日加班费、社保费、劳务用品、清洁易耗品、人员工作服、教育培训费、管理服务费、税费等一切费用。</w:t>
      </w:r>
    </w:p>
    <w:p w14:paraId="44532D0F">
      <w:pPr>
        <w:spacing w:line="560" w:lineRule="exact"/>
        <w:ind w:firstLine="480" w:firstLineChars="200"/>
        <w:rPr>
          <w:rFonts w:ascii="宋体" w:hAnsi="宋体" w:cs="仿宋_GB2312"/>
          <w:sz w:val="24"/>
        </w:rPr>
      </w:pPr>
      <w:r>
        <w:rPr>
          <w:rFonts w:hint="eastAsia" w:ascii="宋体" w:hAnsi="宋体" w:cs="仿宋_GB2312"/>
          <w:sz w:val="24"/>
        </w:rPr>
        <w:t>2、付款方式：采购方根据当月考核情况按月结算费用，即采购方每月收到服务商提供的等额发票5个工作日内通过转账方式支付上月的物业服务费。如遇市财政问题采购人未能及时支付物业服务费，双方可以协商解决。</w:t>
      </w:r>
    </w:p>
    <w:p w14:paraId="3BA7C36C">
      <w:pPr>
        <w:spacing w:line="560" w:lineRule="exact"/>
        <w:ind w:firstLine="480" w:firstLineChars="200"/>
        <w:rPr>
          <w:rFonts w:ascii="宋体" w:hAnsi="宋体" w:cs="仿宋_GB2312"/>
          <w:sz w:val="24"/>
        </w:rPr>
      </w:pPr>
      <w:r>
        <w:rPr>
          <w:rFonts w:hint="eastAsia" w:ascii="宋体" w:hAnsi="宋体" w:cs="仿宋_GB2312"/>
          <w:sz w:val="24"/>
        </w:rPr>
        <w:t>十二、其他要求</w:t>
      </w:r>
    </w:p>
    <w:p w14:paraId="6CF27AC4">
      <w:pPr>
        <w:spacing w:line="560" w:lineRule="exact"/>
        <w:ind w:firstLine="480" w:firstLineChars="200"/>
        <w:jc w:val="left"/>
        <w:rPr>
          <w:rFonts w:ascii="宋体" w:hAnsi="宋体" w:cs="仿宋_GB2312"/>
          <w:kern w:val="0"/>
          <w:sz w:val="24"/>
        </w:rPr>
      </w:pPr>
      <w:r>
        <w:rPr>
          <w:rFonts w:hint="eastAsia" w:ascii="宋体" w:hAnsi="宋体" w:cs="仿宋_GB2312"/>
          <w:kern w:val="0"/>
          <w:sz w:val="24"/>
        </w:rPr>
        <w:t>（一）服务商需依照劳动法规定用工，工资不得低于梧州市最低工资标准。安排人员在国家法定节日加班，需按劳动法支付加班费。如因采购人工作需要有重大活动，服务商应无条件配合采购人完成工作。</w:t>
      </w:r>
    </w:p>
    <w:p w14:paraId="5A721DF9">
      <w:pPr>
        <w:spacing w:line="560" w:lineRule="exact"/>
        <w:ind w:firstLine="480" w:firstLineChars="200"/>
        <w:jc w:val="left"/>
        <w:rPr>
          <w:rFonts w:ascii="宋体" w:hAnsi="宋体" w:cs="仿宋_GB2312"/>
          <w:kern w:val="0"/>
          <w:sz w:val="24"/>
        </w:rPr>
      </w:pPr>
      <w:r>
        <w:rPr>
          <w:rFonts w:hint="eastAsia" w:ascii="宋体" w:hAnsi="宋体" w:cs="仿宋_GB2312"/>
          <w:kern w:val="0"/>
          <w:sz w:val="24"/>
        </w:rPr>
        <w:t>（二）服务商必须按照国家和地方有关社会保险的法律法规和政策为劳动者购买社会保险，依法缴纳各项社会保险费。</w:t>
      </w:r>
    </w:p>
    <w:p w14:paraId="72301DCD">
      <w:pPr>
        <w:spacing w:line="560" w:lineRule="exact"/>
        <w:ind w:firstLine="480" w:firstLineChars="200"/>
        <w:jc w:val="left"/>
        <w:rPr>
          <w:rFonts w:ascii="宋体" w:hAnsi="宋体" w:cs="仿宋_GB2312"/>
          <w:kern w:val="0"/>
          <w:sz w:val="24"/>
        </w:rPr>
      </w:pPr>
      <w:r>
        <w:rPr>
          <w:rFonts w:hint="eastAsia" w:ascii="宋体" w:hAnsi="宋体" w:cs="仿宋_GB2312"/>
          <w:kern w:val="0"/>
          <w:sz w:val="24"/>
        </w:rPr>
        <w:t>（三）服务商必须遵守中华人民共和国、广西壮族自治区和梧州市人民政府关于物业管理行业的法律法规或规章制度。</w:t>
      </w:r>
    </w:p>
    <w:p w14:paraId="7B1AD804">
      <w:pPr>
        <w:spacing w:line="560" w:lineRule="exact"/>
        <w:ind w:firstLine="480" w:firstLineChars="200"/>
        <w:jc w:val="left"/>
        <w:rPr>
          <w:rFonts w:ascii="宋体" w:hAnsi="宋体" w:cs="仿宋_GB2312"/>
          <w:kern w:val="0"/>
          <w:sz w:val="24"/>
        </w:rPr>
      </w:pPr>
      <w:r>
        <w:rPr>
          <w:rFonts w:hint="eastAsia" w:ascii="宋体" w:hAnsi="宋体" w:cs="仿宋_GB2312"/>
          <w:kern w:val="0"/>
          <w:sz w:val="24"/>
        </w:rPr>
        <w:t>十三、保密条款</w:t>
      </w:r>
    </w:p>
    <w:p w14:paraId="0A6D3F60">
      <w:pPr>
        <w:spacing w:line="360" w:lineRule="auto"/>
        <w:ind w:firstLine="480" w:firstLineChars="200"/>
        <w:jc w:val="left"/>
        <w:rPr>
          <w:rFonts w:ascii="宋体" w:hAnsi="宋体"/>
        </w:rPr>
      </w:pPr>
      <w:r>
        <w:rPr>
          <w:rFonts w:hint="eastAsia" w:ascii="宋体" w:hAnsi="宋体" w:cs="仿宋_GB2312"/>
          <w:kern w:val="0"/>
          <w:sz w:val="24"/>
        </w:rPr>
        <w:t>服务商必须承诺，如获得成交资格后派驻本项目的工作人员在没有得到采购人同意的情况下，不能接受媒体的采访；不得以摘抄、复制、传真、拍照等方式占有、传播、出售、使用采购人的工作信息和其他人员信息。</w:t>
      </w:r>
      <w:r>
        <w:br w:type="page"/>
      </w:r>
    </w:p>
    <w:p w14:paraId="41356001">
      <w:pPr>
        <w:pStyle w:val="5"/>
        <w:jc w:val="center"/>
      </w:pPr>
      <w:r>
        <w:rPr>
          <w:rFonts w:hint="eastAsia"/>
        </w:rPr>
        <w:t>第四章评标方法及评标标准</w:t>
      </w:r>
      <w:bookmarkEnd w:id="60"/>
      <w:bookmarkEnd w:id="61"/>
      <w:bookmarkEnd w:id="62"/>
      <w:bookmarkEnd w:id="63"/>
    </w:p>
    <w:p w14:paraId="08FB729E">
      <w:pPr>
        <w:pStyle w:val="4"/>
        <w:keepNext w:val="0"/>
        <w:keepLines w:val="0"/>
        <w:jc w:val="left"/>
        <w:rPr>
          <w:rFonts w:ascii="宋体" w:hAnsi="宋体"/>
          <w:b w:val="0"/>
          <w:bCs w:val="0"/>
          <w:sz w:val="21"/>
          <w:szCs w:val="21"/>
        </w:rPr>
      </w:pPr>
      <w:r>
        <w:rPr>
          <w:rFonts w:hint="eastAsia" w:ascii="宋体" w:hAnsi="宋体"/>
          <w:b w:val="0"/>
          <w:bCs w:val="0"/>
          <w:sz w:val="21"/>
          <w:szCs w:val="21"/>
        </w:rPr>
        <w:t>一、评标方法</w:t>
      </w:r>
    </w:p>
    <w:p w14:paraId="77ACDA51">
      <w:pPr>
        <w:pStyle w:val="13"/>
        <w:rPr>
          <w:b w:val="0"/>
          <w:sz w:val="21"/>
          <w:szCs w:val="21"/>
        </w:rPr>
      </w:pPr>
      <w:r>
        <w:rPr>
          <w:rFonts w:hint="eastAsia"/>
          <w:b w:val="0"/>
          <w:sz w:val="21"/>
          <w:szCs w:val="21"/>
        </w:rPr>
        <w:t>综合评分法，是指投标文件满足招标文件全部实质性要求，且按照评审因素的量化指标评审得分最高的投标人为投标候选人的评标方法。</w:t>
      </w:r>
    </w:p>
    <w:p w14:paraId="1EACDD65">
      <w:pPr>
        <w:pStyle w:val="13"/>
        <w:rPr>
          <w:b w:val="0"/>
          <w:sz w:val="21"/>
          <w:szCs w:val="21"/>
        </w:rPr>
      </w:pPr>
      <w:r>
        <w:rPr>
          <w:rFonts w:hint="eastAsia"/>
          <w:b w:val="0"/>
          <w:sz w:val="21"/>
          <w:szCs w:val="21"/>
        </w:rPr>
        <w:t>最低评标价法，是指投标文件满足招标文件全部实质性要求，且投标报价最低的投标人为投标候选人的评标方法。</w:t>
      </w:r>
    </w:p>
    <w:p w14:paraId="07407DC2">
      <w:pPr>
        <w:pStyle w:val="4"/>
        <w:keepNext w:val="0"/>
        <w:keepLines w:val="0"/>
        <w:jc w:val="left"/>
        <w:rPr>
          <w:rFonts w:ascii="宋体" w:hAnsi="宋体"/>
          <w:b w:val="0"/>
          <w:bCs w:val="0"/>
          <w:sz w:val="21"/>
          <w:szCs w:val="21"/>
        </w:rPr>
      </w:pPr>
      <w:r>
        <w:rPr>
          <w:rFonts w:hint="eastAsia" w:ascii="宋体" w:hAnsi="宋体"/>
          <w:b w:val="0"/>
          <w:bCs w:val="0"/>
          <w:sz w:val="21"/>
          <w:szCs w:val="21"/>
        </w:rPr>
        <w:t>二、评标程序</w:t>
      </w:r>
    </w:p>
    <w:p w14:paraId="5DEC1061">
      <w:pPr>
        <w:pStyle w:val="6"/>
        <w:rPr>
          <w:bCs/>
        </w:rPr>
      </w:pPr>
      <w:r>
        <w:rPr>
          <w:rFonts w:hint="eastAsia"/>
        </w:rPr>
        <w:t>1.符合性审查</w:t>
      </w:r>
    </w:p>
    <w:p w14:paraId="79D4FD96">
      <w:pPr>
        <w:pStyle w:val="13"/>
        <w:rPr>
          <w:b w:val="0"/>
          <w:sz w:val="21"/>
          <w:szCs w:val="21"/>
        </w:rPr>
      </w:pPr>
      <w:r>
        <w:rPr>
          <w:rFonts w:hint="eastAsia"/>
          <w:b w:val="0"/>
          <w:sz w:val="21"/>
          <w:szCs w:val="21"/>
        </w:rPr>
        <w:t>评标委员会应当对符合资格的投标人的投标文件进行投标报价、商务、技术等实质性内容符合性审查，以确定其是否满足招标文件的实质性要求。</w:t>
      </w:r>
    </w:p>
    <w:p w14:paraId="33115B78">
      <w:pPr>
        <w:pStyle w:val="6"/>
      </w:pPr>
      <w:r>
        <w:rPr>
          <w:rFonts w:hint="eastAsia"/>
        </w:rPr>
        <w:t>2</w:t>
      </w:r>
      <w:r>
        <w:t>.</w:t>
      </w:r>
      <w:r>
        <w:rPr>
          <w:rFonts w:hint="eastAsia"/>
        </w:rPr>
        <w:t>符合性审查不通过而导致投标无效的情形</w:t>
      </w:r>
    </w:p>
    <w:p w14:paraId="109C44BD">
      <w:pPr>
        <w:snapToGrid w:val="0"/>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14:paraId="2D14F918">
      <w:pPr>
        <w:pStyle w:val="6"/>
      </w:pPr>
      <w:r>
        <w:rPr>
          <w:rFonts w:hint="eastAsia"/>
        </w:rPr>
        <w:t>2.1在报价评审时，如发现下列情形之一的，将被视为投标无效：</w:t>
      </w:r>
    </w:p>
    <w:p w14:paraId="0221AEAE">
      <w:pPr>
        <w:pStyle w:val="7"/>
        <w:numPr>
          <w:ilvl w:val="0"/>
          <w:numId w:val="4"/>
        </w:numPr>
        <w:spacing w:line="360" w:lineRule="auto"/>
        <w:ind w:firstLine="396" w:firstLineChars="200"/>
        <w:rPr>
          <w:rFonts w:ascii="宋体" w:hAnsi="宋体"/>
          <w:spacing w:val="-6"/>
          <w:szCs w:val="21"/>
        </w:rPr>
      </w:pPr>
      <w:r>
        <w:rPr>
          <w:rFonts w:hint="eastAsia" w:ascii="宋体" w:hAnsi="宋体"/>
          <w:spacing w:val="-6"/>
          <w:szCs w:val="21"/>
        </w:rPr>
        <w:t>投标文件未提供“供应商须知前附表”第12.1条规定中“必须提供”的文件资料的;</w:t>
      </w:r>
    </w:p>
    <w:p w14:paraId="0028649E">
      <w:pPr>
        <w:pStyle w:val="7"/>
        <w:numPr>
          <w:ilvl w:val="0"/>
          <w:numId w:val="4"/>
        </w:numPr>
        <w:spacing w:line="360" w:lineRule="auto"/>
        <w:ind w:firstLineChars="200"/>
        <w:rPr>
          <w:rFonts w:ascii="宋体" w:hAnsi="宋体"/>
          <w:szCs w:val="21"/>
        </w:rPr>
      </w:pPr>
      <w:r>
        <w:rPr>
          <w:rFonts w:hint="eastAsia" w:ascii="宋体" w:hAnsi="宋体"/>
          <w:szCs w:val="21"/>
        </w:rPr>
        <w:t>未采用人民币报价或者未按照招标文件标明的币种报价的；</w:t>
      </w:r>
    </w:p>
    <w:p w14:paraId="412D2E96">
      <w:pPr>
        <w:pStyle w:val="7"/>
        <w:numPr>
          <w:ilvl w:val="0"/>
          <w:numId w:val="4"/>
        </w:numPr>
        <w:spacing w:line="360" w:lineRule="auto"/>
        <w:ind w:left="-2" w:firstLine="422"/>
        <w:rPr>
          <w:rFonts w:ascii="宋体" w:hAnsi="宋体"/>
          <w:spacing w:val="-6"/>
          <w:szCs w:val="21"/>
        </w:rPr>
      </w:pPr>
      <w:r>
        <w:rPr>
          <w:rFonts w:hint="eastAsia" w:ascii="宋体" w:hAnsi="宋体"/>
          <w:spacing w:val="-6"/>
          <w:szCs w:val="21"/>
        </w:rPr>
        <w:t>各分标报价超出招标文件相应分标规定最高限价，或者超出相应分标采购预算金额的；</w:t>
      </w:r>
    </w:p>
    <w:p w14:paraId="1CF1191C">
      <w:pPr>
        <w:pStyle w:val="7"/>
        <w:numPr>
          <w:ilvl w:val="0"/>
          <w:numId w:val="4"/>
        </w:numPr>
        <w:spacing w:line="360" w:lineRule="auto"/>
        <w:ind w:firstLineChars="200"/>
        <w:rPr>
          <w:rFonts w:ascii="宋体" w:hAnsi="宋体"/>
          <w:szCs w:val="21"/>
        </w:rPr>
      </w:pPr>
      <w:r>
        <w:rPr>
          <w:rFonts w:hint="eastAsia" w:ascii="宋体" w:hAnsi="宋体"/>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F1B91B7">
      <w:pPr>
        <w:pStyle w:val="7"/>
        <w:numPr>
          <w:ilvl w:val="0"/>
          <w:numId w:val="4"/>
        </w:numPr>
        <w:spacing w:line="360" w:lineRule="auto"/>
        <w:ind w:firstLineChars="200"/>
        <w:rPr>
          <w:rFonts w:ascii="宋体" w:hAnsi="宋体"/>
          <w:szCs w:val="21"/>
        </w:rPr>
      </w:pPr>
      <w:r>
        <w:rPr>
          <w:rFonts w:hint="eastAsia" w:ascii="宋体" w:hAnsi="宋体"/>
          <w:szCs w:val="21"/>
        </w:rPr>
        <w:t>修正后的报价，投标人不确认的；</w:t>
      </w:r>
    </w:p>
    <w:p w14:paraId="66512E87">
      <w:pPr>
        <w:pStyle w:val="7"/>
        <w:numPr>
          <w:ilvl w:val="0"/>
          <w:numId w:val="4"/>
        </w:numPr>
        <w:spacing w:line="360" w:lineRule="auto"/>
        <w:ind w:firstLineChars="200"/>
        <w:rPr>
          <w:rFonts w:ascii="宋体" w:hAnsi="宋体"/>
          <w:szCs w:val="21"/>
        </w:rPr>
      </w:pPr>
      <w:r>
        <w:rPr>
          <w:rFonts w:hint="eastAsia" w:ascii="宋体" w:hAnsi="宋体"/>
          <w:szCs w:val="21"/>
        </w:rPr>
        <w:t>投标人属于本章第</w:t>
      </w:r>
      <w:r>
        <w:rPr>
          <w:rFonts w:ascii="宋体" w:hAnsi="宋体"/>
          <w:szCs w:val="21"/>
        </w:rPr>
        <w:t>5</w:t>
      </w:r>
      <w:r>
        <w:rPr>
          <w:rFonts w:hint="eastAsia" w:ascii="宋体" w:hAnsi="宋体"/>
          <w:szCs w:val="21"/>
        </w:rPr>
        <w:t>条第（2）项情形的。</w:t>
      </w:r>
    </w:p>
    <w:p w14:paraId="7BB49235">
      <w:pPr>
        <w:pStyle w:val="7"/>
        <w:numPr>
          <w:ilvl w:val="0"/>
          <w:numId w:val="4"/>
        </w:numPr>
        <w:spacing w:line="360" w:lineRule="auto"/>
        <w:ind w:firstLineChars="200"/>
        <w:rPr>
          <w:rFonts w:ascii="宋体" w:hAnsi="宋体"/>
          <w:szCs w:val="21"/>
        </w:rPr>
      </w:pPr>
      <w:r>
        <w:rPr>
          <w:rFonts w:hint="eastAsia" w:ascii="宋体" w:hAnsi="宋体"/>
          <w:szCs w:val="21"/>
        </w:rPr>
        <w:t>投标文件响应的标的数量及单位与招标文件要求实质性不一致的。</w:t>
      </w:r>
    </w:p>
    <w:p w14:paraId="2A70A141">
      <w:pPr>
        <w:pStyle w:val="6"/>
      </w:pPr>
      <w:r>
        <w:rPr>
          <w:rFonts w:hint="eastAsia"/>
        </w:rPr>
        <w:t>2.2在商务评审时，如发现下列情形之一的，将被视为投标无效：</w:t>
      </w:r>
    </w:p>
    <w:p w14:paraId="500BF5A3">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投标文件未按招标文件要求签署、盖章的；</w:t>
      </w:r>
    </w:p>
    <w:p w14:paraId="325545EB">
      <w:pPr>
        <w:numPr>
          <w:ilvl w:val="0"/>
          <w:numId w:val="5"/>
        </w:numPr>
        <w:snapToGrid w:val="0"/>
        <w:spacing w:line="360" w:lineRule="auto"/>
        <w:ind w:firstLine="420" w:firstLineChars="200"/>
        <w:rPr>
          <w:rFonts w:ascii="宋体" w:hAnsi="宋体"/>
          <w:szCs w:val="21"/>
        </w:rPr>
      </w:pPr>
      <w:r>
        <w:rPr>
          <w:rFonts w:hint="eastAsia" w:ascii="宋体" w:hAnsi="宋体"/>
          <w:szCs w:val="21"/>
        </w:rPr>
        <w:t xml:space="preserve">委托代理人未能出具有效身份证明或者出具的身份证明与授权委托书中的信息不符的； </w:t>
      </w:r>
    </w:p>
    <w:p w14:paraId="6117EE7C">
      <w:pPr>
        <w:numPr>
          <w:ilvl w:val="0"/>
          <w:numId w:val="5"/>
        </w:numPr>
        <w:snapToGrid w:val="0"/>
        <w:spacing w:line="360" w:lineRule="auto"/>
        <w:ind w:firstLine="420" w:firstLineChars="200"/>
        <w:rPr>
          <w:rFonts w:ascii="宋体" w:hAnsi="宋体"/>
          <w:szCs w:val="21"/>
        </w:rPr>
      </w:pPr>
      <w:r>
        <w:rPr>
          <w:rFonts w:hint="eastAsia" w:ascii="宋体" w:hAnsi="宋体"/>
          <w:szCs w:val="21"/>
        </w:rPr>
        <w:t>为无效投标保证金的或者未按照招标文件的规定提交投标保证金的；</w:t>
      </w:r>
    </w:p>
    <w:p w14:paraId="0E765B28">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投标文件未提供“供应商须知前附表”第12.</w:t>
      </w:r>
      <w:r>
        <w:rPr>
          <w:rFonts w:ascii="宋体" w:hAnsi="宋体"/>
          <w:szCs w:val="21"/>
        </w:rPr>
        <w:t>1</w:t>
      </w:r>
      <w:r>
        <w:rPr>
          <w:rFonts w:hint="eastAsia" w:ascii="宋体" w:hAnsi="宋体"/>
          <w:szCs w:val="21"/>
        </w:rPr>
        <w:t>条规定中“必须提供”或者“委托时必须提供”的文件资料的;</w:t>
      </w:r>
    </w:p>
    <w:p w14:paraId="01C31DCB">
      <w:pPr>
        <w:numPr>
          <w:ilvl w:val="0"/>
          <w:numId w:val="5"/>
        </w:numPr>
        <w:snapToGrid w:val="0"/>
        <w:spacing w:line="360" w:lineRule="auto"/>
        <w:ind w:firstLine="420" w:firstLineChars="200"/>
        <w:rPr>
          <w:rFonts w:ascii="宋体" w:hAnsi="宋体"/>
          <w:szCs w:val="21"/>
        </w:rPr>
      </w:pPr>
      <w:r>
        <w:rPr>
          <w:rFonts w:hint="eastAsia" w:ascii="宋体" w:hAnsi="宋体"/>
          <w:szCs w:val="21"/>
        </w:rPr>
        <w:t>商务条款评审允许负偏离的条款数超过“供应商须知前附表”规定项数的。</w:t>
      </w:r>
    </w:p>
    <w:p w14:paraId="59D83B9F">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投标文件的实质性内容未使用中文表述、使用计量单位不符合招标文件要求的；</w:t>
      </w:r>
    </w:p>
    <w:p w14:paraId="21916118">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投标文件中的文件资料因填写不齐全或者内容虚假或者出现其他情形而导致被评标委员会认定无效的；</w:t>
      </w:r>
    </w:p>
    <w:p w14:paraId="5B857E07">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投标文件含有采购人不能接受的附加条件的；</w:t>
      </w:r>
    </w:p>
    <w:p w14:paraId="52289A56">
      <w:pPr>
        <w:numPr>
          <w:ilvl w:val="0"/>
          <w:numId w:val="5"/>
        </w:numPr>
        <w:snapToGrid w:val="0"/>
        <w:spacing w:line="360" w:lineRule="auto"/>
        <w:ind w:firstLine="420" w:firstLineChars="200"/>
        <w:rPr>
          <w:rFonts w:ascii="宋体" w:hAnsi="宋体"/>
          <w:szCs w:val="21"/>
        </w:rPr>
      </w:pPr>
      <w:r>
        <w:rPr>
          <w:rFonts w:hint="eastAsia" w:ascii="宋体" w:hAnsi="宋体"/>
          <w:szCs w:val="21"/>
        </w:rPr>
        <w:t>属于投标人须知正文第7.5条情形的；</w:t>
      </w:r>
    </w:p>
    <w:p w14:paraId="5C9B6A0A">
      <w:pPr>
        <w:numPr>
          <w:ilvl w:val="0"/>
          <w:numId w:val="5"/>
        </w:numPr>
        <w:snapToGrid w:val="0"/>
        <w:spacing w:line="360" w:lineRule="auto"/>
        <w:ind w:firstLine="420" w:firstLineChars="200"/>
        <w:rPr>
          <w:rFonts w:ascii="宋体" w:hAnsi="宋体"/>
          <w:szCs w:val="21"/>
        </w:rPr>
      </w:pPr>
      <w:r>
        <w:rPr>
          <w:rFonts w:hint="eastAsia" w:ascii="宋体" w:hAnsi="宋体"/>
          <w:szCs w:val="21"/>
        </w:rPr>
        <w:t>投标文件标注的项目名称或者项目编号与招标文件标注的项目名称或者项目编号不一致的；</w:t>
      </w:r>
    </w:p>
    <w:p w14:paraId="25F4CBAD">
      <w:pPr>
        <w:numPr>
          <w:ilvl w:val="0"/>
          <w:numId w:val="5"/>
        </w:numPr>
        <w:snapToGrid w:val="0"/>
        <w:spacing w:line="360" w:lineRule="auto"/>
        <w:ind w:firstLine="420" w:firstLineChars="200"/>
        <w:rPr>
          <w:rFonts w:ascii="宋体" w:hAnsi="宋体"/>
          <w:szCs w:val="21"/>
        </w:rPr>
      </w:pPr>
      <w:r>
        <w:rPr>
          <w:rFonts w:hint="eastAsia" w:ascii="宋体" w:hAnsi="宋体"/>
          <w:szCs w:val="21"/>
        </w:rPr>
        <w:t>未响应招标文件实质性要求的；</w:t>
      </w:r>
    </w:p>
    <w:p w14:paraId="498D9F05">
      <w:pPr>
        <w:numPr>
          <w:ilvl w:val="0"/>
          <w:numId w:val="5"/>
        </w:numPr>
        <w:snapToGrid w:val="0"/>
        <w:spacing w:line="360" w:lineRule="auto"/>
        <w:ind w:firstLine="420" w:firstLineChars="200"/>
        <w:rPr>
          <w:rFonts w:ascii="宋体" w:hAnsi="宋体"/>
          <w:szCs w:val="21"/>
        </w:rPr>
      </w:pPr>
      <w:r>
        <w:rPr>
          <w:rFonts w:hint="eastAsia" w:ascii="宋体" w:hAnsi="宋体"/>
          <w:szCs w:val="21"/>
        </w:rPr>
        <w:t>法律、法规和招标文件规定的其他无效情形。</w:t>
      </w:r>
    </w:p>
    <w:p w14:paraId="4F2AAA56">
      <w:pPr>
        <w:pStyle w:val="6"/>
      </w:pPr>
      <w:r>
        <w:rPr>
          <w:rFonts w:hint="eastAsia"/>
        </w:rPr>
        <w:t>2.3在技术评审时，如发现下列情形之一的，将被视为投标无效：</w:t>
      </w:r>
    </w:p>
    <w:p w14:paraId="3F933CE6">
      <w:pPr>
        <w:pStyle w:val="11"/>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（1）明显不满足招标文件要求的服务内容、技术要求、安全、质量标准；</w:t>
      </w:r>
    </w:p>
    <w:p w14:paraId="199C3753">
      <w:pPr>
        <w:pStyle w:val="11"/>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（2）服务需求评审允许负偏离的条款数超过“投标人须知前附表”规定项数的；</w:t>
      </w:r>
    </w:p>
    <w:p w14:paraId="4E637106">
      <w:pPr>
        <w:pStyle w:val="11"/>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（3）投标文件未提供“供应商须知前附表”第12.</w:t>
      </w:r>
      <w:r>
        <w:rPr>
          <w:rFonts w:ascii="宋体" w:hAnsi="宋体" w:eastAsia="宋体"/>
          <w:kern w:val="2"/>
          <w:sz w:val="21"/>
          <w:szCs w:val="21"/>
        </w:rPr>
        <w:t>1</w:t>
      </w:r>
      <w:r>
        <w:rPr>
          <w:rFonts w:hint="eastAsia" w:ascii="宋体" w:hAnsi="宋体" w:eastAsia="宋体"/>
          <w:kern w:val="2"/>
          <w:sz w:val="21"/>
          <w:szCs w:val="21"/>
        </w:rPr>
        <w:t>条规定中“必须提供”的文件资料的;</w:t>
      </w:r>
    </w:p>
    <w:p w14:paraId="2A7A0107">
      <w:pPr>
        <w:pStyle w:val="11"/>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（4）虚假投标，或者出现其他情形而导致被评标委员会认定无效的；</w:t>
      </w:r>
    </w:p>
    <w:p w14:paraId="5F3A4D77">
      <w:pPr>
        <w:pStyle w:val="11"/>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（5）</w:t>
      </w:r>
      <w:bookmarkStart w:id="64" w:name="_Hlk71706244"/>
      <w:r>
        <w:rPr>
          <w:rFonts w:hint="eastAsia" w:ascii="宋体" w:hAnsi="宋体" w:eastAsia="宋体"/>
          <w:kern w:val="2"/>
          <w:sz w:val="21"/>
          <w:szCs w:val="21"/>
        </w:rPr>
        <w:t>招标文件未载明允许提供备选（替代）投标方案或明确不允许提供备选（替代）投标方案时，投标人提供了备选（替代）投标方案的；</w:t>
      </w:r>
      <w:bookmarkEnd w:id="64"/>
    </w:p>
    <w:p w14:paraId="48675AB1">
      <w:pPr>
        <w:pStyle w:val="11"/>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（6）未响应招标文件实质性要求的。</w:t>
      </w:r>
    </w:p>
    <w:p w14:paraId="3C9F4308">
      <w:pPr>
        <w:pStyle w:val="6"/>
      </w:pPr>
      <w:r>
        <w:rPr>
          <w:rFonts w:hint="eastAsia"/>
        </w:rPr>
        <w:t>3</w:t>
      </w:r>
      <w:r>
        <w:t>.</w:t>
      </w:r>
      <w:r>
        <w:rPr>
          <w:rFonts w:hint="eastAsia"/>
        </w:rPr>
        <w:t>澄清补正</w:t>
      </w:r>
    </w:p>
    <w:p w14:paraId="4FB556A5">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706F3D0B">
      <w:pPr>
        <w:pStyle w:val="6"/>
      </w:pPr>
      <w:r>
        <w:t>4.</w:t>
      </w:r>
      <w:r>
        <w:rPr>
          <w:rFonts w:hint="eastAsia"/>
        </w:rPr>
        <w:t>投标文件修正</w:t>
      </w:r>
    </w:p>
    <w:p w14:paraId="53A0E306">
      <w:pPr>
        <w:pStyle w:val="6"/>
        <w:rPr>
          <w:b/>
        </w:rPr>
      </w:pPr>
      <w:r>
        <w:t>4</w:t>
      </w:r>
      <w:r>
        <w:rPr>
          <w:rFonts w:hint="eastAsia"/>
        </w:rPr>
        <w:t xml:space="preserve">.1投标文件报价出现前后不一致的，按照下列规定修正： </w:t>
      </w:r>
    </w:p>
    <w:p w14:paraId="6983AD59">
      <w:pPr>
        <w:pStyle w:val="13"/>
        <w:rPr>
          <w:rFonts w:cs="Courier New"/>
          <w:b w:val="0"/>
          <w:sz w:val="21"/>
          <w:szCs w:val="21"/>
        </w:rPr>
      </w:pPr>
      <w:r>
        <w:rPr>
          <w:rFonts w:hint="eastAsia" w:cs="Courier New"/>
          <w:b w:val="0"/>
          <w:sz w:val="21"/>
          <w:szCs w:val="21"/>
        </w:rPr>
        <w:t>（1）投标文件中开标一览表（报价表）内容与投标文件中相应内容不一致的，以开标一览表（报价表）为准；</w:t>
      </w:r>
    </w:p>
    <w:p w14:paraId="20630A3F">
      <w:pPr>
        <w:pStyle w:val="13"/>
        <w:rPr>
          <w:rFonts w:cs="Courier New"/>
          <w:b w:val="0"/>
          <w:sz w:val="21"/>
          <w:szCs w:val="21"/>
        </w:rPr>
      </w:pPr>
      <w:r>
        <w:rPr>
          <w:rFonts w:hint="eastAsia" w:cs="Courier New"/>
          <w:b w:val="0"/>
          <w:sz w:val="21"/>
          <w:szCs w:val="21"/>
        </w:rPr>
        <w:t>（2）大写金额和小写金额不一致的，以大写金额为准；</w:t>
      </w:r>
    </w:p>
    <w:p w14:paraId="5C3C8731">
      <w:pPr>
        <w:pStyle w:val="13"/>
        <w:rPr>
          <w:rFonts w:cs="Courier New"/>
          <w:b w:val="0"/>
          <w:sz w:val="21"/>
          <w:szCs w:val="21"/>
        </w:rPr>
      </w:pPr>
      <w:r>
        <w:rPr>
          <w:rFonts w:hint="eastAsia" w:cs="Courier New"/>
          <w:b w:val="0"/>
          <w:sz w:val="21"/>
          <w:szCs w:val="21"/>
        </w:rPr>
        <w:t>（3）单价金额小数点或者百分比有明显错位的，以开标一览表的总价为准，并修改单价；</w:t>
      </w:r>
    </w:p>
    <w:p w14:paraId="4B3ADB79">
      <w:pPr>
        <w:pStyle w:val="13"/>
        <w:rPr>
          <w:rFonts w:cs="Courier New"/>
          <w:b w:val="0"/>
          <w:sz w:val="21"/>
          <w:szCs w:val="21"/>
        </w:rPr>
      </w:pPr>
      <w:r>
        <w:rPr>
          <w:rFonts w:hint="eastAsia" w:cs="Courier New"/>
          <w:b w:val="0"/>
          <w:sz w:val="21"/>
          <w:szCs w:val="21"/>
        </w:rPr>
        <w:t>（4）总价金额与按单价汇总金额不一致的，以单价金额计算结果为准。</w:t>
      </w:r>
    </w:p>
    <w:p w14:paraId="2C77D6AE">
      <w:pPr>
        <w:pStyle w:val="13"/>
        <w:rPr>
          <w:rFonts w:cs="Courier New"/>
          <w:b w:val="0"/>
          <w:sz w:val="21"/>
          <w:szCs w:val="21"/>
        </w:rPr>
      </w:pPr>
      <w:r>
        <w:rPr>
          <w:rFonts w:hint="eastAsia" w:cs="Courier New"/>
          <w:b w:val="0"/>
          <w:sz w:val="21"/>
          <w:szCs w:val="21"/>
        </w:rPr>
        <w:t>同时出现两种以上不一致的，按照以上（1）-（4）规定的顺序修正。修正后的报价经投标人确认后产生约束力，投标人不确认的，其投标无效。</w:t>
      </w:r>
    </w:p>
    <w:p w14:paraId="285B182A">
      <w:pPr>
        <w:pStyle w:val="6"/>
      </w:pPr>
      <w:r>
        <w:t>4</w:t>
      </w:r>
      <w:r>
        <w:rPr>
          <w:rFonts w:hint="eastAsia"/>
        </w:rPr>
        <w:t>.2经投标人确认修正后的报价若超过采购预算金额或者最高限价，其投标无效。</w:t>
      </w:r>
    </w:p>
    <w:p w14:paraId="4041ACF4">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6F663953">
      <w:pPr>
        <w:pStyle w:val="6"/>
      </w:pPr>
      <w:r>
        <w:t>5.</w:t>
      </w:r>
      <w:r>
        <w:rPr>
          <w:rFonts w:hint="eastAsia"/>
        </w:rPr>
        <w:t>比较与评价</w:t>
      </w:r>
    </w:p>
    <w:p w14:paraId="7BB86514">
      <w:pPr>
        <w:snapToGrid w:val="0"/>
        <w:spacing w:line="360" w:lineRule="auto"/>
        <w:ind w:firstLine="420" w:firstLineChars="200"/>
        <w:rPr>
          <w:rFonts w:ascii="宋体" w:hAnsi="宋体"/>
          <w:szCs w:val="21"/>
        </w:rPr>
      </w:pPr>
      <w:r>
        <w:rPr>
          <w:rFonts w:hint="eastAsia" w:ascii="宋体" w:hAnsi="宋体"/>
          <w:szCs w:val="21"/>
        </w:rPr>
        <w:t>5.1采用综合评分法的</w:t>
      </w:r>
    </w:p>
    <w:p w14:paraId="1684DC68">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1F6C5F33">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14:paraId="5C69A537">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0AE1167">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4F5DB40E">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14:paraId="72AB088D">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（5）评标委员会按照招标文件中的规定推荐投标候选人。</w:t>
      </w:r>
    </w:p>
    <w:p w14:paraId="312D19B7">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9AB2E52">
      <w:pPr>
        <w:snapToGrid w:val="0"/>
        <w:spacing w:line="360" w:lineRule="auto"/>
        <w:ind w:firstLine="420" w:firstLineChars="200"/>
        <w:rPr>
          <w:rFonts w:ascii="宋体" w:hAnsi="宋体"/>
          <w:szCs w:val="21"/>
        </w:rPr>
      </w:pPr>
      <w:r>
        <w:rPr>
          <w:rFonts w:hint="eastAsia" w:ascii="宋体" w:hAnsi="宋体"/>
          <w:szCs w:val="21"/>
        </w:rPr>
        <w:t>5.2采用</w:t>
      </w:r>
      <w:r>
        <w:rPr>
          <w:rFonts w:hint="eastAsia" w:hAnsi="宋体"/>
        </w:rPr>
        <w:t>最低评标报价法</w:t>
      </w:r>
      <w:r>
        <w:rPr>
          <w:rFonts w:hint="eastAsia" w:ascii="宋体" w:hAnsi="宋体"/>
          <w:szCs w:val="21"/>
        </w:rPr>
        <w:t>的</w:t>
      </w:r>
    </w:p>
    <w:p w14:paraId="2FA34A51">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40A79A17">
      <w:pPr>
        <w:snapToGrid w:val="0"/>
        <w:spacing w:line="360" w:lineRule="auto"/>
        <w:ind w:firstLine="424" w:firstLineChars="202"/>
        <w:jc w:val="left"/>
        <w:rPr>
          <w:rFonts w:ascii="宋体" w:hAnsi="宋体"/>
          <w:szCs w:val="21"/>
        </w:rPr>
      </w:pPr>
      <w:r>
        <w:rPr>
          <w:rFonts w:hint="eastAsia" w:ascii="宋体" w:hAnsi="宋体"/>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7D68DAE">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（3）评标委员会按照招标文件中的规定推荐投标候选人。</w:t>
      </w:r>
    </w:p>
    <w:p w14:paraId="17B5DF32">
      <w:pPr>
        <w:snapToGrid w:val="0"/>
        <w:spacing w:line="360" w:lineRule="auto"/>
        <w:ind w:firstLine="424" w:firstLineChars="202"/>
        <w:jc w:val="left"/>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65" w:name="_Hlk71707917"/>
      <w:r>
        <w:rPr>
          <w:rFonts w:hint="eastAsia"/>
          <w:b/>
          <w:bCs/>
          <w:sz w:val="32"/>
          <w:szCs w:val="32"/>
        </w:rPr>
        <w:t>三、评标标准</w:t>
      </w:r>
    </w:p>
    <w:p w14:paraId="2BAE2FFB">
      <w:pPr>
        <w:snapToGrid w:val="0"/>
        <w:spacing w:line="360" w:lineRule="auto"/>
        <w:ind w:firstLine="424" w:firstLineChars="202"/>
        <w:jc w:val="left"/>
        <w:rPr>
          <w:rFonts w:hAnsi="宋体"/>
          <w:bCs/>
        </w:rPr>
      </w:pPr>
      <w:r>
        <w:rPr>
          <w:rFonts w:hint="eastAsia" w:hAnsi="宋体"/>
          <w:bCs/>
        </w:rPr>
        <w:t>(以下各项评审因素仅作为参考，制作招标文件时，评审因素应当与相应的商务条款和采购需求对应)</w:t>
      </w:r>
      <w:bookmarkEnd w:id="65"/>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14:paraId="52BBD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blHeader/>
          <w:jc w:val="center"/>
        </w:trPr>
        <w:tc>
          <w:tcPr>
            <w:tcW w:w="1826" w:type="dxa"/>
            <w:vAlign w:val="center"/>
          </w:tcPr>
          <w:p w14:paraId="4C45A8A4">
            <w:pPr>
              <w:pStyle w:val="2"/>
              <w:spacing w:line="360" w:lineRule="auto"/>
              <w:rPr>
                <w:rFonts w:ascii="宋体" w:hAnsi="宋体"/>
                <w:szCs w:val="21"/>
              </w:rPr>
            </w:pPr>
            <w:r>
              <w:rPr>
                <w:rFonts w:hint="eastAsia" w:ascii="宋体" w:hAnsi="宋体"/>
                <w:szCs w:val="21"/>
              </w:rPr>
              <w:t>评标项目</w:t>
            </w:r>
          </w:p>
        </w:tc>
        <w:tc>
          <w:tcPr>
            <w:tcW w:w="1826" w:type="dxa"/>
            <w:vAlign w:val="center"/>
          </w:tcPr>
          <w:p w14:paraId="7FA1A5FD">
            <w:pPr>
              <w:pStyle w:val="2"/>
              <w:spacing w:line="360" w:lineRule="auto"/>
              <w:rPr>
                <w:rFonts w:ascii="宋体" w:hAnsi="宋体"/>
                <w:szCs w:val="21"/>
              </w:rPr>
            </w:pPr>
            <w:r>
              <w:rPr>
                <w:rFonts w:hint="eastAsia" w:ascii="宋体" w:hAnsi="宋体"/>
                <w:szCs w:val="21"/>
              </w:rPr>
              <w:t>评标分值</w:t>
            </w:r>
          </w:p>
        </w:tc>
        <w:tc>
          <w:tcPr>
            <w:tcW w:w="4870" w:type="dxa"/>
            <w:vAlign w:val="center"/>
          </w:tcPr>
          <w:p w14:paraId="79577E38">
            <w:pPr>
              <w:pStyle w:val="2"/>
              <w:spacing w:line="360" w:lineRule="auto"/>
              <w:rPr>
                <w:rFonts w:ascii="宋体" w:hAnsi="宋体"/>
                <w:szCs w:val="21"/>
              </w:rPr>
            </w:pPr>
            <w:r>
              <w:rPr>
                <w:rFonts w:hint="eastAsia" w:ascii="宋体" w:hAnsi="宋体"/>
                <w:szCs w:val="21"/>
              </w:rPr>
              <w:t>评标方法描述</w:t>
            </w:r>
          </w:p>
        </w:tc>
      </w:tr>
      <w:tr w14:paraId="2CD2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vAlign w:val="center"/>
          </w:tcPr>
          <w:p w14:paraId="54F365BD">
            <w:pPr>
              <w:pStyle w:val="2"/>
              <w:spacing w:line="360" w:lineRule="auto"/>
              <w:rPr>
                <w:rFonts w:ascii="宋体" w:hAnsi="宋体"/>
                <w:szCs w:val="21"/>
              </w:rPr>
            </w:pPr>
            <w:r>
              <w:rPr>
                <w:rFonts w:hint="eastAsia" w:ascii="宋体" w:hAnsi="宋体"/>
                <w:szCs w:val="21"/>
              </w:rPr>
              <w:t>1报价分</w:t>
            </w:r>
          </w:p>
        </w:tc>
        <w:tc>
          <w:tcPr>
            <w:tcW w:w="1826" w:type="dxa"/>
            <w:vAlign w:val="center"/>
          </w:tcPr>
          <w:p w14:paraId="2FA163FD">
            <w:pPr>
              <w:pStyle w:val="2"/>
              <w:spacing w:line="360" w:lineRule="auto"/>
              <w:rPr>
                <w:rFonts w:ascii="宋体" w:hAnsi="宋体"/>
                <w:szCs w:val="21"/>
              </w:rPr>
            </w:pPr>
            <w:r>
              <w:rPr>
                <w:rFonts w:hint="eastAsia" w:ascii="宋体" w:hAnsi="宋体"/>
                <w:szCs w:val="21"/>
              </w:rPr>
              <w:t>25分</w:t>
            </w:r>
          </w:p>
        </w:tc>
        <w:tc>
          <w:tcPr>
            <w:tcW w:w="4870" w:type="dxa"/>
            <w:vAlign w:val="center"/>
          </w:tcPr>
          <w:p w14:paraId="346851C4">
            <w:pPr>
              <w:pStyle w:val="2"/>
              <w:spacing w:line="360" w:lineRule="auto"/>
              <w:rPr>
                <w:rFonts w:ascii="宋体" w:hAnsi="宋体"/>
                <w:szCs w:val="21"/>
              </w:rPr>
            </w:pPr>
            <w:r>
              <w:rPr>
                <w:rFonts w:hint="eastAsia" w:ascii="宋体" w:hAnsi="宋体"/>
                <w:szCs w:val="21"/>
              </w:rPr>
              <w:t>① 按照招标文件规定，须经过修正或因落实政府采购政策进行价格调整的，以修正或调整后的价格计算评标基准价和投标报价。</w:t>
            </w:r>
          </w:p>
          <w:p w14:paraId="2D6E71DA">
            <w:pPr>
              <w:pStyle w:val="2"/>
              <w:spacing w:line="360" w:lineRule="auto"/>
              <w:rPr>
                <w:rFonts w:ascii="宋体" w:hAnsi="宋体"/>
                <w:szCs w:val="21"/>
              </w:rPr>
            </w:pPr>
            <w:r>
              <w:rPr>
                <w:rFonts w:hint="eastAsia" w:ascii="宋体" w:hAnsi="宋体"/>
                <w:szCs w:val="21"/>
              </w:rPr>
              <w:t>② 价格分采用低价优先法计算，即满足招标文件要求且投标价格最低的投标报价为评标基准价，其价格分为满分。其他服务商的价格分统一按照下列公式计算：（计算分数时四舍五入取小数点后两位）。</w:t>
            </w:r>
          </w:p>
          <w:p w14:paraId="060317F7">
            <w:pPr>
              <w:pStyle w:val="2"/>
              <w:spacing w:line="360" w:lineRule="auto"/>
              <w:rPr>
                <w:rFonts w:ascii="宋体" w:hAnsi="宋体"/>
                <w:szCs w:val="21"/>
              </w:rPr>
            </w:pPr>
            <w:r>
              <w:rPr>
                <w:rFonts w:hint="eastAsia" w:ascii="宋体" w:hAnsi="宋体"/>
                <w:szCs w:val="21"/>
              </w:rPr>
              <w:t>投标报价得分=(评标基准价÷投标报价) ×25% ×100</w:t>
            </w:r>
          </w:p>
          <w:p w14:paraId="2EAC2F31">
            <w:pPr>
              <w:pStyle w:val="2"/>
              <w:spacing w:line="360" w:lineRule="auto"/>
              <w:rPr>
                <w:rFonts w:ascii="宋体" w:hAnsi="宋体"/>
                <w:szCs w:val="21"/>
              </w:rPr>
            </w:pPr>
            <w:r>
              <w:rPr>
                <w:rFonts w:hint="eastAsia" w:ascii="宋体" w:hAnsi="宋体"/>
                <w:szCs w:val="21"/>
              </w:rPr>
              <w:t>本项目为专门面向小微企业采购的，不再进行价格扣除。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14:paraId="3236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vAlign w:val="center"/>
          </w:tcPr>
          <w:p w14:paraId="71E45302">
            <w:pPr>
              <w:pStyle w:val="2"/>
              <w:spacing w:line="360" w:lineRule="auto"/>
              <w:rPr>
                <w:rFonts w:ascii="宋体" w:hAnsi="宋体"/>
                <w:szCs w:val="21"/>
              </w:rPr>
            </w:pPr>
            <w:r>
              <w:rPr>
                <w:rFonts w:hint="eastAsia" w:ascii="宋体" w:hAnsi="宋体"/>
                <w:szCs w:val="21"/>
              </w:rPr>
              <w:t>2.1管理制度分</w:t>
            </w:r>
          </w:p>
        </w:tc>
        <w:tc>
          <w:tcPr>
            <w:tcW w:w="1826" w:type="dxa"/>
            <w:vAlign w:val="center"/>
          </w:tcPr>
          <w:p w14:paraId="0B7C1CC1">
            <w:pPr>
              <w:pStyle w:val="2"/>
              <w:spacing w:line="360" w:lineRule="auto"/>
              <w:rPr>
                <w:rFonts w:ascii="宋体" w:hAnsi="宋体"/>
                <w:szCs w:val="21"/>
              </w:rPr>
            </w:pPr>
            <w:r>
              <w:rPr>
                <w:rFonts w:hint="eastAsia" w:ascii="宋体" w:hAnsi="宋体"/>
                <w:szCs w:val="21"/>
              </w:rPr>
              <w:t>15分</w:t>
            </w:r>
          </w:p>
        </w:tc>
        <w:tc>
          <w:tcPr>
            <w:tcW w:w="4870" w:type="dxa"/>
            <w:vAlign w:val="center"/>
          </w:tcPr>
          <w:p w14:paraId="42F039B3">
            <w:pPr>
              <w:widowControl/>
              <w:snapToGrid w:val="0"/>
              <w:spacing w:line="360" w:lineRule="auto"/>
              <w:ind w:firstLine="420" w:firstLineChars="200"/>
              <w:jc w:val="left"/>
              <w:rPr>
                <w:rFonts w:ascii="宋体" w:hAnsi="宋体" w:cs="仿宋"/>
                <w:szCs w:val="21"/>
              </w:rPr>
            </w:pPr>
            <w:r>
              <w:rPr>
                <w:rFonts w:hint="eastAsia" w:ascii="宋体" w:hAnsi="宋体" w:cs="仿宋"/>
                <w:szCs w:val="21"/>
              </w:rPr>
              <w:t>评价内容：①各部门（行政、财务、人事等）人员管理制度，内部管理架构设置；②员工制度及管理机制；③岗位责任制及监督机制；④档案管理制度；⑤信息反馈处理机制及激励机制。</w:t>
            </w:r>
          </w:p>
          <w:p w14:paraId="3343C5D6">
            <w:pPr>
              <w:widowControl/>
              <w:snapToGrid w:val="0"/>
              <w:spacing w:line="360" w:lineRule="auto"/>
              <w:ind w:firstLine="420" w:firstLineChars="200"/>
              <w:jc w:val="left"/>
              <w:rPr>
                <w:rFonts w:ascii="宋体" w:hAnsi="宋体" w:cs="仿宋"/>
                <w:szCs w:val="21"/>
              </w:rPr>
            </w:pPr>
            <w:r>
              <w:rPr>
                <w:rFonts w:hint="eastAsia" w:ascii="宋体" w:hAnsi="宋体" w:cs="仿宋"/>
                <w:szCs w:val="21"/>
              </w:rPr>
              <w:t>得分规则：</w:t>
            </w:r>
          </w:p>
          <w:p w14:paraId="290D32CD">
            <w:pPr>
              <w:widowControl/>
              <w:snapToGrid w:val="0"/>
              <w:spacing w:line="360" w:lineRule="auto"/>
              <w:ind w:firstLine="420" w:firstLineChars="200"/>
              <w:jc w:val="left"/>
              <w:rPr>
                <w:rFonts w:ascii="宋体" w:hAnsi="宋体" w:cs="仿宋"/>
                <w:szCs w:val="21"/>
              </w:rPr>
            </w:pPr>
            <w:r>
              <w:rPr>
                <w:rFonts w:hint="eastAsia" w:ascii="宋体" w:hAnsi="宋体" w:cs="仿宋"/>
                <w:szCs w:val="21"/>
              </w:rPr>
              <w:t>一档4分：规章制度方案内容简单；以上小项内容缺项或掺杂在一起并没有分类列明详细内容。</w:t>
            </w:r>
          </w:p>
          <w:p w14:paraId="40BEC9C8">
            <w:pPr>
              <w:widowControl/>
              <w:snapToGrid w:val="0"/>
              <w:spacing w:line="360" w:lineRule="auto"/>
              <w:ind w:firstLine="420" w:firstLineChars="200"/>
              <w:jc w:val="left"/>
              <w:rPr>
                <w:rFonts w:ascii="宋体" w:hAnsi="宋体" w:cs="仿宋"/>
                <w:szCs w:val="21"/>
              </w:rPr>
            </w:pPr>
            <w:r>
              <w:rPr>
                <w:rFonts w:hint="eastAsia" w:ascii="宋体" w:hAnsi="宋体" w:cs="仿宋"/>
                <w:szCs w:val="21"/>
              </w:rPr>
              <w:t>二档9分：规章制度方案内容可行，能满足项目需求；以上小项内容没有缺项，分类列明详细内容。但所有内容均为一般性通用制度。</w:t>
            </w:r>
          </w:p>
          <w:p w14:paraId="63D06905">
            <w:pPr>
              <w:widowControl/>
              <w:snapToGrid w:val="0"/>
              <w:spacing w:line="360" w:lineRule="auto"/>
              <w:ind w:firstLine="420" w:firstLineChars="200"/>
              <w:jc w:val="left"/>
              <w:rPr>
                <w:rFonts w:ascii="宋体" w:hAnsi="宋体" w:cs="仿宋"/>
                <w:szCs w:val="21"/>
              </w:rPr>
            </w:pPr>
            <w:r>
              <w:rPr>
                <w:rFonts w:hint="eastAsia" w:ascii="宋体" w:hAnsi="宋体" w:cs="仿宋"/>
                <w:szCs w:val="21"/>
              </w:rPr>
              <w:t>三档15分：规章制度内容齐全，陈述详细，有本项目相关的岗位职责、人员考勤和录用制度、投诉与回访制度、员工培训学习制度、管理员巡视监督制度，内容具体明确，操作性强且科学合理。</w:t>
            </w:r>
          </w:p>
          <w:p w14:paraId="08ED5D0F">
            <w:pPr>
              <w:pStyle w:val="2"/>
              <w:spacing w:line="360" w:lineRule="auto"/>
              <w:ind w:firstLine="420" w:firstLineChars="200"/>
              <w:rPr>
                <w:rFonts w:ascii="宋体" w:hAnsi="宋体"/>
                <w:szCs w:val="21"/>
              </w:rPr>
            </w:pPr>
            <w:r>
              <w:rPr>
                <w:rFonts w:hint="eastAsia" w:ascii="宋体" w:hAnsi="宋体" w:cs="仿宋"/>
                <w:szCs w:val="21"/>
              </w:rPr>
              <w:t>没有提供管理制度不得分。</w:t>
            </w:r>
          </w:p>
        </w:tc>
      </w:tr>
      <w:tr w14:paraId="5BDD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vAlign w:val="center"/>
          </w:tcPr>
          <w:p w14:paraId="6ABA53F6">
            <w:pPr>
              <w:pStyle w:val="2"/>
              <w:spacing w:line="360" w:lineRule="auto"/>
              <w:rPr>
                <w:rFonts w:ascii="宋体" w:hAnsi="宋体"/>
                <w:szCs w:val="21"/>
              </w:rPr>
            </w:pPr>
            <w:r>
              <w:rPr>
                <w:rFonts w:hint="eastAsia" w:ascii="宋体" w:hAnsi="宋体"/>
                <w:szCs w:val="21"/>
              </w:rPr>
              <w:t>2.2服务工作方案分</w:t>
            </w:r>
          </w:p>
        </w:tc>
        <w:tc>
          <w:tcPr>
            <w:tcW w:w="1826" w:type="dxa"/>
            <w:vAlign w:val="center"/>
          </w:tcPr>
          <w:p w14:paraId="10444031">
            <w:pPr>
              <w:pStyle w:val="2"/>
              <w:spacing w:line="360" w:lineRule="auto"/>
              <w:rPr>
                <w:rFonts w:ascii="宋体" w:hAnsi="宋体"/>
                <w:szCs w:val="21"/>
              </w:rPr>
            </w:pPr>
            <w:r>
              <w:rPr>
                <w:rFonts w:hint="eastAsia" w:ascii="宋体" w:hAnsi="宋体"/>
                <w:szCs w:val="21"/>
              </w:rPr>
              <w:t>20分</w:t>
            </w:r>
          </w:p>
        </w:tc>
        <w:tc>
          <w:tcPr>
            <w:tcW w:w="4870" w:type="dxa"/>
            <w:vAlign w:val="center"/>
          </w:tcPr>
          <w:p w14:paraId="118F3335">
            <w:pPr>
              <w:widowControl/>
              <w:snapToGrid w:val="0"/>
              <w:spacing w:line="360" w:lineRule="auto"/>
              <w:ind w:firstLine="420" w:firstLineChars="200"/>
              <w:jc w:val="left"/>
              <w:rPr>
                <w:rFonts w:ascii="宋体" w:hAnsi="宋体" w:cs="仿宋"/>
                <w:szCs w:val="21"/>
              </w:rPr>
            </w:pPr>
            <w:r>
              <w:rPr>
                <w:rFonts w:hint="eastAsia" w:ascii="宋体" w:hAnsi="宋体" w:cs="仿宋"/>
                <w:szCs w:val="21"/>
              </w:rPr>
              <w:t>评价内容：①保洁服务，②保安服务。</w:t>
            </w:r>
          </w:p>
          <w:p w14:paraId="3DBAADAB">
            <w:pPr>
              <w:widowControl/>
              <w:snapToGrid w:val="0"/>
              <w:spacing w:line="360" w:lineRule="auto"/>
              <w:ind w:firstLine="420" w:firstLineChars="200"/>
              <w:rPr>
                <w:rFonts w:ascii="宋体" w:hAnsi="宋体" w:cs="仿宋"/>
                <w:szCs w:val="21"/>
              </w:rPr>
            </w:pPr>
            <w:r>
              <w:rPr>
                <w:rFonts w:hint="eastAsia" w:ascii="宋体" w:hAnsi="宋体" w:cs="仿宋"/>
                <w:szCs w:val="21"/>
              </w:rPr>
              <w:t>评价标准：拟采取的管理方式，内容详细、有针对性、优于采购方需求，提供给的服务可操作性强。</w:t>
            </w:r>
          </w:p>
          <w:p w14:paraId="421B459A">
            <w:pPr>
              <w:widowControl/>
              <w:snapToGrid w:val="0"/>
              <w:spacing w:line="360" w:lineRule="auto"/>
              <w:ind w:firstLine="420" w:firstLineChars="200"/>
              <w:rPr>
                <w:rFonts w:ascii="宋体" w:hAnsi="宋体" w:cs="仿宋"/>
                <w:szCs w:val="21"/>
              </w:rPr>
            </w:pPr>
            <w:r>
              <w:rPr>
                <w:rFonts w:hint="eastAsia" w:ascii="宋体" w:hAnsi="宋体" w:cs="仿宋"/>
                <w:szCs w:val="21"/>
              </w:rPr>
              <w:t>得分规则：</w:t>
            </w:r>
          </w:p>
          <w:p w14:paraId="349A44AE">
            <w:pPr>
              <w:widowControl/>
              <w:snapToGrid w:val="0"/>
              <w:spacing w:line="360" w:lineRule="auto"/>
              <w:ind w:firstLine="420" w:firstLineChars="200"/>
              <w:rPr>
                <w:rFonts w:ascii="宋体" w:hAnsi="宋体" w:cs="仿宋"/>
                <w:szCs w:val="21"/>
              </w:rPr>
            </w:pPr>
            <w:r>
              <w:rPr>
                <w:rFonts w:hint="eastAsia" w:ascii="宋体" w:hAnsi="宋体" w:cs="仿宋"/>
                <w:szCs w:val="21"/>
              </w:rPr>
              <w:t xml:space="preserve">一档（10分）：服务方案简单，各服务模块管理制度没有有效性、操作性、健全合理性；对于服务方案只是简单的复制粘贴招标文件项目采购需求，没有供应商自行制定的方案。                  </w:t>
            </w:r>
          </w:p>
          <w:p w14:paraId="3453F81B">
            <w:pPr>
              <w:widowControl/>
              <w:snapToGrid w:val="0"/>
              <w:spacing w:line="360" w:lineRule="auto"/>
              <w:ind w:firstLine="420" w:firstLineChars="200"/>
              <w:rPr>
                <w:rFonts w:ascii="宋体" w:hAnsi="宋体" w:cs="仿宋"/>
                <w:szCs w:val="21"/>
              </w:rPr>
            </w:pPr>
            <w:r>
              <w:rPr>
                <w:rFonts w:hint="eastAsia" w:ascii="宋体" w:hAnsi="宋体" w:cs="仿宋"/>
                <w:szCs w:val="21"/>
              </w:rPr>
              <w:t>二档（15分）：服务方案在表述清晰、完整，对本项目有正确理解与认识，各服务模块管理制度有效性、操作性、健全合理性整体评价良好，但采用的方案仅为一般性通用方案。</w:t>
            </w:r>
          </w:p>
          <w:p w14:paraId="0D8AFDE5">
            <w:pPr>
              <w:pStyle w:val="2"/>
              <w:spacing w:line="360" w:lineRule="auto"/>
              <w:ind w:firstLine="420" w:firstLineChars="200"/>
              <w:rPr>
                <w:rFonts w:ascii="宋体" w:hAnsi="宋体"/>
                <w:szCs w:val="21"/>
              </w:rPr>
            </w:pPr>
            <w:r>
              <w:rPr>
                <w:rFonts w:hint="eastAsia" w:ascii="宋体" w:hAnsi="宋体" w:cs="仿宋"/>
                <w:szCs w:val="21"/>
              </w:rPr>
              <w:t>三档（20分）：针对本项目特点具有详细的重难点分析，提供合理详细的服务流程，在日常工作中实施科学合理，可行性强。方案具有创新性、融合智能系统实行科技化管理（提供智能化系统截图），同时提供详细的文字描述及各种工作制度的工作流程图并附工作图片展示。</w:t>
            </w:r>
          </w:p>
        </w:tc>
      </w:tr>
      <w:tr w14:paraId="031A1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vAlign w:val="center"/>
          </w:tcPr>
          <w:p w14:paraId="3386845F">
            <w:pPr>
              <w:pStyle w:val="2"/>
              <w:spacing w:line="360" w:lineRule="auto"/>
              <w:rPr>
                <w:rFonts w:ascii="宋体" w:hAnsi="宋体"/>
                <w:szCs w:val="21"/>
              </w:rPr>
            </w:pPr>
            <w:r>
              <w:rPr>
                <w:rFonts w:hint="eastAsia" w:ascii="宋体" w:hAnsi="宋体"/>
                <w:szCs w:val="21"/>
              </w:rPr>
              <w:t>2.3应急处置方案分</w:t>
            </w:r>
          </w:p>
        </w:tc>
        <w:tc>
          <w:tcPr>
            <w:tcW w:w="1826" w:type="dxa"/>
            <w:vAlign w:val="center"/>
          </w:tcPr>
          <w:p w14:paraId="1E9BDA6D">
            <w:pPr>
              <w:pStyle w:val="2"/>
              <w:spacing w:line="360" w:lineRule="auto"/>
              <w:rPr>
                <w:rFonts w:ascii="宋体" w:hAnsi="宋体"/>
                <w:szCs w:val="21"/>
              </w:rPr>
            </w:pPr>
            <w:r>
              <w:rPr>
                <w:rFonts w:hint="eastAsia" w:ascii="宋体" w:hAnsi="宋体"/>
                <w:szCs w:val="21"/>
              </w:rPr>
              <w:t>12分</w:t>
            </w:r>
          </w:p>
        </w:tc>
        <w:tc>
          <w:tcPr>
            <w:tcW w:w="4870" w:type="dxa"/>
            <w:vAlign w:val="center"/>
          </w:tcPr>
          <w:p w14:paraId="4E7DDA91">
            <w:pPr>
              <w:widowControl/>
              <w:snapToGrid w:val="0"/>
              <w:spacing w:line="360" w:lineRule="auto"/>
              <w:ind w:firstLine="420" w:firstLineChars="200"/>
              <w:rPr>
                <w:rFonts w:ascii="宋体" w:hAnsi="宋体" w:cs="仿宋"/>
                <w:szCs w:val="21"/>
              </w:rPr>
            </w:pPr>
            <w:r>
              <w:rPr>
                <w:rFonts w:hint="eastAsia" w:ascii="宋体" w:hAnsi="宋体" w:cs="仿宋"/>
                <w:szCs w:val="21"/>
              </w:rPr>
              <w:t>评价内容：①安全；②消防；③设备故障；④突发事件；⑤重大节日、重大活动的迎检应急方案。</w:t>
            </w:r>
          </w:p>
          <w:p w14:paraId="3749EB66">
            <w:pPr>
              <w:widowControl/>
              <w:snapToGrid w:val="0"/>
              <w:spacing w:line="360" w:lineRule="auto"/>
              <w:ind w:firstLine="420" w:firstLineChars="200"/>
              <w:rPr>
                <w:rFonts w:ascii="宋体" w:hAnsi="宋体" w:cs="仿宋"/>
                <w:szCs w:val="21"/>
              </w:rPr>
            </w:pPr>
            <w:r>
              <w:rPr>
                <w:rFonts w:hint="eastAsia" w:ascii="宋体" w:hAnsi="宋体" w:cs="仿宋"/>
                <w:szCs w:val="21"/>
              </w:rPr>
              <w:t>评价标准：详细完善，考虑情况全面，处理措施符合实际情况，提供相关应急处置案例资料。</w:t>
            </w:r>
          </w:p>
          <w:p w14:paraId="55122E60">
            <w:pPr>
              <w:widowControl/>
              <w:snapToGrid w:val="0"/>
              <w:spacing w:line="360" w:lineRule="auto"/>
              <w:ind w:firstLine="420" w:firstLineChars="200"/>
              <w:rPr>
                <w:rFonts w:ascii="宋体" w:hAnsi="宋体" w:cs="仿宋"/>
                <w:szCs w:val="21"/>
              </w:rPr>
            </w:pPr>
            <w:r>
              <w:rPr>
                <w:rFonts w:hint="eastAsia" w:ascii="宋体" w:hAnsi="宋体" w:cs="仿宋"/>
                <w:szCs w:val="21"/>
              </w:rPr>
              <w:t>得分规则：</w:t>
            </w:r>
          </w:p>
          <w:p w14:paraId="5C9D1CF1">
            <w:pPr>
              <w:widowControl/>
              <w:snapToGrid w:val="0"/>
              <w:spacing w:line="360" w:lineRule="auto"/>
              <w:ind w:firstLine="420" w:firstLineChars="200"/>
              <w:rPr>
                <w:rFonts w:ascii="宋体" w:hAnsi="宋体" w:cs="仿宋"/>
                <w:szCs w:val="21"/>
              </w:rPr>
            </w:pPr>
            <w:r>
              <w:rPr>
                <w:rFonts w:hint="eastAsia" w:ascii="宋体" w:hAnsi="宋体" w:cs="仿宋"/>
                <w:szCs w:val="21"/>
              </w:rPr>
              <w:t>一档（4分）：方案简单，亮点不多，针对性不强。</w:t>
            </w:r>
          </w:p>
          <w:p w14:paraId="50DFAF53">
            <w:pPr>
              <w:widowControl/>
              <w:snapToGrid w:val="0"/>
              <w:spacing w:line="360" w:lineRule="auto"/>
              <w:ind w:firstLine="420" w:firstLineChars="200"/>
              <w:rPr>
                <w:rFonts w:ascii="宋体" w:hAnsi="宋体" w:cs="仿宋"/>
                <w:szCs w:val="21"/>
              </w:rPr>
            </w:pPr>
            <w:r>
              <w:rPr>
                <w:rFonts w:hint="eastAsia" w:ascii="宋体" w:hAnsi="宋体" w:cs="仿宋"/>
                <w:szCs w:val="21"/>
              </w:rPr>
              <w:t>二档（8分）：方案基本适用本项目用户需求，方案架构基本完整，较为合理，基本可行，只有文字描述没有提供真实处理的案例或演习相关资料和图片。</w:t>
            </w:r>
          </w:p>
          <w:p w14:paraId="290A18D5">
            <w:pPr>
              <w:pStyle w:val="2"/>
              <w:spacing w:line="360" w:lineRule="auto"/>
              <w:ind w:firstLine="420" w:firstLineChars="200"/>
              <w:rPr>
                <w:rFonts w:ascii="宋体" w:hAnsi="宋体"/>
                <w:szCs w:val="21"/>
              </w:rPr>
            </w:pPr>
            <w:r>
              <w:rPr>
                <w:rFonts w:hint="eastAsia" w:ascii="宋体" w:hAnsi="宋体" w:cs="仿宋"/>
                <w:szCs w:val="21"/>
              </w:rPr>
              <w:t>三档（12分）：在二档基础上，能结合本项目需求编制应急方案，方案中有人员安排、设备准备、响应时间等方面内容且详细。内容详实、合理、完整详细，科学合理，亮点多，可行性强，并能提供3项以上真实处理的案例或演习相关资料和图片。</w:t>
            </w:r>
          </w:p>
        </w:tc>
      </w:tr>
      <w:tr w14:paraId="7BEA6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6" w:hRule="atLeast"/>
          <w:jc w:val="center"/>
        </w:trPr>
        <w:tc>
          <w:tcPr>
            <w:tcW w:w="1826" w:type="dxa"/>
            <w:vAlign w:val="center"/>
          </w:tcPr>
          <w:p w14:paraId="42932089">
            <w:pPr>
              <w:pStyle w:val="2"/>
              <w:spacing w:line="360" w:lineRule="auto"/>
              <w:rPr>
                <w:rFonts w:ascii="宋体" w:hAnsi="宋体"/>
                <w:szCs w:val="21"/>
              </w:rPr>
            </w:pPr>
            <w:r>
              <w:rPr>
                <w:rFonts w:hint="eastAsia" w:ascii="宋体" w:hAnsi="宋体"/>
                <w:szCs w:val="21"/>
              </w:rPr>
              <w:t>2.4人员培训方案分</w:t>
            </w:r>
          </w:p>
        </w:tc>
        <w:tc>
          <w:tcPr>
            <w:tcW w:w="1826" w:type="dxa"/>
            <w:vAlign w:val="center"/>
          </w:tcPr>
          <w:p w14:paraId="0E113A3C">
            <w:pPr>
              <w:pStyle w:val="2"/>
              <w:spacing w:line="360" w:lineRule="auto"/>
              <w:rPr>
                <w:rFonts w:ascii="宋体" w:hAnsi="宋体"/>
                <w:szCs w:val="21"/>
              </w:rPr>
            </w:pPr>
            <w:r>
              <w:rPr>
                <w:rFonts w:hint="eastAsia" w:ascii="宋体" w:hAnsi="宋体"/>
                <w:szCs w:val="21"/>
              </w:rPr>
              <w:t>12分</w:t>
            </w:r>
          </w:p>
        </w:tc>
        <w:tc>
          <w:tcPr>
            <w:tcW w:w="4870" w:type="dxa"/>
            <w:vAlign w:val="center"/>
          </w:tcPr>
          <w:p w14:paraId="73EED636">
            <w:pPr>
              <w:widowControl/>
              <w:snapToGrid w:val="0"/>
              <w:spacing w:line="360" w:lineRule="auto"/>
              <w:ind w:firstLine="420" w:firstLineChars="200"/>
              <w:rPr>
                <w:rFonts w:ascii="宋体" w:hAnsi="宋体" w:cs="仿宋"/>
                <w:szCs w:val="21"/>
              </w:rPr>
            </w:pPr>
            <w:r>
              <w:rPr>
                <w:rFonts w:hint="eastAsia" w:ascii="宋体" w:hAnsi="宋体" w:cs="仿宋"/>
                <w:szCs w:val="21"/>
              </w:rPr>
              <w:t>拟投入人员的培训方案内容包括：①对各类人员的培训计划；②录用及考核方式、淘汰机制；③言行规范和仪表仪容管理；④协调关系，服务意识等。</w:t>
            </w:r>
          </w:p>
          <w:p w14:paraId="4D6A9D4E">
            <w:pPr>
              <w:widowControl/>
              <w:snapToGrid w:val="0"/>
              <w:spacing w:line="360" w:lineRule="auto"/>
              <w:ind w:firstLine="420" w:firstLineChars="200"/>
              <w:rPr>
                <w:rFonts w:ascii="宋体" w:hAnsi="宋体" w:cs="仿宋"/>
                <w:szCs w:val="21"/>
              </w:rPr>
            </w:pPr>
            <w:r>
              <w:rPr>
                <w:rFonts w:hint="eastAsia" w:ascii="宋体" w:hAnsi="宋体" w:cs="仿宋"/>
                <w:szCs w:val="21"/>
              </w:rPr>
              <w:t>得分规则：</w:t>
            </w:r>
          </w:p>
          <w:p w14:paraId="38953A6A">
            <w:pPr>
              <w:widowControl/>
              <w:snapToGrid w:val="0"/>
              <w:spacing w:line="360" w:lineRule="auto"/>
              <w:ind w:firstLine="420" w:firstLineChars="200"/>
              <w:rPr>
                <w:rFonts w:ascii="宋体" w:hAnsi="宋体" w:cs="仿宋"/>
                <w:szCs w:val="21"/>
              </w:rPr>
            </w:pPr>
            <w:r>
              <w:rPr>
                <w:rFonts w:hint="eastAsia" w:ascii="宋体" w:hAnsi="宋体" w:cs="仿宋"/>
                <w:szCs w:val="21"/>
              </w:rPr>
              <w:t>一档3分：员工培训、管理等方案简单，没有针对性；</w:t>
            </w:r>
          </w:p>
          <w:p w14:paraId="7FB00A5F">
            <w:pPr>
              <w:widowControl/>
              <w:snapToGrid w:val="0"/>
              <w:spacing w:line="360" w:lineRule="auto"/>
              <w:ind w:firstLine="420" w:firstLineChars="200"/>
              <w:rPr>
                <w:rFonts w:ascii="宋体" w:hAnsi="宋体" w:cs="仿宋"/>
                <w:szCs w:val="21"/>
              </w:rPr>
            </w:pPr>
            <w:r>
              <w:rPr>
                <w:rFonts w:hint="eastAsia" w:ascii="宋体" w:hAnsi="宋体" w:cs="仿宋"/>
                <w:szCs w:val="21"/>
              </w:rPr>
              <w:t>二档6分：员工培训、管理等方案具体，各类人员的培训有计划、有考核方式及考核标准，服务人员的管理满足实际需要。有考核录用制度，淘汰制度，信息反馈制度等。</w:t>
            </w:r>
          </w:p>
          <w:p w14:paraId="58B4D01E">
            <w:pPr>
              <w:pStyle w:val="2"/>
              <w:spacing w:line="360" w:lineRule="auto"/>
              <w:ind w:firstLine="420" w:firstLineChars="200"/>
              <w:rPr>
                <w:rFonts w:ascii="宋体" w:hAnsi="宋体"/>
                <w:szCs w:val="21"/>
              </w:rPr>
            </w:pPr>
            <w:r>
              <w:rPr>
                <w:rFonts w:hint="eastAsia" w:ascii="宋体" w:hAnsi="宋体" w:cs="仿宋"/>
                <w:szCs w:val="21"/>
              </w:rPr>
              <w:t>三档（12分）：在满足第二档的基础上，培训方案完整详细，科学合理，针对性强，能突出培训能力的优势，完全适合本项目工作特点的实际要求，特色和亮点多，提供相关培训证明材料或案例的，必须提供图片。</w:t>
            </w:r>
          </w:p>
        </w:tc>
      </w:tr>
      <w:tr w14:paraId="45385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vAlign w:val="center"/>
          </w:tcPr>
          <w:p w14:paraId="46488BEE">
            <w:pPr>
              <w:pStyle w:val="2"/>
              <w:spacing w:line="360" w:lineRule="auto"/>
              <w:rPr>
                <w:rFonts w:ascii="宋体" w:hAnsi="宋体"/>
                <w:szCs w:val="21"/>
              </w:rPr>
            </w:pPr>
            <w:r>
              <w:rPr>
                <w:rFonts w:hint="eastAsia" w:ascii="宋体" w:hAnsi="宋体"/>
                <w:szCs w:val="21"/>
                <w:lang w:val="en-US" w:eastAsia="zh-CN"/>
              </w:rPr>
              <w:t>3</w:t>
            </w:r>
            <w:r>
              <w:rPr>
                <w:rFonts w:hint="eastAsia" w:ascii="宋体" w:hAnsi="宋体"/>
                <w:szCs w:val="21"/>
              </w:rPr>
              <w:t>商务分</w:t>
            </w:r>
          </w:p>
        </w:tc>
        <w:tc>
          <w:tcPr>
            <w:tcW w:w="1826" w:type="dxa"/>
            <w:vAlign w:val="center"/>
          </w:tcPr>
          <w:p w14:paraId="20688606">
            <w:pPr>
              <w:pStyle w:val="2"/>
              <w:spacing w:line="360" w:lineRule="auto"/>
              <w:rPr>
                <w:rFonts w:ascii="宋体" w:hAnsi="宋体"/>
                <w:szCs w:val="21"/>
              </w:rPr>
            </w:pPr>
            <w:r>
              <w:rPr>
                <w:rFonts w:hint="eastAsia" w:ascii="宋体" w:hAnsi="宋体"/>
                <w:szCs w:val="21"/>
              </w:rPr>
              <w:t>16分</w:t>
            </w:r>
          </w:p>
        </w:tc>
        <w:tc>
          <w:tcPr>
            <w:tcW w:w="4870" w:type="dxa"/>
            <w:vAlign w:val="center"/>
          </w:tcPr>
          <w:p w14:paraId="26884E18">
            <w:pPr>
              <w:pStyle w:val="2"/>
              <w:spacing w:line="360" w:lineRule="auto"/>
              <w:rPr>
                <w:rFonts w:ascii="宋体" w:hAnsi="宋体"/>
                <w:szCs w:val="21"/>
              </w:rPr>
            </w:pPr>
            <w:r>
              <w:rPr>
                <w:rFonts w:hint="eastAsia" w:ascii="宋体" w:hAnsi="宋体"/>
                <w:szCs w:val="21"/>
              </w:rPr>
              <w:t>（1）服务商拟投入的项目经理具有大专以上学历的得1分，</w:t>
            </w:r>
            <w:r>
              <w:rPr>
                <w:rFonts w:hint="eastAsia" w:ascii="宋体" w:hAnsi="宋体" w:cs="仿宋"/>
                <w:szCs w:val="21"/>
              </w:rPr>
              <w:t>具有各级人力资源和社会保障部门批准备案的“社会培训评价组织”颁发的物业管理师职业技能等级证书（三级/高级）的得2分；具有从事物业管理服务经验3年以上的得2分（提供从事物业服务的证明材料）。满分5分。</w:t>
            </w:r>
          </w:p>
          <w:p w14:paraId="05BB4C35">
            <w:pPr>
              <w:pStyle w:val="2"/>
              <w:spacing w:line="360" w:lineRule="auto"/>
              <w:rPr>
                <w:rFonts w:ascii="宋体" w:hAnsi="宋体"/>
                <w:szCs w:val="21"/>
              </w:rPr>
            </w:pPr>
            <w:r>
              <w:rPr>
                <w:rFonts w:hint="eastAsia" w:ascii="宋体" w:hAnsi="宋体"/>
                <w:szCs w:val="21"/>
              </w:rPr>
              <w:t>（2）服务商拟投入本项目的人员中每持有消防员等级证书得1分，共2分；每持有退伍军人证的得1分，共3分；满分5分。</w:t>
            </w:r>
          </w:p>
          <w:p w14:paraId="4090F3F0">
            <w:pPr>
              <w:pStyle w:val="2"/>
              <w:spacing w:line="360" w:lineRule="auto"/>
              <w:rPr>
                <w:rFonts w:ascii="宋体" w:hAnsi="宋体"/>
                <w:szCs w:val="21"/>
              </w:rPr>
            </w:pPr>
            <w:r>
              <w:rPr>
                <w:rFonts w:hint="eastAsia" w:ascii="宋体" w:hAnsi="宋体"/>
                <w:szCs w:val="21"/>
              </w:rPr>
              <w:t>（3）服务商持有有效职业健康安全体系认证、 质量管理体系认证、环境管理体系认证的；每1项得1分，满分3分。</w:t>
            </w:r>
          </w:p>
          <w:p w14:paraId="1C3F7FB6">
            <w:pPr>
              <w:pStyle w:val="2"/>
              <w:spacing w:line="360" w:lineRule="auto"/>
              <w:rPr>
                <w:rFonts w:ascii="宋体" w:hAnsi="宋体"/>
                <w:szCs w:val="21"/>
              </w:rPr>
            </w:pPr>
            <w:r>
              <w:rPr>
                <w:rFonts w:hint="eastAsia" w:ascii="宋体" w:hAnsi="宋体"/>
                <w:szCs w:val="21"/>
              </w:rPr>
              <w:t>（4）服务商从截标前三年（以合同签订时间为准）签订的同类服务类项目业绩，1份合同得1分，满分3分。</w:t>
            </w:r>
          </w:p>
          <w:p w14:paraId="01C9026A">
            <w:pPr>
              <w:pStyle w:val="2"/>
              <w:spacing w:line="360" w:lineRule="auto"/>
              <w:rPr>
                <w:rFonts w:ascii="宋体" w:hAnsi="宋体"/>
                <w:szCs w:val="21"/>
              </w:rPr>
            </w:pPr>
            <w:r>
              <w:rPr>
                <w:rFonts w:hint="eastAsia" w:ascii="宋体" w:hAnsi="宋体"/>
                <w:szCs w:val="21"/>
              </w:rPr>
              <w:t>注明：服务商须在</w:t>
            </w:r>
            <w:r>
              <w:rPr>
                <w:rFonts w:hint="eastAsia" w:ascii="宋体" w:hAnsi="宋体"/>
                <w:szCs w:val="21"/>
                <w:lang w:eastAsia="zh-CN"/>
              </w:rPr>
              <w:t>响应</w:t>
            </w:r>
            <w:r>
              <w:rPr>
                <w:rFonts w:hint="eastAsia" w:ascii="宋体" w:hAnsi="宋体"/>
                <w:szCs w:val="21"/>
              </w:rPr>
              <w:t>文件中提交合同复印件（含合同首页、标的清单页、金额页</w:t>
            </w:r>
            <w:bookmarkStart w:id="164" w:name="_GoBack"/>
            <w:bookmarkEnd w:id="164"/>
            <w:r>
              <w:rPr>
                <w:rFonts w:hint="eastAsia" w:ascii="宋体" w:hAnsi="宋体"/>
                <w:szCs w:val="21"/>
              </w:rPr>
              <w:t>、盖章页）并加盖公章。</w:t>
            </w:r>
          </w:p>
        </w:tc>
      </w:tr>
    </w:tbl>
    <w:p w14:paraId="0F478EBD">
      <w:pPr>
        <w:spacing w:line="360" w:lineRule="auto"/>
        <w:ind w:firstLine="420" w:firstLineChars="200"/>
        <w:rPr>
          <w:rFonts w:ascii="宋体" w:hAnsi="宋体" w:cs="宋体"/>
          <w:bCs/>
          <w:szCs w:val="21"/>
        </w:rPr>
      </w:pPr>
      <w:r>
        <w:rPr>
          <w:rFonts w:hint="eastAsia" w:ascii="宋体" w:hAnsi="宋体" w:cs="宋体"/>
          <w:bCs/>
          <w:szCs w:val="21"/>
        </w:rPr>
        <w:t>由磋商小组根据综合评分情况，按照评审得分由高到低顺序推荐3名成交候选供应商，并编写评审报告。</w:t>
      </w:r>
      <w:r>
        <w:rPr>
          <w:rFonts w:hint="eastAsia" w:ascii="宋体" w:hAnsi="宋体" w:cs="宋体"/>
        </w:rPr>
        <w:t>得分相同的，以报价由低到高顺序排列。得分相同且报价相同的并列，响应文件满足磋商文件全部实质性要求，且按照评审因素的量化指标评审得分最高的投标人为排名第一的中标候选人</w:t>
      </w:r>
      <w:r>
        <w:rPr>
          <w:rFonts w:hint="eastAsia" w:ascii="宋体" w:hAnsi="宋体" w:cs="宋体"/>
          <w:bCs/>
          <w:szCs w:val="21"/>
        </w:rPr>
        <w:t>。</w:t>
      </w:r>
    </w:p>
    <w:p w14:paraId="35B3A4E3">
      <w:pPr>
        <w:widowControl/>
        <w:jc w:val="left"/>
      </w:pPr>
    </w:p>
    <w:p w14:paraId="37DF13D1"/>
    <w:p w14:paraId="4F3DDE8F"/>
    <w:p w14:paraId="6284E2D1"/>
    <w:p w14:paraId="37AB1A8D"/>
    <w:p w14:paraId="6F5389BA"/>
    <w:p w14:paraId="5ED14000"/>
    <w:p w14:paraId="2F033CD8"/>
    <w:p w14:paraId="57073BE9"/>
    <w:p w14:paraId="247BF626"/>
    <w:p w14:paraId="11AB9E6D"/>
    <w:p w14:paraId="3FF08660"/>
    <w:p w14:paraId="71A09D5B">
      <w:pPr>
        <w:pStyle w:val="5"/>
        <w:ind w:firstLine="2570" w:firstLineChars="800"/>
        <w:rPr>
          <w:rFonts w:ascii="宋体" w:hAnsi="宋体" w:cs="宋体"/>
        </w:rPr>
      </w:pPr>
      <w:bookmarkStart w:id="66" w:name="_Toc44229897"/>
      <w:r>
        <w:rPr>
          <w:rFonts w:hint="eastAsia" w:ascii="宋体" w:hAnsi="宋体" w:cs="宋体"/>
        </w:rPr>
        <w:t>第五章 响应文件格式</w:t>
      </w:r>
      <w:bookmarkEnd w:id="66"/>
    </w:p>
    <w:p w14:paraId="2D00736E">
      <w:pPr>
        <w:spacing w:line="240" w:lineRule="atLeast"/>
        <w:rPr>
          <w:rFonts w:ascii="宋体" w:hAnsi="宋体" w:cs="宋体"/>
          <w:b/>
          <w:sz w:val="32"/>
          <w:szCs w:val="32"/>
        </w:rPr>
      </w:pPr>
    </w:p>
    <w:p w14:paraId="184E8ADC">
      <w:pPr>
        <w:snapToGrid w:val="0"/>
        <w:spacing w:before="50" w:after="50"/>
        <w:rPr>
          <w:rFonts w:ascii="宋体" w:hAnsi="宋体" w:cs="宋体"/>
          <w:b/>
          <w:bCs/>
          <w:sz w:val="24"/>
        </w:rPr>
      </w:pPr>
    </w:p>
    <w:p w14:paraId="175A3D18">
      <w:pPr>
        <w:snapToGrid w:val="0"/>
        <w:spacing w:beforeLines="50" w:after="50"/>
        <w:jc w:val="center"/>
        <w:rPr>
          <w:rFonts w:ascii="宋体" w:hAnsi="宋体" w:cs="宋体"/>
          <w:bCs/>
          <w:sz w:val="24"/>
          <w:szCs w:val="20"/>
        </w:rPr>
      </w:pPr>
    </w:p>
    <w:p w14:paraId="2DFCB043">
      <w:pPr>
        <w:snapToGrid w:val="0"/>
        <w:spacing w:beforeLines="50" w:after="50"/>
        <w:jc w:val="center"/>
        <w:rPr>
          <w:rFonts w:ascii="宋体" w:hAnsi="宋体" w:cs="宋体"/>
          <w:bCs/>
          <w:sz w:val="44"/>
          <w:szCs w:val="44"/>
        </w:rPr>
      </w:pPr>
      <w:r>
        <w:rPr>
          <w:rFonts w:hint="eastAsia" w:ascii="宋体" w:hAnsi="宋体" w:cs="宋体"/>
          <w:bCs/>
          <w:sz w:val="44"/>
          <w:szCs w:val="44"/>
        </w:rPr>
        <w:t>响  应  文  件</w:t>
      </w:r>
    </w:p>
    <w:p w14:paraId="6C9DE8B5">
      <w:pPr>
        <w:snapToGrid w:val="0"/>
        <w:spacing w:beforeLines="50" w:after="50"/>
        <w:rPr>
          <w:rFonts w:ascii="宋体" w:hAnsi="宋体" w:cs="宋体"/>
          <w:bCs/>
          <w:sz w:val="24"/>
          <w:szCs w:val="20"/>
        </w:rPr>
      </w:pPr>
    </w:p>
    <w:p w14:paraId="70B0E44B">
      <w:pPr>
        <w:snapToGrid w:val="0"/>
        <w:spacing w:beforeLines="50" w:after="50"/>
        <w:rPr>
          <w:rFonts w:ascii="宋体" w:hAnsi="宋体" w:cs="宋体"/>
          <w:bCs/>
          <w:sz w:val="24"/>
          <w:szCs w:val="20"/>
        </w:rPr>
      </w:pPr>
    </w:p>
    <w:p w14:paraId="748FDF63">
      <w:pPr>
        <w:snapToGrid w:val="0"/>
        <w:spacing w:beforeLines="50" w:after="50"/>
        <w:rPr>
          <w:rFonts w:ascii="宋体" w:hAnsi="宋体" w:cs="宋体"/>
          <w:bCs/>
          <w:sz w:val="32"/>
          <w:szCs w:val="32"/>
        </w:rPr>
      </w:pPr>
    </w:p>
    <w:p w14:paraId="27BCF5E7">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58E85CA5">
      <w:pPr>
        <w:snapToGrid w:val="0"/>
        <w:spacing w:beforeLines="50" w:after="50"/>
        <w:ind w:firstLine="480" w:firstLineChars="150"/>
        <w:rPr>
          <w:rFonts w:ascii="宋体" w:hAnsi="宋体" w:cs="宋体"/>
          <w:bCs/>
          <w:sz w:val="32"/>
          <w:szCs w:val="32"/>
        </w:rPr>
      </w:pPr>
    </w:p>
    <w:p w14:paraId="58EB48BD">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73268497">
      <w:pPr>
        <w:snapToGrid w:val="0"/>
        <w:spacing w:beforeLines="50" w:after="50"/>
        <w:ind w:firstLine="480" w:firstLineChars="150"/>
        <w:rPr>
          <w:rFonts w:ascii="宋体" w:hAnsi="宋体" w:cs="宋体"/>
          <w:bCs/>
          <w:sz w:val="32"/>
          <w:szCs w:val="32"/>
        </w:rPr>
      </w:pPr>
    </w:p>
    <w:p w14:paraId="16427282">
      <w:pPr>
        <w:snapToGrid w:val="0"/>
        <w:spacing w:beforeLines="50" w:after="50"/>
        <w:rPr>
          <w:rFonts w:ascii="宋体" w:hAnsi="宋体" w:cs="宋体"/>
          <w:bCs/>
          <w:sz w:val="32"/>
          <w:szCs w:val="32"/>
        </w:rPr>
      </w:pPr>
    </w:p>
    <w:p w14:paraId="59B099B0">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14:paraId="68A54AF9">
      <w:pPr>
        <w:snapToGrid w:val="0"/>
        <w:spacing w:beforeLines="50" w:after="50"/>
        <w:rPr>
          <w:rFonts w:ascii="宋体" w:hAnsi="宋体" w:cs="宋体"/>
          <w:bCs/>
          <w:sz w:val="32"/>
          <w:szCs w:val="32"/>
        </w:rPr>
      </w:pPr>
    </w:p>
    <w:p w14:paraId="7F51A939">
      <w:pPr>
        <w:snapToGrid w:val="0"/>
        <w:spacing w:beforeLines="50" w:after="50"/>
        <w:ind w:firstLine="480" w:firstLineChars="150"/>
        <w:jc w:val="center"/>
        <w:rPr>
          <w:rFonts w:ascii="宋体" w:hAnsi="宋体" w:cs="宋体"/>
          <w:bCs/>
          <w:sz w:val="32"/>
          <w:szCs w:val="32"/>
        </w:rPr>
      </w:pPr>
      <w:r>
        <w:rPr>
          <w:rFonts w:hint="eastAsia" w:ascii="宋体" w:hAnsi="宋体" w:cs="宋体"/>
          <w:bCs/>
          <w:sz w:val="32"/>
          <w:szCs w:val="32"/>
        </w:rPr>
        <w:t>首次响应文件提交截止时间前不得启封</w:t>
      </w:r>
    </w:p>
    <w:p w14:paraId="657F8A6D">
      <w:pPr>
        <w:snapToGrid w:val="0"/>
        <w:spacing w:beforeLines="50" w:after="50"/>
        <w:ind w:firstLine="5440" w:firstLineChars="1700"/>
        <w:jc w:val="center"/>
        <w:rPr>
          <w:rFonts w:ascii="宋体" w:hAnsi="宋体" w:cs="宋体"/>
          <w:bCs/>
          <w:sz w:val="32"/>
          <w:szCs w:val="32"/>
        </w:rPr>
      </w:pPr>
    </w:p>
    <w:p w14:paraId="0DF4CC36">
      <w:pPr>
        <w:snapToGrid w:val="0"/>
        <w:spacing w:beforeLines="50" w:after="50"/>
        <w:ind w:firstLine="645"/>
        <w:jc w:val="center"/>
        <w:rPr>
          <w:rFonts w:ascii="宋体" w:hAnsi="宋体" w:cs="宋体"/>
          <w:bCs/>
          <w:sz w:val="32"/>
          <w:szCs w:val="32"/>
        </w:rPr>
      </w:pPr>
      <w:r>
        <w:rPr>
          <w:rFonts w:hint="eastAsia" w:ascii="宋体" w:hAnsi="宋体" w:cs="宋体"/>
          <w:bCs/>
          <w:sz w:val="32"/>
          <w:szCs w:val="32"/>
        </w:rPr>
        <w:t>年    月    日</w:t>
      </w:r>
    </w:p>
    <w:p w14:paraId="512A0AE6">
      <w:pPr>
        <w:spacing w:line="240" w:lineRule="atLeast"/>
        <w:rPr>
          <w:rFonts w:ascii="宋体" w:hAnsi="宋体" w:cs="宋体"/>
          <w:bCs/>
          <w:sz w:val="32"/>
          <w:szCs w:val="32"/>
        </w:rPr>
      </w:pPr>
      <w:r>
        <w:rPr>
          <w:rFonts w:hint="eastAsia" w:ascii="宋体" w:hAnsi="宋体" w:cs="宋体"/>
          <w:bCs/>
          <w:sz w:val="24"/>
        </w:rPr>
        <w:br w:type="page"/>
      </w:r>
      <w:r>
        <w:rPr>
          <w:rFonts w:hint="eastAsia" w:ascii="宋体" w:hAnsi="宋体" w:cs="宋体"/>
          <w:b/>
          <w:bCs/>
          <w:sz w:val="32"/>
          <w:szCs w:val="32"/>
        </w:rPr>
        <w:t>（响应文件封面格式）</w:t>
      </w:r>
    </w:p>
    <w:p w14:paraId="357E4F99">
      <w:pPr>
        <w:spacing w:line="240" w:lineRule="atLeast"/>
        <w:jc w:val="center"/>
        <w:rPr>
          <w:rFonts w:ascii="宋体" w:hAnsi="宋体" w:cs="宋体"/>
          <w:bCs/>
          <w:sz w:val="24"/>
        </w:rPr>
      </w:pPr>
    </w:p>
    <w:p w14:paraId="6747DC4B">
      <w:pPr>
        <w:spacing w:line="240" w:lineRule="atLeast"/>
        <w:jc w:val="center"/>
        <w:rPr>
          <w:rFonts w:ascii="宋体" w:hAnsi="宋体" w:cs="宋体"/>
          <w:bCs/>
          <w:sz w:val="24"/>
        </w:rPr>
      </w:pPr>
    </w:p>
    <w:p w14:paraId="37B5DAF7">
      <w:pPr>
        <w:spacing w:line="240" w:lineRule="atLeast"/>
        <w:jc w:val="center"/>
        <w:rPr>
          <w:rFonts w:ascii="宋体" w:hAnsi="宋体" w:cs="宋体"/>
          <w:bCs/>
          <w:sz w:val="24"/>
        </w:rPr>
      </w:pPr>
    </w:p>
    <w:p w14:paraId="7B1840E4">
      <w:pPr>
        <w:spacing w:line="240" w:lineRule="atLeast"/>
        <w:jc w:val="center"/>
        <w:rPr>
          <w:rFonts w:ascii="宋体" w:hAnsi="宋体" w:cs="宋体"/>
          <w:bCs/>
          <w:sz w:val="44"/>
          <w:szCs w:val="44"/>
        </w:rPr>
      </w:pPr>
    </w:p>
    <w:p w14:paraId="05A95D52">
      <w:pPr>
        <w:spacing w:line="240" w:lineRule="atLeast"/>
        <w:jc w:val="center"/>
        <w:rPr>
          <w:rFonts w:ascii="宋体" w:hAnsi="宋体" w:cs="宋体"/>
          <w:bCs/>
          <w:sz w:val="44"/>
          <w:szCs w:val="44"/>
        </w:rPr>
      </w:pPr>
    </w:p>
    <w:p w14:paraId="3857C3E1">
      <w:pPr>
        <w:spacing w:line="240" w:lineRule="atLeast"/>
        <w:jc w:val="center"/>
        <w:rPr>
          <w:rFonts w:ascii="宋体" w:hAnsi="宋体" w:cs="宋体"/>
          <w:b/>
          <w:sz w:val="32"/>
          <w:szCs w:val="32"/>
        </w:rPr>
      </w:pPr>
      <w:r>
        <w:rPr>
          <w:rFonts w:hint="eastAsia" w:ascii="宋体" w:hAnsi="宋体" w:cs="宋体"/>
          <w:bCs/>
          <w:sz w:val="44"/>
          <w:szCs w:val="44"/>
        </w:rPr>
        <w:t>响  应  文  件</w:t>
      </w:r>
    </w:p>
    <w:p w14:paraId="7C7BB20C">
      <w:pPr>
        <w:spacing w:line="360" w:lineRule="auto"/>
        <w:jc w:val="center"/>
        <w:rPr>
          <w:rFonts w:ascii="宋体" w:hAnsi="宋体" w:cs="宋体"/>
          <w:szCs w:val="21"/>
        </w:rPr>
      </w:pPr>
    </w:p>
    <w:p w14:paraId="52F17CE6">
      <w:pPr>
        <w:spacing w:line="360" w:lineRule="auto"/>
        <w:jc w:val="center"/>
        <w:rPr>
          <w:rFonts w:ascii="宋体" w:hAnsi="宋体" w:cs="宋体"/>
          <w:szCs w:val="21"/>
        </w:rPr>
      </w:pPr>
    </w:p>
    <w:p w14:paraId="4D24FF3F">
      <w:pPr>
        <w:spacing w:line="360" w:lineRule="auto"/>
        <w:jc w:val="center"/>
        <w:rPr>
          <w:rFonts w:ascii="宋体" w:hAnsi="宋体" w:cs="宋体"/>
          <w:szCs w:val="21"/>
        </w:rPr>
      </w:pPr>
    </w:p>
    <w:p w14:paraId="6BC0289A">
      <w:pPr>
        <w:spacing w:line="360" w:lineRule="auto"/>
        <w:jc w:val="center"/>
        <w:rPr>
          <w:rFonts w:ascii="宋体" w:hAnsi="宋体" w:cs="宋体"/>
          <w:szCs w:val="21"/>
        </w:rPr>
      </w:pPr>
    </w:p>
    <w:p w14:paraId="40ADD200">
      <w:pPr>
        <w:spacing w:line="360" w:lineRule="auto"/>
        <w:jc w:val="left"/>
        <w:rPr>
          <w:rFonts w:ascii="宋体" w:hAnsi="宋体" w:cs="宋体"/>
          <w:sz w:val="32"/>
          <w:szCs w:val="32"/>
        </w:rPr>
      </w:pPr>
    </w:p>
    <w:p w14:paraId="36E4A8CD">
      <w:pPr>
        <w:spacing w:line="360" w:lineRule="auto"/>
        <w:ind w:firstLine="640" w:firstLineChars="200"/>
        <w:jc w:val="left"/>
        <w:rPr>
          <w:rFonts w:ascii="宋体" w:hAnsi="宋体" w:cs="宋体"/>
          <w:sz w:val="32"/>
          <w:szCs w:val="32"/>
        </w:rPr>
      </w:pPr>
      <w:r>
        <w:rPr>
          <w:rFonts w:hint="eastAsia" w:ascii="宋体" w:hAnsi="宋体" w:cs="宋体"/>
          <w:sz w:val="32"/>
          <w:szCs w:val="32"/>
        </w:rPr>
        <w:t>项目名称：</w:t>
      </w:r>
    </w:p>
    <w:p w14:paraId="33BA6830">
      <w:pPr>
        <w:spacing w:line="360" w:lineRule="auto"/>
        <w:ind w:firstLine="640" w:firstLineChars="200"/>
        <w:jc w:val="left"/>
        <w:rPr>
          <w:rFonts w:ascii="宋体" w:hAnsi="宋体" w:cs="宋体"/>
          <w:sz w:val="32"/>
          <w:szCs w:val="32"/>
          <w:u w:val="single"/>
        </w:rPr>
      </w:pPr>
    </w:p>
    <w:p w14:paraId="007B767A">
      <w:pPr>
        <w:tabs>
          <w:tab w:val="left" w:pos="3240"/>
        </w:tabs>
        <w:spacing w:line="360" w:lineRule="auto"/>
        <w:ind w:firstLine="640" w:firstLineChars="200"/>
        <w:jc w:val="left"/>
        <w:rPr>
          <w:rFonts w:ascii="宋体" w:hAnsi="宋体" w:cs="宋体"/>
          <w:sz w:val="32"/>
          <w:szCs w:val="32"/>
        </w:rPr>
      </w:pPr>
      <w:r>
        <w:rPr>
          <w:rFonts w:hint="eastAsia" w:ascii="宋体" w:hAnsi="宋体" w:cs="宋体"/>
          <w:sz w:val="32"/>
          <w:szCs w:val="32"/>
        </w:rPr>
        <w:t>项目编号：</w:t>
      </w:r>
    </w:p>
    <w:p w14:paraId="1417C3B6">
      <w:pPr>
        <w:tabs>
          <w:tab w:val="left" w:pos="3240"/>
        </w:tabs>
        <w:spacing w:line="360" w:lineRule="auto"/>
        <w:ind w:firstLine="640" w:firstLineChars="200"/>
        <w:jc w:val="left"/>
        <w:rPr>
          <w:rFonts w:ascii="宋体" w:hAnsi="宋体" w:cs="宋体"/>
          <w:sz w:val="32"/>
          <w:szCs w:val="32"/>
          <w:u w:val="single"/>
        </w:rPr>
      </w:pPr>
    </w:p>
    <w:p w14:paraId="0B52850D">
      <w:pPr>
        <w:spacing w:line="360" w:lineRule="auto"/>
        <w:ind w:firstLine="640" w:firstLineChars="200"/>
        <w:jc w:val="left"/>
        <w:rPr>
          <w:rFonts w:ascii="宋体" w:hAnsi="宋体" w:cs="宋体"/>
          <w:sz w:val="32"/>
          <w:szCs w:val="32"/>
          <w:u w:val="single"/>
        </w:rPr>
      </w:pPr>
    </w:p>
    <w:p w14:paraId="08176BC9">
      <w:pPr>
        <w:spacing w:line="360" w:lineRule="auto"/>
        <w:ind w:firstLine="640" w:firstLineChars="200"/>
        <w:jc w:val="left"/>
        <w:rPr>
          <w:rFonts w:ascii="宋体" w:hAnsi="宋体" w:cs="宋体"/>
          <w:sz w:val="32"/>
          <w:szCs w:val="32"/>
          <w:u w:val="single"/>
        </w:rPr>
      </w:pPr>
      <w:r>
        <w:rPr>
          <w:rFonts w:hint="eastAsia" w:ascii="宋体" w:hAnsi="宋体" w:cs="宋体"/>
          <w:sz w:val="32"/>
          <w:szCs w:val="32"/>
        </w:rPr>
        <w:t>供应商名称：</w:t>
      </w:r>
    </w:p>
    <w:p w14:paraId="4EDB68D1">
      <w:pPr>
        <w:snapToGrid w:val="0"/>
        <w:spacing w:beforeLines="50" w:after="50"/>
        <w:rPr>
          <w:rFonts w:ascii="宋体" w:hAnsi="宋体" w:cs="宋体"/>
          <w:sz w:val="32"/>
          <w:szCs w:val="32"/>
        </w:rPr>
      </w:pPr>
    </w:p>
    <w:p w14:paraId="433FC6A1">
      <w:pPr>
        <w:snapToGrid w:val="0"/>
        <w:spacing w:beforeLines="50" w:after="50"/>
        <w:rPr>
          <w:rFonts w:ascii="宋体" w:hAnsi="宋体" w:cs="宋体"/>
          <w:sz w:val="32"/>
          <w:szCs w:val="32"/>
        </w:rPr>
      </w:pPr>
    </w:p>
    <w:p w14:paraId="0D6A70CF">
      <w:pPr>
        <w:snapToGrid w:val="0"/>
        <w:spacing w:beforeLines="50" w:after="50"/>
        <w:rPr>
          <w:rFonts w:ascii="宋体" w:hAnsi="宋体" w:cs="宋体"/>
          <w:sz w:val="32"/>
          <w:szCs w:val="32"/>
        </w:rPr>
      </w:pPr>
    </w:p>
    <w:p w14:paraId="69A41DCB">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7F193B34">
      <w:pPr>
        <w:snapToGrid w:val="0"/>
        <w:spacing w:beforeLines="50" w:after="50"/>
        <w:jc w:val="center"/>
        <w:rPr>
          <w:rFonts w:ascii="宋体" w:hAnsi="宋体" w:cs="宋体"/>
          <w:bCs/>
          <w:sz w:val="32"/>
          <w:szCs w:val="32"/>
        </w:rPr>
      </w:pPr>
      <w:r>
        <w:rPr>
          <w:rFonts w:hint="eastAsia" w:ascii="宋体" w:hAnsi="宋体" w:cs="宋体"/>
          <w:sz w:val="32"/>
          <w:szCs w:val="32"/>
        </w:rPr>
        <w:br w:type="page"/>
      </w:r>
    </w:p>
    <w:p w14:paraId="7E06097E">
      <w:pPr>
        <w:snapToGrid w:val="0"/>
        <w:spacing w:beforeLines="50" w:after="50" w:line="360" w:lineRule="auto"/>
        <w:outlineLvl w:val="1"/>
        <w:rPr>
          <w:rFonts w:ascii="宋体" w:hAnsi="宋体" w:cs="宋体"/>
          <w:b/>
          <w:bCs/>
          <w:sz w:val="32"/>
          <w:szCs w:val="32"/>
        </w:rPr>
      </w:pPr>
      <w:bookmarkStart w:id="67" w:name="_Toc31723070"/>
      <w:bookmarkStart w:id="68" w:name="_Toc31728084"/>
      <w:bookmarkStart w:id="69" w:name="_Toc44229899"/>
      <w:bookmarkStart w:id="70" w:name="_Toc35611516"/>
      <w:bookmarkStart w:id="71" w:name="_Toc35611438"/>
      <w:r>
        <w:rPr>
          <w:rFonts w:hint="eastAsia" w:ascii="宋体" w:hAnsi="宋体" w:cs="宋体"/>
          <w:b/>
          <w:bCs/>
          <w:sz w:val="32"/>
          <w:szCs w:val="32"/>
        </w:rPr>
        <w:t>一、资格证明文件格式</w:t>
      </w:r>
      <w:bookmarkEnd w:id="67"/>
      <w:bookmarkEnd w:id="68"/>
      <w:bookmarkEnd w:id="69"/>
      <w:bookmarkEnd w:id="70"/>
      <w:bookmarkEnd w:id="71"/>
    </w:p>
    <w:p w14:paraId="44BA4339">
      <w:pPr>
        <w:snapToGrid w:val="0"/>
        <w:spacing w:beforeLines="50" w:after="50" w:line="360" w:lineRule="auto"/>
        <w:jc w:val="left"/>
        <w:rPr>
          <w:rFonts w:ascii="宋体" w:hAnsi="宋体" w:cs="宋体"/>
          <w:b/>
          <w:sz w:val="24"/>
        </w:rPr>
      </w:pPr>
      <w:r>
        <w:rPr>
          <w:rFonts w:hint="eastAsia" w:ascii="宋体" w:hAnsi="宋体" w:cs="宋体"/>
          <w:b/>
          <w:sz w:val="32"/>
          <w:szCs w:val="32"/>
        </w:rPr>
        <w:t>1.资格证明文件封面格式：</w:t>
      </w:r>
    </w:p>
    <w:p w14:paraId="0FD9BCDA">
      <w:pPr>
        <w:snapToGrid w:val="0"/>
        <w:spacing w:beforeLines="50" w:after="50"/>
        <w:rPr>
          <w:rFonts w:ascii="宋体" w:hAnsi="宋体" w:cs="宋体"/>
          <w:bCs/>
          <w:sz w:val="32"/>
          <w:szCs w:val="20"/>
        </w:rPr>
      </w:pPr>
    </w:p>
    <w:p w14:paraId="0903732D">
      <w:pPr>
        <w:snapToGrid w:val="0"/>
        <w:spacing w:beforeLines="50" w:after="50"/>
        <w:rPr>
          <w:rFonts w:ascii="宋体" w:hAnsi="宋体" w:cs="宋体"/>
          <w:sz w:val="24"/>
          <w:szCs w:val="20"/>
        </w:rPr>
      </w:pPr>
    </w:p>
    <w:p w14:paraId="407E5F43">
      <w:pPr>
        <w:snapToGrid w:val="0"/>
        <w:spacing w:beforeLines="50" w:after="50"/>
        <w:rPr>
          <w:rFonts w:ascii="宋体" w:hAnsi="宋体" w:cs="宋体"/>
          <w:sz w:val="24"/>
          <w:szCs w:val="20"/>
        </w:rPr>
      </w:pPr>
    </w:p>
    <w:p w14:paraId="0FB1E651">
      <w:pPr>
        <w:snapToGrid w:val="0"/>
        <w:spacing w:beforeLines="50" w:after="50"/>
        <w:jc w:val="center"/>
        <w:rPr>
          <w:rFonts w:ascii="宋体" w:hAnsi="宋体" w:cs="宋体"/>
          <w:bCs/>
          <w:sz w:val="44"/>
          <w:szCs w:val="44"/>
        </w:rPr>
      </w:pPr>
      <w:r>
        <w:rPr>
          <w:rFonts w:hint="eastAsia" w:ascii="宋体" w:hAnsi="宋体" w:cs="宋体"/>
          <w:bCs/>
          <w:sz w:val="44"/>
          <w:szCs w:val="44"/>
        </w:rPr>
        <w:t>资  格  证  明  文  件</w:t>
      </w:r>
    </w:p>
    <w:p w14:paraId="12F2AEAB">
      <w:pPr>
        <w:snapToGrid w:val="0"/>
        <w:spacing w:beforeLines="50" w:after="50"/>
        <w:rPr>
          <w:rFonts w:ascii="宋体" w:hAnsi="宋体" w:cs="宋体"/>
          <w:bCs/>
          <w:sz w:val="24"/>
          <w:szCs w:val="20"/>
        </w:rPr>
      </w:pPr>
    </w:p>
    <w:p w14:paraId="30034A78">
      <w:pPr>
        <w:snapToGrid w:val="0"/>
        <w:spacing w:beforeLines="50" w:after="50"/>
        <w:rPr>
          <w:rFonts w:ascii="宋体" w:hAnsi="宋体" w:cs="宋体"/>
          <w:bCs/>
          <w:sz w:val="24"/>
          <w:szCs w:val="20"/>
        </w:rPr>
      </w:pPr>
    </w:p>
    <w:p w14:paraId="4D75EEC7">
      <w:pPr>
        <w:snapToGrid w:val="0"/>
        <w:spacing w:beforeLines="50" w:after="50"/>
        <w:rPr>
          <w:rFonts w:ascii="宋体" w:hAnsi="宋体" w:cs="宋体"/>
          <w:bCs/>
          <w:sz w:val="24"/>
          <w:szCs w:val="20"/>
        </w:rPr>
      </w:pPr>
    </w:p>
    <w:p w14:paraId="0B9A9392">
      <w:pPr>
        <w:snapToGrid w:val="0"/>
        <w:spacing w:beforeLines="50" w:after="50"/>
        <w:rPr>
          <w:rFonts w:ascii="宋体" w:hAnsi="宋体" w:cs="宋体"/>
          <w:bCs/>
          <w:sz w:val="24"/>
          <w:szCs w:val="20"/>
        </w:rPr>
      </w:pPr>
    </w:p>
    <w:p w14:paraId="74A3D14A">
      <w:pPr>
        <w:snapToGrid w:val="0"/>
        <w:spacing w:beforeLines="50" w:after="50"/>
        <w:rPr>
          <w:rFonts w:ascii="宋体" w:hAnsi="宋体" w:cs="宋体"/>
          <w:bCs/>
          <w:sz w:val="24"/>
          <w:szCs w:val="20"/>
        </w:rPr>
      </w:pPr>
    </w:p>
    <w:p w14:paraId="367EE7E0">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7DCB8FD1">
      <w:pPr>
        <w:snapToGrid w:val="0"/>
        <w:spacing w:beforeLines="50" w:after="50"/>
        <w:ind w:firstLine="720" w:firstLineChars="225"/>
        <w:rPr>
          <w:rFonts w:ascii="宋体" w:hAnsi="宋体" w:cs="宋体"/>
          <w:bCs/>
          <w:sz w:val="32"/>
          <w:szCs w:val="32"/>
        </w:rPr>
      </w:pPr>
    </w:p>
    <w:p w14:paraId="59C30C3F">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2FDA344C">
      <w:pPr>
        <w:snapToGrid w:val="0"/>
        <w:spacing w:beforeLines="50" w:after="50"/>
        <w:ind w:firstLine="720" w:firstLineChars="225"/>
        <w:rPr>
          <w:rFonts w:ascii="宋体" w:hAnsi="宋体" w:cs="宋体"/>
          <w:bCs/>
          <w:sz w:val="32"/>
          <w:szCs w:val="32"/>
        </w:rPr>
      </w:pPr>
    </w:p>
    <w:p w14:paraId="373F97A3">
      <w:pPr>
        <w:snapToGrid w:val="0"/>
        <w:spacing w:beforeLines="50" w:after="50"/>
        <w:ind w:firstLine="720" w:firstLineChars="225"/>
        <w:rPr>
          <w:rFonts w:ascii="宋体" w:hAnsi="宋体" w:cs="宋体"/>
          <w:bCs/>
          <w:sz w:val="32"/>
          <w:szCs w:val="32"/>
        </w:rPr>
      </w:pPr>
    </w:p>
    <w:p w14:paraId="07D249EF">
      <w:pPr>
        <w:pStyle w:val="7"/>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4ABE2BFD">
      <w:pPr>
        <w:pStyle w:val="7"/>
        <w:snapToGrid w:val="0"/>
        <w:spacing w:before="50" w:after="50"/>
        <w:ind w:firstLine="720" w:firstLineChars="225"/>
        <w:rPr>
          <w:rFonts w:ascii="宋体" w:hAnsi="宋体" w:cs="宋体"/>
          <w:bCs/>
          <w:sz w:val="32"/>
          <w:szCs w:val="32"/>
        </w:rPr>
      </w:pPr>
    </w:p>
    <w:p w14:paraId="6C16AD65">
      <w:pPr>
        <w:pStyle w:val="7"/>
        <w:snapToGrid w:val="0"/>
        <w:spacing w:before="50" w:after="50"/>
        <w:ind w:firstLine="720" w:firstLineChars="225"/>
        <w:rPr>
          <w:rFonts w:ascii="宋体" w:hAnsi="宋体" w:cs="宋体"/>
          <w:bCs/>
          <w:sz w:val="32"/>
          <w:szCs w:val="32"/>
        </w:rPr>
      </w:pPr>
    </w:p>
    <w:p w14:paraId="7732D16D">
      <w:pPr>
        <w:pStyle w:val="7"/>
        <w:snapToGrid w:val="0"/>
        <w:spacing w:before="50" w:after="50"/>
        <w:ind w:firstLine="720" w:firstLineChars="225"/>
        <w:rPr>
          <w:rFonts w:ascii="宋体" w:hAnsi="宋体" w:cs="宋体"/>
          <w:bCs/>
          <w:sz w:val="32"/>
          <w:szCs w:val="32"/>
        </w:rPr>
      </w:pPr>
    </w:p>
    <w:p w14:paraId="60C1C830">
      <w:pPr>
        <w:pStyle w:val="7"/>
        <w:snapToGrid w:val="0"/>
        <w:spacing w:before="50" w:after="50"/>
        <w:ind w:firstLine="1280" w:firstLineChars="400"/>
        <w:rPr>
          <w:rFonts w:ascii="宋体" w:hAnsi="宋体" w:cs="宋体"/>
          <w:bCs/>
          <w:sz w:val="32"/>
          <w:szCs w:val="32"/>
        </w:rPr>
      </w:pPr>
    </w:p>
    <w:p w14:paraId="6396F678">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07C7502B">
      <w:pPr>
        <w:snapToGrid w:val="0"/>
        <w:spacing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1CDEE8AF">
      <w:pPr>
        <w:snapToGrid w:val="0"/>
        <w:spacing w:beforeLines="50" w:after="50" w:line="360" w:lineRule="auto"/>
        <w:ind w:firstLine="645"/>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7ACA206A">
      <w:pPr>
        <w:snapToGrid w:val="0"/>
        <w:spacing w:beforeLines="50" w:after="50"/>
        <w:rPr>
          <w:rFonts w:ascii="宋体" w:hAnsi="宋体" w:cs="宋体"/>
          <w:sz w:val="24"/>
          <w:szCs w:val="20"/>
        </w:rPr>
      </w:pPr>
    </w:p>
    <w:p w14:paraId="7DD8B878">
      <w:pPr>
        <w:spacing w:line="300" w:lineRule="auto"/>
        <w:rPr>
          <w:rFonts w:ascii="宋体" w:hAnsi="宋体" w:cs="宋体"/>
          <w:szCs w:val="21"/>
        </w:rPr>
      </w:pPr>
    </w:p>
    <w:p w14:paraId="6953C87E">
      <w:pPr>
        <w:spacing w:line="300" w:lineRule="auto"/>
        <w:rPr>
          <w:rFonts w:ascii="宋体" w:hAnsi="宋体" w:cs="宋体"/>
          <w:szCs w:val="21"/>
        </w:rPr>
      </w:pPr>
    </w:p>
    <w:p w14:paraId="60EA989A">
      <w:pPr>
        <w:spacing w:line="300" w:lineRule="auto"/>
        <w:rPr>
          <w:rFonts w:ascii="宋体" w:hAnsi="宋体" w:cs="宋体"/>
          <w:szCs w:val="21"/>
        </w:rPr>
      </w:pPr>
    </w:p>
    <w:p w14:paraId="116E7CB7">
      <w:pPr>
        <w:spacing w:line="300" w:lineRule="auto"/>
        <w:rPr>
          <w:rFonts w:ascii="宋体" w:hAnsi="宋体" w:cs="宋体"/>
          <w:szCs w:val="21"/>
        </w:rPr>
      </w:pPr>
    </w:p>
    <w:p w14:paraId="438134C0">
      <w:pPr>
        <w:spacing w:line="300" w:lineRule="auto"/>
        <w:rPr>
          <w:rFonts w:ascii="宋体" w:hAnsi="宋体" w:cs="宋体"/>
          <w:szCs w:val="21"/>
        </w:rPr>
      </w:pPr>
    </w:p>
    <w:p w14:paraId="56FE2706">
      <w:pPr>
        <w:spacing w:line="300" w:lineRule="auto"/>
        <w:rPr>
          <w:rFonts w:ascii="宋体" w:hAnsi="宋体" w:cs="宋体"/>
          <w:szCs w:val="21"/>
        </w:rPr>
      </w:pPr>
    </w:p>
    <w:p w14:paraId="74BDEE06">
      <w:pPr>
        <w:spacing w:line="300" w:lineRule="auto"/>
        <w:rPr>
          <w:rFonts w:ascii="宋体" w:hAnsi="宋体" w:cs="宋体"/>
          <w:szCs w:val="21"/>
        </w:rPr>
      </w:pPr>
    </w:p>
    <w:p w14:paraId="2B006B53">
      <w:pPr>
        <w:spacing w:line="300" w:lineRule="auto"/>
        <w:rPr>
          <w:rFonts w:ascii="宋体" w:hAnsi="宋体" w:cs="宋体"/>
          <w:szCs w:val="21"/>
        </w:rPr>
      </w:pPr>
    </w:p>
    <w:p w14:paraId="6DDDAD73">
      <w:pPr>
        <w:spacing w:line="300" w:lineRule="auto"/>
        <w:rPr>
          <w:rFonts w:ascii="宋体" w:hAnsi="宋体" w:cs="宋体"/>
          <w:szCs w:val="21"/>
        </w:rPr>
      </w:pPr>
    </w:p>
    <w:p w14:paraId="6CAC4C36">
      <w:pPr>
        <w:spacing w:line="300" w:lineRule="auto"/>
        <w:rPr>
          <w:rFonts w:ascii="宋体" w:hAnsi="宋体" w:cs="宋体"/>
          <w:szCs w:val="21"/>
        </w:rPr>
      </w:pPr>
    </w:p>
    <w:p w14:paraId="0656097B">
      <w:pPr>
        <w:spacing w:line="300" w:lineRule="auto"/>
        <w:rPr>
          <w:rFonts w:ascii="宋体" w:hAnsi="宋体" w:cs="宋体"/>
          <w:szCs w:val="21"/>
        </w:rPr>
      </w:pPr>
    </w:p>
    <w:p w14:paraId="5F2B4102">
      <w:pPr>
        <w:spacing w:line="300" w:lineRule="auto"/>
        <w:rPr>
          <w:rFonts w:ascii="宋体" w:hAnsi="宋体" w:cs="宋体"/>
          <w:szCs w:val="21"/>
        </w:rPr>
      </w:pPr>
    </w:p>
    <w:p w14:paraId="441C3959">
      <w:pPr>
        <w:spacing w:line="300" w:lineRule="auto"/>
        <w:rPr>
          <w:rFonts w:ascii="宋体" w:hAnsi="宋体" w:cs="宋体"/>
          <w:szCs w:val="21"/>
        </w:rPr>
      </w:pPr>
    </w:p>
    <w:p w14:paraId="584907B9">
      <w:pPr>
        <w:spacing w:line="300" w:lineRule="auto"/>
        <w:rPr>
          <w:rFonts w:ascii="宋体" w:hAnsi="宋体" w:cs="宋体"/>
          <w:szCs w:val="21"/>
        </w:rPr>
      </w:pPr>
    </w:p>
    <w:p w14:paraId="5168BFFF">
      <w:pPr>
        <w:spacing w:line="300" w:lineRule="auto"/>
        <w:rPr>
          <w:rFonts w:ascii="宋体" w:hAnsi="宋体" w:cs="宋体"/>
          <w:szCs w:val="21"/>
        </w:rPr>
      </w:pPr>
    </w:p>
    <w:p w14:paraId="53B70C3F">
      <w:pPr>
        <w:spacing w:line="320" w:lineRule="exact"/>
        <w:jc w:val="left"/>
        <w:rPr>
          <w:rFonts w:ascii="宋体" w:hAnsi="宋体" w:cs="宋体"/>
          <w:szCs w:val="21"/>
        </w:rPr>
      </w:pPr>
      <w:r>
        <w:rPr>
          <w:rFonts w:hint="eastAsia" w:ascii="宋体" w:hAnsi="宋体" w:cs="宋体"/>
          <w:szCs w:val="21"/>
        </w:rPr>
        <w:br w:type="page"/>
      </w:r>
    </w:p>
    <w:p w14:paraId="71F349BE">
      <w:pPr>
        <w:spacing w:line="320" w:lineRule="exact"/>
        <w:jc w:val="center"/>
        <w:rPr>
          <w:rFonts w:ascii="宋体" w:hAnsi="宋体" w:cs="宋体"/>
          <w:b/>
          <w:sz w:val="32"/>
          <w:szCs w:val="32"/>
        </w:rPr>
      </w:pPr>
      <w:r>
        <w:rPr>
          <w:rFonts w:hint="eastAsia" w:ascii="宋体" w:hAnsi="宋体" w:cs="宋体"/>
          <w:b/>
          <w:sz w:val="32"/>
          <w:szCs w:val="32"/>
        </w:rPr>
        <w:t>供应商直接控股、管理关系信息表</w:t>
      </w:r>
    </w:p>
    <w:p w14:paraId="4F08CBB8">
      <w:pPr>
        <w:spacing w:line="320" w:lineRule="exact"/>
        <w:jc w:val="center"/>
        <w:rPr>
          <w:rFonts w:ascii="宋体" w:hAnsi="宋体" w:cs="宋体"/>
          <w:b/>
          <w:sz w:val="32"/>
          <w:szCs w:val="32"/>
        </w:rPr>
      </w:pPr>
      <w:r>
        <w:rPr>
          <w:rFonts w:hint="eastAsia" w:ascii="宋体" w:hAnsi="宋体" w:cs="宋体"/>
          <w:b/>
          <w:sz w:val="32"/>
          <w:szCs w:val="32"/>
        </w:rPr>
        <w:t>供应商直接控股股东信息表</w:t>
      </w:r>
    </w:p>
    <w:tbl>
      <w:tblPr>
        <w:tblStyle w:val="22"/>
        <w:tblW w:w="9534" w:type="dxa"/>
        <w:jc w:val="center"/>
        <w:shd w:val="clear" w:color="auto" w:fill="FBFBFB"/>
        <w:tblLayout w:type="fixed"/>
        <w:tblCellMar>
          <w:top w:w="0" w:type="dxa"/>
          <w:left w:w="0" w:type="dxa"/>
          <w:bottom w:w="0" w:type="dxa"/>
          <w:right w:w="0" w:type="dxa"/>
        </w:tblCellMar>
      </w:tblPr>
      <w:tblGrid>
        <w:gridCol w:w="880"/>
        <w:gridCol w:w="1874"/>
        <w:gridCol w:w="1605"/>
        <w:gridCol w:w="3915"/>
        <w:gridCol w:w="1260"/>
      </w:tblGrid>
      <w:tr w14:paraId="5AC55D2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FEEE3A9">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FC320FC">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76E07BE">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40F47A6">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AD0C533">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7EFD442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35BF318">
            <w:pPr>
              <w:widowControl/>
              <w:spacing w:line="360" w:lineRule="auto"/>
              <w:jc w:val="center"/>
              <w:rPr>
                <w:rFonts w:ascii="宋体" w:hAnsi="宋体" w:cs="宋体"/>
                <w:kern w:val="0"/>
                <w:sz w:val="24"/>
              </w:rPr>
            </w:pPr>
            <w:r>
              <w:rPr>
                <w:rFonts w:hint="eastAsia" w:ascii="宋体" w:hAnsi="宋体" w:cs="宋体"/>
                <w:kern w:val="0"/>
                <w:sz w:val="24"/>
              </w:rPr>
              <w:t>1</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2B4D200">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F7FE25B">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7556BC5">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C8AEB84">
            <w:pPr>
              <w:widowControl/>
              <w:spacing w:line="360" w:lineRule="auto"/>
              <w:jc w:val="center"/>
              <w:rPr>
                <w:rFonts w:ascii="宋体" w:hAnsi="宋体" w:cs="宋体"/>
                <w:kern w:val="0"/>
                <w:sz w:val="24"/>
              </w:rPr>
            </w:pPr>
          </w:p>
        </w:tc>
      </w:tr>
      <w:tr w14:paraId="1A6013F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E5EBEF4">
            <w:pPr>
              <w:widowControl/>
              <w:spacing w:line="360" w:lineRule="auto"/>
              <w:jc w:val="center"/>
              <w:rPr>
                <w:rFonts w:ascii="宋体" w:hAnsi="宋体" w:cs="宋体"/>
                <w:kern w:val="0"/>
                <w:sz w:val="24"/>
              </w:rPr>
            </w:pPr>
            <w:r>
              <w:rPr>
                <w:rFonts w:hint="eastAsia" w:ascii="宋体" w:hAnsi="宋体" w:cs="宋体"/>
                <w:kern w:val="0"/>
                <w:sz w:val="24"/>
              </w:rPr>
              <w:t>2</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B1A108C">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BCA2B0E">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DA0139A">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BF9E3A">
            <w:pPr>
              <w:widowControl/>
              <w:spacing w:line="360" w:lineRule="auto"/>
              <w:jc w:val="center"/>
              <w:rPr>
                <w:rFonts w:ascii="宋体" w:hAnsi="宋体" w:cs="宋体"/>
                <w:kern w:val="0"/>
                <w:sz w:val="24"/>
              </w:rPr>
            </w:pPr>
          </w:p>
        </w:tc>
      </w:tr>
      <w:tr w14:paraId="240331A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808C3CA">
            <w:pPr>
              <w:widowControl/>
              <w:spacing w:line="360" w:lineRule="auto"/>
              <w:jc w:val="center"/>
              <w:rPr>
                <w:rFonts w:ascii="宋体" w:hAnsi="宋体" w:cs="宋体"/>
                <w:kern w:val="0"/>
                <w:sz w:val="24"/>
              </w:rPr>
            </w:pPr>
            <w:r>
              <w:rPr>
                <w:rFonts w:hint="eastAsia" w:ascii="宋体" w:hAnsi="宋体" w:cs="宋体"/>
                <w:kern w:val="0"/>
                <w:sz w:val="24"/>
              </w:rPr>
              <w:t>3</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C751CBE">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1755BFC">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4C77DFD">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C62C29E">
            <w:pPr>
              <w:widowControl/>
              <w:spacing w:line="360" w:lineRule="auto"/>
              <w:jc w:val="center"/>
              <w:rPr>
                <w:rFonts w:ascii="宋体" w:hAnsi="宋体" w:cs="宋体"/>
                <w:kern w:val="0"/>
                <w:sz w:val="24"/>
              </w:rPr>
            </w:pPr>
          </w:p>
        </w:tc>
      </w:tr>
      <w:tr w14:paraId="05B10E0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108E0E2">
            <w:pPr>
              <w:widowControl/>
              <w:spacing w:line="360" w:lineRule="auto"/>
              <w:jc w:val="center"/>
              <w:rPr>
                <w:rFonts w:ascii="宋体" w:hAnsi="宋体" w:cs="宋体"/>
                <w:kern w:val="0"/>
                <w:sz w:val="24"/>
              </w:rPr>
            </w:pPr>
            <w:r>
              <w:rPr>
                <w:rFonts w:hint="eastAsia" w:ascii="宋体" w:hAnsi="宋体" w:cs="宋体"/>
                <w:kern w:val="0"/>
                <w:sz w:val="24"/>
              </w:rPr>
              <w:t>……</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84FC372">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C456F4F">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6D19BB6">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BE38FEB">
            <w:pPr>
              <w:widowControl/>
              <w:spacing w:line="360" w:lineRule="auto"/>
              <w:jc w:val="center"/>
              <w:rPr>
                <w:rFonts w:ascii="宋体" w:hAnsi="宋体" w:cs="宋体"/>
                <w:kern w:val="0"/>
                <w:sz w:val="24"/>
              </w:rPr>
            </w:pPr>
          </w:p>
        </w:tc>
      </w:tr>
    </w:tbl>
    <w:p w14:paraId="7B8836A1">
      <w:pPr>
        <w:snapToGrid w:val="0"/>
        <w:spacing w:line="360" w:lineRule="auto"/>
        <w:jc w:val="left"/>
        <w:rPr>
          <w:rFonts w:ascii="宋体" w:hAnsi="宋体" w:cs="宋体"/>
          <w:sz w:val="24"/>
        </w:rPr>
      </w:pPr>
      <w:r>
        <w:rPr>
          <w:rFonts w:hint="eastAsia" w:ascii="宋体" w:hAnsi="宋体" w:cs="宋体"/>
          <w:sz w:val="24"/>
        </w:rPr>
        <w:t>注：</w:t>
      </w:r>
    </w:p>
    <w:p w14:paraId="6854A335">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23BC796">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0A0CACCD">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3.供应商不存在直接控股股东的，则填“无”。</w:t>
      </w:r>
    </w:p>
    <w:p w14:paraId="188605D8">
      <w:pPr>
        <w:snapToGrid w:val="0"/>
        <w:spacing w:line="360" w:lineRule="auto"/>
        <w:ind w:firstLine="480" w:firstLineChars="200"/>
        <w:jc w:val="left"/>
        <w:rPr>
          <w:rFonts w:ascii="宋体" w:hAnsi="宋体" w:cs="宋体"/>
          <w:sz w:val="24"/>
        </w:rPr>
      </w:pPr>
    </w:p>
    <w:p w14:paraId="7001C3D6"/>
    <w:p w14:paraId="5A60A63A"/>
    <w:p w14:paraId="5F6EF08C"/>
    <w:p w14:paraId="0907CF05"/>
    <w:p w14:paraId="6426D6EA"/>
    <w:p w14:paraId="56F208CE">
      <w:pPr>
        <w:snapToGrid w:val="0"/>
        <w:spacing w:beforeLines="50" w:line="360" w:lineRule="auto"/>
        <w:ind w:right="480" w:firstLine="1920" w:firstLineChars="800"/>
        <w:rPr>
          <w:rFonts w:ascii="宋体" w:hAnsi="宋体" w:cs="宋体"/>
          <w:sz w:val="24"/>
          <w:u w:val="single"/>
        </w:rPr>
      </w:pPr>
      <w:r>
        <w:rPr>
          <w:rFonts w:hint="eastAsia" w:ascii="宋体" w:hAnsi="宋体" w:cs="宋体"/>
          <w:sz w:val="24"/>
        </w:rPr>
        <w:t>法定代表人或者委托代理人签字：</w:t>
      </w:r>
    </w:p>
    <w:p w14:paraId="7E84297F">
      <w:pPr>
        <w:snapToGrid w:val="0"/>
        <w:spacing w:beforeLines="50" w:after="50" w:line="360" w:lineRule="auto"/>
        <w:ind w:right="480" w:firstLine="3000" w:firstLineChars="1250"/>
        <w:rPr>
          <w:rFonts w:ascii="宋体" w:hAnsi="宋体" w:cs="宋体"/>
          <w:sz w:val="24"/>
          <w:u w:val="single"/>
        </w:rPr>
      </w:pPr>
      <w:r>
        <w:rPr>
          <w:rFonts w:hint="eastAsia" w:ascii="宋体" w:hAnsi="宋体" w:cs="宋体"/>
          <w:sz w:val="24"/>
        </w:rPr>
        <w:t>供应商（盖公章 ）：</w:t>
      </w:r>
    </w:p>
    <w:p w14:paraId="1A4A4796">
      <w:pPr>
        <w:snapToGrid w:val="0"/>
        <w:spacing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47B689CD">
      <w:pPr>
        <w:snapToGrid w:val="0"/>
        <w:jc w:val="center"/>
        <w:rPr>
          <w:rFonts w:ascii="宋体" w:hAnsi="宋体" w:cs="宋体"/>
          <w:b/>
          <w:sz w:val="32"/>
          <w:szCs w:val="32"/>
        </w:rPr>
      </w:pPr>
    </w:p>
    <w:p w14:paraId="1D29F0C2">
      <w:pPr>
        <w:snapToGrid w:val="0"/>
        <w:jc w:val="center"/>
        <w:rPr>
          <w:rFonts w:ascii="宋体" w:hAnsi="宋体" w:cs="宋体"/>
          <w:b/>
          <w:sz w:val="32"/>
          <w:szCs w:val="32"/>
        </w:rPr>
      </w:pPr>
    </w:p>
    <w:p w14:paraId="26C856B7">
      <w:pPr>
        <w:snapToGrid w:val="0"/>
        <w:jc w:val="center"/>
        <w:rPr>
          <w:rFonts w:ascii="宋体" w:hAnsi="宋体" w:cs="宋体"/>
          <w:b/>
          <w:sz w:val="32"/>
          <w:szCs w:val="32"/>
        </w:rPr>
      </w:pPr>
    </w:p>
    <w:p w14:paraId="5B29ACE0">
      <w:pPr>
        <w:snapToGrid w:val="0"/>
        <w:jc w:val="center"/>
        <w:rPr>
          <w:rFonts w:ascii="宋体" w:hAnsi="宋体" w:cs="宋体"/>
          <w:b/>
          <w:sz w:val="32"/>
          <w:szCs w:val="32"/>
        </w:rPr>
      </w:pPr>
      <w:r>
        <w:rPr>
          <w:rFonts w:hint="eastAsia" w:ascii="宋体" w:hAnsi="宋体" w:cs="宋体"/>
          <w:b/>
          <w:sz w:val="32"/>
          <w:szCs w:val="32"/>
        </w:rPr>
        <w:t>供应商直接管理关系信息表</w:t>
      </w:r>
    </w:p>
    <w:p w14:paraId="4D3EB8E1">
      <w:pPr>
        <w:snapToGrid w:val="0"/>
        <w:spacing w:line="360" w:lineRule="auto"/>
        <w:jc w:val="center"/>
        <w:rPr>
          <w:rFonts w:ascii="宋体" w:hAnsi="宋体" w:cs="宋体"/>
          <w:b/>
          <w:sz w:val="24"/>
        </w:rPr>
      </w:pPr>
    </w:p>
    <w:tbl>
      <w:tblPr>
        <w:tblStyle w:val="22"/>
        <w:tblW w:w="8867" w:type="dxa"/>
        <w:jc w:val="center"/>
        <w:shd w:val="clear" w:color="auto" w:fill="FBFBFB"/>
        <w:tblLayout w:type="fixed"/>
        <w:tblCellMar>
          <w:top w:w="0" w:type="dxa"/>
          <w:left w:w="0" w:type="dxa"/>
          <w:bottom w:w="0" w:type="dxa"/>
          <w:right w:w="0" w:type="dxa"/>
        </w:tblCellMar>
      </w:tblPr>
      <w:tblGrid>
        <w:gridCol w:w="808"/>
        <w:gridCol w:w="3094"/>
        <w:gridCol w:w="3000"/>
        <w:gridCol w:w="1965"/>
      </w:tblGrid>
      <w:tr w14:paraId="0556DDD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845CF0F">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01A9FD5">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5447429">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A56171C">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188D11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1C5C2E4">
            <w:pPr>
              <w:widowControl/>
              <w:spacing w:line="360" w:lineRule="auto"/>
              <w:jc w:val="center"/>
              <w:rPr>
                <w:rFonts w:ascii="宋体" w:hAnsi="宋体" w:cs="宋体"/>
                <w:kern w:val="0"/>
                <w:sz w:val="24"/>
              </w:rPr>
            </w:pPr>
            <w:r>
              <w:rPr>
                <w:rFonts w:hint="eastAsia" w:ascii="宋体" w:hAnsi="宋体" w:cs="宋体"/>
                <w:kern w:val="0"/>
                <w:sz w:val="24"/>
              </w:rPr>
              <w:t>1</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1360518">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8AD50AC">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D3EAE15">
            <w:pPr>
              <w:widowControl/>
              <w:spacing w:line="360" w:lineRule="auto"/>
              <w:jc w:val="center"/>
              <w:rPr>
                <w:rFonts w:ascii="宋体" w:hAnsi="宋体" w:cs="宋体"/>
                <w:kern w:val="0"/>
                <w:sz w:val="24"/>
              </w:rPr>
            </w:pPr>
          </w:p>
        </w:tc>
      </w:tr>
      <w:tr w14:paraId="73B9F48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ED695F0">
            <w:pPr>
              <w:widowControl/>
              <w:spacing w:line="360" w:lineRule="auto"/>
              <w:jc w:val="center"/>
              <w:rPr>
                <w:rFonts w:ascii="宋体" w:hAnsi="宋体" w:cs="宋体"/>
                <w:kern w:val="0"/>
                <w:sz w:val="24"/>
              </w:rPr>
            </w:pPr>
            <w:r>
              <w:rPr>
                <w:rFonts w:hint="eastAsia" w:ascii="宋体" w:hAnsi="宋体" w:cs="宋体"/>
                <w:kern w:val="0"/>
                <w:sz w:val="24"/>
              </w:rPr>
              <w:t>2</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A640914">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9817DE8">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486F180">
            <w:pPr>
              <w:widowControl/>
              <w:spacing w:line="360" w:lineRule="auto"/>
              <w:jc w:val="center"/>
              <w:rPr>
                <w:rFonts w:ascii="宋体" w:hAnsi="宋体" w:cs="宋体"/>
                <w:kern w:val="0"/>
                <w:sz w:val="24"/>
              </w:rPr>
            </w:pPr>
          </w:p>
        </w:tc>
      </w:tr>
      <w:tr w14:paraId="5FE805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FDE55EB">
            <w:pPr>
              <w:widowControl/>
              <w:spacing w:line="360" w:lineRule="auto"/>
              <w:jc w:val="center"/>
              <w:rPr>
                <w:rFonts w:ascii="宋体" w:hAnsi="宋体" w:cs="宋体"/>
                <w:kern w:val="0"/>
                <w:sz w:val="24"/>
              </w:rPr>
            </w:pPr>
            <w:r>
              <w:rPr>
                <w:rFonts w:hint="eastAsia" w:ascii="宋体" w:hAnsi="宋体" w:cs="宋体"/>
                <w:kern w:val="0"/>
                <w:sz w:val="24"/>
              </w:rPr>
              <w:t>3</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B37BA7B">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EF9E8BF">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C4714D7">
            <w:pPr>
              <w:widowControl/>
              <w:spacing w:line="360" w:lineRule="auto"/>
              <w:jc w:val="center"/>
              <w:rPr>
                <w:rFonts w:ascii="宋体" w:hAnsi="宋体" w:cs="宋体"/>
                <w:kern w:val="0"/>
                <w:sz w:val="24"/>
              </w:rPr>
            </w:pPr>
          </w:p>
        </w:tc>
      </w:tr>
      <w:tr w14:paraId="2A5B0B5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41FC083">
            <w:pPr>
              <w:widowControl/>
              <w:spacing w:line="360" w:lineRule="auto"/>
              <w:jc w:val="center"/>
              <w:rPr>
                <w:rFonts w:ascii="宋体" w:hAnsi="宋体" w:cs="宋体"/>
                <w:kern w:val="0"/>
                <w:sz w:val="24"/>
              </w:rPr>
            </w:pPr>
            <w:r>
              <w:rPr>
                <w:rFonts w:hint="eastAsia" w:ascii="宋体" w:hAnsi="宋体" w:cs="宋体"/>
                <w:kern w:val="0"/>
                <w:sz w:val="24"/>
              </w:rPr>
              <w:t>……</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2070356">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4A4BDB0">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DE1BFC9">
            <w:pPr>
              <w:widowControl/>
              <w:spacing w:line="360" w:lineRule="auto"/>
              <w:jc w:val="center"/>
              <w:rPr>
                <w:rFonts w:ascii="宋体" w:hAnsi="宋体" w:cs="宋体"/>
                <w:kern w:val="0"/>
                <w:sz w:val="24"/>
              </w:rPr>
            </w:pPr>
          </w:p>
        </w:tc>
      </w:tr>
    </w:tbl>
    <w:p w14:paraId="65507CF3">
      <w:pPr>
        <w:snapToGrid w:val="0"/>
        <w:spacing w:line="360" w:lineRule="auto"/>
        <w:jc w:val="left"/>
        <w:rPr>
          <w:rFonts w:ascii="宋体" w:hAnsi="宋体" w:cs="宋体"/>
          <w:sz w:val="24"/>
        </w:rPr>
      </w:pPr>
      <w:r>
        <w:rPr>
          <w:rFonts w:hint="eastAsia" w:ascii="宋体" w:hAnsi="宋体" w:cs="宋体"/>
          <w:sz w:val="24"/>
        </w:rPr>
        <w:t>注：</w:t>
      </w:r>
    </w:p>
    <w:p w14:paraId="7EAD4A9A">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2C4409DB">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0C96452F">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73F27268">
      <w:pPr>
        <w:snapToGrid w:val="0"/>
        <w:spacing w:line="360" w:lineRule="auto"/>
        <w:jc w:val="left"/>
        <w:rPr>
          <w:rFonts w:ascii="宋体" w:hAnsi="宋体" w:cs="宋体"/>
          <w:sz w:val="24"/>
        </w:rPr>
      </w:pPr>
    </w:p>
    <w:p w14:paraId="7F25C4DD">
      <w:pPr>
        <w:snapToGrid w:val="0"/>
        <w:spacing w:line="360" w:lineRule="auto"/>
        <w:jc w:val="left"/>
        <w:rPr>
          <w:rFonts w:ascii="宋体" w:hAnsi="宋体" w:cs="宋体"/>
          <w:sz w:val="24"/>
        </w:rPr>
      </w:pPr>
    </w:p>
    <w:p w14:paraId="756FB1DE">
      <w:pPr>
        <w:snapToGrid w:val="0"/>
        <w:spacing w:line="360" w:lineRule="auto"/>
        <w:jc w:val="left"/>
        <w:rPr>
          <w:rFonts w:ascii="宋体" w:hAnsi="宋体" w:cs="宋体"/>
          <w:sz w:val="24"/>
        </w:rPr>
      </w:pPr>
    </w:p>
    <w:p w14:paraId="1E03498A">
      <w:pPr>
        <w:snapToGrid w:val="0"/>
        <w:spacing w:line="360" w:lineRule="auto"/>
        <w:jc w:val="left"/>
        <w:rPr>
          <w:rFonts w:ascii="宋体" w:hAnsi="宋体" w:cs="宋体"/>
          <w:sz w:val="24"/>
        </w:rPr>
      </w:pPr>
    </w:p>
    <w:p w14:paraId="34113DB4">
      <w:pPr>
        <w:snapToGrid w:val="0"/>
        <w:spacing w:line="360" w:lineRule="auto"/>
        <w:jc w:val="left"/>
        <w:rPr>
          <w:rFonts w:ascii="宋体" w:hAnsi="宋体" w:cs="宋体"/>
          <w:sz w:val="24"/>
        </w:rPr>
      </w:pPr>
    </w:p>
    <w:p w14:paraId="75A18A98">
      <w:pPr>
        <w:snapToGrid w:val="0"/>
        <w:spacing w:line="360" w:lineRule="auto"/>
        <w:jc w:val="left"/>
        <w:rPr>
          <w:rFonts w:ascii="宋体" w:hAnsi="宋体" w:cs="宋体"/>
          <w:sz w:val="24"/>
        </w:rPr>
      </w:pPr>
    </w:p>
    <w:p w14:paraId="795DABDB">
      <w:pPr>
        <w:snapToGrid w:val="0"/>
        <w:spacing w:beforeLines="50" w:line="360" w:lineRule="auto"/>
        <w:ind w:right="480" w:firstLine="2160" w:firstLineChars="900"/>
        <w:rPr>
          <w:rFonts w:ascii="宋体" w:hAnsi="宋体" w:cs="宋体"/>
          <w:sz w:val="24"/>
          <w:u w:val="single"/>
        </w:rPr>
      </w:pPr>
      <w:r>
        <w:rPr>
          <w:rFonts w:hint="eastAsia" w:ascii="宋体" w:hAnsi="宋体" w:cs="宋体"/>
          <w:sz w:val="24"/>
        </w:rPr>
        <w:t>法定代表人或者委托代理人签字：</w:t>
      </w:r>
    </w:p>
    <w:p w14:paraId="69946FA3">
      <w:pPr>
        <w:snapToGrid w:val="0"/>
        <w:spacing w:beforeLines="50" w:after="50" w:line="360" w:lineRule="auto"/>
        <w:ind w:right="480" w:firstLine="3360" w:firstLineChars="1400"/>
        <w:rPr>
          <w:rFonts w:ascii="宋体" w:hAnsi="宋体" w:cs="宋体"/>
          <w:sz w:val="24"/>
        </w:rPr>
      </w:pPr>
      <w:r>
        <w:rPr>
          <w:rFonts w:hint="eastAsia" w:ascii="宋体" w:hAnsi="宋体" w:cs="宋体"/>
          <w:sz w:val="24"/>
        </w:rPr>
        <w:t>供应商（盖公章）：</w:t>
      </w:r>
    </w:p>
    <w:p w14:paraId="421F771B">
      <w:pPr>
        <w:snapToGrid w:val="0"/>
        <w:spacing w:beforeLines="50" w:after="50" w:line="360" w:lineRule="auto"/>
        <w:ind w:right="480" w:firstLine="240" w:firstLineChars="100"/>
        <w:jc w:val="center"/>
        <w:rPr>
          <w:rFonts w:ascii="宋体" w:hAnsi="宋体" w:cs="宋体"/>
          <w:sz w:val="28"/>
          <w:szCs w:val="28"/>
        </w:rPr>
      </w:pPr>
      <w:r>
        <w:rPr>
          <w:rFonts w:hint="eastAsia" w:ascii="宋体" w:hAnsi="宋体" w:cs="宋体"/>
          <w:sz w:val="24"/>
        </w:rPr>
        <w:t xml:space="preserve">                                        年    月    日</w:t>
      </w:r>
    </w:p>
    <w:p w14:paraId="5D0A5722">
      <w:pPr>
        <w:spacing w:line="320" w:lineRule="exact"/>
        <w:jc w:val="center"/>
        <w:rPr>
          <w:rFonts w:ascii="宋体" w:hAnsi="宋体" w:cs="宋体"/>
          <w:sz w:val="28"/>
          <w:szCs w:val="28"/>
        </w:rPr>
      </w:pPr>
    </w:p>
    <w:p w14:paraId="6B6E9109">
      <w:pPr>
        <w:pStyle w:val="13"/>
        <w:ind w:left="0" w:firstLine="0"/>
        <w:jc w:val="center"/>
      </w:pPr>
      <w:r>
        <w:rPr>
          <w:rFonts w:hint="eastAsia"/>
          <w:sz w:val="28"/>
          <w:szCs w:val="28"/>
        </w:rPr>
        <w:br w:type="page"/>
      </w:r>
      <w:r>
        <w:rPr>
          <w:rFonts w:hint="eastAsia"/>
        </w:rPr>
        <w:t>竞标声明</w:t>
      </w:r>
    </w:p>
    <w:p w14:paraId="5ED86F99">
      <w:pPr>
        <w:spacing w:line="320" w:lineRule="exact"/>
        <w:jc w:val="center"/>
        <w:rPr>
          <w:rFonts w:ascii="宋体" w:hAnsi="宋体" w:cs="宋体"/>
          <w:sz w:val="24"/>
          <w:szCs w:val="20"/>
        </w:rPr>
      </w:pPr>
    </w:p>
    <w:p w14:paraId="6A95AD7C">
      <w:pPr>
        <w:spacing w:beforeLines="50" w:after="50"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（采购单位名称）</w:t>
      </w:r>
      <w:r>
        <w:rPr>
          <w:rFonts w:hint="eastAsia" w:ascii="宋体" w:hAnsi="宋体" w:cs="宋体"/>
          <w:sz w:val="24"/>
        </w:rPr>
        <w:t>：</w:t>
      </w:r>
    </w:p>
    <w:p w14:paraId="5CC35BA1">
      <w:pPr>
        <w:spacing w:beforeLines="50" w:after="50"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p>
    <w:p w14:paraId="3DE5A8F5">
      <w:pPr>
        <w:spacing w:beforeLines="50"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0CBDF918">
      <w:pPr>
        <w:spacing w:beforeLines="50"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7C3C6442">
      <w:pPr>
        <w:spacing w:beforeLines="50"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362138F">
      <w:pPr>
        <w:spacing w:beforeLines="50"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3B814B80">
      <w:pPr>
        <w:spacing w:beforeLines="50"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69F33976">
      <w:pPr>
        <w:spacing w:beforeLines="50"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09FA2EFB">
      <w:pPr>
        <w:spacing w:beforeLines="50"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FDC932B">
      <w:pPr>
        <w:spacing w:beforeLines="50"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1EA06E8B">
      <w:pPr>
        <w:spacing w:beforeLines="50"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491AE9AB">
      <w:pPr>
        <w:spacing w:beforeLines="50"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1FA3007B">
      <w:pPr>
        <w:spacing w:beforeLines="50"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013EE075">
      <w:pPr>
        <w:spacing w:beforeLines="50"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56804EC0">
      <w:pPr>
        <w:spacing w:beforeLines="50"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553216FF">
      <w:pPr>
        <w:spacing w:beforeLines="50"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66A42078">
      <w:pPr>
        <w:spacing w:beforeLines="50"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753F96B3">
      <w:pPr>
        <w:spacing w:beforeLines="50"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A17B0CF">
      <w:pPr>
        <w:spacing w:beforeLines="50"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D6279E4">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5CE1DC97">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p>
    <w:p w14:paraId="56CEDA91">
      <w:pPr>
        <w:pStyle w:val="13"/>
        <w:numPr>
          <w:ilvl w:val="0"/>
          <w:numId w:val="6"/>
        </w:numPr>
        <w:rPr>
          <w:b w:val="0"/>
          <w:bCs/>
          <w:sz w:val="24"/>
          <w:szCs w:val="24"/>
        </w:rPr>
      </w:pPr>
      <w:r>
        <w:rPr>
          <w:rFonts w:hint="eastAsia"/>
          <w:b w:val="0"/>
          <w:bCs/>
          <w:sz w:val="24"/>
          <w:szCs w:val="24"/>
        </w:rPr>
        <w:t>与本磋商有关的一切正式往来信函请寄：邮政编号：</w:t>
      </w:r>
    </w:p>
    <w:p w14:paraId="1C7E4534">
      <w:pPr>
        <w:pStyle w:val="13"/>
        <w:rPr>
          <w:b w:val="0"/>
          <w:bCs/>
          <w:sz w:val="24"/>
          <w:szCs w:val="24"/>
        </w:rPr>
      </w:pPr>
      <w:r>
        <w:rPr>
          <w:rFonts w:hint="eastAsia"/>
          <w:b w:val="0"/>
          <w:bCs/>
          <w:sz w:val="24"/>
          <w:szCs w:val="24"/>
        </w:rPr>
        <w:t>电话</w:t>
      </w:r>
      <w:r>
        <w:rPr>
          <w:b w:val="0"/>
          <w:bCs/>
          <w:sz w:val="24"/>
          <w:szCs w:val="24"/>
        </w:rPr>
        <w:t xml:space="preserve">/传真： </w:t>
      </w:r>
      <w:r>
        <w:rPr>
          <w:rFonts w:hint="eastAsia"/>
          <w:b w:val="0"/>
          <w:bCs/>
          <w:sz w:val="24"/>
          <w:szCs w:val="24"/>
        </w:rPr>
        <w:t>电子函件：</w:t>
      </w:r>
    </w:p>
    <w:p w14:paraId="6E43501E">
      <w:pPr>
        <w:pStyle w:val="12"/>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  帐号：</w:t>
      </w:r>
    </w:p>
    <w:p w14:paraId="63B32044">
      <w:pPr>
        <w:pStyle w:val="12"/>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0DBF6A8B">
      <w:pPr>
        <w:pStyle w:val="12"/>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49299F7D">
      <w:pPr>
        <w:pStyle w:val="12"/>
        <w:tabs>
          <w:tab w:val="left" w:pos="939"/>
        </w:tabs>
        <w:spacing w:line="360" w:lineRule="auto"/>
        <w:ind w:left="0" w:leftChars="0" w:firstLine="480" w:firstLineChars="200"/>
        <w:rPr>
          <w:rFonts w:ascii="宋体" w:hAnsi="宋体" w:cs="宋体"/>
          <w:sz w:val="24"/>
        </w:rPr>
      </w:pPr>
    </w:p>
    <w:p w14:paraId="545E45FB">
      <w:pPr>
        <w:pStyle w:val="12"/>
        <w:tabs>
          <w:tab w:val="left" w:pos="939"/>
        </w:tabs>
        <w:spacing w:line="360" w:lineRule="auto"/>
        <w:ind w:left="0" w:leftChars="0" w:firstLine="480" w:firstLineChars="200"/>
        <w:rPr>
          <w:rFonts w:ascii="宋体" w:hAnsi="宋体" w:cs="宋体"/>
          <w:sz w:val="24"/>
        </w:rPr>
      </w:pPr>
    </w:p>
    <w:p w14:paraId="2D97BBF2">
      <w:pPr>
        <w:pStyle w:val="12"/>
        <w:tabs>
          <w:tab w:val="left" w:pos="939"/>
        </w:tabs>
        <w:spacing w:line="360" w:lineRule="auto"/>
        <w:ind w:left="0" w:leftChars="0" w:firstLine="480" w:firstLineChars="200"/>
        <w:rPr>
          <w:rFonts w:ascii="宋体" w:hAnsi="宋体" w:cs="宋体"/>
          <w:sz w:val="24"/>
        </w:rPr>
      </w:pPr>
    </w:p>
    <w:p w14:paraId="003EF4C5">
      <w:pPr>
        <w:spacing w:line="360" w:lineRule="auto"/>
        <w:ind w:firstLine="4320" w:firstLineChars="1800"/>
        <w:rPr>
          <w:rFonts w:ascii="宋体" w:hAnsi="宋体" w:cs="宋体"/>
          <w:sz w:val="24"/>
        </w:rPr>
      </w:pPr>
      <w:r>
        <w:rPr>
          <w:rFonts w:hint="eastAsia" w:ascii="宋体" w:hAnsi="宋体" w:cs="宋体"/>
          <w:sz w:val="24"/>
        </w:rPr>
        <w:t>法定代表人或者委托代理人（签字）：</w:t>
      </w:r>
    </w:p>
    <w:p w14:paraId="693B14A9">
      <w:pPr>
        <w:spacing w:line="360" w:lineRule="auto"/>
        <w:ind w:firstLine="4320" w:firstLineChars="1800"/>
        <w:rPr>
          <w:rFonts w:ascii="宋体" w:hAnsi="宋体" w:cs="宋体"/>
          <w:sz w:val="24"/>
          <w:u w:val="single"/>
        </w:rPr>
      </w:pPr>
      <w:r>
        <w:rPr>
          <w:rFonts w:hint="eastAsia" w:ascii="宋体" w:hAnsi="宋体" w:cs="宋体"/>
          <w:sz w:val="24"/>
        </w:rPr>
        <w:t>供应商（盖公章）：</w:t>
      </w:r>
    </w:p>
    <w:p w14:paraId="4A7FFAE4">
      <w:pPr>
        <w:snapToGrid w:val="0"/>
        <w:spacing w:beforeLines="50" w:after="50" w:line="360" w:lineRule="auto"/>
        <w:ind w:right="480" w:firstLine="240" w:firstLineChars="100"/>
        <w:jc w:val="center"/>
        <w:rPr>
          <w:rFonts w:ascii="宋体" w:hAnsi="宋体" w:cs="宋体"/>
          <w:sz w:val="28"/>
          <w:szCs w:val="28"/>
        </w:rPr>
      </w:pPr>
      <w:r>
        <w:rPr>
          <w:rFonts w:hint="eastAsia" w:ascii="宋体" w:hAnsi="宋体" w:cs="宋体"/>
          <w:sz w:val="24"/>
        </w:rPr>
        <w:t xml:space="preserve">                                                   年    月    日</w:t>
      </w:r>
    </w:p>
    <w:p w14:paraId="0C9848CB">
      <w:pPr>
        <w:pStyle w:val="7"/>
        <w:overflowPunct w:val="0"/>
        <w:spacing w:line="520" w:lineRule="exact"/>
        <w:ind w:firstLine="0"/>
        <w:rPr>
          <w:rFonts w:ascii="宋体" w:hAnsi="宋体" w:cs="宋体"/>
          <w:sz w:val="32"/>
          <w:szCs w:val="32"/>
        </w:rPr>
      </w:pPr>
    </w:p>
    <w:p w14:paraId="4F0F95F9">
      <w:pPr>
        <w:pStyle w:val="7"/>
        <w:overflowPunct w:val="0"/>
        <w:ind w:firstLine="0"/>
        <w:rPr>
          <w:rFonts w:ascii="宋体" w:hAnsi="宋体" w:cs="宋体"/>
          <w:sz w:val="30"/>
        </w:rPr>
      </w:pPr>
    </w:p>
    <w:p w14:paraId="246077C1">
      <w:pPr>
        <w:snapToGrid w:val="0"/>
        <w:spacing w:beforeLines="50" w:after="50" w:line="360" w:lineRule="auto"/>
        <w:ind w:right="480" w:firstLine="321" w:firstLineChars="100"/>
        <w:outlineLvl w:val="0"/>
        <w:rPr>
          <w:rFonts w:ascii="宋体" w:hAnsi="宋体" w:cs="宋体"/>
          <w:b/>
          <w:sz w:val="32"/>
          <w:szCs w:val="32"/>
        </w:rPr>
      </w:pPr>
      <w:r>
        <w:rPr>
          <w:rFonts w:hint="eastAsia" w:ascii="宋体" w:hAnsi="宋体" w:cs="宋体"/>
          <w:b/>
          <w:sz w:val="32"/>
          <w:szCs w:val="32"/>
        </w:rPr>
        <w:br w:type="page"/>
      </w:r>
      <w:r>
        <w:rPr>
          <w:rFonts w:hint="eastAsia" w:ascii="宋体" w:hAnsi="宋体" w:cs="宋体"/>
          <w:b/>
          <w:bCs/>
          <w:sz w:val="32"/>
          <w:szCs w:val="32"/>
        </w:rPr>
        <w:t>二、</w:t>
      </w:r>
      <w:r>
        <w:rPr>
          <w:rFonts w:hint="eastAsia" w:ascii="宋体" w:hAnsi="宋体" w:cs="宋体"/>
          <w:b/>
          <w:sz w:val="32"/>
          <w:szCs w:val="32"/>
        </w:rPr>
        <w:t xml:space="preserve">报价商务技术文件格式 </w:t>
      </w:r>
    </w:p>
    <w:p w14:paraId="48E65B3D">
      <w:pPr>
        <w:snapToGrid w:val="0"/>
        <w:spacing w:beforeLines="50" w:after="50" w:line="360" w:lineRule="auto"/>
        <w:jc w:val="left"/>
        <w:rPr>
          <w:rFonts w:ascii="宋体" w:hAnsi="宋体" w:cs="宋体"/>
          <w:b/>
          <w:sz w:val="32"/>
          <w:szCs w:val="32"/>
        </w:rPr>
      </w:pPr>
    </w:p>
    <w:p w14:paraId="56847CB6">
      <w:pPr>
        <w:snapToGrid w:val="0"/>
        <w:spacing w:beforeLines="50" w:after="50"/>
        <w:rPr>
          <w:rFonts w:ascii="宋体" w:hAnsi="宋体" w:cs="宋体"/>
          <w:bCs/>
          <w:sz w:val="32"/>
          <w:szCs w:val="20"/>
        </w:rPr>
      </w:pPr>
    </w:p>
    <w:p w14:paraId="0899F898">
      <w:pPr>
        <w:snapToGrid w:val="0"/>
        <w:spacing w:beforeLines="50" w:after="50"/>
        <w:rPr>
          <w:rFonts w:ascii="宋体" w:hAnsi="宋体" w:cs="宋体"/>
          <w:sz w:val="24"/>
          <w:szCs w:val="20"/>
        </w:rPr>
      </w:pPr>
    </w:p>
    <w:p w14:paraId="753E74CB">
      <w:pPr>
        <w:snapToGrid w:val="0"/>
        <w:spacing w:beforeLines="50" w:after="50"/>
        <w:rPr>
          <w:rFonts w:ascii="宋体" w:hAnsi="宋体" w:cs="宋体"/>
          <w:sz w:val="24"/>
          <w:szCs w:val="20"/>
        </w:rPr>
      </w:pPr>
    </w:p>
    <w:p w14:paraId="0B8F036C">
      <w:pPr>
        <w:snapToGrid w:val="0"/>
        <w:spacing w:beforeLines="50" w:after="50"/>
        <w:rPr>
          <w:rFonts w:ascii="宋体" w:hAnsi="宋体" w:cs="宋体"/>
          <w:sz w:val="24"/>
          <w:szCs w:val="20"/>
        </w:rPr>
      </w:pPr>
    </w:p>
    <w:p w14:paraId="3A413682">
      <w:pPr>
        <w:snapToGrid w:val="0"/>
        <w:spacing w:beforeLines="50" w:after="50"/>
        <w:jc w:val="center"/>
        <w:rPr>
          <w:rFonts w:ascii="宋体" w:hAnsi="宋体" w:cs="宋体"/>
          <w:bCs/>
          <w:sz w:val="44"/>
          <w:szCs w:val="44"/>
        </w:rPr>
      </w:pPr>
      <w:r>
        <w:rPr>
          <w:rFonts w:hint="eastAsia" w:ascii="宋体" w:hAnsi="宋体" w:cs="宋体"/>
          <w:bCs/>
          <w:sz w:val="44"/>
          <w:szCs w:val="44"/>
        </w:rPr>
        <w:t>报  价  商  务  技  术  文  件</w:t>
      </w:r>
    </w:p>
    <w:p w14:paraId="58E69CD3">
      <w:pPr>
        <w:snapToGrid w:val="0"/>
        <w:spacing w:beforeLines="50" w:after="50"/>
        <w:rPr>
          <w:rFonts w:ascii="宋体" w:hAnsi="宋体" w:cs="宋体"/>
          <w:bCs/>
          <w:sz w:val="24"/>
          <w:szCs w:val="20"/>
        </w:rPr>
      </w:pPr>
    </w:p>
    <w:p w14:paraId="7DBE7B92">
      <w:pPr>
        <w:snapToGrid w:val="0"/>
        <w:spacing w:beforeLines="50" w:after="50"/>
        <w:rPr>
          <w:rFonts w:ascii="宋体" w:hAnsi="宋体" w:cs="宋体"/>
          <w:bCs/>
          <w:sz w:val="24"/>
          <w:szCs w:val="20"/>
        </w:rPr>
      </w:pPr>
    </w:p>
    <w:p w14:paraId="5365BE0F">
      <w:pPr>
        <w:snapToGrid w:val="0"/>
        <w:spacing w:beforeLines="50" w:after="50"/>
        <w:rPr>
          <w:rFonts w:ascii="宋体" w:hAnsi="宋体" w:cs="宋体"/>
          <w:bCs/>
          <w:sz w:val="24"/>
          <w:szCs w:val="20"/>
        </w:rPr>
      </w:pPr>
    </w:p>
    <w:p w14:paraId="1E181281">
      <w:pPr>
        <w:snapToGrid w:val="0"/>
        <w:spacing w:beforeLines="50" w:after="50"/>
        <w:rPr>
          <w:rFonts w:ascii="宋体" w:hAnsi="宋体" w:cs="宋体"/>
          <w:bCs/>
          <w:sz w:val="24"/>
          <w:szCs w:val="20"/>
        </w:rPr>
      </w:pPr>
    </w:p>
    <w:p w14:paraId="02BA2ADE">
      <w:pPr>
        <w:snapToGrid w:val="0"/>
        <w:spacing w:beforeLines="50" w:after="50"/>
        <w:rPr>
          <w:rFonts w:ascii="宋体" w:hAnsi="宋体" w:cs="宋体"/>
          <w:bCs/>
          <w:sz w:val="24"/>
          <w:szCs w:val="20"/>
        </w:rPr>
      </w:pPr>
    </w:p>
    <w:p w14:paraId="32FCE790">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2A37BF3C">
      <w:pPr>
        <w:snapToGrid w:val="0"/>
        <w:spacing w:beforeLines="50" w:after="50"/>
        <w:ind w:firstLine="720" w:firstLineChars="225"/>
        <w:rPr>
          <w:rFonts w:ascii="宋体" w:hAnsi="宋体" w:cs="宋体"/>
          <w:bCs/>
          <w:sz w:val="32"/>
          <w:szCs w:val="32"/>
        </w:rPr>
      </w:pPr>
    </w:p>
    <w:p w14:paraId="494E688D">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063C1595">
      <w:pPr>
        <w:snapToGrid w:val="0"/>
        <w:spacing w:beforeLines="50" w:after="50"/>
        <w:ind w:firstLine="720" w:firstLineChars="225"/>
        <w:rPr>
          <w:rFonts w:ascii="宋体" w:hAnsi="宋体" w:cs="宋体"/>
          <w:bCs/>
          <w:sz w:val="32"/>
          <w:szCs w:val="32"/>
        </w:rPr>
      </w:pPr>
    </w:p>
    <w:p w14:paraId="1BFE0B28">
      <w:pPr>
        <w:snapToGrid w:val="0"/>
        <w:spacing w:beforeLines="50" w:after="50"/>
        <w:ind w:firstLine="720" w:firstLineChars="225"/>
        <w:rPr>
          <w:rFonts w:ascii="宋体" w:hAnsi="宋体" w:cs="宋体"/>
          <w:bCs/>
          <w:sz w:val="32"/>
          <w:szCs w:val="32"/>
        </w:rPr>
      </w:pPr>
    </w:p>
    <w:p w14:paraId="4EA195CC">
      <w:pPr>
        <w:pStyle w:val="7"/>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73294156">
      <w:pPr>
        <w:pStyle w:val="7"/>
        <w:snapToGrid w:val="0"/>
        <w:spacing w:before="50" w:after="50"/>
        <w:ind w:firstLine="720" w:firstLineChars="225"/>
        <w:rPr>
          <w:rFonts w:ascii="宋体" w:hAnsi="宋体" w:cs="宋体"/>
          <w:bCs/>
          <w:sz w:val="32"/>
          <w:szCs w:val="32"/>
        </w:rPr>
      </w:pPr>
    </w:p>
    <w:p w14:paraId="1695620E">
      <w:pPr>
        <w:pStyle w:val="7"/>
        <w:snapToGrid w:val="0"/>
        <w:spacing w:before="50" w:after="50"/>
        <w:ind w:firstLine="720" w:firstLineChars="225"/>
        <w:rPr>
          <w:rFonts w:ascii="宋体" w:hAnsi="宋体" w:cs="宋体"/>
          <w:bCs/>
          <w:sz w:val="32"/>
          <w:szCs w:val="32"/>
        </w:rPr>
      </w:pPr>
    </w:p>
    <w:p w14:paraId="7117366E">
      <w:pPr>
        <w:pStyle w:val="7"/>
        <w:snapToGrid w:val="0"/>
        <w:spacing w:before="50" w:after="50"/>
        <w:ind w:firstLine="1280" w:firstLineChars="400"/>
        <w:rPr>
          <w:rFonts w:ascii="宋体" w:hAnsi="宋体" w:cs="宋体"/>
          <w:bCs/>
          <w:sz w:val="32"/>
          <w:szCs w:val="32"/>
        </w:rPr>
      </w:pPr>
    </w:p>
    <w:p w14:paraId="72DC031C">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4EC29FAB">
      <w:pPr>
        <w:snapToGrid w:val="0"/>
        <w:spacing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2.报价商务技术文件目录</w:t>
      </w:r>
    </w:p>
    <w:p w14:paraId="36B603AA">
      <w:pPr>
        <w:snapToGrid w:val="0"/>
        <w:spacing w:beforeLines="50" w:after="50" w:line="360" w:lineRule="auto"/>
        <w:ind w:firstLine="640" w:firstLineChars="200"/>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03075DA8">
      <w:pPr>
        <w:spacing w:line="400" w:lineRule="exact"/>
        <w:rPr>
          <w:rFonts w:ascii="宋体" w:hAnsi="宋体" w:cs="宋体"/>
          <w:sz w:val="32"/>
          <w:szCs w:val="32"/>
        </w:rPr>
      </w:pPr>
    </w:p>
    <w:p w14:paraId="147FFD98">
      <w:pPr>
        <w:spacing w:line="520" w:lineRule="exact"/>
        <w:jc w:val="center"/>
        <w:rPr>
          <w:rFonts w:ascii="宋体" w:hAnsi="宋体" w:cs="宋体"/>
          <w:sz w:val="32"/>
          <w:szCs w:val="32"/>
        </w:rPr>
      </w:pPr>
      <w:r>
        <w:rPr>
          <w:rFonts w:hint="eastAsia" w:ascii="宋体" w:hAnsi="宋体" w:cs="宋体"/>
          <w:sz w:val="44"/>
          <w:szCs w:val="44"/>
        </w:rPr>
        <w:br w:type="page"/>
      </w:r>
      <w:r>
        <w:rPr>
          <w:rFonts w:hint="eastAsia" w:ascii="宋体" w:hAnsi="宋体" w:cs="宋体"/>
          <w:sz w:val="32"/>
          <w:szCs w:val="32"/>
        </w:rPr>
        <w:t>无串通竞标行为的承诺函</w:t>
      </w:r>
    </w:p>
    <w:p w14:paraId="479CBCAB">
      <w:pPr>
        <w:spacing w:line="400" w:lineRule="exact"/>
        <w:ind w:firstLine="640" w:firstLineChars="200"/>
        <w:rPr>
          <w:rFonts w:ascii="宋体" w:hAnsi="宋体" w:cs="宋体"/>
          <w:sz w:val="32"/>
          <w:szCs w:val="32"/>
        </w:rPr>
      </w:pPr>
    </w:p>
    <w:p w14:paraId="199A1B3E">
      <w:pPr>
        <w:spacing w:line="360" w:lineRule="auto"/>
        <w:ind w:firstLine="482" w:firstLineChars="200"/>
        <w:rPr>
          <w:rFonts w:ascii="宋体" w:hAnsi="宋体" w:cs="宋体"/>
          <w:b/>
          <w:bCs/>
          <w:sz w:val="24"/>
        </w:rPr>
      </w:pPr>
      <w:r>
        <w:rPr>
          <w:rFonts w:hint="eastAsia" w:ascii="宋体" w:hAnsi="宋体" w:cs="宋体"/>
          <w:b/>
          <w:bCs/>
          <w:sz w:val="24"/>
        </w:rPr>
        <w:t>一、我方承诺无下列相互串通竞标的情形：</w:t>
      </w:r>
    </w:p>
    <w:p w14:paraId="6BAC2F6C">
      <w:pPr>
        <w:spacing w:line="360" w:lineRule="auto"/>
        <w:ind w:firstLine="480" w:firstLineChars="200"/>
        <w:rPr>
          <w:rFonts w:ascii="宋体" w:hAnsi="宋体" w:cs="宋体"/>
          <w:sz w:val="24"/>
        </w:rPr>
      </w:pPr>
      <w:r>
        <w:rPr>
          <w:rFonts w:hint="eastAsia" w:ascii="宋体" w:hAnsi="宋体" w:cs="宋体"/>
          <w:sz w:val="24"/>
        </w:rPr>
        <w:t>1.不同供应商的响应文件由同一单位或者个人编制；或者不同供应商报名的IP地址一致的；</w:t>
      </w:r>
    </w:p>
    <w:p w14:paraId="46A55637">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2.不同供应商委托同一单位或者个人办理竞标事宜；</w:t>
      </w:r>
    </w:p>
    <w:p w14:paraId="08D6394A">
      <w:pPr>
        <w:spacing w:line="360" w:lineRule="auto"/>
        <w:ind w:firstLine="480" w:firstLineChars="200"/>
        <w:rPr>
          <w:rFonts w:ascii="宋体" w:hAnsi="宋体" w:cs="宋体"/>
          <w:sz w:val="24"/>
        </w:rPr>
      </w:pPr>
      <w:r>
        <w:rPr>
          <w:rFonts w:hint="eastAsia" w:ascii="宋体" w:hAnsi="宋体" w:cs="宋体"/>
          <w:sz w:val="24"/>
        </w:rPr>
        <w:t>3.不同供应商的响应文件载明的项目管理员为同一个人；</w:t>
      </w:r>
    </w:p>
    <w:p w14:paraId="2FF55DB7">
      <w:pPr>
        <w:spacing w:line="360" w:lineRule="auto"/>
        <w:ind w:firstLine="480" w:firstLineChars="200"/>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7E86A343">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37BEA3EF">
      <w:pPr>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p>
    <w:p w14:paraId="7325E3BD">
      <w:pPr>
        <w:spacing w:line="360" w:lineRule="auto"/>
        <w:ind w:firstLine="482" w:firstLineChars="200"/>
        <w:rPr>
          <w:rFonts w:ascii="宋体" w:hAnsi="宋体" w:cs="宋体"/>
          <w:b/>
          <w:bCs/>
          <w:sz w:val="24"/>
        </w:rPr>
      </w:pPr>
      <w:r>
        <w:rPr>
          <w:rFonts w:hint="eastAsia" w:ascii="宋体" w:hAnsi="宋体" w:cs="宋体"/>
          <w:b/>
          <w:bCs/>
          <w:sz w:val="24"/>
        </w:rPr>
        <w:t>二、我方承诺无下列恶意串通的情形：</w:t>
      </w:r>
    </w:p>
    <w:p w14:paraId="4060832A">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77B758A9">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1E3040DD">
      <w:pPr>
        <w:spacing w:line="360" w:lineRule="auto"/>
        <w:ind w:firstLine="480" w:firstLineChars="200"/>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01A6A5B5">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28568385">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5.供应商之间事先约定一致抬高或者压低竞标报价，或者在竞争性磋商项目中事先约定轮流以高价位或者低价位成交，或者事先约定由某一特定供应商成交，然后再参加竞标；</w:t>
      </w:r>
    </w:p>
    <w:p w14:paraId="704626BE">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74CA3DEA">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21CA2947">
      <w:pPr>
        <w:spacing w:line="360" w:lineRule="auto"/>
        <w:ind w:firstLine="480" w:firstLineChars="200"/>
        <w:rPr>
          <w:rFonts w:ascii="宋体" w:hAnsi="宋体" w:cs="宋体"/>
          <w:sz w:val="24"/>
        </w:rPr>
      </w:pPr>
    </w:p>
    <w:p w14:paraId="03CE99FD">
      <w:pPr>
        <w:spacing w:line="360" w:lineRule="auto"/>
        <w:ind w:firstLine="482" w:firstLineChars="200"/>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1CF2E8AC">
      <w:pPr>
        <w:spacing w:line="360" w:lineRule="auto"/>
        <w:rPr>
          <w:rFonts w:ascii="宋体" w:hAnsi="宋体" w:cs="宋体"/>
          <w:sz w:val="24"/>
        </w:rPr>
      </w:pPr>
    </w:p>
    <w:p w14:paraId="616091E8">
      <w:pPr>
        <w:spacing w:line="360" w:lineRule="auto"/>
        <w:ind w:firstLine="3600" w:firstLineChars="1500"/>
        <w:rPr>
          <w:rFonts w:ascii="宋体" w:hAnsi="宋体" w:cs="宋体"/>
          <w:sz w:val="24"/>
        </w:rPr>
      </w:pPr>
      <w:r>
        <w:rPr>
          <w:rFonts w:hint="eastAsia" w:ascii="宋体" w:hAnsi="宋体" w:cs="宋体"/>
          <w:sz w:val="24"/>
        </w:rPr>
        <w:t>供应商（盖公章）：</w:t>
      </w:r>
    </w:p>
    <w:p w14:paraId="1A32E65A">
      <w:pPr>
        <w:spacing w:line="360" w:lineRule="auto"/>
        <w:ind w:firstLine="480" w:firstLineChars="200"/>
        <w:jc w:val="center"/>
        <w:rPr>
          <w:rFonts w:ascii="宋体" w:hAnsi="宋体" w:cs="宋体"/>
          <w:sz w:val="32"/>
          <w:szCs w:val="32"/>
        </w:rPr>
      </w:pPr>
      <w:r>
        <w:rPr>
          <w:rFonts w:hint="eastAsia" w:ascii="宋体" w:hAnsi="宋体" w:cs="宋体"/>
          <w:sz w:val="24"/>
        </w:rPr>
        <w:t xml:space="preserve">                               年   月   日</w:t>
      </w:r>
    </w:p>
    <w:p w14:paraId="14C64F99">
      <w:pPr>
        <w:spacing w:line="520" w:lineRule="exact"/>
        <w:jc w:val="center"/>
        <w:rPr>
          <w:rFonts w:ascii="宋体" w:hAnsi="宋体" w:cs="宋体"/>
          <w:bCs/>
          <w:sz w:val="32"/>
          <w:szCs w:val="32"/>
        </w:rPr>
      </w:pPr>
      <w:r>
        <w:rPr>
          <w:rFonts w:hint="eastAsia" w:ascii="宋体" w:hAnsi="宋体" w:cs="宋体"/>
          <w:bCs/>
          <w:sz w:val="44"/>
          <w:szCs w:val="44"/>
        </w:rPr>
        <w:br w:type="page"/>
      </w:r>
      <w:r>
        <w:rPr>
          <w:rFonts w:hint="eastAsia" w:ascii="宋体" w:hAnsi="宋体" w:cs="宋体"/>
          <w:bCs/>
          <w:sz w:val="32"/>
          <w:szCs w:val="32"/>
        </w:rPr>
        <w:t>竞标报价表</w:t>
      </w:r>
    </w:p>
    <w:p w14:paraId="0C366C4A">
      <w:pPr>
        <w:spacing w:line="440" w:lineRule="exact"/>
        <w:jc w:val="center"/>
        <w:rPr>
          <w:rFonts w:ascii="宋体" w:hAnsi="宋体" w:cs="宋体"/>
          <w:bCs/>
          <w:sz w:val="32"/>
          <w:szCs w:val="32"/>
        </w:rPr>
      </w:pPr>
    </w:p>
    <w:p w14:paraId="33D40FAC">
      <w:pPr>
        <w:snapToGrid w:val="0"/>
        <w:spacing w:before="50" w:after="50" w:line="360" w:lineRule="auto"/>
        <w:rPr>
          <w:rFonts w:ascii="宋体" w:hAnsi="宋体" w:cs="宋体"/>
          <w:sz w:val="24"/>
        </w:rPr>
      </w:pPr>
      <w:r>
        <w:rPr>
          <w:rFonts w:hint="eastAsia" w:ascii="宋体" w:hAnsi="宋体" w:cs="宋体"/>
          <w:sz w:val="24"/>
        </w:rPr>
        <w:t>项目名称：         项目编号：</w:t>
      </w:r>
    </w:p>
    <w:p w14:paraId="5364A880">
      <w:pPr>
        <w:snapToGrid w:val="0"/>
        <w:spacing w:before="50" w:after="50" w:line="360" w:lineRule="auto"/>
        <w:rPr>
          <w:rFonts w:ascii="宋体" w:hAnsi="宋体" w:cs="宋体"/>
          <w:sz w:val="24"/>
        </w:rPr>
      </w:pPr>
      <w:r>
        <w:rPr>
          <w:rFonts w:hint="eastAsia" w:ascii="宋体" w:hAnsi="宋体" w:cs="宋体"/>
          <w:sz w:val="24"/>
        </w:rPr>
        <w:t>供应商名称：</w:t>
      </w:r>
    </w:p>
    <w:p w14:paraId="165E3947">
      <w:pPr>
        <w:snapToGrid w:val="0"/>
        <w:spacing w:before="50" w:after="50" w:line="360" w:lineRule="auto"/>
        <w:rPr>
          <w:rFonts w:ascii="宋体" w:hAnsi="宋体" w:cs="宋体"/>
          <w:sz w:val="24"/>
        </w:rPr>
      </w:pPr>
      <w:r>
        <w:rPr>
          <w:rFonts w:hint="eastAsia" w:ascii="宋体" w:hAnsi="宋体" w:cs="宋体"/>
          <w:sz w:val="24"/>
        </w:rPr>
        <w:t xml:space="preserve">                                                单位：元</w:t>
      </w:r>
    </w:p>
    <w:tbl>
      <w:tblPr>
        <w:tblStyle w:val="2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6860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64D2ADFD">
            <w:pPr>
              <w:spacing w:line="360" w:lineRule="auto"/>
              <w:jc w:val="center"/>
              <w:rPr>
                <w:rFonts w:ascii="宋体" w:hAnsi="宋体" w:cs="宋体"/>
                <w:sz w:val="24"/>
              </w:rPr>
            </w:pPr>
            <w:r>
              <w:rPr>
                <w:rFonts w:hint="eastAsia" w:ascii="宋体" w:hAnsi="宋体" w:cs="宋体"/>
                <w:sz w:val="24"/>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1CF285F5">
            <w:pPr>
              <w:spacing w:line="360" w:lineRule="auto"/>
              <w:jc w:val="center"/>
              <w:rPr>
                <w:rFonts w:ascii="宋体" w:hAnsi="宋体" w:cs="宋体"/>
                <w:sz w:val="24"/>
              </w:rPr>
            </w:pPr>
            <w:r>
              <w:rPr>
                <w:rFonts w:hint="eastAsia" w:ascii="宋体" w:hAnsi="宋体" w:cs="宋体"/>
                <w:sz w:val="24"/>
              </w:rPr>
              <w:t>服务名称</w:t>
            </w:r>
          </w:p>
        </w:tc>
        <w:tc>
          <w:tcPr>
            <w:tcW w:w="617" w:type="dxa"/>
            <w:tcBorders>
              <w:top w:val="single" w:color="auto" w:sz="4" w:space="0"/>
              <w:left w:val="single" w:color="auto" w:sz="4" w:space="0"/>
              <w:bottom w:val="single" w:color="auto" w:sz="4" w:space="0"/>
              <w:right w:val="single" w:color="auto" w:sz="4" w:space="0"/>
            </w:tcBorders>
            <w:noWrap/>
            <w:vAlign w:val="center"/>
          </w:tcPr>
          <w:p w14:paraId="7A48EFB2">
            <w:pPr>
              <w:spacing w:line="360" w:lineRule="auto"/>
              <w:jc w:val="center"/>
              <w:rPr>
                <w:rFonts w:ascii="宋体" w:hAnsi="宋体" w:cs="宋体"/>
                <w:sz w:val="24"/>
              </w:rPr>
            </w:pPr>
            <w:r>
              <w:rPr>
                <w:rFonts w:hint="eastAsia" w:ascii="宋体" w:hAnsi="宋体" w:cs="宋体"/>
                <w:sz w:val="24"/>
              </w:rPr>
              <w:t>数量</w:t>
            </w:r>
          </w:p>
        </w:tc>
        <w:tc>
          <w:tcPr>
            <w:tcW w:w="617" w:type="dxa"/>
            <w:tcBorders>
              <w:top w:val="single" w:color="auto" w:sz="4" w:space="0"/>
              <w:left w:val="single" w:color="auto" w:sz="4" w:space="0"/>
              <w:bottom w:val="single" w:color="auto" w:sz="4" w:space="0"/>
              <w:right w:val="single" w:color="auto" w:sz="4" w:space="0"/>
            </w:tcBorders>
            <w:noWrap/>
            <w:vAlign w:val="center"/>
          </w:tcPr>
          <w:p w14:paraId="65D6DD48">
            <w:pPr>
              <w:spacing w:line="360" w:lineRule="auto"/>
              <w:jc w:val="center"/>
              <w:rPr>
                <w:rFonts w:ascii="宋体" w:hAnsi="宋体" w:cs="宋体"/>
                <w:sz w:val="24"/>
              </w:rPr>
            </w:pPr>
            <w:r>
              <w:rPr>
                <w:rFonts w:hint="eastAsia" w:ascii="宋体" w:hAnsi="宋体" w:cs="宋体"/>
                <w:sz w:val="24"/>
              </w:rPr>
              <w:t>单位</w:t>
            </w:r>
          </w:p>
        </w:tc>
        <w:tc>
          <w:tcPr>
            <w:tcW w:w="2194" w:type="dxa"/>
            <w:tcBorders>
              <w:top w:val="single" w:color="auto" w:sz="4" w:space="0"/>
              <w:left w:val="single" w:color="auto" w:sz="4" w:space="0"/>
              <w:bottom w:val="single" w:color="auto" w:sz="4" w:space="0"/>
              <w:right w:val="single" w:color="auto" w:sz="4" w:space="0"/>
            </w:tcBorders>
            <w:noWrap/>
            <w:vAlign w:val="center"/>
          </w:tcPr>
          <w:p w14:paraId="06FDE213">
            <w:pPr>
              <w:spacing w:line="360" w:lineRule="auto"/>
              <w:jc w:val="center"/>
              <w:rPr>
                <w:rFonts w:ascii="宋体" w:hAnsi="宋体" w:cs="宋体"/>
                <w:sz w:val="24"/>
              </w:rPr>
            </w:pPr>
            <w:r>
              <w:rPr>
                <w:rFonts w:hint="eastAsia" w:ascii="宋体" w:hAnsi="宋体" w:cs="宋体"/>
                <w:sz w:val="24"/>
              </w:rPr>
              <w:t>单价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41C19109">
            <w:pPr>
              <w:spacing w:line="360" w:lineRule="auto"/>
              <w:jc w:val="center"/>
              <w:rPr>
                <w:rFonts w:ascii="宋体" w:hAnsi="宋体" w:cs="宋体"/>
                <w:sz w:val="24"/>
              </w:rPr>
            </w:pPr>
            <w:r>
              <w:rPr>
                <w:rFonts w:hint="eastAsia" w:ascii="宋体" w:hAnsi="宋体" w:cs="宋体"/>
                <w:sz w:val="24"/>
              </w:rPr>
              <w:t>总价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6D7DDA2E">
            <w:pPr>
              <w:spacing w:line="360" w:lineRule="auto"/>
              <w:jc w:val="center"/>
              <w:rPr>
                <w:rFonts w:ascii="宋体" w:hAnsi="宋体" w:cs="宋体"/>
                <w:sz w:val="24"/>
              </w:rPr>
            </w:pPr>
            <w:r>
              <w:rPr>
                <w:rFonts w:hint="eastAsia" w:ascii="宋体" w:hAnsi="宋体" w:cs="宋体"/>
                <w:sz w:val="24"/>
              </w:rPr>
              <w:t>备注</w:t>
            </w:r>
          </w:p>
        </w:tc>
      </w:tr>
      <w:tr w14:paraId="2B10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142BE37D">
            <w:pPr>
              <w:spacing w:line="360" w:lineRule="auto"/>
              <w:jc w:val="center"/>
              <w:rPr>
                <w:rFonts w:ascii="宋体" w:hAnsi="宋体" w:cs="宋体"/>
                <w:sz w:val="24"/>
              </w:rPr>
            </w:pPr>
            <w:r>
              <w:rPr>
                <w:rFonts w:hint="eastAsia" w:ascii="宋体" w:hAnsi="宋体" w:cs="宋体"/>
                <w:sz w:val="24"/>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2C3C063C">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3D537D5C">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tcPr>
          <w:p w14:paraId="622C5DAA">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tcPr>
          <w:p w14:paraId="0F4F71FA">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tcPr>
          <w:p w14:paraId="47064851">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4B15DF14">
            <w:pPr>
              <w:spacing w:line="360" w:lineRule="auto"/>
              <w:rPr>
                <w:rFonts w:ascii="宋体" w:hAnsi="宋体" w:cs="宋体"/>
                <w:sz w:val="24"/>
              </w:rPr>
            </w:pPr>
          </w:p>
        </w:tc>
      </w:tr>
      <w:tr w14:paraId="542F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71A8B930">
            <w:pPr>
              <w:spacing w:line="360" w:lineRule="auto"/>
              <w:jc w:val="center"/>
              <w:rPr>
                <w:rFonts w:ascii="宋体" w:hAnsi="宋体" w:cs="宋体"/>
                <w:sz w:val="24"/>
              </w:rPr>
            </w:pPr>
            <w:r>
              <w:rPr>
                <w:rFonts w:hint="eastAsia" w:ascii="宋体" w:hAnsi="宋体" w:cs="宋体"/>
                <w:sz w:val="24"/>
              </w:rPr>
              <w:t>……</w:t>
            </w:r>
          </w:p>
        </w:tc>
        <w:tc>
          <w:tcPr>
            <w:tcW w:w="2712" w:type="dxa"/>
            <w:tcBorders>
              <w:top w:val="single" w:color="auto" w:sz="4" w:space="0"/>
              <w:left w:val="single" w:color="auto" w:sz="4" w:space="0"/>
              <w:bottom w:val="single" w:color="auto" w:sz="4" w:space="0"/>
              <w:right w:val="single" w:color="auto" w:sz="4" w:space="0"/>
            </w:tcBorders>
            <w:noWrap/>
            <w:vAlign w:val="center"/>
          </w:tcPr>
          <w:p w14:paraId="5F5837A3">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0F8D9568">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tcPr>
          <w:p w14:paraId="6163254D">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tcPr>
          <w:p w14:paraId="50450D5B">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tcPr>
          <w:p w14:paraId="6A1C3E7F">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39E87026">
            <w:pPr>
              <w:spacing w:line="360" w:lineRule="auto"/>
              <w:rPr>
                <w:rFonts w:ascii="宋体" w:hAnsi="宋体" w:cs="宋体"/>
                <w:sz w:val="24"/>
              </w:rPr>
            </w:pPr>
          </w:p>
        </w:tc>
      </w:tr>
      <w:tr w14:paraId="3B2D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ign w:val="center"/>
          </w:tcPr>
          <w:p w14:paraId="0AF09A1E">
            <w:pPr>
              <w:snapToGrid w:val="0"/>
              <w:spacing w:before="50" w:after="50" w:line="360" w:lineRule="auto"/>
              <w:rPr>
                <w:rFonts w:ascii="宋体" w:hAnsi="宋体" w:cs="宋体"/>
                <w:sz w:val="24"/>
              </w:rPr>
            </w:pPr>
            <w:r>
              <w:rPr>
                <w:rFonts w:hint="eastAsia" w:ascii="宋体" w:hAnsi="宋体" w:cs="宋体"/>
                <w:sz w:val="24"/>
              </w:rPr>
              <w:t>合计金额大写：人民币（￥）</w:t>
            </w:r>
          </w:p>
          <w:p w14:paraId="77550920">
            <w:pPr>
              <w:snapToGrid w:val="0"/>
              <w:spacing w:before="50" w:after="50" w:line="360" w:lineRule="auto"/>
              <w:rPr>
                <w:rFonts w:ascii="宋体" w:hAnsi="宋体" w:cs="宋体"/>
                <w:sz w:val="24"/>
              </w:rPr>
            </w:pPr>
            <w:r>
              <w:rPr>
                <w:rFonts w:hint="eastAsia" w:ascii="宋体" w:hAnsi="宋体" w:cs="宋体"/>
                <w:bCs/>
                <w:sz w:val="24"/>
              </w:rPr>
              <w:t>服务期限:</w:t>
            </w:r>
          </w:p>
        </w:tc>
      </w:tr>
    </w:tbl>
    <w:p w14:paraId="6DB01DDE">
      <w:pPr>
        <w:snapToGrid w:val="0"/>
        <w:spacing w:before="50" w:after="50" w:line="360" w:lineRule="auto"/>
        <w:jc w:val="left"/>
        <w:rPr>
          <w:rFonts w:ascii="宋体" w:hAnsi="宋体" w:cs="宋体"/>
          <w:sz w:val="24"/>
        </w:rPr>
      </w:pPr>
    </w:p>
    <w:p w14:paraId="4E8D5472">
      <w:pPr>
        <w:snapToGrid w:val="0"/>
        <w:spacing w:before="50" w:after="50" w:line="360" w:lineRule="auto"/>
        <w:jc w:val="left"/>
        <w:rPr>
          <w:rFonts w:ascii="宋体" w:hAnsi="宋体" w:cs="宋体"/>
          <w:sz w:val="24"/>
        </w:rPr>
      </w:pPr>
      <w:r>
        <w:rPr>
          <w:rFonts w:hint="eastAsia" w:ascii="宋体" w:hAnsi="宋体" w:cs="宋体"/>
          <w:sz w:val="24"/>
        </w:rPr>
        <w:t xml:space="preserve">注: </w:t>
      </w:r>
    </w:p>
    <w:p w14:paraId="247801B2">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1.供应商的报价表必须加盖供应商公章并由法定代表人或者委托代理人签字，</w:t>
      </w:r>
      <w:r>
        <w:rPr>
          <w:rFonts w:hint="eastAsia" w:ascii="宋体" w:hAnsi="宋体" w:cs="宋体"/>
          <w:b/>
          <w:sz w:val="24"/>
        </w:rPr>
        <w:t>否则其响应文件按无效响应处理</w:t>
      </w:r>
      <w:r>
        <w:rPr>
          <w:rFonts w:hint="eastAsia" w:ascii="宋体" w:hAnsi="宋体" w:cs="宋体"/>
          <w:sz w:val="24"/>
        </w:rPr>
        <w:t>。</w:t>
      </w:r>
    </w:p>
    <w:p w14:paraId="0DC02362">
      <w:pPr>
        <w:snapToGrid w:val="0"/>
        <w:spacing w:before="50" w:after="50" w:line="360" w:lineRule="auto"/>
        <w:ind w:firstLine="480" w:firstLineChars="200"/>
        <w:jc w:val="left"/>
        <w:rPr>
          <w:rFonts w:ascii="宋体" w:hAnsi="宋体" w:cs="宋体"/>
          <w:b/>
          <w:sz w:val="24"/>
        </w:rPr>
      </w:pPr>
      <w:r>
        <w:rPr>
          <w:rFonts w:hint="eastAsia" w:ascii="宋体" w:hAnsi="宋体" w:cs="宋体"/>
          <w:bCs/>
          <w:sz w:val="24"/>
        </w:rPr>
        <w:t>2.</w:t>
      </w:r>
      <w:r>
        <w:rPr>
          <w:rFonts w:hint="eastAsia" w:ascii="宋体" w:hAnsi="宋体" w:cs="宋体"/>
          <w:sz w:val="24"/>
        </w:rPr>
        <w:t>报价一经涂改，应在涂改处加盖供应商公章或者由法定代表人或者委托代理人签字或者盖章</w:t>
      </w:r>
      <w:r>
        <w:rPr>
          <w:rFonts w:hint="eastAsia" w:ascii="宋体" w:hAnsi="宋体" w:cs="宋体"/>
          <w:b/>
          <w:sz w:val="24"/>
        </w:rPr>
        <w:t>，否则其响应文件按无效响应处理。</w:t>
      </w:r>
    </w:p>
    <w:p w14:paraId="0EEE5232">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3.如为联合体竞标，“供应商名称”处必须列明联合体各方名称，标注联合体牵头人名称，</w:t>
      </w:r>
      <w:r>
        <w:rPr>
          <w:rFonts w:hint="eastAsia" w:ascii="宋体" w:hAnsi="宋体" w:cs="宋体"/>
          <w:b/>
          <w:sz w:val="24"/>
        </w:rPr>
        <w:t>否则其响应文件按无效响应处理。</w:t>
      </w:r>
    </w:p>
    <w:p w14:paraId="15FAD3E4">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4.如为联合体竞标，盖章处须加盖联合体各方公章，</w:t>
      </w:r>
      <w:r>
        <w:rPr>
          <w:rFonts w:hint="eastAsia" w:ascii="宋体" w:hAnsi="宋体" w:cs="宋体"/>
          <w:b/>
          <w:sz w:val="24"/>
        </w:rPr>
        <w:t>否则其响应文件按无效响应处理。</w:t>
      </w:r>
    </w:p>
    <w:p w14:paraId="46CF23EC">
      <w:pPr>
        <w:snapToGrid w:val="0"/>
        <w:spacing w:before="50" w:after="50"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pacing w:val="-6"/>
          <w:sz w:val="24"/>
        </w:rPr>
        <w:t>如有多分标，分别列明各分标的报价表，</w:t>
      </w:r>
      <w:r>
        <w:rPr>
          <w:rFonts w:hint="eastAsia" w:ascii="宋体" w:hAnsi="宋体" w:cs="宋体"/>
          <w:b/>
          <w:spacing w:val="-6"/>
          <w:sz w:val="24"/>
        </w:rPr>
        <w:t>否则其响应文件按无效响应处理。</w:t>
      </w:r>
    </w:p>
    <w:p w14:paraId="38D44DEE">
      <w:pPr>
        <w:snapToGrid w:val="0"/>
        <w:spacing w:before="50" w:after="50" w:line="360" w:lineRule="auto"/>
        <w:ind w:right="-817" w:rightChars="-389"/>
        <w:rPr>
          <w:rFonts w:ascii="宋体" w:hAnsi="宋体" w:cs="宋体"/>
          <w:sz w:val="24"/>
        </w:rPr>
      </w:pPr>
    </w:p>
    <w:p w14:paraId="4798A046">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5F8D8FBE">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082646D6">
      <w:pPr>
        <w:snapToGrid w:val="0"/>
        <w:spacing w:before="50" w:after="50" w:line="360" w:lineRule="auto"/>
        <w:ind w:right="-817" w:rightChars="-389" w:firstLine="4080" w:firstLineChars="1700"/>
        <w:rPr>
          <w:rFonts w:ascii="宋体" w:hAnsi="宋体" w:cs="宋体"/>
          <w:b/>
          <w:sz w:val="24"/>
        </w:rPr>
      </w:pPr>
      <w:r>
        <w:rPr>
          <w:rFonts w:hint="eastAsia" w:ascii="宋体" w:hAnsi="宋体" w:cs="宋体"/>
          <w:sz w:val="24"/>
        </w:rPr>
        <w:t>日期：   年   月   日</w:t>
      </w:r>
    </w:p>
    <w:p w14:paraId="574102EF">
      <w:pPr>
        <w:spacing w:beforeLines="100" w:afterLines="50" w:line="520" w:lineRule="exact"/>
        <w:ind w:left="540"/>
        <w:jc w:val="center"/>
        <w:rPr>
          <w:rFonts w:ascii="宋体" w:hAnsi="宋体" w:cs="宋体"/>
          <w:sz w:val="32"/>
          <w:szCs w:val="32"/>
        </w:rPr>
      </w:pPr>
      <w:r>
        <w:rPr>
          <w:rFonts w:hint="eastAsia" w:ascii="宋体" w:hAnsi="宋体" w:cs="宋体"/>
          <w:b/>
          <w:sz w:val="32"/>
          <w:szCs w:val="32"/>
        </w:rPr>
        <w:br w:type="page"/>
      </w:r>
      <w:r>
        <w:rPr>
          <w:rFonts w:hint="eastAsia" w:ascii="宋体" w:hAnsi="宋体" w:cs="宋体"/>
          <w:bCs/>
          <w:sz w:val="32"/>
          <w:szCs w:val="32"/>
        </w:rPr>
        <w:t>法定代表人证明书</w:t>
      </w:r>
    </w:p>
    <w:p w14:paraId="3B9E00A4">
      <w:pPr>
        <w:spacing w:line="520" w:lineRule="exact"/>
        <w:ind w:left="540"/>
        <w:rPr>
          <w:rFonts w:ascii="宋体" w:hAnsi="宋体" w:cs="宋体"/>
          <w:sz w:val="32"/>
          <w:szCs w:val="32"/>
        </w:rPr>
      </w:pPr>
    </w:p>
    <w:p w14:paraId="6385B685">
      <w:pPr>
        <w:spacing w:line="360" w:lineRule="auto"/>
        <w:ind w:left="540"/>
        <w:rPr>
          <w:rFonts w:ascii="宋体" w:hAnsi="宋体" w:cs="宋体"/>
          <w:sz w:val="24"/>
        </w:rPr>
      </w:pPr>
      <w:r>
        <w:rPr>
          <w:rFonts w:hint="eastAsia" w:ascii="宋体" w:hAnsi="宋体" w:cs="宋体"/>
          <w:sz w:val="24"/>
        </w:rPr>
        <w:t>供应商名称：</w:t>
      </w:r>
    </w:p>
    <w:p w14:paraId="2F3A7409">
      <w:pPr>
        <w:spacing w:line="360" w:lineRule="auto"/>
        <w:ind w:left="540"/>
        <w:rPr>
          <w:rFonts w:ascii="宋体" w:hAnsi="宋体" w:cs="宋体"/>
          <w:sz w:val="24"/>
        </w:rPr>
      </w:pPr>
      <w:r>
        <w:rPr>
          <w:rFonts w:hint="eastAsia" w:ascii="宋体" w:hAnsi="宋体" w:cs="宋体"/>
          <w:sz w:val="24"/>
        </w:rPr>
        <w:t>地    址：</w:t>
      </w:r>
    </w:p>
    <w:p w14:paraId="59ABB185">
      <w:pPr>
        <w:spacing w:line="360" w:lineRule="auto"/>
        <w:ind w:left="540"/>
        <w:rPr>
          <w:rFonts w:ascii="宋体" w:hAnsi="宋体" w:cs="宋体"/>
          <w:sz w:val="24"/>
        </w:rPr>
      </w:pPr>
      <w:r>
        <w:rPr>
          <w:rFonts w:hint="eastAsia" w:ascii="宋体" w:hAnsi="宋体" w:cs="宋体"/>
          <w:sz w:val="24"/>
        </w:rPr>
        <w:t>姓    名：            性     别：</w:t>
      </w:r>
    </w:p>
    <w:p w14:paraId="33EFDB46">
      <w:pPr>
        <w:spacing w:line="360" w:lineRule="auto"/>
        <w:ind w:left="540"/>
        <w:rPr>
          <w:rFonts w:ascii="宋体" w:hAnsi="宋体" w:cs="宋体"/>
          <w:sz w:val="24"/>
          <w:u w:val="single"/>
        </w:rPr>
      </w:pPr>
      <w:r>
        <w:rPr>
          <w:rFonts w:hint="eastAsia" w:ascii="宋体" w:hAnsi="宋体" w:cs="宋体"/>
          <w:sz w:val="24"/>
        </w:rPr>
        <w:t>年    龄：            职     务：</w:t>
      </w:r>
    </w:p>
    <w:p w14:paraId="516DA203">
      <w:pPr>
        <w:spacing w:line="360" w:lineRule="auto"/>
        <w:ind w:left="540"/>
        <w:rPr>
          <w:rFonts w:ascii="宋体" w:hAnsi="宋体" w:cs="宋体"/>
          <w:sz w:val="24"/>
        </w:rPr>
      </w:pPr>
      <w:r>
        <w:rPr>
          <w:rFonts w:hint="eastAsia" w:ascii="宋体" w:hAnsi="宋体" w:cs="宋体"/>
          <w:sz w:val="24"/>
        </w:rPr>
        <w:t>身份证号码：</w:t>
      </w:r>
    </w:p>
    <w:p w14:paraId="4BC37A90">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69709831">
      <w:pPr>
        <w:spacing w:line="360" w:lineRule="auto"/>
        <w:ind w:left="540"/>
        <w:rPr>
          <w:rFonts w:ascii="宋体" w:hAnsi="宋体" w:cs="宋体"/>
          <w:sz w:val="24"/>
        </w:rPr>
      </w:pPr>
      <w:r>
        <w:rPr>
          <w:rFonts w:hint="eastAsia" w:ascii="宋体" w:hAnsi="宋体" w:cs="宋体"/>
          <w:sz w:val="24"/>
        </w:rPr>
        <w:t>特此证明。</w:t>
      </w:r>
    </w:p>
    <w:p w14:paraId="2CBEFF11">
      <w:pPr>
        <w:spacing w:line="360" w:lineRule="auto"/>
        <w:ind w:left="540"/>
        <w:rPr>
          <w:rFonts w:ascii="宋体" w:hAnsi="宋体" w:cs="宋体"/>
          <w:sz w:val="24"/>
        </w:rPr>
      </w:pPr>
    </w:p>
    <w:p w14:paraId="107D8222">
      <w:pPr>
        <w:spacing w:line="360" w:lineRule="auto"/>
        <w:ind w:left="540"/>
        <w:rPr>
          <w:rFonts w:ascii="宋体" w:hAnsi="宋体" w:cs="宋体"/>
          <w:sz w:val="24"/>
        </w:rPr>
      </w:pPr>
    </w:p>
    <w:p w14:paraId="52344FED">
      <w:pPr>
        <w:spacing w:line="360" w:lineRule="auto"/>
        <w:ind w:left="540"/>
        <w:rPr>
          <w:rFonts w:ascii="宋体" w:hAnsi="宋体" w:cs="宋体"/>
          <w:sz w:val="24"/>
        </w:rPr>
      </w:pPr>
    </w:p>
    <w:p w14:paraId="09A16EB6">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41EB2CA1">
      <w:pPr>
        <w:spacing w:line="360" w:lineRule="auto"/>
        <w:ind w:left="540"/>
        <w:rPr>
          <w:rFonts w:ascii="宋体" w:hAnsi="宋体" w:cs="宋体"/>
          <w:sz w:val="24"/>
        </w:rPr>
      </w:pPr>
    </w:p>
    <w:p w14:paraId="71AC5CEF">
      <w:pPr>
        <w:spacing w:line="360" w:lineRule="auto"/>
        <w:ind w:left="540" w:firstLine="3360" w:firstLineChars="1400"/>
        <w:rPr>
          <w:rFonts w:ascii="宋体" w:hAnsi="宋体" w:cs="宋体"/>
          <w:sz w:val="24"/>
        </w:rPr>
      </w:pPr>
      <w:r>
        <w:rPr>
          <w:rFonts w:hint="eastAsia" w:ascii="宋体" w:hAnsi="宋体" w:cs="宋体"/>
          <w:sz w:val="24"/>
        </w:rPr>
        <w:t>供应商（盖公章）：</w:t>
      </w:r>
    </w:p>
    <w:p w14:paraId="55E56C47">
      <w:pPr>
        <w:snapToGrid w:val="0"/>
        <w:spacing w:beforeLines="50" w:after="50" w:line="360" w:lineRule="auto"/>
        <w:ind w:firstLine="6000" w:firstLineChars="2500"/>
        <w:rPr>
          <w:rFonts w:ascii="宋体" w:hAnsi="宋体" w:cs="宋体"/>
          <w:sz w:val="24"/>
        </w:rPr>
      </w:pPr>
      <w:r>
        <w:rPr>
          <w:rFonts w:hint="eastAsia" w:ascii="宋体" w:hAnsi="宋体" w:cs="宋体"/>
          <w:sz w:val="24"/>
        </w:rPr>
        <w:t>年月日</w:t>
      </w:r>
    </w:p>
    <w:p w14:paraId="508FDE2C">
      <w:pPr>
        <w:snapToGrid w:val="0"/>
        <w:spacing w:beforeLines="50" w:after="50" w:line="360" w:lineRule="auto"/>
        <w:jc w:val="center"/>
        <w:rPr>
          <w:rFonts w:ascii="宋体" w:hAnsi="宋体" w:cs="宋体"/>
          <w:b/>
          <w:sz w:val="24"/>
        </w:rPr>
      </w:pPr>
    </w:p>
    <w:p w14:paraId="5BE66A55">
      <w:pPr>
        <w:snapToGrid w:val="0"/>
        <w:spacing w:beforeLines="50" w:after="50" w:line="360" w:lineRule="auto"/>
        <w:jc w:val="left"/>
        <w:rPr>
          <w:rFonts w:ascii="宋体" w:hAnsi="宋体" w:cs="宋体"/>
          <w:sz w:val="24"/>
        </w:rPr>
      </w:pPr>
    </w:p>
    <w:p w14:paraId="123992BC">
      <w:pPr>
        <w:snapToGrid w:val="0"/>
        <w:spacing w:beforeLines="50" w:after="50"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22D00D83">
      <w:pPr>
        <w:snapToGrid w:val="0"/>
        <w:spacing w:beforeLines="50" w:after="50" w:line="360" w:lineRule="auto"/>
        <w:ind w:firstLine="480" w:firstLineChars="200"/>
        <w:jc w:val="left"/>
        <w:rPr>
          <w:rFonts w:ascii="宋体" w:hAnsi="宋体" w:cs="宋体"/>
          <w:b/>
          <w:sz w:val="32"/>
          <w:szCs w:val="32"/>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FD20B64">
      <w:pPr>
        <w:adjustRightInd w:val="0"/>
        <w:snapToGrid w:val="0"/>
        <w:spacing w:line="300" w:lineRule="auto"/>
        <w:jc w:val="left"/>
        <w:rPr>
          <w:rFonts w:ascii="宋体" w:hAnsi="宋体" w:cs="宋体"/>
          <w:b/>
          <w:szCs w:val="21"/>
        </w:rPr>
      </w:pPr>
    </w:p>
    <w:p w14:paraId="3C01F54F">
      <w:pPr>
        <w:spacing w:line="500" w:lineRule="exact"/>
        <w:jc w:val="center"/>
        <w:rPr>
          <w:rFonts w:ascii="宋体" w:hAnsi="宋体" w:cs="宋体"/>
          <w:sz w:val="44"/>
          <w:szCs w:val="44"/>
        </w:rPr>
      </w:pPr>
      <w:r>
        <w:rPr>
          <w:rFonts w:hint="eastAsia" w:ascii="宋体" w:hAnsi="宋体" w:cs="宋体"/>
          <w:sz w:val="44"/>
          <w:szCs w:val="44"/>
        </w:rPr>
        <w:br w:type="page"/>
      </w:r>
    </w:p>
    <w:p w14:paraId="1AD6BF38">
      <w:pPr>
        <w:spacing w:line="520" w:lineRule="exact"/>
        <w:jc w:val="center"/>
        <w:rPr>
          <w:rFonts w:ascii="宋体" w:hAnsi="宋体" w:cs="宋体"/>
          <w:sz w:val="32"/>
          <w:szCs w:val="32"/>
        </w:rPr>
      </w:pPr>
      <w:r>
        <w:rPr>
          <w:rFonts w:hint="eastAsia" w:ascii="宋体" w:hAnsi="宋体" w:cs="宋体"/>
          <w:sz w:val="32"/>
          <w:szCs w:val="32"/>
        </w:rPr>
        <w:t>法定代表人授权委托书</w:t>
      </w:r>
    </w:p>
    <w:p w14:paraId="0A29CDEE">
      <w:pPr>
        <w:spacing w:line="520" w:lineRule="exact"/>
        <w:jc w:val="center"/>
        <w:rPr>
          <w:rFonts w:ascii="宋体" w:hAnsi="宋体" w:cs="宋体"/>
          <w:sz w:val="32"/>
          <w:szCs w:val="32"/>
        </w:rPr>
      </w:pPr>
      <w:r>
        <w:rPr>
          <w:rFonts w:hint="eastAsia" w:ascii="宋体" w:hAnsi="宋体" w:cs="宋体"/>
          <w:sz w:val="32"/>
          <w:szCs w:val="32"/>
        </w:rPr>
        <w:t>（如有委托时）</w:t>
      </w:r>
    </w:p>
    <w:p w14:paraId="4ADC720A">
      <w:pPr>
        <w:spacing w:line="520" w:lineRule="exact"/>
        <w:rPr>
          <w:rFonts w:ascii="宋体" w:hAnsi="宋体" w:cs="宋体"/>
          <w:sz w:val="32"/>
          <w:szCs w:val="32"/>
        </w:rPr>
      </w:pPr>
    </w:p>
    <w:p w14:paraId="105602B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（采购单位名称）</w:t>
      </w:r>
      <w:r>
        <w:rPr>
          <w:rFonts w:hint="eastAsia" w:ascii="宋体" w:hAnsi="宋体" w:cs="宋体"/>
          <w:sz w:val="24"/>
        </w:rPr>
        <w:t>：</w:t>
      </w:r>
    </w:p>
    <w:p w14:paraId="3E5A243B">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以我方的名义参加项目的竞标活动，并代表我方全权办理针对上述项目的所有采购程序和环节的具体事务和签署相关文件。</w:t>
      </w:r>
    </w:p>
    <w:p w14:paraId="0830EFF3">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377EB3CE">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03744A53">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7A83EBAF">
      <w:pPr>
        <w:spacing w:line="360" w:lineRule="auto"/>
        <w:ind w:firstLine="480" w:firstLineChars="200"/>
        <w:rPr>
          <w:rFonts w:ascii="宋体" w:hAnsi="宋体" w:cs="宋体"/>
          <w:sz w:val="24"/>
        </w:rPr>
      </w:pPr>
      <w:r>
        <w:rPr>
          <w:rFonts w:hint="eastAsia" w:ascii="宋体" w:hAnsi="宋体" w:cs="宋体"/>
          <w:sz w:val="24"/>
        </w:rPr>
        <w:t>附：法定代表人身份证明书及委托代理人有效身份证正反面复印件</w:t>
      </w:r>
    </w:p>
    <w:p w14:paraId="11EF6E8E">
      <w:pPr>
        <w:spacing w:line="360" w:lineRule="auto"/>
        <w:rPr>
          <w:rFonts w:ascii="宋体" w:hAnsi="宋体" w:cs="宋体"/>
          <w:sz w:val="24"/>
        </w:rPr>
      </w:pPr>
    </w:p>
    <w:p w14:paraId="4AB3FD0A">
      <w:pPr>
        <w:spacing w:line="360" w:lineRule="auto"/>
        <w:rPr>
          <w:rFonts w:ascii="宋体" w:hAnsi="宋体" w:cs="宋体"/>
          <w:sz w:val="24"/>
        </w:rPr>
      </w:pPr>
      <w:r>
        <w:rPr>
          <w:rFonts w:hint="eastAsia" w:ascii="宋体" w:hAnsi="宋体" w:cs="宋体"/>
          <w:sz w:val="24"/>
        </w:rPr>
        <w:t xml:space="preserve">委托代理人（签字）：         法定代表人（签字）：                    </w:t>
      </w:r>
    </w:p>
    <w:p w14:paraId="2FE620AA">
      <w:pPr>
        <w:spacing w:line="360" w:lineRule="auto"/>
        <w:rPr>
          <w:rFonts w:ascii="宋体" w:hAnsi="宋体" w:cs="宋体"/>
          <w:sz w:val="24"/>
        </w:rPr>
      </w:pPr>
      <w:r>
        <w:rPr>
          <w:rFonts w:hint="eastAsia" w:ascii="宋体" w:hAnsi="宋体" w:cs="宋体"/>
          <w:sz w:val="24"/>
        </w:rPr>
        <w:t xml:space="preserve">委托代理人身份证号码：                              </w:t>
      </w:r>
    </w:p>
    <w:p w14:paraId="77AFD27B">
      <w:pPr>
        <w:spacing w:line="360" w:lineRule="auto"/>
        <w:rPr>
          <w:rFonts w:ascii="宋体" w:hAnsi="宋体" w:cs="宋体"/>
          <w:sz w:val="24"/>
        </w:rPr>
      </w:pPr>
    </w:p>
    <w:p w14:paraId="1D65B0D5">
      <w:pPr>
        <w:spacing w:line="360" w:lineRule="auto"/>
        <w:rPr>
          <w:rFonts w:ascii="宋体" w:hAnsi="宋体" w:cs="宋体"/>
          <w:sz w:val="24"/>
        </w:rPr>
      </w:pPr>
      <w:r>
        <w:rPr>
          <w:rFonts w:hint="eastAsia" w:ascii="宋体" w:hAnsi="宋体" w:cs="宋体"/>
          <w:sz w:val="24"/>
        </w:rPr>
        <w:t xml:space="preserve">                         供应商（盖公章）：                      </w:t>
      </w:r>
    </w:p>
    <w:p w14:paraId="77DE4E0A">
      <w:pPr>
        <w:spacing w:line="360" w:lineRule="auto"/>
        <w:rPr>
          <w:rFonts w:ascii="宋体" w:hAnsi="宋体" w:cs="宋体"/>
          <w:sz w:val="24"/>
        </w:rPr>
      </w:pPr>
      <w:r>
        <w:rPr>
          <w:rFonts w:hint="eastAsia" w:ascii="宋体" w:hAnsi="宋体" w:cs="宋体"/>
          <w:sz w:val="24"/>
        </w:rPr>
        <w:t xml:space="preserve">                                         年    月    日</w:t>
      </w:r>
    </w:p>
    <w:p w14:paraId="6DF34C85">
      <w:pPr>
        <w:spacing w:line="360" w:lineRule="auto"/>
        <w:rPr>
          <w:rFonts w:ascii="宋体" w:hAnsi="宋体" w:cs="宋体"/>
          <w:sz w:val="24"/>
        </w:rPr>
      </w:pPr>
    </w:p>
    <w:p w14:paraId="279F0D4D">
      <w:pPr>
        <w:spacing w:line="360" w:lineRule="auto"/>
        <w:rPr>
          <w:rFonts w:ascii="宋体" w:hAnsi="宋体" w:cs="宋体"/>
          <w:sz w:val="24"/>
        </w:rPr>
      </w:pPr>
      <w:r>
        <w:rPr>
          <w:rFonts w:hint="eastAsia" w:ascii="宋体" w:hAnsi="宋体" w:cs="宋体"/>
          <w:sz w:val="24"/>
        </w:rPr>
        <w:t>注：1.法定代表人和委托代理人必须在授权委托书上亲笔签名，不得使用印章、签名章或者其他电子制版签名代替；</w:t>
      </w:r>
    </w:p>
    <w:p w14:paraId="3F4D0AC2">
      <w:pPr>
        <w:spacing w:line="360" w:lineRule="auto"/>
        <w:ind w:firstLine="480" w:firstLineChars="200"/>
        <w:jc w:val="left"/>
        <w:rPr>
          <w:rFonts w:ascii="宋体" w:hAnsi="宋体" w:cs="宋体"/>
          <w:szCs w:val="21"/>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5DF6993">
      <w:pPr>
        <w:spacing w:line="500" w:lineRule="exact"/>
        <w:jc w:val="center"/>
        <w:rPr>
          <w:rFonts w:ascii="宋体" w:hAnsi="宋体" w:cs="宋体"/>
          <w:bCs/>
          <w:sz w:val="44"/>
          <w:szCs w:val="44"/>
        </w:rPr>
      </w:pPr>
      <w:r>
        <w:rPr>
          <w:rFonts w:hint="eastAsia" w:ascii="宋体" w:hAnsi="宋体" w:cs="宋体"/>
          <w:szCs w:val="21"/>
        </w:rPr>
        <w:br w:type="page"/>
      </w:r>
    </w:p>
    <w:p w14:paraId="305DCE22">
      <w:pPr>
        <w:pStyle w:val="13"/>
        <w:ind w:firstLine="3534" w:firstLineChars="1100"/>
      </w:pPr>
      <w:r>
        <w:rPr>
          <w:rFonts w:hint="eastAsia"/>
        </w:rPr>
        <w:t>磋商保证金声明</w:t>
      </w:r>
    </w:p>
    <w:p w14:paraId="175F1CB2">
      <w:pPr>
        <w:widowControl/>
        <w:wordWrap w:val="0"/>
        <w:jc w:val="left"/>
        <w:rPr>
          <w:rFonts w:ascii="宋体" w:hAnsi="宋体" w:cs="宋体"/>
          <w:kern w:val="0"/>
          <w:sz w:val="32"/>
          <w:szCs w:val="20"/>
        </w:rPr>
      </w:pPr>
    </w:p>
    <w:p w14:paraId="1BD72E0E">
      <w:pPr>
        <w:spacing w:line="360" w:lineRule="auto"/>
        <w:ind w:firstLine="394"/>
        <w:rPr>
          <w:rFonts w:ascii="宋体" w:hAnsi="宋体" w:cs="宋体"/>
          <w:b/>
          <w:sz w:val="24"/>
        </w:rPr>
      </w:pPr>
      <w:r>
        <w:rPr>
          <w:rFonts w:hint="eastAsia" w:ascii="宋体" w:hAnsi="宋体" w:cs="宋体"/>
          <w:b/>
          <w:sz w:val="24"/>
        </w:rPr>
        <w:t>我方参加（</w:t>
      </w:r>
      <w:r>
        <w:rPr>
          <w:rFonts w:hint="eastAsia" w:ascii="宋体" w:hAnsi="宋体" w:cs="宋体"/>
          <w:b/>
          <w:sz w:val="24"/>
          <w:u w:val="single"/>
        </w:rPr>
        <w:t>项目名称及编号）　　　　　　</w:t>
      </w:r>
      <w:r>
        <w:rPr>
          <w:rFonts w:hint="eastAsia" w:ascii="宋体" w:hAnsi="宋体" w:cs="宋体"/>
          <w:b/>
          <w:sz w:val="24"/>
        </w:rPr>
        <w:t>的投标，请贵方在退付磋商保证金时转入以下账户（对公账户）：</w:t>
      </w:r>
    </w:p>
    <w:p w14:paraId="234DCDEA">
      <w:pPr>
        <w:spacing w:line="360" w:lineRule="auto"/>
        <w:ind w:firstLine="800"/>
        <w:rPr>
          <w:rFonts w:ascii="宋体" w:hAnsi="宋体" w:cs="宋体"/>
          <w:sz w:val="24"/>
          <w:u w:val="single"/>
        </w:rPr>
      </w:pPr>
      <w:r>
        <w:rPr>
          <w:rFonts w:hint="eastAsia" w:ascii="宋体" w:hAnsi="宋体" w:cs="宋体"/>
          <w:sz w:val="24"/>
        </w:rPr>
        <w:t>开户名称：</w:t>
      </w:r>
    </w:p>
    <w:p w14:paraId="7597D9B0">
      <w:pPr>
        <w:spacing w:line="360" w:lineRule="auto"/>
        <w:ind w:firstLine="800"/>
        <w:rPr>
          <w:rFonts w:ascii="宋体" w:hAnsi="宋体" w:cs="宋体"/>
          <w:sz w:val="24"/>
          <w:u w:val="single"/>
        </w:rPr>
      </w:pPr>
      <w:r>
        <w:rPr>
          <w:rFonts w:hint="eastAsia" w:ascii="宋体" w:hAnsi="宋体" w:cs="宋体"/>
          <w:sz w:val="24"/>
        </w:rPr>
        <w:t>开户银行：</w:t>
      </w:r>
    </w:p>
    <w:p w14:paraId="0FAF24D8">
      <w:pPr>
        <w:spacing w:line="360" w:lineRule="auto"/>
        <w:ind w:firstLine="800"/>
        <w:rPr>
          <w:rFonts w:ascii="宋体" w:hAnsi="宋体" w:cs="宋体"/>
          <w:sz w:val="24"/>
          <w:u w:val="single"/>
        </w:rPr>
      </w:pPr>
      <w:r>
        <w:rPr>
          <w:rFonts w:hint="eastAsia" w:ascii="宋体" w:hAnsi="宋体" w:cs="宋体"/>
          <w:sz w:val="24"/>
        </w:rPr>
        <w:t>银行账号：</w:t>
      </w:r>
    </w:p>
    <w:p w14:paraId="31160664">
      <w:pPr>
        <w:spacing w:line="360" w:lineRule="auto"/>
        <w:ind w:firstLine="420"/>
        <w:rPr>
          <w:rFonts w:ascii="宋体" w:hAnsi="宋体" w:cs="宋体"/>
          <w:b/>
          <w:sz w:val="24"/>
        </w:rPr>
      </w:pPr>
      <w:r>
        <w:rPr>
          <w:rFonts w:hint="eastAsia" w:ascii="宋体" w:hAnsi="宋体" w:cs="宋体"/>
          <w:b/>
          <w:sz w:val="24"/>
        </w:rPr>
        <w:t>　　</w:t>
      </w:r>
    </w:p>
    <w:p w14:paraId="63616A8E">
      <w:pPr>
        <w:spacing w:line="360" w:lineRule="auto"/>
        <w:ind w:firstLine="420"/>
        <w:rPr>
          <w:rFonts w:ascii="宋体" w:hAnsi="宋体" w:cs="宋体"/>
          <w:b/>
          <w:sz w:val="24"/>
        </w:rPr>
      </w:pPr>
      <w:r>
        <w:rPr>
          <w:rFonts w:hint="eastAsia" w:ascii="宋体" w:hAnsi="宋体" w:cs="宋体"/>
          <w:b/>
          <w:sz w:val="24"/>
        </w:rPr>
        <w:t>　　联系人：</w:t>
      </w:r>
    </w:p>
    <w:p w14:paraId="0794287F">
      <w:pPr>
        <w:spacing w:line="360" w:lineRule="auto"/>
        <w:ind w:firstLine="793"/>
        <w:rPr>
          <w:rFonts w:ascii="宋体" w:hAnsi="宋体" w:cs="宋体"/>
          <w:b/>
          <w:sz w:val="24"/>
        </w:rPr>
      </w:pPr>
      <w:r>
        <w:rPr>
          <w:rFonts w:hint="eastAsia" w:ascii="宋体" w:hAnsi="宋体" w:cs="宋体"/>
          <w:b/>
          <w:sz w:val="24"/>
        </w:rPr>
        <w:t>联系电话（手机）：</w:t>
      </w:r>
    </w:p>
    <w:p w14:paraId="4C3F1C58">
      <w:pPr>
        <w:spacing w:line="360" w:lineRule="auto"/>
        <w:ind w:firstLine="793"/>
        <w:rPr>
          <w:rFonts w:ascii="宋体" w:hAnsi="宋体" w:cs="宋体"/>
          <w:b/>
          <w:sz w:val="24"/>
        </w:rPr>
      </w:pPr>
      <w:r>
        <w:rPr>
          <w:rFonts w:hint="eastAsia" w:ascii="宋体" w:hAnsi="宋体" w:cs="宋体"/>
          <w:b/>
          <w:sz w:val="24"/>
        </w:rPr>
        <w:t>联系地址：</w:t>
      </w:r>
    </w:p>
    <w:p w14:paraId="5D493723">
      <w:pPr>
        <w:spacing w:line="360" w:lineRule="auto"/>
        <w:ind w:firstLine="420"/>
        <w:rPr>
          <w:rFonts w:ascii="宋体" w:hAnsi="宋体" w:cs="宋体"/>
          <w:sz w:val="24"/>
        </w:rPr>
      </w:pPr>
    </w:p>
    <w:p w14:paraId="5BBFEF8D">
      <w:pPr>
        <w:spacing w:line="360" w:lineRule="auto"/>
        <w:ind w:firstLine="2000"/>
        <w:rPr>
          <w:rFonts w:ascii="宋体" w:hAnsi="宋体" w:cs="宋体"/>
          <w:sz w:val="24"/>
        </w:rPr>
      </w:pPr>
      <w:r>
        <w:rPr>
          <w:rFonts w:hint="eastAsia" w:ascii="宋体" w:hAnsi="宋体" w:cs="宋体"/>
          <w:sz w:val="24"/>
        </w:rPr>
        <w:t>（粘贴竞标保证金缴纳凭证复印件并加盖单位公章）</w:t>
      </w:r>
    </w:p>
    <w:p w14:paraId="13EDD765">
      <w:pPr>
        <w:spacing w:line="360" w:lineRule="auto"/>
        <w:ind w:firstLine="420"/>
        <w:rPr>
          <w:rFonts w:ascii="宋体" w:hAnsi="宋体" w:cs="宋体"/>
          <w:sz w:val="24"/>
          <w:u w:val="single"/>
        </w:rPr>
      </w:pPr>
    </w:p>
    <w:p w14:paraId="76CA8AF3">
      <w:pPr>
        <w:spacing w:line="360" w:lineRule="auto"/>
        <w:ind w:firstLine="420"/>
        <w:rPr>
          <w:rFonts w:ascii="宋体" w:hAnsi="宋体" w:cs="宋体"/>
          <w:sz w:val="24"/>
          <w:u w:val="single"/>
        </w:rPr>
      </w:pPr>
    </w:p>
    <w:p w14:paraId="7891754F">
      <w:pPr>
        <w:spacing w:line="360" w:lineRule="auto"/>
        <w:ind w:firstLine="420"/>
        <w:rPr>
          <w:rFonts w:ascii="宋体" w:hAnsi="宋体" w:cs="宋体"/>
          <w:sz w:val="24"/>
          <w:u w:val="single"/>
        </w:rPr>
      </w:pPr>
    </w:p>
    <w:p w14:paraId="5AE4A2B0">
      <w:pPr>
        <w:spacing w:line="360" w:lineRule="auto"/>
        <w:ind w:firstLine="420"/>
        <w:rPr>
          <w:rFonts w:ascii="宋体" w:hAnsi="宋体" w:cs="宋体"/>
          <w:b/>
          <w:sz w:val="24"/>
        </w:rPr>
      </w:pPr>
    </w:p>
    <w:p w14:paraId="1344C56D">
      <w:pPr>
        <w:spacing w:line="500" w:lineRule="exact"/>
        <w:jc w:val="center"/>
        <w:rPr>
          <w:rFonts w:ascii="宋体" w:hAnsi="宋体" w:cs="宋体"/>
          <w:sz w:val="32"/>
          <w:szCs w:val="32"/>
        </w:rPr>
      </w:pPr>
      <w:r>
        <w:rPr>
          <w:rFonts w:hint="eastAsia" w:ascii="宋体" w:hAnsi="宋体" w:cs="宋体"/>
          <w:b/>
          <w:u w:val="single"/>
        </w:rPr>
        <w:t>说明：该声明除投标文件装订外，投标人应另单独准备一份，在开标结束后以邮件方式发送至本机构邮箱作退付保证金用途，邮箱：wzcg2822337@163.com</w:t>
      </w:r>
    </w:p>
    <w:p w14:paraId="5EF9444E">
      <w:pPr>
        <w:spacing w:line="500" w:lineRule="exact"/>
        <w:jc w:val="center"/>
        <w:rPr>
          <w:rFonts w:ascii="宋体" w:hAnsi="宋体" w:cs="宋体"/>
          <w:bCs/>
          <w:sz w:val="32"/>
          <w:szCs w:val="32"/>
        </w:rPr>
      </w:pPr>
      <w:r>
        <w:rPr>
          <w:rFonts w:hint="eastAsia" w:ascii="宋体" w:hAnsi="宋体" w:cs="宋体"/>
          <w:sz w:val="32"/>
          <w:szCs w:val="32"/>
        </w:rPr>
        <w:br w:type="page"/>
      </w:r>
      <w:r>
        <w:rPr>
          <w:rFonts w:hint="eastAsia" w:ascii="宋体" w:hAnsi="宋体" w:cs="宋体"/>
          <w:bCs/>
          <w:sz w:val="32"/>
          <w:szCs w:val="32"/>
        </w:rPr>
        <w:t>商务条款偏离表格式</w:t>
      </w:r>
    </w:p>
    <w:p w14:paraId="42E38BDB">
      <w:pPr>
        <w:spacing w:line="500" w:lineRule="exact"/>
        <w:jc w:val="center"/>
        <w:rPr>
          <w:rFonts w:ascii="宋体" w:hAnsi="宋体" w:cs="宋体"/>
          <w:b/>
          <w:sz w:val="32"/>
          <w:szCs w:val="32"/>
        </w:rPr>
      </w:pPr>
      <w:r>
        <w:rPr>
          <w:rFonts w:ascii="宋体" w:hAnsi="宋体" w:cs="宋体"/>
          <w:bCs/>
          <w:sz w:val="32"/>
          <w:szCs w:val="32"/>
        </w:rPr>
        <w:t>(注：按采购需求具体条款修改)</w:t>
      </w:r>
    </w:p>
    <w:p w14:paraId="783C8142">
      <w:pPr>
        <w:snapToGrid w:val="0"/>
        <w:spacing w:before="50"/>
        <w:jc w:val="left"/>
        <w:rPr>
          <w:rFonts w:ascii="宋体" w:hAnsi="宋体" w:cs="宋体"/>
          <w:sz w:val="24"/>
        </w:rPr>
      </w:pPr>
    </w:p>
    <w:p w14:paraId="748C4E35">
      <w:pPr>
        <w:snapToGrid w:val="0"/>
        <w:spacing w:before="50" w:line="360" w:lineRule="auto"/>
        <w:jc w:val="left"/>
        <w:rPr>
          <w:rFonts w:ascii="宋体" w:hAnsi="宋体" w:cs="宋体"/>
          <w:sz w:val="24"/>
          <w:u w:val="single"/>
        </w:rPr>
      </w:pPr>
    </w:p>
    <w:tbl>
      <w:tblPr>
        <w:tblStyle w:val="2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E696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8CF6A07">
            <w:pPr>
              <w:snapToGrid w:val="0"/>
              <w:spacing w:beforeLines="50" w:line="360" w:lineRule="auto"/>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61291252">
            <w:pPr>
              <w:snapToGrid w:val="0"/>
              <w:spacing w:beforeLines="50" w:line="360" w:lineRule="auto"/>
              <w:jc w:val="center"/>
              <w:rPr>
                <w:rFonts w:ascii="宋体" w:hAnsi="宋体" w:cs="宋体"/>
                <w:sz w:val="24"/>
              </w:rPr>
            </w:pPr>
            <w:r>
              <w:rPr>
                <w:rFonts w:hint="eastAsia" w:ascii="宋体" w:hAnsi="宋体" w:cs="宋体"/>
                <w:sz w:val="24"/>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4F63C5AB">
            <w:pPr>
              <w:snapToGrid w:val="0"/>
              <w:spacing w:beforeLines="50" w:line="360" w:lineRule="auto"/>
              <w:jc w:val="center"/>
              <w:rPr>
                <w:rFonts w:ascii="宋体" w:hAnsi="宋体" w:cs="宋体"/>
                <w:sz w:val="24"/>
              </w:rPr>
            </w:pPr>
            <w:r>
              <w:rPr>
                <w:rFonts w:hint="eastAsia" w:ascii="宋体" w:hAnsi="宋体" w:cs="宋体"/>
                <w:sz w:val="24"/>
              </w:rPr>
              <w:t>供应商的承诺</w:t>
            </w:r>
          </w:p>
        </w:tc>
        <w:tc>
          <w:tcPr>
            <w:tcW w:w="2112" w:type="dxa"/>
            <w:tcBorders>
              <w:top w:val="single" w:color="auto" w:sz="4" w:space="0"/>
              <w:left w:val="single" w:color="auto" w:sz="4" w:space="0"/>
              <w:bottom w:val="single" w:color="auto" w:sz="4" w:space="0"/>
              <w:right w:val="single" w:color="auto" w:sz="4" w:space="0"/>
            </w:tcBorders>
            <w:noWrap/>
            <w:vAlign w:val="center"/>
          </w:tcPr>
          <w:p w14:paraId="32614B6A">
            <w:pPr>
              <w:snapToGrid w:val="0"/>
              <w:spacing w:beforeLines="50" w:line="360" w:lineRule="auto"/>
              <w:jc w:val="center"/>
              <w:rPr>
                <w:rFonts w:ascii="宋体" w:hAnsi="宋体" w:cs="宋体"/>
                <w:sz w:val="24"/>
              </w:rPr>
            </w:pPr>
            <w:r>
              <w:rPr>
                <w:rFonts w:hint="eastAsia" w:ascii="宋体" w:hAnsi="宋体" w:cs="宋体"/>
                <w:sz w:val="24"/>
              </w:rPr>
              <w:t>偏离说明</w:t>
            </w:r>
          </w:p>
        </w:tc>
      </w:tr>
      <w:tr w14:paraId="7E4DA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938091B">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2F7908CE">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079497B8">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73E8E49D">
            <w:pPr>
              <w:snapToGrid w:val="0"/>
              <w:spacing w:beforeLines="50" w:line="360" w:lineRule="auto"/>
              <w:jc w:val="center"/>
              <w:rPr>
                <w:rFonts w:ascii="宋体" w:hAnsi="宋体" w:cs="宋体"/>
                <w:bCs/>
                <w:sz w:val="24"/>
              </w:rPr>
            </w:pPr>
          </w:p>
        </w:tc>
      </w:tr>
      <w:tr w14:paraId="1EC55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E282AF4">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30F540ED">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F8D6598">
            <w:pPr>
              <w:snapToGrid w:val="0"/>
              <w:spacing w:beforeLines="50" w:line="360" w:lineRule="auto"/>
              <w:ind w:left="43"/>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3CBD3F1A">
            <w:pPr>
              <w:snapToGrid w:val="0"/>
              <w:spacing w:beforeLines="50" w:line="360" w:lineRule="auto"/>
              <w:ind w:left="43"/>
              <w:jc w:val="center"/>
              <w:rPr>
                <w:rFonts w:ascii="宋体" w:hAnsi="宋体" w:cs="宋体"/>
                <w:bCs/>
                <w:sz w:val="24"/>
              </w:rPr>
            </w:pPr>
          </w:p>
        </w:tc>
      </w:tr>
      <w:tr w14:paraId="1BE00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B7B33ED">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54E64FCD">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7ADAADCD">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4FD461D2">
            <w:pPr>
              <w:snapToGrid w:val="0"/>
              <w:spacing w:beforeLines="50" w:line="360" w:lineRule="auto"/>
              <w:jc w:val="center"/>
              <w:rPr>
                <w:rFonts w:ascii="宋体" w:hAnsi="宋体" w:cs="宋体"/>
                <w:bCs/>
                <w:sz w:val="24"/>
              </w:rPr>
            </w:pPr>
          </w:p>
        </w:tc>
      </w:tr>
      <w:tr w14:paraId="200F2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BC23866">
            <w:pPr>
              <w:snapToGrid w:val="0"/>
              <w:spacing w:beforeLines="50" w:line="360" w:lineRule="auto"/>
              <w:jc w:val="center"/>
              <w:rPr>
                <w:rFonts w:ascii="宋体" w:hAnsi="宋体" w:cs="宋体"/>
                <w:bCs/>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3919AA90">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1C94597E">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285FFEC4">
            <w:pPr>
              <w:snapToGrid w:val="0"/>
              <w:spacing w:beforeLines="50" w:line="360" w:lineRule="auto"/>
              <w:jc w:val="center"/>
              <w:rPr>
                <w:rFonts w:ascii="宋体" w:hAnsi="宋体" w:cs="宋体"/>
                <w:bCs/>
                <w:sz w:val="24"/>
              </w:rPr>
            </w:pPr>
          </w:p>
        </w:tc>
      </w:tr>
    </w:tbl>
    <w:p w14:paraId="12603C7E">
      <w:pPr>
        <w:pStyle w:val="10"/>
        <w:rPr>
          <w:rFonts w:ascii="宋体" w:hAnsi="宋体" w:cs="宋体"/>
          <w:kern w:val="0"/>
          <w:sz w:val="24"/>
          <w:szCs w:val="24"/>
        </w:rPr>
      </w:pPr>
      <w:r>
        <w:rPr>
          <w:rFonts w:hint="eastAsia" w:ascii="宋体" w:hAnsi="宋体" w:cs="宋体"/>
          <w:kern w:val="0"/>
          <w:sz w:val="24"/>
          <w:szCs w:val="24"/>
        </w:rPr>
        <w:t>注：</w:t>
      </w:r>
    </w:p>
    <w:p w14:paraId="52E9DA8A">
      <w:pPr>
        <w:pStyle w:val="10"/>
        <w:spacing w:line="360" w:lineRule="auto"/>
        <w:rPr>
          <w:rFonts w:ascii="宋体" w:hAnsi="宋体" w:cs="宋体"/>
          <w:kern w:val="0"/>
          <w:sz w:val="24"/>
          <w:szCs w:val="24"/>
        </w:rPr>
      </w:pPr>
      <w:r>
        <w:rPr>
          <w:rFonts w:hint="eastAsia" w:ascii="宋体" w:hAnsi="宋体" w:cs="宋体"/>
          <w:kern w:val="0"/>
          <w:sz w:val="24"/>
          <w:szCs w:val="24"/>
        </w:rPr>
        <w:t>1. 说明：应对照磋商文件“第三章 采购需求”中的商务条款逐条实质性响应，并作出偏离说明。</w:t>
      </w:r>
    </w:p>
    <w:p w14:paraId="7AA7D9B0">
      <w:pPr>
        <w:snapToGrid w:val="0"/>
        <w:spacing w:before="50" w:line="360" w:lineRule="auto"/>
        <w:jc w:val="left"/>
        <w:rPr>
          <w:rFonts w:ascii="宋体" w:hAnsi="宋体" w:cs="宋体"/>
          <w:sz w:val="24"/>
          <w:u w:val="single"/>
        </w:rPr>
      </w:pPr>
      <w:r>
        <w:rPr>
          <w:rFonts w:hint="eastAsia" w:ascii="宋体" w:hAnsi="宋体" w:cs="宋体"/>
          <w:kern w:val="0"/>
          <w:sz w:val="24"/>
        </w:rPr>
        <w:t>2.供应商应根据自身的承诺，对照磋商文件要求在“偏离说明”中注明“正偏离”、“负偏离”或者“无偏离”。既不属于“正偏离”也不属于“负偏离”即为“无偏离”。</w:t>
      </w:r>
    </w:p>
    <w:p w14:paraId="0A6FD325">
      <w:pPr>
        <w:snapToGrid w:val="0"/>
        <w:spacing w:before="50" w:after="50" w:line="360" w:lineRule="auto"/>
        <w:ind w:right="-817" w:rightChars="-389"/>
        <w:rPr>
          <w:rFonts w:ascii="宋体" w:hAnsi="宋体" w:cs="宋体"/>
          <w:sz w:val="24"/>
        </w:rPr>
      </w:pPr>
    </w:p>
    <w:p w14:paraId="09AD9A45">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2C127BE9">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73ECC5D7">
      <w:pPr>
        <w:snapToGrid w:val="0"/>
        <w:spacing w:before="50" w:after="50" w:line="360" w:lineRule="auto"/>
        <w:ind w:right="-817" w:rightChars="-389" w:firstLine="4080" w:firstLineChars="1700"/>
        <w:rPr>
          <w:rFonts w:ascii="宋体" w:hAnsi="宋体" w:cs="宋体"/>
          <w:b/>
          <w:sz w:val="32"/>
          <w:szCs w:val="32"/>
        </w:rPr>
      </w:pPr>
      <w:r>
        <w:rPr>
          <w:rFonts w:hint="eastAsia" w:ascii="宋体" w:hAnsi="宋体" w:cs="宋体"/>
          <w:sz w:val="24"/>
        </w:rPr>
        <w:t>日期：   年   月   日</w:t>
      </w:r>
    </w:p>
    <w:p w14:paraId="0D37D80B">
      <w:pPr>
        <w:adjustRightInd w:val="0"/>
        <w:snapToGrid w:val="0"/>
        <w:spacing w:line="520" w:lineRule="exact"/>
        <w:ind w:firstLine="7040" w:firstLineChars="1600"/>
        <w:jc w:val="center"/>
        <w:rPr>
          <w:rFonts w:ascii="宋体" w:hAnsi="宋体" w:cs="宋体"/>
          <w:bCs/>
          <w:sz w:val="44"/>
          <w:szCs w:val="44"/>
        </w:rPr>
      </w:pPr>
    </w:p>
    <w:p w14:paraId="114841C6">
      <w:pPr>
        <w:adjustRightInd w:val="0"/>
        <w:snapToGrid w:val="0"/>
        <w:spacing w:line="520" w:lineRule="exact"/>
        <w:ind w:firstLine="7040" w:firstLineChars="1600"/>
        <w:jc w:val="center"/>
        <w:rPr>
          <w:rFonts w:ascii="宋体" w:hAnsi="宋体" w:cs="宋体"/>
          <w:bCs/>
          <w:sz w:val="44"/>
          <w:szCs w:val="44"/>
        </w:rPr>
      </w:pPr>
    </w:p>
    <w:p w14:paraId="11301AB3">
      <w:pPr>
        <w:adjustRightInd w:val="0"/>
        <w:snapToGrid w:val="0"/>
        <w:spacing w:line="520" w:lineRule="exact"/>
        <w:ind w:firstLine="7040" w:firstLineChars="1600"/>
        <w:jc w:val="center"/>
        <w:rPr>
          <w:rFonts w:ascii="宋体" w:hAnsi="宋体" w:cs="宋体"/>
          <w:bCs/>
          <w:sz w:val="44"/>
          <w:szCs w:val="44"/>
        </w:rPr>
      </w:pPr>
    </w:p>
    <w:p w14:paraId="48987A94">
      <w:pPr>
        <w:adjustRightInd w:val="0"/>
        <w:snapToGrid w:val="0"/>
        <w:spacing w:line="520" w:lineRule="exact"/>
        <w:ind w:firstLine="7040" w:firstLineChars="1600"/>
        <w:jc w:val="center"/>
        <w:rPr>
          <w:rFonts w:ascii="宋体" w:hAnsi="宋体" w:cs="宋体"/>
          <w:bCs/>
          <w:sz w:val="44"/>
          <w:szCs w:val="44"/>
        </w:rPr>
      </w:pPr>
    </w:p>
    <w:p w14:paraId="65038257">
      <w:pPr>
        <w:adjustRightInd w:val="0"/>
        <w:snapToGrid w:val="0"/>
        <w:spacing w:line="520" w:lineRule="exact"/>
        <w:ind w:firstLine="7040" w:firstLineChars="1600"/>
        <w:jc w:val="center"/>
        <w:rPr>
          <w:rFonts w:ascii="宋体" w:hAnsi="宋体" w:cs="宋体"/>
          <w:bCs/>
          <w:sz w:val="44"/>
          <w:szCs w:val="44"/>
        </w:rPr>
      </w:pPr>
    </w:p>
    <w:p w14:paraId="2E3F1024">
      <w:pPr>
        <w:adjustRightInd w:val="0"/>
        <w:snapToGrid w:val="0"/>
        <w:spacing w:line="520" w:lineRule="exact"/>
        <w:rPr>
          <w:rFonts w:ascii="宋体" w:hAnsi="宋体" w:cs="宋体"/>
          <w:szCs w:val="21"/>
          <w:u w:val="single"/>
        </w:rPr>
      </w:pPr>
    </w:p>
    <w:p w14:paraId="6E7C5DDF">
      <w:pPr>
        <w:pStyle w:val="2"/>
      </w:pPr>
    </w:p>
    <w:p w14:paraId="16542041">
      <w:pPr>
        <w:adjustRightInd w:val="0"/>
        <w:snapToGrid w:val="0"/>
        <w:spacing w:line="300" w:lineRule="auto"/>
        <w:rPr>
          <w:rFonts w:ascii="宋体" w:hAnsi="宋体" w:cs="宋体"/>
          <w:szCs w:val="21"/>
          <w:u w:val="single"/>
        </w:rPr>
      </w:pPr>
    </w:p>
    <w:p w14:paraId="469E472C">
      <w:pPr>
        <w:adjustRightInd w:val="0"/>
        <w:snapToGrid w:val="0"/>
        <w:spacing w:line="300" w:lineRule="auto"/>
        <w:jc w:val="center"/>
        <w:rPr>
          <w:rFonts w:ascii="宋体" w:hAnsi="宋体" w:cs="宋体"/>
          <w:bCs/>
          <w:sz w:val="32"/>
          <w:szCs w:val="32"/>
        </w:rPr>
      </w:pPr>
      <w:r>
        <w:rPr>
          <w:rFonts w:hint="eastAsia" w:ascii="宋体" w:hAnsi="宋体" w:cs="宋体"/>
          <w:bCs/>
          <w:sz w:val="32"/>
          <w:szCs w:val="32"/>
        </w:rPr>
        <w:t>技术需求偏离表</w:t>
      </w:r>
    </w:p>
    <w:p w14:paraId="17DC6430">
      <w:pPr>
        <w:spacing w:line="520" w:lineRule="exact"/>
        <w:rPr>
          <w:rFonts w:ascii="宋体" w:hAnsi="宋体" w:cs="宋体"/>
          <w:sz w:val="32"/>
          <w:szCs w:val="32"/>
        </w:rPr>
      </w:pPr>
    </w:p>
    <w:p w14:paraId="7BC58561">
      <w:pPr>
        <w:spacing w:line="360" w:lineRule="auto"/>
        <w:rPr>
          <w:rFonts w:ascii="宋体" w:hAnsi="宋体" w:cs="宋体"/>
          <w:sz w:val="24"/>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915"/>
        <w:gridCol w:w="3038"/>
        <w:gridCol w:w="2734"/>
        <w:gridCol w:w="1492"/>
      </w:tblGrid>
      <w:tr w14:paraId="61B1B9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5F15E21">
            <w:pPr>
              <w:pStyle w:val="11"/>
              <w:spacing w:line="360" w:lineRule="auto"/>
              <w:ind w:firstLine="0" w:firstLineChars="0"/>
              <w:jc w:val="center"/>
              <w:rPr>
                <w:rFonts w:ascii="宋体" w:hAnsi="宋体" w:eastAsia="宋体" w:cs="宋体"/>
                <w:kern w:val="2"/>
                <w:sz w:val="24"/>
                <w:szCs w:val="24"/>
              </w:rPr>
            </w:pPr>
            <w:bookmarkStart w:id="72" w:name="_Toc254970729"/>
            <w:bookmarkStart w:id="73" w:name="_Toc373333689"/>
            <w:bookmarkStart w:id="74" w:name="_Toc173066401"/>
            <w:bookmarkStart w:id="75" w:name="_Toc173211900"/>
            <w:bookmarkStart w:id="76" w:name="_Toc254970588"/>
            <w:bookmarkStart w:id="77" w:name="_Toc383699906"/>
            <w:bookmarkStart w:id="78" w:name="_Toc297193185"/>
            <w:bookmarkStart w:id="79" w:name="_Toc301781611"/>
            <w:bookmarkStart w:id="80" w:name="_Toc295404981"/>
            <w:r>
              <w:rPr>
                <w:rFonts w:hint="eastAsia" w:ascii="宋体" w:hAnsi="宋体" w:eastAsia="宋体" w:cs="宋体"/>
                <w:kern w:val="2"/>
                <w:sz w:val="24"/>
                <w:szCs w:val="24"/>
              </w:rPr>
              <w:t>序号</w:t>
            </w:r>
            <w:bookmarkEnd w:id="72"/>
            <w:bookmarkEnd w:id="73"/>
            <w:bookmarkEnd w:id="74"/>
            <w:bookmarkEnd w:id="75"/>
            <w:bookmarkEnd w:id="76"/>
            <w:bookmarkEnd w:id="77"/>
            <w:bookmarkEnd w:id="78"/>
            <w:bookmarkEnd w:id="79"/>
            <w:bookmarkEnd w:id="80"/>
          </w:p>
        </w:tc>
        <w:tc>
          <w:tcPr>
            <w:tcW w:w="503" w:type="pct"/>
            <w:tcBorders>
              <w:right w:val="single" w:color="auto" w:sz="4" w:space="0"/>
            </w:tcBorders>
            <w:noWrap/>
            <w:vAlign w:val="center"/>
          </w:tcPr>
          <w:p w14:paraId="56FF8D04">
            <w:pPr>
              <w:pStyle w:val="11"/>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1670" w:type="pct"/>
            <w:tcBorders>
              <w:left w:val="single" w:color="auto" w:sz="4" w:space="0"/>
            </w:tcBorders>
            <w:noWrap/>
            <w:vAlign w:val="center"/>
          </w:tcPr>
          <w:p w14:paraId="24F711D1">
            <w:pPr>
              <w:pStyle w:val="11"/>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磋商文件技术需求</w:t>
            </w:r>
          </w:p>
        </w:tc>
        <w:tc>
          <w:tcPr>
            <w:tcW w:w="1503" w:type="pct"/>
            <w:noWrap/>
            <w:vAlign w:val="center"/>
          </w:tcPr>
          <w:p w14:paraId="68B119D8">
            <w:pPr>
              <w:pStyle w:val="11"/>
              <w:spacing w:line="360" w:lineRule="auto"/>
              <w:ind w:firstLine="0" w:firstLineChars="0"/>
              <w:jc w:val="center"/>
              <w:rPr>
                <w:rFonts w:ascii="宋体" w:hAnsi="宋体" w:eastAsia="宋体" w:cs="宋体"/>
                <w:kern w:val="2"/>
                <w:sz w:val="24"/>
                <w:szCs w:val="24"/>
              </w:rPr>
            </w:pPr>
            <w:bookmarkStart w:id="81" w:name="_Toc301781613"/>
            <w:bookmarkStart w:id="82" w:name="_Toc383699908"/>
            <w:bookmarkStart w:id="83" w:name="_Toc254970590"/>
            <w:bookmarkStart w:id="84" w:name="_Toc173066403"/>
            <w:bookmarkStart w:id="85" w:name="_Toc297193187"/>
            <w:bookmarkStart w:id="86" w:name="_Toc254970731"/>
            <w:bookmarkStart w:id="87" w:name="_Toc295404983"/>
            <w:bookmarkStart w:id="88" w:name="_Toc373333691"/>
            <w:bookmarkStart w:id="89" w:name="_Toc173211902"/>
            <w:r>
              <w:rPr>
                <w:rFonts w:hint="eastAsia" w:ascii="宋体" w:hAnsi="宋体" w:eastAsia="宋体" w:cs="宋体"/>
                <w:kern w:val="2"/>
                <w:sz w:val="24"/>
                <w:szCs w:val="24"/>
              </w:rPr>
              <w:t>竞标响应</w:t>
            </w:r>
            <w:bookmarkEnd w:id="81"/>
            <w:bookmarkEnd w:id="82"/>
            <w:bookmarkEnd w:id="83"/>
            <w:bookmarkEnd w:id="84"/>
            <w:bookmarkEnd w:id="85"/>
            <w:bookmarkEnd w:id="86"/>
            <w:bookmarkEnd w:id="87"/>
            <w:bookmarkEnd w:id="88"/>
            <w:bookmarkEnd w:id="89"/>
          </w:p>
        </w:tc>
        <w:tc>
          <w:tcPr>
            <w:tcW w:w="820" w:type="pct"/>
            <w:noWrap/>
            <w:vAlign w:val="center"/>
          </w:tcPr>
          <w:p w14:paraId="621880B0">
            <w:pPr>
              <w:pStyle w:val="11"/>
              <w:spacing w:line="360" w:lineRule="auto"/>
              <w:ind w:firstLine="0" w:firstLineChars="0"/>
              <w:jc w:val="center"/>
              <w:rPr>
                <w:rFonts w:ascii="宋体" w:hAnsi="宋体" w:eastAsia="宋体" w:cs="宋体"/>
                <w:kern w:val="2"/>
                <w:sz w:val="24"/>
                <w:szCs w:val="24"/>
              </w:rPr>
            </w:pPr>
            <w:bookmarkStart w:id="90" w:name="_Toc254970591"/>
            <w:bookmarkStart w:id="91" w:name="_Toc173211903"/>
            <w:bookmarkStart w:id="92" w:name="_Toc373333692"/>
            <w:bookmarkStart w:id="93" w:name="_Toc383699909"/>
            <w:bookmarkStart w:id="94" w:name="_Toc295404984"/>
            <w:bookmarkStart w:id="95" w:name="_Toc173066404"/>
            <w:bookmarkStart w:id="96" w:name="_Toc297193188"/>
            <w:bookmarkStart w:id="97" w:name="_Toc254970732"/>
            <w:bookmarkStart w:id="98" w:name="_Toc301781614"/>
            <w:r>
              <w:rPr>
                <w:rFonts w:hint="eastAsia" w:ascii="宋体" w:hAnsi="宋体" w:eastAsia="宋体" w:cs="宋体"/>
                <w:kern w:val="2"/>
                <w:sz w:val="24"/>
                <w:szCs w:val="24"/>
              </w:rPr>
              <w:t>偏离</w:t>
            </w:r>
            <w:bookmarkEnd w:id="90"/>
            <w:bookmarkEnd w:id="91"/>
            <w:bookmarkEnd w:id="92"/>
            <w:bookmarkEnd w:id="93"/>
            <w:bookmarkEnd w:id="94"/>
            <w:bookmarkEnd w:id="95"/>
            <w:bookmarkEnd w:id="96"/>
            <w:bookmarkEnd w:id="97"/>
            <w:bookmarkEnd w:id="98"/>
            <w:bookmarkStart w:id="99" w:name="_Toc173066405"/>
            <w:bookmarkStart w:id="100" w:name="_Toc254970592"/>
            <w:bookmarkStart w:id="101" w:name="_Toc295404985"/>
            <w:bookmarkStart w:id="102" w:name="_Toc173211904"/>
            <w:bookmarkStart w:id="103" w:name="_Toc373333693"/>
            <w:bookmarkStart w:id="104" w:name="_Toc297193189"/>
            <w:bookmarkStart w:id="105" w:name="_Toc254970733"/>
            <w:bookmarkStart w:id="106" w:name="_Toc383699910"/>
            <w:bookmarkStart w:id="107" w:name="_Toc301781615"/>
            <w:r>
              <w:rPr>
                <w:rFonts w:hint="eastAsia" w:ascii="宋体" w:hAnsi="宋体" w:eastAsia="宋体" w:cs="宋体"/>
                <w:kern w:val="2"/>
                <w:sz w:val="24"/>
                <w:szCs w:val="24"/>
              </w:rPr>
              <w:t>说明</w:t>
            </w:r>
            <w:bookmarkEnd w:id="99"/>
            <w:bookmarkEnd w:id="100"/>
            <w:bookmarkEnd w:id="101"/>
            <w:bookmarkEnd w:id="102"/>
            <w:bookmarkEnd w:id="103"/>
            <w:bookmarkEnd w:id="104"/>
            <w:bookmarkEnd w:id="105"/>
            <w:bookmarkEnd w:id="106"/>
            <w:bookmarkEnd w:id="107"/>
          </w:p>
        </w:tc>
      </w:tr>
      <w:tr w14:paraId="675121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6CB53A91">
            <w:pPr>
              <w:pStyle w:val="11"/>
              <w:spacing w:line="360" w:lineRule="auto"/>
              <w:ind w:firstLine="0" w:firstLineChars="0"/>
              <w:jc w:val="center"/>
              <w:rPr>
                <w:rFonts w:ascii="宋体" w:hAnsi="宋体" w:eastAsia="宋体" w:cs="宋体"/>
                <w:kern w:val="2"/>
                <w:sz w:val="24"/>
                <w:szCs w:val="24"/>
              </w:rPr>
            </w:pPr>
            <w:bookmarkStart w:id="108" w:name="_Toc297193190"/>
            <w:bookmarkStart w:id="109" w:name="_Toc254970734"/>
            <w:bookmarkStart w:id="110" w:name="_Toc301781616"/>
            <w:bookmarkStart w:id="111" w:name="_Toc383699911"/>
            <w:bookmarkStart w:id="112" w:name="_Toc254970593"/>
            <w:bookmarkStart w:id="113" w:name="_Toc173066406"/>
            <w:bookmarkStart w:id="114" w:name="_Toc373333694"/>
            <w:bookmarkStart w:id="115" w:name="_Toc295404986"/>
            <w:bookmarkStart w:id="116" w:name="_Toc173211905"/>
            <w:r>
              <w:rPr>
                <w:rFonts w:hint="eastAsia" w:ascii="宋体" w:hAnsi="宋体" w:eastAsia="宋体" w:cs="宋体"/>
                <w:kern w:val="2"/>
                <w:sz w:val="24"/>
                <w:szCs w:val="24"/>
              </w:rPr>
              <w:t>1</w:t>
            </w:r>
            <w:bookmarkEnd w:id="108"/>
            <w:bookmarkEnd w:id="109"/>
            <w:bookmarkEnd w:id="110"/>
            <w:bookmarkEnd w:id="111"/>
            <w:bookmarkEnd w:id="112"/>
            <w:bookmarkEnd w:id="113"/>
            <w:bookmarkEnd w:id="114"/>
            <w:bookmarkEnd w:id="115"/>
            <w:bookmarkEnd w:id="116"/>
          </w:p>
        </w:tc>
        <w:tc>
          <w:tcPr>
            <w:tcW w:w="503" w:type="pct"/>
            <w:tcBorders>
              <w:right w:val="single" w:color="auto" w:sz="4" w:space="0"/>
            </w:tcBorders>
            <w:noWrap/>
            <w:vAlign w:val="center"/>
          </w:tcPr>
          <w:p w14:paraId="5F9558FC">
            <w:pPr>
              <w:pStyle w:val="11"/>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651B1A7F">
            <w:pPr>
              <w:pStyle w:val="11"/>
              <w:spacing w:line="360" w:lineRule="auto"/>
              <w:ind w:firstLine="0" w:firstLineChars="0"/>
              <w:jc w:val="center"/>
              <w:rPr>
                <w:rFonts w:ascii="宋体" w:hAnsi="宋体" w:eastAsia="宋体" w:cs="宋体"/>
                <w:kern w:val="2"/>
                <w:sz w:val="24"/>
                <w:szCs w:val="24"/>
              </w:rPr>
            </w:pPr>
          </w:p>
        </w:tc>
        <w:tc>
          <w:tcPr>
            <w:tcW w:w="1503" w:type="pct"/>
            <w:noWrap/>
            <w:vAlign w:val="center"/>
          </w:tcPr>
          <w:p w14:paraId="1D96FF35">
            <w:pPr>
              <w:pStyle w:val="11"/>
              <w:spacing w:line="360" w:lineRule="auto"/>
              <w:ind w:firstLine="0" w:firstLineChars="0"/>
              <w:jc w:val="center"/>
              <w:rPr>
                <w:rFonts w:ascii="宋体" w:hAnsi="宋体" w:eastAsia="宋体" w:cs="宋体"/>
                <w:kern w:val="2"/>
                <w:sz w:val="24"/>
                <w:szCs w:val="24"/>
              </w:rPr>
            </w:pPr>
          </w:p>
        </w:tc>
        <w:tc>
          <w:tcPr>
            <w:tcW w:w="820" w:type="pct"/>
            <w:noWrap/>
            <w:vAlign w:val="center"/>
          </w:tcPr>
          <w:p w14:paraId="70E1F2B0">
            <w:pPr>
              <w:pStyle w:val="11"/>
              <w:spacing w:line="360" w:lineRule="auto"/>
              <w:ind w:firstLine="0" w:firstLineChars="0"/>
              <w:jc w:val="center"/>
              <w:rPr>
                <w:rFonts w:ascii="宋体" w:hAnsi="宋体" w:eastAsia="宋体" w:cs="宋体"/>
                <w:kern w:val="2"/>
                <w:sz w:val="24"/>
                <w:szCs w:val="24"/>
              </w:rPr>
            </w:pPr>
          </w:p>
        </w:tc>
      </w:tr>
      <w:tr w14:paraId="4C7707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4CDDD762">
            <w:pPr>
              <w:pStyle w:val="11"/>
              <w:spacing w:line="360" w:lineRule="auto"/>
              <w:ind w:firstLine="0" w:firstLineChars="0"/>
              <w:jc w:val="center"/>
              <w:rPr>
                <w:rFonts w:ascii="宋体" w:hAnsi="宋体" w:eastAsia="宋体" w:cs="宋体"/>
                <w:kern w:val="2"/>
                <w:sz w:val="24"/>
                <w:szCs w:val="24"/>
              </w:rPr>
            </w:pPr>
            <w:bookmarkStart w:id="117" w:name="_Toc297193191"/>
            <w:bookmarkStart w:id="118" w:name="_Toc254970594"/>
            <w:bookmarkStart w:id="119" w:name="_Toc301781617"/>
            <w:bookmarkStart w:id="120" w:name="_Toc383699912"/>
            <w:bookmarkStart w:id="121" w:name="_Toc173211906"/>
            <w:bookmarkStart w:id="122" w:name="_Toc295404987"/>
            <w:bookmarkStart w:id="123" w:name="_Toc373333695"/>
            <w:bookmarkStart w:id="124" w:name="_Toc173066407"/>
            <w:bookmarkStart w:id="125" w:name="_Toc254970735"/>
            <w:r>
              <w:rPr>
                <w:rFonts w:hint="eastAsia" w:ascii="宋体" w:hAnsi="宋体" w:eastAsia="宋体" w:cs="宋体"/>
                <w:kern w:val="2"/>
                <w:sz w:val="24"/>
                <w:szCs w:val="24"/>
              </w:rPr>
              <w:t>2</w:t>
            </w:r>
            <w:bookmarkEnd w:id="117"/>
            <w:bookmarkEnd w:id="118"/>
            <w:bookmarkEnd w:id="119"/>
            <w:bookmarkEnd w:id="120"/>
            <w:bookmarkEnd w:id="121"/>
            <w:bookmarkEnd w:id="122"/>
            <w:bookmarkEnd w:id="123"/>
            <w:bookmarkEnd w:id="124"/>
            <w:bookmarkEnd w:id="125"/>
          </w:p>
        </w:tc>
        <w:tc>
          <w:tcPr>
            <w:tcW w:w="503" w:type="pct"/>
            <w:tcBorders>
              <w:right w:val="single" w:color="auto" w:sz="4" w:space="0"/>
            </w:tcBorders>
            <w:noWrap/>
            <w:vAlign w:val="center"/>
          </w:tcPr>
          <w:p w14:paraId="48E299AB">
            <w:pPr>
              <w:pStyle w:val="11"/>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174F8003">
            <w:pPr>
              <w:pStyle w:val="11"/>
              <w:spacing w:line="360" w:lineRule="auto"/>
              <w:ind w:firstLine="0" w:firstLineChars="0"/>
              <w:jc w:val="center"/>
              <w:rPr>
                <w:rFonts w:ascii="宋体" w:hAnsi="宋体" w:eastAsia="宋体" w:cs="宋体"/>
                <w:kern w:val="2"/>
                <w:sz w:val="24"/>
                <w:szCs w:val="24"/>
              </w:rPr>
            </w:pPr>
          </w:p>
        </w:tc>
        <w:tc>
          <w:tcPr>
            <w:tcW w:w="1503" w:type="pct"/>
            <w:noWrap/>
            <w:vAlign w:val="center"/>
          </w:tcPr>
          <w:p w14:paraId="0433B876">
            <w:pPr>
              <w:pStyle w:val="11"/>
              <w:spacing w:line="360" w:lineRule="auto"/>
              <w:ind w:firstLine="0" w:firstLineChars="0"/>
              <w:jc w:val="center"/>
              <w:rPr>
                <w:rFonts w:ascii="宋体" w:hAnsi="宋体" w:eastAsia="宋体" w:cs="宋体"/>
                <w:kern w:val="2"/>
                <w:sz w:val="24"/>
                <w:szCs w:val="24"/>
              </w:rPr>
            </w:pPr>
          </w:p>
        </w:tc>
        <w:tc>
          <w:tcPr>
            <w:tcW w:w="820" w:type="pct"/>
            <w:noWrap/>
            <w:vAlign w:val="center"/>
          </w:tcPr>
          <w:p w14:paraId="72617A9D">
            <w:pPr>
              <w:pStyle w:val="11"/>
              <w:spacing w:line="360" w:lineRule="auto"/>
              <w:ind w:firstLine="0" w:firstLineChars="0"/>
              <w:jc w:val="center"/>
              <w:rPr>
                <w:rFonts w:ascii="宋体" w:hAnsi="宋体" w:eastAsia="宋体" w:cs="宋体"/>
                <w:kern w:val="2"/>
                <w:sz w:val="24"/>
                <w:szCs w:val="24"/>
              </w:rPr>
            </w:pPr>
          </w:p>
        </w:tc>
      </w:tr>
      <w:tr w14:paraId="2BFD1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F569C92">
            <w:pPr>
              <w:pStyle w:val="11"/>
              <w:spacing w:line="360" w:lineRule="auto"/>
              <w:ind w:firstLine="0" w:firstLineChars="0"/>
              <w:jc w:val="center"/>
              <w:rPr>
                <w:rFonts w:ascii="宋体" w:hAnsi="宋体" w:eastAsia="宋体" w:cs="宋体"/>
                <w:kern w:val="2"/>
                <w:sz w:val="24"/>
                <w:szCs w:val="24"/>
              </w:rPr>
            </w:pPr>
            <w:bookmarkStart w:id="126" w:name="_Toc254970595"/>
            <w:bookmarkStart w:id="127" w:name="_Toc254970736"/>
            <w:bookmarkStart w:id="128" w:name="_Toc383699913"/>
            <w:bookmarkStart w:id="129" w:name="_Toc173066408"/>
            <w:bookmarkStart w:id="130" w:name="_Toc295404988"/>
            <w:bookmarkStart w:id="131" w:name="_Toc173211907"/>
            <w:bookmarkStart w:id="132" w:name="_Toc301781618"/>
            <w:bookmarkStart w:id="133" w:name="_Toc373333696"/>
            <w:bookmarkStart w:id="134" w:name="_Toc297193192"/>
            <w:r>
              <w:rPr>
                <w:rFonts w:hint="eastAsia" w:ascii="宋体" w:hAnsi="宋体" w:eastAsia="宋体" w:cs="宋体"/>
                <w:kern w:val="2"/>
                <w:sz w:val="24"/>
                <w:szCs w:val="24"/>
              </w:rPr>
              <w:t>3</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noWrap/>
            <w:vAlign w:val="center"/>
          </w:tcPr>
          <w:p w14:paraId="375148A5">
            <w:pPr>
              <w:pStyle w:val="11"/>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002293BD">
            <w:pPr>
              <w:pStyle w:val="11"/>
              <w:spacing w:line="360" w:lineRule="auto"/>
              <w:ind w:firstLine="0" w:firstLineChars="0"/>
              <w:jc w:val="center"/>
              <w:rPr>
                <w:rFonts w:ascii="宋体" w:hAnsi="宋体" w:eastAsia="宋体" w:cs="宋体"/>
                <w:kern w:val="2"/>
                <w:sz w:val="24"/>
                <w:szCs w:val="24"/>
              </w:rPr>
            </w:pPr>
          </w:p>
        </w:tc>
        <w:tc>
          <w:tcPr>
            <w:tcW w:w="1503" w:type="pct"/>
            <w:noWrap/>
            <w:vAlign w:val="center"/>
          </w:tcPr>
          <w:p w14:paraId="5AF8AC12">
            <w:pPr>
              <w:pStyle w:val="11"/>
              <w:spacing w:line="360" w:lineRule="auto"/>
              <w:ind w:firstLine="0" w:firstLineChars="0"/>
              <w:jc w:val="center"/>
              <w:rPr>
                <w:rFonts w:ascii="宋体" w:hAnsi="宋体" w:eastAsia="宋体" w:cs="宋体"/>
                <w:kern w:val="2"/>
                <w:sz w:val="24"/>
                <w:szCs w:val="24"/>
              </w:rPr>
            </w:pPr>
          </w:p>
        </w:tc>
        <w:tc>
          <w:tcPr>
            <w:tcW w:w="820" w:type="pct"/>
            <w:noWrap/>
            <w:vAlign w:val="center"/>
          </w:tcPr>
          <w:p w14:paraId="4D72D053">
            <w:pPr>
              <w:pStyle w:val="11"/>
              <w:spacing w:line="360" w:lineRule="auto"/>
              <w:ind w:firstLine="0" w:firstLineChars="0"/>
              <w:jc w:val="center"/>
              <w:rPr>
                <w:rFonts w:ascii="宋体" w:hAnsi="宋体" w:eastAsia="宋体" w:cs="宋体"/>
                <w:kern w:val="2"/>
                <w:sz w:val="24"/>
                <w:szCs w:val="24"/>
              </w:rPr>
            </w:pPr>
          </w:p>
        </w:tc>
      </w:tr>
      <w:tr w14:paraId="1F9DE9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873A778">
            <w:pPr>
              <w:pStyle w:val="11"/>
              <w:spacing w:line="360" w:lineRule="auto"/>
              <w:ind w:firstLine="0" w:firstLineChars="0"/>
              <w:jc w:val="center"/>
              <w:rPr>
                <w:rFonts w:ascii="宋体" w:hAnsi="宋体" w:eastAsia="宋体" w:cs="宋体"/>
                <w:kern w:val="2"/>
                <w:sz w:val="24"/>
                <w:szCs w:val="24"/>
              </w:rPr>
            </w:pPr>
            <w:bookmarkStart w:id="135" w:name="_Toc295404989"/>
            <w:bookmarkStart w:id="136" w:name="_Toc383699914"/>
            <w:bookmarkStart w:id="137" w:name="_Toc254970737"/>
            <w:bookmarkStart w:id="138" w:name="_Toc173211908"/>
            <w:bookmarkStart w:id="139" w:name="_Toc373333697"/>
            <w:bookmarkStart w:id="140" w:name="_Toc297193193"/>
            <w:bookmarkStart w:id="141" w:name="_Toc301781619"/>
            <w:bookmarkStart w:id="142" w:name="_Toc173066409"/>
            <w:bookmarkStart w:id="143" w:name="_Toc254970596"/>
            <w:r>
              <w:rPr>
                <w:rFonts w:hint="eastAsia" w:ascii="宋体" w:hAnsi="宋体" w:eastAsia="宋体" w:cs="宋体"/>
                <w:kern w:val="2"/>
                <w:sz w:val="24"/>
                <w:szCs w:val="24"/>
              </w:rPr>
              <w:t>4</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noWrap/>
            <w:vAlign w:val="center"/>
          </w:tcPr>
          <w:p w14:paraId="4EE91DCE">
            <w:pPr>
              <w:pStyle w:val="11"/>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2B63D32F">
            <w:pPr>
              <w:pStyle w:val="11"/>
              <w:spacing w:line="360" w:lineRule="auto"/>
              <w:ind w:firstLine="0" w:firstLineChars="0"/>
              <w:jc w:val="center"/>
              <w:rPr>
                <w:rFonts w:ascii="宋体" w:hAnsi="宋体" w:eastAsia="宋体" w:cs="宋体"/>
                <w:kern w:val="2"/>
                <w:sz w:val="24"/>
                <w:szCs w:val="24"/>
              </w:rPr>
            </w:pPr>
          </w:p>
        </w:tc>
        <w:tc>
          <w:tcPr>
            <w:tcW w:w="1503" w:type="pct"/>
            <w:noWrap/>
            <w:vAlign w:val="center"/>
          </w:tcPr>
          <w:p w14:paraId="332058DD">
            <w:pPr>
              <w:pStyle w:val="11"/>
              <w:spacing w:line="360" w:lineRule="auto"/>
              <w:ind w:firstLine="0" w:firstLineChars="0"/>
              <w:jc w:val="center"/>
              <w:rPr>
                <w:rFonts w:ascii="宋体" w:hAnsi="宋体" w:eastAsia="宋体" w:cs="宋体"/>
                <w:kern w:val="2"/>
                <w:sz w:val="24"/>
                <w:szCs w:val="24"/>
              </w:rPr>
            </w:pPr>
          </w:p>
        </w:tc>
        <w:tc>
          <w:tcPr>
            <w:tcW w:w="820" w:type="pct"/>
            <w:noWrap/>
            <w:vAlign w:val="center"/>
          </w:tcPr>
          <w:p w14:paraId="3198A77C">
            <w:pPr>
              <w:pStyle w:val="11"/>
              <w:spacing w:line="360" w:lineRule="auto"/>
              <w:ind w:firstLine="0" w:firstLineChars="0"/>
              <w:jc w:val="center"/>
              <w:rPr>
                <w:rFonts w:ascii="宋体" w:hAnsi="宋体" w:eastAsia="宋体" w:cs="宋体"/>
                <w:kern w:val="2"/>
                <w:sz w:val="24"/>
                <w:szCs w:val="24"/>
              </w:rPr>
            </w:pPr>
          </w:p>
        </w:tc>
      </w:tr>
      <w:tr w14:paraId="3C7C53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009FEB16">
            <w:pPr>
              <w:pStyle w:val="11"/>
              <w:spacing w:line="360" w:lineRule="auto"/>
              <w:ind w:firstLine="0" w:firstLineChars="0"/>
              <w:jc w:val="center"/>
              <w:rPr>
                <w:rFonts w:ascii="宋体" w:hAnsi="宋体" w:eastAsia="宋体" w:cs="宋体"/>
                <w:kern w:val="2"/>
                <w:sz w:val="24"/>
                <w:szCs w:val="24"/>
              </w:rPr>
            </w:pPr>
            <w:bookmarkStart w:id="144" w:name="_Toc297193194"/>
            <w:bookmarkStart w:id="145" w:name="_Toc254970597"/>
            <w:bookmarkStart w:id="146" w:name="_Toc373333698"/>
            <w:bookmarkStart w:id="147" w:name="_Toc173066410"/>
            <w:bookmarkStart w:id="148" w:name="_Toc301781620"/>
            <w:bookmarkStart w:id="149" w:name="_Toc383699915"/>
            <w:bookmarkStart w:id="150" w:name="_Toc173211909"/>
            <w:bookmarkStart w:id="151" w:name="_Toc295404990"/>
            <w:bookmarkStart w:id="152" w:name="_Toc254970738"/>
            <w:r>
              <w:rPr>
                <w:rFonts w:hint="eastAsia" w:ascii="宋体" w:hAnsi="宋体" w:eastAsia="宋体" w:cs="宋体"/>
                <w:kern w:val="2"/>
                <w:sz w:val="24"/>
                <w:szCs w:val="24"/>
              </w:rPr>
              <w:t>5</w:t>
            </w:r>
            <w:bookmarkEnd w:id="144"/>
            <w:bookmarkEnd w:id="145"/>
            <w:bookmarkEnd w:id="146"/>
            <w:bookmarkEnd w:id="147"/>
            <w:bookmarkEnd w:id="148"/>
            <w:bookmarkEnd w:id="149"/>
            <w:bookmarkEnd w:id="150"/>
            <w:bookmarkEnd w:id="151"/>
            <w:bookmarkEnd w:id="152"/>
          </w:p>
        </w:tc>
        <w:tc>
          <w:tcPr>
            <w:tcW w:w="503" w:type="pct"/>
            <w:tcBorders>
              <w:right w:val="single" w:color="auto" w:sz="4" w:space="0"/>
            </w:tcBorders>
            <w:noWrap/>
            <w:vAlign w:val="center"/>
          </w:tcPr>
          <w:p w14:paraId="4BA32422">
            <w:pPr>
              <w:pStyle w:val="11"/>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091E91F4">
            <w:pPr>
              <w:pStyle w:val="11"/>
              <w:spacing w:line="360" w:lineRule="auto"/>
              <w:ind w:firstLine="0" w:firstLineChars="0"/>
              <w:jc w:val="center"/>
              <w:rPr>
                <w:rFonts w:ascii="宋体" w:hAnsi="宋体" w:eastAsia="宋体" w:cs="宋体"/>
                <w:kern w:val="2"/>
                <w:sz w:val="24"/>
                <w:szCs w:val="24"/>
              </w:rPr>
            </w:pPr>
          </w:p>
        </w:tc>
        <w:tc>
          <w:tcPr>
            <w:tcW w:w="1503" w:type="pct"/>
            <w:noWrap/>
            <w:vAlign w:val="center"/>
          </w:tcPr>
          <w:p w14:paraId="4F55FF4F">
            <w:pPr>
              <w:pStyle w:val="11"/>
              <w:spacing w:line="360" w:lineRule="auto"/>
              <w:ind w:firstLine="0" w:firstLineChars="0"/>
              <w:jc w:val="center"/>
              <w:rPr>
                <w:rFonts w:ascii="宋体" w:hAnsi="宋体" w:eastAsia="宋体" w:cs="宋体"/>
                <w:kern w:val="2"/>
                <w:sz w:val="24"/>
                <w:szCs w:val="24"/>
              </w:rPr>
            </w:pPr>
          </w:p>
        </w:tc>
        <w:tc>
          <w:tcPr>
            <w:tcW w:w="820" w:type="pct"/>
            <w:noWrap/>
            <w:vAlign w:val="center"/>
          </w:tcPr>
          <w:p w14:paraId="68E71972">
            <w:pPr>
              <w:pStyle w:val="11"/>
              <w:spacing w:line="360" w:lineRule="auto"/>
              <w:ind w:firstLine="0" w:firstLineChars="0"/>
              <w:jc w:val="center"/>
              <w:rPr>
                <w:rFonts w:ascii="宋体" w:hAnsi="宋体" w:eastAsia="宋体" w:cs="宋体"/>
                <w:kern w:val="2"/>
                <w:sz w:val="24"/>
                <w:szCs w:val="24"/>
              </w:rPr>
            </w:pPr>
          </w:p>
        </w:tc>
      </w:tr>
      <w:tr w14:paraId="0C2917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14:paraId="47F889BC">
            <w:pPr>
              <w:pStyle w:val="11"/>
              <w:spacing w:line="360" w:lineRule="auto"/>
              <w:ind w:firstLine="0" w:firstLineChars="0"/>
              <w:jc w:val="center"/>
              <w:rPr>
                <w:rFonts w:ascii="宋体" w:hAnsi="宋体" w:eastAsia="宋体" w:cs="宋体"/>
                <w:kern w:val="2"/>
                <w:sz w:val="24"/>
                <w:szCs w:val="24"/>
              </w:rPr>
            </w:pPr>
            <w:bookmarkStart w:id="153" w:name="_Toc254970602"/>
            <w:bookmarkStart w:id="154" w:name="_Toc295404991"/>
            <w:bookmarkStart w:id="155" w:name="_Toc173066415"/>
            <w:bookmarkStart w:id="156" w:name="_Toc301781621"/>
            <w:bookmarkStart w:id="157" w:name="_Toc173211914"/>
            <w:bookmarkStart w:id="158" w:name="_Toc383699916"/>
            <w:bookmarkStart w:id="159" w:name="_Toc254970743"/>
            <w:bookmarkStart w:id="160" w:name="_Toc297193195"/>
            <w:bookmarkStart w:id="161" w:name="_Toc373333699"/>
            <w:r>
              <w:rPr>
                <w:rFonts w:hint="eastAsia" w:ascii="宋体" w:hAnsi="宋体" w:eastAsia="宋体" w:cs="宋体"/>
                <w:kern w:val="2"/>
                <w:sz w:val="24"/>
                <w:szCs w:val="24"/>
              </w:rPr>
              <w:t>…</w:t>
            </w:r>
            <w:bookmarkEnd w:id="153"/>
            <w:bookmarkEnd w:id="154"/>
            <w:bookmarkEnd w:id="155"/>
            <w:bookmarkEnd w:id="156"/>
            <w:bookmarkEnd w:id="157"/>
            <w:bookmarkEnd w:id="158"/>
            <w:bookmarkEnd w:id="159"/>
            <w:bookmarkEnd w:id="160"/>
            <w:bookmarkEnd w:id="161"/>
          </w:p>
        </w:tc>
        <w:tc>
          <w:tcPr>
            <w:tcW w:w="503" w:type="pct"/>
            <w:tcBorders>
              <w:right w:val="single" w:color="auto" w:sz="4" w:space="0"/>
            </w:tcBorders>
            <w:noWrap/>
            <w:vAlign w:val="center"/>
          </w:tcPr>
          <w:p w14:paraId="45EC304E">
            <w:pPr>
              <w:pStyle w:val="11"/>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7142074B">
            <w:pPr>
              <w:pStyle w:val="11"/>
              <w:spacing w:line="360" w:lineRule="auto"/>
              <w:ind w:firstLine="0" w:firstLineChars="0"/>
              <w:jc w:val="center"/>
              <w:rPr>
                <w:rFonts w:ascii="宋体" w:hAnsi="宋体" w:eastAsia="宋体" w:cs="宋体"/>
                <w:kern w:val="2"/>
                <w:sz w:val="24"/>
                <w:szCs w:val="24"/>
              </w:rPr>
            </w:pPr>
          </w:p>
        </w:tc>
        <w:tc>
          <w:tcPr>
            <w:tcW w:w="1503" w:type="pct"/>
            <w:noWrap/>
            <w:vAlign w:val="center"/>
          </w:tcPr>
          <w:p w14:paraId="5E00BEBC">
            <w:pPr>
              <w:pStyle w:val="11"/>
              <w:spacing w:line="360" w:lineRule="auto"/>
              <w:ind w:firstLine="0" w:firstLineChars="0"/>
              <w:jc w:val="center"/>
              <w:rPr>
                <w:rFonts w:ascii="宋体" w:hAnsi="宋体" w:eastAsia="宋体" w:cs="宋体"/>
                <w:kern w:val="2"/>
                <w:sz w:val="24"/>
                <w:szCs w:val="24"/>
              </w:rPr>
            </w:pPr>
          </w:p>
        </w:tc>
        <w:tc>
          <w:tcPr>
            <w:tcW w:w="820" w:type="pct"/>
            <w:tcBorders>
              <w:right w:val="single" w:color="auto" w:sz="4" w:space="0"/>
            </w:tcBorders>
            <w:noWrap/>
            <w:vAlign w:val="center"/>
          </w:tcPr>
          <w:p w14:paraId="75BAC527">
            <w:pPr>
              <w:pStyle w:val="11"/>
              <w:spacing w:line="360" w:lineRule="auto"/>
              <w:ind w:firstLine="0" w:firstLineChars="0"/>
              <w:jc w:val="center"/>
              <w:rPr>
                <w:rFonts w:ascii="宋体" w:hAnsi="宋体" w:eastAsia="宋体" w:cs="宋体"/>
                <w:kern w:val="2"/>
                <w:sz w:val="24"/>
                <w:szCs w:val="24"/>
              </w:rPr>
            </w:pPr>
          </w:p>
        </w:tc>
      </w:tr>
    </w:tbl>
    <w:p w14:paraId="45A31483">
      <w:pPr>
        <w:adjustRightInd w:val="0"/>
        <w:snapToGrid w:val="0"/>
        <w:spacing w:line="360" w:lineRule="auto"/>
        <w:rPr>
          <w:rFonts w:ascii="宋体" w:hAnsi="宋体" w:cs="宋体"/>
          <w:sz w:val="24"/>
        </w:rPr>
      </w:pPr>
    </w:p>
    <w:p w14:paraId="093B17E2">
      <w:pPr>
        <w:pStyle w:val="11"/>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w:t>
      </w:r>
    </w:p>
    <w:p w14:paraId="6183E716">
      <w:pPr>
        <w:pStyle w:val="11"/>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说明：应对照磋商文件“第三章 采购需求”中的技术需求逐条实质性响应，并作出偏离说明。</w:t>
      </w:r>
    </w:p>
    <w:p w14:paraId="5B6DF1EF">
      <w:pPr>
        <w:pStyle w:val="11"/>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w:t>
      </w:r>
    </w:p>
    <w:p w14:paraId="6F383887">
      <w:pPr>
        <w:pStyle w:val="13"/>
      </w:pPr>
    </w:p>
    <w:p w14:paraId="0A41E2E3">
      <w:pPr>
        <w:snapToGrid w:val="0"/>
        <w:spacing w:before="50" w:after="50" w:line="360" w:lineRule="auto"/>
        <w:ind w:right="-817" w:rightChars="-389"/>
        <w:rPr>
          <w:rFonts w:ascii="宋体" w:hAnsi="宋体" w:cs="宋体"/>
          <w:sz w:val="24"/>
        </w:rPr>
      </w:pPr>
    </w:p>
    <w:p w14:paraId="0FE9449B">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32D352EA">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3CF0DD72">
      <w:pPr>
        <w:snapToGrid w:val="0"/>
        <w:spacing w:before="50" w:after="50" w:line="360" w:lineRule="auto"/>
        <w:ind w:right="-817" w:rightChars="-389" w:firstLine="4080" w:firstLineChars="1700"/>
        <w:rPr>
          <w:rFonts w:ascii="宋体" w:hAnsi="宋体" w:cs="宋体"/>
          <w:sz w:val="24"/>
        </w:rPr>
      </w:pPr>
      <w:r>
        <w:rPr>
          <w:rFonts w:hint="eastAsia" w:ascii="宋体" w:hAnsi="宋体" w:cs="宋体"/>
          <w:sz w:val="24"/>
        </w:rPr>
        <w:t>日期：   年   月   日</w:t>
      </w:r>
    </w:p>
    <w:p w14:paraId="120E8BAB">
      <w:pPr>
        <w:snapToGrid w:val="0"/>
        <w:spacing w:beforeLines="50" w:after="50"/>
        <w:ind w:left="142"/>
        <w:jc w:val="left"/>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项目实施人员一览表格式</w:t>
      </w:r>
    </w:p>
    <w:p w14:paraId="64C43496">
      <w:pPr>
        <w:snapToGrid w:val="0"/>
        <w:spacing w:beforeLines="50" w:after="50"/>
        <w:ind w:left="142"/>
        <w:jc w:val="left"/>
        <w:rPr>
          <w:rFonts w:ascii="宋体" w:hAnsi="宋体" w:cs="宋体"/>
          <w:b/>
          <w:sz w:val="24"/>
        </w:rPr>
      </w:pPr>
    </w:p>
    <w:p w14:paraId="1F0BACAD">
      <w:pPr>
        <w:snapToGrid w:val="0"/>
        <w:spacing w:beforeLines="50" w:after="50"/>
        <w:ind w:left="142"/>
        <w:jc w:val="center"/>
        <w:rPr>
          <w:rFonts w:ascii="宋体" w:hAnsi="宋体" w:cs="宋体"/>
          <w:b/>
          <w:sz w:val="32"/>
          <w:szCs w:val="32"/>
        </w:rPr>
      </w:pPr>
      <w:r>
        <w:rPr>
          <w:rFonts w:hint="eastAsia" w:ascii="宋体" w:hAnsi="宋体" w:cs="宋体"/>
          <w:b/>
          <w:sz w:val="32"/>
          <w:szCs w:val="32"/>
        </w:rPr>
        <w:t>拟投入项目实施人员一览表</w:t>
      </w:r>
    </w:p>
    <w:p w14:paraId="2DA5A05A">
      <w:pPr>
        <w:snapToGrid w:val="0"/>
        <w:spacing w:beforeLines="50" w:after="50"/>
        <w:ind w:left="142"/>
        <w:jc w:val="center"/>
        <w:rPr>
          <w:rFonts w:ascii="宋体" w:hAnsi="宋体" w:cs="宋体"/>
          <w:b/>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AD0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76E7DBD">
            <w:pPr>
              <w:snapToGrid w:val="0"/>
              <w:spacing w:before="50" w:afterLines="50"/>
              <w:jc w:val="center"/>
              <w:rPr>
                <w:rFonts w:ascii="宋体" w:hAnsi="宋体" w:cs="宋体"/>
                <w:sz w:val="24"/>
                <w:szCs w:val="20"/>
              </w:rPr>
            </w:pPr>
            <w:r>
              <w:rPr>
                <w:rFonts w:hint="eastAsia" w:ascii="宋体" w:hAnsi="宋体" w:cs="宋体"/>
                <w:sz w:val="24"/>
                <w:szCs w:val="20"/>
              </w:rPr>
              <w:t>姓名</w:t>
            </w:r>
          </w:p>
        </w:tc>
        <w:tc>
          <w:tcPr>
            <w:tcW w:w="709" w:type="dxa"/>
            <w:noWrap/>
            <w:vAlign w:val="center"/>
          </w:tcPr>
          <w:p w14:paraId="1A863F0E">
            <w:pPr>
              <w:snapToGrid w:val="0"/>
              <w:spacing w:before="50" w:afterLines="50"/>
              <w:jc w:val="center"/>
              <w:rPr>
                <w:rFonts w:ascii="宋体" w:hAnsi="宋体" w:cs="宋体"/>
                <w:sz w:val="24"/>
                <w:szCs w:val="20"/>
              </w:rPr>
            </w:pPr>
            <w:r>
              <w:rPr>
                <w:rFonts w:hint="eastAsia" w:ascii="宋体" w:hAnsi="宋体" w:cs="宋体"/>
                <w:sz w:val="24"/>
                <w:szCs w:val="20"/>
              </w:rPr>
              <w:t>职务</w:t>
            </w:r>
          </w:p>
        </w:tc>
        <w:tc>
          <w:tcPr>
            <w:tcW w:w="1701" w:type="dxa"/>
            <w:noWrap/>
            <w:vAlign w:val="center"/>
          </w:tcPr>
          <w:p w14:paraId="2CBEEF7A">
            <w:pPr>
              <w:snapToGrid w:val="0"/>
              <w:spacing w:before="50"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420" w:type="dxa"/>
            <w:noWrap/>
            <w:vAlign w:val="center"/>
          </w:tcPr>
          <w:p w14:paraId="2E25E213">
            <w:pPr>
              <w:snapToGrid w:val="0"/>
              <w:spacing w:before="50" w:afterLines="50"/>
              <w:jc w:val="center"/>
              <w:rPr>
                <w:rFonts w:ascii="宋体" w:hAnsi="宋体" w:cs="宋体"/>
                <w:sz w:val="24"/>
                <w:szCs w:val="20"/>
              </w:rPr>
            </w:pPr>
            <w:r>
              <w:rPr>
                <w:rFonts w:hint="eastAsia" w:ascii="宋体" w:hAnsi="宋体" w:cs="宋体"/>
                <w:sz w:val="24"/>
                <w:szCs w:val="20"/>
              </w:rPr>
              <w:t>证书编号</w:t>
            </w:r>
          </w:p>
        </w:tc>
        <w:tc>
          <w:tcPr>
            <w:tcW w:w="1698" w:type="dxa"/>
            <w:noWrap/>
            <w:vAlign w:val="center"/>
          </w:tcPr>
          <w:p w14:paraId="6B5E6EE5">
            <w:pPr>
              <w:snapToGrid w:val="0"/>
              <w:spacing w:before="50" w:afterLines="50"/>
              <w:jc w:val="center"/>
              <w:rPr>
                <w:rFonts w:ascii="宋体" w:hAnsi="宋体" w:cs="宋体"/>
                <w:sz w:val="24"/>
                <w:szCs w:val="20"/>
              </w:rPr>
            </w:pPr>
            <w:r>
              <w:rPr>
                <w:rFonts w:hint="eastAsia" w:ascii="宋体" w:hAnsi="宋体" w:cs="宋体"/>
                <w:sz w:val="24"/>
                <w:szCs w:val="20"/>
              </w:rPr>
              <w:t>参加本单位</w:t>
            </w:r>
          </w:p>
          <w:p w14:paraId="4B7DA8CD">
            <w:pPr>
              <w:snapToGrid w:val="0"/>
              <w:spacing w:before="50" w:afterLines="50"/>
              <w:jc w:val="center"/>
              <w:rPr>
                <w:rFonts w:ascii="宋体" w:hAnsi="宋体" w:cs="宋体"/>
                <w:sz w:val="24"/>
                <w:szCs w:val="20"/>
              </w:rPr>
            </w:pPr>
            <w:r>
              <w:rPr>
                <w:rFonts w:hint="eastAsia" w:ascii="宋体" w:hAnsi="宋体" w:cs="宋体"/>
                <w:sz w:val="24"/>
                <w:szCs w:val="20"/>
              </w:rPr>
              <w:t>工作时间</w:t>
            </w:r>
          </w:p>
        </w:tc>
        <w:tc>
          <w:tcPr>
            <w:tcW w:w="1843" w:type="dxa"/>
            <w:noWrap/>
            <w:vAlign w:val="center"/>
          </w:tcPr>
          <w:p w14:paraId="7135C8C2">
            <w:pPr>
              <w:snapToGrid w:val="0"/>
              <w:spacing w:before="50" w:afterLines="50"/>
              <w:jc w:val="center"/>
              <w:rPr>
                <w:rFonts w:ascii="宋体" w:hAnsi="宋体" w:cs="宋体"/>
                <w:sz w:val="24"/>
                <w:szCs w:val="20"/>
              </w:rPr>
            </w:pPr>
            <w:r>
              <w:rPr>
                <w:rFonts w:hint="eastAsia" w:ascii="宋体" w:hAnsi="宋体" w:cs="宋体"/>
                <w:sz w:val="24"/>
                <w:szCs w:val="20"/>
              </w:rPr>
              <w:t>劳动合同编号(如有请提供)</w:t>
            </w:r>
          </w:p>
        </w:tc>
      </w:tr>
      <w:tr w14:paraId="0872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AEDD5F5">
            <w:pPr>
              <w:snapToGrid w:val="0"/>
              <w:spacing w:before="50" w:afterLines="50"/>
              <w:jc w:val="center"/>
              <w:rPr>
                <w:rFonts w:ascii="宋体" w:hAnsi="宋体" w:cs="宋体"/>
                <w:sz w:val="24"/>
                <w:szCs w:val="20"/>
              </w:rPr>
            </w:pPr>
          </w:p>
        </w:tc>
        <w:tc>
          <w:tcPr>
            <w:tcW w:w="709" w:type="dxa"/>
            <w:noWrap/>
            <w:vAlign w:val="center"/>
          </w:tcPr>
          <w:p w14:paraId="0F43A214">
            <w:pPr>
              <w:snapToGrid w:val="0"/>
              <w:spacing w:before="50" w:afterLines="50"/>
              <w:jc w:val="center"/>
              <w:rPr>
                <w:rFonts w:ascii="宋体" w:hAnsi="宋体" w:cs="宋体"/>
                <w:bCs/>
                <w:sz w:val="24"/>
                <w:szCs w:val="20"/>
              </w:rPr>
            </w:pPr>
          </w:p>
        </w:tc>
        <w:tc>
          <w:tcPr>
            <w:tcW w:w="1701" w:type="dxa"/>
            <w:noWrap/>
            <w:vAlign w:val="center"/>
          </w:tcPr>
          <w:p w14:paraId="4E736652">
            <w:pPr>
              <w:snapToGrid w:val="0"/>
              <w:spacing w:before="50" w:afterLines="50"/>
              <w:jc w:val="center"/>
              <w:rPr>
                <w:rFonts w:ascii="宋体" w:hAnsi="宋体" w:cs="宋体"/>
                <w:bCs/>
                <w:sz w:val="24"/>
                <w:szCs w:val="20"/>
              </w:rPr>
            </w:pPr>
          </w:p>
        </w:tc>
        <w:tc>
          <w:tcPr>
            <w:tcW w:w="1420" w:type="dxa"/>
            <w:noWrap/>
            <w:vAlign w:val="center"/>
          </w:tcPr>
          <w:p w14:paraId="3CF3A7FA">
            <w:pPr>
              <w:snapToGrid w:val="0"/>
              <w:spacing w:before="50" w:afterLines="50"/>
              <w:jc w:val="center"/>
              <w:rPr>
                <w:rFonts w:ascii="宋体" w:hAnsi="宋体" w:cs="宋体"/>
                <w:bCs/>
                <w:sz w:val="24"/>
                <w:szCs w:val="20"/>
              </w:rPr>
            </w:pPr>
          </w:p>
        </w:tc>
        <w:tc>
          <w:tcPr>
            <w:tcW w:w="1698" w:type="dxa"/>
            <w:noWrap/>
            <w:vAlign w:val="center"/>
          </w:tcPr>
          <w:p w14:paraId="6CCC28BE">
            <w:pPr>
              <w:snapToGrid w:val="0"/>
              <w:spacing w:before="50" w:afterLines="50"/>
              <w:jc w:val="center"/>
              <w:rPr>
                <w:rFonts w:ascii="宋体" w:hAnsi="宋体" w:cs="宋体"/>
                <w:bCs/>
                <w:sz w:val="24"/>
                <w:szCs w:val="20"/>
              </w:rPr>
            </w:pPr>
          </w:p>
        </w:tc>
        <w:tc>
          <w:tcPr>
            <w:tcW w:w="1843" w:type="dxa"/>
            <w:noWrap/>
            <w:vAlign w:val="center"/>
          </w:tcPr>
          <w:p w14:paraId="24ADA2CB">
            <w:pPr>
              <w:snapToGrid w:val="0"/>
              <w:spacing w:before="50" w:afterLines="50"/>
              <w:jc w:val="center"/>
              <w:rPr>
                <w:rFonts w:ascii="宋体" w:hAnsi="宋体" w:cs="宋体"/>
                <w:bCs/>
                <w:sz w:val="24"/>
                <w:szCs w:val="20"/>
              </w:rPr>
            </w:pPr>
          </w:p>
        </w:tc>
      </w:tr>
      <w:tr w14:paraId="2EB9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6D893C48">
            <w:pPr>
              <w:snapToGrid w:val="0"/>
              <w:spacing w:before="50" w:afterLines="50"/>
              <w:jc w:val="center"/>
              <w:rPr>
                <w:rFonts w:ascii="宋体" w:hAnsi="宋体" w:cs="宋体"/>
                <w:sz w:val="24"/>
                <w:szCs w:val="20"/>
              </w:rPr>
            </w:pPr>
          </w:p>
        </w:tc>
        <w:tc>
          <w:tcPr>
            <w:tcW w:w="709" w:type="dxa"/>
            <w:noWrap/>
            <w:vAlign w:val="center"/>
          </w:tcPr>
          <w:p w14:paraId="2C2F3220">
            <w:pPr>
              <w:snapToGrid w:val="0"/>
              <w:spacing w:before="50" w:afterLines="50"/>
              <w:jc w:val="center"/>
              <w:rPr>
                <w:rFonts w:ascii="宋体" w:hAnsi="宋体" w:cs="宋体"/>
                <w:bCs/>
                <w:sz w:val="24"/>
                <w:szCs w:val="20"/>
              </w:rPr>
            </w:pPr>
          </w:p>
        </w:tc>
        <w:tc>
          <w:tcPr>
            <w:tcW w:w="1701" w:type="dxa"/>
            <w:noWrap/>
            <w:vAlign w:val="center"/>
          </w:tcPr>
          <w:p w14:paraId="0B705FDC">
            <w:pPr>
              <w:snapToGrid w:val="0"/>
              <w:spacing w:before="50" w:afterLines="50"/>
              <w:jc w:val="center"/>
              <w:rPr>
                <w:rFonts w:ascii="宋体" w:hAnsi="宋体" w:cs="宋体"/>
                <w:bCs/>
                <w:sz w:val="24"/>
                <w:szCs w:val="20"/>
              </w:rPr>
            </w:pPr>
          </w:p>
        </w:tc>
        <w:tc>
          <w:tcPr>
            <w:tcW w:w="1420" w:type="dxa"/>
            <w:noWrap/>
            <w:vAlign w:val="center"/>
          </w:tcPr>
          <w:p w14:paraId="43457D0E">
            <w:pPr>
              <w:snapToGrid w:val="0"/>
              <w:spacing w:before="50" w:afterLines="50"/>
              <w:jc w:val="center"/>
              <w:rPr>
                <w:rFonts w:ascii="宋体" w:hAnsi="宋体" w:cs="宋体"/>
                <w:bCs/>
                <w:sz w:val="24"/>
                <w:szCs w:val="20"/>
              </w:rPr>
            </w:pPr>
          </w:p>
        </w:tc>
        <w:tc>
          <w:tcPr>
            <w:tcW w:w="1698" w:type="dxa"/>
            <w:noWrap/>
            <w:vAlign w:val="center"/>
          </w:tcPr>
          <w:p w14:paraId="1B0984D3">
            <w:pPr>
              <w:snapToGrid w:val="0"/>
              <w:spacing w:before="50" w:afterLines="50"/>
              <w:jc w:val="center"/>
              <w:rPr>
                <w:rFonts w:ascii="宋体" w:hAnsi="宋体" w:cs="宋体"/>
                <w:bCs/>
                <w:sz w:val="24"/>
                <w:szCs w:val="20"/>
              </w:rPr>
            </w:pPr>
          </w:p>
        </w:tc>
        <w:tc>
          <w:tcPr>
            <w:tcW w:w="1843" w:type="dxa"/>
            <w:noWrap/>
            <w:vAlign w:val="center"/>
          </w:tcPr>
          <w:p w14:paraId="424EBEF9">
            <w:pPr>
              <w:snapToGrid w:val="0"/>
              <w:spacing w:before="50" w:afterLines="50"/>
              <w:jc w:val="center"/>
              <w:rPr>
                <w:rFonts w:ascii="宋体" w:hAnsi="宋体" w:cs="宋体"/>
                <w:bCs/>
                <w:sz w:val="24"/>
                <w:szCs w:val="20"/>
              </w:rPr>
            </w:pPr>
          </w:p>
        </w:tc>
      </w:tr>
      <w:tr w14:paraId="0BAE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6976640C">
            <w:pPr>
              <w:snapToGrid w:val="0"/>
              <w:spacing w:before="50" w:afterLines="50"/>
              <w:jc w:val="center"/>
              <w:rPr>
                <w:rFonts w:ascii="宋体" w:hAnsi="宋体" w:cs="宋体"/>
                <w:sz w:val="24"/>
                <w:szCs w:val="20"/>
              </w:rPr>
            </w:pPr>
          </w:p>
        </w:tc>
        <w:tc>
          <w:tcPr>
            <w:tcW w:w="709" w:type="dxa"/>
            <w:noWrap/>
            <w:vAlign w:val="center"/>
          </w:tcPr>
          <w:p w14:paraId="32EE8EF6">
            <w:pPr>
              <w:snapToGrid w:val="0"/>
              <w:spacing w:before="50" w:afterLines="50"/>
              <w:jc w:val="center"/>
              <w:rPr>
                <w:rFonts w:ascii="宋体" w:hAnsi="宋体" w:cs="宋体"/>
                <w:bCs/>
                <w:sz w:val="24"/>
                <w:szCs w:val="20"/>
              </w:rPr>
            </w:pPr>
          </w:p>
        </w:tc>
        <w:tc>
          <w:tcPr>
            <w:tcW w:w="1701" w:type="dxa"/>
            <w:noWrap/>
            <w:vAlign w:val="center"/>
          </w:tcPr>
          <w:p w14:paraId="281ACF65">
            <w:pPr>
              <w:snapToGrid w:val="0"/>
              <w:spacing w:before="50" w:afterLines="50"/>
              <w:jc w:val="center"/>
              <w:rPr>
                <w:rFonts w:ascii="宋体" w:hAnsi="宋体" w:cs="宋体"/>
                <w:bCs/>
                <w:sz w:val="24"/>
                <w:szCs w:val="20"/>
              </w:rPr>
            </w:pPr>
          </w:p>
        </w:tc>
        <w:tc>
          <w:tcPr>
            <w:tcW w:w="1420" w:type="dxa"/>
            <w:noWrap/>
            <w:vAlign w:val="center"/>
          </w:tcPr>
          <w:p w14:paraId="5B183A43">
            <w:pPr>
              <w:snapToGrid w:val="0"/>
              <w:spacing w:before="50" w:afterLines="50"/>
              <w:jc w:val="center"/>
              <w:rPr>
                <w:rFonts w:ascii="宋体" w:hAnsi="宋体" w:cs="宋体"/>
                <w:bCs/>
                <w:sz w:val="24"/>
                <w:szCs w:val="20"/>
              </w:rPr>
            </w:pPr>
          </w:p>
        </w:tc>
        <w:tc>
          <w:tcPr>
            <w:tcW w:w="1698" w:type="dxa"/>
            <w:noWrap/>
            <w:vAlign w:val="center"/>
          </w:tcPr>
          <w:p w14:paraId="09D2ACC0">
            <w:pPr>
              <w:snapToGrid w:val="0"/>
              <w:spacing w:before="50" w:afterLines="50"/>
              <w:jc w:val="center"/>
              <w:rPr>
                <w:rFonts w:ascii="宋体" w:hAnsi="宋体" w:cs="宋体"/>
                <w:bCs/>
                <w:sz w:val="24"/>
                <w:szCs w:val="20"/>
              </w:rPr>
            </w:pPr>
          </w:p>
        </w:tc>
        <w:tc>
          <w:tcPr>
            <w:tcW w:w="1843" w:type="dxa"/>
            <w:noWrap/>
            <w:vAlign w:val="center"/>
          </w:tcPr>
          <w:p w14:paraId="2C0ABFD2">
            <w:pPr>
              <w:snapToGrid w:val="0"/>
              <w:spacing w:before="50" w:afterLines="50"/>
              <w:jc w:val="center"/>
              <w:rPr>
                <w:rFonts w:ascii="宋体" w:hAnsi="宋体" w:cs="宋体"/>
                <w:bCs/>
                <w:sz w:val="24"/>
                <w:szCs w:val="20"/>
              </w:rPr>
            </w:pPr>
          </w:p>
        </w:tc>
      </w:tr>
    </w:tbl>
    <w:p w14:paraId="00041394">
      <w:pPr>
        <w:snapToGrid w:val="0"/>
        <w:spacing w:before="50" w:afterLines="50"/>
        <w:jc w:val="left"/>
        <w:rPr>
          <w:rFonts w:ascii="宋体" w:hAnsi="宋体" w:cs="宋体"/>
          <w:sz w:val="24"/>
          <w:szCs w:val="20"/>
        </w:rPr>
      </w:pPr>
      <w:r>
        <w:rPr>
          <w:rFonts w:hint="eastAsia" w:ascii="宋体" w:hAnsi="宋体" w:cs="宋体"/>
          <w:sz w:val="24"/>
          <w:szCs w:val="20"/>
        </w:rPr>
        <w:t>注：在填写时，如本表格不适合供应商的实际情况，可根据本表格式自行制表填写。</w:t>
      </w:r>
    </w:p>
    <w:p w14:paraId="2A1B2DCF">
      <w:pPr>
        <w:snapToGrid w:val="0"/>
        <w:spacing w:before="50" w:after="50"/>
        <w:rPr>
          <w:rFonts w:ascii="宋体" w:hAnsi="宋体" w:cs="宋体"/>
          <w:sz w:val="24"/>
        </w:rPr>
      </w:pPr>
    </w:p>
    <w:p w14:paraId="00DC7D8B">
      <w:pPr>
        <w:snapToGrid w:val="0"/>
        <w:spacing w:before="50" w:after="50"/>
        <w:rPr>
          <w:rFonts w:ascii="宋体" w:hAnsi="宋体" w:cs="宋体"/>
          <w:sz w:val="24"/>
        </w:rPr>
      </w:pPr>
    </w:p>
    <w:p w14:paraId="659AC6C6">
      <w:pPr>
        <w:snapToGrid w:val="0"/>
        <w:spacing w:before="50" w:after="50"/>
        <w:rPr>
          <w:rFonts w:ascii="宋体" w:hAnsi="宋体" w:cs="宋体"/>
          <w:sz w:val="24"/>
        </w:rPr>
      </w:pPr>
    </w:p>
    <w:p w14:paraId="4C108CF0">
      <w:pPr>
        <w:snapToGrid w:val="0"/>
        <w:spacing w:before="50" w:after="50"/>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p>
    <w:p w14:paraId="55AD53F6">
      <w:pPr>
        <w:snapToGrid w:val="0"/>
        <w:spacing w:before="50" w:afterLines="50"/>
        <w:jc w:val="left"/>
        <w:rPr>
          <w:rFonts w:ascii="宋体" w:hAnsi="宋体" w:cs="宋体"/>
          <w:sz w:val="24"/>
          <w:szCs w:val="20"/>
        </w:rPr>
      </w:pPr>
      <w:r>
        <w:rPr>
          <w:rFonts w:hint="eastAsia" w:ascii="宋体" w:hAnsi="宋体" w:cs="宋体"/>
          <w:spacing w:val="20"/>
          <w:sz w:val="24"/>
        </w:rPr>
        <w:t>供应商（盖公章）：              日 期：</w:t>
      </w:r>
    </w:p>
    <w:p w14:paraId="22ADEF79">
      <w:pPr>
        <w:snapToGrid w:val="0"/>
        <w:spacing w:before="50" w:afterLines="50"/>
        <w:jc w:val="left"/>
        <w:rPr>
          <w:rFonts w:ascii="宋体" w:hAnsi="宋体" w:cs="宋体"/>
          <w:sz w:val="24"/>
          <w:szCs w:val="20"/>
        </w:rPr>
      </w:pPr>
    </w:p>
    <w:p w14:paraId="502D431D">
      <w:pPr>
        <w:snapToGrid w:val="0"/>
        <w:spacing w:before="50" w:after="50" w:line="360" w:lineRule="auto"/>
        <w:ind w:right="-817" w:rightChars="-389" w:firstLine="5461" w:firstLineChars="1700"/>
        <w:rPr>
          <w:rFonts w:ascii="宋体" w:hAnsi="宋体" w:cs="宋体"/>
          <w:b/>
          <w:sz w:val="32"/>
          <w:szCs w:val="32"/>
        </w:rPr>
      </w:pPr>
    </w:p>
    <w:p w14:paraId="2DE59811">
      <w:pPr>
        <w:spacing w:line="300" w:lineRule="auto"/>
        <w:rPr>
          <w:rFonts w:ascii="宋体" w:hAnsi="宋体" w:cs="宋体"/>
          <w:sz w:val="32"/>
          <w:szCs w:val="32"/>
        </w:rPr>
      </w:pPr>
      <w:r>
        <w:rPr>
          <w:rFonts w:hint="eastAsia" w:ascii="宋体" w:hAnsi="宋体" w:cs="宋体"/>
          <w:b/>
          <w:bCs/>
          <w:sz w:val="24"/>
        </w:rPr>
        <w:br w:type="page"/>
      </w:r>
      <w:r>
        <w:rPr>
          <w:rFonts w:hint="eastAsia" w:ascii="宋体" w:hAnsi="宋体" w:cs="宋体"/>
          <w:b/>
          <w:bCs/>
          <w:sz w:val="32"/>
          <w:szCs w:val="32"/>
        </w:rPr>
        <w:t>其他文书、文件格式</w:t>
      </w:r>
    </w:p>
    <w:p w14:paraId="132CA14E">
      <w:pPr>
        <w:jc w:val="center"/>
        <w:rPr>
          <w:rFonts w:ascii="宋体" w:hAnsi="宋体" w:cs="宋体"/>
          <w:sz w:val="32"/>
          <w:szCs w:val="32"/>
        </w:rPr>
      </w:pPr>
      <w:r>
        <w:rPr>
          <w:rFonts w:hint="eastAsia" w:ascii="宋体" w:hAnsi="宋体" w:cs="宋体"/>
          <w:sz w:val="32"/>
          <w:szCs w:val="32"/>
        </w:rPr>
        <w:t>中小企业声明函（服务）</w:t>
      </w:r>
    </w:p>
    <w:p w14:paraId="5FCCE129">
      <w:pPr>
        <w:spacing w:before="2" w:line="500" w:lineRule="exact"/>
        <w:rPr>
          <w:rFonts w:ascii="宋体" w:hAnsi="宋体" w:cs="宋体"/>
          <w:b/>
          <w:bCs/>
          <w:sz w:val="24"/>
        </w:rPr>
      </w:pPr>
    </w:p>
    <w:p w14:paraId="5F29EF73">
      <w:pPr>
        <w:spacing w:line="500" w:lineRule="exact"/>
        <w:ind w:right="142" w:firstLine="480" w:firstLineChars="200"/>
        <w:rPr>
          <w:rFonts w:ascii="宋体" w:hAnsi="宋体" w:cs="宋体"/>
          <w:kern w:val="0"/>
          <w:sz w:val="24"/>
        </w:rPr>
      </w:pPr>
      <w:r>
        <w:rPr>
          <w:rFonts w:hint="eastAsia" w:ascii="宋体" w:hAnsi="宋体" w:cs="宋体"/>
          <w:kern w:val="0"/>
          <w:sz w:val="24"/>
        </w:rPr>
        <w:t>本公司</w:t>
      </w:r>
      <w:r>
        <w:rPr>
          <w:rFonts w:hint="eastAsia" w:ascii="宋体" w:hAnsi="宋体" w:cs="宋体"/>
          <w:kern w:val="0"/>
          <w:sz w:val="24"/>
          <w:u w:val="single"/>
        </w:rPr>
        <w:t>（     ）</w:t>
      </w:r>
      <w:r>
        <w:rPr>
          <w:rFonts w:hint="eastAsia" w:ascii="宋体" w:hAnsi="宋体" w:cs="宋体"/>
          <w:kern w:val="0"/>
          <w:sz w:val="24"/>
        </w:rPr>
        <w:t>郑重声明，根据《政府采购促进中小企业发展管理办法》（财库﹝2020﹞46号）的规定，本公司</w:t>
      </w:r>
      <w:r>
        <w:rPr>
          <w:rFonts w:hint="eastAsia" w:ascii="宋体" w:hAnsi="宋体" w:cs="宋体"/>
          <w:kern w:val="0"/>
          <w:sz w:val="24"/>
          <w:u w:val="single"/>
        </w:rPr>
        <w:t>（   ）</w:t>
      </w:r>
      <w:r>
        <w:rPr>
          <w:rFonts w:hint="eastAsia" w:ascii="宋体" w:hAnsi="宋体" w:cs="宋体"/>
          <w:kern w:val="0"/>
          <w:sz w:val="24"/>
        </w:rPr>
        <w:t>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采购活动，服务全部由符合政策要求的中小企业承接。相关企业（含联合体中的中小企业、签订分包意向协议的中小企业）的具体情况如下：</w:t>
      </w:r>
    </w:p>
    <w:p w14:paraId="3C6685BD">
      <w:pPr>
        <w:tabs>
          <w:tab w:val="left" w:pos="1384"/>
          <w:tab w:val="left" w:pos="4562"/>
          <w:tab w:val="left" w:pos="6803"/>
        </w:tabs>
        <w:spacing w:before="13" w:line="500" w:lineRule="exact"/>
        <w:ind w:right="142" w:firstLine="686" w:firstLineChars="286"/>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328DBBBD">
      <w:pPr>
        <w:tabs>
          <w:tab w:val="left" w:pos="1065"/>
          <w:tab w:val="left" w:pos="4262"/>
          <w:tab w:val="left" w:pos="6477"/>
        </w:tabs>
        <w:spacing w:before="20" w:line="500" w:lineRule="exact"/>
        <w:ind w:right="84" w:firstLine="686" w:firstLineChars="286"/>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1AF1BF1C">
      <w:pPr>
        <w:spacing w:before="34" w:line="500" w:lineRule="exact"/>
        <w:ind w:left="765" w:right="142" w:hanging="5"/>
        <w:rPr>
          <w:rFonts w:ascii="宋体" w:hAnsi="宋体" w:cs="宋体"/>
          <w:kern w:val="0"/>
          <w:sz w:val="24"/>
        </w:rPr>
      </w:pPr>
      <w:r>
        <w:rPr>
          <w:rFonts w:hint="eastAsia" w:ascii="宋体" w:hAnsi="宋体" w:cs="宋体"/>
          <w:kern w:val="0"/>
          <w:sz w:val="24"/>
        </w:rPr>
        <w:t xml:space="preserve">…… </w:t>
      </w:r>
    </w:p>
    <w:p w14:paraId="26E7F6FA">
      <w:pPr>
        <w:spacing w:before="34" w:line="500" w:lineRule="exact"/>
        <w:ind w:right="142" w:firstLine="480" w:firstLineChars="20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29A08BDC">
      <w:pPr>
        <w:spacing w:before="34" w:line="500" w:lineRule="exact"/>
        <w:ind w:right="142" w:firstLine="480" w:firstLineChars="200"/>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2C4D6B2A">
      <w:pPr>
        <w:spacing w:before="56" w:line="500" w:lineRule="exact"/>
        <w:ind w:left="3960" w:right="1808"/>
        <w:rPr>
          <w:rFonts w:ascii="宋体" w:hAnsi="宋体" w:cs="宋体"/>
          <w:kern w:val="0"/>
          <w:sz w:val="24"/>
        </w:rPr>
      </w:pPr>
      <w:r>
        <w:rPr>
          <w:rFonts w:hint="eastAsia" w:ascii="宋体" w:hAnsi="宋体" w:cs="宋体"/>
          <w:kern w:val="0"/>
          <w:sz w:val="24"/>
        </w:rPr>
        <w:t xml:space="preserve">企业名称（章）： </w:t>
      </w:r>
    </w:p>
    <w:p w14:paraId="638D9C6B">
      <w:pPr>
        <w:spacing w:before="56" w:line="500" w:lineRule="exact"/>
        <w:ind w:left="3960" w:right="1808"/>
        <w:rPr>
          <w:rFonts w:ascii="宋体" w:hAnsi="宋体" w:cs="宋体"/>
          <w:kern w:val="0"/>
          <w:sz w:val="24"/>
        </w:rPr>
      </w:pPr>
      <w:r>
        <w:rPr>
          <w:rFonts w:hint="eastAsia" w:ascii="宋体" w:hAnsi="宋体" w:cs="宋体"/>
          <w:kern w:val="0"/>
          <w:sz w:val="24"/>
        </w:rPr>
        <w:t>日 期：</w:t>
      </w:r>
    </w:p>
    <w:p w14:paraId="6312E497">
      <w:pPr>
        <w:rPr>
          <w:rFonts w:ascii="宋体" w:hAnsi="宋体" w:cs="宋体"/>
          <w:sz w:val="24"/>
        </w:rPr>
      </w:pPr>
    </w:p>
    <w:p w14:paraId="1E734BE9">
      <w:pPr>
        <w:spacing w:line="360" w:lineRule="auto"/>
        <w:rPr>
          <w:rFonts w:ascii="宋体" w:hAnsi="宋体" w:cs="宋体"/>
          <w:sz w:val="32"/>
          <w:szCs w:val="32"/>
        </w:rPr>
      </w:pPr>
      <w:r>
        <w:rPr>
          <w:rFonts w:hint="eastAsia" w:ascii="宋体" w:hAnsi="宋体" w:cs="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4238CAF">
      <w:pPr>
        <w:spacing w:line="520" w:lineRule="exact"/>
        <w:jc w:val="center"/>
        <w:rPr>
          <w:rFonts w:ascii="宋体" w:hAnsi="宋体" w:cs="宋体"/>
          <w:sz w:val="32"/>
          <w:szCs w:val="32"/>
        </w:rPr>
      </w:pPr>
      <w:r>
        <w:rPr>
          <w:rFonts w:hint="eastAsia" w:ascii="宋体" w:hAnsi="宋体" w:cs="宋体"/>
          <w:sz w:val="24"/>
        </w:rPr>
        <w:br w:type="page"/>
      </w:r>
      <w:r>
        <w:rPr>
          <w:rFonts w:hint="eastAsia" w:ascii="宋体" w:hAnsi="宋体" w:cs="宋体"/>
          <w:sz w:val="32"/>
          <w:szCs w:val="32"/>
        </w:rPr>
        <w:t>残疾人福利性单位声明函</w:t>
      </w:r>
    </w:p>
    <w:p w14:paraId="6877F7AA">
      <w:pPr>
        <w:spacing w:line="520" w:lineRule="exact"/>
        <w:rPr>
          <w:rFonts w:ascii="宋体" w:hAnsi="宋体" w:cs="宋体"/>
          <w:sz w:val="32"/>
          <w:szCs w:val="32"/>
        </w:rPr>
      </w:pPr>
    </w:p>
    <w:p w14:paraId="132576D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C6A676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02EAA21">
      <w:pPr>
        <w:spacing w:line="360" w:lineRule="auto"/>
        <w:rPr>
          <w:rFonts w:ascii="宋体" w:hAnsi="宋体" w:cs="宋体"/>
          <w:sz w:val="24"/>
        </w:rPr>
      </w:pPr>
    </w:p>
    <w:p w14:paraId="5B9512D0">
      <w:pPr>
        <w:spacing w:line="360" w:lineRule="auto"/>
        <w:rPr>
          <w:rFonts w:ascii="宋体" w:hAnsi="宋体" w:cs="宋体"/>
          <w:sz w:val="24"/>
        </w:rPr>
      </w:pPr>
    </w:p>
    <w:p w14:paraId="2EEC22F8">
      <w:pPr>
        <w:spacing w:line="360" w:lineRule="auto"/>
        <w:rPr>
          <w:rFonts w:ascii="宋体" w:hAnsi="宋体" w:cs="宋体"/>
          <w:sz w:val="24"/>
        </w:rPr>
      </w:pPr>
    </w:p>
    <w:p w14:paraId="0F8A69DA">
      <w:pPr>
        <w:spacing w:line="360" w:lineRule="auto"/>
        <w:ind w:firstLine="2400" w:firstLineChars="1000"/>
        <w:rPr>
          <w:rFonts w:ascii="宋体" w:hAnsi="宋体" w:cs="宋体"/>
          <w:sz w:val="24"/>
        </w:rPr>
      </w:pPr>
      <w:r>
        <w:rPr>
          <w:rFonts w:hint="eastAsia" w:ascii="宋体" w:hAnsi="宋体" w:cs="宋体"/>
          <w:sz w:val="24"/>
        </w:rPr>
        <w:t>单位名称（盖章）：</w:t>
      </w:r>
    </w:p>
    <w:p w14:paraId="37D2AD93">
      <w:pPr>
        <w:spacing w:line="360" w:lineRule="auto"/>
        <w:ind w:firstLine="3600" w:firstLineChars="1500"/>
        <w:rPr>
          <w:rFonts w:ascii="宋体" w:hAnsi="宋体" w:cs="宋体"/>
          <w:sz w:val="24"/>
        </w:rPr>
      </w:pPr>
      <w:r>
        <w:rPr>
          <w:rFonts w:hint="eastAsia" w:ascii="宋体" w:hAnsi="宋体" w:cs="宋体"/>
          <w:sz w:val="24"/>
        </w:rPr>
        <w:t>日  期：</w:t>
      </w:r>
    </w:p>
    <w:p w14:paraId="156AA9D9">
      <w:pPr>
        <w:spacing w:line="360" w:lineRule="auto"/>
        <w:rPr>
          <w:rFonts w:ascii="宋体" w:hAnsi="宋体" w:cs="宋体"/>
          <w:sz w:val="24"/>
        </w:rPr>
      </w:pPr>
    </w:p>
    <w:p w14:paraId="5B83755C">
      <w:pPr>
        <w:spacing w:line="360" w:lineRule="auto"/>
        <w:rPr>
          <w:rFonts w:ascii="宋体" w:hAnsi="宋体" w:cs="宋体"/>
          <w:sz w:val="24"/>
        </w:rPr>
      </w:pPr>
    </w:p>
    <w:p w14:paraId="263575C3">
      <w:pPr>
        <w:spacing w:line="360" w:lineRule="auto"/>
        <w:rPr>
          <w:rFonts w:ascii="宋体" w:hAnsi="宋体" w:cs="宋体"/>
          <w:sz w:val="24"/>
        </w:rPr>
      </w:pPr>
    </w:p>
    <w:p w14:paraId="7F4873A0">
      <w:pPr>
        <w:spacing w:line="360" w:lineRule="auto"/>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694FB8D8">
      <w:pPr>
        <w:pStyle w:val="5"/>
        <w:spacing w:line="520" w:lineRule="exact"/>
        <w:jc w:val="center"/>
        <w:rPr>
          <w:rFonts w:ascii="宋体" w:hAnsi="宋体" w:cs="宋体"/>
          <w:sz w:val="24"/>
        </w:rPr>
      </w:pPr>
    </w:p>
    <w:p w14:paraId="7DC9F821">
      <w:pPr>
        <w:rPr>
          <w:szCs w:val="32"/>
        </w:rPr>
      </w:pPr>
      <w:r>
        <w:br w:type="page"/>
      </w:r>
    </w:p>
    <w:p w14:paraId="2B8D4F4D">
      <w:pPr>
        <w:widowControl/>
        <w:shd w:val="clear" w:color="auto" w:fill="FFFFFF"/>
        <w:spacing w:before="408" w:after="408"/>
        <w:jc w:val="center"/>
        <w:rPr>
          <w:rFonts w:ascii="宋体" w:hAnsi="宋体" w:cs="宋体"/>
          <w:bCs/>
          <w:sz w:val="24"/>
        </w:rPr>
      </w:pPr>
      <w:r>
        <w:rPr>
          <w:rFonts w:hint="eastAsia" w:ascii="宋体" w:hAnsi="宋体" w:cs="宋体"/>
          <w:sz w:val="24"/>
        </w:rPr>
        <w:t>质疑函（格式）</w:t>
      </w:r>
    </w:p>
    <w:p w14:paraId="2E59563D">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一、质疑供应商基本信息：</w:t>
      </w:r>
    </w:p>
    <w:p w14:paraId="372EF40D">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质疑供应商：</w:t>
      </w:r>
    </w:p>
    <w:p w14:paraId="2CCC25BC">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地址：邮编：</w:t>
      </w:r>
    </w:p>
    <w:p w14:paraId="4FB7877A">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联系人：联系电话：</w:t>
      </w:r>
    </w:p>
    <w:p w14:paraId="5D9DDBA0">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授权代表：</w:t>
      </w:r>
    </w:p>
    <w:p w14:paraId="260B1720">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联系电话：</w:t>
      </w:r>
    </w:p>
    <w:p w14:paraId="4E812C24">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地址：邮编：</w:t>
      </w:r>
    </w:p>
    <w:p w14:paraId="336696BF">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二、质疑项目基本情况：</w:t>
      </w:r>
    </w:p>
    <w:p w14:paraId="5952E73A">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p>
    <w:p w14:paraId="12470322">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p>
    <w:p w14:paraId="27518B74">
      <w:pPr>
        <w:spacing w:line="360" w:lineRule="auto"/>
        <w:ind w:left="25" w:leftChars="12" w:firstLine="472" w:firstLineChars="197"/>
        <w:rPr>
          <w:rFonts w:ascii="宋体" w:hAnsi="宋体" w:cs="宋体"/>
          <w:kern w:val="0"/>
          <w:sz w:val="24"/>
        </w:rPr>
      </w:pPr>
      <w:r>
        <w:rPr>
          <w:rFonts w:hint="eastAsia" w:ascii="宋体" w:hAnsi="宋体" w:cs="宋体"/>
          <w:kern w:val="0"/>
          <w:sz w:val="24"/>
        </w:rPr>
        <w:t>采购人名称：</w:t>
      </w:r>
    </w:p>
    <w:p w14:paraId="3066EAD3">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w:t>
      </w:r>
    </w:p>
    <w:p w14:paraId="29D423BF">
      <w:pPr>
        <w:spacing w:line="360" w:lineRule="auto"/>
        <w:ind w:left="25" w:leftChars="12" w:firstLine="352" w:firstLineChars="147"/>
        <w:rPr>
          <w:rFonts w:ascii="宋体" w:hAnsi="宋体" w:cs="宋体"/>
          <w:kern w:val="0"/>
          <w:sz w:val="24"/>
        </w:rPr>
      </w:pPr>
      <w:r>
        <w:rPr>
          <w:rFonts w:hint="eastAsia" w:ascii="宋体" w:hAnsi="宋体" w:cs="宋体"/>
          <w:kern w:val="0"/>
          <w:sz w:val="24"/>
        </w:rPr>
        <w:t>□招标文件   招标文件获取日期：</w:t>
      </w:r>
    </w:p>
    <w:p w14:paraId="790E09DA">
      <w:pPr>
        <w:spacing w:line="360" w:lineRule="auto"/>
        <w:ind w:left="25" w:leftChars="12" w:firstLine="352" w:firstLineChars="147"/>
        <w:rPr>
          <w:rFonts w:ascii="宋体" w:hAnsi="宋体" w:cs="宋体"/>
          <w:kern w:val="0"/>
          <w:sz w:val="24"/>
        </w:rPr>
      </w:pPr>
      <w:r>
        <w:rPr>
          <w:rFonts w:hint="eastAsia" w:ascii="宋体" w:hAnsi="宋体" w:cs="宋体"/>
          <w:kern w:val="0"/>
          <w:sz w:val="24"/>
        </w:rPr>
        <w:t xml:space="preserve">□采购过程   </w:t>
      </w:r>
    </w:p>
    <w:p w14:paraId="58A15087">
      <w:pPr>
        <w:spacing w:line="360" w:lineRule="auto"/>
        <w:ind w:left="25" w:leftChars="12" w:firstLine="352" w:firstLineChars="147"/>
        <w:rPr>
          <w:rFonts w:ascii="宋体" w:hAnsi="宋体" w:cs="宋体"/>
          <w:bCs/>
          <w:kern w:val="0"/>
          <w:sz w:val="24"/>
          <w:u w:val="single"/>
        </w:rPr>
      </w:pPr>
      <w:r>
        <w:rPr>
          <w:rFonts w:hint="eastAsia" w:ascii="宋体" w:hAnsi="宋体" w:cs="宋体"/>
          <w:kern w:val="0"/>
          <w:sz w:val="24"/>
        </w:rPr>
        <w:t xml:space="preserve">□中标结果   </w:t>
      </w:r>
    </w:p>
    <w:p w14:paraId="18DE6396">
      <w:pPr>
        <w:spacing w:line="360" w:lineRule="auto"/>
        <w:ind w:left="25" w:leftChars="12" w:firstLine="470" w:firstLineChars="196"/>
        <w:rPr>
          <w:rFonts w:ascii="宋体" w:hAnsi="宋体" w:cs="宋体"/>
          <w:kern w:val="0"/>
          <w:sz w:val="24"/>
        </w:rPr>
      </w:pPr>
      <w:r>
        <w:rPr>
          <w:rFonts w:hint="eastAsia" w:ascii="宋体" w:hAnsi="宋体" w:cs="宋体"/>
          <w:kern w:val="0"/>
          <w:sz w:val="24"/>
        </w:rPr>
        <w:t>三、质疑事项具体内容</w:t>
      </w:r>
    </w:p>
    <w:p w14:paraId="5CA307CA">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质疑事项1：</w:t>
      </w:r>
    </w:p>
    <w:p w14:paraId="78B6CE46">
      <w:pPr>
        <w:spacing w:line="360" w:lineRule="auto"/>
        <w:ind w:left="25" w:leftChars="12" w:firstLine="472" w:firstLineChars="197"/>
        <w:rPr>
          <w:rFonts w:ascii="宋体" w:hAnsi="宋体" w:cs="宋体"/>
          <w:kern w:val="0"/>
          <w:sz w:val="24"/>
        </w:rPr>
      </w:pPr>
      <w:r>
        <w:rPr>
          <w:rFonts w:hint="eastAsia" w:ascii="宋体" w:hAnsi="宋体" w:cs="宋体"/>
          <w:kern w:val="0"/>
          <w:sz w:val="24"/>
        </w:rPr>
        <w:t>事实依据：</w:t>
      </w:r>
    </w:p>
    <w:p w14:paraId="32E6F5A5">
      <w:pPr>
        <w:spacing w:line="360" w:lineRule="auto"/>
        <w:ind w:left="25" w:leftChars="12" w:firstLine="472" w:firstLineChars="197"/>
        <w:rPr>
          <w:rFonts w:ascii="宋体" w:hAnsi="宋体" w:cs="宋体"/>
          <w:kern w:val="0"/>
          <w:sz w:val="24"/>
        </w:rPr>
      </w:pPr>
      <w:r>
        <w:rPr>
          <w:rFonts w:hint="eastAsia" w:ascii="宋体" w:hAnsi="宋体" w:cs="宋体"/>
          <w:kern w:val="0"/>
          <w:sz w:val="24"/>
        </w:rPr>
        <w:t>法律依据：</w:t>
      </w:r>
    </w:p>
    <w:p w14:paraId="1EE81066">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质疑事项2</w:t>
      </w:r>
    </w:p>
    <w:p w14:paraId="26AE729D">
      <w:pPr>
        <w:spacing w:line="360" w:lineRule="auto"/>
        <w:ind w:left="25" w:leftChars="12" w:firstLine="472" w:firstLineChars="197"/>
        <w:rPr>
          <w:rFonts w:ascii="宋体" w:hAnsi="宋体" w:cs="宋体"/>
          <w:kern w:val="0"/>
          <w:sz w:val="24"/>
        </w:rPr>
      </w:pPr>
      <w:r>
        <w:rPr>
          <w:rFonts w:hint="eastAsia" w:ascii="宋体" w:hAnsi="宋体" w:cs="宋体"/>
          <w:kern w:val="0"/>
          <w:sz w:val="24"/>
        </w:rPr>
        <w:t>……</w:t>
      </w:r>
    </w:p>
    <w:p w14:paraId="036E747D">
      <w:pPr>
        <w:spacing w:line="360" w:lineRule="auto"/>
        <w:ind w:left="25" w:leftChars="12" w:firstLine="472" w:firstLineChars="197"/>
        <w:rPr>
          <w:rFonts w:ascii="宋体" w:hAnsi="宋体" w:cs="宋体"/>
          <w:kern w:val="0"/>
          <w:sz w:val="24"/>
        </w:rPr>
      </w:pPr>
      <w:r>
        <w:rPr>
          <w:rFonts w:hint="eastAsia" w:ascii="宋体" w:hAnsi="宋体" w:cs="宋体"/>
          <w:kern w:val="0"/>
          <w:sz w:val="24"/>
        </w:rPr>
        <w:t>四、与质疑事项相关的质疑请求：</w:t>
      </w:r>
    </w:p>
    <w:p w14:paraId="6CF60B3E">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p>
    <w:p w14:paraId="7699E2DB">
      <w:pPr>
        <w:spacing w:line="360" w:lineRule="auto"/>
        <w:ind w:left="25" w:leftChars="12" w:firstLine="472" w:firstLineChars="197"/>
        <w:rPr>
          <w:rFonts w:ascii="宋体" w:hAnsi="宋体" w:cs="宋体"/>
          <w:kern w:val="0"/>
          <w:sz w:val="24"/>
        </w:rPr>
      </w:pPr>
      <w:r>
        <w:rPr>
          <w:rFonts w:hint="eastAsia" w:ascii="宋体" w:hAnsi="宋体" w:cs="宋体"/>
          <w:kern w:val="0"/>
          <w:sz w:val="24"/>
        </w:rPr>
        <w:t>签字（签章）：                                       公章：</w:t>
      </w:r>
    </w:p>
    <w:p w14:paraId="7F1B9335">
      <w:pPr>
        <w:spacing w:line="360" w:lineRule="auto"/>
        <w:ind w:left="25" w:leftChars="12" w:firstLine="352" w:firstLineChars="147"/>
        <w:rPr>
          <w:rFonts w:ascii="宋体" w:hAnsi="宋体" w:cs="宋体"/>
          <w:kern w:val="0"/>
          <w:sz w:val="24"/>
        </w:rPr>
      </w:pPr>
    </w:p>
    <w:p w14:paraId="6A23E03A">
      <w:pPr>
        <w:spacing w:line="360" w:lineRule="auto"/>
        <w:ind w:left="25" w:leftChars="12" w:firstLine="472" w:firstLineChars="197"/>
        <w:rPr>
          <w:rFonts w:ascii="宋体" w:hAnsi="宋体" w:cs="宋体"/>
          <w:kern w:val="0"/>
          <w:sz w:val="24"/>
        </w:rPr>
      </w:pPr>
      <w:r>
        <w:rPr>
          <w:rFonts w:hint="eastAsia" w:ascii="宋体" w:hAnsi="宋体" w:cs="宋体"/>
          <w:kern w:val="0"/>
          <w:sz w:val="24"/>
        </w:rPr>
        <w:t>日期：</w:t>
      </w:r>
    </w:p>
    <w:p w14:paraId="47388F26">
      <w:pPr>
        <w:snapToGrid w:val="0"/>
        <w:spacing w:line="360" w:lineRule="auto"/>
        <w:rPr>
          <w:rFonts w:ascii="宋体" w:hAnsi="宋体" w:cs="宋体"/>
          <w:kern w:val="0"/>
          <w:sz w:val="24"/>
        </w:rPr>
      </w:pPr>
    </w:p>
    <w:p w14:paraId="479131D4">
      <w:pPr>
        <w:snapToGrid w:val="0"/>
        <w:spacing w:line="360" w:lineRule="auto"/>
        <w:rPr>
          <w:rFonts w:ascii="宋体" w:hAnsi="宋体" w:cs="宋体"/>
          <w:kern w:val="0"/>
          <w:sz w:val="24"/>
        </w:rPr>
      </w:pPr>
      <w:r>
        <w:rPr>
          <w:rFonts w:hint="eastAsia" w:ascii="宋体" w:hAnsi="宋体" w:cs="宋体"/>
          <w:kern w:val="0"/>
          <w:sz w:val="24"/>
        </w:rPr>
        <w:t>说明：</w:t>
      </w:r>
    </w:p>
    <w:p w14:paraId="53C817C1">
      <w:pPr>
        <w:spacing w:line="360" w:lineRule="auto"/>
        <w:ind w:left="25" w:leftChars="12" w:firstLine="352" w:firstLineChars="147"/>
        <w:rPr>
          <w:rFonts w:ascii="宋体" w:hAnsi="宋体" w:cs="宋体"/>
          <w:bCs/>
          <w:kern w:val="0"/>
          <w:sz w:val="24"/>
        </w:rPr>
      </w:pPr>
      <w:r>
        <w:rPr>
          <w:rFonts w:hint="eastAsia" w:ascii="宋体" w:hAnsi="宋体" w:cs="宋体"/>
          <w:kern w:val="0"/>
          <w:sz w:val="24"/>
        </w:rPr>
        <w:t>1.供应商提出质疑时，应提交质疑函和必要的证明材料</w:t>
      </w:r>
      <w:r>
        <w:rPr>
          <w:rFonts w:hint="eastAsia" w:ascii="宋体" w:hAnsi="宋体" w:cs="宋体"/>
          <w:bCs/>
          <w:kern w:val="0"/>
          <w:sz w:val="24"/>
        </w:rPr>
        <w:t>。</w:t>
      </w:r>
    </w:p>
    <w:p w14:paraId="6340E666">
      <w:pPr>
        <w:spacing w:line="360" w:lineRule="auto"/>
        <w:ind w:left="25" w:leftChars="12" w:firstLine="352" w:firstLineChars="147"/>
        <w:rPr>
          <w:rFonts w:ascii="宋体" w:hAnsi="宋体" w:cs="宋体"/>
          <w:kern w:val="0"/>
          <w:sz w:val="24"/>
        </w:rPr>
      </w:pPr>
      <w:r>
        <w:rPr>
          <w:rFonts w:hint="eastAsia" w:ascii="宋体" w:hAnsi="宋体" w:cs="宋体"/>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F0A8BC">
      <w:pPr>
        <w:spacing w:line="360" w:lineRule="auto"/>
        <w:ind w:left="25" w:leftChars="12" w:firstLine="352" w:firstLineChars="147"/>
        <w:rPr>
          <w:rFonts w:ascii="宋体" w:hAnsi="宋体" w:cs="宋体"/>
          <w:kern w:val="0"/>
          <w:sz w:val="24"/>
        </w:rPr>
      </w:pPr>
      <w:r>
        <w:rPr>
          <w:rFonts w:hint="eastAsia" w:ascii="宋体" w:hAnsi="宋体" w:cs="宋体"/>
          <w:kern w:val="0"/>
          <w:sz w:val="24"/>
        </w:rPr>
        <w:t>3.质疑函的质疑事项应具体、明确，并有必要的事实依据和法律依据。</w:t>
      </w:r>
    </w:p>
    <w:p w14:paraId="539D6ADD">
      <w:pPr>
        <w:spacing w:line="360" w:lineRule="auto"/>
        <w:ind w:left="25" w:leftChars="12" w:firstLine="352" w:firstLineChars="147"/>
        <w:rPr>
          <w:rFonts w:ascii="宋体" w:hAnsi="宋体" w:cs="宋体"/>
          <w:kern w:val="0"/>
          <w:sz w:val="24"/>
        </w:rPr>
      </w:pPr>
      <w:r>
        <w:rPr>
          <w:rFonts w:hint="eastAsia" w:ascii="宋体" w:hAnsi="宋体" w:cs="宋体"/>
          <w:kern w:val="0"/>
          <w:sz w:val="24"/>
        </w:rPr>
        <w:t>4.质疑函的质疑请求应与质疑事项相关。</w:t>
      </w:r>
    </w:p>
    <w:p w14:paraId="27A49035">
      <w:pPr>
        <w:spacing w:line="360" w:lineRule="auto"/>
        <w:ind w:left="25" w:leftChars="12" w:firstLine="352" w:firstLineChars="147"/>
        <w:rPr>
          <w:rFonts w:ascii="宋体" w:hAnsi="宋体" w:cs="宋体"/>
          <w:kern w:val="0"/>
          <w:sz w:val="24"/>
        </w:rPr>
      </w:pPr>
      <w:r>
        <w:rPr>
          <w:rFonts w:hint="eastAsia" w:ascii="宋体" w:hAnsi="宋体" w:cs="宋体"/>
          <w:kern w:val="0"/>
          <w:sz w:val="24"/>
        </w:rPr>
        <w:t>5.质疑供应商为法人或者其他组织的，质疑函应由法定代表人、主要负责人，或者其授权代表签字或者盖章，并加盖公章。</w:t>
      </w:r>
    </w:p>
    <w:p w14:paraId="482218B0">
      <w:pPr>
        <w:spacing w:line="460" w:lineRule="exact"/>
        <w:rPr>
          <w:rFonts w:ascii="宋体" w:hAnsi="宋体" w:cs="宋体"/>
          <w:sz w:val="24"/>
        </w:rPr>
      </w:pPr>
    </w:p>
    <w:p w14:paraId="6BA103E1">
      <w:pPr>
        <w:spacing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投诉书（格式）</w:t>
      </w:r>
    </w:p>
    <w:p w14:paraId="15E15AC7">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一、投诉相关主体基本情况：</w:t>
      </w:r>
    </w:p>
    <w:p w14:paraId="3C96F53E">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投标人：</w:t>
      </w:r>
    </w:p>
    <w:p w14:paraId="29E0E059">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地址：邮编：</w:t>
      </w:r>
    </w:p>
    <w:p w14:paraId="788A410D">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法定代表人/主要负责人：</w:t>
      </w:r>
    </w:p>
    <w:p w14:paraId="6AFE8ED6">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联系电话：</w:t>
      </w:r>
    </w:p>
    <w:p w14:paraId="2224F7A1">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授权代表：联系电话：</w:t>
      </w:r>
    </w:p>
    <w:p w14:paraId="22F86624">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地址：</w:t>
      </w:r>
    </w:p>
    <w:p w14:paraId="06A928BB">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邮编：</w:t>
      </w:r>
    </w:p>
    <w:p w14:paraId="2DAE3EF3">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被投诉人1：</w:t>
      </w:r>
    </w:p>
    <w:p w14:paraId="2097FF93">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地址：</w:t>
      </w:r>
    </w:p>
    <w:p w14:paraId="4DE94420">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邮编：</w:t>
      </w:r>
    </w:p>
    <w:p w14:paraId="467CD109">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联系人：联系电话：</w:t>
      </w:r>
    </w:p>
    <w:p w14:paraId="201B5362">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被投诉人2：</w:t>
      </w:r>
    </w:p>
    <w:p w14:paraId="4D79D8E6">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w:t>
      </w:r>
    </w:p>
    <w:p w14:paraId="16BD6CBB">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相关供应商：</w:t>
      </w:r>
    </w:p>
    <w:p w14:paraId="200C6CB3">
      <w:pPr>
        <w:snapToGri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地址：邮编：</w:t>
      </w:r>
    </w:p>
    <w:p w14:paraId="735F1B1A">
      <w:pPr>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联系人：联系电话：</w:t>
      </w:r>
    </w:p>
    <w:p w14:paraId="31650C28">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二、投诉项目基本情况：</w:t>
      </w:r>
    </w:p>
    <w:p w14:paraId="27E31323">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p>
    <w:p w14:paraId="1D39CA2A">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p>
    <w:p w14:paraId="211C0C09">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采购人名称：</w:t>
      </w:r>
    </w:p>
    <w:p w14:paraId="4E297C9D">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代理机构名称：</w:t>
      </w:r>
    </w:p>
    <w:p w14:paraId="5DBD8B9E">
      <w:pPr>
        <w:spacing w:line="360" w:lineRule="auto"/>
        <w:ind w:left="25" w:leftChars="12" w:firstLine="472" w:firstLineChars="197"/>
        <w:rPr>
          <w:rFonts w:ascii="宋体" w:hAnsi="宋体" w:cs="宋体"/>
          <w:bCs/>
          <w:kern w:val="0"/>
          <w:sz w:val="24"/>
          <w:u w:val="single"/>
        </w:rPr>
      </w:pPr>
      <w:r>
        <w:rPr>
          <w:rFonts w:hint="eastAsia" w:ascii="宋体" w:hAnsi="宋体" w:cs="宋体"/>
          <w:bCs/>
          <w:kern w:val="0"/>
          <w:sz w:val="24"/>
        </w:rPr>
        <w:t>招标文件公告：</w:t>
      </w:r>
      <w:r>
        <w:rPr>
          <w:rFonts w:hint="eastAsia" w:ascii="宋体" w:hAnsi="宋体" w:cs="宋体"/>
          <w:bCs/>
          <w:kern w:val="0"/>
          <w:sz w:val="24"/>
          <w:u w:val="single"/>
        </w:rPr>
        <w:t>是/否</w:t>
      </w:r>
      <w:r>
        <w:rPr>
          <w:rFonts w:hint="eastAsia" w:ascii="宋体" w:hAnsi="宋体" w:cs="宋体"/>
          <w:bCs/>
          <w:kern w:val="0"/>
          <w:sz w:val="24"/>
        </w:rPr>
        <w:t>公告期限：</w:t>
      </w:r>
    </w:p>
    <w:p w14:paraId="2A3C0960">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p>
    <w:p w14:paraId="2FF0161F">
      <w:pPr>
        <w:spacing w:line="360" w:lineRule="auto"/>
        <w:ind w:left="25" w:leftChars="12" w:firstLine="470" w:firstLineChars="196"/>
        <w:rPr>
          <w:rFonts w:ascii="宋体" w:hAnsi="宋体" w:cs="宋体"/>
          <w:kern w:val="0"/>
          <w:sz w:val="24"/>
        </w:rPr>
      </w:pPr>
      <w:r>
        <w:rPr>
          <w:rFonts w:hint="eastAsia" w:ascii="宋体" w:hAnsi="宋体" w:cs="宋体"/>
          <w:kern w:val="0"/>
          <w:sz w:val="24"/>
        </w:rPr>
        <w:t>三、质疑基本情况</w:t>
      </w:r>
    </w:p>
    <w:p w14:paraId="5BD88A61">
      <w:pPr>
        <w:spacing w:line="360" w:lineRule="auto"/>
        <w:ind w:left="25" w:leftChars="12" w:firstLine="480" w:firstLineChars="200"/>
        <w:rPr>
          <w:rFonts w:ascii="宋体" w:hAnsi="宋体" w:cs="宋体"/>
          <w:kern w:val="0"/>
          <w:sz w:val="24"/>
        </w:rPr>
      </w:pPr>
      <w:r>
        <w:rPr>
          <w:rFonts w:hint="eastAsia" w:ascii="宋体" w:hAnsi="宋体" w:cs="宋体"/>
          <w:kern w:val="0"/>
          <w:sz w:val="24"/>
        </w:rPr>
        <w:t>投诉人于年月日，向提出质疑，质疑事项为：</w:t>
      </w:r>
    </w:p>
    <w:p w14:paraId="4D1D4257">
      <w:pPr>
        <w:spacing w:line="360" w:lineRule="auto"/>
        <w:ind w:firstLine="241"/>
        <w:rPr>
          <w:rFonts w:ascii="宋体" w:hAnsi="宋体" w:cs="宋体"/>
          <w:bCs/>
          <w:kern w:val="0"/>
          <w:sz w:val="24"/>
          <w:u w:val="single"/>
        </w:rPr>
      </w:pPr>
    </w:p>
    <w:p w14:paraId="005D019D">
      <w:pPr>
        <w:spacing w:line="360" w:lineRule="auto"/>
        <w:ind w:firstLine="241"/>
        <w:rPr>
          <w:rFonts w:ascii="宋体" w:hAnsi="宋体" w:cs="宋体"/>
          <w:bCs/>
          <w:kern w:val="0"/>
          <w:sz w:val="24"/>
          <w:u w:val="single"/>
        </w:rPr>
      </w:pPr>
    </w:p>
    <w:p w14:paraId="778E0D86">
      <w:pPr>
        <w:spacing w:line="360" w:lineRule="auto"/>
        <w:ind w:firstLine="480" w:firstLineChars="200"/>
        <w:rPr>
          <w:rFonts w:ascii="宋体" w:hAnsi="宋体" w:cs="宋体"/>
          <w:kern w:val="0"/>
          <w:sz w:val="24"/>
        </w:rPr>
      </w:pPr>
      <w:r>
        <w:rPr>
          <w:rFonts w:hint="eastAsia" w:ascii="宋体" w:hAnsi="宋体" w:cs="宋体"/>
          <w:bCs/>
          <w:kern w:val="0"/>
          <w:sz w:val="24"/>
          <w:u w:val="single"/>
        </w:rPr>
        <w:t>采购人/代理机构</w:t>
      </w:r>
      <w:r>
        <w:rPr>
          <w:rFonts w:hint="eastAsia" w:ascii="宋体" w:hAnsi="宋体" w:cs="宋体"/>
          <w:bCs/>
          <w:kern w:val="0"/>
          <w:sz w:val="24"/>
        </w:rPr>
        <w:t>于</w:t>
      </w:r>
      <w:r>
        <w:rPr>
          <w:rFonts w:hint="eastAsia" w:ascii="宋体" w:hAnsi="宋体" w:cs="宋体"/>
          <w:kern w:val="0"/>
          <w:sz w:val="24"/>
        </w:rPr>
        <w:t>年月日，</w:t>
      </w:r>
      <w:r>
        <w:rPr>
          <w:rFonts w:hint="eastAsia" w:ascii="宋体" w:hAnsi="宋体" w:cs="宋体"/>
          <w:bCs/>
          <w:kern w:val="0"/>
          <w:sz w:val="24"/>
        </w:rPr>
        <w:t xml:space="preserve">就质疑事项作出了答复/没有在法定期限内作出答复。                                                                                             </w:t>
      </w:r>
    </w:p>
    <w:p w14:paraId="06F2EC82">
      <w:pPr>
        <w:spacing w:line="360" w:lineRule="auto"/>
        <w:ind w:left="25" w:leftChars="12" w:firstLine="470" w:firstLineChars="196"/>
        <w:rPr>
          <w:rFonts w:ascii="宋体" w:hAnsi="宋体" w:cs="宋体"/>
          <w:kern w:val="0"/>
          <w:sz w:val="24"/>
        </w:rPr>
      </w:pPr>
      <w:r>
        <w:rPr>
          <w:rFonts w:hint="eastAsia" w:ascii="宋体" w:hAnsi="宋体" w:cs="宋体"/>
          <w:kern w:val="0"/>
          <w:sz w:val="24"/>
        </w:rPr>
        <w:t>四、投诉事项具体内容</w:t>
      </w:r>
    </w:p>
    <w:p w14:paraId="42622FAA">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投诉事项1：</w:t>
      </w:r>
    </w:p>
    <w:p w14:paraId="126619A4">
      <w:pPr>
        <w:spacing w:line="360" w:lineRule="auto"/>
        <w:ind w:firstLine="480" w:firstLineChars="200"/>
        <w:rPr>
          <w:rFonts w:ascii="宋体" w:hAnsi="宋体" w:cs="宋体"/>
          <w:bCs/>
          <w:kern w:val="0"/>
          <w:sz w:val="24"/>
          <w:u w:val="single"/>
        </w:rPr>
      </w:pPr>
      <w:r>
        <w:rPr>
          <w:rFonts w:hint="eastAsia" w:ascii="宋体" w:hAnsi="宋体" w:cs="宋体"/>
          <w:bCs/>
          <w:kern w:val="0"/>
          <w:sz w:val="24"/>
        </w:rPr>
        <w:t>事实依据：</w:t>
      </w:r>
    </w:p>
    <w:p w14:paraId="5E50DB58">
      <w:pPr>
        <w:spacing w:line="360" w:lineRule="auto"/>
        <w:ind w:left="25" w:leftChars="12" w:firstLine="472" w:firstLineChars="197"/>
        <w:rPr>
          <w:rFonts w:ascii="宋体" w:hAnsi="宋体" w:cs="宋体"/>
          <w:kern w:val="0"/>
          <w:sz w:val="24"/>
        </w:rPr>
      </w:pPr>
    </w:p>
    <w:p w14:paraId="7CFFFE2D">
      <w:pPr>
        <w:spacing w:line="360" w:lineRule="auto"/>
        <w:ind w:firstLine="480" w:firstLineChars="200"/>
        <w:rPr>
          <w:rFonts w:ascii="宋体" w:hAnsi="宋体" w:cs="宋体"/>
          <w:bCs/>
          <w:kern w:val="0"/>
          <w:sz w:val="24"/>
          <w:u w:val="single"/>
        </w:rPr>
      </w:pPr>
      <w:r>
        <w:rPr>
          <w:rFonts w:hint="eastAsia" w:ascii="宋体" w:hAnsi="宋体" w:cs="宋体"/>
          <w:bCs/>
          <w:kern w:val="0"/>
          <w:sz w:val="24"/>
        </w:rPr>
        <w:t>法律依据：</w:t>
      </w:r>
    </w:p>
    <w:p w14:paraId="6AFBE91C">
      <w:pPr>
        <w:spacing w:line="360" w:lineRule="auto"/>
        <w:ind w:left="25" w:leftChars="12" w:firstLine="352" w:firstLineChars="147"/>
        <w:rPr>
          <w:rFonts w:ascii="宋体" w:hAnsi="宋体" w:cs="宋体"/>
          <w:bCs/>
          <w:kern w:val="0"/>
          <w:sz w:val="24"/>
          <w:u w:val="single"/>
        </w:rPr>
      </w:pPr>
    </w:p>
    <w:p w14:paraId="5895F0CF">
      <w:pPr>
        <w:spacing w:line="360" w:lineRule="auto"/>
        <w:ind w:left="25" w:leftChars="12" w:firstLine="472" w:firstLineChars="197"/>
        <w:rPr>
          <w:rFonts w:ascii="宋体" w:hAnsi="宋体" w:cs="宋体"/>
          <w:bCs/>
          <w:kern w:val="0"/>
          <w:sz w:val="24"/>
        </w:rPr>
      </w:pPr>
      <w:r>
        <w:rPr>
          <w:rFonts w:hint="eastAsia" w:ascii="宋体" w:hAnsi="宋体" w:cs="宋体"/>
          <w:kern w:val="0"/>
          <w:sz w:val="24"/>
        </w:rPr>
        <w:t xml:space="preserve">投诉事项2  </w:t>
      </w:r>
    </w:p>
    <w:p w14:paraId="7EF961BF">
      <w:pPr>
        <w:spacing w:line="360" w:lineRule="auto"/>
        <w:ind w:left="25" w:leftChars="12" w:firstLine="472" w:firstLineChars="197"/>
        <w:rPr>
          <w:rFonts w:ascii="宋体" w:hAnsi="宋体" w:cs="宋体"/>
          <w:bCs/>
          <w:kern w:val="0"/>
          <w:sz w:val="24"/>
        </w:rPr>
      </w:pPr>
      <w:r>
        <w:rPr>
          <w:rFonts w:hint="eastAsia" w:ascii="宋体" w:hAnsi="宋体" w:cs="宋体"/>
          <w:bCs/>
          <w:kern w:val="0"/>
          <w:sz w:val="24"/>
        </w:rPr>
        <w:t>……</w:t>
      </w:r>
    </w:p>
    <w:p w14:paraId="166CAAA8">
      <w:pPr>
        <w:spacing w:line="360" w:lineRule="auto"/>
        <w:ind w:left="25" w:leftChars="12" w:firstLine="470" w:firstLineChars="196"/>
        <w:rPr>
          <w:rFonts w:ascii="宋体" w:hAnsi="宋体" w:cs="宋体"/>
          <w:kern w:val="0"/>
          <w:sz w:val="24"/>
        </w:rPr>
      </w:pPr>
      <w:r>
        <w:rPr>
          <w:rFonts w:hint="eastAsia" w:ascii="宋体" w:hAnsi="宋体" w:cs="宋体"/>
          <w:kern w:val="0"/>
          <w:sz w:val="24"/>
        </w:rPr>
        <w:t>五、与投诉事项相关的投诉请求：</w:t>
      </w:r>
    </w:p>
    <w:p w14:paraId="018C8F03">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p>
    <w:p w14:paraId="44266ACA">
      <w:pPr>
        <w:spacing w:line="360" w:lineRule="auto"/>
        <w:ind w:left="25" w:leftChars="12" w:firstLine="352" w:firstLineChars="147"/>
        <w:rPr>
          <w:rFonts w:ascii="宋体" w:hAnsi="宋体" w:cs="宋体"/>
          <w:kern w:val="0"/>
          <w:sz w:val="24"/>
        </w:rPr>
      </w:pPr>
    </w:p>
    <w:p w14:paraId="2276D002">
      <w:pPr>
        <w:spacing w:line="360" w:lineRule="auto"/>
        <w:ind w:left="25" w:leftChars="12" w:firstLine="472" w:firstLineChars="197"/>
        <w:rPr>
          <w:rFonts w:ascii="宋体" w:hAnsi="宋体" w:cs="宋体"/>
          <w:kern w:val="0"/>
          <w:sz w:val="24"/>
        </w:rPr>
      </w:pPr>
      <w:r>
        <w:rPr>
          <w:rFonts w:hint="eastAsia" w:ascii="宋体" w:hAnsi="宋体" w:cs="宋体"/>
          <w:kern w:val="0"/>
          <w:sz w:val="24"/>
        </w:rPr>
        <w:t>签字（签章）：                                       公章：</w:t>
      </w:r>
    </w:p>
    <w:p w14:paraId="17DFCA0B">
      <w:pPr>
        <w:spacing w:line="360" w:lineRule="auto"/>
        <w:ind w:left="25" w:leftChars="12" w:firstLine="352" w:firstLineChars="147"/>
        <w:rPr>
          <w:rFonts w:ascii="宋体" w:hAnsi="宋体" w:cs="宋体"/>
          <w:kern w:val="0"/>
          <w:sz w:val="24"/>
        </w:rPr>
      </w:pPr>
    </w:p>
    <w:p w14:paraId="2BF457F3">
      <w:pPr>
        <w:spacing w:line="360" w:lineRule="auto"/>
        <w:ind w:left="25" w:leftChars="12" w:firstLine="472" w:firstLineChars="197"/>
        <w:rPr>
          <w:rFonts w:ascii="宋体" w:hAnsi="宋体" w:cs="宋体"/>
          <w:kern w:val="0"/>
          <w:sz w:val="24"/>
        </w:rPr>
      </w:pPr>
      <w:r>
        <w:rPr>
          <w:rFonts w:hint="eastAsia" w:ascii="宋体" w:hAnsi="宋体" w:cs="宋体"/>
          <w:kern w:val="0"/>
          <w:sz w:val="24"/>
        </w:rPr>
        <w:t>日期：</w:t>
      </w:r>
    </w:p>
    <w:p w14:paraId="6F4C9CD2">
      <w:pPr>
        <w:spacing w:line="360" w:lineRule="auto"/>
        <w:ind w:left="25" w:leftChars="12" w:firstLine="472" w:firstLineChars="197"/>
        <w:rPr>
          <w:rFonts w:ascii="宋体" w:hAnsi="宋体" w:cs="宋体"/>
          <w:kern w:val="0"/>
          <w:sz w:val="24"/>
        </w:rPr>
      </w:pPr>
      <w:r>
        <w:rPr>
          <w:rFonts w:hint="eastAsia" w:ascii="宋体" w:hAnsi="宋体" w:cs="宋体"/>
          <w:kern w:val="0"/>
          <w:sz w:val="24"/>
        </w:rPr>
        <w:t>说明：</w:t>
      </w:r>
    </w:p>
    <w:p w14:paraId="1AADAB72">
      <w:pPr>
        <w:spacing w:line="360" w:lineRule="auto"/>
        <w:ind w:left="25" w:leftChars="12" w:firstLine="352" w:firstLineChars="147"/>
        <w:rPr>
          <w:rFonts w:ascii="宋体" w:hAnsi="宋体" w:cs="宋体"/>
          <w:bCs/>
          <w:kern w:val="0"/>
          <w:sz w:val="24"/>
        </w:rPr>
      </w:pPr>
      <w:r>
        <w:rPr>
          <w:rFonts w:hint="eastAsia" w:ascii="宋体" w:hAnsi="宋体" w:cs="宋体"/>
          <w:kern w:val="0"/>
          <w:sz w:val="24"/>
        </w:rPr>
        <w:t>1.投诉人提起投诉时，应当提交投诉书和必要的证明材料，并按照被投诉人和与投诉事项有关的供应商数量提供投诉书副本</w:t>
      </w:r>
      <w:r>
        <w:rPr>
          <w:rFonts w:hint="eastAsia" w:ascii="宋体" w:hAnsi="宋体" w:cs="宋体"/>
          <w:bCs/>
          <w:kern w:val="0"/>
          <w:sz w:val="24"/>
        </w:rPr>
        <w:t>。</w:t>
      </w:r>
    </w:p>
    <w:p w14:paraId="7D1091E0">
      <w:pPr>
        <w:spacing w:line="360" w:lineRule="auto"/>
        <w:ind w:left="25" w:leftChars="12" w:firstLine="352" w:firstLineChars="147"/>
        <w:rPr>
          <w:rFonts w:ascii="宋体" w:hAnsi="宋体" w:cs="宋体"/>
          <w:kern w:val="0"/>
          <w:sz w:val="24"/>
        </w:rPr>
      </w:pPr>
      <w:r>
        <w:rPr>
          <w:rFonts w:hint="eastAsia" w:ascii="宋体" w:hAnsi="宋体" w:cs="宋体"/>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67AB644">
      <w:pPr>
        <w:spacing w:line="360" w:lineRule="auto"/>
        <w:ind w:left="25" w:leftChars="12" w:firstLine="352" w:firstLineChars="147"/>
        <w:rPr>
          <w:rFonts w:ascii="宋体" w:hAnsi="宋体" w:cs="宋体"/>
          <w:kern w:val="0"/>
          <w:sz w:val="24"/>
        </w:rPr>
      </w:pPr>
      <w:r>
        <w:rPr>
          <w:rFonts w:hint="eastAsia" w:ascii="宋体" w:hAnsi="宋体" w:cs="宋体"/>
          <w:kern w:val="0"/>
          <w:sz w:val="24"/>
        </w:rPr>
        <w:t>3.投诉书应简要列明质疑事项，质疑函、质疑答复等作为附件材料提供。</w:t>
      </w:r>
    </w:p>
    <w:p w14:paraId="074FCB75">
      <w:pPr>
        <w:spacing w:line="360" w:lineRule="auto"/>
        <w:ind w:left="25" w:leftChars="12" w:firstLine="352" w:firstLineChars="147"/>
        <w:rPr>
          <w:rFonts w:ascii="宋体" w:hAnsi="宋体" w:cs="宋体"/>
          <w:kern w:val="0"/>
          <w:sz w:val="24"/>
        </w:rPr>
      </w:pPr>
      <w:r>
        <w:rPr>
          <w:rFonts w:hint="eastAsia" w:ascii="宋体" w:hAnsi="宋体" w:cs="宋体"/>
          <w:kern w:val="0"/>
          <w:sz w:val="24"/>
        </w:rPr>
        <w:t>4.投诉书的投诉事项应具体、明确，并有必要的事实依据和法律依据。</w:t>
      </w:r>
    </w:p>
    <w:p w14:paraId="78C13E12">
      <w:pPr>
        <w:spacing w:line="360" w:lineRule="auto"/>
        <w:ind w:left="25" w:leftChars="12" w:firstLine="352" w:firstLineChars="147"/>
        <w:rPr>
          <w:rFonts w:ascii="宋体" w:hAnsi="宋体" w:cs="宋体"/>
          <w:kern w:val="0"/>
          <w:sz w:val="24"/>
        </w:rPr>
      </w:pPr>
      <w:r>
        <w:rPr>
          <w:rFonts w:hint="eastAsia" w:ascii="宋体" w:hAnsi="宋体" w:cs="宋体"/>
          <w:kern w:val="0"/>
          <w:sz w:val="24"/>
        </w:rPr>
        <w:t>5.投诉书的投诉请求应与投诉事项相关。</w:t>
      </w:r>
    </w:p>
    <w:p w14:paraId="61B2DDEC">
      <w:pPr>
        <w:spacing w:line="360" w:lineRule="auto"/>
        <w:ind w:left="25" w:leftChars="12" w:firstLine="352" w:firstLineChars="147"/>
        <w:rPr>
          <w:rFonts w:ascii="宋体" w:hAnsi="宋体" w:cs="宋体"/>
          <w:b/>
          <w:kern w:val="0"/>
          <w:szCs w:val="21"/>
        </w:rPr>
      </w:pPr>
      <w:r>
        <w:rPr>
          <w:rFonts w:hint="eastAsia" w:ascii="宋体" w:hAnsi="宋体" w:cs="宋体"/>
          <w:kern w:val="0"/>
          <w:sz w:val="24"/>
        </w:rPr>
        <w:t>6.投诉人为法人或者其他组织的，投诉书应由法定代表人、主要负责人，或者其授权代表签字或者盖章，并加盖公章。</w:t>
      </w:r>
    </w:p>
    <w:p w14:paraId="4919F7F8">
      <w:pPr>
        <w:pStyle w:val="5"/>
        <w:spacing w:line="520" w:lineRule="exact"/>
        <w:jc w:val="center"/>
        <w:rPr>
          <w:rFonts w:ascii="宋体" w:hAnsi="宋体" w:cs="宋体"/>
        </w:rPr>
      </w:pPr>
      <w:r>
        <w:rPr>
          <w:rFonts w:hint="eastAsia" w:ascii="宋体" w:hAnsi="宋体" w:cs="宋体"/>
          <w:sz w:val="24"/>
        </w:rPr>
        <w:br w:type="page"/>
      </w:r>
      <w:bookmarkStart w:id="162" w:name="_Toc44229900"/>
      <w:r>
        <w:rPr>
          <w:rFonts w:hint="eastAsia" w:ascii="宋体" w:hAnsi="宋体" w:cs="宋体"/>
        </w:rPr>
        <w:t>第六章 合同文本</w:t>
      </w:r>
      <w:bookmarkEnd w:id="162"/>
    </w:p>
    <w:p w14:paraId="3CB53210">
      <w:pPr>
        <w:jc w:val="center"/>
        <w:rPr>
          <w:rFonts w:ascii="宋体" w:hAnsi="宋体"/>
          <w:b/>
          <w:sz w:val="52"/>
          <w:szCs w:val="52"/>
        </w:rPr>
      </w:pPr>
      <w:r>
        <w:rPr>
          <w:rFonts w:hint="eastAsia" w:ascii="宋体" w:hAnsi="宋体"/>
          <w:b/>
          <w:sz w:val="52"/>
          <w:szCs w:val="52"/>
        </w:rPr>
        <w:t>梧州市政府采购合同</w:t>
      </w:r>
    </w:p>
    <w:p w14:paraId="09B9827A">
      <w:pPr>
        <w:rPr>
          <w:rFonts w:ascii="宋体" w:hAnsi="宋体"/>
        </w:rPr>
      </w:pPr>
    </w:p>
    <w:p w14:paraId="7C95C109">
      <w:pPr>
        <w:rPr>
          <w:rFonts w:ascii="宋体" w:hAnsi="宋体"/>
        </w:rPr>
      </w:pPr>
    </w:p>
    <w:p w14:paraId="201EE53F">
      <w:pPr>
        <w:rPr>
          <w:rFonts w:ascii="宋体" w:hAnsi="宋体"/>
        </w:rPr>
      </w:pPr>
    </w:p>
    <w:p w14:paraId="5956E210">
      <w:pPr>
        <w:tabs>
          <w:tab w:val="left" w:pos="721"/>
          <w:tab w:val="left" w:pos="7920"/>
        </w:tabs>
        <w:snapToGrid w:val="0"/>
        <w:spacing w:line="360" w:lineRule="exact"/>
        <w:ind w:firstLine="1306" w:firstLineChars="500"/>
        <w:rPr>
          <w:rFonts w:ascii="宋体" w:hAnsi="宋体"/>
          <w:b/>
          <w:sz w:val="30"/>
          <w:szCs w:val="30"/>
        </w:rPr>
      </w:pPr>
      <w:r>
        <w:rPr>
          <w:rFonts w:hint="eastAsia" w:ascii="宋体" w:hAnsi="宋体"/>
          <w:b/>
          <w:spacing w:val="-20"/>
          <w:sz w:val="30"/>
          <w:szCs w:val="30"/>
        </w:rPr>
        <w:t>合同名称：</w:t>
      </w:r>
    </w:p>
    <w:p w14:paraId="6E8D7701">
      <w:pPr>
        <w:tabs>
          <w:tab w:val="left" w:pos="721"/>
        </w:tabs>
        <w:snapToGrid w:val="0"/>
        <w:spacing w:line="360" w:lineRule="exact"/>
        <w:rPr>
          <w:rFonts w:ascii="宋体" w:hAnsi="宋体"/>
          <w:b/>
          <w:spacing w:val="-20"/>
          <w:sz w:val="30"/>
          <w:szCs w:val="30"/>
        </w:rPr>
      </w:pPr>
    </w:p>
    <w:p w14:paraId="0DE2E406">
      <w:pPr>
        <w:tabs>
          <w:tab w:val="left" w:pos="721"/>
        </w:tabs>
        <w:snapToGrid w:val="0"/>
        <w:spacing w:line="360" w:lineRule="exact"/>
        <w:ind w:firstLine="1306" w:firstLineChars="500"/>
        <w:rPr>
          <w:rFonts w:ascii="宋体" w:hAnsi="宋体"/>
          <w:b/>
          <w:spacing w:val="-20"/>
          <w:sz w:val="30"/>
          <w:szCs w:val="30"/>
        </w:rPr>
      </w:pPr>
    </w:p>
    <w:p w14:paraId="2372891E">
      <w:pPr>
        <w:tabs>
          <w:tab w:val="left" w:pos="721"/>
        </w:tabs>
        <w:snapToGrid w:val="0"/>
        <w:spacing w:line="360" w:lineRule="exact"/>
        <w:ind w:firstLine="1306" w:firstLineChars="500"/>
        <w:rPr>
          <w:rFonts w:ascii="宋体" w:hAnsi="宋体"/>
          <w:b/>
          <w:sz w:val="30"/>
          <w:szCs w:val="30"/>
          <w:u w:val="single"/>
        </w:rPr>
      </w:pPr>
      <w:r>
        <w:rPr>
          <w:rFonts w:hint="eastAsia" w:ascii="宋体" w:hAnsi="宋体"/>
          <w:b/>
          <w:spacing w:val="-20"/>
          <w:sz w:val="30"/>
          <w:szCs w:val="30"/>
        </w:rPr>
        <w:t>合同编号：</w:t>
      </w:r>
    </w:p>
    <w:p w14:paraId="329F9EC9">
      <w:pPr>
        <w:tabs>
          <w:tab w:val="left" w:pos="721"/>
        </w:tabs>
        <w:snapToGrid w:val="0"/>
        <w:spacing w:line="360" w:lineRule="exact"/>
        <w:rPr>
          <w:rFonts w:ascii="宋体" w:hAnsi="宋体"/>
          <w:b/>
          <w:sz w:val="30"/>
          <w:szCs w:val="30"/>
        </w:rPr>
      </w:pPr>
    </w:p>
    <w:p w14:paraId="2421451C">
      <w:pPr>
        <w:tabs>
          <w:tab w:val="left" w:pos="721"/>
        </w:tabs>
        <w:snapToGrid w:val="0"/>
        <w:spacing w:line="360" w:lineRule="exact"/>
        <w:ind w:firstLine="1355" w:firstLineChars="450"/>
        <w:rPr>
          <w:rFonts w:ascii="宋体" w:hAnsi="宋体"/>
          <w:b/>
          <w:sz w:val="30"/>
          <w:szCs w:val="30"/>
        </w:rPr>
      </w:pPr>
    </w:p>
    <w:p w14:paraId="3EFD4B9E">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采购单位（甲方）</w:t>
      </w:r>
    </w:p>
    <w:p w14:paraId="25574B02">
      <w:pPr>
        <w:tabs>
          <w:tab w:val="left" w:pos="721"/>
        </w:tabs>
        <w:snapToGrid w:val="0"/>
        <w:spacing w:beforeLines="100" w:line="360" w:lineRule="exact"/>
        <w:ind w:firstLine="1355" w:firstLineChars="450"/>
        <w:rPr>
          <w:rFonts w:ascii="宋体" w:hAnsi="宋体"/>
          <w:b/>
          <w:sz w:val="30"/>
          <w:szCs w:val="30"/>
        </w:rPr>
      </w:pPr>
      <w:r>
        <w:rPr>
          <w:rFonts w:hint="eastAsia" w:ascii="宋体" w:hAnsi="宋体"/>
          <w:b/>
          <w:sz w:val="30"/>
          <w:szCs w:val="30"/>
        </w:rPr>
        <w:t>住所：</w:t>
      </w:r>
    </w:p>
    <w:p w14:paraId="7F4B138E">
      <w:pPr>
        <w:tabs>
          <w:tab w:val="left" w:pos="721"/>
        </w:tabs>
        <w:snapToGrid w:val="0"/>
        <w:spacing w:line="360" w:lineRule="exact"/>
        <w:ind w:firstLine="1355" w:firstLineChars="450"/>
        <w:rPr>
          <w:rFonts w:ascii="宋体" w:hAnsi="宋体"/>
          <w:b/>
          <w:sz w:val="30"/>
          <w:szCs w:val="30"/>
        </w:rPr>
      </w:pPr>
    </w:p>
    <w:p w14:paraId="0965493A">
      <w:pPr>
        <w:tabs>
          <w:tab w:val="left" w:pos="721"/>
        </w:tabs>
        <w:snapToGrid w:val="0"/>
        <w:spacing w:line="360" w:lineRule="exact"/>
        <w:ind w:firstLine="1355" w:firstLineChars="450"/>
        <w:rPr>
          <w:rFonts w:ascii="宋体" w:hAnsi="宋体"/>
          <w:b/>
          <w:sz w:val="30"/>
          <w:szCs w:val="30"/>
        </w:rPr>
      </w:pPr>
    </w:p>
    <w:p w14:paraId="3E1AF961">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供应商（乙方）</w:t>
      </w:r>
    </w:p>
    <w:p w14:paraId="71743DB9">
      <w:pPr>
        <w:tabs>
          <w:tab w:val="left" w:pos="721"/>
        </w:tabs>
        <w:snapToGrid w:val="0"/>
        <w:spacing w:beforeLines="100" w:line="360" w:lineRule="exact"/>
        <w:ind w:firstLine="1355" w:firstLineChars="450"/>
        <w:rPr>
          <w:rFonts w:ascii="宋体" w:hAnsi="宋体"/>
          <w:b/>
          <w:sz w:val="30"/>
          <w:szCs w:val="30"/>
          <w:u w:val="single"/>
        </w:rPr>
      </w:pPr>
      <w:r>
        <w:rPr>
          <w:rFonts w:hint="eastAsia" w:ascii="宋体" w:hAnsi="宋体"/>
          <w:b/>
          <w:sz w:val="30"/>
          <w:szCs w:val="30"/>
        </w:rPr>
        <w:t>住所：</w:t>
      </w:r>
    </w:p>
    <w:p w14:paraId="6428C78F">
      <w:pPr>
        <w:tabs>
          <w:tab w:val="left" w:pos="721"/>
        </w:tabs>
        <w:snapToGrid w:val="0"/>
        <w:spacing w:line="360" w:lineRule="exact"/>
        <w:rPr>
          <w:rFonts w:ascii="宋体" w:hAnsi="宋体"/>
          <w:b/>
          <w:sz w:val="30"/>
          <w:szCs w:val="30"/>
        </w:rPr>
      </w:pPr>
    </w:p>
    <w:p w14:paraId="43C3BDD7">
      <w:pPr>
        <w:tabs>
          <w:tab w:val="left" w:pos="721"/>
        </w:tabs>
        <w:snapToGrid w:val="0"/>
        <w:spacing w:line="360" w:lineRule="exact"/>
        <w:ind w:firstLine="1355" w:firstLineChars="450"/>
        <w:rPr>
          <w:rFonts w:ascii="宋体" w:hAnsi="宋体"/>
          <w:b/>
          <w:sz w:val="30"/>
          <w:szCs w:val="30"/>
        </w:rPr>
      </w:pPr>
    </w:p>
    <w:p w14:paraId="30AF65E6">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签订合同地点：</w:t>
      </w:r>
    </w:p>
    <w:p w14:paraId="590B08E7">
      <w:pPr>
        <w:tabs>
          <w:tab w:val="left" w:pos="721"/>
        </w:tabs>
        <w:snapToGrid w:val="0"/>
        <w:spacing w:line="360" w:lineRule="exact"/>
        <w:rPr>
          <w:rFonts w:ascii="宋体" w:hAnsi="宋体"/>
          <w:b/>
          <w:sz w:val="30"/>
          <w:szCs w:val="30"/>
        </w:rPr>
      </w:pPr>
    </w:p>
    <w:p w14:paraId="66D8A01A">
      <w:pPr>
        <w:tabs>
          <w:tab w:val="left" w:pos="721"/>
        </w:tabs>
        <w:snapToGrid w:val="0"/>
        <w:spacing w:line="360" w:lineRule="exact"/>
        <w:ind w:firstLine="1355" w:firstLineChars="450"/>
        <w:rPr>
          <w:rFonts w:ascii="宋体" w:hAnsi="宋体"/>
          <w:b/>
          <w:sz w:val="30"/>
          <w:szCs w:val="30"/>
        </w:rPr>
      </w:pPr>
    </w:p>
    <w:p w14:paraId="5F0224D2">
      <w:pPr>
        <w:tabs>
          <w:tab w:val="left" w:pos="721"/>
        </w:tabs>
        <w:snapToGrid w:val="0"/>
        <w:spacing w:line="360" w:lineRule="exact"/>
        <w:ind w:firstLine="1355" w:firstLineChars="450"/>
        <w:rPr>
          <w:rFonts w:ascii="宋体" w:hAnsi="宋体"/>
          <w:b/>
          <w:sz w:val="30"/>
          <w:szCs w:val="30"/>
        </w:rPr>
      </w:pPr>
      <w:r>
        <w:rPr>
          <w:rFonts w:hint="eastAsia" w:ascii="宋体" w:hAnsi="宋体"/>
          <w:b/>
          <w:sz w:val="30"/>
          <w:szCs w:val="30"/>
        </w:rPr>
        <w:t>签订合同时间：</w:t>
      </w:r>
    </w:p>
    <w:p w14:paraId="6EE56274"/>
    <w:p w14:paraId="0A4AEA4E">
      <w:r>
        <w:rPr>
          <w:rFonts w:hint="eastAsia" w:hAnsi="宋体"/>
        </w:rPr>
        <w:t>合同使用说明：根据《中华人民共和国政府采购法》、《中华人民共和国民法典》等法律、法规规定，按照竞争性磋商文件规定条款和成交供应商竞争性磋商响应文件及其承诺，甲乙双方签订本合同。</w:t>
      </w:r>
    </w:p>
    <w:p w14:paraId="3AAFE5B1"/>
    <w:p w14:paraId="2D284928"/>
    <w:p w14:paraId="38380621"/>
    <w:p w14:paraId="2BB84690"/>
    <w:p w14:paraId="419F451B">
      <w:pPr>
        <w:jc w:val="center"/>
        <w:rPr>
          <w:rFonts w:ascii="仿宋_GB2312" w:hAnsi="仿宋_GB2312" w:eastAsia="仿宋_GB2312" w:cs="仿宋_GB2312"/>
          <w:sz w:val="32"/>
          <w:szCs w:val="32"/>
        </w:rPr>
      </w:pPr>
      <w:bookmarkStart w:id="163" w:name="_Ref450290713"/>
    </w:p>
    <w:p w14:paraId="40339BD8">
      <w:pPr>
        <w:jc w:val="center"/>
        <w:rPr>
          <w:rFonts w:ascii="仿宋_GB2312" w:hAnsi="仿宋_GB2312" w:eastAsia="仿宋_GB2312" w:cs="仿宋_GB2312"/>
          <w:sz w:val="32"/>
          <w:szCs w:val="32"/>
        </w:rPr>
      </w:pPr>
    </w:p>
    <w:p w14:paraId="58B0744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 同 书</w:t>
      </w:r>
      <w:bookmarkEnd w:id="163"/>
      <w:r>
        <w:rPr>
          <w:rFonts w:hint="eastAsia" w:ascii="仿宋_GB2312" w:hAnsi="仿宋_GB2312" w:eastAsia="仿宋_GB2312" w:cs="仿宋_GB2312"/>
          <w:sz w:val="32"/>
          <w:szCs w:val="32"/>
        </w:rPr>
        <w:t>（模板）</w:t>
      </w:r>
    </w:p>
    <w:p w14:paraId="183939BA"/>
    <w:p w14:paraId="1DEDCD78">
      <w:pPr>
        <w:spacing w:line="360" w:lineRule="auto"/>
        <w:ind w:firstLine="420" w:firstLineChars="200"/>
        <w:rPr>
          <w:rFonts w:ascii="宋体" w:hAnsi="宋体"/>
          <w:szCs w:val="21"/>
        </w:rPr>
      </w:pPr>
      <w:r>
        <w:rPr>
          <w:rFonts w:hint="eastAsia" w:ascii="宋体" w:hAnsi="宋体"/>
          <w:szCs w:val="21"/>
        </w:rPr>
        <w:t xml:space="preserve">甲方：梧州市图书馆 </w:t>
      </w:r>
    </w:p>
    <w:p w14:paraId="615FED00">
      <w:pPr>
        <w:spacing w:line="360" w:lineRule="auto"/>
        <w:rPr>
          <w:rFonts w:ascii="宋体" w:hAnsi="宋体"/>
          <w:szCs w:val="21"/>
        </w:rPr>
      </w:pPr>
      <w:r>
        <w:rPr>
          <w:rFonts w:hint="eastAsia" w:ascii="宋体" w:hAnsi="宋体"/>
          <w:szCs w:val="21"/>
        </w:rPr>
        <w:t xml:space="preserve">     乙方：             </w:t>
      </w:r>
    </w:p>
    <w:p w14:paraId="72D12CFA">
      <w:pPr>
        <w:spacing w:line="360" w:lineRule="auto"/>
        <w:ind w:firstLine="420" w:firstLineChars="200"/>
        <w:rPr>
          <w:rFonts w:ascii="宋体" w:hAnsi="宋体"/>
          <w:szCs w:val="21"/>
        </w:rPr>
      </w:pPr>
      <w:r>
        <w:rPr>
          <w:rFonts w:hint="eastAsia" w:ascii="宋体" w:hAnsi="宋体"/>
          <w:szCs w:val="21"/>
        </w:rPr>
        <w:t>根据国家和地方政府有关物业管理的法律法规和政策规定，甲、乙双方本着自愿、平等原则，就梧州市图书馆物业服务事宜充分协商一致，特签订本合同，以资信守履行。</w:t>
      </w:r>
    </w:p>
    <w:p w14:paraId="3F8C484F">
      <w:pPr>
        <w:spacing w:line="360" w:lineRule="auto"/>
        <w:ind w:firstLine="420" w:firstLineChars="200"/>
        <w:rPr>
          <w:rFonts w:ascii="宋体" w:hAnsi="宋体"/>
          <w:szCs w:val="21"/>
        </w:rPr>
      </w:pPr>
      <w:r>
        <w:rPr>
          <w:rFonts w:hint="eastAsia" w:ascii="宋体" w:hAnsi="宋体"/>
          <w:szCs w:val="21"/>
        </w:rPr>
        <w:t>第一条 甲方聘请乙方为 梧州市图书馆提供物业管理服务。</w:t>
      </w:r>
    </w:p>
    <w:p w14:paraId="75391D2A">
      <w:pPr>
        <w:spacing w:line="360" w:lineRule="auto"/>
        <w:ind w:firstLine="420" w:firstLineChars="200"/>
        <w:rPr>
          <w:rFonts w:ascii="宋体" w:hAnsi="宋体"/>
          <w:szCs w:val="21"/>
        </w:rPr>
      </w:pPr>
      <w:r>
        <w:rPr>
          <w:rFonts w:hint="eastAsia" w:ascii="宋体" w:hAnsi="宋体"/>
          <w:szCs w:val="21"/>
        </w:rPr>
        <w:t>第二条 服务区域基本情况如下：</w:t>
      </w:r>
    </w:p>
    <w:p w14:paraId="02249EAB">
      <w:pPr>
        <w:spacing w:line="360" w:lineRule="auto"/>
        <w:ind w:firstLine="420" w:firstLineChars="200"/>
        <w:rPr>
          <w:rFonts w:ascii="宋体" w:hAnsi="宋体"/>
          <w:szCs w:val="21"/>
        </w:rPr>
      </w:pPr>
      <w:r>
        <w:rPr>
          <w:rFonts w:hint="eastAsia" w:ascii="宋体" w:hAnsi="宋体"/>
          <w:szCs w:val="21"/>
        </w:rPr>
        <w:t>1.梧州市图书馆：梧州市长洲区湖滨路97号；</w:t>
      </w:r>
    </w:p>
    <w:p w14:paraId="5C531830">
      <w:pPr>
        <w:spacing w:line="360" w:lineRule="auto"/>
        <w:ind w:firstLine="420" w:firstLineChars="200"/>
        <w:rPr>
          <w:rFonts w:ascii="宋体" w:hAnsi="宋体"/>
          <w:szCs w:val="21"/>
        </w:rPr>
      </w:pPr>
      <w:r>
        <w:rPr>
          <w:rFonts w:hint="eastAsia" w:ascii="宋体" w:hAnsi="宋体"/>
          <w:szCs w:val="21"/>
        </w:rPr>
        <w:t>2.河东分馆：万秀区建设路法院里48号；</w:t>
      </w:r>
    </w:p>
    <w:p w14:paraId="3053AA9B">
      <w:pPr>
        <w:spacing w:line="360" w:lineRule="auto"/>
        <w:ind w:firstLine="420" w:firstLineChars="200"/>
        <w:rPr>
          <w:rFonts w:ascii="宋体" w:hAnsi="宋体"/>
          <w:szCs w:val="21"/>
        </w:rPr>
      </w:pPr>
      <w:r>
        <w:rPr>
          <w:rFonts w:hint="eastAsia" w:ascii="宋体" w:hAnsi="宋体"/>
          <w:szCs w:val="21"/>
        </w:rPr>
        <w:t>3.24小时街区图书馆：梧州市第四中学对面（大塘社区旁）。</w:t>
      </w:r>
    </w:p>
    <w:p w14:paraId="1686CD1B">
      <w:pPr>
        <w:spacing w:line="360" w:lineRule="auto"/>
        <w:ind w:firstLine="420" w:firstLineChars="200"/>
        <w:rPr>
          <w:rFonts w:ascii="宋体" w:hAnsi="宋体"/>
          <w:szCs w:val="21"/>
        </w:rPr>
      </w:pPr>
      <w:r>
        <w:rPr>
          <w:rFonts w:hint="eastAsia" w:ascii="宋体" w:hAnsi="宋体"/>
          <w:szCs w:val="21"/>
        </w:rPr>
        <w:t xml:space="preserve">第三条 乙方提供的管理服务包括以下内容： </w:t>
      </w:r>
    </w:p>
    <w:p w14:paraId="1A88DA9C">
      <w:pPr>
        <w:spacing w:line="360" w:lineRule="auto"/>
        <w:ind w:firstLine="420" w:firstLineChars="200"/>
        <w:rPr>
          <w:rFonts w:ascii="宋体" w:hAnsi="宋体"/>
          <w:szCs w:val="21"/>
        </w:rPr>
      </w:pPr>
      <w:r>
        <w:rPr>
          <w:rFonts w:hint="eastAsia" w:ascii="宋体" w:hAnsi="宋体"/>
          <w:szCs w:val="21"/>
        </w:rPr>
        <w:t>（一）保洁服务内容</w:t>
      </w:r>
    </w:p>
    <w:p w14:paraId="53D20845">
      <w:pPr>
        <w:spacing w:line="360" w:lineRule="auto"/>
        <w:ind w:firstLine="420" w:firstLineChars="200"/>
        <w:rPr>
          <w:rFonts w:ascii="宋体" w:hAnsi="宋体"/>
          <w:szCs w:val="21"/>
        </w:rPr>
      </w:pPr>
      <w:r>
        <w:rPr>
          <w:rFonts w:hint="eastAsia" w:ascii="宋体" w:hAnsi="宋体"/>
          <w:szCs w:val="21"/>
        </w:rPr>
        <w:t>1、负责梧州市图书馆、河东分馆、24小时街区图书馆管理区域卫生清洁。</w:t>
      </w:r>
    </w:p>
    <w:p w14:paraId="3BD30687">
      <w:pPr>
        <w:spacing w:line="360" w:lineRule="auto"/>
        <w:ind w:firstLine="420" w:firstLineChars="200"/>
        <w:rPr>
          <w:rFonts w:ascii="宋体" w:hAnsi="宋体"/>
          <w:szCs w:val="21"/>
        </w:rPr>
      </w:pPr>
      <w:r>
        <w:rPr>
          <w:rFonts w:hint="eastAsia" w:ascii="宋体" w:hAnsi="宋体"/>
          <w:szCs w:val="21"/>
        </w:rPr>
        <w:t>2、每天务必在开馆十五分钟前完成馆内读者区域清洁卫生和消毒工作。</w:t>
      </w:r>
    </w:p>
    <w:p w14:paraId="5DB804E5">
      <w:pPr>
        <w:spacing w:line="360" w:lineRule="auto"/>
        <w:ind w:firstLine="420" w:firstLineChars="200"/>
        <w:rPr>
          <w:rFonts w:ascii="宋体" w:hAnsi="宋体"/>
          <w:szCs w:val="21"/>
        </w:rPr>
      </w:pPr>
      <w:r>
        <w:rPr>
          <w:rFonts w:hint="eastAsia" w:ascii="宋体" w:hAnsi="宋体"/>
          <w:szCs w:val="21"/>
        </w:rPr>
        <w:t>3、做好管理区域杂草清理、固定团队做好绿化养护修剪工作（每月1次）、定期（1个月）施肥服务一次。</w:t>
      </w:r>
    </w:p>
    <w:p w14:paraId="067D264B">
      <w:pPr>
        <w:spacing w:line="360" w:lineRule="auto"/>
        <w:ind w:firstLine="420" w:firstLineChars="200"/>
        <w:rPr>
          <w:rFonts w:ascii="宋体" w:hAnsi="宋体"/>
          <w:szCs w:val="21"/>
        </w:rPr>
      </w:pPr>
      <w:r>
        <w:rPr>
          <w:rFonts w:hint="eastAsia" w:ascii="宋体" w:hAnsi="宋体"/>
          <w:szCs w:val="21"/>
        </w:rPr>
        <w:t>4、服务期内必须对化粪池残留物进行两次疏通、清运（约每年4-6月期间），定期清理下水道（3个月1次）。</w:t>
      </w:r>
    </w:p>
    <w:p w14:paraId="0326A7BE">
      <w:pPr>
        <w:spacing w:line="360" w:lineRule="auto"/>
        <w:ind w:firstLine="420" w:firstLineChars="200"/>
        <w:rPr>
          <w:rFonts w:ascii="宋体" w:hAnsi="宋体"/>
          <w:szCs w:val="21"/>
        </w:rPr>
      </w:pPr>
      <w:r>
        <w:rPr>
          <w:rFonts w:hint="eastAsia" w:ascii="宋体" w:hAnsi="宋体"/>
          <w:szCs w:val="21"/>
        </w:rPr>
        <w:t>5、服务期内完整彻底清洗立体外墙（玻璃幕墙）2次。</w:t>
      </w:r>
    </w:p>
    <w:p w14:paraId="327E08D5">
      <w:pPr>
        <w:spacing w:line="360" w:lineRule="auto"/>
        <w:ind w:firstLine="420" w:firstLineChars="200"/>
        <w:rPr>
          <w:rFonts w:ascii="宋体" w:hAnsi="宋体"/>
          <w:szCs w:val="21"/>
        </w:rPr>
      </w:pPr>
      <w:r>
        <w:rPr>
          <w:rFonts w:hint="eastAsia" w:ascii="宋体" w:hAnsi="宋体"/>
          <w:szCs w:val="21"/>
        </w:rPr>
        <w:t>6、负责卫生用具、卫生用品、保洁用品的配备。</w:t>
      </w:r>
    </w:p>
    <w:p w14:paraId="4F9D7CB1">
      <w:pPr>
        <w:spacing w:line="360" w:lineRule="auto"/>
        <w:ind w:firstLine="420" w:firstLineChars="200"/>
        <w:rPr>
          <w:rFonts w:ascii="宋体" w:hAnsi="宋体"/>
          <w:szCs w:val="21"/>
        </w:rPr>
      </w:pPr>
      <w:r>
        <w:rPr>
          <w:rFonts w:hint="eastAsia" w:ascii="宋体" w:hAnsi="宋体"/>
          <w:szCs w:val="21"/>
        </w:rPr>
        <w:t>7、场馆有活动时，必须提前做好场所清洁卫生消毒工作，事后及时打扫卫生。积极配合，认真完成图书馆举行重大活动期间交付的临时性保洁任务。</w:t>
      </w:r>
    </w:p>
    <w:p w14:paraId="21195440">
      <w:pPr>
        <w:spacing w:line="360" w:lineRule="auto"/>
        <w:ind w:firstLine="420" w:firstLineChars="200"/>
        <w:rPr>
          <w:rFonts w:ascii="宋体" w:hAnsi="宋体"/>
          <w:szCs w:val="21"/>
        </w:rPr>
      </w:pPr>
      <w:r>
        <w:rPr>
          <w:rFonts w:hint="eastAsia" w:ascii="宋体" w:hAnsi="宋体"/>
          <w:szCs w:val="21"/>
        </w:rPr>
        <w:t>8、全日制保洁员必须确保5人以上。</w:t>
      </w:r>
    </w:p>
    <w:p w14:paraId="4302128A">
      <w:pPr>
        <w:spacing w:line="360" w:lineRule="auto"/>
        <w:ind w:firstLine="420" w:firstLineChars="200"/>
        <w:rPr>
          <w:rFonts w:ascii="宋体" w:hAnsi="宋体"/>
          <w:szCs w:val="21"/>
        </w:rPr>
      </w:pPr>
      <w:r>
        <w:rPr>
          <w:rFonts w:hint="eastAsia" w:ascii="宋体" w:hAnsi="宋体"/>
          <w:szCs w:val="21"/>
        </w:rPr>
        <w:t>9、图书馆是创城必检单位，必须严格配合图书馆落实完成创建文明城市工作。</w:t>
      </w:r>
    </w:p>
    <w:p w14:paraId="7D448949">
      <w:pPr>
        <w:spacing w:line="360" w:lineRule="auto"/>
        <w:ind w:firstLine="420" w:firstLineChars="200"/>
        <w:rPr>
          <w:rFonts w:ascii="宋体" w:hAnsi="宋体"/>
          <w:szCs w:val="21"/>
        </w:rPr>
      </w:pPr>
      <w:r>
        <w:rPr>
          <w:rFonts w:hint="eastAsia" w:ascii="宋体" w:hAnsi="宋体"/>
          <w:szCs w:val="21"/>
        </w:rPr>
        <w:t>（二）保安服务内容</w:t>
      </w:r>
    </w:p>
    <w:p w14:paraId="25A3BE18">
      <w:pPr>
        <w:spacing w:line="360" w:lineRule="auto"/>
        <w:ind w:firstLine="420" w:firstLineChars="200"/>
        <w:rPr>
          <w:rFonts w:ascii="宋体" w:hAnsi="宋体"/>
          <w:szCs w:val="21"/>
        </w:rPr>
      </w:pPr>
      <w:r>
        <w:rPr>
          <w:rFonts w:hint="eastAsia" w:ascii="宋体" w:hAnsi="宋体"/>
          <w:szCs w:val="21"/>
        </w:rPr>
        <w:t>1、对梧州市图书馆（湖滨路97号）区域范围实施24小时门卫、巡逻、守护等安全保卫和维护秩序任务，禁止无关人员进入特定区域，协助做好来访接待的安保工作。对发生在本单位区域内的消防安全、治安事件和自然灾害事故等突发事件，应及时报告，并采取积极措施防止事态扩大。</w:t>
      </w:r>
    </w:p>
    <w:p w14:paraId="0BCA1ED1">
      <w:pPr>
        <w:spacing w:line="360" w:lineRule="auto"/>
        <w:ind w:firstLine="420" w:firstLineChars="200"/>
        <w:rPr>
          <w:rFonts w:ascii="宋体" w:hAnsi="宋体"/>
          <w:szCs w:val="21"/>
        </w:rPr>
      </w:pPr>
      <w:r>
        <w:rPr>
          <w:rFonts w:hint="eastAsia" w:ascii="宋体" w:hAnsi="宋体"/>
          <w:szCs w:val="21"/>
        </w:rPr>
        <w:t>2、对河东分馆区域进行巡查，巡查时间下午5:30--次日早上9:00。主要职责：维持区域内的安全，广场车辆秩序的进出安全，做好防火、防盗工作，发现问题及时汇报。</w:t>
      </w:r>
    </w:p>
    <w:p w14:paraId="64114942">
      <w:pPr>
        <w:spacing w:line="360" w:lineRule="auto"/>
        <w:ind w:firstLine="420" w:firstLineChars="200"/>
        <w:rPr>
          <w:rFonts w:ascii="宋体" w:hAnsi="宋体"/>
          <w:szCs w:val="21"/>
        </w:rPr>
      </w:pPr>
      <w:r>
        <w:rPr>
          <w:rFonts w:hint="eastAsia" w:ascii="宋体" w:hAnsi="宋体"/>
          <w:szCs w:val="21"/>
        </w:rPr>
        <w:t>3、实时对馆区范围内外的视频监控和读者进出馆区安检工作；以及未成年人到馆使用电梯及公共设施的监管。</w:t>
      </w:r>
    </w:p>
    <w:p w14:paraId="4E2F3167">
      <w:pPr>
        <w:spacing w:line="360" w:lineRule="auto"/>
        <w:ind w:firstLine="420" w:firstLineChars="200"/>
        <w:rPr>
          <w:rFonts w:ascii="宋体" w:hAnsi="宋体"/>
          <w:szCs w:val="21"/>
        </w:rPr>
      </w:pPr>
      <w:r>
        <w:rPr>
          <w:rFonts w:hint="eastAsia" w:ascii="宋体" w:hAnsi="宋体"/>
          <w:szCs w:val="21"/>
        </w:rPr>
        <w:t>4、实时做好辖区内的交通管制和指挥车辆的停放，严禁车辆乱停乱放，禁止车辆在道闸进出口滞留。对出馆车辆携带或装运的物资，需检验办公室签发的出馆单，方可放行，防止单位财物流失。</w:t>
      </w:r>
    </w:p>
    <w:p w14:paraId="23B6FE6B">
      <w:pPr>
        <w:spacing w:line="360" w:lineRule="auto"/>
        <w:ind w:firstLine="420" w:firstLineChars="200"/>
        <w:rPr>
          <w:rFonts w:ascii="宋体" w:hAnsi="宋体"/>
          <w:szCs w:val="21"/>
        </w:rPr>
      </w:pPr>
      <w:r>
        <w:rPr>
          <w:rFonts w:hint="eastAsia" w:ascii="宋体" w:hAnsi="宋体"/>
          <w:szCs w:val="21"/>
        </w:rPr>
        <w:t>5、梧州市图书馆（湖滨路97号）保安人员必须24小时轮值，每班不少于1人，开放期间白天不少于3人（其中安排一人固定负责停车场秩序，时间段：8：30--17：30）。配合各开放部门工作人员的工作。</w:t>
      </w:r>
    </w:p>
    <w:p w14:paraId="0CF2A994">
      <w:pPr>
        <w:spacing w:line="360" w:lineRule="auto"/>
        <w:ind w:firstLine="420" w:firstLineChars="200"/>
        <w:rPr>
          <w:rFonts w:ascii="宋体" w:hAnsi="宋体"/>
          <w:szCs w:val="21"/>
        </w:rPr>
      </w:pPr>
      <w:r>
        <w:rPr>
          <w:rFonts w:hint="eastAsia" w:ascii="宋体" w:hAnsi="宋体"/>
          <w:szCs w:val="21"/>
        </w:rPr>
        <w:t>6、图书馆举行重大活动和场所活动时，必须加强巡查，协助做好工作，提前打开门窗，事后及时关闭门窗。如需要增派保安人员时，积极安排人员配合，完成保安任务。</w:t>
      </w:r>
    </w:p>
    <w:p w14:paraId="723DD4F1">
      <w:pPr>
        <w:spacing w:line="360" w:lineRule="auto"/>
        <w:ind w:firstLine="420" w:firstLineChars="200"/>
        <w:rPr>
          <w:rFonts w:ascii="宋体" w:hAnsi="宋体"/>
          <w:szCs w:val="21"/>
        </w:rPr>
      </w:pPr>
      <w:r>
        <w:rPr>
          <w:rFonts w:hint="eastAsia" w:ascii="宋体" w:hAnsi="宋体"/>
          <w:szCs w:val="21"/>
        </w:rPr>
        <w:t>7、为加强应对安保工作自行配备专业对讲机。</w:t>
      </w:r>
    </w:p>
    <w:p w14:paraId="5414CED9">
      <w:pPr>
        <w:spacing w:line="360" w:lineRule="auto"/>
        <w:ind w:firstLine="420" w:firstLineChars="200"/>
        <w:rPr>
          <w:rFonts w:ascii="宋体" w:hAnsi="宋体"/>
          <w:szCs w:val="21"/>
        </w:rPr>
      </w:pPr>
      <w:r>
        <w:rPr>
          <w:rFonts w:hint="eastAsia" w:ascii="宋体" w:hAnsi="宋体"/>
          <w:szCs w:val="21"/>
        </w:rPr>
        <w:t>8、开放期间加强对职工停放车位的管理，确保职工正常使用停放车位，对外来车辆停放进行友善劝导。</w:t>
      </w:r>
    </w:p>
    <w:p w14:paraId="492E4E60">
      <w:pPr>
        <w:spacing w:line="360" w:lineRule="auto"/>
        <w:ind w:firstLine="420" w:firstLineChars="200"/>
        <w:rPr>
          <w:rFonts w:ascii="宋体" w:hAnsi="宋体"/>
          <w:szCs w:val="21"/>
        </w:rPr>
      </w:pPr>
      <w:r>
        <w:rPr>
          <w:rFonts w:hint="eastAsia" w:ascii="宋体" w:hAnsi="宋体"/>
          <w:szCs w:val="21"/>
        </w:rPr>
        <w:t>第四条 乙方提供的服务质量标准按照国家和地方政府的规定和本合同约定的服务质量要求及乙方在采购文件中的承诺执行。</w:t>
      </w:r>
    </w:p>
    <w:p w14:paraId="084FB351">
      <w:pPr>
        <w:spacing w:line="360" w:lineRule="auto"/>
        <w:ind w:firstLine="420" w:firstLineChars="200"/>
        <w:rPr>
          <w:rFonts w:ascii="宋体" w:hAnsi="宋体"/>
          <w:szCs w:val="21"/>
        </w:rPr>
      </w:pPr>
      <w:r>
        <w:rPr>
          <w:rFonts w:hint="eastAsia" w:ascii="宋体" w:hAnsi="宋体"/>
          <w:szCs w:val="21"/>
        </w:rPr>
        <w:t>（一）保洁服务工作要求及标准</w:t>
      </w:r>
    </w:p>
    <w:p w14:paraId="3EE968F7">
      <w:pPr>
        <w:spacing w:line="360" w:lineRule="auto"/>
        <w:ind w:firstLine="420" w:firstLineChars="200"/>
        <w:rPr>
          <w:rFonts w:ascii="宋体" w:hAnsi="宋体"/>
          <w:szCs w:val="21"/>
        </w:rPr>
      </w:pPr>
      <w:r>
        <w:rPr>
          <w:rFonts w:hint="eastAsia" w:ascii="宋体" w:hAnsi="宋体"/>
          <w:szCs w:val="21"/>
        </w:rPr>
        <w:t>1、工作人员必须统一工作服，不得穿戴其他个人服饰，工作人员必须遵循图书馆相关的制度和应急方案。</w:t>
      </w:r>
    </w:p>
    <w:p w14:paraId="66436B55">
      <w:pPr>
        <w:spacing w:line="360" w:lineRule="auto"/>
        <w:ind w:firstLine="420" w:firstLineChars="200"/>
        <w:rPr>
          <w:rFonts w:ascii="宋体" w:hAnsi="宋体"/>
          <w:szCs w:val="21"/>
        </w:rPr>
      </w:pPr>
      <w:r>
        <w:rPr>
          <w:rFonts w:hint="eastAsia" w:ascii="宋体" w:hAnsi="宋体"/>
          <w:szCs w:val="21"/>
        </w:rPr>
        <w:t>2、工作人员实行上下班实名打卡制度，禁止弄虚作假等情况。</w:t>
      </w:r>
    </w:p>
    <w:p w14:paraId="5B7860DF">
      <w:pPr>
        <w:spacing w:line="360" w:lineRule="auto"/>
        <w:ind w:firstLine="420" w:firstLineChars="200"/>
        <w:rPr>
          <w:rFonts w:ascii="宋体" w:hAnsi="宋体"/>
          <w:szCs w:val="21"/>
        </w:rPr>
      </w:pPr>
      <w:r>
        <w:rPr>
          <w:rFonts w:hint="eastAsia" w:ascii="宋体" w:hAnsi="宋体"/>
          <w:szCs w:val="21"/>
        </w:rPr>
        <w:t>3、工作人员工作期间，必须保持安静，做到轻放轻拿，以免影响读者。</w:t>
      </w:r>
    </w:p>
    <w:p w14:paraId="3288AF9A">
      <w:pPr>
        <w:spacing w:line="360" w:lineRule="auto"/>
        <w:ind w:firstLine="420" w:firstLineChars="200"/>
        <w:rPr>
          <w:rFonts w:ascii="宋体" w:hAnsi="宋体"/>
          <w:szCs w:val="21"/>
        </w:rPr>
      </w:pPr>
      <w:r>
        <w:rPr>
          <w:rFonts w:hint="eastAsia" w:ascii="宋体" w:hAnsi="宋体"/>
          <w:szCs w:val="21"/>
        </w:rPr>
        <w:t>4、物业管理区域内（含河东分馆、24小时街区图书馆），每天清洁各楼层开放部门、办公区域、楼梯、楼梯扶手、电梯、走廊、洗手间、公共通道及大楼周围的步行道、环道，定期对管理区域进行清洁消毒，并做好台账登记。如遇突发事件，服从图书馆的工作管理，按应急预案进行处置。</w:t>
      </w:r>
    </w:p>
    <w:p w14:paraId="2E7BA572">
      <w:pPr>
        <w:spacing w:line="360" w:lineRule="auto"/>
        <w:ind w:firstLine="420" w:firstLineChars="200"/>
        <w:rPr>
          <w:rFonts w:ascii="宋体" w:hAnsi="宋体"/>
          <w:szCs w:val="21"/>
        </w:rPr>
      </w:pPr>
      <w:r>
        <w:rPr>
          <w:rFonts w:hint="eastAsia" w:ascii="宋体" w:hAnsi="宋体"/>
          <w:szCs w:val="21"/>
        </w:rPr>
        <w:t>5、办公用房、柜面、书架、阅览桌椅、窗户玻璃、窗台，保持干净明亮；馆内环境清洁，无蜘蛛网，无积灰，无杂物。每周需进行清洁消毒3次，如出现其他突发事件，按工作要求增加清洁消毒次数，并做好台账登记。</w:t>
      </w:r>
    </w:p>
    <w:p w14:paraId="0D8D7A78">
      <w:pPr>
        <w:spacing w:line="360" w:lineRule="auto"/>
        <w:ind w:firstLine="420" w:firstLineChars="200"/>
        <w:rPr>
          <w:rFonts w:ascii="宋体" w:hAnsi="宋体"/>
          <w:szCs w:val="21"/>
        </w:rPr>
      </w:pPr>
      <w:r>
        <w:rPr>
          <w:rFonts w:hint="eastAsia" w:ascii="宋体" w:hAnsi="宋体"/>
          <w:szCs w:val="21"/>
        </w:rPr>
        <w:t>6、每天对室内外草坪、花卉、植物浇水，根据季节每月定期修剪养护，适时对室内外植物补种，根据绿植花卉特性定期进行施肥（每月1次），并提交施肥工作报告，确保植被绿化生长覆盖良好。</w:t>
      </w:r>
    </w:p>
    <w:p w14:paraId="7D86564C">
      <w:pPr>
        <w:spacing w:line="360" w:lineRule="auto"/>
        <w:ind w:firstLine="420" w:firstLineChars="200"/>
        <w:rPr>
          <w:rFonts w:ascii="宋体" w:hAnsi="宋体"/>
          <w:szCs w:val="21"/>
        </w:rPr>
      </w:pPr>
      <w:r>
        <w:rPr>
          <w:rFonts w:hint="eastAsia" w:ascii="宋体" w:hAnsi="宋体"/>
          <w:szCs w:val="21"/>
        </w:rPr>
        <w:t>7、服务期内完整彻底清洗立体外墙（玻璃幕墙）2次，保持外墙墙面清洁。</w:t>
      </w:r>
    </w:p>
    <w:p w14:paraId="72E504C8">
      <w:pPr>
        <w:spacing w:line="360" w:lineRule="auto"/>
        <w:ind w:firstLine="420" w:firstLineChars="200"/>
        <w:rPr>
          <w:rFonts w:ascii="宋体" w:hAnsi="宋体"/>
          <w:szCs w:val="21"/>
        </w:rPr>
      </w:pPr>
      <w:r>
        <w:rPr>
          <w:rFonts w:hint="eastAsia" w:ascii="宋体" w:hAnsi="宋体"/>
          <w:szCs w:val="21"/>
        </w:rPr>
        <w:t>8、当雨天天气或馆内出现地滑，应尽快进行处理或标识警示牌。</w:t>
      </w:r>
    </w:p>
    <w:p w14:paraId="0AA3D22A">
      <w:pPr>
        <w:spacing w:line="360" w:lineRule="auto"/>
        <w:ind w:firstLine="420" w:firstLineChars="200"/>
        <w:rPr>
          <w:rFonts w:ascii="宋体" w:hAnsi="宋体"/>
          <w:szCs w:val="21"/>
        </w:rPr>
      </w:pPr>
      <w:r>
        <w:rPr>
          <w:rFonts w:hint="eastAsia" w:ascii="宋体" w:hAnsi="宋体"/>
          <w:szCs w:val="21"/>
        </w:rPr>
        <w:t>9、如遇突发事件，服从图书馆的工作管理，按应急预案进行处置。</w:t>
      </w:r>
    </w:p>
    <w:p w14:paraId="0A397F6A">
      <w:pPr>
        <w:spacing w:line="360" w:lineRule="auto"/>
        <w:ind w:firstLine="420" w:firstLineChars="200"/>
        <w:rPr>
          <w:rFonts w:ascii="宋体" w:hAnsi="宋体"/>
          <w:szCs w:val="21"/>
        </w:rPr>
      </w:pPr>
      <w:r>
        <w:rPr>
          <w:rFonts w:hint="eastAsia" w:ascii="宋体" w:hAnsi="宋体"/>
          <w:szCs w:val="21"/>
        </w:rPr>
        <w:t>10、每天做好清洁垃圾的清理和运输。</w:t>
      </w:r>
    </w:p>
    <w:p w14:paraId="604C7515">
      <w:pPr>
        <w:spacing w:line="360" w:lineRule="auto"/>
        <w:ind w:firstLine="420" w:firstLineChars="200"/>
        <w:rPr>
          <w:rFonts w:ascii="宋体" w:hAnsi="宋体"/>
          <w:szCs w:val="21"/>
        </w:rPr>
      </w:pPr>
      <w:r>
        <w:rPr>
          <w:rFonts w:hint="eastAsia" w:ascii="宋体" w:hAnsi="宋体"/>
          <w:szCs w:val="21"/>
        </w:rPr>
        <w:t>（二）保安服务工作要求及标准</w:t>
      </w:r>
    </w:p>
    <w:p w14:paraId="15065E4B">
      <w:pPr>
        <w:spacing w:line="360" w:lineRule="auto"/>
        <w:ind w:firstLine="420" w:firstLineChars="200"/>
        <w:rPr>
          <w:rFonts w:ascii="宋体" w:hAnsi="宋体"/>
          <w:szCs w:val="21"/>
        </w:rPr>
      </w:pPr>
      <w:r>
        <w:rPr>
          <w:rFonts w:hint="eastAsia" w:ascii="宋体" w:hAnsi="宋体"/>
          <w:szCs w:val="21"/>
        </w:rPr>
        <w:t>保安人员必须定期接受职业培训。</w:t>
      </w:r>
    </w:p>
    <w:p w14:paraId="23F869B0">
      <w:pPr>
        <w:spacing w:line="360" w:lineRule="auto"/>
        <w:ind w:firstLine="420" w:firstLineChars="200"/>
        <w:rPr>
          <w:rFonts w:ascii="宋体" w:hAnsi="宋体"/>
          <w:szCs w:val="21"/>
        </w:rPr>
      </w:pPr>
      <w:r>
        <w:rPr>
          <w:rFonts w:hint="eastAsia" w:ascii="宋体" w:hAnsi="宋体"/>
          <w:szCs w:val="21"/>
        </w:rPr>
        <w:t>保安人员在岗期间实施上下班实名打卡制度，上下班实名打卡禁止弄虚作假，禁止干私活。</w:t>
      </w:r>
    </w:p>
    <w:p w14:paraId="25EE0B1E">
      <w:pPr>
        <w:spacing w:line="360" w:lineRule="auto"/>
        <w:ind w:firstLine="420" w:firstLineChars="200"/>
        <w:rPr>
          <w:rFonts w:ascii="宋体" w:hAnsi="宋体"/>
          <w:szCs w:val="21"/>
        </w:rPr>
      </w:pPr>
      <w:r>
        <w:rPr>
          <w:rFonts w:hint="eastAsia" w:ascii="宋体" w:hAnsi="宋体"/>
          <w:szCs w:val="21"/>
        </w:rPr>
        <w:t>在岗期间严禁酒后上班，做到喝酒不上班，上班不喝酒。在岗期间严禁带外人回馆，严禁吃喝玩乐。</w:t>
      </w:r>
    </w:p>
    <w:p w14:paraId="12710875">
      <w:pPr>
        <w:spacing w:line="360" w:lineRule="auto"/>
        <w:ind w:firstLine="420" w:firstLineChars="200"/>
        <w:rPr>
          <w:rFonts w:ascii="宋体" w:hAnsi="宋体"/>
          <w:szCs w:val="21"/>
        </w:rPr>
      </w:pPr>
      <w:r>
        <w:rPr>
          <w:rFonts w:hint="eastAsia" w:ascii="宋体" w:hAnsi="宋体"/>
          <w:szCs w:val="21"/>
        </w:rPr>
        <w:t>1、巡逻服务</w:t>
      </w:r>
    </w:p>
    <w:p w14:paraId="50C6E51C">
      <w:pPr>
        <w:spacing w:line="360" w:lineRule="auto"/>
        <w:ind w:firstLine="420" w:firstLineChars="200"/>
        <w:rPr>
          <w:rFonts w:ascii="宋体" w:hAnsi="宋体"/>
          <w:szCs w:val="21"/>
        </w:rPr>
      </w:pPr>
      <w:r>
        <w:rPr>
          <w:rFonts w:hint="eastAsia" w:ascii="宋体" w:hAnsi="宋体"/>
          <w:szCs w:val="21"/>
        </w:rPr>
        <w:t>（1）保安人员工作期间必须统一工作服，不得穿戴其他个人服饰，熟悉各楼层的功能，遵循图书馆相关的制度和应急方案。</w:t>
      </w:r>
    </w:p>
    <w:p w14:paraId="160C2315">
      <w:pPr>
        <w:spacing w:line="360" w:lineRule="auto"/>
        <w:ind w:firstLine="420" w:firstLineChars="200"/>
        <w:rPr>
          <w:rFonts w:ascii="宋体" w:hAnsi="宋体"/>
          <w:szCs w:val="21"/>
        </w:rPr>
      </w:pPr>
      <w:r>
        <w:rPr>
          <w:rFonts w:hint="eastAsia" w:ascii="宋体" w:hAnsi="宋体"/>
          <w:szCs w:val="21"/>
        </w:rPr>
        <w:t>（2）保安人员对所辖区域和目标实行定时巡查、签到制度和做好台账登记。</w:t>
      </w:r>
    </w:p>
    <w:p w14:paraId="34A74C41">
      <w:pPr>
        <w:spacing w:line="360" w:lineRule="auto"/>
        <w:ind w:firstLine="420" w:firstLineChars="200"/>
        <w:rPr>
          <w:rFonts w:ascii="宋体" w:hAnsi="宋体"/>
          <w:szCs w:val="21"/>
        </w:rPr>
      </w:pPr>
      <w:r>
        <w:rPr>
          <w:rFonts w:hint="eastAsia" w:ascii="宋体" w:hAnsi="宋体"/>
          <w:szCs w:val="21"/>
        </w:rPr>
        <w:t>（3）对正在发生的不法侵害行为，应采取相应措施，予以制止，及时将不法行为人送公安机关处理。</w:t>
      </w:r>
    </w:p>
    <w:p w14:paraId="45DDDDC6">
      <w:pPr>
        <w:spacing w:line="360" w:lineRule="auto"/>
        <w:ind w:firstLine="420" w:firstLineChars="200"/>
        <w:rPr>
          <w:rFonts w:ascii="宋体" w:hAnsi="宋体"/>
          <w:szCs w:val="21"/>
        </w:rPr>
      </w:pPr>
      <w:r>
        <w:rPr>
          <w:rFonts w:hint="eastAsia" w:ascii="宋体" w:hAnsi="宋体"/>
          <w:szCs w:val="21"/>
        </w:rPr>
        <w:t>（4）检查、发现不稳定因素和安全隐患，要及时报告并消除，防止事态扩大和发生。</w:t>
      </w:r>
    </w:p>
    <w:p w14:paraId="4E567468">
      <w:pPr>
        <w:spacing w:line="360" w:lineRule="auto"/>
        <w:ind w:firstLine="420" w:firstLineChars="200"/>
        <w:rPr>
          <w:rFonts w:ascii="宋体" w:hAnsi="宋体"/>
          <w:szCs w:val="21"/>
        </w:rPr>
      </w:pPr>
      <w:r>
        <w:rPr>
          <w:rFonts w:hint="eastAsia" w:ascii="宋体" w:hAnsi="宋体"/>
          <w:szCs w:val="21"/>
        </w:rPr>
        <w:t>（5）在巡查过程中，对已经发生的不法侵害案件或灾害事故，应及时报告公安机关或有关部门并保护现场。</w:t>
      </w:r>
    </w:p>
    <w:p w14:paraId="6C8DE76D">
      <w:pPr>
        <w:spacing w:line="360" w:lineRule="auto"/>
        <w:ind w:firstLine="420" w:firstLineChars="200"/>
        <w:rPr>
          <w:rFonts w:ascii="宋体" w:hAnsi="宋体"/>
          <w:szCs w:val="21"/>
        </w:rPr>
      </w:pPr>
      <w:r>
        <w:rPr>
          <w:rFonts w:hint="eastAsia" w:ascii="宋体" w:hAnsi="宋体"/>
          <w:szCs w:val="21"/>
        </w:rPr>
        <w:t>（6）对区域内的消防设施设备进行日常外观巡查、记录。</w:t>
      </w:r>
    </w:p>
    <w:p w14:paraId="3EB474F7">
      <w:pPr>
        <w:spacing w:line="360" w:lineRule="auto"/>
        <w:ind w:firstLine="420" w:firstLineChars="200"/>
        <w:rPr>
          <w:rFonts w:ascii="宋体" w:hAnsi="宋体"/>
          <w:szCs w:val="21"/>
        </w:rPr>
      </w:pPr>
      <w:r>
        <w:rPr>
          <w:rFonts w:hint="eastAsia" w:ascii="宋体" w:hAnsi="宋体"/>
          <w:szCs w:val="21"/>
        </w:rPr>
        <w:t>（7）开放期间指挥辖区广场内车辆停放维持广场秩序，严禁广场内出现车辆滞留和乱停乱放。</w:t>
      </w:r>
    </w:p>
    <w:p w14:paraId="6AF87046">
      <w:pPr>
        <w:spacing w:line="360" w:lineRule="auto"/>
        <w:ind w:firstLine="420" w:firstLineChars="200"/>
        <w:rPr>
          <w:rFonts w:ascii="宋体" w:hAnsi="宋体"/>
          <w:szCs w:val="21"/>
        </w:rPr>
      </w:pPr>
      <w:r>
        <w:rPr>
          <w:rFonts w:hint="eastAsia" w:ascii="宋体" w:hAnsi="宋体"/>
          <w:szCs w:val="21"/>
        </w:rPr>
        <w:t>2、门卫服务（含监控室）</w:t>
      </w:r>
    </w:p>
    <w:p w14:paraId="2571A544">
      <w:pPr>
        <w:spacing w:line="360" w:lineRule="auto"/>
        <w:ind w:firstLine="420" w:firstLineChars="200"/>
        <w:rPr>
          <w:rFonts w:ascii="宋体" w:hAnsi="宋体"/>
          <w:szCs w:val="21"/>
        </w:rPr>
      </w:pPr>
      <w:r>
        <w:rPr>
          <w:rFonts w:hint="eastAsia" w:ascii="宋体" w:hAnsi="宋体"/>
          <w:szCs w:val="21"/>
        </w:rPr>
        <w:t>（1）保安人员工作期间必须统一工作服，不得穿戴其他个人服饰，对出入口实行值守制度，对进馆人员包裹、手袋进行安检，确保单位安全。</w:t>
      </w:r>
    </w:p>
    <w:p w14:paraId="7C1230B9">
      <w:pPr>
        <w:spacing w:line="360" w:lineRule="auto"/>
        <w:ind w:firstLine="420" w:firstLineChars="200"/>
        <w:rPr>
          <w:rFonts w:ascii="宋体" w:hAnsi="宋体"/>
          <w:szCs w:val="21"/>
        </w:rPr>
      </w:pPr>
      <w:r>
        <w:rPr>
          <w:rFonts w:hint="eastAsia" w:ascii="宋体" w:hAnsi="宋体"/>
          <w:szCs w:val="21"/>
        </w:rPr>
        <w:t>（2）根据需要查验出入人员的证件，办理登记手续，禁止无关人员进入特定区域。</w:t>
      </w:r>
    </w:p>
    <w:p w14:paraId="5CCB6373">
      <w:pPr>
        <w:spacing w:line="360" w:lineRule="auto"/>
        <w:ind w:firstLine="420" w:firstLineChars="200"/>
        <w:rPr>
          <w:rFonts w:ascii="宋体" w:hAnsi="宋体"/>
          <w:szCs w:val="21"/>
        </w:rPr>
      </w:pPr>
      <w:r>
        <w:rPr>
          <w:rFonts w:hint="eastAsia" w:ascii="宋体" w:hAnsi="宋体"/>
          <w:szCs w:val="21"/>
        </w:rPr>
        <w:t>（3）对出入车辆携带或装运的物品，进行物品出馆单查验，防止单位财物流失。</w:t>
      </w:r>
    </w:p>
    <w:p w14:paraId="1830F45F">
      <w:pPr>
        <w:spacing w:line="360" w:lineRule="auto"/>
        <w:ind w:firstLine="420" w:firstLineChars="200"/>
        <w:rPr>
          <w:rFonts w:ascii="宋体" w:hAnsi="宋体"/>
          <w:szCs w:val="21"/>
        </w:rPr>
      </w:pPr>
      <w:r>
        <w:rPr>
          <w:rFonts w:hint="eastAsia" w:ascii="宋体" w:hAnsi="宋体"/>
          <w:szCs w:val="21"/>
        </w:rPr>
        <w:t>（4）严格遵守开闭馆时间，开馆十五分钟前做好开馆的一切准备工作，闭馆后做好清场工作，维护馆舍的正常秩序。</w:t>
      </w:r>
    </w:p>
    <w:p w14:paraId="37B03F90">
      <w:pPr>
        <w:spacing w:line="360" w:lineRule="auto"/>
        <w:ind w:firstLine="420" w:firstLineChars="200"/>
        <w:rPr>
          <w:rFonts w:ascii="宋体" w:hAnsi="宋体"/>
          <w:szCs w:val="21"/>
        </w:rPr>
      </w:pPr>
      <w:r>
        <w:rPr>
          <w:rFonts w:hint="eastAsia" w:ascii="宋体" w:hAnsi="宋体"/>
          <w:szCs w:val="21"/>
        </w:rPr>
        <w:t>（5）配合各开放部门工作人员的工作。</w:t>
      </w:r>
    </w:p>
    <w:p w14:paraId="022D70A8">
      <w:pPr>
        <w:spacing w:line="360" w:lineRule="auto"/>
        <w:ind w:firstLine="420" w:firstLineChars="200"/>
        <w:rPr>
          <w:rFonts w:ascii="宋体" w:hAnsi="宋体"/>
          <w:szCs w:val="21"/>
        </w:rPr>
      </w:pPr>
      <w:r>
        <w:rPr>
          <w:rFonts w:hint="eastAsia" w:ascii="宋体" w:hAnsi="宋体"/>
          <w:szCs w:val="21"/>
        </w:rPr>
        <w:t>（6）协助做好来访接待的安保工作。</w:t>
      </w:r>
    </w:p>
    <w:p w14:paraId="0D26CC95">
      <w:pPr>
        <w:spacing w:line="360" w:lineRule="auto"/>
        <w:ind w:firstLine="420" w:firstLineChars="200"/>
        <w:rPr>
          <w:rFonts w:ascii="宋体" w:hAnsi="宋体"/>
          <w:szCs w:val="21"/>
        </w:rPr>
      </w:pPr>
      <w:r>
        <w:rPr>
          <w:rFonts w:hint="eastAsia" w:ascii="宋体" w:hAnsi="宋体"/>
          <w:szCs w:val="21"/>
        </w:rPr>
        <w:t>（7）做好辖区车辆停放的指挥和疏导工作，如有车辆无法进出辖区时，应及时进行处理，不能长时间占用车道。</w:t>
      </w:r>
    </w:p>
    <w:p w14:paraId="5CBAD9DB">
      <w:pPr>
        <w:spacing w:line="360" w:lineRule="auto"/>
        <w:ind w:firstLine="420" w:firstLineChars="200"/>
        <w:rPr>
          <w:rFonts w:ascii="宋体" w:hAnsi="宋体"/>
          <w:szCs w:val="21"/>
        </w:rPr>
      </w:pPr>
      <w:r>
        <w:rPr>
          <w:rFonts w:hint="eastAsia" w:ascii="宋体" w:hAnsi="宋体"/>
          <w:szCs w:val="21"/>
        </w:rPr>
        <w:t>（8）开放期间加强对职工停放车位的管理，确保职工正常使用停放车位，对外来车辆停放进行友善劝导。</w:t>
      </w:r>
    </w:p>
    <w:p w14:paraId="2CB246A5">
      <w:pPr>
        <w:spacing w:line="360" w:lineRule="auto"/>
        <w:ind w:firstLine="420" w:firstLineChars="200"/>
        <w:rPr>
          <w:rFonts w:ascii="宋体" w:hAnsi="宋体"/>
          <w:szCs w:val="21"/>
        </w:rPr>
      </w:pPr>
      <w:r>
        <w:rPr>
          <w:rFonts w:hint="eastAsia" w:ascii="宋体" w:hAnsi="宋体"/>
          <w:szCs w:val="21"/>
        </w:rPr>
        <w:t>（9）值班期间禁止干私活，禁止沉迷玩手机。</w:t>
      </w:r>
    </w:p>
    <w:p w14:paraId="7A92BB0D">
      <w:pPr>
        <w:spacing w:line="360" w:lineRule="auto"/>
        <w:ind w:firstLine="420" w:firstLineChars="200"/>
        <w:rPr>
          <w:rFonts w:ascii="宋体" w:hAnsi="宋体"/>
          <w:szCs w:val="21"/>
        </w:rPr>
      </w:pPr>
      <w:r>
        <w:rPr>
          <w:rFonts w:hint="eastAsia" w:ascii="宋体" w:hAnsi="宋体"/>
          <w:szCs w:val="21"/>
        </w:rPr>
        <w:t>3、守护服务</w:t>
      </w:r>
    </w:p>
    <w:p w14:paraId="09608D9A">
      <w:pPr>
        <w:spacing w:line="360" w:lineRule="auto"/>
        <w:ind w:firstLine="420" w:firstLineChars="200"/>
        <w:rPr>
          <w:rFonts w:ascii="宋体" w:hAnsi="宋体"/>
          <w:szCs w:val="21"/>
        </w:rPr>
      </w:pPr>
      <w:r>
        <w:rPr>
          <w:rFonts w:hint="eastAsia" w:ascii="宋体" w:hAnsi="宋体"/>
          <w:szCs w:val="21"/>
        </w:rPr>
        <w:t>（1）保安人员工作期间必须统一工作服，不得穿戴其他个人服饰，对特定的目标进行看护和守卫，保证单位财产和工作人员安全。</w:t>
      </w:r>
    </w:p>
    <w:p w14:paraId="0EE81F06">
      <w:pPr>
        <w:spacing w:line="360" w:lineRule="auto"/>
        <w:ind w:firstLine="420" w:firstLineChars="200"/>
        <w:rPr>
          <w:rFonts w:ascii="宋体" w:hAnsi="宋体"/>
          <w:szCs w:val="21"/>
        </w:rPr>
      </w:pPr>
      <w:r>
        <w:rPr>
          <w:rFonts w:hint="eastAsia" w:ascii="宋体" w:hAnsi="宋体"/>
          <w:szCs w:val="21"/>
        </w:rPr>
        <w:t>（2）维护辖区内的正常秩序，及时制止无关人员进入守卫范围。</w:t>
      </w:r>
    </w:p>
    <w:p w14:paraId="369DA4E3">
      <w:pPr>
        <w:spacing w:line="360" w:lineRule="auto"/>
        <w:ind w:firstLine="420" w:firstLineChars="200"/>
        <w:rPr>
          <w:rFonts w:ascii="宋体" w:hAnsi="宋体"/>
          <w:szCs w:val="21"/>
        </w:rPr>
      </w:pPr>
      <w:r>
        <w:rPr>
          <w:rFonts w:hint="eastAsia" w:ascii="宋体" w:hAnsi="宋体"/>
          <w:szCs w:val="21"/>
        </w:rPr>
        <w:t>（3）做好防火、防盗、防抢、防爆炸、防风、防洪等工作。</w:t>
      </w:r>
    </w:p>
    <w:p w14:paraId="79E10258">
      <w:pPr>
        <w:spacing w:line="360" w:lineRule="auto"/>
        <w:ind w:firstLine="420" w:firstLineChars="200"/>
        <w:rPr>
          <w:rFonts w:ascii="宋体" w:hAnsi="宋体"/>
          <w:szCs w:val="21"/>
        </w:rPr>
      </w:pPr>
      <w:r>
        <w:rPr>
          <w:rFonts w:hint="eastAsia" w:ascii="宋体" w:hAnsi="宋体"/>
          <w:szCs w:val="21"/>
        </w:rPr>
        <w:t>（4）做好图书馆开展各项活动的安保服务，以及未成年人到馆使用电梯及公共设施的监管。</w:t>
      </w:r>
    </w:p>
    <w:p w14:paraId="23370029">
      <w:pPr>
        <w:spacing w:line="360" w:lineRule="auto"/>
        <w:ind w:firstLine="420" w:firstLineChars="200"/>
        <w:rPr>
          <w:rFonts w:ascii="宋体" w:hAnsi="宋体"/>
          <w:szCs w:val="21"/>
        </w:rPr>
      </w:pPr>
      <w:r>
        <w:rPr>
          <w:rFonts w:hint="eastAsia" w:ascii="宋体" w:hAnsi="宋体"/>
          <w:szCs w:val="21"/>
        </w:rPr>
        <w:t>4、其他服务</w:t>
      </w:r>
    </w:p>
    <w:p w14:paraId="774067BD">
      <w:pPr>
        <w:spacing w:line="360" w:lineRule="auto"/>
        <w:ind w:firstLine="420" w:firstLineChars="200"/>
        <w:rPr>
          <w:rFonts w:ascii="宋体" w:hAnsi="宋体"/>
          <w:szCs w:val="21"/>
        </w:rPr>
      </w:pPr>
      <w:r>
        <w:rPr>
          <w:rFonts w:hint="eastAsia" w:ascii="宋体" w:hAnsi="宋体"/>
          <w:szCs w:val="21"/>
        </w:rPr>
        <w:t>（1）馆内存包柜的日常管理。</w:t>
      </w:r>
    </w:p>
    <w:p w14:paraId="3C087276">
      <w:pPr>
        <w:spacing w:line="360" w:lineRule="auto"/>
        <w:ind w:firstLine="420" w:firstLineChars="200"/>
        <w:rPr>
          <w:rFonts w:ascii="宋体" w:hAnsi="宋体"/>
          <w:szCs w:val="21"/>
        </w:rPr>
      </w:pPr>
      <w:r>
        <w:rPr>
          <w:rFonts w:hint="eastAsia" w:ascii="宋体" w:hAnsi="宋体"/>
          <w:szCs w:val="21"/>
        </w:rPr>
        <w:t>（2）馆内临时搬运、应急救护等工作。</w:t>
      </w:r>
    </w:p>
    <w:p w14:paraId="42800AF3">
      <w:pPr>
        <w:spacing w:line="360" w:lineRule="auto"/>
        <w:ind w:firstLine="420" w:firstLineChars="200"/>
        <w:rPr>
          <w:rFonts w:ascii="宋体" w:hAnsi="宋体"/>
          <w:szCs w:val="21"/>
        </w:rPr>
      </w:pPr>
      <w:r>
        <w:rPr>
          <w:rFonts w:hint="eastAsia" w:ascii="宋体" w:hAnsi="宋体"/>
          <w:szCs w:val="21"/>
        </w:rPr>
        <w:t>（3）做好收取图书、报纸、杂志等工作。</w:t>
      </w:r>
    </w:p>
    <w:p w14:paraId="721C7159">
      <w:pPr>
        <w:spacing w:line="360" w:lineRule="auto"/>
        <w:rPr>
          <w:rFonts w:ascii="宋体" w:hAnsi="宋体"/>
          <w:szCs w:val="21"/>
        </w:rPr>
      </w:pPr>
      <w:r>
        <w:rPr>
          <w:rFonts w:hint="eastAsia" w:ascii="宋体" w:hAnsi="宋体"/>
          <w:szCs w:val="21"/>
        </w:rPr>
        <w:t xml:space="preserve">    （4）馆内临时交办的其他工作。</w:t>
      </w:r>
    </w:p>
    <w:p w14:paraId="2E73B9B2">
      <w:pPr>
        <w:spacing w:line="360" w:lineRule="auto"/>
        <w:ind w:firstLine="420" w:firstLineChars="200"/>
        <w:rPr>
          <w:rFonts w:ascii="宋体" w:hAnsi="宋体"/>
          <w:szCs w:val="21"/>
        </w:rPr>
      </w:pPr>
      <w:r>
        <w:rPr>
          <w:rFonts w:hint="eastAsia" w:ascii="宋体" w:hAnsi="宋体"/>
          <w:szCs w:val="21"/>
        </w:rPr>
        <w:t>第五条  人员配备和要求</w:t>
      </w:r>
    </w:p>
    <w:p w14:paraId="4C3E4E7B">
      <w:pPr>
        <w:spacing w:line="360" w:lineRule="auto"/>
        <w:ind w:firstLine="420" w:firstLineChars="200"/>
        <w:rPr>
          <w:rFonts w:ascii="宋体" w:hAnsi="宋体"/>
          <w:szCs w:val="21"/>
        </w:rPr>
      </w:pPr>
      <w:r>
        <w:rPr>
          <w:rFonts w:hint="eastAsia" w:ascii="宋体" w:hAnsi="宋体"/>
          <w:szCs w:val="21"/>
        </w:rPr>
        <w:t>1、本项目共配置  12 人，其中全日制保洁员  5  人，保安  7  人（其中安排一人负责停车场秩序，时间段：8：30--17：30）。在服务期限内，不管任何原因造成的减员，服务商应及时补足。</w:t>
      </w:r>
    </w:p>
    <w:p w14:paraId="33D84E66">
      <w:pPr>
        <w:spacing w:line="360" w:lineRule="auto"/>
        <w:ind w:firstLine="420" w:firstLineChars="200"/>
        <w:rPr>
          <w:rFonts w:ascii="宋体" w:hAnsi="宋体"/>
          <w:szCs w:val="21"/>
        </w:rPr>
      </w:pPr>
      <w:r>
        <w:rPr>
          <w:rFonts w:hint="eastAsia" w:ascii="宋体" w:hAnsi="宋体"/>
          <w:szCs w:val="21"/>
        </w:rPr>
        <w:t>2、湖滨路97号保安人员实行24小时轮班制，每班不少于1人，开放期间白天不少于3人（其中安排一人负责停车场秩序，时间段：8：30--17：30）；保洁人员不少于5人。河东分馆（万秀区建设路法院里48号）保安人员1人，保洁人员1人。</w:t>
      </w:r>
    </w:p>
    <w:p w14:paraId="1547D618">
      <w:pPr>
        <w:spacing w:line="360" w:lineRule="auto"/>
        <w:ind w:firstLine="420" w:firstLineChars="200"/>
        <w:rPr>
          <w:rFonts w:ascii="宋体" w:hAnsi="宋体"/>
          <w:szCs w:val="21"/>
        </w:rPr>
      </w:pPr>
      <w:r>
        <w:rPr>
          <w:rFonts w:hint="eastAsia" w:ascii="宋体" w:hAnsi="宋体"/>
          <w:szCs w:val="21"/>
        </w:rPr>
        <w:t>3、人员上岗实行上下班打卡考勤制度，并将打卡考勤工作纳入当月物业服务质量考核，如出现人员不足或人员未按排班表上岗或长期出现同1人员连续上2个班次的，按物业服务考核标准进行扣分、扣罚处理。</w:t>
      </w:r>
    </w:p>
    <w:p w14:paraId="32AA2A69">
      <w:pPr>
        <w:spacing w:line="360" w:lineRule="auto"/>
        <w:ind w:firstLine="420" w:firstLineChars="200"/>
        <w:rPr>
          <w:rFonts w:ascii="宋体" w:hAnsi="宋体"/>
          <w:szCs w:val="21"/>
        </w:rPr>
      </w:pPr>
      <w:r>
        <w:rPr>
          <w:rFonts w:hint="eastAsia" w:ascii="宋体" w:hAnsi="宋体"/>
          <w:szCs w:val="21"/>
        </w:rPr>
        <w:t>4、人员聘用上岗前服务商必须将员工花名册（含性别、年龄、工种）、无犯罪记录证明报备采购方。服务期限内出现辞退、减员、补员必须提前将人员花名册和无犯罪记录证明向采购方报备。</w:t>
      </w:r>
    </w:p>
    <w:p w14:paraId="31B90798">
      <w:pPr>
        <w:spacing w:line="360" w:lineRule="auto"/>
        <w:ind w:firstLine="420" w:firstLineChars="200"/>
        <w:rPr>
          <w:rFonts w:ascii="宋体" w:hAnsi="宋体"/>
          <w:szCs w:val="21"/>
        </w:rPr>
      </w:pPr>
      <w:r>
        <w:rPr>
          <w:rFonts w:hint="eastAsia" w:ascii="宋体" w:hAnsi="宋体"/>
          <w:szCs w:val="21"/>
        </w:rPr>
        <w:t>5、人员配置具体要求如下：</w:t>
      </w:r>
    </w:p>
    <w:p w14:paraId="575471BA">
      <w:pPr>
        <w:spacing w:line="360" w:lineRule="auto"/>
        <w:rPr>
          <w:rFonts w:ascii="宋体" w:hAnsi="宋体"/>
          <w:szCs w:val="21"/>
        </w:rPr>
      </w:pPr>
      <w:r>
        <w:rPr>
          <w:rFonts w:hint="eastAsia" w:ascii="宋体" w:hAnsi="宋体"/>
          <w:szCs w:val="21"/>
        </w:rPr>
        <w:tab/>
      </w:r>
    </w:p>
    <w:tbl>
      <w:tblPr>
        <w:tblStyle w:val="22"/>
        <w:tblW w:w="4998" w:type="pct"/>
        <w:jc w:val="center"/>
        <w:tblLayout w:type="autofit"/>
        <w:tblCellMar>
          <w:top w:w="0" w:type="dxa"/>
          <w:left w:w="108" w:type="dxa"/>
          <w:bottom w:w="0" w:type="dxa"/>
          <w:right w:w="108" w:type="dxa"/>
        </w:tblCellMar>
      </w:tblPr>
      <w:tblGrid>
        <w:gridCol w:w="791"/>
        <w:gridCol w:w="1771"/>
        <w:gridCol w:w="1204"/>
        <w:gridCol w:w="5325"/>
      </w:tblGrid>
      <w:tr w14:paraId="3632ACB2">
        <w:trPr>
          <w:trHeight w:val="270" w:hRule="atLeast"/>
          <w:jc w:val="center"/>
        </w:trPr>
        <w:tc>
          <w:tcPr>
            <w:tcW w:w="435" w:type="pct"/>
            <w:tcBorders>
              <w:top w:val="single" w:color="auto" w:sz="4" w:space="0"/>
              <w:left w:val="single" w:color="auto" w:sz="4" w:space="0"/>
              <w:bottom w:val="single" w:color="auto" w:sz="4" w:space="0"/>
              <w:right w:val="single" w:color="auto" w:sz="4" w:space="0"/>
            </w:tcBorders>
            <w:noWrap/>
            <w:vAlign w:val="center"/>
          </w:tcPr>
          <w:p w14:paraId="0B2161F1">
            <w:pPr>
              <w:spacing w:line="360" w:lineRule="auto"/>
              <w:rPr>
                <w:rFonts w:ascii="宋体" w:hAnsi="宋体"/>
                <w:szCs w:val="21"/>
              </w:rPr>
            </w:pPr>
            <w:r>
              <w:rPr>
                <w:rFonts w:hint="eastAsia" w:ascii="宋体" w:hAnsi="宋体"/>
                <w:szCs w:val="21"/>
              </w:rPr>
              <w:t>序号</w:t>
            </w:r>
          </w:p>
        </w:tc>
        <w:tc>
          <w:tcPr>
            <w:tcW w:w="974" w:type="pct"/>
            <w:tcBorders>
              <w:top w:val="single" w:color="auto" w:sz="4" w:space="0"/>
              <w:left w:val="single" w:color="auto" w:sz="4" w:space="0"/>
              <w:bottom w:val="single" w:color="auto" w:sz="4" w:space="0"/>
              <w:right w:val="single" w:color="auto" w:sz="4" w:space="0"/>
            </w:tcBorders>
            <w:noWrap/>
            <w:vAlign w:val="center"/>
          </w:tcPr>
          <w:p w14:paraId="27364CD9">
            <w:pPr>
              <w:spacing w:line="360" w:lineRule="auto"/>
              <w:rPr>
                <w:rFonts w:ascii="宋体" w:hAnsi="宋体"/>
                <w:szCs w:val="21"/>
              </w:rPr>
            </w:pPr>
            <w:r>
              <w:rPr>
                <w:rFonts w:hint="eastAsia" w:ascii="宋体" w:hAnsi="宋体"/>
                <w:szCs w:val="21"/>
              </w:rPr>
              <w:t>岗位</w:t>
            </w:r>
          </w:p>
        </w:tc>
        <w:tc>
          <w:tcPr>
            <w:tcW w:w="662" w:type="pct"/>
            <w:tcBorders>
              <w:top w:val="single" w:color="auto" w:sz="4" w:space="0"/>
              <w:left w:val="single" w:color="auto" w:sz="4" w:space="0"/>
              <w:bottom w:val="single" w:color="auto" w:sz="4" w:space="0"/>
              <w:right w:val="single" w:color="auto" w:sz="4" w:space="0"/>
            </w:tcBorders>
            <w:noWrap/>
            <w:vAlign w:val="center"/>
          </w:tcPr>
          <w:p w14:paraId="5D31290E">
            <w:pPr>
              <w:spacing w:line="360" w:lineRule="auto"/>
              <w:rPr>
                <w:rFonts w:ascii="宋体" w:hAnsi="宋体"/>
                <w:szCs w:val="21"/>
              </w:rPr>
            </w:pPr>
            <w:r>
              <w:rPr>
                <w:rFonts w:hint="eastAsia" w:ascii="宋体" w:hAnsi="宋体"/>
                <w:szCs w:val="21"/>
              </w:rPr>
              <w:t>人数</w:t>
            </w:r>
          </w:p>
        </w:tc>
        <w:tc>
          <w:tcPr>
            <w:tcW w:w="2928" w:type="pct"/>
            <w:tcBorders>
              <w:top w:val="single" w:color="auto" w:sz="4" w:space="0"/>
              <w:left w:val="single" w:color="auto" w:sz="4" w:space="0"/>
              <w:bottom w:val="single" w:color="auto" w:sz="4" w:space="0"/>
              <w:right w:val="single" w:color="auto" w:sz="4" w:space="0"/>
            </w:tcBorders>
            <w:noWrap/>
            <w:vAlign w:val="center"/>
          </w:tcPr>
          <w:p w14:paraId="6A60C748">
            <w:pPr>
              <w:spacing w:line="360" w:lineRule="auto"/>
              <w:rPr>
                <w:rFonts w:ascii="宋体" w:hAnsi="宋体"/>
                <w:szCs w:val="21"/>
              </w:rPr>
            </w:pPr>
            <w:r>
              <w:rPr>
                <w:rFonts w:hint="eastAsia" w:ascii="宋体" w:hAnsi="宋体"/>
                <w:szCs w:val="21"/>
              </w:rPr>
              <w:t>具体要求</w:t>
            </w:r>
          </w:p>
        </w:tc>
      </w:tr>
      <w:tr w14:paraId="55C19A60">
        <w:tblPrEx>
          <w:tblCellMar>
            <w:top w:w="0" w:type="dxa"/>
            <w:left w:w="108" w:type="dxa"/>
            <w:bottom w:w="0" w:type="dxa"/>
            <w:right w:w="108" w:type="dxa"/>
          </w:tblCellMar>
        </w:tblPrEx>
        <w:trPr>
          <w:trHeight w:val="360" w:hRule="atLeast"/>
          <w:jc w:val="center"/>
        </w:trPr>
        <w:tc>
          <w:tcPr>
            <w:tcW w:w="435" w:type="pct"/>
            <w:tcBorders>
              <w:top w:val="single" w:color="auto" w:sz="4" w:space="0"/>
              <w:left w:val="single" w:color="auto" w:sz="4" w:space="0"/>
              <w:bottom w:val="single" w:color="auto" w:sz="4" w:space="0"/>
              <w:right w:val="single" w:color="auto" w:sz="4" w:space="0"/>
            </w:tcBorders>
            <w:noWrap/>
            <w:vAlign w:val="center"/>
          </w:tcPr>
          <w:p w14:paraId="70C69863">
            <w:pPr>
              <w:spacing w:line="360" w:lineRule="auto"/>
              <w:rPr>
                <w:rFonts w:ascii="宋体" w:hAnsi="宋体"/>
                <w:szCs w:val="21"/>
              </w:rPr>
            </w:pPr>
            <w:r>
              <w:rPr>
                <w:rFonts w:hint="eastAsia" w:ascii="宋体" w:hAnsi="宋体"/>
                <w:szCs w:val="21"/>
              </w:rPr>
              <w:t>1</w:t>
            </w:r>
          </w:p>
        </w:tc>
        <w:tc>
          <w:tcPr>
            <w:tcW w:w="974" w:type="pct"/>
            <w:tcBorders>
              <w:top w:val="single" w:color="auto" w:sz="4" w:space="0"/>
              <w:left w:val="single" w:color="auto" w:sz="4" w:space="0"/>
              <w:bottom w:val="single" w:color="auto" w:sz="4" w:space="0"/>
              <w:right w:val="single" w:color="auto" w:sz="4" w:space="0"/>
            </w:tcBorders>
            <w:noWrap/>
            <w:vAlign w:val="center"/>
          </w:tcPr>
          <w:p w14:paraId="08581D04">
            <w:pPr>
              <w:spacing w:line="360" w:lineRule="auto"/>
              <w:rPr>
                <w:rFonts w:ascii="宋体" w:hAnsi="宋体"/>
                <w:szCs w:val="21"/>
              </w:rPr>
            </w:pPr>
            <w:r>
              <w:rPr>
                <w:rFonts w:hint="eastAsia" w:ascii="宋体" w:hAnsi="宋体"/>
                <w:szCs w:val="21"/>
              </w:rPr>
              <w:t>全日制保洁员</w:t>
            </w:r>
          </w:p>
        </w:tc>
        <w:tc>
          <w:tcPr>
            <w:tcW w:w="662" w:type="pct"/>
            <w:tcBorders>
              <w:top w:val="single" w:color="auto" w:sz="4" w:space="0"/>
              <w:left w:val="single" w:color="auto" w:sz="4" w:space="0"/>
              <w:bottom w:val="single" w:color="auto" w:sz="4" w:space="0"/>
              <w:right w:val="single" w:color="auto" w:sz="4" w:space="0"/>
            </w:tcBorders>
            <w:noWrap/>
            <w:vAlign w:val="center"/>
          </w:tcPr>
          <w:p w14:paraId="626EDC90">
            <w:pPr>
              <w:spacing w:line="360" w:lineRule="auto"/>
              <w:rPr>
                <w:rFonts w:ascii="宋体" w:hAnsi="宋体"/>
                <w:szCs w:val="21"/>
              </w:rPr>
            </w:pPr>
            <w:r>
              <w:rPr>
                <w:rFonts w:hint="eastAsia" w:ascii="宋体" w:hAnsi="宋体"/>
                <w:szCs w:val="21"/>
              </w:rPr>
              <w:t>5</w:t>
            </w:r>
          </w:p>
        </w:tc>
        <w:tc>
          <w:tcPr>
            <w:tcW w:w="2928" w:type="pct"/>
            <w:tcBorders>
              <w:top w:val="single" w:color="auto" w:sz="4" w:space="0"/>
              <w:left w:val="single" w:color="auto" w:sz="4" w:space="0"/>
              <w:bottom w:val="single" w:color="auto" w:sz="4" w:space="0"/>
              <w:right w:val="single" w:color="auto" w:sz="4" w:space="0"/>
            </w:tcBorders>
            <w:vAlign w:val="center"/>
          </w:tcPr>
          <w:p w14:paraId="2EAFDA5C">
            <w:pPr>
              <w:spacing w:line="360" w:lineRule="auto"/>
              <w:rPr>
                <w:rFonts w:ascii="宋体" w:hAnsi="宋体"/>
                <w:szCs w:val="21"/>
              </w:rPr>
            </w:pPr>
            <w:r>
              <w:rPr>
                <w:rFonts w:hint="eastAsia" w:ascii="宋体" w:hAnsi="宋体"/>
                <w:szCs w:val="21"/>
              </w:rPr>
              <w:t>年龄在法定退休年龄前</w:t>
            </w:r>
          </w:p>
        </w:tc>
      </w:tr>
      <w:tr w14:paraId="0F870D88">
        <w:tblPrEx>
          <w:tblCellMar>
            <w:top w:w="0" w:type="dxa"/>
            <w:left w:w="108" w:type="dxa"/>
            <w:bottom w:w="0" w:type="dxa"/>
            <w:right w:w="108" w:type="dxa"/>
          </w:tblCellMar>
        </w:tblPrEx>
        <w:trPr>
          <w:trHeight w:val="1080" w:hRule="atLeast"/>
          <w:jc w:val="center"/>
        </w:trPr>
        <w:tc>
          <w:tcPr>
            <w:tcW w:w="435" w:type="pct"/>
            <w:tcBorders>
              <w:top w:val="single" w:color="auto" w:sz="4" w:space="0"/>
              <w:left w:val="single" w:color="auto" w:sz="4" w:space="0"/>
              <w:bottom w:val="single" w:color="auto" w:sz="4" w:space="0"/>
              <w:right w:val="single" w:color="auto" w:sz="4" w:space="0"/>
            </w:tcBorders>
            <w:noWrap/>
            <w:vAlign w:val="center"/>
          </w:tcPr>
          <w:p w14:paraId="7418FCD7">
            <w:pPr>
              <w:spacing w:line="360" w:lineRule="auto"/>
              <w:rPr>
                <w:rFonts w:ascii="宋体" w:hAnsi="宋体"/>
                <w:szCs w:val="21"/>
              </w:rPr>
            </w:pPr>
            <w:r>
              <w:rPr>
                <w:rFonts w:hint="eastAsia" w:ascii="宋体" w:hAnsi="宋体"/>
                <w:szCs w:val="21"/>
              </w:rPr>
              <w:t>2</w:t>
            </w:r>
          </w:p>
        </w:tc>
        <w:tc>
          <w:tcPr>
            <w:tcW w:w="974" w:type="pct"/>
            <w:tcBorders>
              <w:top w:val="single" w:color="auto" w:sz="4" w:space="0"/>
              <w:left w:val="single" w:color="auto" w:sz="4" w:space="0"/>
              <w:bottom w:val="single" w:color="auto" w:sz="4" w:space="0"/>
              <w:right w:val="single" w:color="auto" w:sz="4" w:space="0"/>
            </w:tcBorders>
            <w:noWrap/>
            <w:vAlign w:val="center"/>
          </w:tcPr>
          <w:p w14:paraId="4C47D019">
            <w:pPr>
              <w:spacing w:line="360" w:lineRule="auto"/>
              <w:rPr>
                <w:rFonts w:ascii="宋体" w:hAnsi="宋体"/>
                <w:szCs w:val="21"/>
              </w:rPr>
            </w:pPr>
            <w:r>
              <w:rPr>
                <w:rFonts w:hint="eastAsia" w:ascii="宋体" w:hAnsi="宋体"/>
                <w:szCs w:val="21"/>
              </w:rPr>
              <w:t>保安人员</w:t>
            </w:r>
          </w:p>
        </w:tc>
        <w:tc>
          <w:tcPr>
            <w:tcW w:w="662" w:type="pct"/>
            <w:tcBorders>
              <w:top w:val="single" w:color="auto" w:sz="4" w:space="0"/>
              <w:left w:val="single" w:color="auto" w:sz="4" w:space="0"/>
              <w:bottom w:val="single" w:color="auto" w:sz="4" w:space="0"/>
              <w:right w:val="single" w:color="auto" w:sz="4" w:space="0"/>
            </w:tcBorders>
            <w:noWrap/>
            <w:vAlign w:val="center"/>
          </w:tcPr>
          <w:p w14:paraId="581F0D32">
            <w:pPr>
              <w:spacing w:line="360" w:lineRule="auto"/>
              <w:rPr>
                <w:rFonts w:ascii="宋体" w:hAnsi="宋体"/>
                <w:szCs w:val="21"/>
              </w:rPr>
            </w:pPr>
            <w:r>
              <w:rPr>
                <w:rFonts w:hint="eastAsia" w:ascii="宋体" w:hAnsi="宋体"/>
                <w:szCs w:val="21"/>
              </w:rPr>
              <w:t>7</w:t>
            </w:r>
          </w:p>
        </w:tc>
        <w:tc>
          <w:tcPr>
            <w:tcW w:w="2928" w:type="pct"/>
            <w:tcBorders>
              <w:top w:val="single" w:color="auto" w:sz="4" w:space="0"/>
              <w:left w:val="single" w:color="auto" w:sz="4" w:space="0"/>
              <w:bottom w:val="single" w:color="auto" w:sz="4" w:space="0"/>
              <w:right w:val="single" w:color="auto" w:sz="4" w:space="0"/>
            </w:tcBorders>
            <w:vAlign w:val="center"/>
          </w:tcPr>
          <w:p w14:paraId="45E43EF3">
            <w:pPr>
              <w:spacing w:line="360" w:lineRule="auto"/>
              <w:rPr>
                <w:rFonts w:ascii="宋体" w:hAnsi="宋体"/>
                <w:szCs w:val="21"/>
              </w:rPr>
            </w:pPr>
            <w:r>
              <w:rPr>
                <w:rFonts w:hint="eastAsia" w:ascii="宋体" w:hAnsi="宋体"/>
                <w:szCs w:val="21"/>
              </w:rPr>
              <w:t>有保安人员上岗证，懂电脑的正常使用，年龄在法定退休年龄前。</w:t>
            </w:r>
          </w:p>
        </w:tc>
      </w:tr>
      <w:tr w14:paraId="25ADD22F">
        <w:tblPrEx>
          <w:tblCellMar>
            <w:top w:w="0" w:type="dxa"/>
            <w:left w:w="108" w:type="dxa"/>
            <w:bottom w:w="0" w:type="dxa"/>
            <w:right w:w="108" w:type="dxa"/>
          </w:tblCellMar>
        </w:tblPrEx>
        <w:trPr>
          <w:trHeight w:val="270" w:hRule="atLeast"/>
          <w:jc w:val="center"/>
        </w:trPr>
        <w:tc>
          <w:tcPr>
            <w:tcW w:w="435" w:type="pct"/>
            <w:tcBorders>
              <w:top w:val="single" w:color="auto" w:sz="4" w:space="0"/>
              <w:left w:val="single" w:color="auto" w:sz="4" w:space="0"/>
              <w:bottom w:val="single" w:color="auto" w:sz="4" w:space="0"/>
              <w:right w:val="single" w:color="auto" w:sz="4" w:space="0"/>
            </w:tcBorders>
            <w:noWrap/>
            <w:vAlign w:val="center"/>
          </w:tcPr>
          <w:p w14:paraId="09D21C4E">
            <w:pPr>
              <w:spacing w:line="360" w:lineRule="auto"/>
              <w:rPr>
                <w:rFonts w:ascii="宋体" w:hAnsi="宋体"/>
                <w:szCs w:val="21"/>
              </w:rPr>
            </w:pPr>
            <w:r>
              <w:rPr>
                <w:rFonts w:hint="eastAsia" w:ascii="宋体" w:hAnsi="宋体"/>
                <w:szCs w:val="21"/>
              </w:rPr>
              <w:t>　</w:t>
            </w:r>
          </w:p>
        </w:tc>
        <w:tc>
          <w:tcPr>
            <w:tcW w:w="974" w:type="pct"/>
            <w:tcBorders>
              <w:top w:val="single" w:color="auto" w:sz="4" w:space="0"/>
              <w:left w:val="single" w:color="auto" w:sz="4" w:space="0"/>
              <w:bottom w:val="single" w:color="auto" w:sz="4" w:space="0"/>
              <w:right w:val="single" w:color="auto" w:sz="4" w:space="0"/>
            </w:tcBorders>
            <w:noWrap/>
            <w:vAlign w:val="center"/>
          </w:tcPr>
          <w:p w14:paraId="2399C8AF">
            <w:pPr>
              <w:spacing w:line="360" w:lineRule="auto"/>
              <w:rPr>
                <w:rFonts w:ascii="宋体" w:hAnsi="宋体"/>
                <w:szCs w:val="21"/>
              </w:rPr>
            </w:pPr>
            <w:r>
              <w:rPr>
                <w:rFonts w:hint="eastAsia" w:ascii="宋体" w:hAnsi="宋体"/>
                <w:szCs w:val="21"/>
              </w:rPr>
              <w:t>合计</w:t>
            </w:r>
          </w:p>
        </w:tc>
        <w:tc>
          <w:tcPr>
            <w:tcW w:w="662" w:type="pct"/>
            <w:tcBorders>
              <w:top w:val="single" w:color="auto" w:sz="4" w:space="0"/>
              <w:left w:val="single" w:color="auto" w:sz="4" w:space="0"/>
              <w:bottom w:val="single" w:color="auto" w:sz="4" w:space="0"/>
              <w:right w:val="single" w:color="auto" w:sz="4" w:space="0"/>
            </w:tcBorders>
            <w:noWrap/>
            <w:vAlign w:val="center"/>
          </w:tcPr>
          <w:p w14:paraId="3A3031F6">
            <w:pPr>
              <w:spacing w:line="360" w:lineRule="auto"/>
              <w:rPr>
                <w:rFonts w:ascii="宋体" w:hAnsi="宋体"/>
                <w:szCs w:val="21"/>
              </w:rPr>
            </w:pPr>
            <w:r>
              <w:rPr>
                <w:rFonts w:hint="eastAsia" w:ascii="宋体" w:hAnsi="宋体"/>
                <w:szCs w:val="21"/>
              </w:rPr>
              <w:t>12</w:t>
            </w:r>
          </w:p>
        </w:tc>
        <w:tc>
          <w:tcPr>
            <w:tcW w:w="2928" w:type="pct"/>
            <w:tcBorders>
              <w:top w:val="single" w:color="auto" w:sz="4" w:space="0"/>
              <w:left w:val="single" w:color="auto" w:sz="4" w:space="0"/>
              <w:bottom w:val="single" w:color="auto" w:sz="4" w:space="0"/>
              <w:right w:val="single" w:color="auto" w:sz="4" w:space="0"/>
            </w:tcBorders>
            <w:noWrap/>
            <w:vAlign w:val="center"/>
          </w:tcPr>
          <w:p w14:paraId="283D3166">
            <w:pPr>
              <w:spacing w:line="360" w:lineRule="auto"/>
              <w:rPr>
                <w:rFonts w:ascii="宋体" w:hAnsi="宋体"/>
                <w:szCs w:val="21"/>
              </w:rPr>
            </w:pPr>
          </w:p>
        </w:tc>
      </w:tr>
    </w:tbl>
    <w:p w14:paraId="1DDE2789">
      <w:pPr>
        <w:spacing w:line="360" w:lineRule="auto"/>
        <w:rPr>
          <w:rFonts w:ascii="宋体" w:hAnsi="宋体"/>
          <w:szCs w:val="21"/>
        </w:rPr>
      </w:pPr>
    </w:p>
    <w:p w14:paraId="00B14FEB">
      <w:pPr>
        <w:spacing w:line="360" w:lineRule="auto"/>
        <w:ind w:firstLine="420" w:firstLineChars="200"/>
        <w:rPr>
          <w:rFonts w:ascii="宋体" w:hAnsi="宋体"/>
          <w:szCs w:val="21"/>
        </w:rPr>
      </w:pPr>
    </w:p>
    <w:p w14:paraId="54DB78B1">
      <w:pPr>
        <w:spacing w:line="360" w:lineRule="auto"/>
        <w:ind w:firstLine="420" w:firstLineChars="200"/>
        <w:rPr>
          <w:rFonts w:ascii="宋体" w:hAnsi="宋体"/>
          <w:szCs w:val="21"/>
        </w:rPr>
      </w:pPr>
      <w:r>
        <w:rPr>
          <w:rFonts w:hint="eastAsia" w:ascii="宋体" w:hAnsi="宋体"/>
          <w:szCs w:val="21"/>
        </w:rPr>
        <w:t>第六条  人员素质要求</w:t>
      </w:r>
    </w:p>
    <w:p w14:paraId="1BC2E078">
      <w:pPr>
        <w:spacing w:line="360" w:lineRule="auto"/>
        <w:ind w:firstLine="420" w:firstLineChars="200"/>
        <w:rPr>
          <w:rFonts w:ascii="宋体" w:hAnsi="宋体"/>
          <w:szCs w:val="21"/>
        </w:rPr>
      </w:pPr>
      <w:r>
        <w:rPr>
          <w:rFonts w:hint="eastAsia" w:ascii="宋体" w:hAnsi="宋体"/>
          <w:szCs w:val="21"/>
        </w:rPr>
        <w:t>1、人员无犯罪记录，身体健康无残疾，相貌端庄。人员年龄在法定退休年龄前。</w:t>
      </w:r>
    </w:p>
    <w:p w14:paraId="2C5343BB">
      <w:pPr>
        <w:spacing w:line="360" w:lineRule="auto"/>
        <w:ind w:firstLine="420" w:firstLineChars="200"/>
        <w:rPr>
          <w:rFonts w:ascii="宋体" w:hAnsi="宋体"/>
          <w:szCs w:val="21"/>
        </w:rPr>
      </w:pPr>
      <w:r>
        <w:rPr>
          <w:rFonts w:hint="eastAsia" w:ascii="宋体" w:hAnsi="宋体"/>
          <w:szCs w:val="21"/>
        </w:rPr>
        <w:t>2、保安人员应知法，懂法，守法，依法办事，必须严格遵守安保职业道德和从业规范。</w:t>
      </w:r>
    </w:p>
    <w:p w14:paraId="202F3A20">
      <w:pPr>
        <w:spacing w:line="360" w:lineRule="auto"/>
        <w:ind w:firstLine="420" w:firstLineChars="200"/>
        <w:rPr>
          <w:rFonts w:ascii="宋体" w:hAnsi="宋体"/>
          <w:szCs w:val="21"/>
        </w:rPr>
      </w:pPr>
      <w:r>
        <w:rPr>
          <w:rFonts w:hint="eastAsia" w:ascii="宋体" w:hAnsi="宋体"/>
          <w:szCs w:val="21"/>
        </w:rPr>
        <w:t>3、保安人员上岗前必须接受过专业培训，有保安人员上岗证，具备团队及吃苦耐劳的精神和高度的责任感，具备履行岗位职责能力。</w:t>
      </w:r>
    </w:p>
    <w:p w14:paraId="0F14EA82">
      <w:pPr>
        <w:spacing w:line="360" w:lineRule="auto"/>
        <w:rPr>
          <w:rFonts w:ascii="宋体" w:hAnsi="宋体"/>
          <w:szCs w:val="21"/>
        </w:rPr>
      </w:pPr>
      <w:r>
        <w:rPr>
          <w:rFonts w:hint="eastAsia" w:ascii="宋体" w:hAnsi="宋体"/>
          <w:szCs w:val="21"/>
        </w:rPr>
        <w:t xml:space="preserve">    第七条  管理目标</w:t>
      </w:r>
    </w:p>
    <w:p w14:paraId="48821480">
      <w:pPr>
        <w:spacing w:line="360" w:lineRule="auto"/>
        <w:ind w:firstLine="420" w:firstLineChars="200"/>
        <w:rPr>
          <w:rFonts w:ascii="宋体" w:hAnsi="宋体"/>
          <w:szCs w:val="21"/>
        </w:rPr>
      </w:pPr>
      <w:r>
        <w:rPr>
          <w:rFonts w:hint="eastAsia" w:ascii="宋体" w:hAnsi="宋体"/>
          <w:szCs w:val="21"/>
        </w:rPr>
        <w:t>1、服务商制定全年详细的物业管理项目及保安工作计划，一式叁份，采购人贰份，服务商壹份，服务商组织实施。</w:t>
      </w:r>
    </w:p>
    <w:p w14:paraId="4CD8997F">
      <w:pPr>
        <w:spacing w:line="360" w:lineRule="auto"/>
        <w:ind w:firstLine="420" w:firstLineChars="200"/>
        <w:rPr>
          <w:rFonts w:ascii="宋体" w:hAnsi="宋体"/>
          <w:szCs w:val="21"/>
        </w:rPr>
      </w:pPr>
      <w:r>
        <w:rPr>
          <w:rFonts w:hint="eastAsia" w:ascii="宋体" w:hAnsi="宋体"/>
          <w:szCs w:val="21"/>
        </w:rPr>
        <w:t>2﹑物业管理规章制度健全，物业服务质量标准完善，工作无脱节，员工无投诉。</w:t>
      </w:r>
    </w:p>
    <w:p w14:paraId="22B96EE2">
      <w:pPr>
        <w:spacing w:line="360" w:lineRule="auto"/>
        <w:ind w:firstLine="420" w:firstLineChars="200"/>
        <w:rPr>
          <w:rFonts w:ascii="宋体" w:hAnsi="宋体"/>
          <w:szCs w:val="21"/>
        </w:rPr>
      </w:pPr>
      <w:r>
        <w:rPr>
          <w:rFonts w:hint="eastAsia" w:ascii="宋体" w:hAnsi="宋体"/>
          <w:szCs w:val="21"/>
        </w:rPr>
        <w:t>3、各区域服务做到有人管理，有人服务，卫生无死角，每日清洁卫生完成率100%。</w:t>
      </w:r>
    </w:p>
    <w:p w14:paraId="7A839319">
      <w:pPr>
        <w:spacing w:line="360" w:lineRule="auto"/>
        <w:ind w:firstLine="420" w:firstLineChars="200"/>
        <w:rPr>
          <w:rFonts w:ascii="宋体" w:hAnsi="宋体"/>
          <w:szCs w:val="21"/>
        </w:rPr>
      </w:pPr>
      <w:r>
        <w:rPr>
          <w:rFonts w:hint="eastAsia" w:ascii="宋体" w:hAnsi="宋体"/>
          <w:szCs w:val="21"/>
        </w:rPr>
        <w:t>4、管辖区域绿化，做到无枯死残缺，无病虫害，适时对室内外植物补种，如绿化植物出现人为或不作为，造成绿化植物枯死，按枯死面积进行赔偿。</w:t>
      </w:r>
    </w:p>
    <w:p w14:paraId="257892C1">
      <w:pPr>
        <w:spacing w:line="360" w:lineRule="auto"/>
        <w:ind w:firstLine="420" w:firstLineChars="200"/>
        <w:rPr>
          <w:rFonts w:ascii="宋体" w:hAnsi="宋体"/>
          <w:szCs w:val="21"/>
        </w:rPr>
      </w:pPr>
      <w:r>
        <w:rPr>
          <w:rFonts w:hint="eastAsia" w:ascii="宋体" w:hAnsi="宋体"/>
          <w:szCs w:val="21"/>
        </w:rPr>
        <w:t>5、安全防范管理：各岗位运作正常，监督与检查到位，做到无缺岗，管理严谨，无责任事故。</w:t>
      </w:r>
    </w:p>
    <w:p w14:paraId="610C5188">
      <w:pPr>
        <w:spacing w:line="360" w:lineRule="auto"/>
        <w:ind w:firstLine="420" w:firstLineChars="200"/>
        <w:rPr>
          <w:rFonts w:ascii="宋体" w:hAnsi="宋体"/>
          <w:szCs w:val="21"/>
        </w:rPr>
      </w:pPr>
      <w:r>
        <w:rPr>
          <w:rFonts w:hint="eastAsia" w:ascii="宋体" w:hAnsi="宋体"/>
          <w:szCs w:val="21"/>
        </w:rPr>
        <w:t>6、出现问题及时响应处置，确保问题及时解决。</w:t>
      </w:r>
    </w:p>
    <w:p w14:paraId="47777810">
      <w:pPr>
        <w:spacing w:line="360" w:lineRule="auto"/>
        <w:rPr>
          <w:rFonts w:ascii="宋体" w:hAnsi="宋体"/>
          <w:szCs w:val="21"/>
        </w:rPr>
      </w:pPr>
    </w:p>
    <w:p w14:paraId="7F7E94E4">
      <w:pPr>
        <w:spacing w:line="360" w:lineRule="auto"/>
        <w:ind w:firstLine="420" w:firstLineChars="200"/>
        <w:rPr>
          <w:rFonts w:ascii="宋体" w:hAnsi="宋体"/>
          <w:szCs w:val="21"/>
        </w:rPr>
      </w:pPr>
      <w:r>
        <w:rPr>
          <w:rFonts w:hint="eastAsia" w:ascii="宋体" w:hAnsi="宋体"/>
          <w:szCs w:val="21"/>
        </w:rPr>
        <w:t xml:space="preserve">第八条  服务期限、物业服务费用及付款方式 </w:t>
      </w:r>
    </w:p>
    <w:p w14:paraId="76F3C0F7">
      <w:pPr>
        <w:spacing w:line="360" w:lineRule="auto"/>
        <w:ind w:firstLine="420" w:firstLineChars="200"/>
        <w:rPr>
          <w:rFonts w:ascii="宋体" w:hAnsi="宋体"/>
          <w:szCs w:val="21"/>
        </w:rPr>
      </w:pPr>
      <w:r>
        <w:rPr>
          <w:rFonts w:hint="eastAsia" w:ascii="宋体" w:hAnsi="宋体"/>
          <w:szCs w:val="21"/>
        </w:rPr>
        <w:t>（一）服务期限：</w:t>
      </w:r>
    </w:p>
    <w:p w14:paraId="5C0BBB60">
      <w:pPr>
        <w:spacing w:line="360" w:lineRule="auto"/>
        <w:ind w:firstLine="420" w:firstLineChars="200"/>
        <w:rPr>
          <w:rFonts w:ascii="宋体" w:hAnsi="宋体"/>
          <w:szCs w:val="21"/>
        </w:rPr>
      </w:pPr>
      <w:r>
        <w:rPr>
          <w:rFonts w:hint="eastAsia" w:ascii="宋体" w:hAnsi="宋体"/>
          <w:szCs w:val="21"/>
        </w:rPr>
        <w:t>1、物业服务期限为两年，自年月日起至年月日止。</w:t>
      </w:r>
    </w:p>
    <w:p w14:paraId="1A0B6CCC">
      <w:pPr>
        <w:spacing w:line="360" w:lineRule="auto"/>
        <w:ind w:firstLine="420" w:firstLineChars="200"/>
        <w:rPr>
          <w:rFonts w:ascii="宋体" w:hAnsi="宋体"/>
          <w:szCs w:val="21"/>
        </w:rPr>
      </w:pPr>
      <w:r>
        <w:rPr>
          <w:rFonts w:hint="eastAsia" w:ascii="宋体" w:hAnsi="宋体"/>
          <w:szCs w:val="21"/>
        </w:rPr>
        <w:t>2、如物业服务期满，因不可抗力原因，双方未能续签合同或需进行新一年度政府采购流程的，为保证物业服务连贯性，物业服务期限应顺延至签订新合同为止。</w:t>
      </w:r>
    </w:p>
    <w:p w14:paraId="7458C175">
      <w:pPr>
        <w:spacing w:line="360" w:lineRule="auto"/>
        <w:ind w:firstLine="420" w:firstLineChars="200"/>
        <w:rPr>
          <w:rFonts w:ascii="宋体" w:hAnsi="宋体"/>
          <w:szCs w:val="21"/>
        </w:rPr>
      </w:pPr>
      <w:r>
        <w:rPr>
          <w:rFonts w:hint="eastAsia" w:ascii="宋体" w:hAnsi="宋体"/>
          <w:szCs w:val="21"/>
        </w:rPr>
        <w:t>（二）物业服务费用：</w:t>
      </w:r>
    </w:p>
    <w:p w14:paraId="3A4BCDA4">
      <w:pPr>
        <w:spacing w:line="360" w:lineRule="auto"/>
        <w:ind w:firstLine="420" w:firstLineChars="200"/>
        <w:rPr>
          <w:rFonts w:ascii="宋体" w:hAnsi="宋体"/>
          <w:szCs w:val="21"/>
        </w:rPr>
      </w:pPr>
      <w:r>
        <w:rPr>
          <w:rFonts w:hint="eastAsia" w:ascii="宋体" w:hAnsi="宋体"/>
          <w:szCs w:val="21"/>
        </w:rPr>
        <w:t>1.合同总金额为人民币大写（￥），每月服务费用为合同总金额的二十四分之一，即人民币大写 （￥ ）；</w:t>
      </w:r>
    </w:p>
    <w:p w14:paraId="3F529EC0">
      <w:pPr>
        <w:spacing w:line="360" w:lineRule="auto"/>
        <w:ind w:firstLine="420" w:firstLineChars="200"/>
        <w:rPr>
          <w:rFonts w:ascii="宋体" w:hAnsi="宋体"/>
          <w:szCs w:val="21"/>
        </w:rPr>
      </w:pPr>
      <w:r>
        <w:rPr>
          <w:rFonts w:hint="eastAsia" w:ascii="宋体" w:hAnsi="宋体"/>
          <w:szCs w:val="21"/>
        </w:rPr>
        <w:t>2.服务费用包含但不限于员工工资、法定节假日加班费（含临时增派人员加班）、社保费等所有人工成本、劳务用品、清洁易耗品、服务人员工作服、残保金、教育培训费、管理服务费、税费等一切费用。</w:t>
      </w:r>
    </w:p>
    <w:p w14:paraId="259C9C45">
      <w:pPr>
        <w:spacing w:line="360" w:lineRule="auto"/>
        <w:ind w:firstLine="420" w:firstLineChars="200"/>
        <w:rPr>
          <w:rFonts w:ascii="宋体" w:hAnsi="宋体"/>
          <w:szCs w:val="21"/>
        </w:rPr>
      </w:pPr>
      <w:r>
        <w:rPr>
          <w:rFonts w:hint="eastAsia" w:ascii="宋体" w:hAnsi="宋体"/>
          <w:szCs w:val="21"/>
        </w:rPr>
        <w:t>3.本项目所有的劳务用品、清洁易耗品、服务人员工作服等各项物资物品由乙方统一承担。</w:t>
      </w:r>
    </w:p>
    <w:p w14:paraId="390D0D83">
      <w:pPr>
        <w:spacing w:line="360" w:lineRule="auto"/>
        <w:ind w:firstLine="420" w:firstLineChars="200"/>
        <w:rPr>
          <w:rFonts w:ascii="宋体" w:hAnsi="宋体"/>
          <w:szCs w:val="21"/>
        </w:rPr>
      </w:pPr>
      <w:r>
        <w:rPr>
          <w:rFonts w:hint="eastAsia" w:ascii="宋体" w:hAnsi="宋体"/>
          <w:szCs w:val="21"/>
        </w:rPr>
        <w:t>4.如甲方调整物业服务范围，要求增减人员时，按岗位费用标准及实际人数计算物业服务费用。</w:t>
      </w:r>
    </w:p>
    <w:p w14:paraId="5A57197D">
      <w:pPr>
        <w:spacing w:line="360" w:lineRule="auto"/>
        <w:ind w:firstLine="420" w:firstLineChars="200"/>
        <w:rPr>
          <w:rFonts w:ascii="宋体" w:hAnsi="宋体"/>
          <w:szCs w:val="21"/>
        </w:rPr>
      </w:pPr>
      <w:r>
        <w:rPr>
          <w:rFonts w:hint="eastAsia" w:ascii="宋体" w:hAnsi="宋体"/>
          <w:szCs w:val="21"/>
        </w:rPr>
        <w:t>（三）付款方式：由乙方按照物业服务标准提供服务，甲方根据当月考核情况按月结算费用，即甲方每月收到乙方提供的等额发票5个工作日内通过转账方式支付上月的物业服务费。如遇特殊情况甲方未能及时支付物业服务费，双方可以协商解决。</w:t>
      </w:r>
    </w:p>
    <w:p w14:paraId="1063EB85">
      <w:pPr>
        <w:spacing w:line="360" w:lineRule="auto"/>
        <w:ind w:firstLine="420" w:firstLineChars="200"/>
        <w:rPr>
          <w:rFonts w:ascii="宋体" w:hAnsi="宋体"/>
          <w:szCs w:val="21"/>
        </w:rPr>
      </w:pPr>
      <w:r>
        <w:rPr>
          <w:rFonts w:hint="eastAsia" w:ascii="宋体" w:hAnsi="宋体"/>
          <w:szCs w:val="21"/>
        </w:rPr>
        <w:t>第九条  退出服务机制</w:t>
      </w:r>
    </w:p>
    <w:p w14:paraId="1872367D">
      <w:pPr>
        <w:spacing w:line="360" w:lineRule="auto"/>
        <w:ind w:firstLine="420" w:firstLineChars="200"/>
        <w:rPr>
          <w:rFonts w:ascii="宋体" w:hAnsi="宋体"/>
          <w:szCs w:val="21"/>
        </w:rPr>
      </w:pPr>
      <w:r>
        <w:rPr>
          <w:rFonts w:hint="eastAsia" w:ascii="宋体" w:hAnsi="宋体"/>
          <w:szCs w:val="21"/>
        </w:rPr>
        <w:t>1、合同服务期内，如服务商文件中所述内容、工作标准和服务承诺与实际服务质量不相符的，经过一个月的整改仍不能达到文件所述内容、工作标准和服务承诺要求，属违约行为，服务商应无条件于次月自行退出服务项目，并向采购方赔偿3个月全额物业服务费。</w:t>
      </w:r>
    </w:p>
    <w:p w14:paraId="73B80D69">
      <w:pPr>
        <w:spacing w:line="360" w:lineRule="auto"/>
        <w:ind w:firstLine="420" w:firstLineChars="200"/>
        <w:rPr>
          <w:rFonts w:ascii="宋体" w:hAnsi="宋体"/>
          <w:szCs w:val="21"/>
        </w:rPr>
      </w:pPr>
      <w:r>
        <w:rPr>
          <w:rFonts w:hint="eastAsia" w:ascii="宋体" w:hAnsi="宋体"/>
          <w:szCs w:val="21"/>
        </w:rPr>
        <w:t>2、如因服务商工作人员队伍不稳定，人员频繁调整或更换影响工作质量或导致采购方被上级领导批评、被媒体曝光或被读者投诉三次以上（含三次），则视为严重违约，服务商应无条件于次月自行退出服务项目，并向采购方赔偿3个月全额物业服务费。</w:t>
      </w:r>
    </w:p>
    <w:p w14:paraId="255927A8">
      <w:pPr>
        <w:spacing w:line="360" w:lineRule="auto"/>
        <w:ind w:firstLine="420" w:firstLineChars="200"/>
        <w:rPr>
          <w:rFonts w:ascii="宋体" w:hAnsi="宋体"/>
          <w:szCs w:val="21"/>
        </w:rPr>
      </w:pPr>
      <w:r>
        <w:rPr>
          <w:rFonts w:hint="eastAsia" w:ascii="宋体" w:hAnsi="宋体"/>
          <w:szCs w:val="21"/>
        </w:rPr>
        <w:t>3、采购方有权监督服务商实施履职情况，如发现服务商以转包、分包、外包、劳务协作等形式将本项目的服务内容及合同权利、义务转让给第三方，则视为严重违约，服务商应无条件于次月自行退出服务项目，并向采购人赔偿3个月物业服务费。</w:t>
      </w:r>
    </w:p>
    <w:p w14:paraId="279B24BB">
      <w:pPr>
        <w:spacing w:line="360" w:lineRule="auto"/>
        <w:ind w:firstLine="420" w:firstLineChars="200"/>
        <w:rPr>
          <w:rFonts w:ascii="宋体" w:hAnsi="宋体"/>
          <w:szCs w:val="21"/>
        </w:rPr>
      </w:pPr>
      <w:r>
        <w:rPr>
          <w:rFonts w:hint="eastAsia" w:ascii="宋体" w:hAnsi="宋体"/>
          <w:szCs w:val="21"/>
        </w:rPr>
        <w:t>4、物业服务期间，采购方与服务商组建考核组，对物业服务进行评分考核（满分100分，90分以上为合格），如服务商当月考核不合格的，采购方有权敦促服务商进行整改，服务商应在收到整改通知书3个工作日内给予书面答复并进行整改，并接受扣减当月10%物业服务费的处罚。如服务商累计3个月考核不合格，则视为其不具备履行本项目的能力，采购方可以与服务商解除本项目服务合同。服务商应无条件退出服务项目，并向采购方赔偿3个月物业服务费。</w:t>
      </w:r>
    </w:p>
    <w:p w14:paraId="51083B1A">
      <w:pPr>
        <w:spacing w:line="360" w:lineRule="auto"/>
        <w:ind w:firstLine="420" w:firstLineChars="200"/>
        <w:rPr>
          <w:rFonts w:ascii="宋体" w:hAnsi="宋体"/>
          <w:szCs w:val="21"/>
        </w:rPr>
      </w:pPr>
      <w:r>
        <w:rPr>
          <w:rFonts w:hint="eastAsia" w:ascii="宋体" w:hAnsi="宋体"/>
          <w:szCs w:val="21"/>
        </w:rPr>
        <w:t>第十条  甲方权利义务</w:t>
      </w:r>
    </w:p>
    <w:p w14:paraId="602AE9B1">
      <w:pPr>
        <w:spacing w:line="360" w:lineRule="auto"/>
        <w:ind w:firstLine="420" w:firstLineChars="200"/>
        <w:rPr>
          <w:rFonts w:ascii="宋体" w:hAnsi="宋体"/>
          <w:szCs w:val="21"/>
        </w:rPr>
      </w:pPr>
      <w:r>
        <w:rPr>
          <w:rFonts w:hint="eastAsia" w:ascii="宋体" w:hAnsi="宋体"/>
          <w:szCs w:val="21"/>
        </w:rPr>
        <w:t>（一）审定乙方管理服务方案和工作计划，听取乙方管理情况报告，监督检查乙方各项方案和计划的实施；</w:t>
      </w:r>
    </w:p>
    <w:p w14:paraId="15F5B738">
      <w:pPr>
        <w:spacing w:line="360" w:lineRule="auto"/>
        <w:ind w:firstLine="420" w:firstLineChars="200"/>
        <w:rPr>
          <w:rFonts w:ascii="宋体" w:hAnsi="宋体"/>
          <w:szCs w:val="21"/>
        </w:rPr>
      </w:pPr>
      <w:r>
        <w:rPr>
          <w:rFonts w:hint="eastAsia" w:ascii="宋体" w:hAnsi="宋体"/>
          <w:szCs w:val="21"/>
        </w:rPr>
        <w:t>（二）协调、处理本合同生效前发生的遗留问题；</w:t>
      </w:r>
    </w:p>
    <w:p w14:paraId="365CB4ED">
      <w:pPr>
        <w:spacing w:line="360" w:lineRule="auto"/>
        <w:ind w:firstLine="420" w:firstLineChars="200"/>
        <w:rPr>
          <w:rFonts w:ascii="宋体" w:hAnsi="宋体"/>
          <w:szCs w:val="21"/>
        </w:rPr>
      </w:pPr>
      <w:r>
        <w:rPr>
          <w:rFonts w:hint="eastAsia" w:ascii="宋体" w:hAnsi="宋体"/>
          <w:szCs w:val="21"/>
        </w:rPr>
        <w:t>（三）法律法规、政策规定的其他权利、义务。</w:t>
      </w:r>
    </w:p>
    <w:p w14:paraId="12E40D2C">
      <w:pPr>
        <w:spacing w:line="360" w:lineRule="auto"/>
        <w:ind w:firstLine="420" w:firstLineChars="200"/>
        <w:rPr>
          <w:rFonts w:ascii="宋体" w:hAnsi="宋体"/>
          <w:szCs w:val="21"/>
        </w:rPr>
      </w:pPr>
      <w:r>
        <w:rPr>
          <w:rFonts w:hint="eastAsia" w:ascii="宋体" w:hAnsi="宋体"/>
          <w:szCs w:val="21"/>
        </w:rPr>
        <w:t>第十一条  乙方权利义务</w:t>
      </w:r>
    </w:p>
    <w:p w14:paraId="359D915A">
      <w:pPr>
        <w:spacing w:line="360" w:lineRule="auto"/>
        <w:ind w:firstLine="420" w:firstLineChars="200"/>
        <w:rPr>
          <w:rFonts w:ascii="宋体" w:hAnsi="宋体"/>
          <w:szCs w:val="21"/>
        </w:rPr>
      </w:pPr>
      <w:r>
        <w:rPr>
          <w:rFonts w:hint="eastAsia" w:ascii="宋体" w:hAnsi="宋体"/>
          <w:szCs w:val="21"/>
        </w:rPr>
        <w:t>（一）按照有关法律法规和政策规定和本合同的约定制订物业管理服务方案和工作计划，全面履行本项目招标文件中规定的成交人应履行的义务和乙方在投标文件中承诺的所有内容，每月向甲方通报一次物业管理服务实施情况；</w:t>
      </w:r>
    </w:p>
    <w:p w14:paraId="05DB006F">
      <w:pPr>
        <w:spacing w:line="360" w:lineRule="auto"/>
        <w:ind w:firstLine="420" w:firstLineChars="200"/>
        <w:rPr>
          <w:rFonts w:ascii="宋体" w:hAnsi="宋体"/>
          <w:szCs w:val="21"/>
        </w:rPr>
      </w:pPr>
      <w:r>
        <w:rPr>
          <w:rFonts w:hint="eastAsia" w:ascii="宋体" w:hAnsi="宋体"/>
          <w:szCs w:val="21"/>
        </w:rPr>
        <w:t>（二）法律法规、政策规定的其他权利、义务。</w:t>
      </w:r>
    </w:p>
    <w:p w14:paraId="5015BC3B">
      <w:pPr>
        <w:spacing w:line="360" w:lineRule="auto"/>
        <w:ind w:firstLine="420" w:firstLineChars="200"/>
        <w:rPr>
          <w:rFonts w:ascii="宋体" w:hAnsi="宋体"/>
          <w:szCs w:val="21"/>
        </w:rPr>
      </w:pPr>
      <w:r>
        <w:rPr>
          <w:rFonts w:hint="eastAsia" w:ascii="宋体" w:hAnsi="宋体"/>
          <w:szCs w:val="21"/>
        </w:rPr>
        <w:t>第十二条 违约责任</w:t>
      </w:r>
    </w:p>
    <w:p w14:paraId="3D038D8C">
      <w:pPr>
        <w:spacing w:line="360" w:lineRule="auto"/>
        <w:ind w:firstLine="420" w:firstLineChars="200"/>
        <w:rPr>
          <w:rFonts w:ascii="宋体" w:hAnsi="宋体"/>
          <w:szCs w:val="21"/>
        </w:rPr>
      </w:pPr>
      <w:r>
        <w:rPr>
          <w:rFonts w:hint="eastAsia" w:ascii="宋体" w:hAnsi="宋体"/>
          <w:szCs w:val="21"/>
        </w:rPr>
        <w:t>（一）乙方未尽管理责任导致损坏、损失的，应按责任比例相应承担费用； 除招标文件中《采购需求》明确约定的违约责任、合同解除的情形外。</w:t>
      </w:r>
    </w:p>
    <w:p w14:paraId="7C042C39">
      <w:pPr>
        <w:spacing w:line="360" w:lineRule="auto"/>
        <w:ind w:firstLine="420" w:firstLineChars="200"/>
        <w:rPr>
          <w:rFonts w:ascii="宋体" w:hAnsi="宋体"/>
          <w:szCs w:val="21"/>
        </w:rPr>
      </w:pPr>
      <w:r>
        <w:rPr>
          <w:rFonts w:hint="eastAsia" w:ascii="宋体" w:hAnsi="宋体"/>
          <w:szCs w:val="21"/>
        </w:rPr>
        <w:t>（二）甲乙双方组建考核组，每月对照招标内容进行列表评分考核，考核结果双方签字确认。</w:t>
      </w:r>
    </w:p>
    <w:p w14:paraId="3AF3B766">
      <w:pPr>
        <w:spacing w:line="360" w:lineRule="auto"/>
        <w:ind w:firstLine="420" w:firstLineChars="200"/>
        <w:rPr>
          <w:rFonts w:ascii="宋体" w:hAnsi="宋体"/>
          <w:szCs w:val="21"/>
        </w:rPr>
      </w:pPr>
      <w:r>
        <w:rPr>
          <w:rFonts w:hint="eastAsia" w:ascii="宋体" w:hAnsi="宋体"/>
          <w:szCs w:val="21"/>
        </w:rPr>
        <w:t>1、考核组对物业服务列表评分考核（满分100分，90分以上为合格），乙方当月考核不合格的，甲方有权书面敦促整改，乙方应在收到整改通知单后3个工作日内给予书面答复并进行整改，如整改后仍达不到甲方要求的，扣除当月10%物业服务费。如乙方累计3个月考核不合格，则视为其不具备完成本项目的能力，甲方有权书面通知乙方解除服务合同，且无需支付合同解除后的合同后续费用。乙方需无条件退出服务项目，并赔偿由此给甲方造成的全部损失。</w:t>
      </w:r>
    </w:p>
    <w:p w14:paraId="5DB1445C">
      <w:pPr>
        <w:spacing w:line="360" w:lineRule="auto"/>
        <w:ind w:firstLine="420" w:firstLineChars="200"/>
        <w:rPr>
          <w:rFonts w:ascii="宋体" w:hAnsi="宋体"/>
          <w:szCs w:val="21"/>
        </w:rPr>
      </w:pPr>
      <w:r>
        <w:rPr>
          <w:rFonts w:hint="eastAsia" w:ascii="宋体" w:hAnsi="宋体"/>
          <w:szCs w:val="21"/>
        </w:rPr>
        <w:t>2、由于乙方提供的服务，导致甲方财产损失或当月被投诉2次以上（含2次）声誉受损等情形，则直接评定为不合格。</w:t>
      </w:r>
    </w:p>
    <w:p w14:paraId="2E3271DB">
      <w:pPr>
        <w:spacing w:line="360" w:lineRule="auto"/>
        <w:ind w:firstLine="420" w:firstLineChars="200"/>
        <w:rPr>
          <w:rFonts w:ascii="宋体" w:hAnsi="宋体"/>
          <w:szCs w:val="21"/>
        </w:rPr>
      </w:pPr>
      <w:r>
        <w:rPr>
          <w:rFonts w:hint="eastAsia" w:ascii="宋体" w:hAnsi="宋体"/>
          <w:szCs w:val="21"/>
        </w:rPr>
        <w:t>3、物业服务考核评分表如下：</w:t>
      </w:r>
    </w:p>
    <w:p w14:paraId="6A1ACB0D">
      <w:pPr>
        <w:spacing w:line="360" w:lineRule="auto"/>
        <w:rPr>
          <w:rFonts w:ascii="宋体" w:hAnsi="宋体"/>
          <w:szCs w:val="21"/>
        </w:rPr>
      </w:pPr>
      <w:r>
        <w:rPr>
          <w:rFonts w:hint="eastAsia" w:ascii="宋体" w:hAnsi="宋体"/>
          <w:szCs w:val="21"/>
        </w:rPr>
        <w:t>物业服务考核评分表</w:t>
      </w:r>
    </w:p>
    <w:tbl>
      <w:tblPr>
        <w:tblStyle w:val="2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30"/>
        <w:gridCol w:w="768"/>
        <w:gridCol w:w="4015"/>
        <w:gridCol w:w="1766"/>
        <w:gridCol w:w="908"/>
        <w:gridCol w:w="908"/>
      </w:tblGrid>
      <w:tr w14:paraId="6BE7E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blHeader/>
        </w:trPr>
        <w:tc>
          <w:tcPr>
            <w:tcW w:w="401" w:type="pct"/>
            <w:tcBorders>
              <w:tl2br w:val="nil"/>
              <w:tr2bl w:val="nil"/>
            </w:tcBorders>
            <w:noWrap/>
            <w:vAlign w:val="center"/>
          </w:tcPr>
          <w:p w14:paraId="6250242E">
            <w:pPr>
              <w:spacing w:line="360" w:lineRule="auto"/>
              <w:rPr>
                <w:rFonts w:ascii="宋体" w:hAnsi="宋体"/>
                <w:szCs w:val="21"/>
              </w:rPr>
            </w:pPr>
            <w:r>
              <w:rPr>
                <w:rFonts w:hint="eastAsia" w:ascii="宋体" w:hAnsi="宋体"/>
                <w:szCs w:val="21"/>
              </w:rPr>
              <w:t>项目</w:t>
            </w:r>
          </w:p>
        </w:tc>
        <w:tc>
          <w:tcPr>
            <w:tcW w:w="422" w:type="pct"/>
            <w:tcBorders>
              <w:tl2br w:val="nil"/>
              <w:tr2bl w:val="nil"/>
            </w:tcBorders>
            <w:noWrap/>
            <w:vAlign w:val="center"/>
          </w:tcPr>
          <w:p w14:paraId="48DB4830">
            <w:pPr>
              <w:spacing w:line="360" w:lineRule="auto"/>
              <w:rPr>
                <w:rFonts w:ascii="宋体" w:hAnsi="宋体"/>
                <w:szCs w:val="21"/>
              </w:rPr>
            </w:pPr>
            <w:r>
              <w:rPr>
                <w:rFonts w:hint="eastAsia" w:ascii="宋体" w:hAnsi="宋体"/>
                <w:szCs w:val="21"/>
              </w:rPr>
              <w:t>满分</w:t>
            </w:r>
          </w:p>
        </w:tc>
        <w:tc>
          <w:tcPr>
            <w:tcW w:w="2206" w:type="pct"/>
            <w:tcBorders>
              <w:tl2br w:val="nil"/>
              <w:tr2bl w:val="nil"/>
            </w:tcBorders>
            <w:noWrap/>
            <w:vAlign w:val="center"/>
          </w:tcPr>
          <w:p w14:paraId="29C28934">
            <w:pPr>
              <w:spacing w:line="360" w:lineRule="auto"/>
              <w:rPr>
                <w:rFonts w:ascii="宋体" w:hAnsi="宋体"/>
                <w:szCs w:val="21"/>
              </w:rPr>
            </w:pPr>
            <w:r>
              <w:rPr>
                <w:rFonts w:hint="eastAsia" w:ascii="宋体" w:hAnsi="宋体"/>
                <w:szCs w:val="21"/>
              </w:rPr>
              <w:t>内容</w:t>
            </w:r>
          </w:p>
        </w:tc>
        <w:tc>
          <w:tcPr>
            <w:tcW w:w="971" w:type="pct"/>
            <w:tcBorders>
              <w:tl2br w:val="nil"/>
              <w:tr2bl w:val="nil"/>
            </w:tcBorders>
            <w:noWrap/>
            <w:vAlign w:val="center"/>
          </w:tcPr>
          <w:p w14:paraId="2917881C">
            <w:pPr>
              <w:spacing w:line="360" w:lineRule="auto"/>
              <w:rPr>
                <w:rFonts w:ascii="宋体" w:hAnsi="宋体"/>
                <w:szCs w:val="21"/>
              </w:rPr>
            </w:pPr>
            <w:r>
              <w:rPr>
                <w:rFonts w:hint="eastAsia" w:ascii="宋体" w:hAnsi="宋体"/>
                <w:szCs w:val="21"/>
              </w:rPr>
              <w:t>考核标准</w:t>
            </w:r>
          </w:p>
        </w:tc>
        <w:tc>
          <w:tcPr>
            <w:tcW w:w="499" w:type="pct"/>
            <w:tcBorders>
              <w:tl2br w:val="nil"/>
              <w:tr2bl w:val="nil"/>
            </w:tcBorders>
            <w:noWrap/>
            <w:vAlign w:val="center"/>
          </w:tcPr>
          <w:p w14:paraId="6B1C6944">
            <w:pPr>
              <w:spacing w:line="360" w:lineRule="auto"/>
              <w:rPr>
                <w:rFonts w:ascii="宋体" w:hAnsi="宋体"/>
                <w:szCs w:val="21"/>
              </w:rPr>
            </w:pPr>
            <w:r>
              <w:rPr>
                <w:rFonts w:hint="eastAsia" w:ascii="宋体" w:hAnsi="宋体"/>
                <w:szCs w:val="21"/>
              </w:rPr>
              <w:t>当月扣分</w:t>
            </w:r>
          </w:p>
        </w:tc>
        <w:tc>
          <w:tcPr>
            <w:tcW w:w="499" w:type="pct"/>
            <w:tcBorders>
              <w:tl2br w:val="nil"/>
              <w:tr2bl w:val="nil"/>
            </w:tcBorders>
            <w:noWrap/>
            <w:vAlign w:val="center"/>
          </w:tcPr>
          <w:p w14:paraId="6777592E">
            <w:pPr>
              <w:spacing w:line="360" w:lineRule="auto"/>
              <w:rPr>
                <w:rFonts w:ascii="宋体" w:hAnsi="宋体"/>
                <w:szCs w:val="21"/>
              </w:rPr>
            </w:pPr>
            <w:r>
              <w:rPr>
                <w:rFonts w:hint="eastAsia" w:ascii="宋体" w:hAnsi="宋体"/>
                <w:szCs w:val="21"/>
              </w:rPr>
              <w:t>当月得分</w:t>
            </w:r>
          </w:p>
        </w:tc>
      </w:tr>
      <w:tr w14:paraId="7C15E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restart"/>
            <w:tcBorders>
              <w:tl2br w:val="nil"/>
              <w:tr2bl w:val="nil"/>
            </w:tcBorders>
            <w:vAlign w:val="center"/>
          </w:tcPr>
          <w:p w14:paraId="04A08589">
            <w:pPr>
              <w:spacing w:line="360" w:lineRule="auto"/>
              <w:rPr>
                <w:rFonts w:ascii="宋体" w:hAnsi="宋体"/>
                <w:szCs w:val="21"/>
              </w:rPr>
            </w:pPr>
            <w:r>
              <w:rPr>
                <w:rFonts w:hint="eastAsia" w:ascii="宋体" w:hAnsi="宋体"/>
                <w:szCs w:val="21"/>
              </w:rPr>
              <w:t>人员管理</w:t>
            </w:r>
          </w:p>
        </w:tc>
        <w:tc>
          <w:tcPr>
            <w:tcW w:w="422" w:type="pct"/>
            <w:vMerge w:val="restart"/>
            <w:tcBorders>
              <w:tl2br w:val="nil"/>
              <w:tr2bl w:val="nil"/>
            </w:tcBorders>
            <w:vAlign w:val="center"/>
          </w:tcPr>
          <w:p w14:paraId="4B60ADD9">
            <w:pPr>
              <w:spacing w:line="360" w:lineRule="auto"/>
              <w:rPr>
                <w:rFonts w:ascii="宋体" w:hAnsi="宋体"/>
                <w:szCs w:val="21"/>
              </w:rPr>
            </w:pPr>
            <w:r>
              <w:rPr>
                <w:rFonts w:hint="eastAsia" w:ascii="宋体" w:hAnsi="宋体"/>
                <w:szCs w:val="21"/>
              </w:rPr>
              <w:t>30</w:t>
            </w:r>
          </w:p>
        </w:tc>
        <w:tc>
          <w:tcPr>
            <w:tcW w:w="2206" w:type="pct"/>
            <w:tcBorders>
              <w:tl2br w:val="nil"/>
              <w:tr2bl w:val="nil"/>
            </w:tcBorders>
            <w:noWrap/>
            <w:vAlign w:val="center"/>
          </w:tcPr>
          <w:p w14:paraId="276825BF">
            <w:pPr>
              <w:spacing w:line="360" w:lineRule="auto"/>
              <w:rPr>
                <w:rFonts w:ascii="宋体" w:hAnsi="宋体"/>
                <w:szCs w:val="21"/>
              </w:rPr>
            </w:pPr>
            <w:r>
              <w:rPr>
                <w:rFonts w:hint="eastAsia" w:ascii="宋体" w:hAnsi="宋体"/>
                <w:szCs w:val="21"/>
              </w:rPr>
              <w:t>1、工作人员没有穿着工作服或穿戴其他个人服饰</w:t>
            </w:r>
          </w:p>
        </w:tc>
        <w:tc>
          <w:tcPr>
            <w:tcW w:w="971" w:type="pct"/>
            <w:tcBorders>
              <w:tl2br w:val="nil"/>
              <w:tr2bl w:val="nil"/>
            </w:tcBorders>
            <w:noWrap/>
            <w:vAlign w:val="center"/>
          </w:tcPr>
          <w:p w14:paraId="76DD0548">
            <w:pPr>
              <w:spacing w:line="360" w:lineRule="auto"/>
              <w:rPr>
                <w:rFonts w:ascii="宋体" w:hAnsi="宋体"/>
                <w:szCs w:val="21"/>
              </w:rPr>
            </w:pPr>
            <w:r>
              <w:rPr>
                <w:rFonts w:hint="eastAsia" w:ascii="宋体" w:hAnsi="宋体"/>
                <w:szCs w:val="21"/>
              </w:rPr>
              <w:t>每人/次扣1分</w:t>
            </w:r>
          </w:p>
        </w:tc>
        <w:tc>
          <w:tcPr>
            <w:tcW w:w="499" w:type="pct"/>
            <w:tcBorders>
              <w:tl2br w:val="nil"/>
              <w:tr2bl w:val="nil"/>
            </w:tcBorders>
            <w:noWrap/>
            <w:vAlign w:val="center"/>
          </w:tcPr>
          <w:p w14:paraId="46E8141E">
            <w:pPr>
              <w:spacing w:line="360" w:lineRule="auto"/>
              <w:rPr>
                <w:rFonts w:ascii="宋体" w:hAnsi="宋体"/>
                <w:szCs w:val="21"/>
              </w:rPr>
            </w:pPr>
          </w:p>
        </w:tc>
        <w:tc>
          <w:tcPr>
            <w:tcW w:w="499" w:type="pct"/>
            <w:vMerge w:val="restart"/>
            <w:tcBorders>
              <w:tl2br w:val="nil"/>
              <w:tr2bl w:val="nil"/>
            </w:tcBorders>
            <w:noWrap/>
            <w:vAlign w:val="center"/>
          </w:tcPr>
          <w:p w14:paraId="5596E3DE">
            <w:pPr>
              <w:spacing w:line="360" w:lineRule="auto"/>
              <w:rPr>
                <w:rFonts w:ascii="宋体" w:hAnsi="宋体"/>
                <w:szCs w:val="21"/>
              </w:rPr>
            </w:pPr>
          </w:p>
        </w:tc>
      </w:tr>
      <w:tr w14:paraId="4113E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7050A92">
            <w:pPr>
              <w:spacing w:line="360" w:lineRule="auto"/>
              <w:rPr>
                <w:rFonts w:ascii="宋体" w:hAnsi="宋体"/>
                <w:szCs w:val="21"/>
              </w:rPr>
            </w:pPr>
          </w:p>
        </w:tc>
        <w:tc>
          <w:tcPr>
            <w:tcW w:w="422" w:type="pct"/>
            <w:vMerge w:val="continue"/>
            <w:tcBorders>
              <w:tl2br w:val="nil"/>
              <w:tr2bl w:val="nil"/>
            </w:tcBorders>
            <w:vAlign w:val="center"/>
          </w:tcPr>
          <w:p w14:paraId="6157DAFF">
            <w:pPr>
              <w:spacing w:line="360" w:lineRule="auto"/>
              <w:rPr>
                <w:rFonts w:ascii="宋体" w:hAnsi="宋体"/>
                <w:szCs w:val="21"/>
              </w:rPr>
            </w:pPr>
          </w:p>
        </w:tc>
        <w:tc>
          <w:tcPr>
            <w:tcW w:w="2206" w:type="pct"/>
            <w:tcBorders>
              <w:tl2br w:val="nil"/>
              <w:tr2bl w:val="nil"/>
            </w:tcBorders>
            <w:noWrap/>
            <w:vAlign w:val="center"/>
          </w:tcPr>
          <w:p w14:paraId="1FCB47C0">
            <w:pPr>
              <w:spacing w:line="360" w:lineRule="auto"/>
              <w:rPr>
                <w:rFonts w:ascii="宋体" w:hAnsi="宋体"/>
                <w:szCs w:val="21"/>
              </w:rPr>
            </w:pPr>
            <w:r>
              <w:rPr>
                <w:rFonts w:hint="eastAsia" w:ascii="宋体" w:hAnsi="宋体"/>
                <w:szCs w:val="21"/>
              </w:rPr>
              <w:t>2、没有使用文明用语或因服务态度差被读者投诉且查证属实的</w:t>
            </w:r>
          </w:p>
        </w:tc>
        <w:tc>
          <w:tcPr>
            <w:tcW w:w="971" w:type="pct"/>
            <w:tcBorders>
              <w:tl2br w:val="nil"/>
              <w:tr2bl w:val="nil"/>
            </w:tcBorders>
            <w:noWrap/>
            <w:vAlign w:val="center"/>
          </w:tcPr>
          <w:p w14:paraId="77255AD4">
            <w:pPr>
              <w:spacing w:line="360" w:lineRule="auto"/>
              <w:rPr>
                <w:rFonts w:ascii="宋体" w:hAnsi="宋体"/>
                <w:szCs w:val="21"/>
              </w:rPr>
            </w:pPr>
            <w:r>
              <w:rPr>
                <w:rFonts w:hint="eastAsia" w:ascii="宋体" w:hAnsi="宋体"/>
                <w:szCs w:val="21"/>
              </w:rPr>
              <w:t>每人/次扣2分</w:t>
            </w:r>
          </w:p>
        </w:tc>
        <w:tc>
          <w:tcPr>
            <w:tcW w:w="499" w:type="pct"/>
            <w:tcBorders>
              <w:tl2br w:val="nil"/>
              <w:tr2bl w:val="nil"/>
            </w:tcBorders>
            <w:noWrap/>
            <w:vAlign w:val="center"/>
          </w:tcPr>
          <w:p w14:paraId="0CFDDDC4">
            <w:pPr>
              <w:spacing w:line="360" w:lineRule="auto"/>
              <w:rPr>
                <w:rFonts w:ascii="宋体" w:hAnsi="宋体"/>
                <w:szCs w:val="21"/>
              </w:rPr>
            </w:pPr>
          </w:p>
        </w:tc>
        <w:tc>
          <w:tcPr>
            <w:tcW w:w="499" w:type="pct"/>
            <w:vMerge w:val="continue"/>
            <w:tcBorders>
              <w:tl2br w:val="nil"/>
              <w:tr2bl w:val="nil"/>
            </w:tcBorders>
            <w:noWrap/>
            <w:vAlign w:val="center"/>
          </w:tcPr>
          <w:p w14:paraId="3C74CB95">
            <w:pPr>
              <w:spacing w:line="360" w:lineRule="auto"/>
              <w:rPr>
                <w:rFonts w:ascii="宋体" w:hAnsi="宋体"/>
                <w:szCs w:val="21"/>
              </w:rPr>
            </w:pPr>
          </w:p>
        </w:tc>
      </w:tr>
      <w:tr w14:paraId="28D24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650B770E">
            <w:pPr>
              <w:spacing w:line="360" w:lineRule="auto"/>
              <w:rPr>
                <w:rFonts w:ascii="宋体" w:hAnsi="宋体"/>
                <w:szCs w:val="21"/>
              </w:rPr>
            </w:pPr>
          </w:p>
        </w:tc>
        <w:tc>
          <w:tcPr>
            <w:tcW w:w="422" w:type="pct"/>
            <w:vMerge w:val="continue"/>
            <w:tcBorders>
              <w:tl2br w:val="nil"/>
              <w:tr2bl w:val="nil"/>
            </w:tcBorders>
            <w:vAlign w:val="center"/>
          </w:tcPr>
          <w:p w14:paraId="7F15DE74">
            <w:pPr>
              <w:spacing w:line="360" w:lineRule="auto"/>
              <w:rPr>
                <w:rFonts w:ascii="宋体" w:hAnsi="宋体"/>
                <w:szCs w:val="21"/>
              </w:rPr>
            </w:pPr>
          </w:p>
        </w:tc>
        <w:tc>
          <w:tcPr>
            <w:tcW w:w="2206" w:type="pct"/>
            <w:tcBorders>
              <w:tl2br w:val="nil"/>
              <w:tr2bl w:val="nil"/>
            </w:tcBorders>
            <w:noWrap/>
            <w:vAlign w:val="center"/>
          </w:tcPr>
          <w:p w14:paraId="228E93C1">
            <w:pPr>
              <w:spacing w:line="360" w:lineRule="auto"/>
              <w:rPr>
                <w:rFonts w:ascii="宋体" w:hAnsi="宋体"/>
                <w:szCs w:val="21"/>
              </w:rPr>
            </w:pPr>
            <w:r>
              <w:rPr>
                <w:rFonts w:hint="eastAsia" w:ascii="宋体" w:hAnsi="宋体"/>
                <w:szCs w:val="21"/>
              </w:rPr>
              <w:t>3、出现人员缺岗，弄虚作假</w:t>
            </w:r>
          </w:p>
        </w:tc>
        <w:tc>
          <w:tcPr>
            <w:tcW w:w="971" w:type="pct"/>
            <w:tcBorders>
              <w:tl2br w:val="nil"/>
              <w:tr2bl w:val="nil"/>
            </w:tcBorders>
            <w:noWrap/>
            <w:vAlign w:val="center"/>
          </w:tcPr>
          <w:p w14:paraId="738E3005">
            <w:pPr>
              <w:spacing w:line="360" w:lineRule="auto"/>
              <w:rPr>
                <w:rFonts w:ascii="宋体" w:hAnsi="宋体"/>
                <w:szCs w:val="21"/>
              </w:rPr>
            </w:pPr>
            <w:r>
              <w:rPr>
                <w:rFonts w:hint="eastAsia" w:ascii="宋体" w:hAnsi="宋体"/>
                <w:szCs w:val="21"/>
              </w:rPr>
              <w:t>每次扣10分</w:t>
            </w:r>
          </w:p>
        </w:tc>
        <w:tc>
          <w:tcPr>
            <w:tcW w:w="499" w:type="pct"/>
            <w:tcBorders>
              <w:tl2br w:val="nil"/>
              <w:tr2bl w:val="nil"/>
            </w:tcBorders>
            <w:noWrap/>
            <w:vAlign w:val="center"/>
          </w:tcPr>
          <w:p w14:paraId="266C7E48">
            <w:pPr>
              <w:spacing w:line="360" w:lineRule="auto"/>
              <w:rPr>
                <w:rFonts w:ascii="宋体" w:hAnsi="宋体"/>
                <w:szCs w:val="21"/>
              </w:rPr>
            </w:pPr>
          </w:p>
        </w:tc>
        <w:tc>
          <w:tcPr>
            <w:tcW w:w="499" w:type="pct"/>
            <w:vMerge w:val="continue"/>
            <w:tcBorders>
              <w:tl2br w:val="nil"/>
              <w:tr2bl w:val="nil"/>
            </w:tcBorders>
            <w:noWrap/>
            <w:vAlign w:val="center"/>
          </w:tcPr>
          <w:p w14:paraId="532E68C8">
            <w:pPr>
              <w:spacing w:line="360" w:lineRule="auto"/>
              <w:rPr>
                <w:rFonts w:ascii="宋体" w:hAnsi="宋体"/>
                <w:szCs w:val="21"/>
              </w:rPr>
            </w:pPr>
          </w:p>
        </w:tc>
      </w:tr>
      <w:tr w14:paraId="0CA30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213522C">
            <w:pPr>
              <w:spacing w:line="360" w:lineRule="auto"/>
              <w:rPr>
                <w:rFonts w:ascii="宋体" w:hAnsi="宋体"/>
                <w:szCs w:val="21"/>
              </w:rPr>
            </w:pPr>
          </w:p>
        </w:tc>
        <w:tc>
          <w:tcPr>
            <w:tcW w:w="422" w:type="pct"/>
            <w:vMerge w:val="continue"/>
            <w:tcBorders>
              <w:tl2br w:val="nil"/>
              <w:tr2bl w:val="nil"/>
            </w:tcBorders>
            <w:vAlign w:val="center"/>
          </w:tcPr>
          <w:p w14:paraId="470766C3">
            <w:pPr>
              <w:spacing w:line="360" w:lineRule="auto"/>
              <w:rPr>
                <w:rFonts w:ascii="宋体" w:hAnsi="宋体"/>
                <w:szCs w:val="21"/>
              </w:rPr>
            </w:pPr>
          </w:p>
        </w:tc>
        <w:tc>
          <w:tcPr>
            <w:tcW w:w="2206" w:type="pct"/>
            <w:tcBorders>
              <w:tl2br w:val="nil"/>
              <w:tr2bl w:val="nil"/>
            </w:tcBorders>
            <w:noWrap/>
            <w:vAlign w:val="center"/>
          </w:tcPr>
          <w:p w14:paraId="4556C6B9">
            <w:pPr>
              <w:spacing w:line="360" w:lineRule="auto"/>
              <w:rPr>
                <w:rFonts w:ascii="宋体" w:hAnsi="宋体"/>
                <w:szCs w:val="21"/>
              </w:rPr>
            </w:pPr>
            <w:r>
              <w:rPr>
                <w:rFonts w:hint="eastAsia" w:ascii="宋体" w:hAnsi="宋体"/>
                <w:szCs w:val="21"/>
              </w:rPr>
              <w:t>4、人员脱岗（含迟到、早退、睡岗）</w:t>
            </w:r>
          </w:p>
        </w:tc>
        <w:tc>
          <w:tcPr>
            <w:tcW w:w="971" w:type="pct"/>
            <w:tcBorders>
              <w:tl2br w:val="nil"/>
              <w:tr2bl w:val="nil"/>
            </w:tcBorders>
            <w:noWrap/>
            <w:vAlign w:val="center"/>
          </w:tcPr>
          <w:p w14:paraId="7ACF9300">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6664FE68">
            <w:pPr>
              <w:spacing w:line="360" w:lineRule="auto"/>
              <w:rPr>
                <w:rFonts w:ascii="宋体" w:hAnsi="宋体"/>
                <w:szCs w:val="21"/>
              </w:rPr>
            </w:pPr>
          </w:p>
        </w:tc>
        <w:tc>
          <w:tcPr>
            <w:tcW w:w="499" w:type="pct"/>
            <w:vMerge w:val="continue"/>
            <w:tcBorders>
              <w:tl2br w:val="nil"/>
              <w:tr2bl w:val="nil"/>
            </w:tcBorders>
            <w:noWrap/>
            <w:vAlign w:val="center"/>
          </w:tcPr>
          <w:p w14:paraId="39BBA5E0">
            <w:pPr>
              <w:spacing w:line="360" w:lineRule="auto"/>
              <w:rPr>
                <w:rFonts w:ascii="宋体" w:hAnsi="宋体"/>
                <w:szCs w:val="21"/>
              </w:rPr>
            </w:pPr>
          </w:p>
        </w:tc>
      </w:tr>
      <w:tr w14:paraId="52213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03F1DDF">
            <w:pPr>
              <w:spacing w:line="360" w:lineRule="auto"/>
              <w:rPr>
                <w:rFonts w:ascii="宋体" w:hAnsi="宋体"/>
                <w:szCs w:val="21"/>
              </w:rPr>
            </w:pPr>
          </w:p>
        </w:tc>
        <w:tc>
          <w:tcPr>
            <w:tcW w:w="422" w:type="pct"/>
            <w:vMerge w:val="continue"/>
            <w:tcBorders>
              <w:tl2br w:val="nil"/>
              <w:tr2bl w:val="nil"/>
            </w:tcBorders>
            <w:vAlign w:val="center"/>
          </w:tcPr>
          <w:p w14:paraId="36C36C56">
            <w:pPr>
              <w:spacing w:line="360" w:lineRule="auto"/>
              <w:rPr>
                <w:rFonts w:ascii="宋体" w:hAnsi="宋体"/>
                <w:szCs w:val="21"/>
              </w:rPr>
            </w:pPr>
          </w:p>
        </w:tc>
        <w:tc>
          <w:tcPr>
            <w:tcW w:w="2206" w:type="pct"/>
            <w:tcBorders>
              <w:tl2br w:val="nil"/>
              <w:tr2bl w:val="nil"/>
            </w:tcBorders>
            <w:vAlign w:val="center"/>
          </w:tcPr>
          <w:p w14:paraId="0770B2E1">
            <w:pPr>
              <w:spacing w:line="360" w:lineRule="auto"/>
              <w:rPr>
                <w:rFonts w:ascii="宋体" w:hAnsi="宋体"/>
                <w:szCs w:val="21"/>
              </w:rPr>
            </w:pPr>
            <w:r>
              <w:rPr>
                <w:rFonts w:hint="eastAsia" w:ascii="宋体" w:hAnsi="宋体"/>
                <w:szCs w:val="21"/>
              </w:rPr>
              <w:t>5、酒后上岗或在工作场所酗酒的</w:t>
            </w:r>
          </w:p>
        </w:tc>
        <w:tc>
          <w:tcPr>
            <w:tcW w:w="971" w:type="pct"/>
            <w:tcBorders>
              <w:tl2br w:val="nil"/>
              <w:tr2bl w:val="nil"/>
            </w:tcBorders>
            <w:noWrap/>
            <w:vAlign w:val="center"/>
          </w:tcPr>
          <w:p w14:paraId="4996B183">
            <w:pPr>
              <w:spacing w:line="360" w:lineRule="auto"/>
              <w:rPr>
                <w:rFonts w:ascii="宋体" w:hAnsi="宋体"/>
                <w:szCs w:val="21"/>
              </w:rPr>
            </w:pPr>
            <w:r>
              <w:rPr>
                <w:rFonts w:hint="eastAsia" w:ascii="宋体" w:hAnsi="宋体"/>
                <w:szCs w:val="21"/>
              </w:rPr>
              <w:t>每次扣10分</w:t>
            </w:r>
          </w:p>
        </w:tc>
        <w:tc>
          <w:tcPr>
            <w:tcW w:w="499" w:type="pct"/>
            <w:tcBorders>
              <w:tl2br w:val="nil"/>
              <w:tr2bl w:val="nil"/>
            </w:tcBorders>
            <w:noWrap/>
            <w:vAlign w:val="center"/>
          </w:tcPr>
          <w:p w14:paraId="1C646656">
            <w:pPr>
              <w:spacing w:line="360" w:lineRule="auto"/>
              <w:rPr>
                <w:rFonts w:ascii="宋体" w:hAnsi="宋体"/>
                <w:szCs w:val="21"/>
              </w:rPr>
            </w:pPr>
          </w:p>
        </w:tc>
        <w:tc>
          <w:tcPr>
            <w:tcW w:w="499" w:type="pct"/>
            <w:vMerge w:val="continue"/>
            <w:tcBorders>
              <w:tl2br w:val="nil"/>
              <w:tr2bl w:val="nil"/>
            </w:tcBorders>
            <w:noWrap/>
            <w:vAlign w:val="center"/>
          </w:tcPr>
          <w:p w14:paraId="6D1B1638">
            <w:pPr>
              <w:spacing w:line="360" w:lineRule="auto"/>
              <w:rPr>
                <w:rFonts w:ascii="宋体" w:hAnsi="宋体"/>
                <w:szCs w:val="21"/>
              </w:rPr>
            </w:pPr>
          </w:p>
        </w:tc>
      </w:tr>
      <w:tr w14:paraId="18584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17C6E5F4">
            <w:pPr>
              <w:spacing w:line="360" w:lineRule="auto"/>
              <w:rPr>
                <w:rFonts w:ascii="宋体" w:hAnsi="宋体"/>
                <w:szCs w:val="21"/>
              </w:rPr>
            </w:pPr>
          </w:p>
        </w:tc>
        <w:tc>
          <w:tcPr>
            <w:tcW w:w="422" w:type="pct"/>
            <w:vMerge w:val="continue"/>
            <w:tcBorders>
              <w:tl2br w:val="nil"/>
              <w:tr2bl w:val="nil"/>
            </w:tcBorders>
            <w:vAlign w:val="center"/>
          </w:tcPr>
          <w:p w14:paraId="74F36471">
            <w:pPr>
              <w:spacing w:line="360" w:lineRule="auto"/>
              <w:rPr>
                <w:rFonts w:ascii="宋体" w:hAnsi="宋体"/>
                <w:szCs w:val="21"/>
              </w:rPr>
            </w:pPr>
          </w:p>
        </w:tc>
        <w:tc>
          <w:tcPr>
            <w:tcW w:w="2206" w:type="pct"/>
            <w:tcBorders>
              <w:tl2br w:val="nil"/>
              <w:tr2bl w:val="nil"/>
            </w:tcBorders>
            <w:vAlign w:val="center"/>
          </w:tcPr>
          <w:p w14:paraId="594A13DD">
            <w:pPr>
              <w:spacing w:line="360" w:lineRule="auto"/>
              <w:rPr>
                <w:rFonts w:ascii="宋体" w:hAnsi="宋体"/>
                <w:szCs w:val="21"/>
              </w:rPr>
            </w:pPr>
            <w:r>
              <w:rPr>
                <w:rFonts w:hint="eastAsia" w:ascii="宋体" w:hAnsi="宋体"/>
                <w:szCs w:val="21"/>
              </w:rPr>
              <w:t>6、人员未按排班表上岗，长期出现同一名人员连续上2个班次的</w:t>
            </w:r>
          </w:p>
        </w:tc>
        <w:tc>
          <w:tcPr>
            <w:tcW w:w="971" w:type="pct"/>
            <w:tcBorders>
              <w:tl2br w:val="nil"/>
              <w:tr2bl w:val="nil"/>
            </w:tcBorders>
            <w:noWrap/>
            <w:vAlign w:val="center"/>
          </w:tcPr>
          <w:p w14:paraId="224070E9">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447080FA">
            <w:pPr>
              <w:spacing w:line="360" w:lineRule="auto"/>
              <w:rPr>
                <w:rFonts w:ascii="宋体" w:hAnsi="宋体"/>
                <w:szCs w:val="21"/>
              </w:rPr>
            </w:pPr>
          </w:p>
        </w:tc>
        <w:tc>
          <w:tcPr>
            <w:tcW w:w="499" w:type="pct"/>
            <w:vMerge w:val="continue"/>
            <w:tcBorders>
              <w:tl2br w:val="nil"/>
              <w:tr2bl w:val="nil"/>
            </w:tcBorders>
            <w:noWrap/>
            <w:vAlign w:val="center"/>
          </w:tcPr>
          <w:p w14:paraId="70E3B841">
            <w:pPr>
              <w:spacing w:line="360" w:lineRule="auto"/>
              <w:rPr>
                <w:rFonts w:ascii="宋体" w:hAnsi="宋体"/>
                <w:szCs w:val="21"/>
              </w:rPr>
            </w:pPr>
          </w:p>
        </w:tc>
      </w:tr>
      <w:tr w14:paraId="1FA0C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1862DBBF">
            <w:pPr>
              <w:spacing w:line="360" w:lineRule="auto"/>
              <w:rPr>
                <w:rFonts w:ascii="宋体" w:hAnsi="宋体"/>
                <w:szCs w:val="21"/>
              </w:rPr>
            </w:pPr>
          </w:p>
        </w:tc>
        <w:tc>
          <w:tcPr>
            <w:tcW w:w="422" w:type="pct"/>
            <w:vMerge w:val="continue"/>
            <w:tcBorders>
              <w:tl2br w:val="nil"/>
              <w:tr2bl w:val="nil"/>
            </w:tcBorders>
            <w:vAlign w:val="center"/>
          </w:tcPr>
          <w:p w14:paraId="23807DCF">
            <w:pPr>
              <w:spacing w:line="360" w:lineRule="auto"/>
              <w:rPr>
                <w:rFonts w:ascii="宋体" w:hAnsi="宋体"/>
                <w:szCs w:val="21"/>
              </w:rPr>
            </w:pPr>
          </w:p>
        </w:tc>
        <w:tc>
          <w:tcPr>
            <w:tcW w:w="2206" w:type="pct"/>
            <w:tcBorders>
              <w:tl2br w:val="nil"/>
              <w:tr2bl w:val="nil"/>
            </w:tcBorders>
            <w:vAlign w:val="center"/>
          </w:tcPr>
          <w:p w14:paraId="451353D9">
            <w:pPr>
              <w:spacing w:line="360" w:lineRule="auto"/>
              <w:rPr>
                <w:rFonts w:ascii="宋体" w:hAnsi="宋体"/>
                <w:szCs w:val="21"/>
              </w:rPr>
            </w:pPr>
            <w:r>
              <w:rPr>
                <w:rFonts w:hint="eastAsia" w:ascii="宋体" w:hAnsi="宋体"/>
                <w:szCs w:val="21"/>
              </w:rPr>
              <w:t>7、值守时间打牌、沉迷玩手机等与工作无关事情的</w:t>
            </w:r>
          </w:p>
        </w:tc>
        <w:tc>
          <w:tcPr>
            <w:tcW w:w="971" w:type="pct"/>
            <w:tcBorders>
              <w:tl2br w:val="nil"/>
              <w:tr2bl w:val="nil"/>
            </w:tcBorders>
            <w:noWrap/>
            <w:vAlign w:val="center"/>
          </w:tcPr>
          <w:p w14:paraId="399E18B2">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2E6003C2">
            <w:pPr>
              <w:spacing w:line="360" w:lineRule="auto"/>
              <w:rPr>
                <w:rFonts w:ascii="宋体" w:hAnsi="宋体"/>
                <w:szCs w:val="21"/>
              </w:rPr>
            </w:pPr>
          </w:p>
        </w:tc>
        <w:tc>
          <w:tcPr>
            <w:tcW w:w="499" w:type="pct"/>
            <w:vMerge w:val="continue"/>
            <w:tcBorders>
              <w:tl2br w:val="nil"/>
              <w:tr2bl w:val="nil"/>
            </w:tcBorders>
            <w:noWrap/>
            <w:vAlign w:val="center"/>
          </w:tcPr>
          <w:p w14:paraId="62FE57C5">
            <w:pPr>
              <w:spacing w:line="360" w:lineRule="auto"/>
              <w:rPr>
                <w:rFonts w:ascii="宋体" w:hAnsi="宋体"/>
                <w:szCs w:val="21"/>
              </w:rPr>
            </w:pPr>
          </w:p>
        </w:tc>
      </w:tr>
      <w:tr w14:paraId="5FDE6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5BC30393">
            <w:pPr>
              <w:spacing w:line="360" w:lineRule="auto"/>
              <w:rPr>
                <w:rFonts w:ascii="宋体" w:hAnsi="宋体"/>
                <w:szCs w:val="21"/>
              </w:rPr>
            </w:pPr>
          </w:p>
        </w:tc>
        <w:tc>
          <w:tcPr>
            <w:tcW w:w="422" w:type="pct"/>
            <w:vMerge w:val="continue"/>
            <w:tcBorders>
              <w:tl2br w:val="nil"/>
              <w:tr2bl w:val="nil"/>
            </w:tcBorders>
            <w:vAlign w:val="center"/>
          </w:tcPr>
          <w:p w14:paraId="5EF6E040">
            <w:pPr>
              <w:spacing w:line="360" w:lineRule="auto"/>
              <w:rPr>
                <w:rFonts w:ascii="宋体" w:hAnsi="宋体"/>
                <w:szCs w:val="21"/>
              </w:rPr>
            </w:pPr>
          </w:p>
        </w:tc>
        <w:tc>
          <w:tcPr>
            <w:tcW w:w="2206" w:type="pct"/>
            <w:tcBorders>
              <w:tl2br w:val="nil"/>
              <w:tr2bl w:val="nil"/>
            </w:tcBorders>
            <w:vAlign w:val="center"/>
          </w:tcPr>
          <w:p w14:paraId="2BB0FC77">
            <w:pPr>
              <w:spacing w:line="360" w:lineRule="auto"/>
              <w:rPr>
                <w:rFonts w:ascii="宋体" w:hAnsi="宋体"/>
                <w:szCs w:val="21"/>
              </w:rPr>
            </w:pPr>
            <w:r>
              <w:rPr>
                <w:rFonts w:hint="eastAsia" w:ascii="宋体" w:hAnsi="宋体"/>
                <w:szCs w:val="21"/>
              </w:rPr>
              <w:t>8、未经采购方允许随意更换人员</w:t>
            </w:r>
          </w:p>
        </w:tc>
        <w:tc>
          <w:tcPr>
            <w:tcW w:w="971" w:type="pct"/>
            <w:tcBorders>
              <w:tl2br w:val="nil"/>
              <w:tr2bl w:val="nil"/>
            </w:tcBorders>
            <w:noWrap/>
            <w:vAlign w:val="center"/>
          </w:tcPr>
          <w:p w14:paraId="048B2792">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19EE5D49">
            <w:pPr>
              <w:spacing w:line="360" w:lineRule="auto"/>
              <w:rPr>
                <w:rFonts w:ascii="宋体" w:hAnsi="宋体"/>
                <w:szCs w:val="21"/>
              </w:rPr>
            </w:pPr>
          </w:p>
        </w:tc>
        <w:tc>
          <w:tcPr>
            <w:tcW w:w="499" w:type="pct"/>
            <w:vMerge w:val="continue"/>
            <w:tcBorders>
              <w:tl2br w:val="nil"/>
              <w:tr2bl w:val="nil"/>
            </w:tcBorders>
            <w:noWrap/>
            <w:vAlign w:val="center"/>
          </w:tcPr>
          <w:p w14:paraId="195DFE4E">
            <w:pPr>
              <w:spacing w:line="360" w:lineRule="auto"/>
              <w:rPr>
                <w:rFonts w:ascii="宋体" w:hAnsi="宋体"/>
                <w:szCs w:val="21"/>
              </w:rPr>
            </w:pPr>
          </w:p>
        </w:tc>
      </w:tr>
      <w:tr w14:paraId="33E8B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26C35D81">
            <w:pPr>
              <w:spacing w:line="360" w:lineRule="auto"/>
              <w:rPr>
                <w:rFonts w:ascii="宋体" w:hAnsi="宋体"/>
                <w:szCs w:val="21"/>
              </w:rPr>
            </w:pPr>
          </w:p>
        </w:tc>
        <w:tc>
          <w:tcPr>
            <w:tcW w:w="422" w:type="pct"/>
            <w:vMerge w:val="continue"/>
            <w:tcBorders>
              <w:tl2br w:val="nil"/>
              <w:tr2bl w:val="nil"/>
            </w:tcBorders>
            <w:vAlign w:val="center"/>
          </w:tcPr>
          <w:p w14:paraId="02AA41CA">
            <w:pPr>
              <w:spacing w:line="360" w:lineRule="auto"/>
              <w:rPr>
                <w:rFonts w:ascii="宋体" w:hAnsi="宋体"/>
                <w:szCs w:val="21"/>
              </w:rPr>
            </w:pPr>
          </w:p>
        </w:tc>
        <w:tc>
          <w:tcPr>
            <w:tcW w:w="2206" w:type="pct"/>
            <w:tcBorders>
              <w:tl2br w:val="nil"/>
              <w:tr2bl w:val="nil"/>
            </w:tcBorders>
            <w:vAlign w:val="center"/>
          </w:tcPr>
          <w:p w14:paraId="77C43323">
            <w:pPr>
              <w:spacing w:line="360" w:lineRule="auto"/>
              <w:rPr>
                <w:rFonts w:ascii="宋体" w:hAnsi="宋体"/>
                <w:szCs w:val="21"/>
              </w:rPr>
            </w:pPr>
            <w:r>
              <w:rPr>
                <w:rFonts w:hint="eastAsia" w:ascii="宋体" w:hAnsi="宋体"/>
                <w:szCs w:val="21"/>
              </w:rPr>
              <w:t>9、工作人员能力不足，要求整改，3个工作日仍无法符合要求的</w:t>
            </w:r>
          </w:p>
        </w:tc>
        <w:tc>
          <w:tcPr>
            <w:tcW w:w="971" w:type="pct"/>
            <w:tcBorders>
              <w:tl2br w:val="nil"/>
              <w:tr2bl w:val="nil"/>
            </w:tcBorders>
            <w:noWrap/>
            <w:vAlign w:val="center"/>
          </w:tcPr>
          <w:p w14:paraId="3059B2EB">
            <w:pPr>
              <w:spacing w:line="360" w:lineRule="auto"/>
              <w:rPr>
                <w:rFonts w:ascii="宋体" w:hAnsi="宋体"/>
                <w:szCs w:val="21"/>
              </w:rPr>
            </w:pPr>
            <w:r>
              <w:rPr>
                <w:rFonts w:hint="eastAsia" w:ascii="宋体" w:hAnsi="宋体"/>
                <w:szCs w:val="21"/>
              </w:rPr>
              <w:t>每次扣2分</w:t>
            </w:r>
          </w:p>
        </w:tc>
        <w:tc>
          <w:tcPr>
            <w:tcW w:w="499" w:type="pct"/>
            <w:tcBorders>
              <w:tl2br w:val="nil"/>
              <w:tr2bl w:val="nil"/>
            </w:tcBorders>
            <w:noWrap/>
            <w:vAlign w:val="center"/>
          </w:tcPr>
          <w:p w14:paraId="4529D741">
            <w:pPr>
              <w:spacing w:line="360" w:lineRule="auto"/>
              <w:rPr>
                <w:rFonts w:ascii="宋体" w:hAnsi="宋体"/>
                <w:szCs w:val="21"/>
              </w:rPr>
            </w:pPr>
          </w:p>
        </w:tc>
        <w:tc>
          <w:tcPr>
            <w:tcW w:w="499" w:type="pct"/>
            <w:vMerge w:val="continue"/>
            <w:tcBorders>
              <w:tl2br w:val="nil"/>
              <w:tr2bl w:val="nil"/>
            </w:tcBorders>
            <w:noWrap/>
            <w:vAlign w:val="center"/>
          </w:tcPr>
          <w:p w14:paraId="720F17EF">
            <w:pPr>
              <w:spacing w:line="360" w:lineRule="auto"/>
              <w:rPr>
                <w:rFonts w:ascii="宋体" w:hAnsi="宋体"/>
                <w:szCs w:val="21"/>
              </w:rPr>
            </w:pPr>
          </w:p>
        </w:tc>
      </w:tr>
      <w:tr w14:paraId="6472F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CEDCE24">
            <w:pPr>
              <w:spacing w:line="360" w:lineRule="auto"/>
              <w:rPr>
                <w:rFonts w:ascii="宋体" w:hAnsi="宋体"/>
                <w:szCs w:val="21"/>
              </w:rPr>
            </w:pPr>
          </w:p>
        </w:tc>
        <w:tc>
          <w:tcPr>
            <w:tcW w:w="422" w:type="pct"/>
            <w:vMerge w:val="continue"/>
            <w:tcBorders>
              <w:tl2br w:val="nil"/>
              <w:tr2bl w:val="nil"/>
            </w:tcBorders>
            <w:vAlign w:val="center"/>
          </w:tcPr>
          <w:p w14:paraId="68BFEBED">
            <w:pPr>
              <w:spacing w:line="360" w:lineRule="auto"/>
              <w:rPr>
                <w:rFonts w:ascii="宋体" w:hAnsi="宋体"/>
                <w:szCs w:val="21"/>
              </w:rPr>
            </w:pPr>
          </w:p>
        </w:tc>
        <w:tc>
          <w:tcPr>
            <w:tcW w:w="2206" w:type="pct"/>
            <w:tcBorders>
              <w:tl2br w:val="nil"/>
              <w:tr2bl w:val="nil"/>
            </w:tcBorders>
            <w:vAlign w:val="center"/>
          </w:tcPr>
          <w:p w14:paraId="0C3C336D">
            <w:pPr>
              <w:spacing w:line="360" w:lineRule="auto"/>
              <w:rPr>
                <w:rFonts w:ascii="宋体" w:hAnsi="宋体"/>
                <w:szCs w:val="21"/>
              </w:rPr>
            </w:pPr>
            <w:r>
              <w:rPr>
                <w:rFonts w:hint="eastAsia" w:ascii="宋体" w:hAnsi="宋体"/>
                <w:szCs w:val="21"/>
              </w:rPr>
              <w:t>10、重大活动等未按采购方要求增派人员，影响图书馆开展工作的</w:t>
            </w:r>
          </w:p>
        </w:tc>
        <w:tc>
          <w:tcPr>
            <w:tcW w:w="971" w:type="pct"/>
            <w:tcBorders>
              <w:tl2br w:val="nil"/>
              <w:tr2bl w:val="nil"/>
            </w:tcBorders>
            <w:noWrap/>
            <w:vAlign w:val="center"/>
          </w:tcPr>
          <w:p w14:paraId="0F6DBF27">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2092FF0E">
            <w:pPr>
              <w:spacing w:line="360" w:lineRule="auto"/>
              <w:rPr>
                <w:rFonts w:ascii="宋体" w:hAnsi="宋体"/>
                <w:szCs w:val="21"/>
              </w:rPr>
            </w:pPr>
          </w:p>
        </w:tc>
        <w:tc>
          <w:tcPr>
            <w:tcW w:w="499" w:type="pct"/>
            <w:vMerge w:val="continue"/>
            <w:tcBorders>
              <w:tl2br w:val="nil"/>
              <w:tr2bl w:val="nil"/>
            </w:tcBorders>
            <w:noWrap/>
            <w:vAlign w:val="center"/>
          </w:tcPr>
          <w:p w14:paraId="1285739D">
            <w:pPr>
              <w:spacing w:line="360" w:lineRule="auto"/>
              <w:rPr>
                <w:rFonts w:ascii="宋体" w:hAnsi="宋体"/>
                <w:szCs w:val="21"/>
              </w:rPr>
            </w:pPr>
          </w:p>
        </w:tc>
      </w:tr>
      <w:tr w14:paraId="1753B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restart"/>
            <w:tcBorders>
              <w:tl2br w:val="nil"/>
              <w:tr2bl w:val="nil"/>
            </w:tcBorders>
            <w:vAlign w:val="center"/>
          </w:tcPr>
          <w:p w14:paraId="273A2065">
            <w:pPr>
              <w:spacing w:line="360" w:lineRule="auto"/>
              <w:rPr>
                <w:rFonts w:ascii="宋体" w:hAnsi="宋体"/>
                <w:szCs w:val="21"/>
              </w:rPr>
            </w:pPr>
            <w:r>
              <w:rPr>
                <w:rFonts w:hint="eastAsia" w:ascii="宋体" w:hAnsi="宋体"/>
                <w:szCs w:val="21"/>
              </w:rPr>
              <w:t>保洁服务</w:t>
            </w:r>
          </w:p>
        </w:tc>
        <w:tc>
          <w:tcPr>
            <w:tcW w:w="422" w:type="pct"/>
            <w:vMerge w:val="restart"/>
            <w:tcBorders>
              <w:tl2br w:val="nil"/>
              <w:tr2bl w:val="nil"/>
            </w:tcBorders>
            <w:vAlign w:val="center"/>
          </w:tcPr>
          <w:p w14:paraId="38885B73">
            <w:pPr>
              <w:spacing w:line="360" w:lineRule="auto"/>
              <w:rPr>
                <w:rFonts w:ascii="宋体" w:hAnsi="宋体"/>
                <w:szCs w:val="21"/>
              </w:rPr>
            </w:pPr>
            <w:r>
              <w:rPr>
                <w:rFonts w:hint="eastAsia" w:ascii="宋体" w:hAnsi="宋体"/>
                <w:szCs w:val="21"/>
              </w:rPr>
              <w:t>20</w:t>
            </w:r>
          </w:p>
        </w:tc>
        <w:tc>
          <w:tcPr>
            <w:tcW w:w="2206" w:type="pct"/>
            <w:tcBorders>
              <w:tl2br w:val="nil"/>
              <w:tr2bl w:val="nil"/>
            </w:tcBorders>
            <w:vAlign w:val="center"/>
          </w:tcPr>
          <w:p w14:paraId="568D190A">
            <w:pPr>
              <w:spacing w:line="360" w:lineRule="auto"/>
              <w:rPr>
                <w:rFonts w:ascii="宋体" w:hAnsi="宋体"/>
                <w:szCs w:val="21"/>
              </w:rPr>
            </w:pPr>
            <w:r>
              <w:rPr>
                <w:rFonts w:hint="eastAsia" w:ascii="宋体" w:hAnsi="宋体"/>
                <w:szCs w:val="21"/>
              </w:rPr>
              <w:t>1、每天开馆十五分钟前，没能完成对阅读区域清洁卫生和消毒工作的</w:t>
            </w:r>
          </w:p>
        </w:tc>
        <w:tc>
          <w:tcPr>
            <w:tcW w:w="971" w:type="pct"/>
            <w:tcBorders>
              <w:tl2br w:val="nil"/>
              <w:tr2bl w:val="nil"/>
            </w:tcBorders>
            <w:noWrap/>
            <w:vAlign w:val="center"/>
          </w:tcPr>
          <w:p w14:paraId="5F9731A7">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0073662F">
            <w:pPr>
              <w:spacing w:line="360" w:lineRule="auto"/>
              <w:rPr>
                <w:rFonts w:ascii="宋体" w:hAnsi="宋体"/>
                <w:szCs w:val="21"/>
              </w:rPr>
            </w:pPr>
          </w:p>
        </w:tc>
        <w:tc>
          <w:tcPr>
            <w:tcW w:w="499" w:type="pct"/>
            <w:vMerge w:val="restart"/>
            <w:tcBorders>
              <w:tl2br w:val="nil"/>
              <w:tr2bl w:val="nil"/>
            </w:tcBorders>
            <w:noWrap/>
            <w:vAlign w:val="center"/>
          </w:tcPr>
          <w:p w14:paraId="7E19C4A0">
            <w:pPr>
              <w:spacing w:line="360" w:lineRule="auto"/>
              <w:rPr>
                <w:rFonts w:ascii="宋体" w:hAnsi="宋体"/>
                <w:szCs w:val="21"/>
              </w:rPr>
            </w:pPr>
          </w:p>
        </w:tc>
      </w:tr>
      <w:tr w14:paraId="254FB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FB338EA">
            <w:pPr>
              <w:spacing w:line="360" w:lineRule="auto"/>
              <w:rPr>
                <w:rFonts w:ascii="宋体" w:hAnsi="宋体"/>
                <w:szCs w:val="21"/>
              </w:rPr>
            </w:pPr>
          </w:p>
        </w:tc>
        <w:tc>
          <w:tcPr>
            <w:tcW w:w="422" w:type="pct"/>
            <w:vMerge w:val="continue"/>
            <w:tcBorders>
              <w:tl2br w:val="nil"/>
              <w:tr2bl w:val="nil"/>
            </w:tcBorders>
            <w:vAlign w:val="center"/>
          </w:tcPr>
          <w:p w14:paraId="51490D1A">
            <w:pPr>
              <w:spacing w:line="360" w:lineRule="auto"/>
              <w:rPr>
                <w:rFonts w:ascii="宋体" w:hAnsi="宋体"/>
                <w:szCs w:val="21"/>
              </w:rPr>
            </w:pPr>
          </w:p>
        </w:tc>
        <w:tc>
          <w:tcPr>
            <w:tcW w:w="2206" w:type="pct"/>
            <w:tcBorders>
              <w:tl2br w:val="nil"/>
              <w:tr2bl w:val="nil"/>
            </w:tcBorders>
            <w:vAlign w:val="center"/>
          </w:tcPr>
          <w:p w14:paraId="317EA520">
            <w:pPr>
              <w:spacing w:line="360" w:lineRule="auto"/>
              <w:rPr>
                <w:rFonts w:ascii="宋体" w:hAnsi="宋体"/>
                <w:szCs w:val="21"/>
              </w:rPr>
            </w:pPr>
            <w:r>
              <w:rPr>
                <w:rFonts w:hint="eastAsia" w:ascii="宋体" w:hAnsi="宋体"/>
                <w:szCs w:val="21"/>
              </w:rPr>
              <w:t>2、图书馆公共区域出现有明显垃圾、地滑，经提示后15分钟内仍未能处理的</w:t>
            </w:r>
          </w:p>
        </w:tc>
        <w:tc>
          <w:tcPr>
            <w:tcW w:w="971" w:type="pct"/>
            <w:tcBorders>
              <w:tl2br w:val="nil"/>
              <w:tr2bl w:val="nil"/>
            </w:tcBorders>
            <w:noWrap/>
            <w:vAlign w:val="center"/>
          </w:tcPr>
          <w:p w14:paraId="13DDD83A">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1BE16F00">
            <w:pPr>
              <w:spacing w:line="360" w:lineRule="auto"/>
              <w:rPr>
                <w:rFonts w:ascii="宋体" w:hAnsi="宋体"/>
                <w:szCs w:val="21"/>
              </w:rPr>
            </w:pPr>
          </w:p>
        </w:tc>
        <w:tc>
          <w:tcPr>
            <w:tcW w:w="499" w:type="pct"/>
            <w:vMerge w:val="continue"/>
            <w:tcBorders>
              <w:tl2br w:val="nil"/>
              <w:tr2bl w:val="nil"/>
            </w:tcBorders>
            <w:noWrap/>
            <w:vAlign w:val="center"/>
          </w:tcPr>
          <w:p w14:paraId="0CD83E43">
            <w:pPr>
              <w:spacing w:line="360" w:lineRule="auto"/>
              <w:rPr>
                <w:rFonts w:ascii="宋体" w:hAnsi="宋体"/>
                <w:szCs w:val="21"/>
              </w:rPr>
            </w:pPr>
          </w:p>
        </w:tc>
      </w:tr>
      <w:tr w14:paraId="03B17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321995E">
            <w:pPr>
              <w:spacing w:line="360" w:lineRule="auto"/>
              <w:rPr>
                <w:rFonts w:ascii="宋体" w:hAnsi="宋体"/>
                <w:szCs w:val="21"/>
              </w:rPr>
            </w:pPr>
          </w:p>
        </w:tc>
        <w:tc>
          <w:tcPr>
            <w:tcW w:w="422" w:type="pct"/>
            <w:vMerge w:val="continue"/>
            <w:tcBorders>
              <w:tl2br w:val="nil"/>
              <w:tr2bl w:val="nil"/>
            </w:tcBorders>
            <w:vAlign w:val="center"/>
          </w:tcPr>
          <w:p w14:paraId="7BC8986C">
            <w:pPr>
              <w:spacing w:line="360" w:lineRule="auto"/>
              <w:rPr>
                <w:rFonts w:ascii="宋体" w:hAnsi="宋体"/>
                <w:szCs w:val="21"/>
              </w:rPr>
            </w:pPr>
          </w:p>
        </w:tc>
        <w:tc>
          <w:tcPr>
            <w:tcW w:w="2206" w:type="pct"/>
            <w:tcBorders>
              <w:tl2br w:val="nil"/>
              <w:tr2bl w:val="nil"/>
            </w:tcBorders>
            <w:vAlign w:val="center"/>
          </w:tcPr>
          <w:p w14:paraId="43FA58B3">
            <w:pPr>
              <w:spacing w:line="360" w:lineRule="auto"/>
              <w:rPr>
                <w:rFonts w:ascii="宋体" w:hAnsi="宋体"/>
                <w:szCs w:val="21"/>
              </w:rPr>
            </w:pPr>
            <w:r>
              <w:rPr>
                <w:rFonts w:hint="eastAsia" w:ascii="宋体" w:hAnsi="宋体"/>
                <w:szCs w:val="21"/>
              </w:rPr>
              <w:t>3、垃圾桶垃圾溢出，堆放过夜或卫生间清洁有明显异味。</w:t>
            </w:r>
          </w:p>
        </w:tc>
        <w:tc>
          <w:tcPr>
            <w:tcW w:w="971" w:type="pct"/>
            <w:tcBorders>
              <w:tl2br w:val="nil"/>
              <w:tr2bl w:val="nil"/>
            </w:tcBorders>
            <w:noWrap/>
            <w:vAlign w:val="center"/>
          </w:tcPr>
          <w:p w14:paraId="25ADA66D">
            <w:pPr>
              <w:spacing w:line="360" w:lineRule="auto"/>
              <w:rPr>
                <w:rFonts w:ascii="宋体" w:hAnsi="宋体"/>
                <w:szCs w:val="21"/>
              </w:rPr>
            </w:pPr>
            <w:r>
              <w:rPr>
                <w:rFonts w:hint="eastAsia" w:ascii="宋体" w:hAnsi="宋体"/>
                <w:szCs w:val="21"/>
              </w:rPr>
              <w:t>每次扣2分</w:t>
            </w:r>
          </w:p>
        </w:tc>
        <w:tc>
          <w:tcPr>
            <w:tcW w:w="499" w:type="pct"/>
            <w:tcBorders>
              <w:tl2br w:val="nil"/>
              <w:tr2bl w:val="nil"/>
            </w:tcBorders>
            <w:noWrap/>
            <w:vAlign w:val="center"/>
          </w:tcPr>
          <w:p w14:paraId="380F2842">
            <w:pPr>
              <w:spacing w:line="360" w:lineRule="auto"/>
              <w:rPr>
                <w:rFonts w:ascii="宋体" w:hAnsi="宋体"/>
                <w:szCs w:val="21"/>
              </w:rPr>
            </w:pPr>
          </w:p>
        </w:tc>
        <w:tc>
          <w:tcPr>
            <w:tcW w:w="499" w:type="pct"/>
            <w:vMerge w:val="continue"/>
            <w:tcBorders>
              <w:tl2br w:val="nil"/>
              <w:tr2bl w:val="nil"/>
            </w:tcBorders>
            <w:noWrap/>
            <w:vAlign w:val="center"/>
          </w:tcPr>
          <w:p w14:paraId="21C925DB">
            <w:pPr>
              <w:spacing w:line="360" w:lineRule="auto"/>
              <w:rPr>
                <w:rFonts w:ascii="宋体" w:hAnsi="宋体"/>
                <w:szCs w:val="21"/>
              </w:rPr>
            </w:pPr>
          </w:p>
        </w:tc>
      </w:tr>
      <w:tr w14:paraId="4B112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6374D637">
            <w:pPr>
              <w:spacing w:line="360" w:lineRule="auto"/>
              <w:rPr>
                <w:rFonts w:ascii="宋体" w:hAnsi="宋体"/>
                <w:szCs w:val="21"/>
              </w:rPr>
            </w:pPr>
          </w:p>
        </w:tc>
        <w:tc>
          <w:tcPr>
            <w:tcW w:w="422" w:type="pct"/>
            <w:vMerge w:val="continue"/>
            <w:tcBorders>
              <w:tl2br w:val="nil"/>
              <w:tr2bl w:val="nil"/>
            </w:tcBorders>
            <w:vAlign w:val="center"/>
          </w:tcPr>
          <w:p w14:paraId="7F07EB9D">
            <w:pPr>
              <w:spacing w:line="360" w:lineRule="auto"/>
              <w:rPr>
                <w:rFonts w:ascii="宋体" w:hAnsi="宋体"/>
                <w:szCs w:val="21"/>
              </w:rPr>
            </w:pPr>
          </w:p>
        </w:tc>
        <w:tc>
          <w:tcPr>
            <w:tcW w:w="2206" w:type="pct"/>
            <w:tcBorders>
              <w:tl2br w:val="nil"/>
              <w:tr2bl w:val="nil"/>
            </w:tcBorders>
            <w:vAlign w:val="center"/>
          </w:tcPr>
          <w:p w14:paraId="24481376">
            <w:pPr>
              <w:spacing w:line="360" w:lineRule="auto"/>
              <w:rPr>
                <w:rFonts w:ascii="宋体" w:hAnsi="宋体"/>
                <w:szCs w:val="21"/>
              </w:rPr>
            </w:pPr>
            <w:r>
              <w:rPr>
                <w:rFonts w:hint="eastAsia" w:ascii="宋体" w:hAnsi="宋体"/>
                <w:szCs w:val="21"/>
              </w:rPr>
              <w:t>4、书柜、书架、阅览桌椅有明显灰尘，楼梯、楼梯扶手、电梯、窗户玻璃、窗台有明显污迹。天花板、墙壁、开关面板等卫生死角有明显灰尘和蜘蛛网</w:t>
            </w:r>
          </w:p>
        </w:tc>
        <w:tc>
          <w:tcPr>
            <w:tcW w:w="971" w:type="pct"/>
            <w:tcBorders>
              <w:tl2br w:val="nil"/>
              <w:tr2bl w:val="nil"/>
            </w:tcBorders>
            <w:noWrap/>
            <w:vAlign w:val="center"/>
          </w:tcPr>
          <w:p w14:paraId="3861144C">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7158E11D">
            <w:pPr>
              <w:spacing w:line="360" w:lineRule="auto"/>
              <w:rPr>
                <w:rFonts w:ascii="宋体" w:hAnsi="宋体"/>
                <w:szCs w:val="21"/>
              </w:rPr>
            </w:pPr>
          </w:p>
        </w:tc>
        <w:tc>
          <w:tcPr>
            <w:tcW w:w="499" w:type="pct"/>
            <w:vMerge w:val="continue"/>
            <w:tcBorders>
              <w:tl2br w:val="nil"/>
              <w:tr2bl w:val="nil"/>
            </w:tcBorders>
            <w:noWrap/>
            <w:vAlign w:val="center"/>
          </w:tcPr>
          <w:p w14:paraId="01A5BEFC">
            <w:pPr>
              <w:spacing w:line="360" w:lineRule="auto"/>
              <w:rPr>
                <w:rFonts w:ascii="宋体" w:hAnsi="宋体"/>
                <w:szCs w:val="21"/>
              </w:rPr>
            </w:pPr>
          </w:p>
        </w:tc>
      </w:tr>
      <w:tr w14:paraId="6C33B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6F8F5C45">
            <w:pPr>
              <w:spacing w:line="360" w:lineRule="auto"/>
              <w:rPr>
                <w:rFonts w:ascii="宋体" w:hAnsi="宋体"/>
                <w:szCs w:val="21"/>
              </w:rPr>
            </w:pPr>
          </w:p>
        </w:tc>
        <w:tc>
          <w:tcPr>
            <w:tcW w:w="422" w:type="pct"/>
            <w:vMerge w:val="continue"/>
            <w:tcBorders>
              <w:tl2br w:val="nil"/>
              <w:tr2bl w:val="nil"/>
            </w:tcBorders>
            <w:vAlign w:val="center"/>
          </w:tcPr>
          <w:p w14:paraId="2648B8E8">
            <w:pPr>
              <w:spacing w:line="360" w:lineRule="auto"/>
              <w:rPr>
                <w:rFonts w:ascii="宋体" w:hAnsi="宋体"/>
                <w:szCs w:val="21"/>
              </w:rPr>
            </w:pPr>
          </w:p>
        </w:tc>
        <w:tc>
          <w:tcPr>
            <w:tcW w:w="2206" w:type="pct"/>
            <w:tcBorders>
              <w:tl2br w:val="nil"/>
              <w:tr2bl w:val="nil"/>
            </w:tcBorders>
            <w:vAlign w:val="center"/>
          </w:tcPr>
          <w:p w14:paraId="55BADE77">
            <w:pPr>
              <w:spacing w:line="360" w:lineRule="auto"/>
              <w:rPr>
                <w:rFonts w:ascii="宋体" w:hAnsi="宋体"/>
                <w:szCs w:val="21"/>
              </w:rPr>
            </w:pPr>
            <w:r>
              <w:rPr>
                <w:rFonts w:hint="eastAsia" w:ascii="宋体" w:hAnsi="宋体"/>
                <w:szCs w:val="21"/>
              </w:rPr>
              <w:t>5、没有定时定期对草坪、植物修剪养护和施肥，导致室内外草坪、花卉、植物泥土干旱、缺失、枯萎、出现草坪裸露的</w:t>
            </w:r>
          </w:p>
        </w:tc>
        <w:tc>
          <w:tcPr>
            <w:tcW w:w="971" w:type="pct"/>
            <w:tcBorders>
              <w:tl2br w:val="nil"/>
              <w:tr2bl w:val="nil"/>
            </w:tcBorders>
            <w:noWrap/>
            <w:vAlign w:val="center"/>
          </w:tcPr>
          <w:p w14:paraId="7964596C">
            <w:pPr>
              <w:spacing w:line="360" w:lineRule="auto"/>
              <w:rPr>
                <w:rFonts w:ascii="宋体" w:hAnsi="宋体"/>
                <w:szCs w:val="21"/>
              </w:rPr>
            </w:pPr>
            <w:r>
              <w:rPr>
                <w:rFonts w:hint="eastAsia" w:ascii="宋体" w:hAnsi="宋体"/>
                <w:szCs w:val="21"/>
              </w:rPr>
              <w:t>每次扣5分</w:t>
            </w:r>
          </w:p>
        </w:tc>
        <w:tc>
          <w:tcPr>
            <w:tcW w:w="499" w:type="pct"/>
            <w:tcBorders>
              <w:tl2br w:val="nil"/>
              <w:tr2bl w:val="nil"/>
            </w:tcBorders>
            <w:noWrap/>
            <w:vAlign w:val="center"/>
          </w:tcPr>
          <w:p w14:paraId="2AB00D96">
            <w:pPr>
              <w:spacing w:line="360" w:lineRule="auto"/>
              <w:rPr>
                <w:rFonts w:ascii="宋体" w:hAnsi="宋体"/>
                <w:szCs w:val="21"/>
              </w:rPr>
            </w:pPr>
          </w:p>
        </w:tc>
        <w:tc>
          <w:tcPr>
            <w:tcW w:w="499" w:type="pct"/>
            <w:vMerge w:val="continue"/>
            <w:tcBorders>
              <w:tl2br w:val="nil"/>
              <w:tr2bl w:val="nil"/>
            </w:tcBorders>
            <w:noWrap/>
            <w:vAlign w:val="center"/>
          </w:tcPr>
          <w:p w14:paraId="63800050">
            <w:pPr>
              <w:spacing w:line="360" w:lineRule="auto"/>
              <w:rPr>
                <w:rFonts w:ascii="宋体" w:hAnsi="宋体"/>
                <w:szCs w:val="21"/>
              </w:rPr>
            </w:pPr>
          </w:p>
        </w:tc>
      </w:tr>
      <w:tr w14:paraId="4FE27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D62A1A0">
            <w:pPr>
              <w:spacing w:line="360" w:lineRule="auto"/>
              <w:rPr>
                <w:rFonts w:ascii="宋体" w:hAnsi="宋体"/>
                <w:szCs w:val="21"/>
              </w:rPr>
            </w:pPr>
          </w:p>
        </w:tc>
        <w:tc>
          <w:tcPr>
            <w:tcW w:w="422" w:type="pct"/>
            <w:vMerge w:val="continue"/>
            <w:tcBorders>
              <w:tl2br w:val="nil"/>
              <w:tr2bl w:val="nil"/>
            </w:tcBorders>
            <w:vAlign w:val="center"/>
          </w:tcPr>
          <w:p w14:paraId="4BC40499">
            <w:pPr>
              <w:spacing w:line="360" w:lineRule="auto"/>
              <w:rPr>
                <w:rFonts w:ascii="宋体" w:hAnsi="宋体"/>
                <w:szCs w:val="21"/>
              </w:rPr>
            </w:pPr>
          </w:p>
        </w:tc>
        <w:tc>
          <w:tcPr>
            <w:tcW w:w="2206" w:type="pct"/>
            <w:tcBorders>
              <w:tl2br w:val="nil"/>
              <w:tr2bl w:val="nil"/>
            </w:tcBorders>
            <w:vAlign w:val="center"/>
          </w:tcPr>
          <w:p w14:paraId="633D0C07">
            <w:pPr>
              <w:spacing w:line="360" w:lineRule="auto"/>
              <w:rPr>
                <w:rFonts w:ascii="宋体" w:hAnsi="宋体"/>
                <w:szCs w:val="21"/>
              </w:rPr>
            </w:pPr>
            <w:r>
              <w:rPr>
                <w:rFonts w:hint="eastAsia" w:ascii="宋体" w:hAnsi="宋体"/>
                <w:szCs w:val="21"/>
              </w:rPr>
              <w:t>6、未按清洁规范进行清洁，卫生用具、用品混用，保洁用品的配备不及时</w:t>
            </w:r>
          </w:p>
        </w:tc>
        <w:tc>
          <w:tcPr>
            <w:tcW w:w="971" w:type="pct"/>
            <w:tcBorders>
              <w:tl2br w:val="nil"/>
              <w:tr2bl w:val="nil"/>
            </w:tcBorders>
            <w:noWrap/>
            <w:vAlign w:val="center"/>
          </w:tcPr>
          <w:p w14:paraId="15981AF4">
            <w:pPr>
              <w:spacing w:line="360" w:lineRule="auto"/>
              <w:rPr>
                <w:rFonts w:ascii="宋体" w:hAnsi="宋体"/>
                <w:szCs w:val="21"/>
              </w:rPr>
            </w:pPr>
            <w:r>
              <w:rPr>
                <w:rFonts w:hint="eastAsia" w:ascii="宋体" w:hAnsi="宋体"/>
                <w:szCs w:val="21"/>
              </w:rPr>
              <w:t>每次扣2分</w:t>
            </w:r>
          </w:p>
        </w:tc>
        <w:tc>
          <w:tcPr>
            <w:tcW w:w="499" w:type="pct"/>
            <w:tcBorders>
              <w:tl2br w:val="nil"/>
              <w:tr2bl w:val="nil"/>
            </w:tcBorders>
            <w:noWrap/>
            <w:vAlign w:val="center"/>
          </w:tcPr>
          <w:p w14:paraId="6B725A4A">
            <w:pPr>
              <w:spacing w:line="360" w:lineRule="auto"/>
              <w:rPr>
                <w:rFonts w:ascii="宋体" w:hAnsi="宋体"/>
                <w:szCs w:val="21"/>
              </w:rPr>
            </w:pPr>
          </w:p>
        </w:tc>
        <w:tc>
          <w:tcPr>
            <w:tcW w:w="499" w:type="pct"/>
            <w:vMerge w:val="continue"/>
            <w:tcBorders>
              <w:tl2br w:val="nil"/>
              <w:tr2bl w:val="nil"/>
            </w:tcBorders>
            <w:noWrap/>
            <w:vAlign w:val="center"/>
          </w:tcPr>
          <w:p w14:paraId="6977EE08">
            <w:pPr>
              <w:spacing w:line="360" w:lineRule="auto"/>
              <w:rPr>
                <w:rFonts w:ascii="宋体" w:hAnsi="宋体"/>
                <w:szCs w:val="21"/>
              </w:rPr>
            </w:pPr>
          </w:p>
        </w:tc>
      </w:tr>
      <w:tr w14:paraId="240D6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5EFBD7F6">
            <w:pPr>
              <w:spacing w:line="360" w:lineRule="auto"/>
              <w:rPr>
                <w:rFonts w:ascii="宋体" w:hAnsi="宋体"/>
                <w:szCs w:val="21"/>
              </w:rPr>
            </w:pPr>
          </w:p>
        </w:tc>
        <w:tc>
          <w:tcPr>
            <w:tcW w:w="422" w:type="pct"/>
            <w:vMerge w:val="continue"/>
            <w:tcBorders>
              <w:tl2br w:val="nil"/>
              <w:tr2bl w:val="nil"/>
            </w:tcBorders>
            <w:vAlign w:val="center"/>
          </w:tcPr>
          <w:p w14:paraId="15599393">
            <w:pPr>
              <w:spacing w:line="360" w:lineRule="auto"/>
              <w:rPr>
                <w:rFonts w:ascii="宋体" w:hAnsi="宋体"/>
                <w:szCs w:val="21"/>
              </w:rPr>
            </w:pPr>
          </w:p>
        </w:tc>
        <w:tc>
          <w:tcPr>
            <w:tcW w:w="2206" w:type="pct"/>
            <w:tcBorders>
              <w:tl2br w:val="nil"/>
              <w:tr2bl w:val="nil"/>
            </w:tcBorders>
            <w:vAlign w:val="center"/>
          </w:tcPr>
          <w:p w14:paraId="550B0289">
            <w:pPr>
              <w:spacing w:line="360" w:lineRule="auto"/>
              <w:rPr>
                <w:rFonts w:ascii="宋体" w:hAnsi="宋体"/>
                <w:szCs w:val="21"/>
              </w:rPr>
            </w:pPr>
            <w:r>
              <w:rPr>
                <w:rFonts w:hint="eastAsia" w:ascii="宋体" w:hAnsi="宋体"/>
                <w:szCs w:val="21"/>
              </w:rPr>
              <w:t>7、图书馆内举办活动时，没有提前做好场所清洁卫生消毒工作，或事后没有及时打扫卫生</w:t>
            </w:r>
          </w:p>
        </w:tc>
        <w:tc>
          <w:tcPr>
            <w:tcW w:w="971" w:type="pct"/>
            <w:tcBorders>
              <w:tl2br w:val="nil"/>
              <w:tr2bl w:val="nil"/>
            </w:tcBorders>
            <w:noWrap/>
            <w:vAlign w:val="center"/>
          </w:tcPr>
          <w:p w14:paraId="0B78CB13">
            <w:pPr>
              <w:spacing w:line="360" w:lineRule="auto"/>
              <w:rPr>
                <w:rFonts w:ascii="宋体" w:hAnsi="宋体"/>
                <w:szCs w:val="21"/>
              </w:rPr>
            </w:pPr>
            <w:r>
              <w:rPr>
                <w:rFonts w:hint="eastAsia" w:ascii="宋体" w:hAnsi="宋体"/>
                <w:szCs w:val="21"/>
              </w:rPr>
              <w:t>每次扣2分</w:t>
            </w:r>
          </w:p>
        </w:tc>
        <w:tc>
          <w:tcPr>
            <w:tcW w:w="499" w:type="pct"/>
            <w:tcBorders>
              <w:tl2br w:val="nil"/>
              <w:tr2bl w:val="nil"/>
            </w:tcBorders>
            <w:noWrap/>
            <w:vAlign w:val="center"/>
          </w:tcPr>
          <w:p w14:paraId="658B4473">
            <w:pPr>
              <w:spacing w:line="360" w:lineRule="auto"/>
              <w:rPr>
                <w:rFonts w:ascii="宋体" w:hAnsi="宋体"/>
                <w:szCs w:val="21"/>
              </w:rPr>
            </w:pPr>
          </w:p>
        </w:tc>
        <w:tc>
          <w:tcPr>
            <w:tcW w:w="499" w:type="pct"/>
            <w:vMerge w:val="continue"/>
            <w:tcBorders>
              <w:tl2br w:val="nil"/>
              <w:tr2bl w:val="nil"/>
            </w:tcBorders>
            <w:noWrap/>
            <w:vAlign w:val="center"/>
          </w:tcPr>
          <w:p w14:paraId="337E4161">
            <w:pPr>
              <w:spacing w:line="360" w:lineRule="auto"/>
              <w:rPr>
                <w:rFonts w:ascii="宋体" w:hAnsi="宋体"/>
                <w:szCs w:val="21"/>
              </w:rPr>
            </w:pPr>
          </w:p>
        </w:tc>
      </w:tr>
      <w:tr w14:paraId="0256F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1F8CCAAB">
            <w:pPr>
              <w:spacing w:line="360" w:lineRule="auto"/>
              <w:rPr>
                <w:rFonts w:ascii="宋体" w:hAnsi="宋体"/>
                <w:szCs w:val="21"/>
              </w:rPr>
            </w:pPr>
          </w:p>
        </w:tc>
        <w:tc>
          <w:tcPr>
            <w:tcW w:w="422" w:type="pct"/>
            <w:vMerge w:val="continue"/>
            <w:tcBorders>
              <w:tl2br w:val="nil"/>
              <w:tr2bl w:val="nil"/>
            </w:tcBorders>
            <w:vAlign w:val="center"/>
          </w:tcPr>
          <w:p w14:paraId="602BF4F2">
            <w:pPr>
              <w:spacing w:line="360" w:lineRule="auto"/>
              <w:rPr>
                <w:rFonts w:ascii="宋体" w:hAnsi="宋体"/>
                <w:szCs w:val="21"/>
              </w:rPr>
            </w:pPr>
          </w:p>
        </w:tc>
        <w:tc>
          <w:tcPr>
            <w:tcW w:w="2206" w:type="pct"/>
            <w:tcBorders>
              <w:tl2br w:val="nil"/>
              <w:tr2bl w:val="nil"/>
            </w:tcBorders>
            <w:vAlign w:val="center"/>
          </w:tcPr>
          <w:p w14:paraId="1A9912A3">
            <w:pPr>
              <w:spacing w:line="360" w:lineRule="auto"/>
              <w:rPr>
                <w:rFonts w:ascii="宋体" w:hAnsi="宋体"/>
                <w:szCs w:val="21"/>
              </w:rPr>
            </w:pPr>
            <w:r>
              <w:rPr>
                <w:rFonts w:hint="eastAsia" w:ascii="宋体" w:hAnsi="宋体"/>
                <w:szCs w:val="21"/>
              </w:rPr>
              <w:t>8、工作过程中因动作过大或造成噪音影响读者，遭到投诉的</w:t>
            </w:r>
          </w:p>
        </w:tc>
        <w:tc>
          <w:tcPr>
            <w:tcW w:w="971" w:type="pct"/>
            <w:tcBorders>
              <w:tl2br w:val="nil"/>
              <w:tr2bl w:val="nil"/>
            </w:tcBorders>
            <w:noWrap/>
            <w:vAlign w:val="center"/>
          </w:tcPr>
          <w:p w14:paraId="1B2D0FD9">
            <w:pPr>
              <w:spacing w:line="360" w:lineRule="auto"/>
              <w:rPr>
                <w:rFonts w:ascii="宋体" w:hAnsi="宋体"/>
                <w:szCs w:val="21"/>
              </w:rPr>
            </w:pPr>
            <w:r>
              <w:rPr>
                <w:rFonts w:hint="eastAsia" w:ascii="宋体" w:hAnsi="宋体"/>
                <w:szCs w:val="21"/>
              </w:rPr>
              <w:t>每次扣5分</w:t>
            </w:r>
          </w:p>
        </w:tc>
        <w:tc>
          <w:tcPr>
            <w:tcW w:w="499" w:type="pct"/>
            <w:tcBorders>
              <w:tl2br w:val="nil"/>
              <w:tr2bl w:val="nil"/>
            </w:tcBorders>
            <w:noWrap/>
            <w:vAlign w:val="center"/>
          </w:tcPr>
          <w:p w14:paraId="0442B1D6">
            <w:pPr>
              <w:spacing w:line="360" w:lineRule="auto"/>
              <w:rPr>
                <w:rFonts w:ascii="宋体" w:hAnsi="宋体"/>
                <w:szCs w:val="21"/>
              </w:rPr>
            </w:pPr>
          </w:p>
        </w:tc>
        <w:tc>
          <w:tcPr>
            <w:tcW w:w="499" w:type="pct"/>
            <w:vMerge w:val="continue"/>
            <w:tcBorders>
              <w:tl2br w:val="nil"/>
              <w:tr2bl w:val="nil"/>
            </w:tcBorders>
            <w:noWrap/>
            <w:vAlign w:val="center"/>
          </w:tcPr>
          <w:p w14:paraId="071E9E18">
            <w:pPr>
              <w:spacing w:line="360" w:lineRule="auto"/>
              <w:rPr>
                <w:rFonts w:ascii="宋体" w:hAnsi="宋体"/>
                <w:szCs w:val="21"/>
              </w:rPr>
            </w:pPr>
          </w:p>
        </w:tc>
      </w:tr>
      <w:tr w14:paraId="4DF02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4344BB3">
            <w:pPr>
              <w:spacing w:line="360" w:lineRule="auto"/>
              <w:rPr>
                <w:rFonts w:ascii="宋体" w:hAnsi="宋体"/>
                <w:szCs w:val="21"/>
              </w:rPr>
            </w:pPr>
          </w:p>
        </w:tc>
        <w:tc>
          <w:tcPr>
            <w:tcW w:w="422" w:type="pct"/>
            <w:vMerge w:val="continue"/>
            <w:tcBorders>
              <w:tl2br w:val="nil"/>
              <w:tr2bl w:val="nil"/>
            </w:tcBorders>
            <w:vAlign w:val="center"/>
          </w:tcPr>
          <w:p w14:paraId="20F5EF92">
            <w:pPr>
              <w:spacing w:line="360" w:lineRule="auto"/>
              <w:rPr>
                <w:rFonts w:ascii="宋体" w:hAnsi="宋体"/>
                <w:szCs w:val="21"/>
              </w:rPr>
            </w:pPr>
          </w:p>
        </w:tc>
        <w:tc>
          <w:tcPr>
            <w:tcW w:w="2206" w:type="pct"/>
            <w:tcBorders>
              <w:tl2br w:val="nil"/>
              <w:tr2bl w:val="nil"/>
            </w:tcBorders>
            <w:vAlign w:val="center"/>
          </w:tcPr>
          <w:p w14:paraId="2577F6FF">
            <w:pPr>
              <w:spacing w:line="360" w:lineRule="auto"/>
              <w:rPr>
                <w:rFonts w:ascii="宋体" w:hAnsi="宋体"/>
                <w:szCs w:val="21"/>
              </w:rPr>
            </w:pPr>
            <w:r>
              <w:rPr>
                <w:rFonts w:hint="eastAsia" w:ascii="宋体" w:hAnsi="宋体"/>
                <w:szCs w:val="21"/>
              </w:rPr>
              <w:t>9、台风、暴雨等恶劣天气过后，没有及时处置环境卫生导致淤泥堆积或场地邋遢</w:t>
            </w:r>
          </w:p>
        </w:tc>
        <w:tc>
          <w:tcPr>
            <w:tcW w:w="971" w:type="pct"/>
            <w:tcBorders>
              <w:tl2br w:val="nil"/>
              <w:tr2bl w:val="nil"/>
            </w:tcBorders>
            <w:noWrap/>
            <w:vAlign w:val="center"/>
          </w:tcPr>
          <w:p w14:paraId="1BCC0DF6">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32ADBA5E">
            <w:pPr>
              <w:spacing w:line="360" w:lineRule="auto"/>
              <w:rPr>
                <w:rFonts w:ascii="宋体" w:hAnsi="宋体"/>
                <w:szCs w:val="21"/>
              </w:rPr>
            </w:pPr>
          </w:p>
        </w:tc>
        <w:tc>
          <w:tcPr>
            <w:tcW w:w="499" w:type="pct"/>
            <w:vMerge w:val="continue"/>
            <w:tcBorders>
              <w:tl2br w:val="nil"/>
              <w:tr2bl w:val="nil"/>
            </w:tcBorders>
            <w:noWrap/>
            <w:vAlign w:val="center"/>
          </w:tcPr>
          <w:p w14:paraId="54656BC0">
            <w:pPr>
              <w:spacing w:line="360" w:lineRule="auto"/>
              <w:rPr>
                <w:rFonts w:ascii="宋体" w:hAnsi="宋体"/>
                <w:szCs w:val="21"/>
              </w:rPr>
            </w:pPr>
          </w:p>
        </w:tc>
      </w:tr>
      <w:tr w14:paraId="4E040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restart"/>
            <w:tcBorders>
              <w:tl2br w:val="nil"/>
              <w:tr2bl w:val="nil"/>
            </w:tcBorders>
            <w:vAlign w:val="center"/>
          </w:tcPr>
          <w:p w14:paraId="1B585E09">
            <w:pPr>
              <w:spacing w:line="360" w:lineRule="auto"/>
              <w:rPr>
                <w:rFonts w:ascii="宋体" w:hAnsi="宋体"/>
                <w:szCs w:val="21"/>
              </w:rPr>
            </w:pPr>
            <w:r>
              <w:rPr>
                <w:rFonts w:hint="eastAsia" w:ascii="宋体" w:hAnsi="宋体"/>
                <w:szCs w:val="21"/>
              </w:rPr>
              <w:t>保安服务</w:t>
            </w:r>
          </w:p>
        </w:tc>
        <w:tc>
          <w:tcPr>
            <w:tcW w:w="422" w:type="pct"/>
            <w:vMerge w:val="restart"/>
            <w:tcBorders>
              <w:tl2br w:val="nil"/>
              <w:tr2bl w:val="nil"/>
            </w:tcBorders>
            <w:vAlign w:val="center"/>
          </w:tcPr>
          <w:p w14:paraId="26974FF3">
            <w:pPr>
              <w:spacing w:line="360" w:lineRule="auto"/>
              <w:rPr>
                <w:rFonts w:ascii="宋体" w:hAnsi="宋体"/>
                <w:szCs w:val="21"/>
              </w:rPr>
            </w:pPr>
            <w:r>
              <w:rPr>
                <w:rFonts w:hint="eastAsia" w:ascii="宋体" w:hAnsi="宋体"/>
                <w:szCs w:val="21"/>
              </w:rPr>
              <w:t>35</w:t>
            </w:r>
          </w:p>
        </w:tc>
        <w:tc>
          <w:tcPr>
            <w:tcW w:w="2206" w:type="pct"/>
            <w:tcBorders>
              <w:tl2br w:val="nil"/>
              <w:tr2bl w:val="nil"/>
            </w:tcBorders>
            <w:vAlign w:val="center"/>
          </w:tcPr>
          <w:p w14:paraId="00F47547">
            <w:pPr>
              <w:spacing w:line="360" w:lineRule="auto"/>
              <w:rPr>
                <w:rFonts w:ascii="宋体" w:hAnsi="宋体"/>
                <w:szCs w:val="21"/>
              </w:rPr>
            </w:pPr>
            <w:r>
              <w:rPr>
                <w:rFonts w:hint="eastAsia" w:ascii="宋体" w:hAnsi="宋体"/>
                <w:szCs w:val="21"/>
              </w:rPr>
              <w:t>1、未按操作规定对出入人员进行安检；未按规定对进出物品管理、管控</w:t>
            </w:r>
          </w:p>
        </w:tc>
        <w:tc>
          <w:tcPr>
            <w:tcW w:w="971" w:type="pct"/>
            <w:tcBorders>
              <w:tl2br w:val="nil"/>
              <w:tr2bl w:val="nil"/>
            </w:tcBorders>
            <w:noWrap/>
            <w:vAlign w:val="center"/>
          </w:tcPr>
          <w:p w14:paraId="5832B0D8">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3E78562F">
            <w:pPr>
              <w:spacing w:line="360" w:lineRule="auto"/>
              <w:rPr>
                <w:rFonts w:ascii="宋体" w:hAnsi="宋体"/>
                <w:szCs w:val="21"/>
              </w:rPr>
            </w:pPr>
          </w:p>
        </w:tc>
        <w:tc>
          <w:tcPr>
            <w:tcW w:w="499" w:type="pct"/>
            <w:vMerge w:val="restart"/>
            <w:tcBorders>
              <w:tl2br w:val="nil"/>
              <w:tr2bl w:val="nil"/>
            </w:tcBorders>
            <w:noWrap/>
            <w:vAlign w:val="center"/>
          </w:tcPr>
          <w:p w14:paraId="0403D0EC">
            <w:pPr>
              <w:spacing w:line="360" w:lineRule="auto"/>
              <w:rPr>
                <w:rFonts w:ascii="宋体" w:hAnsi="宋体"/>
                <w:szCs w:val="21"/>
              </w:rPr>
            </w:pPr>
          </w:p>
        </w:tc>
      </w:tr>
      <w:tr w14:paraId="11ECF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707BCD5">
            <w:pPr>
              <w:spacing w:line="360" w:lineRule="auto"/>
              <w:rPr>
                <w:rFonts w:ascii="宋体" w:hAnsi="宋体"/>
                <w:szCs w:val="21"/>
              </w:rPr>
            </w:pPr>
          </w:p>
        </w:tc>
        <w:tc>
          <w:tcPr>
            <w:tcW w:w="422" w:type="pct"/>
            <w:vMerge w:val="continue"/>
            <w:tcBorders>
              <w:tl2br w:val="nil"/>
              <w:tr2bl w:val="nil"/>
            </w:tcBorders>
            <w:vAlign w:val="center"/>
          </w:tcPr>
          <w:p w14:paraId="24A6F1B7">
            <w:pPr>
              <w:spacing w:line="360" w:lineRule="auto"/>
              <w:rPr>
                <w:rFonts w:ascii="宋体" w:hAnsi="宋体"/>
                <w:szCs w:val="21"/>
              </w:rPr>
            </w:pPr>
          </w:p>
        </w:tc>
        <w:tc>
          <w:tcPr>
            <w:tcW w:w="2206" w:type="pct"/>
            <w:tcBorders>
              <w:tl2br w:val="nil"/>
              <w:tr2bl w:val="nil"/>
            </w:tcBorders>
            <w:vAlign w:val="center"/>
          </w:tcPr>
          <w:p w14:paraId="44801B83">
            <w:pPr>
              <w:spacing w:line="360" w:lineRule="auto"/>
              <w:rPr>
                <w:rFonts w:ascii="宋体" w:hAnsi="宋体"/>
                <w:szCs w:val="21"/>
              </w:rPr>
            </w:pPr>
            <w:r>
              <w:rPr>
                <w:rFonts w:hint="eastAsia" w:ascii="宋体" w:hAnsi="宋体"/>
                <w:szCs w:val="21"/>
              </w:rPr>
              <w:t>2、未按规定对所辖区域实行定时巡查、签到</w:t>
            </w:r>
          </w:p>
        </w:tc>
        <w:tc>
          <w:tcPr>
            <w:tcW w:w="971" w:type="pct"/>
            <w:tcBorders>
              <w:tl2br w:val="nil"/>
              <w:tr2bl w:val="nil"/>
            </w:tcBorders>
            <w:noWrap/>
            <w:vAlign w:val="center"/>
          </w:tcPr>
          <w:p w14:paraId="44294FC8">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580DC480">
            <w:pPr>
              <w:spacing w:line="360" w:lineRule="auto"/>
              <w:rPr>
                <w:rFonts w:ascii="宋体" w:hAnsi="宋体"/>
                <w:szCs w:val="21"/>
              </w:rPr>
            </w:pPr>
          </w:p>
        </w:tc>
        <w:tc>
          <w:tcPr>
            <w:tcW w:w="499" w:type="pct"/>
            <w:vMerge w:val="continue"/>
            <w:tcBorders>
              <w:tl2br w:val="nil"/>
              <w:tr2bl w:val="nil"/>
            </w:tcBorders>
            <w:noWrap/>
            <w:vAlign w:val="center"/>
          </w:tcPr>
          <w:p w14:paraId="04988C27">
            <w:pPr>
              <w:spacing w:line="360" w:lineRule="auto"/>
              <w:rPr>
                <w:rFonts w:ascii="宋体" w:hAnsi="宋体"/>
                <w:szCs w:val="21"/>
              </w:rPr>
            </w:pPr>
          </w:p>
        </w:tc>
      </w:tr>
      <w:tr w14:paraId="536F1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EEFF2A4">
            <w:pPr>
              <w:spacing w:line="360" w:lineRule="auto"/>
              <w:rPr>
                <w:rFonts w:ascii="宋体" w:hAnsi="宋体"/>
                <w:szCs w:val="21"/>
              </w:rPr>
            </w:pPr>
          </w:p>
        </w:tc>
        <w:tc>
          <w:tcPr>
            <w:tcW w:w="422" w:type="pct"/>
            <w:vMerge w:val="continue"/>
            <w:tcBorders>
              <w:tl2br w:val="nil"/>
              <w:tr2bl w:val="nil"/>
            </w:tcBorders>
            <w:vAlign w:val="center"/>
          </w:tcPr>
          <w:p w14:paraId="6F63DB67">
            <w:pPr>
              <w:spacing w:line="360" w:lineRule="auto"/>
              <w:rPr>
                <w:rFonts w:ascii="宋体" w:hAnsi="宋体"/>
                <w:szCs w:val="21"/>
              </w:rPr>
            </w:pPr>
          </w:p>
        </w:tc>
        <w:tc>
          <w:tcPr>
            <w:tcW w:w="2206" w:type="pct"/>
            <w:tcBorders>
              <w:tl2br w:val="nil"/>
              <w:tr2bl w:val="nil"/>
            </w:tcBorders>
            <w:vAlign w:val="center"/>
          </w:tcPr>
          <w:p w14:paraId="302501B3">
            <w:pPr>
              <w:spacing w:line="360" w:lineRule="auto"/>
              <w:rPr>
                <w:rFonts w:ascii="宋体" w:hAnsi="宋体"/>
                <w:szCs w:val="21"/>
              </w:rPr>
            </w:pPr>
            <w:r>
              <w:rPr>
                <w:rFonts w:hint="eastAsia" w:ascii="宋体" w:hAnsi="宋体"/>
                <w:szCs w:val="21"/>
              </w:rPr>
              <w:t>3、没有及时对机动车辆进行管理和疏导，导致道路阻塞</w:t>
            </w:r>
          </w:p>
        </w:tc>
        <w:tc>
          <w:tcPr>
            <w:tcW w:w="971" w:type="pct"/>
            <w:tcBorders>
              <w:tl2br w:val="nil"/>
              <w:tr2bl w:val="nil"/>
            </w:tcBorders>
            <w:noWrap/>
            <w:vAlign w:val="center"/>
          </w:tcPr>
          <w:p w14:paraId="385AAC3B">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0488ACDF">
            <w:pPr>
              <w:spacing w:line="360" w:lineRule="auto"/>
              <w:rPr>
                <w:rFonts w:ascii="宋体" w:hAnsi="宋体"/>
                <w:szCs w:val="21"/>
              </w:rPr>
            </w:pPr>
          </w:p>
        </w:tc>
        <w:tc>
          <w:tcPr>
            <w:tcW w:w="499" w:type="pct"/>
            <w:vMerge w:val="continue"/>
            <w:tcBorders>
              <w:tl2br w:val="nil"/>
              <w:tr2bl w:val="nil"/>
            </w:tcBorders>
            <w:noWrap/>
            <w:vAlign w:val="center"/>
          </w:tcPr>
          <w:p w14:paraId="50FB4C86">
            <w:pPr>
              <w:spacing w:line="360" w:lineRule="auto"/>
              <w:rPr>
                <w:rFonts w:ascii="宋体" w:hAnsi="宋体"/>
                <w:szCs w:val="21"/>
              </w:rPr>
            </w:pPr>
          </w:p>
        </w:tc>
      </w:tr>
      <w:tr w14:paraId="3BE4A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644CFED4">
            <w:pPr>
              <w:spacing w:line="360" w:lineRule="auto"/>
              <w:rPr>
                <w:rFonts w:ascii="宋体" w:hAnsi="宋体"/>
                <w:szCs w:val="21"/>
              </w:rPr>
            </w:pPr>
          </w:p>
        </w:tc>
        <w:tc>
          <w:tcPr>
            <w:tcW w:w="422" w:type="pct"/>
            <w:vMerge w:val="continue"/>
            <w:tcBorders>
              <w:tl2br w:val="nil"/>
              <w:tr2bl w:val="nil"/>
            </w:tcBorders>
            <w:vAlign w:val="center"/>
          </w:tcPr>
          <w:p w14:paraId="29B20861">
            <w:pPr>
              <w:spacing w:line="360" w:lineRule="auto"/>
              <w:rPr>
                <w:rFonts w:ascii="宋体" w:hAnsi="宋体"/>
                <w:szCs w:val="21"/>
              </w:rPr>
            </w:pPr>
          </w:p>
        </w:tc>
        <w:tc>
          <w:tcPr>
            <w:tcW w:w="2206" w:type="pct"/>
            <w:tcBorders>
              <w:tl2br w:val="nil"/>
              <w:tr2bl w:val="nil"/>
            </w:tcBorders>
            <w:vAlign w:val="center"/>
          </w:tcPr>
          <w:p w14:paraId="28A344CA">
            <w:pPr>
              <w:spacing w:line="360" w:lineRule="auto"/>
              <w:rPr>
                <w:rFonts w:ascii="宋体" w:hAnsi="宋体"/>
                <w:szCs w:val="21"/>
              </w:rPr>
            </w:pPr>
            <w:r>
              <w:rPr>
                <w:rFonts w:hint="eastAsia" w:ascii="宋体" w:hAnsi="宋体"/>
                <w:szCs w:val="21"/>
              </w:rPr>
              <w:t>4、在巡查过程中，检查、发现不稳定因素和安全隐患，没有及时上报</w:t>
            </w:r>
          </w:p>
        </w:tc>
        <w:tc>
          <w:tcPr>
            <w:tcW w:w="971" w:type="pct"/>
            <w:tcBorders>
              <w:tl2br w:val="nil"/>
              <w:tr2bl w:val="nil"/>
            </w:tcBorders>
            <w:noWrap/>
            <w:vAlign w:val="center"/>
          </w:tcPr>
          <w:p w14:paraId="6E796075">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1A72A939">
            <w:pPr>
              <w:spacing w:line="360" w:lineRule="auto"/>
              <w:rPr>
                <w:rFonts w:ascii="宋体" w:hAnsi="宋体"/>
                <w:szCs w:val="21"/>
              </w:rPr>
            </w:pPr>
          </w:p>
        </w:tc>
        <w:tc>
          <w:tcPr>
            <w:tcW w:w="499" w:type="pct"/>
            <w:vMerge w:val="continue"/>
            <w:tcBorders>
              <w:tl2br w:val="nil"/>
              <w:tr2bl w:val="nil"/>
            </w:tcBorders>
            <w:noWrap/>
            <w:vAlign w:val="center"/>
          </w:tcPr>
          <w:p w14:paraId="103793FB">
            <w:pPr>
              <w:spacing w:line="360" w:lineRule="auto"/>
              <w:rPr>
                <w:rFonts w:ascii="宋体" w:hAnsi="宋体"/>
                <w:szCs w:val="21"/>
              </w:rPr>
            </w:pPr>
          </w:p>
        </w:tc>
      </w:tr>
      <w:tr w14:paraId="7B60F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23AF573F">
            <w:pPr>
              <w:spacing w:line="360" w:lineRule="auto"/>
              <w:rPr>
                <w:rFonts w:ascii="宋体" w:hAnsi="宋体"/>
                <w:szCs w:val="21"/>
              </w:rPr>
            </w:pPr>
          </w:p>
        </w:tc>
        <w:tc>
          <w:tcPr>
            <w:tcW w:w="422" w:type="pct"/>
            <w:vMerge w:val="continue"/>
            <w:tcBorders>
              <w:tl2br w:val="nil"/>
              <w:tr2bl w:val="nil"/>
            </w:tcBorders>
            <w:vAlign w:val="center"/>
          </w:tcPr>
          <w:p w14:paraId="1AB58CF1">
            <w:pPr>
              <w:spacing w:line="360" w:lineRule="auto"/>
              <w:rPr>
                <w:rFonts w:ascii="宋体" w:hAnsi="宋体"/>
                <w:szCs w:val="21"/>
              </w:rPr>
            </w:pPr>
          </w:p>
        </w:tc>
        <w:tc>
          <w:tcPr>
            <w:tcW w:w="2206" w:type="pct"/>
            <w:tcBorders>
              <w:tl2br w:val="nil"/>
              <w:tr2bl w:val="nil"/>
            </w:tcBorders>
            <w:vAlign w:val="center"/>
          </w:tcPr>
          <w:p w14:paraId="120E311A">
            <w:pPr>
              <w:spacing w:line="360" w:lineRule="auto"/>
              <w:rPr>
                <w:rFonts w:ascii="宋体" w:hAnsi="宋体"/>
                <w:szCs w:val="21"/>
              </w:rPr>
            </w:pPr>
            <w:r>
              <w:rPr>
                <w:rFonts w:hint="eastAsia" w:ascii="宋体" w:hAnsi="宋体"/>
                <w:szCs w:val="21"/>
              </w:rPr>
              <w:t>5、在巡查过程中，对已经发生的不法侵害案件，没有及时处置或报告公安机关或有关部门</w:t>
            </w:r>
          </w:p>
        </w:tc>
        <w:tc>
          <w:tcPr>
            <w:tcW w:w="971" w:type="pct"/>
            <w:tcBorders>
              <w:tl2br w:val="nil"/>
              <w:tr2bl w:val="nil"/>
            </w:tcBorders>
            <w:noWrap/>
            <w:vAlign w:val="center"/>
          </w:tcPr>
          <w:p w14:paraId="55D06679">
            <w:pPr>
              <w:spacing w:line="360" w:lineRule="auto"/>
              <w:rPr>
                <w:rFonts w:ascii="宋体" w:hAnsi="宋体"/>
                <w:szCs w:val="21"/>
              </w:rPr>
            </w:pPr>
            <w:r>
              <w:rPr>
                <w:rFonts w:hint="eastAsia" w:ascii="宋体" w:hAnsi="宋体"/>
                <w:szCs w:val="21"/>
              </w:rPr>
              <w:t>每次扣2分</w:t>
            </w:r>
          </w:p>
        </w:tc>
        <w:tc>
          <w:tcPr>
            <w:tcW w:w="499" w:type="pct"/>
            <w:tcBorders>
              <w:tl2br w:val="nil"/>
              <w:tr2bl w:val="nil"/>
            </w:tcBorders>
            <w:noWrap/>
            <w:vAlign w:val="center"/>
          </w:tcPr>
          <w:p w14:paraId="0F942C7B">
            <w:pPr>
              <w:spacing w:line="360" w:lineRule="auto"/>
              <w:rPr>
                <w:rFonts w:ascii="宋体" w:hAnsi="宋体"/>
                <w:szCs w:val="21"/>
              </w:rPr>
            </w:pPr>
          </w:p>
        </w:tc>
        <w:tc>
          <w:tcPr>
            <w:tcW w:w="499" w:type="pct"/>
            <w:vMerge w:val="continue"/>
            <w:tcBorders>
              <w:tl2br w:val="nil"/>
              <w:tr2bl w:val="nil"/>
            </w:tcBorders>
            <w:noWrap/>
            <w:vAlign w:val="center"/>
          </w:tcPr>
          <w:p w14:paraId="2BCA6EFB">
            <w:pPr>
              <w:spacing w:line="360" w:lineRule="auto"/>
              <w:rPr>
                <w:rFonts w:ascii="宋体" w:hAnsi="宋体"/>
                <w:szCs w:val="21"/>
              </w:rPr>
            </w:pPr>
          </w:p>
        </w:tc>
      </w:tr>
      <w:tr w14:paraId="7B990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19F0EA1">
            <w:pPr>
              <w:spacing w:line="360" w:lineRule="auto"/>
              <w:rPr>
                <w:rFonts w:ascii="宋体" w:hAnsi="宋体"/>
                <w:szCs w:val="21"/>
              </w:rPr>
            </w:pPr>
          </w:p>
        </w:tc>
        <w:tc>
          <w:tcPr>
            <w:tcW w:w="422" w:type="pct"/>
            <w:vMerge w:val="continue"/>
            <w:tcBorders>
              <w:tl2br w:val="nil"/>
              <w:tr2bl w:val="nil"/>
            </w:tcBorders>
            <w:vAlign w:val="center"/>
          </w:tcPr>
          <w:p w14:paraId="53998665">
            <w:pPr>
              <w:spacing w:line="360" w:lineRule="auto"/>
              <w:rPr>
                <w:rFonts w:ascii="宋体" w:hAnsi="宋体"/>
                <w:szCs w:val="21"/>
              </w:rPr>
            </w:pPr>
          </w:p>
        </w:tc>
        <w:tc>
          <w:tcPr>
            <w:tcW w:w="2206" w:type="pct"/>
            <w:tcBorders>
              <w:tl2br w:val="nil"/>
              <w:tr2bl w:val="nil"/>
            </w:tcBorders>
            <w:vAlign w:val="center"/>
          </w:tcPr>
          <w:p w14:paraId="000B1B04">
            <w:pPr>
              <w:spacing w:line="360" w:lineRule="auto"/>
              <w:rPr>
                <w:rFonts w:ascii="宋体" w:hAnsi="宋体"/>
                <w:szCs w:val="21"/>
              </w:rPr>
            </w:pPr>
            <w:r>
              <w:rPr>
                <w:rFonts w:hint="eastAsia" w:ascii="宋体" w:hAnsi="宋体"/>
                <w:szCs w:val="21"/>
              </w:rPr>
              <w:t>6、对出入车辆携带或装运的物品，没有查验物品出馆单</w:t>
            </w:r>
          </w:p>
        </w:tc>
        <w:tc>
          <w:tcPr>
            <w:tcW w:w="971" w:type="pct"/>
            <w:tcBorders>
              <w:tl2br w:val="nil"/>
              <w:tr2bl w:val="nil"/>
            </w:tcBorders>
            <w:noWrap/>
            <w:vAlign w:val="center"/>
          </w:tcPr>
          <w:p w14:paraId="26B90FB4">
            <w:pPr>
              <w:spacing w:line="360" w:lineRule="auto"/>
              <w:rPr>
                <w:rFonts w:ascii="宋体" w:hAnsi="宋体"/>
                <w:szCs w:val="21"/>
              </w:rPr>
            </w:pPr>
            <w:r>
              <w:rPr>
                <w:rFonts w:hint="eastAsia" w:ascii="宋体" w:hAnsi="宋体"/>
                <w:szCs w:val="21"/>
              </w:rPr>
              <w:t>每次扣2分</w:t>
            </w:r>
          </w:p>
        </w:tc>
        <w:tc>
          <w:tcPr>
            <w:tcW w:w="499" w:type="pct"/>
            <w:tcBorders>
              <w:tl2br w:val="nil"/>
              <w:tr2bl w:val="nil"/>
            </w:tcBorders>
            <w:noWrap/>
            <w:vAlign w:val="center"/>
          </w:tcPr>
          <w:p w14:paraId="432A63D8">
            <w:pPr>
              <w:spacing w:line="360" w:lineRule="auto"/>
              <w:rPr>
                <w:rFonts w:ascii="宋体" w:hAnsi="宋体"/>
                <w:szCs w:val="21"/>
              </w:rPr>
            </w:pPr>
          </w:p>
        </w:tc>
        <w:tc>
          <w:tcPr>
            <w:tcW w:w="499" w:type="pct"/>
            <w:vMerge w:val="continue"/>
            <w:tcBorders>
              <w:tl2br w:val="nil"/>
              <w:tr2bl w:val="nil"/>
            </w:tcBorders>
            <w:noWrap/>
            <w:vAlign w:val="center"/>
          </w:tcPr>
          <w:p w14:paraId="7D4B7667">
            <w:pPr>
              <w:spacing w:line="360" w:lineRule="auto"/>
              <w:rPr>
                <w:rFonts w:ascii="宋体" w:hAnsi="宋体"/>
                <w:szCs w:val="21"/>
              </w:rPr>
            </w:pPr>
          </w:p>
        </w:tc>
      </w:tr>
      <w:tr w14:paraId="4553C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5E63D60D">
            <w:pPr>
              <w:spacing w:line="360" w:lineRule="auto"/>
              <w:rPr>
                <w:rFonts w:ascii="宋体" w:hAnsi="宋体"/>
                <w:szCs w:val="21"/>
              </w:rPr>
            </w:pPr>
          </w:p>
        </w:tc>
        <w:tc>
          <w:tcPr>
            <w:tcW w:w="422" w:type="pct"/>
            <w:vMerge w:val="continue"/>
            <w:tcBorders>
              <w:tl2br w:val="nil"/>
              <w:tr2bl w:val="nil"/>
            </w:tcBorders>
            <w:vAlign w:val="center"/>
          </w:tcPr>
          <w:p w14:paraId="2964A3A6">
            <w:pPr>
              <w:spacing w:line="360" w:lineRule="auto"/>
              <w:rPr>
                <w:rFonts w:ascii="宋体" w:hAnsi="宋体"/>
                <w:szCs w:val="21"/>
              </w:rPr>
            </w:pPr>
          </w:p>
        </w:tc>
        <w:tc>
          <w:tcPr>
            <w:tcW w:w="2206" w:type="pct"/>
            <w:tcBorders>
              <w:tl2br w:val="nil"/>
              <w:tr2bl w:val="nil"/>
            </w:tcBorders>
            <w:vAlign w:val="center"/>
          </w:tcPr>
          <w:p w14:paraId="16362180">
            <w:pPr>
              <w:spacing w:line="360" w:lineRule="auto"/>
              <w:rPr>
                <w:rFonts w:ascii="宋体" w:hAnsi="宋体"/>
                <w:szCs w:val="21"/>
              </w:rPr>
            </w:pPr>
            <w:r>
              <w:rPr>
                <w:rFonts w:hint="eastAsia" w:ascii="宋体" w:hAnsi="宋体"/>
                <w:szCs w:val="21"/>
              </w:rPr>
              <w:t>7、开馆前没有做好开馆的一切准备工作，闭馆后没有做好清场工作，尚有无关人员在馆内逗留</w:t>
            </w:r>
          </w:p>
        </w:tc>
        <w:tc>
          <w:tcPr>
            <w:tcW w:w="971" w:type="pct"/>
            <w:tcBorders>
              <w:tl2br w:val="nil"/>
              <w:tr2bl w:val="nil"/>
            </w:tcBorders>
            <w:noWrap/>
            <w:vAlign w:val="center"/>
          </w:tcPr>
          <w:p w14:paraId="16C786F8">
            <w:pPr>
              <w:spacing w:line="360" w:lineRule="auto"/>
              <w:rPr>
                <w:rFonts w:ascii="宋体" w:hAnsi="宋体"/>
                <w:szCs w:val="21"/>
              </w:rPr>
            </w:pPr>
            <w:r>
              <w:rPr>
                <w:rFonts w:hint="eastAsia" w:ascii="宋体" w:hAnsi="宋体"/>
                <w:szCs w:val="21"/>
              </w:rPr>
              <w:t>每次扣2分</w:t>
            </w:r>
          </w:p>
        </w:tc>
        <w:tc>
          <w:tcPr>
            <w:tcW w:w="499" w:type="pct"/>
            <w:tcBorders>
              <w:tl2br w:val="nil"/>
              <w:tr2bl w:val="nil"/>
            </w:tcBorders>
            <w:noWrap/>
            <w:vAlign w:val="center"/>
          </w:tcPr>
          <w:p w14:paraId="3A94FF7D">
            <w:pPr>
              <w:spacing w:line="360" w:lineRule="auto"/>
              <w:rPr>
                <w:rFonts w:ascii="宋体" w:hAnsi="宋体"/>
                <w:szCs w:val="21"/>
              </w:rPr>
            </w:pPr>
          </w:p>
        </w:tc>
        <w:tc>
          <w:tcPr>
            <w:tcW w:w="499" w:type="pct"/>
            <w:vMerge w:val="continue"/>
            <w:tcBorders>
              <w:tl2br w:val="nil"/>
              <w:tr2bl w:val="nil"/>
            </w:tcBorders>
            <w:noWrap/>
            <w:vAlign w:val="center"/>
          </w:tcPr>
          <w:p w14:paraId="134FF0CC">
            <w:pPr>
              <w:spacing w:line="360" w:lineRule="auto"/>
              <w:rPr>
                <w:rFonts w:ascii="宋体" w:hAnsi="宋体"/>
                <w:szCs w:val="21"/>
              </w:rPr>
            </w:pPr>
          </w:p>
        </w:tc>
      </w:tr>
      <w:tr w14:paraId="6864F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55802567">
            <w:pPr>
              <w:spacing w:line="360" w:lineRule="auto"/>
              <w:rPr>
                <w:rFonts w:ascii="宋体" w:hAnsi="宋体"/>
                <w:szCs w:val="21"/>
              </w:rPr>
            </w:pPr>
          </w:p>
        </w:tc>
        <w:tc>
          <w:tcPr>
            <w:tcW w:w="422" w:type="pct"/>
            <w:vMerge w:val="continue"/>
            <w:tcBorders>
              <w:tl2br w:val="nil"/>
              <w:tr2bl w:val="nil"/>
            </w:tcBorders>
            <w:vAlign w:val="center"/>
          </w:tcPr>
          <w:p w14:paraId="775317D6">
            <w:pPr>
              <w:spacing w:line="360" w:lineRule="auto"/>
              <w:rPr>
                <w:rFonts w:ascii="宋体" w:hAnsi="宋体"/>
                <w:szCs w:val="21"/>
              </w:rPr>
            </w:pPr>
          </w:p>
        </w:tc>
        <w:tc>
          <w:tcPr>
            <w:tcW w:w="2206" w:type="pct"/>
            <w:tcBorders>
              <w:tl2br w:val="nil"/>
              <w:tr2bl w:val="nil"/>
            </w:tcBorders>
            <w:vAlign w:val="center"/>
          </w:tcPr>
          <w:p w14:paraId="4B34A886">
            <w:pPr>
              <w:spacing w:line="360" w:lineRule="auto"/>
              <w:rPr>
                <w:rFonts w:ascii="宋体" w:hAnsi="宋体"/>
                <w:szCs w:val="21"/>
              </w:rPr>
            </w:pPr>
            <w:r>
              <w:rPr>
                <w:rFonts w:hint="eastAsia" w:ascii="宋体" w:hAnsi="宋体"/>
                <w:szCs w:val="21"/>
              </w:rPr>
              <w:t>8、值班记录凌乱，交接班记录信息不全</w:t>
            </w:r>
          </w:p>
        </w:tc>
        <w:tc>
          <w:tcPr>
            <w:tcW w:w="971" w:type="pct"/>
            <w:tcBorders>
              <w:tl2br w:val="nil"/>
              <w:tr2bl w:val="nil"/>
            </w:tcBorders>
            <w:noWrap/>
            <w:vAlign w:val="center"/>
          </w:tcPr>
          <w:p w14:paraId="0BF11EB4">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7C593F71">
            <w:pPr>
              <w:spacing w:line="360" w:lineRule="auto"/>
              <w:rPr>
                <w:rFonts w:ascii="宋体" w:hAnsi="宋体"/>
                <w:szCs w:val="21"/>
              </w:rPr>
            </w:pPr>
          </w:p>
        </w:tc>
        <w:tc>
          <w:tcPr>
            <w:tcW w:w="499" w:type="pct"/>
            <w:vMerge w:val="continue"/>
            <w:tcBorders>
              <w:tl2br w:val="nil"/>
              <w:tr2bl w:val="nil"/>
            </w:tcBorders>
            <w:noWrap/>
            <w:vAlign w:val="center"/>
          </w:tcPr>
          <w:p w14:paraId="0AF96162">
            <w:pPr>
              <w:spacing w:line="360" w:lineRule="auto"/>
              <w:rPr>
                <w:rFonts w:ascii="宋体" w:hAnsi="宋体"/>
                <w:szCs w:val="21"/>
              </w:rPr>
            </w:pPr>
          </w:p>
        </w:tc>
      </w:tr>
      <w:tr w14:paraId="584C5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5C8A5D48">
            <w:pPr>
              <w:spacing w:line="360" w:lineRule="auto"/>
              <w:rPr>
                <w:rFonts w:ascii="宋体" w:hAnsi="宋体"/>
                <w:szCs w:val="21"/>
              </w:rPr>
            </w:pPr>
          </w:p>
        </w:tc>
        <w:tc>
          <w:tcPr>
            <w:tcW w:w="422" w:type="pct"/>
            <w:vMerge w:val="continue"/>
            <w:tcBorders>
              <w:tl2br w:val="nil"/>
              <w:tr2bl w:val="nil"/>
            </w:tcBorders>
            <w:vAlign w:val="center"/>
          </w:tcPr>
          <w:p w14:paraId="4C690BAE">
            <w:pPr>
              <w:spacing w:line="360" w:lineRule="auto"/>
              <w:rPr>
                <w:rFonts w:ascii="宋体" w:hAnsi="宋体"/>
                <w:szCs w:val="21"/>
              </w:rPr>
            </w:pPr>
          </w:p>
        </w:tc>
        <w:tc>
          <w:tcPr>
            <w:tcW w:w="2206" w:type="pct"/>
            <w:tcBorders>
              <w:tl2br w:val="nil"/>
              <w:tr2bl w:val="nil"/>
            </w:tcBorders>
            <w:vAlign w:val="center"/>
          </w:tcPr>
          <w:p w14:paraId="21293816">
            <w:pPr>
              <w:spacing w:line="360" w:lineRule="auto"/>
              <w:rPr>
                <w:rFonts w:ascii="宋体" w:hAnsi="宋体"/>
                <w:szCs w:val="21"/>
              </w:rPr>
            </w:pPr>
            <w:r>
              <w:rPr>
                <w:rFonts w:hint="eastAsia" w:ascii="宋体" w:hAnsi="宋体"/>
                <w:szCs w:val="21"/>
              </w:rPr>
              <w:t>9、没有做好对未成年人使用电梯及公共设施的监管，导致出现意外事故</w:t>
            </w:r>
          </w:p>
        </w:tc>
        <w:tc>
          <w:tcPr>
            <w:tcW w:w="971" w:type="pct"/>
            <w:tcBorders>
              <w:tl2br w:val="nil"/>
              <w:tr2bl w:val="nil"/>
            </w:tcBorders>
            <w:noWrap/>
            <w:vAlign w:val="center"/>
          </w:tcPr>
          <w:p w14:paraId="43EA4CD9">
            <w:pPr>
              <w:spacing w:line="360" w:lineRule="auto"/>
              <w:rPr>
                <w:rFonts w:ascii="宋体" w:hAnsi="宋体"/>
                <w:szCs w:val="21"/>
              </w:rPr>
            </w:pPr>
            <w:r>
              <w:rPr>
                <w:rFonts w:hint="eastAsia" w:ascii="宋体" w:hAnsi="宋体"/>
                <w:szCs w:val="21"/>
              </w:rPr>
              <w:t>每人/次扣2分</w:t>
            </w:r>
          </w:p>
        </w:tc>
        <w:tc>
          <w:tcPr>
            <w:tcW w:w="499" w:type="pct"/>
            <w:tcBorders>
              <w:tl2br w:val="nil"/>
              <w:tr2bl w:val="nil"/>
            </w:tcBorders>
            <w:noWrap/>
            <w:vAlign w:val="center"/>
          </w:tcPr>
          <w:p w14:paraId="0D66239B">
            <w:pPr>
              <w:spacing w:line="360" w:lineRule="auto"/>
              <w:rPr>
                <w:rFonts w:ascii="宋体" w:hAnsi="宋体"/>
                <w:szCs w:val="21"/>
              </w:rPr>
            </w:pPr>
          </w:p>
        </w:tc>
        <w:tc>
          <w:tcPr>
            <w:tcW w:w="499" w:type="pct"/>
            <w:vMerge w:val="continue"/>
            <w:tcBorders>
              <w:tl2br w:val="nil"/>
              <w:tr2bl w:val="nil"/>
            </w:tcBorders>
            <w:noWrap/>
            <w:vAlign w:val="center"/>
          </w:tcPr>
          <w:p w14:paraId="2151A67D">
            <w:pPr>
              <w:spacing w:line="360" w:lineRule="auto"/>
              <w:rPr>
                <w:rFonts w:ascii="宋体" w:hAnsi="宋体"/>
                <w:szCs w:val="21"/>
              </w:rPr>
            </w:pPr>
          </w:p>
        </w:tc>
      </w:tr>
      <w:tr w14:paraId="1D23A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25166C0C">
            <w:pPr>
              <w:spacing w:line="360" w:lineRule="auto"/>
              <w:rPr>
                <w:rFonts w:ascii="宋体" w:hAnsi="宋体"/>
                <w:szCs w:val="21"/>
              </w:rPr>
            </w:pPr>
          </w:p>
        </w:tc>
        <w:tc>
          <w:tcPr>
            <w:tcW w:w="422" w:type="pct"/>
            <w:vMerge w:val="continue"/>
            <w:tcBorders>
              <w:tl2br w:val="nil"/>
              <w:tr2bl w:val="nil"/>
            </w:tcBorders>
            <w:vAlign w:val="center"/>
          </w:tcPr>
          <w:p w14:paraId="2EB3E34E">
            <w:pPr>
              <w:spacing w:line="360" w:lineRule="auto"/>
              <w:rPr>
                <w:rFonts w:ascii="宋体" w:hAnsi="宋体"/>
                <w:szCs w:val="21"/>
              </w:rPr>
            </w:pPr>
          </w:p>
        </w:tc>
        <w:tc>
          <w:tcPr>
            <w:tcW w:w="2206" w:type="pct"/>
            <w:tcBorders>
              <w:tl2br w:val="nil"/>
              <w:tr2bl w:val="nil"/>
            </w:tcBorders>
            <w:vAlign w:val="center"/>
          </w:tcPr>
          <w:p w14:paraId="77875185">
            <w:pPr>
              <w:spacing w:line="360" w:lineRule="auto"/>
              <w:rPr>
                <w:rFonts w:ascii="宋体" w:hAnsi="宋体"/>
                <w:szCs w:val="21"/>
              </w:rPr>
            </w:pPr>
            <w:r>
              <w:rPr>
                <w:rFonts w:hint="eastAsia" w:ascii="宋体" w:hAnsi="宋体"/>
                <w:szCs w:val="21"/>
              </w:rPr>
              <w:t>10、监控室无人监管或因操作不当导致车辆道闸损坏等</w:t>
            </w:r>
          </w:p>
        </w:tc>
        <w:tc>
          <w:tcPr>
            <w:tcW w:w="971" w:type="pct"/>
            <w:tcBorders>
              <w:tl2br w:val="nil"/>
              <w:tr2bl w:val="nil"/>
            </w:tcBorders>
            <w:noWrap/>
            <w:vAlign w:val="center"/>
          </w:tcPr>
          <w:p w14:paraId="6219292E">
            <w:pPr>
              <w:spacing w:line="360" w:lineRule="auto"/>
              <w:rPr>
                <w:rFonts w:ascii="宋体" w:hAnsi="宋体"/>
                <w:szCs w:val="21"/>
              </w:rPr>
            </w:pPr>
            <w:r>
              <w:rPr>
                <w:rFonts w:hint="eastAsia" w:ascii="宋体" w:hAnsi="宋体"/>
                <w:szCs w:val="21"/>
              </w:rPr>
              <w:t>每人/次扣5分</w:t>
            </w:r>
          </w:p>
        </w:tc>
        <w:tc>
          <w:tcPr>
            <w:tcW w:w="499" w:type="pct"/>
            <w:tcBorders>
              <w:tl2br w:val="nil"/>
              <w:tr2bl w:val="nil"/>
            </w:tcBorders>
            <w:noWrap/>
            <w:vAlign w:val="center"/>
          </w:tcPr>
          <w:p w14:paraId="0C48C822">
            <w:pPr>
              <w:spacing w:line="360" w:lineRule="auto"/>
              <w:rPr>
                <w:rFonts w:ascii="宋体" w:hAnsi="宋体"/>
                <w:szCs w:val="21"/>
              </w:rPr>
            </w:pPr>
          </w:p>
        </w:tc>
        <w:tc>
          <w:tcPr>
            <w:tcW w:w="499" w:type="pct"/>
            <w:vMerge w:val="continue"/>
            <w:tcBorders>
              <w:tl2br w:val="nil"/>
              <w:tr2bl w:val="nil"/>
            </w:tcBorders>
            <w:noWrap/>
            <w:vAlign w:val="center"/>
          </w:tcPr>
          <w:p w14:paraId="19ECC901">
            <w:pPr>
              <w:spacing w:line="360" w:lineRule="auto"/>
              <w:rPr>
                <w:rFonts w:ascii="宋体" w:hAnsi="宋体"/>
                <w:szCs w:val="21"/>
              </w:rPr>
            </w:pPr>
          </w:p>
        </w:tc>
      </w:tr>
      <w:tr w14:paraId="08336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43B64757">
            <w:pPr>
              <w:spacing w:line="360" w:lineRule="auto"/>
              <w:rPr>
                <w:rFonts w:ascii="宋体" w:hAnsi="宋体"/>
                <w:szCs w:val="21"/>
              </w:rPr>
            </w:pPr>
          </w:p>
        </w:tc>
        <w:tc>
          <w:tcPr>
            <w:tcW w:w="422" w:type="pct"/>
            <w:vMerge w:val="continue"/>
            <w:tcBorders>
              <w:tl2br w:val="nil"/>
              <w:tr2bl w:val="nil"/>
            </w:tcBorders>
            <w:vAlign w:val="center"/>
          </w:tcPr>
          <w:p w14:paraId="5856F56F">
            <w:pPr>
              <w:spacing w:line="360" w:lineRule="auto"/>
              <w:rPr>
                <w:rFonts w:ascii="宋体" w:hAnsi="宋体"/>
                <w:szCs w:val="21"/>
              </w:rPr>
            </w:pPr>
          </w:p>
        </w:tc>
        <w:tc>
          <w:tcPr>
            <w:tcW w:w="2206" w:type="pct"/>
            <w:tcBorders>
              <w:tl2br w:val="nil"/>
              <w:tr2bl w:val="nil"/>
            </w:tcBorders>
            <w:vAlign w:val="center"/>
          </w:tcPr>
          <w:p w14:paraId="6494E750">
            <w:pPr>
              <w:spacing w:line="360" w:lineRule="auto"/>
              <w:rPr>
                <w:rFonts w:ascii="宋体" w:hAnsi="宋体"/>
                <w:szCs w:val="21"/>
              </w:rPr>
            </w:pPr>
            <w:r>
              <w:rPr>
                <w:rFonts w:hint="eastAsia" w:ascii="宋体" w:hAnsi="宋体"/>
                <w:szCs w:val="21"/>
              </w:rPr>
              <w:t>11、暴雨天气，巡查不到位漏水将文献、书籍受损</w:t>
            </w:r>
          </w:p>
        </w:tc>
        <w:tc>
          <w:tcPr>
            <w:tcW w:w="971" w:type="pct"/>
            <w:tcBorders>
              <w:tl2br w:val="nil"/>
              <w:tr2bl w:val="nil"/>
            </w:tcBorders>
            <w:noWrap/>
            <w:vAlign w:val="center"/>
          </w:tcPr>
          <w:p w14:paraId="32561930">
            <w:pPr>
              <w:spacing w:line="360" w:lineRule="auto"/>
              <w:rPr>
                <w:rFonts w:ascii="宋体" w:hAnsi="宋体"/>
                <w:szCs w:val="21"/>
              </w:rPr>
            </w:pPr>
            <w:r>
              <w:rPr>
                <w:rFonts w:hint="eastAsia" w:ascii="宋体" w:hAnsi="宋体"/>
                <w:szCs w:val="21"/>
              </w:rPr>
              <w:t>每次扣10分</w:t>
            </w:r>
          </w:p>
        </w:tc>
        <w:tc>
          <w:tcPr>
            <w:tcW w:w="499" w:type="pct"/>
            <w:tcBorders>
              <w:tl2br w:val="nil"/>
              <w:tr2bl w:val="nil"/>
            </w:tcBorders>
            <w:noWrap/>
            <w:vAlign w:val="center"/>
          </w:tcPr>
          <w:p w14:paraId="33F63931">
            <w:pPr>
              <w:spacing w:line="360" w:lineRule="auto"/>
              <w:rPr>
                <w:rFonts w:ascii="宋体" w:hAnsi="宋体"/>
                <w:szCs w:val="21"/>
              </w:rPr>
            </w:pPr>
          </w:p>
        </w:tc>
        <w:tc>
          <w:tcPr>
            <w:tcW w:w="499" w:type="pct"/>
            <w:vMerge w:val="continue"/>
            <w:tcBorders>
              <w:tl2br w:val="nil"/>
              <w:tr2bl w:val="nil"/>
            </w:tcBorders>
            <w:noWrap/>
            <w:vAlign w:val="center"/>
          </w:tcPr>
          <w:p w14:paraId="4B2A4C1F">
            <w:pPr>
              <w:spacing w:line="360" w:lineRule="auto"/>
              <w:rPr>
                <w:rFonts w:ascii="宋体" w:hAnsi="宋体"/>
                <w:szCs w:val="21"/>
              </w:rPr>
            </w:pPr>
          </w:p>
        </w:tc>
      </w:tr>
      <w:tr w14:paraId="2DCFB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6081625E">
            <w:pPr>
              <w:spacing w:line="360" w:lineRule="auto"/>
              <w:rPr>
                <w:rFonts w:ascii="宋体" w:hAnsi="宋体"/>
                <w:szCs w:val="21"/>
              </w:rPr>
            </w:pPr>
          </w:p>
        </w:tc>
        <w:tc>
          <w:tcPr>
            <w:tcW w:w="422" w:type="pct"/>
            <w:vMerge w:val="continue"/>
            <w:tcBorders>
              <w:tl2br w:val="nil"/>
              <w:tr2bl w:val="nil"/>
            </w:tcBorders>
            <w:vAlign w:val="center"/>
          </w:tcPr>
          <w:p w14:paraId="7CBF6CC4">
            <w:pPr>
              <w:spacing w:line="360" w:lineRule="auto"/>
              <w:rPr>
                <w:rFonts w:ascii="宋体" w:hAnsi="宋体"/>
                <w:szCs w:val="21"/>
              </w:rPr>
            </w:pPr>
          </w:p>
        </w:tc>
        <w:tc>
          <w:tcPr>
            <w:tcW w:w="2206" w:type="pct"/>
            <w:tcBorders>
              <w:tl2br w:val="nil"/>
              <w:tr2bl w:val="nil"/>
            </w:tcBorders>
            <w:vAlign w:val="center"/>
          </w:tcPr>
          <w:p w14:paraId="1B720A10">
            <w:pPr>
              <w:spacing w:line="360" w:lineRule="auto"/>
              <w:rPr>
                <w:rFonts w:ascii="宋体" w:hAnsi="宋体"/>
                <w:szCs w:val="21"/>
              </w:rPr>
            </w:pPr>
            <w:r>
              <w:rPr>
                <w:rFonts w:hint="eastAsia" w:ascii="宋体" w:hAnsi="宋体"/>
                <w:szCs w:val="21"/>
              </w:rPr>
              <w:t>12、违反安全生产条例、安全操作规程，造成事故或财产受到损失的</w:t>
            </w:r>
          </w:p>
        </w:tc>
        <w:tc>
          <w:tcPr>
            <w:tcW w:w="971" w:type="pct"/>
            <w:tcBorders>
              <w:tl2br w:val="nil"/>
              <w:tr2bl w:val="nil"/>
            </w:tcBorders>
            <w:noWrap/>
            <w:vAlign w:val="center"/>
          </w:tcPr>
          <w:p w14:paraId="5F15E531">
            <w:pPr>
              <w:spacing w:line="360" w:lineRule="auto"/>
              <w:rPr>
                <w:rFonts w:ascii="宋体" w:hAnsi="宋体"/>
                <w:szCs w:val="21"/>
              </w:rPr>
            </w:pPr>
            <w:r>
              <w:rPr>
                <w:rFonts w:hint="eastAsia" w:ascii="宋体" w:hAnsi="宋体"/>
                <w:szCs w:val="21"/>
              </w:rPr>
              <w:t>每次扣5分</w:t>
            </w:r>
          </w:p>
        </w:tc>
        <w:tc>
          <w:tcPr>
            <w:tcW w:w="499" w:type="pct"/>
            <w:tcBorders>
              <w:tl2br w:val="nil"/>
              <w:tr2bl w:val="nil"/>
            </w:tcBorders>
            <w:noWrap/>
            <w:vAlign w:val="center"/>
          </w:tcPr>
          <w:p w14:paraId="0408FCCF">
            <w:pPr>
              <w:spacing w:line="360" w:lineRule="auto"/>
              <w:rPr>
                <w:rFonts w:ascii="宋体" w:hAnsi="宋体"/>
                <w:szCs w:val="21"/>
              </w:rPr>
            </w:pPr>
          </w:p>
        </w:tc>
        <w:tc>
          <w:tcPr>
            <w:tcW w:w="499" w:type="pct"/>
            <w:vMerge w:val="continue"/>
            <w:tcBorders>
              <w:tl2br w:val="nil"/>
              <w:tr2bl w:val="nil"/>
            </w:tcBorders>
            <w:noWrap/>
            <w:vAlign w:val="center"/>
          </w:tcPr>
          <w:p w14:paraId="03E82AB4">
            <w:pPr>
              <w:spacing w:line="360" w:lineRule="auto"/>
              <w:rPr>
                <w:rFonts w:ascii="宋体" w:hAnsi="宋体"/>
                <w:szCs w:val="21"/>
              </w:rPr>
            </w:pPr>
          </w:p>
        </w:tc>
      </w:tr>
      <w:tr w14:paraId="0E72C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18BF05C">
            <w:pPr>
              <w:spacing w:line="360" w:lineRule="auto"/>
              <w:rPr>
                <w:rFonts w:ascii="宋体" w:hAnsi="宋体"/>
                <w:szCs w:val="21"/>
              </w:rPr>
            </w:pPr>
          </w:p>
        </w:tc>
        <w:tc>
          <w:tcPr>
            <w:tcW w:w="422" w:type="pct"/>
            <w:vMerge w:val="continue"/>
            <w:tcBorders>
              <w:tl2br w:val="nil"/>
              <w:tr2bl w:val="nil"/>
            </w:tcBorders>
            <w:vAlign w:val="center"/>
          </w:tcPr>
          <w:p w14:paraId="1BD7E44D">
            <w:pPr>
              <w:spacing w:line="360" w:lineRule="auto"/>
              <w:rPr>
                <w:rFonts w:ascii="宋体" w:hAnsi="宋体"/>
                <w:szCs w:val="21"/>
              </w:rPr>
            </w:pPr>
          </w:p>
        </w:tc>
        <w:tc>
          <w:tcPr>
            <w:tcW w:w="2206" w:type="pct"/>
            <w:tcBorders>
              <w:tl2br w:val="nil"/>
              <w:tr2bl w:val="nil"/>
            </w:tcBorders>
            <w:vAlign w:val="center"/>
          </w:tcPr>
          <w:p w14:paraId="2E3D0045">
            <w:pPr>
              <w:spacing w:line="360" w:lineRule="auto"/>
              <w:rPr>
                <w:rFonts w:ascii="宋体" w:hAnsi="宋体"/>
                <w:szCs w:val="21"/>
              </w:rPr>
            </w:pPr>
            <w:r>
              <w:rPr>
                <w:rFonts w:hint="eastAsia" w:ascii="宋体" w:hAnsi="宋体"/>
                <w:szCs w:val="21"/>
              </w:rPr>
              <w:t>13、没有定期开展保安培训或演练，不熟悉处置突发情况的流程</w:t>
            </w:r>
          </w:p>
        </w:tc>
        <w:tc>
          <w:tcPr>
            <w:tcW w:w="971" w:type="pct"/>
            <w:tcBorders>
              <w:tl2br w:val="nil"/>
              <w:tr2bl w:val="nil"/>
            </w:tcBorders>
            <w:noWrap/>
            <w:vAlign w:val="center"/>
          </w:tcPr>
          <w:p w14:paraId="0D764279">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64525528">
            <w:pPr>
              <w:spacing w:line="360" w:lineRule="auto"/>
              <w:rPr>
                <w:rFonts w:ascii="宋体" w:hAnsi="宋体"/>
                <w:szCs w:val="21"/>
              </w:rPr>
            </w:pPr>
          </w:p>
        </w:tc>
        <w:tc>
          <w:tcPr>
            <w:tcW w:w="499" w:type="pct"/>
            <w:vMerge w:val="continue"/>
            <w:tcBorders>
              <w:tl2br w:val="nil"/>
              <w:tr2bl w:val="nil"/>
            </w:tcBorders>
            <w:noWrap/>
            <w:vAlign w:val="center"/>
          </w:tcPr>
          <w:p w14:paraId="4FB8CB7C">
            <w:pPr>
              <w:spacing w:line="360" w:lineRule="auto"/>
              <w:rPr>
                <w:rFonts w:ascii="宋体" w:hAnsi="宋体"/>
                <w:szCs w:val="21"/>
              </w:rPr>
            </w:pPr>
          </w:p>
        </w:tc>
      </w:tr>
      <w:tr w14:paraId="267FF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2A720914">
            <w:pPr>
              <w:spacing w:line="360" w:lineRule="auto"/>
              <w:rPr>
                <w:rFonts w:ascii="宋体" w:hAnsi="宋体"/>
                <w:szCs w:val="21"/>
              </w:rPr>
            </w:pPr>
          </w:p>
        </w:tc>
        <w:tc>
          <w:tcPr>
            <w:tcW w:w="422" w:type="pct"/>
            <w:vMerge w:val="continue"/>
            <w:tcBorders>
              <w:tl2br w:val="nil"/>
              <w:tr2bl w:val="nil"/>
            </w:tcBorders>
            <w:vAlign w:val="center"/>
          </w:tcPr>
          <w:p w14:paraId="2EE0ADE8">
            <w:pPr>
              <w:spacing w:line="360" w:lineRule="auto"/>
              <w:rPr>
                <w:rFonts w:ascii="宋体" w:hAnsi="宋体"/>
                <w:szCs w:val="21"/>
              </w:rPr>
            </w:pPr>
          </w:p>
        </w:tc>
        <w:tc>
          <w:tcPr>
            <w:tcW w:w="2206" w:type="pct"/>
            <w:tcBorders>
              <w:tl2br w:val="nil"/>
              <w:tr2bl w:val="nil"/>
            </w:tcBorders>
            <w:vAlign w:val="center"/>
          </w:tcPr>
          <w:p w14:paraId="49A5A5B2">
            <w:pPr>
              <w:spacing w:line="360" w:lineRule="auto"/>
              <w:rPr>
                <w:rFonts w:ascii="宋体" w:hAnsi="宋体"/>
                <w:szCs w:val="21"/>
              </w:rPr>
            </w:pPr>
            <w:r>
              <w:rPr>
                <w:rFonts w:hint="eastAsia" w:ascii="宋体" w:hAnsi="宋体"/>
                <w:szCs w:val="21"/>
              </w:rPr>
              <w:t>14、未按规定对单位存包柜进行日常管理</w:t>
            </w:r>
          </w:p>
        </w:tc>
        <w:tc>
          <w:tcPr>
            <w:tcW w:w="971" w:type="pct"/>
            <w:tcBorders>
              <w:tl2br w:val="nil"/>
              <w:tr2bl w:val="nil"/>
            </w:tcBorders>
            <w:noWrap/>
            <w:vAlign w:val="center"/>
          </w:tcPr>
          <w:p w14:paraId="2229310A">
            <w:pPr>
              <w:spacing w:line="360" w:lineRule="auto"/>
              <w:rPr>
                <w:rFonts w:ascii="宋体" w:hAnsi="宋体"/>
                <w:szCs w:val="21"/>
              </w:rPr>
            </w:pPr>
            <w:r>
              <w:rPr>
                <w:rFonts w:hint="eastAsia" w:ascii="宋体" w:hAnsi="宋体"/>
                <w:szCs w:val="21"/>
              </w:rPr>
              <w:t>每次扣1分</w:t>
            </w:r>
          </w:p>
        </w:tc>
        <w:tc>
          <w:tcPr>
            <w:tcW w:w="499" w:type="pct"/>
            <w:tcBorders>
              <w:tl2br w:val="nil"/>
              <w:tr2bl w:val="nil"/>
            </w:tcBorders>
            <w:noWrap/>
            <w:vAlign w:val="center"/>
          </w:tcPr>
          <w:p w14:paraId="0CD1A09E">
            <w:pPr>
              <w:spacing w:line="360" w:lineRule="auto"/>
              <w:rPr>
                <w:rFonts w:ascii="宋体" w:hAnsi="宋体"/>
                <w:szCs w:val="21"/>
              </w:rPr>
            </w:pPr>
          </w:p>
        </w:tc>
        <w:tc>
          <w:tcPr>
            <w:tcW w:w="499" w:type="pct"/>
            <w:vMerge w:val="continue"/>
            <w:tcBorders>
              <w:tl2br w:val="nil"/>
              <w:tr2bl w:val="nil"/>
            </w:tcBorders>
            <w:noWrap/>
            <w:vAlign w:val="center"/>
          </w:tcPr>
          <w:p w14:paraId="515B5AC4">
            <w:pPr>
              <w:spacing w:line="360" w:lineRule="auto"/>
              <w:rPr>
                <w:rFonts w:ascii="宋体" w:hAnsi="宋体"/>
                <w:szCs w:val="21"/>
              </w:rPr>
            </w:pPr>
          </w:p>
        </w:tc>
      </w:tr>
      <w:tr w14:paraId="7146E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restart"/>
            <w:tcBorders>
              <w:tl2br w:val="nil"/>
              <w:tr2bl w:val="nil"/>
            </w:tcBorders>
            <w:vAlign w:val="center"/>
          </w:tcPr>
          <w:p w14:paraId="205A6360">
            <w:pPr>
              <w:spacing w:line="360" w:lineRule="auto"/>
              <w:rPr>
                <w:rFonts w:ascii="宋体" w:hAnsi="宋体"/>
                <w:szCs w:val="21"/>
              </w:rPr>
            </w:pPr>
            <w:r>
              <w:rPr>
                <w:rFonts w:hint="eastAsia" w:ascii="宋体" w:hAnsi="宋体"/>
                <w:szCs w:val="21"/>
              </w:rPr>
              <w:t>其他</w:t>
            </w:r>
          </w:p>
        </w:tc>
        <w:tc>
          <w:tcPr>
            <w:tcW w:w="422" w:type="pct"/>
            <w:vMerge w:val="restart"/>
            <w:tcBorders>
              <w:tl2br w:val="nil"/>
              <w:tr2bl w:val="nil"/>
            </w:tcBorders>
            <w:vAlign w:val="center"/>
          </w:tcPr>
          <w:p w14:paraId="2DA7908E">
            <w:pPr>
              <w:spacing w:line="360" w:lineRule="auto"/>
              <w:rPr>
                <w:rFonts w:ascii="宋体" w:hAnsi="宋体"/>
                <w:szCs w:val="21"/>
              </w:rPr>
            </w:pPr>
            <w:r>
              <w:rPr>
                <w:rFonts w:hint="eastAsia" w:ascii="宋体" w:hAnsi="宋体"/>
                <w:szCs w:val="21"/>
              </w:rPr>
              <w:t>15</w:t>
            </w:r>
          </w:p>
        </w:tc>
        <w:tc>
          <w:tcPr>
            <w:tcW w:w="2206" w:type="pct"/>
            <w:tcBorders>
              <w:tl2br w:val="nil"/>
              <w:tr2bl w:val="nil"/>
            </w:tcBorders>
            <w:vAlign w:val="center"/>
          </w:tcPr>
          <w:p w14:paraId="41EED45A">
            <w:pPr>
              <w:spacing w:line="360" w:lineRule="auto"/>
              <w:rPr>
                <w:rFonts w:ascii="宋体" w:hAnsi="宋体"/>
                <w:szCs w:val="21"/>
              </w:rPr>
            </w:pPr>
            <w:r>
              <w:rPr>
                <w:rFonts w:hint="eastAsia" w:ascii="宋体" w:hAnsi="宋体"/>
                <w:szCs w:val="21"/>
              </w:rPr>
              <w:t>1、临时交办任务未按时完成</w:t>
            </w:r>
          </w:p>
        </w:tc>
        <w:tc>
          <w:tcPr>
            <w:tcW w:w="971" w:type="pct"/>
            <w:tcBorders>
              <w:tl2br w:val="nil"/>
              <w:tr2bl w:val="nil"/>
            </w:tcBorders>
            <w:noWrap/>
            <w:vAlign w:val="center"/>
          </w:tcPr>
          <w:p w14:paraId="181D67BD">
            <w:pPr>
              <w:spacing w:line="360" w:lineRule="auto"/>
              <w:rPr>
                <w:rFonts w:ascii="宋体" w:hAnsi="宋体"/>
                <w:szCs w:val="21"/>
              </w:rPr>
            </w:pPr>
            <w:r>
              <w:rPr>
                <w:rFonts w:hint="eastAsia" w:ascii="宋体" w:hAnsi="宋体"/>
                <w:szCs w:val="21"/>
              </w:rPr>
              <w:t>每次扣10分</w:t>
            </w:r>
          </w:p>
        </w:tc>
        <w:tc>
          <w:tcPr>
            <w:tcW w:w="499" w:type="pct"/>
            <w:tcBorders>
              <w:tl2br w:val="nil"/>
              <w:tr2bl w:val="nil"/>
            </w:tcBorders>
            <w:noWrap/>
            <w:vAlign w:val="center"/>
          </w:tcPr>
          <w:p w14:paraId="0AA76AEF">
            <w:pPr>
              <w:spacing w:line="360" w:lineRule="auto"/>
              <w:rPr>
                <w:rFonts w:ascii="宋体" w:hAnsi="宋体"/>
                <w:szCs w:val="21"/>
              </w:rPr>
            </w:pPr>
          </w:p>
        </w:tc>
        <w:tc>
          <w:tcPr>
            <w:tcW w:w="499" w:type="pct"/>
            <w:vMerge w:val="restart"/>
            <w:tcBorders>
              <w:tl2br w:val="nil"/>
              <w:tr2bl w:val="nil"/>
            </w:tcBorders>
            <w:noWrap/>
            <w:vAlign w:val="center"/>
          </w:tcPr>
          <w:p w14:paraId="3E4E37FF">
            <w:pPr>
              <w:spacing w:line="360" w:lineRule="auto"/>
              <w:rPr>
                <w:rFonts w:ascii="宋体" w:hAnsi="宋体"/>
                <w:szCs w:val="21"/>
              </w:rPr>
            </w:pPr>
          </w:p>
        </w:tc>
      </w:tr>
      <w:tr w14:paraId="16E2A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7298E48E">
            <w:pPr>
              <w:spacing w:line="360" w:lineRule="auto"/>
              <w:rPr>
                <w:rFonts w:ascii="宋体" w:hAnsi="宋体"/>
                <w:szCs w:val="21"/>
              </w:rPr>
            </w:pPr>
          </w:p>
        </w:tc>
        <w:tc>
          <w:tcPr>
            <w:tcW w:w="422" w:type="pct"/>
            <w:vMerge w:val="continue"/>
            <w:tcBorders>
              <w:tl2br w:val="nil"/>
              <w:tr2bl w:val="nil"/>
            </w:tcBorders>
            <w:vAlign w:val="center"/>
          </w:tcPr>
          <w:p w14:paraId="6172944D">
            <w:pPr>
              <w:spacing w:line="360" w:lineRule="auto"/>
              <w:rPr>
                <w:rFonts w:ascii="宋体" w:hAnsi="宋体"/>
                <w:szCs w:val="21"/>
              </w:rPr>
            </w:pPr>
          </w:p>
        </w:tc>
        <w:tc>
          <w:tcPr>
            <w:tcW w:w="2206" w:type="pct"/>
            <w:tcBorders>
              <w:tl2br w:val="nil"/>
              <w:tr2bl w:val="nil"/>
            </w:tcBorders>
            <w:vAlign w:val="center"/>
          </w:tcPr>
          <w:p w14:paraId="3FAAB93D">
            <w:pPr>
              <w:spacing w:line="360" w:lineRule="auto"/>
              <w:rPr>
                <w:rFonts w:ascii="宋体" w:hAnsi="宋体"/>
                <w:szCs w:val="21"/>
              </w:rPr>
            </w:pPr>
            <w:r>
              <w:rPr>
                <w:rFonts w:hint="eastAsia" w:ascii="宋体" w:hAnsi="宋体"/>
                <w:szCs w:val="21"/>
              </w:rPr>
              <w:t>2、对工作通知、投诉在规定时间内不回应、不处理的</w:t>
            </w:r>
          </w:p>
        </w:tc>
        <w:tc>
          <w:tcPr>
            <w:tcW w:w="971" w:type="pct"/>
            <w:tcBorders>
              <w:tl2br w:val="nil"/>
              <w:tr2bl w:val="nil"/>
            </w:tcBorders>
            <w:noWrap/>
            <w:vAlign w:val="center"/>
          </w:tcPr>
          <w:p w14:paraId="5776F2BF">
            <w:pPr>
              <w:spacing w:line="360" w:lineRule="auto"/>
              <w:rPr>
                <w:rFonts w:ascii="宋体" w:hAnsi="宋体"/>
                <w:szCs w:val="21"/>
              </w:rPr>
            </w:pPr>
            <w:r>
              <w:rPr>
                <w:rFonts w:hint="eastAsia" w:ascii="宋体" w:hAnsi="宋体"/>
                <w:szCs w:val="21"/>
              </w:rPr>
              <w:t>每次扣2分</w:t>
            </w:r>
          </w:p>
        </w:tc>
        <w:tc>
          <w:tcPr>
            <w:tcW w:w="499" w:type="pct"/>
            <w:tcBorders>
              <w:tl2br w:val="nil"/>
              <w:tr2bl w:val="nil"/>
            </w:tcBorders>
            <w:noWrap/>
            <w:vAlign w:val="center"/>
          </w:tcPr>
          <w:p w14:paraId="56F65A3D">
            <w:pPr>
              <w:spacing w:line="360" w:lineRule="auto"/>
              <w:rPr>
                <w:rFonts w:ascii="宋体" w:hAnsi="宋体"/>
                <w:szCs w:val="21"/>
              </w:rPr>
            </w:pPr>
          </w:p>
        </w:tc>
        <w:tc>
          <w:tcPr>
            <w:tcW w:w="499" w:type="pct"/>
            <w:vMerge w:val="continue"/>
            <w:tcBorders>
              <w:tl2br w:val="nil"/>
              <w:tr2bl w:val="nil"/>
            </w:tcBorders>
            <w:noWrap/>
            <w:vAlign w:val="center"/>
          </w:tcPr>
          <w:p w14:paraId="6EF0915C">
            <w:pPr>
              <w:spacing w:line="360" w:lineRule="auto"/>
              <w:rPr>
                <w:rFonts w:ascii="宋体" w:hAnsi="宋体"/>
                <w:szCs w:val="21"/>
              </w:rPr>
            </w:pPr>
          </w:p>
        </w:tc>
      </w:tr>
      <w:tr w14:paraId="0EA49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1" w:type="pct"/>
            <w:vMerge w:val="continue"/>
            <w:tcBorders>
              <w:tl2br w:val="nil"/>
              <w:tr2bl w:val="nil"/>
            </w:tcBorders>
            <w:vAlign w:val="center"/>
          </w:tcPr>
          <w:p w14:paraId="049D6C37">
            <w:pPr>
              <w:spacing w:line="360" w:lineRule="auto"/>
              <w:rPr>
                <w:rFonts w:ascii="宋体" w:hAnsi="宋体"/>
                <w:szCs w:val="21"/>
              </w:rPr>
            </w:pPr>
          </w:p>
        </w:tc>
        <w:tc>
          <w:tcPr>
            <w:tcW w:w="422" w:type="pct"/>
            <w:vMerge w:val="continue"/>
            <w:tcBorders>
              <w:tl2br w:val="nil"/>
              <w:tr2bl w:val="nil"/>
            </w:tcBorders>
            <w:vAlign w:val="center"/>
          </w:tcPr>
          <w:p w14:paraId="26F84B09">
            <w:pPr>
              <w:spacing w:line="360" w:lineRule="auto"/>
              <w:rPr>
                <w:rFonts w:ascii="宋体" w:hAnsi="宋体"/>
                <w:szCs w:val="21"/>
              </w:rPr>
            </w:pPr>
          </w:p>
        </w:tc>
        <w:tc>
          <w:tcPr>
            <w:tcW w:w="2206" w:type="pct"/>
            <w:tcBorders>
              <w:tl2br w:val="nil"/>
              <w:tr2bl w:val="nil"/>
            </w:tcBorders>
            <w:vAlign w:val="center"/>
          </w:tcPr>
          <w:p w14:paraId="2E5FD497">
            <w:pPr>
              <w:spacing w:line="360" w:lineRule="auto"/>
              <w:rPr>
                <w:rFonts w:ascii="宋体" w:hAnsi="宋体"/>
                <w:szCs w:val="21"/>
              </w:rPr>
            </w:pPr>
            <w:r>
              <w:rPr>
                <w:rFonts w:hint="eastAsia" w:ascii="宋体" w:hAnsi="宋体"/>
                <w:szCs w:val="21"/>
              </w:rPr>
              <w:t>3、因工作人员内部矛盾影响正常办公、开放的</w:t>
            </w:r>
          </w:p>
        </w:tc>
        <w:tc>
          <w:tcPr>
            <w:tcW w:w="971" w:type="pct"/>
            <w:tcBorders>
              <w:tl2br w:val="nil"/>
              <w:tr2bl w:val="nil"/>
            </w:tcBorders>
            <w:noWrap/>
            <w:vAlign w:val="center"/>
          </w:tcPr>
          <w:p w14:paraId="313D6CF9">
            <w:pPr>
              <w:spacing w:line="360" w:lineRule="auto"/>
              <w:rPr>
                <w:rFonts w:ascii="宋体" w:hAnsi="宋体"/>
                <w:szCs w:val="21"/>
              </w:rPr>
            </w:pPr>
            <w:r>
              <w:rPr>
                <w:rFonts w:hint="eastAsia" w:ascii="宋体" w:hAnsi="宋体"/>
                <w:szCs w:val="21"/>
              </w:rPr>
              <w:t>每天扣3分</w:t>
            </w:r>
          </w:p>
        </w:tc>
        <w:tc>
          <w:tcPr>
            <w:tcW w:w="499" w:type="pct"/>
            <w:tcBorders>
              <w:tl2br w:val="nil"/>
              <w:tr2bl w:val="nil"/>
            </w:tcBorders>
            <w:noWrap/>
            <w:vAlign w:val="center"/>
          </w:tcPr>
          <w:p w14:paraId="355FD0D9">
            <w:pPr>
              <w:spacing w:line="360" w:lineRule="auto"/>
              <w:rPr>
                <w:rFonts w:ascii="宋体" w:hAnsi="宋体"/>
                <w:szCs w:val="21"/>
              </w:rPr>
            </w:pPr>
          </w:p>
        </w:tc>
        <w:tc>
          <w:tcPr>
            <w:tcW w:w="499" w:type="pct"/>
            <w:vMerge w:val="continue"/>
            <w:tcBorders>
              <w:tl2br w:val="nil"/>
              <w:tr2bl w:val="nil"/>
            </w:tcBorders>
            <w:noWrap/>
            <w:vAlign w:val="center"/>
          </w:tcPr>
          <w:p w14:paraId="79B8631C">
            <w:pPr>
              <w:spacing w:line="360" w:lineRule="auto"/>
              <w:rPr>
                <w:rFonts w:ascii="宋体" w:hAnsi="宋体"/>
                <w:szCs w:val="21"/>
              </w:rPr>
            </w:pPr>
          </w:p>
        </w:tc>
      </w:tr>
      <w:tr w14:paraId="1C1F9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000" w:type="pct"/>
            <w:gridSpan w:val="4"/>
            <w:tcBorders>
              <w:tl2br w:val="nil"/>
              <w:tr2bl w:val="nil"/>
            </w:tcBorders>
            <w:vAlign w:val="center"/>
          </w:tcPr>
          <w:p w14:paraId="6A6C7701">
            <w:pPr>
              <w:spacing w:line="360" w:lineRule="auto"/>
              <w:rPr>
                <w:rFonts w:ascii="宋体" w:hAnsi="宋体"/>
                <w:szCs w:val="21"/>
              </w:rPr>
            </w:pPr>
            <w:r>
              <w:rPr>
                <w:rFonts w:hint="eastAsia" w:ascii="宋体" w:hAnsi="宋体"/>
                <w:szCs w:val="21"/>
              </w:rPr>
              <w:t>合计（90分以上为合格）</w:t>
            </w:r>
          </w:p>
        </w:tc>
        <w:tc>
          <w:tcPr>
            <w:tcW w:w="499" w:type="pct"/>
            <w:tcBorders>
              <w:tl2br w:val="nil"/>
              <w:tr2bl w:val="nil"/>
            </w:tcBorders>
            <w:vAlign w:val="center"/>
          </w:tcPr>
          <w:p w14:paraId="7A19DDB7">
            <w:pPr>
              <w:spacing w:line="360" w:lineRule="auto"/>
              <w:rPr>
                <w:rFonts w:ascii="宋体" w:hAnsi="宋体"/>
                <w:szCs w:val="21"/>
              </w:rPr>
            </w:pPr>
          </w:p>
        </w:tc>
        <w:tc>
          <w:tcPr>
            <w:tcW w:w="499" w:type="pct"/>
            <w:tcBorders>
              <w:tl2br w:val="nil"/>
              <w:tr2bl w:val="nil"/>
            </w:tcBorders>
            <w:vAlign w:val="center"/>
          </w:tcPr>
          <w:p w14:paraId="698D1109">
            <w:pPr>
              <w:spacing w:line="360" w:lineRule="auto"/>
              <w:rPr>
                <w:rFonts w:ascii="宋体" w:hAnsi="宋体"/>
                <w:szCs w:val="21"/>
              </w:rPr>
            </w:pPr>
          </w:p>
        </w:tc>
      </w:tr>
    </w:tbl>
    <w:p w14:paraId="12BFB46B">
      <w:pPr>
        <w:spacing w:line="360" w:lineRule="auto"/>
        <w:rPr>
          <w:rFonts w:ascii="宋体" w:hAnsi="宋体"/>
          <w:szCs w:val="21"/>
        </w:rPr>
      </w:pPr>
    </w:p>
    <w:p w14:paraId="3C1D678A">
      <w:pPr>
        <w:spacing w:line="360" w:lineRule="auto"/>
        <w:ind w:firstLine="420" w:firstLineChars="200"/>
        <w:rPr>
          <w:rFonts w:ascii="宋体" w:hAnsi="宋体"/>
          <w:szCs w:val="21"/>
        </w:rPr>
      </w:pPr>
      <w:r>
        <w:rPr>
          <w:rFonts w:hint="eastAsia" w:ascii="宋体" w:hAnsi="宋体"/>
          <w:szCs w:val="21"/>
        </w:rPr>
        <w:t>（三）由于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14:paraId="71B172F7">
      <w:pPr>
        <w:spacing w:line="360" w:lineRule="auto"/>
        <w:ind w:firstLine="420" w:firstLineChars="200"/>
        <w:rPr>
          <w:rFonts w:ascii="宋体" w:hAnsi="宋体"/>
          <w:szCs w:val="21"/>
        </w:rPr>
      </w:pPr>
      <w:r>
        <w:rPr>
          <w:rFonts w:hint="eastAsia" w:ascii="宋体" w:hAnsi="宋体"/>
          <w:szCs w:val="21"/>
        </w:rPr>
        <w:t>（四）任何一方违约解除合同或因违约被解除合同的，应向对方支付共计三个月的物业管理费总和的违约金。</w:t>
      </w:r>
    </w:p>
    <w:p w14:paraId="0E954E99">
      <w:pPr>
        <w:spacing w:line="360" w:lineRule="auto"/>
        <w:ind w:firstLine="420" w:firstLineChars="200"/>
        <w:rPr>
          <w:rFonts w:ascii="宋体" w:hAnsi="宋体"/>
          <w:szCs w:val="21"/>
        </w:rPr>
      </w:pPr>
      <w:r>
        <w:rPr>
          <w:rFonts w:hint="eastAsia" w:ascii="宋体" w:hAnsi="宋体"/>
          <w:szCs w:val="21"/>
        </w:rPr>
        <w:t>第十三条  处罚制度</w:t>
      </w:r>
    </w:p>
    <w:p w14:paraId="14281A87">
      <w:pPr>
        <w:spacing w:line="360" w:lineRule="auto"/>
        <w:ind w:firstLine="420" w:firstLineChars="200"/>
        <w:rPr>
          <w:rFonts w:ascii="宋体" w:hAnsi="宋体"/>
          <w:szCs w:val="21"/>
        </w:rPr>
      </w:pPr>
      <w:r>
        <w:rPr>
          <w:rFonts w:hint="eastAsia" w:ascii="宋体" w:hAnsi="宋体"/>
          <w:szCs w:val="21"/>
        </w:rPr>
        <w:t>服务期内如出现被投诉且查证属实，采购方当月可酌情对服务商进行经济处罚（500元/次）；出现缺岗，采购方当月可酌情对服务商进行经济处罚（300元/次）。考核评分90分以下每扣一分，采购方当月可酌情对服务商进行经济处罚（200元/分）。</w:t>
      </w:r>
    </w:p>
    <w:p w14:paraId="04BF3918">
      <w:pPr>
        <w:spacing w:line="360" w:lineRule="auto"/>
        <w:ind w:firstLine="420" w:firstLineChars="200"/>
        <w:rPr>
          <w:rFonts w:ascii="宋体" w:hAnsi="宋体"/>
          <w:szCs w:val="21"/>
        </w:rPr>
      </w:pPr>
      <w:r>
        <w:rPr>
          <w:rFonts w:hint="eastAsia" w:ascii="宋体" w:hAnsi="宋体"/>
          <w:szCs w:val="21"/>
        </w:rPr>
        <w:t>第十四条  其他要求</w:t>
      </w:r>
    </w:p>
    <w:p w14:paraId="2BE560F9">
      <w:pPr>
        <w:spacing w:line="360" w:lineRule="auto"/>
        <w:ind w:firstLine="420" w:firstLineChars="200"/>
        <w:rPr>
          <w:rFonts w:ascii="宋体" w:hAnsi="宋体"/>
          <w:szCs w:val="21"/>
        </w:rPr>
      </w:pPr>
      <w:r>
        <w:rPr>
          <w:rFonts w:hint="eastAsia" w:ascii="宋体" w:hAnsi="宋体"/>
          <w:szCs w:val="21"/>
        </w:rPr>
        <w:t>（一）服务商需依照劳动法规定用工，工资不得低于梧州市最低工资标准。安排人员在国家法定节日加班，需按劳动法支付加班费。如因采购人工作需要有重大活动，服务商应无条件配合采购人完成工作。</w:t>
      </w:r>
    </w:p>
    <w:p w14:paraId="1B92D78E">
      <w:pPr>
        <w:spacing w:line="360" w:lineRule="auto"/>
        <w:ind w:firstLine="420" w:firstLineChars="200"/>
        <w:rPr>
          <w:rFonts w:ascii="宋体" w:hAnsi="宋体"/>
          <w:szCs w:val="21"/>
        </w:rPr>
      </w:pPr>
      <w:r>
        <w:rPr>
          <w:rFonts w:hint="eastAsia" w:ascii="宋体" w:hAnsi="宋体"/>
          <w:szCs w:val="21"/>
        </w:rPr>
        <w:t>（二）服务商必须按照国家和地方有关社会保险的法律法规和政策为劳动者购买社会保险，依法缴纳各项社会保险费。</w:t>
      </w:r>
    </w:p>
    <w:p w14:paraId="733CEC95">
      <w:pPr>
        <w:spacing w:line="360" w:lineRule="auto"/>
        <w:ind w:firstLine="420" w:firstLineChars="200"/>
        <w:rPr>
          <w:rFonts w:ascii="宋体" w:hAnsi="宋体"/>
          <w:szCs w:val="21"/>
        </w:rPr>
      </w:pPr>
      <w:r>
        <w:rPr>
          <w:rFonts w:hint="eastAsia" w:ascii="宋体" w:hAnsi="宋体"/>
          <w:szCs w:val="21"/>
        </w:rPr>
        <w:t>（三）服务商必须遵守中华人民共和国、广西壮族自治区和梧州市人民政府关于物业管理行业的法律法规或规章制度。</w:t>
      </w:r>
    </w:p>
    <w:p w14:paraId="61B1A4CA">
      <w:pPr>
        <w:spacing w:line="360" w:lineRule="auto"/>
        <w:ind w:firstLine="420" w:firstLineChars="200"/>
        <w:rPr>
          <w:rFonts w:ascii="宋体" w:hAnsi="宋体"/>
          <w:szCs w:val="21"/>
        </w:rPr>
      </w:pPr>
      <w:r>
        <w:rPr>
          <w:rFonts w:hint="eastAsia" w:ascii="宋体" w:hAnsi="宋体"/>
          <w:szCs w:val="21"/>
        </w:rPr>
        <w:t>第十五条  保密条款</w:t>
      </w:r>
    </w:p>
    <w:p w14:paraId="648464B6">
      <w:pPr>
        <w:spacing w:line="360" w:lineRule="auto"/>
        <w:ind w:firstLine="420" w:firstLineChars="200"/>
        <w:rPr>
          <w:rFonts w:ascii="宋体" w:hAnsi="宋体"/>
          <w:szCs w:val="21"/>
        </w:rPr>
      </w:pPr>
      <w:r>
        <w:rPr>
          <w:rFonts w:hint="eastAsia" w:ascii="宋体" w:hAnsi="宋体"/>
          <w:szCs w:val="21"/>
        </w:rPr>
        <w:t>服务商必须承诺，如获得成交资格后派驻本项目的工作人员在没有得到采购人同意的情况下，不能接受媒体的采访；不得以摘抄、复制、传真、拍照等方式占有、传播、出售、使用采购人的工作信息和其他人员信息。</w:t>
      </w:r>
    </w:p>
    <w:p w14:paraId="7A506074">
      <w:pPr>
        <w:spacing w:line="360" w:lineRule="auto"/>
        <w:ind w:firstLine="420" w:firstLineChars="200"/>
        <w:rPr>
          <w:rFonts w:ascii="宋体" w:hAnsi="宋体"/>
          <w:szCs w:val="21"/>
        </w:rPr>
      </w:pPr>
      <w:r>
        <w:rPr>
          <w:rFonts w:hint="eastAsia" w:ascii="宋体" w:hAnsi="宋体"/>
          <w:szCs w:val="21"/>
        </w:rPr>
        <w:t>第十六条  双方在履行合同中所发生的一切争议，应通过协商解决。如协商不成，按合同事先约定的条款，向甲方所在地人民法院提起诉讼。</w:t>
      </w:r>
    </w:p>
    <w:p w14:paraId="55928D82">
      <w:pPr>
        <w:spacing w:line="360" w:lineRule="auto"/>
        <w:ind w:firstLine="420" w:firstLineChars="200"/>
        <w:rPr>
          <w:rFonts w:ascii="宋体" w:hAnsi="宋体"/>
          <w:szCs w:val="21"/>
        </w:rPr>
      </w:pPr>
      <w:r>
        <w:rPr>
          <w:rFonts w:hint="eastAsia" w:ascii="宋体" w:hAnsi="宋体"/>
          <w:szCs w:val="21"/>
        </w:rPr>
        <w:t>第十七条  在合同有效期限内，任何一方因不可抗力事件导致不能按时履行合同，则合同履行期可顺延，其延长期与不可抗力影响期相同。由于不可抗力事件导致合同的根本目的不能实现时，一方可解除合同。</w:t>
      </w:r>
    </w:p>
    <w:p w14:paraId="27309B09">
      <w:pPr>
        <w:spacing w:line="360" w:lineRule="auto"/>
        <w:ind w:firstLine="420" w:firstLineChars="200"/>
        <w:rPr>
          <w:rFonts w:ascii="宋体" w:hAnsi="宋体"/>
          <w:szCs w:val="21"/>
        </w:rPr>
      </w:pPr>
      <w:r>
        <w:rPr>
          <w:rFonts w:hint="eastAsia" w:ascii="宋体" w:hAnsi="宋体"/>
          <w:szCs w:val="21"/>
        </w:rPr>
        <w:t>不可抗力事件发生后，应立即通知对方，并提供有关权威机构出具的证明。</w:t>
      </w:r>
    </w:p>
    <w:p w14:paraId="08836A2A">
      <w:pPr>
        <w:spacing w:line="360" w:lineRule="auto"/>
        <w:ind w:firstLine="420" w:firstLineChars="200"/>
        <w:rPr>
          <w:rFonts w:ascii="宋体" w:hAnsi="宋体"/>
          <w:szCs w:val="21"/>
        </w:rPr>
      </w:pPr>
      <w:r>
        <w:rPr>
          <w:rFonts w:hint="eastAsia" w:ascii="宋体" w:hAnsi="宋体"/>
          <w:szCs w:val="21"/>
        </w:rPr>
        <w:t>不可抗力事件延续120天以上，双方应通过友好协商，确定是否继续履行合同。</w:t>
      </w:r>
    </w:p>
    <w:p w14:paraId="07FCD641">
      <w:pPr>
        <w:spacing w:line="360" w:lineRule="auto"/>
        <w:ind w:firstLine="420" w:firstLineChars="200"/>
        <w:rPr>
          <w:rFonts w:ascii="宋体" w:hAnsi="宋体"/>
          <w:szCs w:val="21"/>
        </w:rPr>
      </w:pPr>
      <w:r>
        <w:rPr>
          <w:rFonts w:ascii="宋体" w:hAnsi="宋体"/>
          <w:szCs w:val="21"/>
        </w:rPr>
        <w:t>因不可抗力导致合同无法履行的</w:t>
      </w:r>
      <w:r>
        <w:rPr>
          <w:rFonts w:hint="eastAsia" w:ascii="宋体" w:hAnsi="宋体"/>
          <w:szCs w:val="21"/>
        </w:rPr>
        <w:t>，</w:t>
      </w:r>
      <w:r>
        <w:rPr>
          <w:rFonts w:ascii="宋体" w:hAnsi="宋体"/>
          <w:szCs w:val="21"/>
        </w:rPr>
        <w:t>双方互不承担违约责任</w:t>
      </w:r>
      <w:r>
        <w:rPr>
          <w:rFonts w:hint="eastAsia" w:ascii="宋体" w:hAnsi="宋体"/>
          <w:szCs w:val="21"/>
        </w:rPr>
        <w:t>。</w:t>
      </w:r>
    </w:p>
    <w:p w14:paraId="755E105C">
      <w:pPr>
        <w:spacing w:line="360" w:lineRule="auto"/>
        <w:ind w:firstLine="420" w:firstLineChars="200"/>
        <w:rPr>
          <w:rFonts w:ascii="宋体" w:hAnsi="宋体"/>
          <w:szCs w:val="21"/>
        </w:rPr>
      </w:pPr>
      <w:r>
        <w:rPr>
          <w:rFonts w:hint="eastAsia" w:ascii="宋体" w:hAnsi="宋体"/>
          <w:szCs w:val="21"/>
        </w:rPr>
        <w:t>第十八条  本合同附件为合同有效组成部分。凡本合同及附件未规定的事宜以及合同词语，均以有关法律法规、政策规定为准。</w:t>
      </w:r>
    </w:p>
    <w:p w14:paraId="30E38DB1">
      <w:pPr>
        <w:spacing w:line="360" w:lineRule="auto"/>
        <w:ind w:firstLine="420" w:firstLineChars="200"/>
        <w:rPr>
          <w:rFonts w:ascii="宋体" w:hAnsi="宋体"/>
          <w:szCs w:val="21"/>
        </w:rPr>
      </w:pPr>
      <w:r>
        <w:rPr>
          <w:rFonts w:hint="eastAsia" w:ascii="宋体" w:hAnsi="宋体"/>
          <w:szCs w:val="21"/>
        </w:rPr>
        <w:t>第十九条  本合同未尽事宜由甲、乙方双方另行协商签订补充协议，补充协议与本合同具有同等效力。</w:t>
      </w:r>
    </w:p>
    <w:p w14:paraId="58FEE9CC">
      <w:pPr>
        <w:spacing w:line="360" w:lineRule="auto"/>
        <w:ind w:firstLine="420" w:firstLineChars="200"/>
        <w:rPr>
          <w:rFonts w:ascii="宋体" w:hAnsi="宋体"/>
          <w:szCs w:val="21"/>
        </w:rPr>
      </w:pPr>
      <w:r>
        <w:rPr>
          <w:rFonts w:hint="eastAsia" w:ascii="宋体" w:hAnsi="宋体"/>
          <w:szCs w:val="21"/>
        </w:rPr>
        <w:t>第二十条  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14:paraId="043B0C7B">
      <w:pPr>
        <w:spacing w:line="360" w:lineRule="auto"/>
        <w:ind w:firstLine="420" w:firstLineChars="200"/>
        <w:rPr>
          <w:rFonts w:ascii="宋体" w:hAnsi="宋体"/>
          <w:szCs w:val="21"/>
        </w:rPr>
      </w:pPr>
      <w:r>
        <w:rPr>
          <w:rFonts w:hint="eastAsia" w:ascii="宋体" w:hAnsi="宋体"/>
          <w:szCs w:val="21"/>
        </w:rPr>
        <w:t>（一）任何一方通讯地址和联系方式需要变更的，应提前五个工作日向合同其他方或司法机关送交书面变更告知书（若争议已经进入司法程序解决）。</w:t>
      </w:r>
    </w:p>
    <w:p w14:paraId="26CD5A24">
      <w:pPr>
        <w:spacing w:line="360" w:lineRule="auto"/>
        <w:ind w:firstLine="420" w:firstLineChars="200"/>
        <w:rPr>
          <w:rFonts w:ascii="宋体" w:hAnsi="宋体"/>
          <w:szCs w:val="21"/>
        </w:rPr>
      </w:pPr>
      <w:r>
        <w:rPr>
          <w:rFonts w:hint="eastAsia" w:ascii="宋体" w:hAnsi="宋体"/>
          <w:szCs w:val="21"/>
        </w:rPr>
        <w:t>（二）合同各方均承诺：上述确认的通讯地址和联系方式真实有效，如有错误，导致的商业信函和诉讼文书送达不能的法律后果由自己承担。</w:t>
      </w:r>
    </w:p>
    <w:p w14:paraId="44ECC788">
      <w:pPr>
        <w:spacing w:line="360" w:lineRule="auto"/>
        <w:ind w:firstLine="420" w:firstLineChars="200"/>
        <w:rPr>
          <w:rFonts w:ascii="宋体" w:hAnsi="宋体"/>
          <w:szCs w:val="21"/>
        </w:rPr>
      </w:pPr>
      <w:r>
        <w:rPr>
          <w:rFonts w:hint="eastAsia" w:ascii="宋体" w:hAnsi="宋体"/>
          <w:szCs w:val="21"/>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14:paraId="758415FE">
      <w:pPr>
        <w:spacing w:line="360" w:lineRule="auto"/>
        <w:ind w:firstLine="420" w:firstLineChars="200"/>
        <w:rPr>
          <w:rFonts w:ascii="宋体" w:hAnsi="宋体"/>
          <w:szCs w:val="21"/>
        </w:rPr>
      </w:pPr>
      <w:r>
        <w:rPr>
          <w:rFonts w:hint="eastAsia" w:ascii="宋体" w:hAnsi="宋体"/>
          <w:szCs w:val="21"/>
        </w:rPr>
        <w:t>第二十一条  本合同一式    份，具有同等法律效力。甲方    份，乙方    份。</w:t>
      </w:r>
    </w:p>
    <w:p w14:paraId="0DCFC8C9">
      <w:pPr>
        <w:spacing w:line="360" w:lineRule="auto"/>
        <w:ind w:firstLine="420" w:firstLineChars="200"/>
        <w:rPr>
          <w:rFonts w:ascii="宋体" w:hAnsi="宋体"/>
          <w:szCs w:val="21"/>
        </w:rPr>
      </w:pPr>
      <w:r>
        <w:rPr>
          <w:rFonts w:hint="eastAsia" w:ascii="宋体" w:hAnsi="宋体"/>
          <w:szCs w:val="21"/>
        </w:rPr>
        <w:t>本合同甲乙双方签字盖章后生效，自签订之日起2个工作日内，甲方应当将合同副本进行公示。</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6"/>
      </w:tblGrid>
      <w:tr w14:paraId="422C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6C8CAF33">
            <w:pPr>
              <w:spacing w:line="360" w:lineRule="auto"/>
              <w:rPr>
                <w:rFonts w:ascii="宋体" w:hAnsi="宋体"/>
                <w:szCs w:val="21"/>
              </w:rPr>
            </w:pPr>
            <w:r>
              <w:rPr>
                <w:rFonts w:hint="eastAsia" w:ascii="宋体" w:hAnsi="宋体"/>
                <w:szCs w:val="21"/>
              </w:rPr>
              <w:t xml:space="preserve">甲方（章）           </w:t>
            </w:r>
          </w:p>
          <w:p w14:paraId="4EE9C115">
            <w:pPr>
              <w:spacing w:line="360" w:lineRule="auto"/>
              <w:rPr>
                <w:rFonts w:ascii="宋体" w:hAnsi="宋体"/>
                <w:szCs w:val="21"/>
              </w:rPr>
            </w:pPr>
          </w:p>
          <w:p w14:paraId="460A5F7E">
            <w:pPr>
              <w:spacing w:line="360" w:lineRule="auto"/>
              <w:rPr>
                <w:rFonts w:ascii="宋体" w:hAnsi="宋体"/>
                <w:szCs w:val="21"/>
              </w:rPr>
            </w:pPr>
            <w:r>
              <w:rPr>
                <w:rFonts w:hint="eastAsia" w:ascii="宋体" w:hAnsi="宋体"/>
                <w:szCs w:val="21"/>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14:paraId="3CF21B1E">
            <w:pPr>
              <w:spacing w:line="360" w:lineRule="auto"/>
              <w:rPr>
                <w:rFonts w:ascii="宋体" w:hAnsi="宋体"/>
                <w:szCs w:val="21"/>
              </w:rPr>
            </w:pPr>
            <w:r>
              <w:rPr>
                <w:rFonts w:hint="eastAsia" w:ascii="宋体" w:hAnsi="宋体"/>
                <w:szCs w:val="21"/>
              </w:rPr>
              <w:t xml:space="preserve">乙方（章）              </w:t>
            </w:r>
          </w:p>
          <w:p w14:paraId="36D0D2E3">
            <w:pPr>
              <w:spacing w:line="360" w:lineRule="auto"/>
              <w:rPr>
                <w:rFonts w:ascii="宋体" w:hAnsi="宋体"/>
                <w:szCs w:val="21"/>
              </w:rPr>
            </w:pPr>
          </w:p>
          <w:p w14:paraId="35997BD3">
            <w:pPr>
              <w:spacing w:line="360" w:lineRule="auto"/>
              <w:rPr>
                <w:rFonts w:ascii="宋体" w:hAnsi="宋体"/>
                <w:szCs w:val="21"/>
              </w:rPr>
            </w:pPr>
            <w:r>
              <w:rPr>
                <w:rFonts w:hint="eastAsia" w:ascii="宋体" w:hAnsi="宋体"/>
                <w:szCs w:val="21"/>
              </w:rPr>
              <w:t xml:space="preserve"> 年   月   日</w:t>
            </w:r>
          </w:p>
        </w:tc>
      </w:tr>
      <w:tr w14:paraId="2D93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4689793D">
            <w:pPr>
              <w:spacing w:line="360" w:lineRule="auto"/>
              <w:rPr>
                <w:rFonts w:ascii="宋体" w:hAnsi="宋体"/>
                <w:szCs w:val="21"/>
              </w:rPr>
            </w:pPr>
            <w:r>
              <w:rPr>
                <w:rFonts w:hint="eastAsia" w:ascii="宋体" w:hAnsi="宋体"/>
                <w:szCs w:val="21"/>
              </w:rPr>
              <w:t>通讯地址：</w:t>
            </w:r>
          </w:p>
        </w:tc>
        <w:tc>
          <w:tcPr>
            <w:tcW w:w="2500" w:type="pct"/>
            <w:tcBorders>
              <w:top w:val="single" w:color="auto" w:sz="4" w:space="0"/>
              <w:left w:val="single" w:color="auto" w:sz="4" w:space="0"/>
              <w:bottom w:val="single" w:color="auto" w:sz="4" w:space="0"/>
              <w:right w:val="single" w:color="auto" w:sz="4" w:space="0"/>
            </w:tcBorders>
            <w:vAlign w:val="center"/>
          </w:tcPr>
          <w:p w14:paraId="21DD1AA5">
            <w:pPr>
              <w:spacing w:line="360" w:lineRule="auto"/>
              <w:rPr>
                <w:rFonts w:ascii="宋体" w:hAnsi="宋体"/>
                <w:szCs w:val="21"/>
              </w:rPr>
            </w:pPr>
            <w:r>
              <w:rPr>
                <w:rFonts w:hint="eastAsia" w:ascii="宋体" w:hAnsi="宋体"/>
                <w:szCs w:val="21"/>
              </w:rPr>
              <w:t>通讯地址：</w:t>
            </w:r>
          </w:p>
        </w:tc>
      </w:tr>
      <w:tr w14:paraId="4AB8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0ED14055">
            <w:pPr>
              <w:spacing w:line="360" w:lineRule="auto"/>
              <w:rPr>
                <w:rFonts w:ascii="宋体" w:hAnsi="宋体"/>
                <w:szCs w:val="21"/>
              </w:rPr>
            </w:pPr>
            <w:r>
              <w:rPr>
                <w:rFonts w:hint="eastAsia" w:ascii="宋体" w:hAnsi="宋体"/>
                <w:szCs w:val="21"/>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14:paraId="7B00BCD8">
            <w:pPr>
              <w:spacing w:line="360" w:lineRule="auto"/>
              <w:rPr>
                <w:rFonts w:ascii="宋体" w:hAnsi="宋体"/>
                <w:szCs w:val="21"/>
              </w:rPr>
            </w:pPr>
            <w:r>
              <w:rPr>
                <w:rFonts w:hint="eastAsia" w:ascii="宋体" w:hAnsi="宋体"/>
                <w:szCs w:val="21"/>
              </w:rPr>
              <w:t>法定代表人：</w:t>
            </w:r>
          </w:p>
        </w:tc>
      </w:tr>
      <w:tr w14:paraId="01A9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3354918B">
            <w:pPr>
              <w:spacing w:line="360" w:lineRule="auto"/>
              <w:rPr>
                <w:rFonts w:ascii="宋体" w:hAnsi="宋体"/>
                <w:szCs w:val="21"/>
              </w:rPr>
            </w:pPr>
            <w:r>
              <w:rPr>
                <w:rFonts w:hint="eastAsia" w:ascii="宋体" w:hAnsi="宋体"/>
                <w:szCs w:val="21"/>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14:paraId="7B340074">
            <w:pPr>
              <w:spacing w:line="360" w:lineRule="auto"/>
              <w:rPr>
                <w:rFonts w:ascii="宋体" w:hAnsi="宋体"/>
                <w:szCs w:val="21"/>
              </w:rPr>
            </w:pPr>
            <w:r>
              <w:rPr>
                <w:rFonts w:hint="eastAsia" w:ascii="宋体" w:hAnsi="宋体"/>
                <w:szCs w:val="21"/>
              </w:rPr>
              <w:t>委托代理人</w:t>
            </w:r>
          </w:p>
        </w:tc>
      </w:tr>
      <w:tr w14:paraId="7B82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5F475440">
            <w:pPr>
              <w:spacing w:line="360" w:lineRule="auto"/>
              <w:rPr>
                <w:rFonts w:ascii="宋体" w:hAnsi="宋体"/>
                <w:szCs w:val="21"/>
              </w:rPr>
            </w:pPr>
            <w:r>
              <w:rPr>
                <w:rFonts w:hint="eastAsia" w:ascii="宋体" w:hAnsi="宋体"/>
                <w:szCs w:val="21"/>
              </w:rPr>
              <w:t>电话：</w:t>
            </w:r>
          </w:p>
        </w:tc>
        <w:tc>
          <w:tcPr>
            <w:tcW w:w="2500" w:type="pct"/>
            <w:tcBorders>
              <w:top w:val="single" w:color="auto" w:sz="4" w:space="0"/>
              <w:left w:val="single" w:color="auto" w:sz="4" w:space="0"/>
              <w:bottom w:val="single" w:color="auto" w:sz="4" w:space="0"/>
              <w:right w:val="single" w:color="auto" w:sz="4" w:space="0"/>
            </w:tcBorders>
            <w:vAlign w:val="center"/>
          </w:tcPr>
          <w:p w14:paraId="2C1B6DC5">
            <w:pPr>
              <w:spacing w:line="360" w:lineRule="auto"/>
              <w:rPr>
                <w:rFonts w:ascii="宋体" w:hAnsi="宋体"/>
                <w:szCs w:val="21"/>
              </w:rPr>
            </w:pPr>
            <w:r>
              <w:rPr>
                <w:rFonts w:hint="eastAsia" w:ascii="宋体" w:hAnsi="宋体"/>
                <w:szCs w:val="21"/>
              </w:rPr>
              <w:t>电话：</w:t>
            </w:r>
          </w:p>
        </w:tc>
      </w:tr>
      <w:tr w14:paraId="2849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247A0C4F">
            <w:pPr>
              <w:spacing w:line="360" w:lineRule="auto"/>
              <w:rPr>
                <w:rFonts w:ascii="宋体" w:hAnsi="宋体"/>
                <w:szCs w:val="21"/>
              </w:rPr>
            </w:pPr>
          </w:p>
        </w:tc>
        <w:tc>
          <w:tcPr>
            <w:tcW w:w="2500" w:type="pct"/>
            <w:tcBorders>
              <w:top w:val="single" w:color="auto" w:sz="4" w:space="0"/>
              <w:left w:val="single" w:color="auto" w:sz="4" w:space="0"/>
              <w:bottom w:val="single" w:color="auto" w:sz="4" w:space="0"/>
              <w:right w:val="single" w:color="auto" w:sz="4" w:space="0"/>
            </w:tcBorders>
            <w:vAlign w:val="center"/>
          </w:tcPr>
          <w:p w14:paraId="598E2976">
            <w:pPr>
              <w:spacing w:line="360" w:lineRule="auto"/>
              <w:rPr>
                <w:rFonts w:ascii="宋体" w:hAnsi="宋体"/>
                <w:szCs w:val="21"/>
              </w:rPr>
            </w:pPr>
            <w:r>
              <w:rPr>
                <w:rFonts w:hint="eastAsia" w:ascii="宋体" w:hAnsi="宋体"/>
                <w:szCs w:val="21"/>
              </w:rPr>
              <w:t>电子邮箱：</w:t>
            </w:r>
          </w:p>
        </w:tc>
      </w:tr>
      <w:tr w14:paraId="1D7C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6A523939">
            <w:pPr>
              <w:spacing w:line="360" w:lineRule="auto"/>
              <w:rPr>
                <w:rFonts w:ascii="宋体" w:hAnsi="宋体"/>
                <w:szCs w:val="21"/>
              </w:rPr>
            </w:pPr>
          </w:p>
        </w:tc>
        <w:tc>
          <w:tcPr>
            <w:tcW w:w="2500" w:type="pct"/>
            <w:tcBorders>
              <w:top w:val="single" w:color="auto" w:sz="4" w:space="0"/>
              <w:left w:val="single" w:color="auto" w:sz="4" w:space="0"/>
              <w:bottom w:val="single" w:color="auto" w:sz="4" w:space="0"/>
              <w:right w:val="single" w:color="auto" w:sz="4" w:space="0"/>
            </w:tcBorders>
            <w:vAlign w:val="center"/>
          </w:tcPr>
          <w:p w14:paraId="3C9227B1">
            <w:pPr>
              <w:spacing w:line="360" w:lineRule="auto"/>
              <w:rPr>
                <w:rFonts w:ascii="宋体" w:hAnsi="宋体"/>
                <w:szCs w:val="21"/>
              </w:rPr>
            </w:pPr>
            <w:r>
              <w:rPr>
                <w:rFonts w:hint="eastAsia" w:ascii="宋体" w:hAnsi="宋体"/>
                <w:szCs w:val="21"/>
              </w:rPr>
              <w:t>开户银行：</w:t>
            </w:r>
          </w:p>
        </w:tc>
      </w:tr>
      <w:tr w14:paraId="21A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17B4FFC4">
            <w:pPr>
              <w:spacing w:line="360" w:lineRule="auto"/>
              <w:rPr>
                <w:rFonts w:ascii="宋体" w:hAnsi="宋体"/>
                <w:szCs w:val="21"/>
              </w:rPr>
            </w:pPr>
          </w:p>
        </w:tc>
        <w:tc>
          <w:tcPr>
            <w:tcW w:w="2500" w:type="pct"/>
            <w:tcBorders>
              <w:top w:val="single" w:color="auto" w:sz="4" w:space="0"/>
              <w:left w:val="single" w:color="auto" w:sz="4" w:space="0"/>
              <w:bottom w:val="single" w:color="auto" w:sz="4" w:space="0"/>
              <w:right w:val="single" w:color="auto" w:sz="4" w:space="0"/>
            </w:tcBorders>
            <w:vAlign w:val="center"/>
          </w:tcPr>
          <w:p w14:paraId="7A8B3446">
            <w:pPr>
              <w:spacing w:line="360" w:lineRule="auto"/>
              <w:rPr>
                <w:rFonts w:ascii="宋体" w:hAnsi="宋体"/>
                <w:szCs w:val="21"/>
              </w:rPr>
            </w:pPr>
            <w:r>
              <w:rPr>
                <w:rFonts w:hint="eastAsia" w:ascii="宋体" w:hAnsi="宋体"/>
                <w:szCs w:val="21"/>
              </w:rPr>
              <w:t>账号：</w:t>
            </w:r>
          </w:p>
        </w:tc>
      </w:tr>
      <w:tr w14:paraId="4E73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655268E3">
            <w:pPr>
              <w:spacing w:line="360" w:lineRule="auto"/>
              <w:rPr>
                <w:rFonts w:ascii="宋体" w:hAnsi="宋体"/>
                <w:szCs w:val="21"/>
              </w:rPr>
            </w:pPr>
          </w:p>
        </w:tc>
        <w:tc>
          <w:tcPr>
            <w:tcW w:w="2500" w:type="pct"/>
            <w:tcBorders>
              <w:top w:val="single" w:color="auto" w:sz="4" w:space="0"/>
              <w:left w:val="single" w:color="auto" w:sz="4" w:space="0"/>
              <w:bottom w:val="single" w:color="auto" w:sz="4" w:space="0"/>
              <w:right w:val="single" w:color="auto" w:sz="4" w:space="0"/>
            </w:tcBorders>
            <w:vAlign w:val="center"/>
          </w:tcPr>
          <w:p w14:paraId="2160D9BB">
            <w:pPr>
              <w:spacing w:line="360" w:lineRule="auto"/>
              <w:rPr>
                <w:rFonts w:ascii="宋体" w:hAnsi="宋体"/>
                <w:szCs w:val="21"/>
              </w:rPr>
            </w:pPr>
            <w:r>
              <w:rPr>
                <w:rFonts w:hint="eastAsia" w:ascii="宋体" w:hAnsi="宋体"/>
                <w:szCs w:val="21"/>
              </w:rPr>
              <w:t>邮政编码：</w:t>
            </w:r>
          </w:p>
        </w:tc>
      </w:tr>
    </w:tbl>
    <w:p w14:paraId="1EA5D76E">
      <w:pPr>
        <w:pageBreakBefore/>
        <w:tabs>
          <w:tab w:val="left" w:pos="1785"/>
        </w:tabs>
        <w:spacing w:line="300" w:lineRule="auto"/>
        <w:rPr>
          <w:rFonts w:ascii="宋体" w:hAnsi="宋体" w:cs="宋体"/>
          <w:b/>
          <w:bCs/>
          <w:kern w:val="0"/>
          <w:szCs w:val="21"/>
        </w:rPr>
      </w:pPr>
    </w:p>
    <w:sectPr>
      <w:footerReference r:id="rId5" w:type="first"/>
      <w:footerReference r:id="rId4"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7579">
    <w:pPr>
      <w:pStyle w:val="16"/>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joinstyle="miter"/>
          <v:imagedata o:title=""/>
          <o:lock v:ext="edit"/>
          <v:textbox inset="0mm,0mm,0mm,0mm" style="mso-fit-shape-to-text:t;">
            <w:txbxContent>
              <w:p w14:paraId="4AF18123">
                <w:pPr>
                  <w:pStyle w:val="16"/>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w:r>
  </w:p>
  <w:p w14:paraId="0CB2F80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1A0A0">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14:paraId="47CDEE8A">
                <w:pPr>
                  <w:pStyle w:val="1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39A9">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1D854"/>
    <w:multiLevelType w:val="singleLevel"/>
    <w:tmpl w:val="C7F1D854"/>
    <w:lvl w:ilvl="0" w:tentative="0">
      <w:start w:val="7"/>
      <w:numFmt w:val="decimal"/>
      <w:lvlText w:val="%1."/>
      <w:lvlJc w:val="left"/>
      <w:pPr>
        <w:tabs>
          <w:tab w:val="left" w:pos="312"/>
        </w:tabs>
      </w:pPr>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476BF23"/>
    <w:multiLevelType w:val="singleLevel"/>
    <w:tmpl w:val="7476BF23"/>
    <w:lvl w:ilvl="0" w:tentative="0">
      <w:start w:val="1"/>
      <w:numFmt w:val="decimal"/>
      <w:pStyle w:val="8"/>
      <w:lvlText w:val="%1."/>
      <w:lvlJc w:val="left"/>
      <w:pPr>
        <w:tabs>
          <w:tab w:val="left" w:pos="360"/>
        </w:tabs>
        <w:ind w:left="360" w:hanging="360"/>
      </w:pPr>
    </w:lvl>
  </w:abstractNum>
  <w:abstractNum w:abstractNumId="5">
    <w:nsid w:val="7E296EEB"/>
    <w:multiLevelType w:val="singleLevel"/>
    <w:tmpl w:val="7E296EEB"/>
    <w:lvl w:ilvl="0" w:tentative="0">
      <w:start w:val="10"/>
      <w:numFmt w:val="chineseCounting"/>
      <w:suff w:val="nothing"/>
      <w:lvlText w:val="%1、"/>
      <w:lvlJc w:val="left"/>
      <w:rPr>
        <w:rFonts w:hint="eastAsia"/>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0OWE5OGQ5ZWM4NmM4OTBjOWY3YWMwYTMxYTJkMDcifQ=="/>
    <w:docVar w:name="KSO_WPS_MARK_KEY" w:val="1f00c501-b55b-4768-9921-404f446ff856"/>
  </w:docVars>
  <w:rsids>
    <w:rsidRoot w:val="0616687A"/>
    <w:rsid w:val="00004630"/>
    <w:rsid w:val="000109E2"/>
    <w:rsid w:val="0002351D"/>
    <w:rsid w:val="00040C96"/>
    <w:rsid w:val="00055B1A"/>
    <w:rsid w:val="00075818"/>
    <w:rsid w:val="00083E36"/>
    <w:rsid w:val="0008592F"/>
    <w:rsid w:val="00086D45"/>
    <w:rsid w:val="000902F9"/>
    <w:rsid w:val="000A4310"/>
    <w:rsid w:val="000A4450"/>
    <w:rsid w:val="000B17C9"/>
    <w:rsid w:val="000B1B7C"/>
    <w:rsid w:val="000E1382"/>
    <w:rsid w:val="000F6936"/>
    <w:rsid w:val="00101C37"/>
    <w:rsid w:val="001055F3"/>
    <w:rsid w:val="00116567"/>
    <w:rsid w:val="00125CD3"/>
    <w:rsid w:val="00131C3B"/>
    <w:rsid w:val="00134333"/>
    <w:rsid w:val="0015376B"/>
    <w:rsid w:val="00165AB1"/>
    <w:rsid w:val="00185128"/>
    <w:rsid w:val="00185C52"/>
    <w:rsid w:val="001A23BE"/>
    <w:rsid w:val="001B15DA"/>
    <w:rsid w:val="001C6A28"/>
    <w:rsid w:val="001D00B8"/>
    <w:rsid w:val="001F69FD"/>
    <w:rsid w:val="00213162"/>
    <w:rsid w:val="00241640"/>
    <w:rsid w:val="0026258E"/>
    <w:rsid w:val="00281569"/>
    <w:rsid w:val="00285F53"/>
    <w:rsid w:val="002F78B0"/>
    <w:rsid w:val="003057F1"/>
    <w:rsid w:val="003116C2"/>
    <w:rsid w:val="00327D59"/>
    <w:rsid w:val="00344598"/>
    <w:rsid w:val="00350D03"/>
    <w:rsid w:val="003624C6"/>
    <w:rsid w:val="00371035"/>
    <w:rsid w:val="003967DE"/>
    <w:rsid w:val="003A5102"/>
    <w:rsid w:val="003B05DB"/>
    <w:rsid w:val="003E2D10"/>
    <w:rsid w:val="003E49D8"/>
    <w:rsid w:val="003F29CB"/>
    <w:rsid w:val="003F441F"/>
    <w:rsid w:val="003F753A"/>
    <w:rsid w:val="004044CA"/>
    <w:rsid w:val="00422C81"/>
    <w:rsid w:val="004243EE"/>
    <w:rsid w:val="00430BBC"/>
    <w:rsid w:val="00433853"/>
    <w:rsid w:val="00443AE5"/>
    <w:rsid w:val="00455C78"/>
    <w:rsid w:val="00462713"/>
    <w:rsid w:val="004A0767"/>
    <w:rsid w:val="004B0C3E"/>
    <w:rsid w:val="004B2C51"/>
    <w:rsid w:val="004C43CB"/>
    <w:rsid w:val="004D2200"/>
    <w:rsid w:val="004E37D6"/>
    <w:rsid w:val="004F243E"/>
    <w:rsid w:val="004F2DA2"/>
    <w:rsid w:val="00500E0B"/>
    <w:rsid w:val="00503F79"/>
    <w:rsid w:val="005056DF"/>
    <w:rsid w:val="005212EB"/>
    <w:rsid w:val="005220B4"/>
    <w:rsid w:val="00537024"/>
    <w:rsid w:val="0053735C"/>
    <w:rsid w:val="005743D3"/>
    <w:rsid w:val="005C369C"/>
    <w:rsid w:val="005D7399"/>
    <w:rsid w:val="0061205D"/>
    <w:rsid w:val="00612EAF"/>
    <w:rsid w:val="00616E69"/>
    <w:rsid w:val="0063388D"/>
    <w:rsid w:val="00634325"/>
    <w:rsid w:val="00665454"/>
    <w:rsid w:val="00667081"/>
    <w:rsid w:val="00671A49"/>
    <w:rsid w:val="006D5864"/>
    <w:rsid w:val="006E0512"/>
    <w:rsid w:val="006F6B5C"/>
    <w:rsid w:val="00711A3C"/>
    <w:rsid w:val="00711B87"/>
    <w:rsid w:val="00711DA4"/>
    <w:rsid w:val="00725A1E"/>
    <w:rsid w:val="007350B7"/>
    <w:rsid w:val="00763208"/>
    <w:rsid w:val="007649D6"/>
    <w:rsid w:val="00772A57"/>
    <w:rsid w:val="00790CED"/>
    <w:rsid w:val="00795EC1"/>
    <w:rsid w:val="00795FE0"/>
    <w:rsid w:val="007A14BC"/>
    <w:rsid w:val="007A5A56"/>
    <w:rsid w:val="007B055E"/>
    <w:rsid w:val="007D35EE"/>
    <w:rsid w:val="007E323E"/>
    <w:rsid w:val="007E74A1"/>
    <w:rsid w:val="007F0AB4"/>
    <w:rsid w:val="00812ACD"/>
    <w:rsid w:val="0081707F"/>
    <w:rsid w:val="00857549"/>
    <w:rsid w:val="00874472"/>
    <w:rsid w:val="008C6908"/>
    <w:rsid w:val="008F5C43"/>
    <w:rsid w:val="008F7B60"/>
    <w:rsid w:val="009053E2"/>
    <w:rsid w:val="00913FF4"/>
    <w:rsid w:val="009311BF"/>
    <w:rsid w:val="009343C6"/>
    <w:rsid w:val="00936B58"/>
    <w:rsid w:val="00945E17"/>
    <w:rsid w:val="00957AA8"/>
    <w:rsid w:val="0096234A"/>
    <w:rsid w:val="00974329"/>
    <w:rsid w:val="009B0281"/>
    <w:rsid w:val="009C01DF"/>
    <w:rsid w:val="009C1140"/>
    <w:rsid w:val="009C5F93"/>
    <w:rsid w:val="009C743D"/>
    <w:rsid w:val="009D24C5"/>
    <w:rsid w:val="00A01036"/>
    <w:rsid w:val="00A14309"/>
    <w:rsid w:val="00A27E62"/>
    <w:rsid w:val="00A478E6"/>
    <w:rsid w:val="00A50ED5"/>
    <w:rsid w:val="00A51B04"/>
    <w:rsid w:val="00A73DE0"/>
    <w:rsid w:val="00A801B5"/>
    <w:rsid w:val="00A92DCA"/>
    <w:rsid w:val="00AA6C4A"/>
    <w:rsid w:val="00AB2460"/>
    <w:rsid w:val="00AB38AB"/>
    <w:rsid w:val="00AB73A6"/>
    <w:rsid w:val="00AC5A38"/>
    <w:rsid w:val="00AD240B"/>
    <w:rsid w:val="00AE0155"/>
    <w:rsid w:val="00AE5F32"/>
    <w:rsid w:val="00AF39E9"/>
    <w:rsid w:val="00AF5AB9"/>
    <w:rsid w:val="00B0605E"/>
    <w:rsid w:val="00B138CF"/>
    <w:rsid w:val="00B20482"/>
    <w:rsid w:val="00B27A0A"/>
    <w:rsid w:val="00B27A12"/>
    <w:rsid w:val="00B45DD7"/>
    <w:rsid w:val="00B509C0"/>
    <w:rsid w:val="00B6679F"/>
    <w:rsid w:val="00B70959"/>
    <w:rsid w:val="00B80775"/>
    <w:rsid w:val="00B81E07"/>
    <w:rsid w:val="00BA48ED"/>
    <w:rsid w:val="00BC38A2"/>
    <w:rsid w:val="00BD1C5F"/>
    <w:rsid w:val="00BD71C9"/>
    <w:rsid w:val="00BE72EC"/>
    <w:rsid w:val="00C02FBC"/>
    <w:rsid w:val="00C04F54"/>
    <w:rsid w:val="00C1554C"/>
    <w:rsid w:val="00C243A4"/>
    <w:rsid w:val="00C43F5E"/>
    <w:rsid w:val="00C545F6"/>
    <w:rsid w:val="00C62D48"/>
    <w:rsid w:val="00C82482"/>
    <w:rsid w:val="00C82FAA"/>
    <w:rsid w:val="00C877FE"/>
    <w:rsid w:val="00C91553"/>
    <w:rsid w:val="00CA017E"/>
    <w:rsid w:val="00CA2439"/>
    <w:rsid w:val="00CA3751"/>
    <w:rsid w:val="00CA7558"/>
    <w:rsid w:val="00CE6F0D"/>
    <w:rsid w:val="00CF5689"/>
    <w:rsid w:val="00CF657D"/>
    <w:rsid w:val="00D02EE9"/>
    <w:rsid w:val="00D44BD2"/>
    <w:rsid w:val="00D4571E"/>
    <w:rsid w:val="00D5739A"/>
    <w:rsid w:val="00D6214C"/>
    <w:rsid w:val="00D70433"/>
    <w:rsid w:val="00D90D3D"/>
    <w:rsid w:val="00D941A0"/>
    <w:rsid w:val="00DC2870"/>
    <w:rsid w:val="00DE5743"/>
    <w:rsid w:val="00DE60B7"/>
    <w:rsid w:val="00DF1B46"/>
    <w:rsid w:val="00E128CB"/>
    <w:rsid w:val="00E26DAE"/>
    <w:rsid w:val="00E27D57"/>
    <w:rsid w:val="00E72847"/>
    <w:rsid w:val="00E76728"/>
    <w:rsid w:val="00E945EE"/>
    <w:rsid w:val="00EA3D13"/>
    <w:rsid w:val="00EA687A"/>
    <w:rsid w:val="00ED043F"/>
    <w:rsid w:val="00ED2F33"/>
    <w:rsid w:val="00F15D06"/>
    <w:rsid w:val="00F32B23"/>
    <w:rsid w:val="00F6082C"/>
    <w:rsid w:val="00F63035"/>
    <w:rsid w:val="00F65406"/>
    <w:rsid w:val="00F71CF1"/>
    <w:rsid w:val="00F72B20"/>
    <w:rsid w:val="00F83064"/>
    <w:rsid w:val="00F911CE"/>
    <w:rsid w:val="00F94178"/>
    <w:rsid w:val="00F94774"/>
    <w:rsid w:val="00F95C27"/>
    <w:rsid w:val="00FB211E"/>
    <w:rsid w:val="00FC4C56"/>
    <w:rsid w:val="00FE411A"/>
    <w:rsid w:val="00FF16EF"/>
    <w:rsid w:val="02626F54"/>
    <w:rsid w:val="0535257D"/>
    <w:rsid w:val="05B66C8F"/>
    <w:rsid w:val="0616687A"/>
    <w:rsid w:val="06DA26B7"/>
    <w:rsid w:val="075B790A"/>
    <w:rsid w:val="076D7821"/>
    <w:rsid w:val="09323E0D"/>
    <w:rsid w:val="0ADF4592"/>
    <w:rsid w:val="0DC61A39"/>
    <w:rsid w:val="0F0C5B71"/>
    <w:rsid w:val="10741C20"/>
    <w:rsid w:val="12152F8F"/>
    <w:rsid w:val="133F0A67"/>
    <w:rsid w:val="144603A6"/>
    <w:rsid w:val="169528F0"/>
    <w:rsid w:val="17425F49"/>
    <w:rsid w:val="17D450B8"/>
    <w:rsid w:val="182E0907"/>
    <w:rsid w:val="18C236BA"/>
    <w:rsid w:val="19E25E4D"/>
    <w:rsid w:val="1B0D514B"/>
    <w:rsid w:val="1CDA3547"/>
    <w:rsid w:val="1CF87B91"/>
    <w:rsid w:val="1E521923"/>
    <w:rsid w:val="203942EC"/>
    <w:rsid w:val="24480FA2"/>
    <w:rsid w:val="279E1904"/>
    <w:rsid w:val="28D200B5"/>
    <w:rsid w:val="2A0B0B5B"/>
    <w:rsid w:val="2C5964B0"/>
    <w:rsid w:val="2C8B609A"/>
    <w:rsid w:val="2D746964"/>
    <w:rsid w:val="2F122416"/>
    <w:rsid w:val="31514154"/>
    <w:rsid w:val="317B4A07"/>
    <w:rsid w:val="32584AA6"/>
    <w:rsid w:val="33EF1298"/>
    <w:rsid w:val="35CD7559"/>
    <w:rsid w:val="379C1C1B"/>
    <w:rsid w:val="3A6F6093"/>
    <w:rsid w:val="3B052629"/>
    <w:rsid w:val="3B3D0330"/>
    <w:rsid w:val="3CDE7CD2"/>
    <w:rsid w:val="3EAB2402"/>
    <w:rsid w:val="421107CE"/>
    <w:rsid w:val="423B55AC"/>
    <w:rsid w:val="425A3F23"/>
    <w:rsid w:val="429461D2"/>
    <w:rsid w:val="43E91A02"/>
    <w:rsid w:val="43ED3643"/>
    <w:rsid w:val="43ED3DD1"/>
    <w:rsid w:val="44811E78"/>
    <w:rsid w:val="465B64BB"/>
    <w:rsid w:val="46D8760B"/>
    <w:rsid w:val="471D037A"/>
    <w:rsid w:val="4C8E681B"/>
    <w:rsid w:val="4D151ABA"/>
    <w:rsid w:val="4E0B1D1A"/>
    <w:rsid w:val="4FD66F30"/>
    <w:rsid w:val="50FA3BBB"/>
    <w:rsid w:val="51711570"/>
    <w:rsid w:val="5223042F"/>
    <w:rsid w:val="53012184"/>
    <w:rsid w:val="534C78B7"/>
    <w:rsid w:val="54E45C95"/>
    <w:rsid w:val="553D4FFA"/>
    <w:rsid w:val="556B3F8E"/>
    <w:rsid w:val="59162E41"/>
    <w:rsid w:val="5B343A1C"/>
    <w:rsid w:val="5B737203"/>
    <w:rsid w:val="5B7C4AB2"/>
    <w:rsid w:val="5BD70A7A"/>
    <w:rsid w:val="5C9B540C"/>
    <w:rsid w:val="5CA7183E"/>
    <w:rsid w:val="5E145476"/>
    <w:rsid w:val="60032F94"/>
    <w:rsid w:val="606D5311"/>
    <w:rsid w:val="607E3778"/>
    <w:rsid w:val="621517BC"/>
    <w:rsid w:val="621719D8"/>
    <w:rsid w:val="628B3B9C"/>
    <w:rsid w:val="62C236F2"/>
    <w:rsid w:val="63533494"/>
    <w:rsid w:val="64F8789F"/>
    <w:rsid w:val="65C8068A"/>
    <w:rsid w:val="6610310C"/>
    <w:rsid w:val="67822461"/>
    <w:rsid w:val="6896167A"/>
    <w:rsid w:val="68B1654A"/>
    <w:rsid w:val="6A0D0374"/>
    <w:rsid w:val="6BF6440D"/>
    <w:rsid w:val="6C1D5E3D"/>
    <w:rsid w:val="6CB437D5"/>
    <w:rsid w:val="6E777A87"/>
    <w:rsid w:val="6EE51757"/>
    <w:rsid w:val="6EF33A50"/>
    <w:rsid w:val="6FB16FC8"/>
    <w:rsid w:val="70106381"/>
    <w:rsid w:val="7041263F"/>
    <w:rsid w:val="71F02B3B"/>
    <w:rsid w:val="72DD00D4"/>
    <w:rsid w:val="73A17354"/>
    <w:rsid w:val="73F84E24"/>
    <w:rsid w:val="740C0C71"/>
    <w:rsid w:val="753576B1"/>
    <w:rsid w:val="76946CFC"/>
    <w:rsid w:val="78334541"/>
    <w:rsid w:val="7C3A3BD8"/>
    <w:rsid w:val="7C7901E8"/>
    <w:rsid w:val="7C9B1870"/>
    <w:rsid w:val="7D303037"/>
    <w:rsid w:val="7D781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line="576" w:lineRule="auto"/>
      <w:outlineLvl w:val="0"/>
    </w:pPr>
    <w:rPr>
      <w:b w:val="0"/>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6">
    <w:name w:val="heading 5"/>
    <w:basedOn w:val="1"/>
    <w:next w:val="7"/>
    <w:qFormat/>
    <w:uiPriority w:val="9"/>
    <w:pPr>
      <w:spacing w:line="360" w:lineRule="auto"/>
      <w:ind w:left="420" w:leftChars="200"/>
      <w:jc w:val="left"/>
      <w:outlineLvl w:val="4"/>
    </w:pPr>
    <w:rPr>
      <w:rFonts w:ascii="宋体" w:hAnsi="宋体"/>
      <w:szCs w:val="21"/>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7">
    <w:name w:val="Normal Indent"/>
    <w:basedOn w:val="1"/>
    <w:qFormat/>
    <w:uiPriority w:val="0"/>
    <w:pPr>
      <w:ind w:firstLine="420"/>
    </w:pPr>
    <w:rPr>
      <w:szCs w:val="20"/>
    </w:rPr>
  </w:style>
  <w:style w:type="paragraph" w:styleId="8">
    <w:name w:val="List Number"/>
    <w:basedOn w:val="1"/>
    <w:qFormat/>
    <w:uiPriority w:val="0"/>
    <w:pPr>
      <w:numPr>
        <w:ilvl w:val="0"/>
        <w:numId w:val="1"/>
      </w:numPr>
    </w:pPr>
  </w:style>
  <w:style w:type="paragraph" w:styleId="9">
    <w:name w:val="annotation text"/>
    <w:basedOn w:val="1"/>
    <w:link w:val="29"/>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4"/>
    <w:qFormat/>
    <w:uiPriority w:val="0"/>
    <w:pPr>
      <w:snapToGrid w:val="0"/>
      <w:spacing w:line="360" w:lineRule="auto"/>
      <w:ind w:left="1" w:firstLine="420"/>
      <w:jc w:val="left"/>
    </w:pPr>
    <w:rPr>
      <w:rFonts w:ascii="宋体" w:hAnsi="宋体"/>
      <w:b/>
      <w:sz w:val="32"/>
      <w:szCs w:val="32"/>
    </w:rPr>
  </w:style>
  <w:style w:type="paragraph" w:customStyle="1" w:styleId="14">
    <w:name w:val="TOC 标题2"/>
    <w:next w:val="1"/>
    <w:qFormat/>
    <w:uiPriority w:val="99"/>
    <w:pPr>
      <w:wordWrap w:val="0"/>
    </w:pPr>
    <w:rPr>
      <w:rFonts w:ascii="Calibri" w:hAnsi="Calibri" w:eastAsia="宋体" w:cs="Times New Roman"/>
      <w:sz w:val="32"/>
      <w:lang w:val="en-US" w:eastAsia="zh-CN" w:bidi="ar-SA"/>
    </w:rPr>
  </w:style>
  <w:style w:type="paragraph" w:styleId="15">
    <w:name w:val="Balloon Text"/>
    <w:basedOn w:val="1"/>
    <w:link w:val="28"/>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annotation subject"/>
    <w:basedOn w:val="9"/>
    <w:next w:val="9"/>
    <w:link w:val="30"/>
    <w:qFormat/>
    <w:uiPriority w:val="0"/>
    <w:rPr>
      <w:b/>
      <w:bCs/>
    </w:r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Hyperlink"/>
    <w:unhideWhenUsed/>
    <w:qFormat/>
    <w:uiPriority w:val="99"/>
    <w:rPr>
      <w:color w:val="0000FF"/>
      <w:u w:val="single"/>
    </w:rPr>
  </w:style>
  <w:style w:type="character" w:styleId="27">
    <w:name w:val="annotation reference"/>
    <w:qFormat/>
    <w:uiPriority w:val="99"/>
    <w:rPr>
      <w:sz w:val="21"/>
      <w:szCs w:val="21"/>
    </w:rPr>
  </w:style>
  <w:style w:type="character" w:customStyle="1" w:styleId="28">
    <w:name w:val="批注框文本 Char"/>
    <w:basedOn w:val="24"/>
    <w:link w:val="15"/>
    <w:qFormat/>
    <w:uiPriority w:val="0"/>
    <w:rPr>
      <w:rFonts w:ascii="Times New Roman" w:hAnsi="Times New Roman" w:eastAsia="宋体" w:cs="Times New Roman"/>
      <w:kern w:val="2"/>
      <w:sz w:val="18"/>
      <w:szCs w:val="18"/>
    </w:rPr>
  </w:style>
  <w:style w:type="character" w:customStyle="1" w:styleId="29">
    <w:name w:val="批注文字 Char"/>
    <w:basedOn w:val="24"/>
    <w:link w:val="9"/>
    <w:qFormat/>
    <w:uiPriority w:val="0"/>
    <w:rPr>
      <w:rFonts w:ascii="Times New Roman" w:hAnsi="Times New Roman" w:eastAsia="宋体" w:cs="Times New Roman"/>
      <w:kern w:val="2"/>
      <w:sz w:val="21"/>
      <w:szCs w:val="24"/>
    </w:rPr>
  </w:style>
  <w:style w:type="character" w:customStyle="1" w:styleId="30">
    <w:name w:val="批注主题 Char"/>
    <w:basedOn w:val="29"/>
    <w:link w:val="21"/>
    <w:qFormat/>
    <w:uiPriority w:val="0"/>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1045E-E008-4101-9D5C-7FD06ECE87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38322</Words>
  <Characters>39929</Characters>
  <Lines>44</Lines>
  <Paragraphs>87</Paragraphs>
  <TotalTime>567</TotalTime>
  <ScaleCrop>false</ScaleCrop>
  <LinksUpToDate>false</LinksUpToDate>
  <CharactersWithSpaces>41132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2024-10-16T02:37:00Z</dcterms:created>
  <dc:creator>Administrator</dc:creator>
  <cp:lastModifiedBy>xie</cp:lastModifiedBy>
  <cp:lastPrinted>2025-06-13T07:31:10Z</cp:lastPrinted>
  <dcterms:modified xsi:type="dcterms:W3CDTF">2025-06-13T07:52:55Z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EA652E1617A34280A37601187746AB79</vt:lpwstr>
  </property>
  <property fmtid="{D5CDD505-2E9C-101B-9397-08002B2CF9AE}" pid="4" name="KSOTemplateDocerSaveRecord">
    <vt:lpwstr>eyJoZGlkIjoiMGU0NmQzNWM1MGVmNjAyZWU1MjUyMWY2MTcwOTYyMmUifQ==</vt:lpwstr>
  </property>
</Properties>
</file>