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98894">
      <w:pPr>
        <w:ind w:firstLine="663" w:firstLineChars="100"/>
        <w:jc w:val="center"/>
        <w:rPr>
          <w:rFonts w:hint="eastAsia" w:ascii="宋体" w:hAnsi="宋体"/>
          <w:b/>
          <w:color w:val="auto"/>
          <w:sz w:val="66"/>
          <w:szCs w:val="66"/>
          <w:highlight w:val="none"/>
          <w:lang w:eastAsia="zh-CN"/>
        </w:rPr>
      </w:pPr>
      <w:bookmarkStart w:id="0" w:name="_Toc93633916"/>
      <w:bookmarkStart w:id="1" w:name="_Toc83000545"/>
      <w:bookmarkStart w:id="2" w:name="_Toc91755251"/>
      <w:bookmarkStart w:id="3" w:name="_Toc204395888"/>
      <w:bookmarkStart w:id="4" w:name="_Toc98218696"/>
      <w:bookmarkStart w:id="5" w:name="_Toc98665878"/>
      <w:bookmarkStart w:id="6" w:name="_Toc92862234"/>
      <w:bookmarkStart w:id="7" w:name="_Toc266113207"/>
      <w:bookmarkStart w:id="8" w:name="_Toc98218596"/>
      <w:bookmarkStart w:id="9" w:name="_Toc83006015"/>
      <w:bookmarkStart w:id="10" w:name="_Toc124352842"/>
      <w:bookmarkStart w:id="11" w:name="_Toc83000439"/>
      <w:bookmarkStart w:id="12" w:name="_Toc92536493"/>
      <w:bookmarkStart w:id="13" w:name="_Toc204424294"/>
      <w:bookmarkStart w:id="14" w:name="_Toc124095788"/>
      <w:bookmarkStart w:id="15" w:name="_Toc93847040"/>
      <w:bookmarkStart w:id="16" w:name="_Toc83027331"/>
      <w:bookmarkStart w:id="17" w:name="_Toc115020374"/>
      <w:bookmarkStart w:id="18" w:name="_Toc130105435"/>
      <w:bookmarkStart w:id="19" w:name="_Toc162856141"/>
      <w:bookmarkStart w:id="20" w:name="_Toc92611624"/>
      <w:bookmarkStart w:id="21" w:name="_Toc161286760"/>
      <w:bookmarkStart w:id="22" w:name="_Toc83727470"/>
      <w:bookmarkStart w:id="23" w:name="_Toc148346724"/>
      <w:bookmarkStart w:id="24" w:name="_Toc93559501"/>
      <w:bookmarkStart w:id="25" w:name="_Toc93558387"/>
      <w:bookmarkStart w:id="26" w:name="_Toc82916865"/>
      <w:bookmarkStart w:id="27" w:name="_Toc124064078"/>
      <w:bookmarkStart w:id="28" w:name="_Toc114211912"/>
      <w:bookmarkStart w:id="29" w:name="_Toc82753933"/>
      <w:bookmarkStart w:id="30" w:name="_Toc92862084"/>
      <w:bookmarkStart w:id="31" w:name="_Toc124065244"/>
      <w:bookmarkStart w:id="32" w:name="_Toc82753968"/>
      <w:bookmarkStart w:id="33" w:name="_Toc93847222"/>
      <w:bookmarkStart w:id="34" w:name="_Toc124128558"/>
      <w:bookmarkStart w:id="35" w:name="_Toc160700473"/>
      <w:bookmarkStart w:id="36" w:name="_Toc204772659"/>
      <w:bookmarkStart w:id="37" w:name="_Toc124231661"/>
      <w:bookmarkStart w:id="38" w:name="_Toc148431183"/>
      <w:bookmarkStart w:id="39" w:name="_Toc82917790"/>
      <w:bookmarkStart w:id="40" w:name="_Toc93847398"/>
      <w:bookmarkStart w:id="41" w:name="_Toc93861353"/>
      <w:bookmarkStart w:id="42" w:name="_Toc114387577"/>
      <w:bookmarkStart w:id="43" w:name="_Toc110766023"/>
      <w:bookmarkStart w:id="44" w:name="_Toc110958892"/>
      <w:bookmarkStart w:id="45" w:name="_Toc162532116"/>
      <w:bookmarkStart w:id="46" w:name="_Toc83004498"/>
      <w:bookmarkStart w:id="47" w:name="_Toc91756440"/>
      <w:bookmarkStart w:id="48" w:name="_Toc124065479"/>
      <w:bookmarkStart w:id="49" w:name="_Toc84084758"/>
      <w:bookmarkStart w:id="50" w:name="_Toc84069040"/>
      <w:r>
        <w:rPr>
          <w:rFonts w:hint="eastAsia" w:ascii="宋体" w:hAnsi="宋体"/>
          <w:b/>
          <w:color w:val="auto"/>
          <w:sz w:val="66"/>
          <w:szCs w:val="66"/>
          <w:highlight w:val="none"/>
          <w:lang w:eastAsia="zh-CN"/>
        </w:rPr>
        <w:t>广西祥瑞项目管理有限公司</w:t>
      </w:r>
    </w:p>
    <w:p w14:paraId="410A4E16">
      <w:pPr>
        <w:jc w:val="center"/>
        <w:rPr>
          <w:rFonts w:hint="eastAsia" w:ascii="宋体" w:hAnsi="宋体"/>
          <w:color w:val="auto"/>
          <w:highlight w:val="none"/>
        </w:rPr>
      </w:pPr>
    </w:p>
    <w:p w14:paraId="6193C6EF">
      <w:pPr>
        <w:jc w:val="center"/>
        <w:rPr>
          <w:rFonts w:hint="eastAsia" w:ascii="宋体" w:hAnsi="宋体"/>
          <w:color w:val="auto"/>
          <w:highlight w:val="none"/>
        </w:rPr>
      </w:pPr>
    </w:p>
    <w:p w14:paraId="5AD5E99D">
      <w:pPr>
        <w:jc w:val="center"/>
        <w:rPr>
          <w:rFonts w:hint="eastAsia" w:ascii="宋体" w:hAnsi="宋体"/>
          <w:color w:val="auto"/>
          <w:highlight w:val="none"/>
        </w:rPr>
      </w:pPr>
    </w:p>
    <w:p w14:paraId="0435D13E">
      <w:pPr>
        <w:jc w:val="center"/>
        <w:rPr>
          <w:rFonts w:hint="eastAsia" w:ascii="宋体" w:hAnsi="宋体"/>
          <w:b/>
          <w:bCs/>
          <w:color w:val="auto"/>
          <w:sz w:val="84"/>
          <w:highlight w:val="none"/>
        </w:rPr>
      </w:pPr>
      <w:r>
        <w:rPr>
          <w:rFonts w:hint="eastAsia" w:ascii="宋体" w:hAnsi="宋体"/>
          <w:b/>
          <w:bCs/>
          <w:color w:val="auto"/>
          <w:sz w:val="84"/>
          <w:highlight w:val="none"/>
        </w:rPr>
        <w:t>竞争性磋商文件</w:t>
      </w:r>
    </w:p>
    <w:p w14:paraId="064706DC">
      <w:pPr>
        <w:jc w:val="center"/>
        <w:rPr>
          <w:rFonts w:hint="eastAsia" w:ascii="宋体" w:hAnsi="宋体"/>
          <w:color w:val="auto"/>
          <w:highlight w:val="none"/>
        </w:rPr>
      </w:pPr>
    </w:p>
    <w:p w14:paraId="34BB3EAF">
      <w:pPr>
        <w:jc w:val="center"/>
        <w:rPr>
          <w:rFonts w:hint="eastAsia" w:ascii="宋体" w:hAnsi="宋体"/>
          <w:color w:val="auto"/>
          <w:highlight w:val="none"/>
        </w:rPr>
      </w:pPr>
    </w:p>
    <w:p w14:paraId="35721FB3">
      <w:pPr>
        <w:tabs>
          <w:tab w:val="left" w:pos="8364"/>
        </w:tabs>
        <w:spacing w:line="700" w:lineRule="exact"/>
        <w:ind w:right="819" w:rightChars="390"/>
        <w:jc w:val="center"/>
        <w:rPr>
          <w:rFonts w:hint="eastAsia" w:ascii="宋体" w:hAnsi="宋体"/>
          <w:b/>
          <w:color w:val="auto"/>
          <w:sz w:val="32"/>
          <w:szCs w:val="32"/>
          <w:highlight w:val="none"/>
        </w:rPr>
      </w:pPr>
      <w:r>
        <w:rPr>
          <w:rFonts w:hint="eastAsia" w:ascii="宋体" w:hAnsi="宋体"/>
          <w:b/>
          <w:color w:val="auto"/>
          <w:sz w:val="32"/>
          <w:szCs w:val="32"/>
          <w:highlight w:val="none"/>
        </w:rPr>
        <w:t>项目名称：</w:t>
      </w:r>
      <w:r>
        <w:rPr>
          <w:rFonts w:hint="eastAsia" w:ascii="宋体" w:hAnsi="宋体"/>
          <w:b/>
          <w:color w:val="auto"/>
          <w:sz w:val="32"/>
          <w:szCs w:val="32"/>
          <w:highlight w:val="none"/>
          <w:lang w:eastAsia="zh-CN"/>
        </w:rPr>
        <w:t>梧州市志泉页岩砖厂历史遗留废弃矿山生态修复工程</w:t>
      </w:r>
    </w:p>
    <w:p w14:paraId="1A5D51D9">
      <w:pPr>
        <w:spacing w:line="900" w:lineRule="exact"/>
        <w:ind w:left="1260" w:leftChars="600" w:right="50" w:rightChars="24" w:firstLine="630" w:firstLineChars="196"/>
        <w:rPr>
          <w:rFonts w:hint="eastAsia" w:ascii="宋体" w:hAnsi="宋体"/>
          <w:b/>
          <w:color w:val="auto"/>
          <w:sz w:val="32"/>
          <w:szCs w:val="32"/>
          <w:highlight w:val="none"/>
        </w:rPr>
      </w:pPr>
      <w:r>
        <w:rPr>
          <w:rFonts w:hint="eastAsia" w:ascii="宋体" w:hAnsi="宋体"/>
          <w:b/>
          <w:color w:val="auto"/>
          <w:sz w:val="32"/>
          <w:szCs w:val="32"/>
          <w:highlight w:val="none"/>
        </w:rPr>
        <w:t>项目编号：</w:t>
      </w:r>
      <w:r>
        <w:rPr>
          <w:rFonts w:hint="eastAsia" w:ascii="宋体" w:hAnsi="宋体"/>
          <w:b/>
          <w:color w:val="auto"/>
          <w:sz w:val="32"/>
          <w:szCs w:val="32"/>
          <w:highlight w:val="none"/>
          <w:lang w:eastAsia="zh-CN"/>
        </w:rPr>
        <w:t>WZZC2025-C2-050015-XRXM</w:t>
      </w:r>
    </w:p>
    <w:p w14:paraId="304C8B7C">
      <w:pPr>
        <w:ind w:left="-2" w:leftChars="-1" w:firstLine="1365" w:firstLineChars="650"/>
        <w:jc w:val="center"/>
        <w:rPr>
          <w:rFonts w:hint="eastAsia" w:ascii="宋体" w:hAnsi="宋体"/>
          <w:color w:val="auto"/>
          <w:highlight w:val="none"/>
        </w:rPr>
      </w:pPr>
    </w:p>
    <w:p w14:paraId="2BF5CBB5">
      <w:pPr>
        <w:ind w:left="-2" w:leftChars="-1" w:firstLine="1365" w:firstLineChars="650"/>
        <w:jc w:val="center"/>
        <w:rPr>
          <w:rFonts w:hint="eastAsia" w:ascii="宋体" w:hAnsi="宋体"/>
          <w:color w:val="auto"/>
          <w:highlight w:val="none"/>
        </w:rPr>
      </w:pPr>
    </w:p>
    <w:p w14:paraId="7870487A">
      <w:pPr>
        <w:ind w:left="-2" w:leftChars="-1" w:firstLine="1365" w:firstLineChars="650"/>
        <w:jc w:val="center"/>
        <w:rPr>
          <w:rFonts w:hint="eastAsia" w:ascii="宋体" w:hAnsi="宋体"/>
          <w:color w:val="auto"/>
          <w:highlight w:val="none"/>
        </w:rPr>
      </w:pPr>
    </w:p>
    <w:p w14:paraId="15C7BE33">
      <w:pPr>
        <w:ind w:left="-2" w:leftChars="-1" w:firstLine="1365" w:firstLineChars="650"/>
        <w:jc w:val="center"/>
        <w:rPr>
          <w:rFonts w:hint="eastAsia" w:ascii="宋体" w:hAnsi="宋体"/>
          <w:color w:val="auto"/>
          <w:highlight w:val="none"/>
        </w:rPr>
      </w:pPr>
    </w:p>
    <w:p w14:paraId="094FFE89">
      <w:pPr>
        <w:ind w:left="-2" w:leftChars="-1" w:firstLine="1365" w:firstLineChars="650"/>
        <w:jc w:val="center"/>
        <w:rPr>
          <w:rFonts w:hint="eastAsia" w:ascii="宋体" w:hAnsi="宋体"/>
          <w:color w:val="auto"/>
          <w:highlight w:val="none"/>
        </w:rPr>
      </w:pPr>
    </w:p>
    <w:p w14:paraId="2475AC5D">
      <w:pPr>
        <w:ind w:left="-2" w:leftChars="-1" w:firstLine="1365" w:firstLineChars="650"/>
        <w:jc w:val="center"/>
        <w:rPr>
          <w:rFonts w:hint="eastAsia" w:ascii="宋体" w:hAnsi="宋体"/>
          <w:color w:val="auto"/>
          <w:highlight w:val="none"/>
        </w:rPr>
      </w:pPr>
    </w:p>
    <w:p w14:paraId="53138B6D">
      <w:pPr>
        <w:ind w:left="-2" w:leftChars="-1" w:firstLine="1365" w:firstLineChars="650"/>
        <w:jc w:val="center"/>
        <w:rPr>
          <w:rFonts w:hint="eastAsia" w:ascii="宋体" w:hAnsi="宋体"/>
          <w:color w:val="auto"/>
          <w:highlight w:val="none"/>
        </w:rPr>
      </w:pPr>
    </w:p>
    <w:p w14:paraId="265AD789">
      <w:pPr>
        <w:ind w:left="-2" w:leftChars="-1" w:firstLine="1365" w:firstLineChars="650"/>
        <w:jc w:val="center"/>
        <w:rPr>
          <w:rFonts w:hint="eastAsia" w:ascii="宋体" w:hAnsi="宋体"/>
          <w:color w:val="auto"/>
          <w:highlight w:val="none"/>
        </w:rPr>
      </w:pPr>
    </w:p>
    <w:p w14:paraId="45F06988">
      <w:pPr>
        <w:ind w:left="-2" w:leftChars="-1" w:firstLine="1365" w:firstLineChars="650"/>
        <w:jc w:val="center"/>
        <w:rPr>
          <w:rFonts w:hint="eastAsia" w:ascii="宋体" w:hAnsi="宋体"/>
          <w:color w:val="auto"/>
          <w:highlight w:val="none"/>
        </w:rPr>
      </w:pPr>
    </w:p>
    <w:p w14:paraId="34391C7F">
      <w:pPr>
        <w:ind w:left="-2" w:leftChars="-1" w:firstLine="1365" w:firstLineChars="650"/>
        <w:jc w:val="center"/>
        <w:rPr>
          <w:rFonts w:hint="eastAsia" w:ascii="宋体" w:hAnsi="宋体"/>
          <w:color w:val="auto"/>
          <w:highlight w:val="none"/>
        </w:rPr>
      </w:pPr>
    </w:p>
    <w:p w14:paraId="328690AF">
      <w:pPr>
        <w:ind w:left="-2" w:leftChars="-1" w:firstLine="1365" w:firstLineChars="650"/>
        <w:jc w:val="center"/>
        <w:rPr>
          <w:rFonts w:hint="eastAsia" w:ascii="宋体" w:hAnsi="宋体"/>
          <w:color w:val="auto"/>
          <w:highlight w:val="none"/>
        </w:rPr>
      </w:pPr>
    </w:p>
    <w:p w14:paraId="6F476D98">
      <w:pPr>
        <w:rPr>
          <w:rFonts w:hint="eastAsia" w:ascii="宋体" w:hAnsi="宋体"/>
          <w:color w:val="auto"/>
          <w:highlight w:val="none"/>
        </w:rPr>
      </w:pPr>
    </w:p>
    <w:p w14:paraId="1C53F094">
      <w:pPr>
        <w:ind w:left="-2" w:leftChars="-1" w:firstLine="1365" w:firstLineChars="650"/>
        <w:jc w:val="center"/>
        <w:rPr>
          <w:rFonts w:hint="eastAsia" w:ascii="宋体" w:hAnsi="宋体"/>
          <w:color w:val="auto"/>
          <w:highlight w:val="none"/>
        </w:rPr>
      </w:pPr>
    </w:p>
    <w:p w14:paraId="299D38E8">
      <w:pPr>
        <w:jc w:val="center"/>
        <w:rPr>
          <w:rFonts w:hint="eastAsia" w:ascii="宋体" w:hAnsi="宋体"/>
          <w:b/>
          <w:color w:val="auto"/>
          <w:sz w:val="32"/>
          <w:szCs w:val="32"/>
          <w:highlight w:val="none"/>
        </w:rPr>
      </w:pPr>
      <w:r>
        <w:rPr>
          <w:rFonts w:hint="eastAsia" w:ascii="宋体" w:hAnsi="宋体"/>
          <w:b/>
          <w:color w:val="auto"/>
          <w:sz w:val="32"/>
          <w:szCs w:val="32"/>
          <w:highlight w:val="none"/>
        </w:rPr>
        <w:t>采  购  人：</w:t>
      </w:r>
      <w:r>
        <w:rPr>
          <w:rFonts w:hint="eastAsia" w:ascii="宋体" w:hAnsi="宋体"/>
          <w:b/>
          <w:color w:val="auto"/>
          <w:sz w:val="32"/>
          <w:szCs w:val="32"/>
          <w:highlight w:val="none"/>
          <w:lang w:eastAsia="zh-CN"/>
        </w:rPr>
        <w:t>梧州市长洲区自然资源局</w:t>
      </w:r>
    </w:p>
    <w:p w14:paraId="705ABD41">
      <w:pPr>
        <w:ind w:left="-2" w:leftChars="-1" w:firstLine="1365" w:firstLineChars="650"/>
        <w:jc w:val="center"/>
        <w:rPr>
          <w:rFonts w:hint="eastAsia" w:ascii="宋体" w:hAnsi="宋体"/>
          <w:color w:val="auto"/>
          <w:highlight w:val="none"/>
        </w:rPr>
      </w:pPr>
    </w:p>
    <w:p w14:paraId="25D03B7D">
      <w:pPr>
        <w:jc w:val="center"/>
        <w:rPr>
          <w:rFonts w:hint="eastAsia" w:ascii="宋体" w:hAnsi="宋体"/>
          <w:b/>
          <w:color w:val="auto"/>
          <w:sz w:val="32"/>
          <w:szCs w:val="32"/>
          <w:highlight w:val="none"/>
        </w:rPr>
      </w:pPr>
      <w:r>
        <w:rPr>
          <w:rFonts w:hint="eastAsia" w:ascii="宋体" w:hAnsi="宋体"/>
          <w:b/>
          <w:color w:val="auto"/>
          <w:sz w:val="32"/>
          <w:szCs w:val="32"/>
          <w:highlight w:val="none"/>
        </w:rPr>
        <w:t>采购代理机构：</w:t>
      </w:r>
      <w:r>
        <w:rPr>
          <w:rFonts w:hint="eastAsia" w:ascii="宋体" w:hAnsi="宋体"/>
          <w:b/>
          <w:color w:val="auto"/>
          <w:sz w:val="32"/>
          <w:szCs w:val="32"/>
          <w:highlight w:val="none"/>
          <w:lang w:eastAsia="zh-CN"/>
        </w:rPr>
        <w:t>广西祥瑞项目管理有限公司</w:t>
      </w:r>
    </w:p>
    <w:p w14:paraId="14D69A26">
      <w:pPr>
        <w:jc w:val="center"/>
        <w:rPr>
          <w:rFonts w:hint="eastAsia" w:ascii="宋体" w:hAnsi="宋体"/>
          <w:b/>
          <w:color w:val="auto"/>
          <w:sz w:val="32"/>
          <w:szCs w:val="32"/>
          <w:highlight w:val="none"/>
        </w:rPr>
      </w:pPr>
      <w:r>
        <w:rPr>
          <w:rFonts w:hint="eastAsia" w:ascii="宋体" w:hAnsi="宋体"/>
          <w:b/>
          <w:color w:val="auto"/>
          <w:sz w:val="32"/>
          <w:szCs w:val="32"/>
          <w:highlight w:val="none"/>
        </w:rPr>
        <w:t>202</w:t>
      </w:r>
      <w:r>
        <w:rPr>
          <w:rFonts w:hint="eastAsia" w:ascii="宋体" w:hAnsi="宋体"/>
          <w:b/>
          <w:color w:val="auto"/>
          <w:sz w:val="32"/>
          <w:szCs w:val="32"/>
          <w:highlight w:val="none"/>
          <w:lang w:val="en-US" w:eastAsia="zh-CN"/>
        </w:rPr>
        <w:t>5</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5</w:t>
      </w:r>
      <w:r>
        <w:rPr>
          <w:rFonts w:hint="eastAsia" w:ascii="宋体" w:hAnsi="宋体"/>
          <w:b/>
          <w:color w:val="auto"/>
          <w:sz w:val="32"/>
          <w:szCs w:val="32"/>
          <w:highlight w:val="none"/>
        </w:rPr>
        <w:t>月</w:t>
      </w:r>
    </w:p>
    <w:p w14:paraId="25DD9952">
      <w:pPr>
        <w:pStyle w:val="6"/>
        <w:keepNext w:val="0"/>
        <w:keepLines w:val="0"/>
        <w:spacing w:line="320" w:lineRule="exact"/>
        <w:rPr>
          <w:rFonts w:hint="eastAsia" w:ascii="宋体" w:hAnsi="宋体" w:eastAsia="宋体"/>
          <w:b/>
          <w:color w:val="auto"/>
          <w:szCs w:val="32"/>
          <w:highlight w:val="none"/>
        </w:rPr>
        <w:sectPr>
          <w:footerReference r:id="rId6" w:type="first"/>
          <w:headerReference r:id="rId3" w:type="default"/>
          <w:footerReference r:id="rId4" w:type="default"/>
          <w:footerReference r:id="rId5" w:type="even"/>
          <w:pgSz w:w="11906" w:h="16838"/>
          <w:pgMar w:top="1134" w:right="1134" w:bottom="1134" w:left="1134" w:header="567" w:footer="567" w:gutter="0"/>
          <w:cols w:space="720" w:num="1"/>
          <w:docGrid w:type="lines" w:linePitch="331" w:charSpace="0"/>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36B9024C">
      <w:pPr>
        <w:jc w:val="center"/>
        <w:rPr>
          <w:rFonts w:hint="eastAsia" w:ascii="宋体" w:hAnsi="宋体"/>
          <w:b/>
          <w:color w:val="auto"/>
          <w:sz w:val="30"/>
          <w:szCs w:val="30"/>
          <w:highlight w:val="none"/>
        </w:rPr>
      </w:pPr>
      <w:bookmarkStart w:id="51" w:name="_Toc436406318"/>
      <w:bookmarkEnd w:id="51"/>
      <w:bookmarkStart w:id="52" w:name="_Toc436402311"/>
      <w:bookmarkEnd w:id="52"/>
      <w:bookmarkStart w:id="53" w:name="_Toc436401786"/>
      <w:bookmarkEnd w:id="53"/>
      <w:bookmarkStart w:id="54" w:name="_Toc387328134"/>
      <w:bookmarkEnd w:id="54"/>
      <w:bookmarkStart w:id="55" w:name="_Toc436402358"/>
      <w:bookmarkEnd w:id="55"/>
      <w:r>
        <w:rPr>
          <w:rFonts w:hint="eastAsia" w:ascii="宋体" w:hAnsi="宋体"/>
          <w:b/>
          <w:color w:val="auto"/>
          <w:sz w:val="30"/>
          <w:szCs w:val="30"/>
          <w:highlight w:val="none"/>
        </w:rPr>
        <w:t>目   录</w:t>
      </w:r>
      <w:r>
        <w:rPr>
          <w:rFonts w:hint="eastAsia" w:ascii="宋体" w:hAnsi="宋体"/>
          <w:color w:val="auto"/>
          <w:w w:val="90"/>
          <w:sz w:val="30"/>
          <w:szCs w:val="30"/>
          <w:highlight w:val="none"/>
        </w:rPr>
        <w:fldChar w:fldCharType="begin"/>
      </w:r>
      <w:r>
        <w:rPr>
          <w:rFonts w:hint="eastAsia" w:ascii="宋体" w:hAnsi="宋体"/>
          <w:color w:val="auto"/>
          <w:w w:val="90"/>
          <w:sz w:val="30"/>
          <w:szCs w:val="30"/>
          <w:highlight w:val="none"/>
        </w:rPr>
        <w:instrText xml:space="preserve"> TOC \o "1-3" \h \z </w:instrText>
      </w:r>
      <w:r>
        <w:rPr>
          <w:rFonts w:hint="eastAsia" w:ascii="宋体" w:hAnsi="宋体"/>
          <w:color w:val="auto"/>
          <w:w w:val="90"/>
          <w:sz w:val="30"/>
          <w:szCs w:val="30"/>
          <w:highlight w:val="none"/>
        </w:rPr>
        <w:fldChar w:fldCharType="separate"/>
      </w:r>
    </w:p>
    <w:p w14:paraId="2B3438E1">
      <w:pPr>
        <w:pStyle w:val="51"/>
        <w:tabs>
          <w:tab w:val="clear" w:pos="9344"/>
        </w:tabs>
        <w:rPr>
          <w:rStyle w:val="71"/>
          <w:rFonts w:hint="eastAsia"/>
          <w:color w:val="auto"/>
          <w:sz w:val="21"/>
          <w:szCs w:val="21"/>
          <w:highlight w:val="none"/>
        </w:rPr>
      </w:pPr>
      <w:r>
        <w:rPr>
          <w:rStyle w:val="71"/>
          <w:rFonts w:hint="eastAsia"/>
          <w:color w:val="auto"/>
          <w:sz w:val="21"/>
          <w:szCs w:val="21"/>
          <w:highlight w:val="none"/>
        </w:rPr>
        <w:t>第一章竞争性磋商公告………………………………………………………………………………………3</w:t>
      </w:r>
    </w:p>
    <w:p w14:paraId="4FD87E1D">
      <w:pPr>
        <w:pStyle w:val="51"/>
        <w:tabs>
          <w:tab w:val="clear" w:pos="9344"/>
        </w:tabs>
        <w:rPr>
          <w:rFonts w:hint="eastAsia"/>
          <w:color w:val="auto"/>
          <w:sz w:val="21"/>
          <w:szCs w:val="21"/>
          <w:highlight w:val="none"/>
        </w:rPr>
      </w:pPr>
      <w:bookmarkStart w:id="56" w:name="_Hlt487613686"/>
      <w:bookmarkEnd w:id="56"/>
      <w:bookmarkStart w:id="57" w:name="_Hlt487613685"/>
      <w:bookmarkEnd w:id="57"/>
      <w:r>
        <w:rPr>
          <w:rFonts w:hint="eastAsia"/>
          <w:color w:val="auto"/>
          <w:sz w:val="21"/>
          <w:szCs w:val="21"/>
          <w:highlight w:val="none"/>
        </w:rPr>
        <w:fldChar w:fldCharType="begin"/>
      </w:r>
      <w:r>
        <w:rPr>
          <w:rStyle w:val="71"/>
          <w:rFonts w:hint="eastAsia"/>
          <w:color w:val="auto"/>
          <w:sz w:val="21"/>
          <w:szCs w:val="21"/>
          <w:highlight w:val="none"/>
        </w:rPr>
        <w:instrText xml:space="preserve"> </w:instrText>
      </w:r>
      <w:r>
        <w:rPr>
          <w:rFonts w:hint="eastAsia"/>
          <w:color w:val="auto"/>
          <w:sz w:val="21"/>
          <w:szCs w:val="21"/>
          <w:highlight w:val="none"/>
        </w:rPr>
        <w:instrText xml:space="preserve">HYPERLINK \l "_Toc486579241"</w:instrText>
      </w:r>
      <w:r>
        <w:rPr>
          <w:rStyle w:val="71"/>
          <w:rFonts w:hint="eastAsia"/>
          <w:color w:val="auto"/>
          <w:sz w:val="21"/>
          <w:szCs w:val="21"/>
          <w:highlight w:val="none"/>
        </w:rPr>
        <w:instrText xml:space="preserve"> </w:instrText>
      </w:r>
      <w:r>
        <w:rPr>
          <w:rFonts w:hint="eastAsia"/>
          <w:color w:val="auto"/>
          <w:sz w:val="21"/>
          <w:szCs w:val="21"/>
          <w:highlight w:val="none"/>
        </w:rPr>
        <w:fldChar w:fldCharType="separate"/>
      </w:r>
      <w:r>
        <w:rPr>
          <w:rStyle w:val="71"/>
          <w:rFonts w:hint="eastAsia"/>
          <w:color w:val="auto"/>
          <w:sz w:val="21"/>
          <w:szCs w:val="21"/>
          <w:highlight w:val="none"/>
        </w:rPr>
        <w:t>第二章 磋商人须知</w:t>
      </w:r>
      <w:r>
        <w:rPr>
          <w:rFonts w:hint="eastAsia"/>
          <w:color w:val="auto"/>
          <w:sz w:val="21"/>
          <w:szCs w:val="21"/>
          <w:highlight w:val="none"/>
          <w:lang w:val="en-US" w:eastAsia="zh-CN"/>
        </w:rPr>
        <w:t>.....................................................................6</w:t>
      </w:r>
      <w:r>
        <w:rPr>
          <w:rFonts w:hint="eastAsia"/>
          <w:color w:val="auto"/>
          <w:sz w:val="21"/>
          <w:szCs w:val="21"/>
          <w:highlight w:val="none"/>
        </w:rPr>
        <w:fldChar w:fldCharType="end"/>
      </w:r>
    </w:p>
    <w:p w14:paraId="56CC6C05">
      <w:pPr>
        <w:pStyle w:val="51"/>
        <w:tabs>
          <w:tab w:val="clear" w:pos="9344"/>
        </w:tabs>
        <w:rPr>
          <w:rFonts w:hint="eastAsia"/>
          <w:color w:val="auto"/>
          <w:sz w:val="21"/>
          <w:szCs w:val="21"/>
          <w:highlight w:val="none"/>
        </w:rPr>
      </w:pPr>
      <w:r>
        <w:rPr>
          <w:rFonts w:hint="eastAsia"/>
          <w:color w:val="auto"/>
          <w:sz w:val="21"/>
          <w:szCs w:val="21"/>
          <w:highlight w:val="none"/>
        </w:rPr>
        <w:fldChar w:fldCharType="begin"/>
      </w:r>
      <w:r>
        <w:rPr>
          <w:rStyle w:val="71"/>
          <w:rFonts w:hint="eastAsia"/>
          <w:color w:val="auto"/>
          <w:sz w:val="21"/>
          <w:szCs w:val="21"/>
          <w:highlight w:val="none"/>
        </w:rPr>
        <w:instrText xml:space="preserve"> </w:instrText>
      </w:r>
      <w:r>
        <w:rPr>
          <w:rFonts w:hint="eastAsia"/>
          <w:color w:val="auto"/>
          <w:sz w:val="21"/>
          <w:szCs w:val="21"/>
          <w:highlight w:val="none"/>
        </w:rPr>
        <w:instrText xml:space="preserve">HYPERLINK \l "_Toc486579242"</w:instrText>
      </w:r>
      <w:r>
        <w:rPr>
          <w:rStyle w:val="71"/>
          <w:rFonts w:hint="eastAsia"/>
          <w:color w:val="auto"/>
          <w:sz w:val="21"/>
          <w:szCs w:val="21"/>
          <w:highlight w:val="none"/>
        </w:rPr>
        <w:instrText xml:space="preserve"> </w:instrText>
      </w:r>
      <w:r>
        <w:rPr>
          <w:rFonts w:hint="eastAsia"/>
          <w:color w:val="auto"/>
          <w:sz w:val="21"/>
          <w:szCs w:val="21"/>
          <w:highlight w:val="none"/>
        </w:rPr>
        <w:fldChar w:fldCharType="separate"/>
      </w:r>
      <w:r>
        <w:rPr>
          <w:rStyle w:val="71"/>
          <w:rFonts w:hint="eastAsia"/>
          <w:color w:val="auto"/>
          <w:sz w:val="21"/>
          <w:szCs w:val="21"/>
          <w:highlight w:val="none"/>
        </w:rPr>
        <w:t>第三章 合同条款</w:t>
      </w:r>
      <w:r>
        <w:rPr>
          <w:rStyle w:val="71"/>
          <w:rFonts w:hint="eastAsia"/>
          <w:color w:val="auto"/>
          <w:sz w:val="21"/>
          <w:szCs w:val="21"/>
          <w:highlight w:val="none"/>
          <w:lang w:val="en-US" w:eastAsia="zh-CN"/>
        </w:rPr>
        <w:t>.......................................................................</w:t>
      </w:r>
      <w:r>
        <w:rPr>
          <w:rFonts w:hint="eastAsia"/>
          <w:color w:val="auto"/>
          <w:sz w:val="21"/>
          <w:szCs w:val="21"/>
          <w:highlight w:val="none"/>
        </w:rPr>
        <w:fldChar w:fldCharType="begin"/>
      </w:r>
      <w:r>
        <w:rPr>
          <w:rFonts w:hint="eastAsia"/>
          <w:color w:val="auto"/>
          <w:sz w:val="21"/>
          <w:szCs w:val="21"/>
          <w:highlight w:val="none"/>
        </w:rPr>
        <w:instrText xml:space="preserve"> PAGEREF _Toc486579242 \h </w:instrText>
      </w:r>
      <w:r>
        <w:rPr>
          <w:rFonts w:hint="eastAsia"/>
          <w:color w:val="auto"/>
          <w:sz w:val="21"/>
          <w:szCs w:val="21"/>
          <w:highlight w:val="none"/>
        </w:rPr>
        <w:fldChar w:fldCharType="separate"/>
      </w:r>
      <w:r>
        <w:rPr>
          <w:rFonts w:hint="eastAsia"/>
          <w:color w:val="auto"/>
          <w:sz w:val="21"/>
          <w:szCs w:val="21"/>
          <w:highlight w:val="none"/>
        </w:rPr>
        <w:t>16</w:t>
      </w:r>
      <w:r>
        <w:rPr>
          <w:rFonts w:hint="eastAsia"/>
          <w:color w:val="auto"/>
          <w:sz w:val="21"/>
          <w:szCs w:val="21"/>
          <w:highlight w:val="none"/>
        </w:rPr>
        <w:fldChar w:fldCharType="end"/>
      </w:r>
      <w:r>
        <w:rPr>
          <w:rFonts w:hint="eastAsia"/>
          <w:color w:val="auto"/>
          <w:sz w:val="21"/>
          <w:szCs w:val="21"/>
          <w:highlight w:val="none"/>
        </w:rPr>
        <w:fldChar w:fldCharType="end"/>
      </w:r>
    </w:p>
    <w:p w14:paraId="5CA0EE93">
      <w:pPr>
        <w:pStyle w:val="51"/>
        <w:tabs>
          <w:tab w:val="clear" w:pos="9344"/>
        </w:tabs>
        <w:rPr>
          <w:rFonts w:hint="default" w:eastAsia="宋体"/>
          <w:color w:val="auto"/>
          <w:sz w:val="21"/>
          <w:szCs w:val="21"/>
          <w:highlight w:val="none"/>
          <w:lang w:val="en-US" w:eastAsia="zh-CN"/>
        </w:rPr>
      </w:pPr>
      <w:bookmarkStart w:id="58" w:name="_Hlt492369091"/>
      <w:bookmarkEnd w:id="58"/>
      <w:bookmarkStart w:id="59" w:name="_Hlt492369090"/>
      <w:bookmarkEnd w:id="59"/>
      <w:bookmarkStart w:id="60" w:name="_Hlt492369146"/>
      <w:bookmarkEnd w:id="60"/>
      <w:r>
        <w:rPr>
          <w:rFonts w:hint="eastAsia"/>
          <w:color w:val="auto"/>
          <w:sz w:val="21"/>
          <w:szCs w:val="21"/>
          <w:highlight w:val="none"/>
        </w:rPr>
        <w:fldChar w:fldCharType="begin"/>
      </w:r>
      <w:r>
        <w:rPr>
          <w:rStyle w:val="71"/>
          <w:rFonts w:hint="eastAsia"/>
          <w:color w:val="auto"/>
          <w:sz w:val="21"/>
          <w:szCs w:val="21"/>
          <w:highlight w:val="none"/>
        </w:rPr>
        <w:instrText xml:space="preserve"> </w:instrText>
      </w:r>
      <w:r>
        <w:rPr>
          <w:rFonts w:hint="eastAsia"/>
          <w:color w:val="auto"/>
          <w:sz w:val="21"/>
          <w:szCs w:val="21"/>
          <w:highlight w:val="none"/>
        </w:rPr>
        <w:instrText xml:space="preserve">HYPERLINK \l "_Toc486579243"</w:instrText>
      </w:r>
      <w:r>
        <w:rPr>
          <w:rStyle w:val="71"/>
          <w:rFonts w:hint="eastAsia"/>
          <w:color w:val="auto"/>
          <w:sz w:val="21"/>
          <w:szCs w:val="21"/>
          <w:highlight w:val="none"/>
        </w:rPr>
        <w:instrText xml:space="preserve"> </w:instrText>
      </w:r>
      <w:r>
        <w:rPr>
          <w:rFonts w:hint="eastAsia"/>
          <w:color w:val="auto"/>
          <w:sz w:val="21"/>
          <w:szCs w:val="21"/>
          <w:highlight w:val="none"/>
        </w:rPr>
        <w:fldChar w:fldCharType="separate"/>
      </w:r>
      <w:r>
        <w:rPr>
          <w:rStyle w:val="71"/>
          <w:rFonts w:hint="eastAsia"/>
          <w:color w:val="auto"/>
          <w:sz w:val="21"/>
          <w:szCs w:val="21"/>
          <w:highlight w:val="none"/>
        </w:rPr>
        <w:t>第四章 项目要求</w:t>
      </w:r>
      <w:r>
        <w:rPr>
          <w:rFonts w:hint="eastAsia"/>
          <w:color w:val="auto"/>
          <w:sz w:val="21"/>
          <w:szCs w:val="21"/>
          <w:highlight w:val="none"/>
        </w:rPr>
        <w:tab/>
      </w:r>
      <w:r>
        <w:rPr>
          <w:rFonts w:hint="eastAsia"/>
          <w:color w:val="auto"/>
          <w:sz w:val="21"/>
          <w:szCs w:val="21"/>
          <w:highlight w:val="none"/>
          <w:lang w:val="en-US" w:eastAsia="zh-CN"/>
        </w:rPr>
        <w:t>......................................................................1</w:t>
      </w:r>
      <w:r>
        <w:rPr>
          <w:rFonts w:hint="eastAsia"/>
          <w:color w:val="auto"/>
          <w:sz w:val="21"/>
          <w:szCs w:val="21"/>
          <w:highlight w:val="none"/>
        </w:rPr>
        <w:fldChar w:fldCharType="end"/>
      </w:r>
      <w:r>
        <w:rPr>
          <w:rFonts w:hint="eastAsia"/>
          <w:color w:val="auto"/>
          <w:sz w:val="21"/>
          <w:szCs w:val="21"/>
          <w:highlight w:val="none"/>
          <w:lang w:val="en-US" w:eastAsia="zh-CN"/>
        </w:rPr>
        <w:t>05</w:t>
      </w:r>
    </w:p>
    <w:p w14:paraId="6E73C939">
      <w:pPr>
        <w:pStyle w:val="51"/>
        <w:tabs>
          <w:tab w:val="clear" w:pos="9344"/>
        </w:tabs>
        <w:rPr>
          <w:rFonts w:hint="default" w:eastAsia="宋体"/>
          <w:color w:val="auto"/>
          <w:sz w:val="21"/>
          <w:szCs w:val="21"/>
          <w:highlight w:val="none"/>
          <w:lang w:val="en-US" w:eastAsia="zh-CN"/>
        </w:rPr>
      </w:pPr>
      <w:r>
        <w:rPr>
          <w:rFonts w:hint="eastAsia"/>
          <w:color w:val="auto"/>
          <w:sz w:val="21"/>
          <w:szCs w:val="21"/>
          <w:highlight w:val="none"/>
        </w:rPr>
        <w:fldChar w:fldCharType="begin"/>
      </w:r>
      <w:r>
        <w:rPr>
          <w:rStyle w:val="71"/>
          <w:rFonts w:hint="eastAsia"/>
          <w:color w:val="auto"/>
          <w:sz w:val="21"/>
          <w:szCs w:val="21"/>
          <w:highlight w:val="none"/>
        </w:rPr>
        <w:instrText xml:space="preserve"> </w:instrText>
      </w:r>
      <w:r>
        <w:rPr>
          <w:rFonts w:hint="eastAsia"/>
          <w:color w:val="auto"/>
          <w:sz w:val="21"/>
          <w:szCs w:val="21"/>
          <w:highlight w:val="none"/>
        </w:rPr>
        <w:instrText xml:space="preserve">HYPERLINK \l "_Toc486579244"</w:instrText>
      </w:r>
      <w:r>
        <w:rPr>
          <w:rStyle w:val="71"/>
          <w:rFonts w:hint="eastAsia"/>
          <w:color w:val="auto"/>
          <w:sz w:val="21"/>
          <w:szCs w:val="21"/>
          <w:highlight w:val="none"/>
        </w:rPr>
        <w:instrText xml:space="preserve"> </w:instrText>
      </w:r>
      <w:r>
        <w:rPr>
          <w:rFonts w:hint="eastAsia"/>
          <w:color w:val="auto"/>
          <w:sz w:val="21"/>
          <w:szCs w:val="21"/>
          <w:highlight w:val="none"/>
        </w:rPr>
        <w:fldChar w:fldCharType="separate"/>
      </w:r>
      <w:r>
        <w:rPr>
          <w:rStyle w:val="71"/>
          <w:rFonts w:hint="eastAsia"/>
          <w:color w:val="auto"/>
          <w:sz w:val="21"/>
          <w:szCs w:val="21"/>
          <w:highlight w:val="none"/>
        </w:rPr>
        <w:t>第五章 响应文件格式</w:t>
      </w:r>
      <w:r>
        <w:rPr>
          <w:rFonts w:hint="eastAsia"/>
          <w:color w:val="auto"/>
          <w:sz w:val="21"/>
          <w:szCs w:val="21"/>
          <w:highlight w:val="none"/>
        </w:rPr>
        <w:tab/>
      </w:r>
      <w:r>
        <w:rPr>
          <w:rFonts w:hint="eastAsia"/>
          <w:color w:val="auto"/>
          <w:sz w:val="21"/>
          <w:szCs w:val="21"/>
          <w:highlight w:val="none"/>
          <w:lang w:val="en-US" w:eastAsia="zh-CN"/>
        </w:rPr>
        <w:t>..................................................................1</w:t>
      </w:r>
      <w:r>
        <w:rPr>
          <w:rFonts w:hint="eastAsia"/>
          <w:color w:val="auto"/>
          <w:sz w:val="21"/>
          <w:szCs w:val="21"/>
          <w:highlight w:val="none"/>
        </w:rPr>
        <w:fldChar w:fldCharType="end"/>
      </w:r>
      <w:r>
        <w:rPr>
          <w:rFonts w:hint="eastAsia"/>
          <w:color w:val="auto"/>
          <w:sz w:val="21"/>
          <w:szCs w:val="21"/>
          <w:highlight w:val="none"/>
          <w:lang w:val="en-US" w:eastAsia="zh-CN"/>
        </w:rPr>
        <w:t>07</w:t>
      </w:r>
    </w:p>
    <w:p w14:paraId="3BDF7AB4">
      <w:pPr>
        <w:rPr>
          <w:rFonts w:hint="eastAsia" w:ascii="宋体" w:hAnsi="宋体" w:eastAsia="宋体"/>
          <w:b/>
          <w:bCs/>
          <w:color w:val="auto"/>
          <w:szCs w:val="21"/>
          <w:highlight w:val="none"/>
          <w:lang w:eastAsia="zh-CN"/>
        </w:rPr>
      </w:pPr>
      <w:r>
        <w:rPr>
          <w:rFonts w:hint="eastAsia" w:ascii="宋体" w:hAnsi="宋体"/>
          <w:b/>
          <w:bCs/>
          <w:color w:val="auto"/>
          <w:szCs w:val="21"/>
          <w:highlight w:val="none"/>
        </w:rPr>
        <w:t>第六章 评审办法.......................................................................12</w:t>
      </w:r>
      <w:r>
        <w:rPr>
          <w:rFonts w:hint="eastAsia" w:ascii="宋体" w:hAnsi="宋体"/>
          <w:b/>
          <w:bCs/>
          <w:color w:val="auto"/>
          <w:szCs w:val="21"/>
          <w:highlight w:val="none"/>
          <w:lang w:val="en-US" w:eastAsia="zh-CN"/>
        </w:rPr>
        <w:t>2</w:t>
      </w:r>
    </w:p>
    <w:bookmarkEnd w:id="49"/>
    <w:bookmarkEnd w:id="50"/>
    <w:p w14:paraId="73B3B3AB">
      <w:pPr>
        <w:rPr>
          <w:rFonts w:hint="eastAsia" w:ascii="宋体" w:hAnsi="宋体"/>
          <w:color w:val="auto"/>
          <w:w w:val="90"/>
          <w:szCs w:val="21"/>
          <w:highlight w:val="none"/>
        </w:rPr>
      </w:pPr>
      <w:bookmarkStart w:id="61" w:name="_Toc78294026"/>
      <w:bookmarkStart w:id="62" w:name="_Toc85085489"/>
      <w:bookmarkStart w:id="63" w:name="_Toc78294028"/>
      <w:r>
        <w:rPr>
          <w:rFonts w:hint="eastAsia" w:ascii="宋体" w:hAnsi="宋体"/>
          <w:color w:val="auto"/>
          <w:w w:val="90"/>
          <w:szCs w:val="21"/>
          <w:highlight w:val="none"/>
        </w:rPr>
        <w:fldChar w:fldCharType="end"/>
      </w:r>
    </w:p>
    <w:p w14:paraId="5078B20F">
      <w:pPr>
        <w:jc w:val="center"/>
        <w:rPr>
          <w:rFonts w:hint="eastAsia" w:ascii="宋体" w:hAnsi="宋体"/>
          <w:color w:val="auto"/>
          <w:highlight w:val="none"/>
        </w:rPr>
      </w:pPr>
      <w:bookmarkStart w:id="64" w:name="_Toc340825263"/>
      <w:bookmarkEnd w:id="64"/>
      <w:bookmarkStart w:id="65" w:name="_Toc438474159"/>
      <w:bookmarkEnd w:id="65"/>
      <w:bookmarkStart w:id="66" w:name="_Toc147248395"/>
      <w:bookmarkStart w:id="67" w:name="_Toc156106928"/>
      <w:bookmarkStart w:id="68" w:name="_Toc147246872"/>
      <w:r>
        <w:rPr>
          <w:rFonts w:hint="eastAsia" w:ascii="宋体" w:hAnsi="宋体"/>
          <w:color w:val="auto"/>
          <w:highlight w:val="none"/>
        </w:rPr>
        <w:br w:type="page"/>
      </w:r>
      <w:r>
        <w:rPr>
          <w:rFonts w:hint="eastAsia" w:ascii="宋体" w:hAnsi="宋体"/>
          <w:b/>
          <w:color w:val="auto"/>
          <w:sz w:val="32"/>
          <w:szCs w:val="32"/>
          <w:highlight w:val="none"/>
        </w:rPr>
        <w:t>第一章 竞争性磋商公告</w:t>
      </w:r>
    </w:p>
    <w:bookmarkEnd w:id="66"/>
    <w:bookmarkEnd w:id="67"/>
    <w:bookmarkEnd w:id="68"/>
    <w:p w14:paraId="6B5EB5D8">
      <w:pPr>
        <w:rPr>
          <w:rFonts w:hint="eastAsia" w:ascii="宋体" w:hAnsi="宋体"/>
          <w:color w:val="auto"/>
          <w:highlight w:val="none"/>
        </w:rPr>
      </w:pPr>
      <w:bookmarkStart w:id="69" w:name="_Toc486579241"/>
    </w:p>
    <w:p w14:paraId="6EDC19F5">
      <w:pPr>
        <w:pBdr>
          <w:top w:val="single" w:color="000000" w:sz="4" w:space="1"/>
          <w:left w:val="single" w:color="000000" w:sz="4" w:space="4"/>
          <w:bottom w:val="single" w:color="000000" w:sz="4" w:space="1"/>
          <w:right w:val="single" w:color="000000" w:sz="4" w:space="4"/>
        </w:pBdr>
        <w:ind w:firstLine="420" w:firstLineChars="200"/>
        <w:rPr>
          <w:rFonts w:hint="eastAsia" w:ascii="宋体" w:hAnsi="宋体"/>
          <w:color w:val="auto"/>
          <w:szCs w:val="21"/>
          <w:highlight w:val="none"/>
        </w:rPr>
      </w:pPr>
      <w:r>
        <w:rPr>
          <w:rFonts w:hint="eastAsia" w:ascii="宋体" w:hAnsi="宋体"/>
          <w:color w:val="auto"/>
          <w:szCs w:val="21"/>
          <w:highlight w:val="none"/>
        </w:rPr>
        <w:t>项目概况</w:t>
      </w:r>
    </w:p>
    <w:p w14:paraId="0B7FCB29">
      <w:pPr>
        <w:pBdr>
          <w:top w:val="single" w:color="000000" w:sz="4" w:space="1"/>
          <w:left w:val="single" w:color="000000" w:sz="4" w:space="4"/>
          <w:bottom w:val="single" w:color="000000" w:sz="4" w:space="1"/>
          <w:right w:val="single" w:color="000000" w:sz="4" w:space="4"/>
        </w:pBdr>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eastAsia="zh-CN"/>
        </w:rPr>
        <w:t>梧州市志泉页岩砖厂历史遗留废弃矿山生态修复工程</w:t>
      </w:r>
      <w:r>
        <w:rPr>
          <w:rFonts w:hint="eastAsia" w:ascii="宋体" w:hAnsi="宋体"/>
          <w:color w:val="auto"/>
          <w:szCs w:val="21"/>
          <w:highlight w:val="none"/>
        </w:rPr>
        <w:t>采购项目的潜在供应商应在广西政府采购云平台（https://www.gcy.zfcg.gxzf.gov.cn/）获取采购文件，并于</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30</w:t>
      </w:r>
      <w:r>
        <w:rPr>
          <w:rFonts w:hint="eastAsia" w:ascii="宋体" w:hAnsi="宋体"/>
          <w:bCs/>
          <w:color w:val="auto"/>
          <w:szCs w:val="21"/>
          <w:highlight w:val="none"/>
          <w:u w:val="single"/>
        </w:rPr>
        <w:t>日09点30分</w:t>
      </w:r>
      <w:r>
        <w:rPr>
          <w:rFonts w:hint="eastAsia" w:ascii="宋体" w:hAnsi="宋体"/>
          <w:bCs/>
          <w:color w:val="auto"/>
          <w:szCs w:val="21"/>
          <w:highlight w:val="none"/>
        </w:rPr>
        <w:t>（北京时间）前提交响应文件</w:t>
      </w:r>
      <w:r>
        <w:rPr>
          <w:rFonts w:hint="eastAsia" w:ascii="宋体" w:hAnsi="宋体"/>
          <w:color w:val="auto"/>
          <w:szCs w:val="21"/>
          <w:highlight w:val="none"/>
        </w:rPr>
        <w:t>。</w:t>
      </w:r>
    </w:p>
    <w:p w14:paraId="5EC91820">
      <w:pPr>
        <w:rPr>
          <w:rFonts w:hint="eastAsia" w:ascii="宋体" w:hAnsi="宋体"/>
          <w:color w:val="auto"/>
          <w:highlight w:val="none"/>
        </w:rPr>
      </w:pPr>
    </w:p>
    <w:p w14:paraId="49F630A1">
      <w:pPr>
        <w:pStyle w:val="7"/>
        <w:spacing w:line="360" w:lineRule="auto"/>
        <w:rPr>
          <w:rFonts w:hint="eastAsia" w:ascii="宋体" w:hAnsi="宋体" w:eastAsia="宋体"/>
          <w:b w:val="0"/>
          <w:color w:val="auto"/>
          <w:sz w:val="28"/>
          <w:szCs w:val="28"/>
          <w:highlight w:val="none"/>
        </w:rPr>
      </w:pPr>
      <w:bookmarkStart w:id="70" w:name="_Toc28359089"/>
      <w:bookmarkEnd w:id="70"/>
      <w:bookmarkStart w:id="71" w:name="_Toc35393798"/>
      <w:bookmarkEnd w:id="71"/>
      <w:bookmarkStart w:id="72" w:name="_Toc28359012"/>
      <w:bookmarkEnd w:id="72"/>
      <w:bookmarkStart w:id="73" w:name="_Toc35393629"/>
      <w:bookmarkEnd w:id="73"/>
      <w:r>
        <w:rPr>
          <w:rFonts w:hint="eastAsia" w:ascii="宋体" w:hAnsi="宋体" w:eastAsia="宋体"/>
          <w:b w:val="0"/>
          <w:color w:val="auto"/>
          <w:sz w:val="28"/>
          <w:szCs w:val="28"/>
          <w:highlight w:val="none"/>
        </w:rPr>
        <w:t>一、项目基本情况</w:t>
      </w:r>
    </w:p>
    <w:p w14:paraId="4DDCC5B9">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lang w:eastAsia="zh-CN"/>
        </w:rPr>
        <w:t>WZZC2025-C2-050015-XRXM</w:t>
      </w:r>
    </w:p>
    <w:p w14:paraId="1752D508">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lang w:eastAsia="zh-CN"/>
        </w:rPr>
        <w:t>梧州市志泉页岩砖厂历史遗留废弃矿山生态修复工程</w:t>
      </w:r>
    </w:p>
    <w:p w14:paraId="1B6552C5">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采购方式：□竞争性谈判 ☑竞争性磋商 □询价</w:t>
      </w:r>
    </w:p>
    <w:p w14:paraId="541630FF">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预算金额：</w:t>
      </w:r>
      <w:r>
        <w:rPr>
          <w:rFonts w:hint="eastAsia" w:ascii="宋体" w:hAnsi="宋体"/>
          <w:color w:val="auto"/>
          <w:szCs w:val="21"/>
          <w:highlight w:val="none"/>
          <w:lang w:eastAsia="zh-CN"/>
        </w:rPr>
        <w:t>737253.29元</w:t>
      </w:r>
    </w:p>
    <w:p w14:paraId="32E4C289">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最高限价：</w:t>
      </w:r>
      <w:r>
        <w:rPr>
          <w:rFonts w:hint="eastAsia" w:ascii="宋体" w:hAnsi="宋体"/>
          <w:color w:val="auto"/>
          <w:szCs w:val="21"/>
          <w:highlight w:val="none"/>
          <w:lang w:eastAsia="zh-CN"/>
        </w:rPr>
        <w:t>737253.29元</w:t>
      </w:r>
    </w:p>
    <w:p w14:paraId="4428966C">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采购需求：</w:t>
      </w:r>
      <w:r>
        <w:rPr>
          <w:rFonts w:hint="eastAsia" w:ascii="宋体" w:hAnsi="宋体"/>
          <w:color w:val="auto"/>
          <w:szCs w:val="21"/>
          <w:highlight w:val="none"/>
          <w:lang w:eastAsia="zh-CN"/>
        </w:rPr>
        <w:t>本项目主要对梧州市志泉页岩砖厂历史遗留废弃矿山生态修复工程进行建设，具体包括：挖填土方工程、植被恢复工程、截排水沟工程等</w:t>
      </w:r>
      <w:r>
        <w:rPr>
          <w:rFonts w:hint="eastAsia" w:ascii="宋体" w:hAnsi="宋体"/>
          <w:bCs/>
          <w:color w:val="auto"/>
          <w:szCs w:val="21"/>
          <w:highlight w:val="none"/>
        </w:rPr>
        <w:t>（详见工程量清单）</w:t>
      </w:r>
      <w:r>
        <w:rPr>
          <w:rFonts w:hint="eastAsia" w:ascii="宋体" w:hAnsi="宋体"/>
          <w:color w:val="auto"/>
          <w:szCs w:val="21"/>
          <w:highlight w:val="none"/>
        </w:rPr>
        <w:t>。</w:t>
      </w:r>
    </w:p>
    <w:p w14:paraId="0183522F">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工期：</w:t>
      </w:r>
      <w:r>
        <w:rPr>
          <w:rFonts w:hint="eastAsia" w:ascii="宋体" w:hAnsi="宋体"/>
          <w:color w:val="auto"/>
          <w:szCs w:val="21"/>
          <w:highlight w:val="none"/>
          <w:lang w:eastAsia="zh-CN"/>
        </w:rPr>
        <w:t>60日历天</w:t>
      </w:r>
      <w:r>
        <w:rPr>
          <w:rFonts w:hint="eastAsia" w:ascii="宋体" w:hAnsi="宋体"/>
          <w:color w:val="auto"/>
          <w:szCs w:val="21"/>
          <w:highlight w:val="none"/>
        </w:rPr>
        <w:t>。</w:t>
      </w:r>
    </w:p>
    <w:p w14:paraId="0362060C">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本项目不接受联合体。</w:t>
      </w:r>
    </w:p>
    <w:p w14:paraId="5D640973">
      <w:pPr>
        <w:rPr>
          <w:rFonts w:hint="eastAsia" w:ascii="宋体" w:hAnsi="宋体"/>
          <w:bCs/>
          <w:color w:val="auto"/>
          <w:kern w:val="0"/>
          <w:sz w:val="28"/>
          <w:szCs w:val="28"/>
          <w:highlight w:val="none"/>
        </w:rPr>
      </w:pPr>
      <w:bookmarkStart w:id="74" w:name="_Toc28359013"/>
      <w:bookmarkEnd w:id="74"/>
      <w:bookmarkStart w:id="75" w:name="_Toc35393630"/>
      <w:bookmarkEnd w:id="75"/>
      <w:bookmarkStart w:id="76" w:name="_Toc35393799"/>
      <w:bookmarkEnd w:id="76"/>
      <w:bookmarkStart w:id="77" w:name="_Toc28359090"/>
      <w:bookmarkEnd w:id="77"/>
      <w:r>
        <w:rPr>
          <w:rFonts w:hint="eastAsia" w:ascii="宋体" w:hAnsi="宋体"/>
          <w:bCs/>
          <w:color w:val="auto"/>
          <w:kern w:val="0"/>
          <w:sz w:val="28"/>
          <w:szCs w:val="28"/>
          <w:highlight w:val="none"/>
        </w:rPr>
        <w:t>二、申请人的资格要求：</w:t>
      </w:r>
    </w:p>
    <w:p w14:paraId="34A6C9DD">
      <w:pPr>
        <w:spacing w:line="360" w:lineRule="auto"/>
        <w:ind w:left="1041" w:leftChars="371" w:hanging="262" w:hangingChars="125"/>
        <w:jc w:val="left"/>
        <w:rPr>
          <w:rFonts w:hint="eastAsia" w:ascii="宋体" w:hAnsi="宋体"/>
          <w:color w:val="auto"/>
          <w:kern w:val="0"/>
          <w:szCs w:val="21"/>
          <w:highlight w:val="none"/>
        </w:rPr>
      </w:pPr>
      <w:bookmarkStart w:id="78" w:name="_Toc35393800"/>
      <w:bookmarkStart w:id="79" w:name="_Toc28359014"/>
      <w:bookmarkStart w:id="80" w:name="_Toc35393631"/>
      <w:bookmarkStart w:id="81" w:name="_Toc28359091"/>
      <w:r>
        <w:rPr>
          <w:rFonts w:hint="eastAsia" w:ascii="宋体" w:hAnsi="宋体"/>
          <w:color w:val="auto"/>
          <w:kern w:val="0"/>
          <w:szCs w:val="21"/>
          <w:highlight w:val="none"/>
        </w:rPr>
        <w:t xml:space="preserve">1、符合《中华人民共和国政府采购法》第二十二条的规定； </w:t>
      </w:r>
    </w:p>
    <w:p w14:paraId="1421E35C">
      <w:pPr>
        <w:spacing w:line="360" w:lineRule="auto"/>
        <w:ind w:left="1041" w:leftChars="371" w:hanging="262" w:hangingChars="125"/>
        <w:jc w:val="left"/>
        <w:rPr>
          <w:rFonts w:hint="eastAsia" w:ascii="宋体" w:hAnsi="宋体"/>
          <w:color w:val="auto"/>
          <w:kern w:val="0"/>
          <w:szCs w:val="21"/>
          <w:highlight w:val="none"/>
        </w:rPr>
      </w:pPr>
      <w:r>
        <w:rPr>
          <w:rFonts w:hint="eastAsia" w:ascii="宋体" w:hAnsi="宋体"/>
          <w:color w:val="auto"/>
          <w:kern w:val="0"/>
          <w:szCs w:val="21"/>
          <w:highlight w:val="none"/>
        </w:rPr>
        <w:t>2、未被“信用中国”（www.creditchina.gov.cn）、中国政府采购网（www.ccgp.gov.cn）列入失信被执行人、重大税收违法案件当事人名单、政府采购严重违法失信行为记录名单，同时具备市政公用工程施工总承包三级（及以上）资质，具有安全生产许可证的磋商人；</w:t>
      </w:r>
    </w:p>
    <w:p w14:paraId="5B9BA50E">
      <w:pPr>
        <w:spacing w:line="360" w:lineRule="auto"/>
        <w:ind w:left="1041" w:leftChars="371" w:hanging="262" w:hangingChars="125"/>
        <w:jc w:val="left"/>
        <w:rPr>
          <w:rFonts w:hint="eastAsia" w:ascii="宋体" w:hAnsi="宋体"/>
          <w:color w:val="auto"/>
          <w:kern w:val="0"/>
          <w:szCs w:val="21"/>
          <w:highlight w:val="none"/>
        </w:rPr>
      </w:pPr>
      <w:r>
        <w:rPr>
          <w:rFonts w:hint="eastAsia" w:ascii="宋体" w:hAnsi="宋体"/>
          <w:color w:val="auto"/>
          <w:kern w:val="0"/>
          <w:szCs w:val="21"/>
          <w:highlight w:val="none"/>
        </w:rPr>
        <w:t>3、落实政府采购政策需满足的资格要求：本项目为专门面向</w:t>
      </w:r>
      <w:r>
        <w:rPr>
          <w:rFonts w:hint="eastAsia" w:ascii="宋体" w:hAnsi="宋体"/>
          <w:color w:val="auto"/>
          <w:kern w:val="0"/>
          <w:szCs w:val="21"/>
          <w:highlight w:val="none"/>
          <w:lang w:eastAsia="zh-CN"/>
        </w:rPr>
        <w:t>中</w:t>
      </w:r>
      <w:r>
        <w:rPr>
          <w:rFonts w:hint="eastAsia" w:ascii="宋体" w:hAnsi="宋体"/>
          <w:color w:val="auto"/>
          <w:kern w:val="0"/>
          <w:szCs w:val="21"/>
          <w:highlight w:val="none"/>
        </w:rPr>
        <w:t>小微企业采购的项目,供应商应为</w:t>
      </w:r>
      <w:r>
        <w:rPr>
          <w:rFonts w:hint="eastAsia" w:ascii="宋体" w:hAnsi="宋体"/>
          <w:color w:val="auto"/>
          <w:kern w:val="0"/>
          <w:szCs w:val="21"/>
          <w:highlight w:val="none"/>
          <w:lang w:eastAsia="zh-CN"/>
        </w:rPr>
        <w:t>中</w:t>
      </w:r>
      <w:r>
        <w:rPr>
          <w:rFonts w:hint="eastAsia" w:ascii="宋体" w:hAnsi="宋体"/>
          <w:color w:val="auto"/>
          <w:kern w:val="0"/>
          <w:szCs w:val="21"/>
          <w:highlight w:val="none"/>
        </w:rPr>
        <w:t>小微企业，监狱企业，残疾人福利性单位。</w:t>
      </w:r>
    </w:p>
    <w:bookmarkEnd w:id="78"/>
    <w:bookmarkEnd w:id="79"/>
    <w:bookmarkEnd w:id="80"/>
    <w:bookmarkEnd w:id="81"/>
    <w:p w14:paraId="70969D53">
      <w:pPr>
        <w:pStyle w:val="7"/>
        <w:spacing w:line="360" w:lineRule="auto"/>
        <w:rPr>
          <w:rFonts w:hint="eastAsia" w:ascii="宋体" w:hAnsi="宋体" w:eastAsia="宋体"/>
          <w:b w:val="0"/>
          <w:color w:val="auto"/>
          <w:sz w:val="28"/>
          <w:szCs w:val="28"/>
          <w:highlight w:val="none"/>
        </w:rPr>
      </w:pPr>
      <w:r>
        <w:rPr>
          <w:rFonts w:hint="eastAsia" w:ascii="宋体" w:hAnsi="宋体" w:eastAsia="宋体"/>
          <w:b w:val="0"/>
          <w:color w:val="auto"/>
          <w:sz w:val="28"/>
          <w:szCs w:val="28"/>
          <w:highlight w:val="none"/>
        </w:rPr>
        <w:t>三、获取采购文件</w:t>
      </w:r>
    </w:p>
    <w:p w14:paraId="246F8FB5">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时间：202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5</w:t>
      </w:r>
      <w:r>
        <w:rPr>
          <w:rFonts w:hint="eastAsia" w:ascii="宋体" w:hAnsi="宋体"/>
          <w:color w:val="auto"/>
          <w:szCs w:val="21"/>
          <w:highlight w:val="none"/>
        </w:rPr>
        <w:t>月</w:t>
      </w:r>
      <w:r>
        <w:rPr>
          <w:rFonts w:hint="eastAsia" w:ascii="宋体" w:hAnsi="宋体"/>
          <w:color w:val="auto"/>
          <w:szCs w:val="21"/>
          <w:highlight w:val="none"/>
          <w:lang w:val="en-US" w:eastAsia="zh-CN"/>
        </w:rPr>
        <w:t>19</w:t>
      </w:r>
      <w:r>
        <w:rPr>
          <w:rFonts w:hint="eastAsia" w:ascii="宋体" w:hAnsi="宋体"/>
          <w:color w:val="auto"/>
          <w:szCs w:val="21"/>
          <w:highlight w:val="none"/>
        </w:rPr>
        <w:t>日至202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5</w:t>
      </w:r>
      <w:r>
        <w:rPr>
          <w:rFonts w:hint="eastAsia" w:ascii="宋体" w:hAnsi="宋体"/>
          <w:color w:val="auto"/>
          <w:szCs w:val="21"/>
          <w:highlight w:val="none"/>
        </w:rPr>
        <w:t>月</w:t>
      </w:r>
      <w:r>
        <w:rPr>
          <w:rFonts w:hint="eastAsia" w:ascii="宋体" w:hAnsi="宋体"/>
          <w:color w:val="auto"/>
          <w:szCs w:val="21"/>
          <w:highlight w:val="none"/>
          <w:lang w:val="en-US" w:eastAsia="zh-CN"/>
        </w:rPr>
        <w:t>26</w:t>
      </w:r>
      <w:r>
        <w:rPr>
          <w:rFonts w:hint="eastAsia" w:ascii="宋体" w:hAnsi="宋体"/>
          <w:color w:val="auto"/>
          <w:szCs w:val="21"/>
          <w:highlight w:val="none"/>
        </w:rPr>
        <w:t>日，每天上午08:00至12:00，下午15:00至18:00（北京时间，法定节假日除外 ）</w:t>
      </w:r>
    </w:p>
    <w:p w14:paraId="25815D56">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地点：广西政府采购云平台https://www.gcy.zfcg.gxzf.gov.cn/</w:t>
      </w:r>
    </w:p>
    <w:p w14:paraId="794C1B81">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方式：在广西政府采购云平台https://www.gcy.zfcg.gxzf.gov.cn/进行项目报名（广西政府采购云平台报名问题咨询电话95763）,自行在广西政府采购云平台上下载。</w:t>
      </w:r>
    </w:p>
    <w:p w14:paraId="7F8B9721">
      <w:pPr>
        <w:pStyle w:val="7"/>
        <w:spacing w:line="360" w:lineRule="auto"/>
        <w:rPr>
          <w:rFonts w:hint="eastAsia" w:ascii="宋体" w:hAnsi="宋体" w:eastAsia="宋体"/>
          <w:b w:val="0"/>
          <w:color w:val="auto"/>
          <w:sz w:val="28"/>
          <w:szCs w:val="28"/>
          <w:highlight w:val="none"/>
        </w:rPr>
      </w:pPr>
      <w:bookmarkStart w:id="82" w:name="_Toc35393632"/>
      <w:bookmarkEnd w:id="82"/>
      <w:bookmarkStart w:id="83" w:name="_Toc28359092"/>
      <w:bookmarkEnd w:id="83"/>
      <w:bookmarkStart w:id="84" w:name="_Toc28359015"/>
      <w:bookmarkEnd w:id="84"/>
      <w:bookmarkStart w:id="85" w:name="_Toc35393801"/>
      <w:bookmarkEnd w:id="85"/>
      <w:r>
        <w:rPr>
          <w:rFonts w:hint="eastAsia" w:ascii="宋体" w:hAnsi="宋体" w:eastAsia="宋体"/>
          <w:b w:val="0"/>
          <w:color w:val="auto"/>
          <w:sz w:val="28"/>
          <w:szCs w:val="28"/>
          <w:highlight w:val="none"/>
        </w:rPr>
        <w:t>四、响应文件提交</w:t>
      </w:r>
    </w:p>
    <w:p w14:paraId="13A02D4E">
      <w:pPr>
        <w:spacing w:line="360" w:lineRule="auto"/>
        <w:ind w:firstLine="540"/>
        <w:rPr>
          <w:rFonts w:hint="eastAsia" w:ascii="宋体" w:hAnsi="宋体"/>
          <w:color w:val="auto"/>
          <w:szCs w:val="21"/>
          <w:highlight w:val="none"/>
        </w:rPr>
      </w:pPr>
      <w:bookmarkStart w:id="86" w:name="_Toc35393802"/>
      <w:bookmarkStart w:id="87" w:name="_Toc35393633"/>
      <w:bookmarkStart w:id="88" w:name="_Toc28359016"/>
      <w:bookmarkStart w:id="89" w:name="_Toc28359093"/>
      <w:r>
        <w:rPr>
          <w:rFonts w:hint="eastAsia" w:ascii="宋体" w:hAnsi="宋体"/>
          <w:color w:val="auto"/>
          <w:szCs w:val="21"/>
          <w:highlight w:val="none"/>
        </w:rPr>
        <w:t>地点（网址）：广西政府采购云平台</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 xml:space="preserve">（本项目实施电子标，不要求磋商人到达截标现场， 但磋商人应派法定代表人（负责人）或委托代理人准时在线出席电子开评标会议，随时关注开评标进度， 如在开评标过程中有电子询标，应在规定的时间内对电子询标函进行澄清回复。） </w:t>
      </w:r>
    </w:p>
    <w:p w14:paraId="3D21477B">
      <w:pPr>
        <w:spacing w:line="360" w:lineRule="auto"/>
        <w:ind w:firstLine="630" w:firstLineChars="300"/>
        <w:jc w:val="left"/>
        <w:rPr>
          <w:rFonts w:hint="eastAsia" w:ascii="宋体" w:hAnsi="宋体"/>
          <w:color w:val="auto"/>
          <w:szCs w:val="21"/>
          <w:highlight w:val="none"/>
        </w:rPr>
      </w:pPr>
      <w:r>
        <w:rPr>
          <w:rFonts w:hint="eastAsia" w:ascii="宋体" w:hAnsi="宋体"/>
          <w:color w:val="auto"/>
          <w:szCs w:val="21"/>
          <w:highlight w:val="none"/>
        </w:rPr>
        <w:t>截标时间：202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5</w:t>
      </w:r>
      <w:r>
        <w:rPr>
          <w:rFonts w:hint="eastAsia" w:ascii="宋体" w:hAnsi="宋体"/>
          <w:color w:val="auto"/>
          <w:szCs w:val="21"/>
          <w:highlight w:val="none"/>
        </w:rPr>
        <w:t>月</w:t>
      </w:r>
      <w:r>
        <w:rPr>
          <w:rFonts w:hint="eastAsia" w:ascii="宋体" w:hAnsi="宋体"/>
          <w:color w:val="auto"/>
          <w:szCs w:val="21"/>
          <w:highlight w:val="none"/>
          <w:lang w:val="en-US" w:eastAsia="zh-CN"/>
        </w:rPr>
        <w:t>30</w:t>
      </w:r>
      <w:r>
        <w:rPr>
          <w:rFonts w:hint="eastAsia" w:ascii="宋体" w:hAnsi="宋体"/>
          <w:color w:val="auto"/>
          <w:szCs w:val="21"/>
          <w:highlight w:val="none"/>
        </w:rPr>
        <w:t>日 09 时 30 分（北京时间） 截标地点：广西政府采购云平台</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，在线解密开启响应文件。</w:t>
      </w:r>
    </w:p>
    <w:bookmarkEnd w:id="86"/>
    <w:bookmarkEnd w:id="87"/>
    <w:bookmarkEnd w:id="88"/>
    <w:bookmarkEnd w:id="89"/>
    <w:p w14:paraId="365FFC09">
      <w:pPr>
        <w:pStyle w:val="7"/>
        <w:spacing w:line="360" w:lineRule="auto"/>
        <w:rPr>
          <w:rFonts w:hint="eastAsia" w:ascii="宋体" w:hAnsi="宋体" w:eastAsia="宋体"/>
          <w:b w:val="0"/>
          <w:color w:val="auto"/>
          <w:sz w:val="28"/>
          <w:szCs w:val="28"/>
          <w:highlight w:val="none"/>
        </w:rPr>
      </w:pPr>
      <w:r>
        <w:rPr>
          <w:rFonts w:hint="eastAsia" w:ascii="宋体" w:hAnsi="宋体" w:eastAsia="宋体"/>
          <w:b w:val="0"/>
          <w:color w:val="auto"/>
          <w:sz w:val="28"/>
          <w:szCs w:val="28"/>
          <w:highlight w:val="none"/>
        </w:rPr>
        <w:t>五、开启</w:t>
      </w:r>
    </w:p>
    <w:p w14:paraId="76B7BD74">
      <w:pPr>
        <w:spacing w:line="360" w:lineRule="auto"/>
        <w:ind w:firstLine="630" w:firstLineChars="300"/>
        <w:jc w:val="left"/>
        <w:rPr>
          <w:rFonts w:hint="eastAsia" w:ascii="宋体" w:hAnsi="宋体"/>
          <w:color w:val="auto"/>
          <w:szCs w:val="21"/>
          <w:highlight w:val="none"/>
        </w:rPr>
      </w:pPr>
      <w:r>
        <w:rPr>
          <w:rFonts w:hint="eastAsia" w:ascii="宋体" w:hAnsi="宋体"/>
          <w:color w:val="auto"/>
          <w:szCs w:val="21"/>
          <w:highlight w:val="none"/>
        </w:rPr>
        <w:t>1.本项目实行电子投标，磋商人应按照本项目招标文件和广西政府采购云平台平台的要求编制、加密并提交响应文件。磋商人在使用系统参与投标过程中遇到涉及平台使用的任何问题，可致电广西政府采购云平台平台技术支持热线咨询，联系方式:95763。</w:t>
      </w:r>
    </w:p>
    <w:p w14:paraId="0D4127FE">
      <w:pPr>
        <w:spacing w:line="360" w:lineRule="auto"/>
        <w:ind w:firstLine="630" w:firstLineChars="300"/>
        <w:jc w:val="left"/>
        <w:rPr>
          <w:rFonts w:hint="eastAsia" w:ascii="宋体" w:hAnsi="宋体"/>
          <w:color w:val="auto"/>
          <w:szCs w:val="21"/>
          <w:highlight w:val="none"/>
        </w:rPr>
      </w:pPr>
      <w:r>
        <w:rPr>
          <w:rFonts w:hint="eastAsia" w:ascii="宋体" w:hAnsi="宋体"/>
          <w:color w:val="auto"/>
          <w:szCs w:val="21"/>
          <w:highlight w:val="none"/>
        </w:rPr>
        <w:t>2.磋商人应及时熟悉掌握电子标系统操作指南(见广西政府采购云平台电子卖场首页右上角一服务中心一帮助文档一项目采购):htt:/ /service. ZYGO.n/＃/ kowledge/tree?ta=AG Dtgwbfdihzindhyor。</w:t>
      </w:r>
    </w:p>
    <w:p w14:paraId="1166DD9B">
      <w:pPr>
        <w:spacing w:line="360" w:lineRule="auto"/>
        <w:ind w:firstLine="630" w:firstLineChars="300"/>
        <w:jc w:val="left"/>
        <w:rPr>
          <w:rFonts w:hint="eastAsia" w:ascii="宋体" w:hAnsi="宋体"/>
          <w:color w:val="auto"/>
          <w:szCs w:val="21"/>
          <w:highlight w:val="none"/>
        </w:rPr>
      </w:pPr>
      <w:r>
        <w:rPr>
          <w:rFonts w:hint="eastAsia" w:ascii="宋体" w:hAnsi="宋体"/>
          <w:color w:val="auto"/>
          <w:szCs w:val="21"/>
          <w:highlight w:val="none"/>
        </w:rPr>
        <w:t>3.磋商人应及时完成CA申领和绑定(见广西族自治区政府采购网一办事服务一下載专区-广西政府采购云平台CA证书办理操作指南)。</w:t>
      </w:r>
    </w:p>
    <w:p w14:paraId="04C35D68">
      <w:pPr>
        <w:spacing w:line="360" w:lineRule="auto"/>
        <w:ind w:firstLine="630" w:firstLineChars="300"/>
        <w:jc w:val="left"/>
        <w:rPr>
          <w:rFonts w:hint="eastAsia" w:ascii="宋体" w:hAnsi="宋体"/>
          <w:color w:val="auto"/>
          <w:szCs w:val="21"/>
          <w:highlight w:val="none"/>
        </w:rPr>
      </w:pPr>
      <w:r>
        <w:rPr>
          <w:rFonts w:hint="eastAsia" w:ascii="宋体" w:hAnsi="宋体"/>
          <w:color w:val="auto"/>
          <w:szCs w:val="21"/>
          <w:highlight w:val="none"/>
        </w:rPr>
        <w:t>4.磋商人通过广西政府采购云平台投标客户端软件制作响应文件，广西政府采购云平台投标客户端软件请磋商人自行前往下载并安装(见广西族自治区政府采购网一办事服务一下载专区ー广西社族自治区全流程电子招投标项目管理系统一磋商人客户端)。</w:t>
      </w:r>
    </w:p>
    <w:p w14:paraId="4098B926">
      <w:pPr>
        <w:spacing w:line="360" w:lineRule="auto"/>
        <w:ind w:firstLine="630" w:firstLineChars="300"/>
        <w:jc w:val="left"/>
        <w:rPr>
          <w:rFonts w:hint="eastAsia" w:ascii="宋体" w:hAnsi="宋体"/>
          <w:color w:val="auto"/>
          <w:szCs w:val="21"/>
          <w:highlight w:val="none"/>
        </w:rPr>
      </w:pPr>
      <w:r>
        <w:rPr>
          <w:rFonts w:hint="eastAsia" w:ascii="宋体" w:hAnsi="宋体"/>
          <w:color w:val="auto"/>
          <w:szCs w:val="21"/>
          <w:highlight w:val="none"/>
        </w:rPr>
        <w:t>5.因未注册入库、未办理CA数字证书、CA证书故障、操作不当等原因造成无法投标或投标失败等后果由磋商人自行承担。</w:t>
      </w:r>
    </w:p>
    <w:p w14:paraId="49E2D71C">
      <w:pPr>
        <w:spacing w:line="360" w:lineRule="auto"/>
        <w:ind w:firstLine="630" w:firstLineChars="300"/>
        <w:jc w:val="left"/>
        <w:rPr>
          <w:rFonts w:hint="eastAsia" w:ascii="宋体" w:hAnsi="宋体"/>
          <w:color w:val="auto"/>
          <w:szCs w:val="21"/>
          <w:highlight w:val="none"/>
        </w:rPr>
      </w:pPr>
      <w:r>
        <w:rPr>
          <w:rFonts w:hint="eastAsia" w:ascii="宋体" w:hAnsi="宋体"/>
          <w:color w:val="auto"/>
          <w:szCs w:val="21"/>
          <w:highlight w:val="none"/>
        </w:rPr>
        <w:t>6.响应文件网上提交截止后，广西政府采购云平台(电子标系统)自动提取所有响应文件，各磋商人须在截标开始后30分钟内对上传广西政府采购云平台的响应文件进行解密，所有磋商人在规定的解密时限內解密完成或解密时限结束后，开启响应文件，磋商人超过解密时限未完成解密的，系统默认其自动放弃。</w:t>
      </w:r>
    </w:p>
    <w:p w14:paraId="31BFBA2E">
      <w:pPr>
        <w:pStyle w:val="7"/>
        <w:spacing w:line="360" w:lineRule="auto"/>
        <w:rPr>
          <w:rFonts w:hint="eastAsia" w:ascii="宋体" w:hAnsi="宋体" w:eastAsia="宋体"/>
          <w:b w:val="0"/>
          <w:color w:val="auto"/>
          <w:sz w:val="28"/>
          <w:szCs w:val="28"/>
          <w:highlight w:val="none"/>
        </w:rPr>
      </w:pPr>
      <w:bookmarkStart w:id="90" w:name="_Toc28359017"/>
      <w:bookmarkEnd w:id="90"/>
      <w:bookmarkStart w:id="91" w:name="_Toc35393634"/>
      <w:bookmarkEnd w:id="91"/>
      <w:bookmarkStart w:id="92" w:name="_Toc35393803"/>
      <w:bookmarkEnd w:id="92"/>
      <w:bookmarkStart w:id="93" w:name="_Toc28359094"/>
      <w:bookmarkEnd w:id="93"/>
      <w:r>
        <w:rPr>
          <w:rFonts w:hint="eastAsia" w:ascii="宋体" w:hAnsi="宋体" w:eastAsia="宋体"/>
          <w:b w:val="0"/>
          <w:color w:val="auto"/>
          <w:sz w:val="28"/>
          <w:szCs w:val="28"/>
          <w:highlight w:val="none"/>
        </w:rPr>
        <w:t>六、公告期限</w:t>
      </w:r>
    </w:p>
    <w:p w14:paraId="3EAF31B2">
      <w:pPr>
        <w:spacing w:line="360" w:lineRule="auto"/>
        <w:ind w:left="1041" w:leftChars="371" w:hanging="262" w:hangingChars="125"/>
        <w:jc w:val="left"/>
        <w:rPr>
          <w:rFonts w:hint="eastAsia" w:ascii="宋体" w:hAnsi="宋体"/>
          <w:color w:val="auto"/>
          <w:szCs w:val="21"/>
          <w:highlight w:val="none"/>
        </w:rPr>
      </w:pPr>
      <w:r>
        <w:rPr>
          <w:rFonts w:hint="eastAsia" w:ascii="宋体" w:hAnsi="宋体"/>
          <w:color w:val="auto"/>
          <w:szCs w:val="21"/>
          <w:highlight w:val="none"/>
        </w:rPr>
        <w:t>自本公告发布之日起</w:t>
      </w:r>
      <w:r>
        <w:rPr>
          <w:rFonts w:hint="eastAsia" w:ascii="宋体" w:hAnsi="宋体"/>
          <w:color w:val="auto"/>
          <w:szCs w:val="21"/>
          <w:highlight w:val="none"/>
          <w:lang w:val="en-US" w:eastAsia="zh-CN"/>
        </w:rPr>
        <w:t>5</w:t>
      </w:r>
      <w:r>
        <w:rPr>
          <w:rFonts w:hint="eastAsia" w:ascii="宋体" w:hAnsi="宋体"/>
          <w:color w:val="auto"/>
          <w:szCs w:val="21"/>
          <w:highlight w:val="none"/>
        </w:rPr>
        <w:t>个工作日。</w:t>
      </w:r>
    </w:p>
    <w:p w14:paraId="3C6871E1">
      <w:pPr>
        <w:pStyle w:val="7"/>
        <w:spacing w:line="360" w:lineRule="auto"/>
        <w:rPr>
          <w:rFonts w:hint="eastAsia" w:ascii="宋体" w:hAnsi="宋体" w:eastAsia="宋体"/>
          <w:b w:val="0"/>
          <w:color w:val="auto"/>
          <w:sz w:val="28"/>
          <w:szCs w:val="28"/>
          <w:highlight w:val="none"/>
        </w:rPr>
      </w:pPr>
      <w:bookmarkStart w:id="94" w:name="_Toc35393635"/>
      <w:bookmarkEnd w:id="94"/>
      <w:bookmarkStart w:id="95" w:name="_Toc35393804"/>
      <w:bookmarkEnd w:id="95"/>
      <w:r>
        <w:rPr>
          <w:rFonts w:hint="eastAsia" w:ascii="宋体" w:hAnsi="宋体" w:eastAsia="宋体"/>
          <w:b w:val="0"/>
          <w:color w:val="auto"/>
          <w:sz w:val="28"/>
          <w:szCs w:val="28"/>
          <w:highlight w:val="none"/>
        </w:rPr>
        <w:t>七、其他补充事宜</w:t>
      </w:r>
    </w:p>
    <w:p w14:paraId="69EE81C9">
      <w:pPr>
        <w:rPr>
          <w:rFonts w:hint="eastAsia" w:ascii="宋体" w:hAnsi="宋体"/>
          <w:color w:val="auto"/>
          <w:highlight w:val="none"/>
        </w:rPr>
      </w:pPr>
      <w:r>
        <w:rPr>
          <w:rFonts w:hint="eastAsia" w:ascii="宋体" w:hAnsi="宋体"/>
          <w:color w:val="auto"/>
          <w:highlight w:val="none"/>
        </w:rPr>
        <w:t>本次招标公告同时在中国政府采购网、广西壮族自治区政府采购网、梧州市政府采购网网上发布。</w:t>
      </w:r>
    </w:p>
    <w:p w14:paraId="72A72F22">
      <w:pPr>
        <w:rPr>
          <w:rFonts w:hint="eastAsia" w:ascii="宋体" w:hAnsi="宋体"/>
          <w:color w:val="auto"/>
          <w:highlight w:val="none"/>
        </w:rPr>
      </w:pPr>
    </w:p>
    <w:p w14:paraId="3C885EC5">
      <w:pPr>
        <w:pStyle w:val="7"/>
        <w:spacing w:line="360" w:lineRule="auto"/>
        <w:rPr>
          <w:rFonts w:hint="eastAsia" w:ascii="宋体" w:hAnsi="宋体" w:eastAsia="宋体"/>
          <w:b w:val="0"/>
          <w:color w:val="auto"/>
          <w:sz w:val="28"/>
          <w:szCs w:val="28"/>
          <w:highlight w:val="none"/>
        </w:rPr>
      </w:pPr>
      <w:bookmarkStart w:id="96" w:name="_Toc35393636"/>
      <w:bookmarkEnd w:id="96"/>
      <w:bookmarkStart w:id="97" w:name="_Toc35393805"/>
      <w:bookmarkEnd w:id="97"/>
      <w:bookmarkStart w:id="98" w:name="_Toc28359095"/>
      <w:bookmarkEnd w:id="98"/>
      <w:bookmarkStart w:id="99" w:name="_Toc28359018"/>
      <w:bookmarkEnd w:id="99"/>
      <w:r>
        <w:rPr>
          <w:rFonts w:hint="eastAsia" w:ascii="宋体" w:hAnsi="宋体" w:eastAsia="宋体"/>
          <w:b w:val="0"/>
          <w:color w:val="auto"/>
          <w:sz w:val="28"/>
          <w:szCs w:val="28"/>
          <w:highlight w:val="none"/>
        </w:rPr>
        <w:t>八、凡对本次采购提出询问，请按以下方式联系。</w:t>
      </w:r>
    </w:p>
    <w:p w14:paraId="5A6ACF6C">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1．采购人名称：</w:t>
      </w:r>
      <w:r>
        <w:rPr>
          <w:rFonts w:hint="eastAsia" w:ascii="宋体" w:hAnsi="宋体"/>
          <w:color w:val="auto"/>
          <w:szCs w:val="21"/>
          <w:highlight w:val="none"/>
          <w:lang w:eastAsia="zh-CN"/>
        </w:rPr>
        <w:t>梧州市长洲区自然资源局</w:t>
      </w:r>
    </w:p>
    <w:p w14:paraId="78C70448">
      <w:pPr>
        <w:spacing w:line="360" w:lineRule="auto"/>
        <w:ind w:firstLine="630" w:firstLineChars="300"/>
        <w:rPr>
          <w:rFonts w:hint="eastAsia" w:ascii="宋体" w:hAnsi="宋体" w:eastAsia="宋体"/>
          <w:color w:val="auto"/>
          <w:szCs w:val="21"/>
          <w:highlight w:val="none"/>
          <w:lang w:eastAsia="zh-CN"/>
        </w:rPr>
      </w:pPr>
      <w:r>
        <w:rPr>
          <w:rFonts w:hint="eastAsia" w:ascii="宋体" w:hAnsi="宋体"/>
          <w:color w:val="auto"/>
          <w:szCs w:val="21"/>
          <w:highlight w:val="none"/>
        </w:rPr>
        <w:t>地址：梧州市长钢大道1号（梧州市长洲不锈钢园区管委会办公大楼2楼205）</w:t>
      </w:r>
    </w:p>
    <w:p w14:paraId="576FF289">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lang w:eastAsia="zh-CN"/>
        </w:rPr>
        <w:t>郭先生</w:t>
      </w:r>
      <w:r>
        <w:rPr>
          <w:rFonts w:hint="eastAsia" w:ascii="宋体" w:hAnsi="宋体"/>
          <w:color w:val="auto"/>
          <w:szCs w:val="21"/>
          <w:highlight w:val="none"/>
        </w:rPr>
        <w:t xml:space="preserve">        </w:t>
      </w:r>
    </w:p>
    <w:p w14:paraId="44A6D8CE">
      <w:pPr>
        <w:spacing w:line="360" w:lineRule="auto"/>
        <w:ind w:firstLine="630" w:firstLineChars="300"/>
        <w:rPr>
          <w:rFonts w:hint="eastAsia" w:ascii="宋体" w:hAnsi="宋体" w:eastAsia="宋体"/>
          <w:color w:val="auto"/>
          <w:szCs w:val="21"/>
          <w:highlight w:val="none"/>
          <w:lang w:eastAsia="zh-CN"/>
        </w:rPr>
      </w:pPr>
      <w:r>
        <w:rPr>
          <w:rFonts w:hint="eastAsia" w:ascii="宋体" w:hAnsi="宋体"/>
          <w:color w:val="auto"/>
          <w:szCs w:val="21"/>
          <w:highlight w:val="none"/>
        </w:rPr>
        <w:t xml:space="preserve">联系电话： 0774-3837282 </w:t>
      </w:r>
    </w:p>
    <w:p w14:paraId="5B643D6A">
      <w:pPr>
        <w:spacing w:line="360" w:lineRule="auto"/>
        <w:ind w:firstLine="630" w:firstLineChars="300"/>
        <w:rPr>
          <w:rFonts w:hint="eastAsia" w:ascii="宋体" w:hAnsi="宋体"/>
          <w:color w:val="auto"/>
          <w:szCs w:val="21"/>
          <w:highlight w:val="none"/>
        </w:rPr>
      </w:pPr>
      <w:bookmarkStart w:id="100" w:name="_Toc35393638"/>
      <w:bookmarkEnd w:id="100"/>
      <w:bookmarkStart w:id="101" w:name="_Toc35393807"/>
      <w:bookmarkEnd w:id="101"/>
      <w:bookmarkStart w:id="102" w:name="_Toc28359020"/>
      <w:bookmarkEnd w:id="102"/>
      <w:bookmarkStart w:id="103" w:name="_Toc28359097"/>
      <w:bookmarkEnd w:id="103"/>
      <w:r>
        <w:rPr>
          <w:rFonts w:hint="eastAsia" w:ascii="宋体" w:hAnsi="宋体"/>
          <w:color w:val="auto"/>
          <w:szCs w:val="21"/>
          <w:highlight w:val="none"/>
        </w:rPr>
        <w:t>2.采购代理机构信息</w:t>
      </w:r>
    </w:p>
    <w:p w14:paraId="7651B4CD">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lang w:eastAsia="zh-CN"/>
        </w:rPr>
        <w:t>广西祥瑞项目管理有限公司</w:t>
      </w:r>
    </w:p>
    <w:p w14:paraId="2AE89A9F">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lang w:eastAsia="zh-CN"/>
        </w:rPr>
        <w:t>广西壮族自治区梧州市长洲区新兴三路48号E栋一层6号商铺</w:t>
      </w:r>
      <w:r>
        <w:rPr>
          <w:rFonts w:hint="eastAsia" w:ascii="宋体" w:hAnsi="宋体"/>
          <w:color w:val="auto"/>
          <w:szCs w:val="21"/>
          <w:highlight w:val="none"/>
        </w:rPr>
        <w:t xml:space="preserve"> </w:t>
      </w:r>
    </w:p>
    <w:p w14:paraId="4C9BAD80">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lang w:eastAsia="zh-CN"/>
        </w:rPr>
        <w:t>13877487815</w:t>
      </w:r>
    </w:p>
    <w:p w14:paraId="127AD34A">
      <w:pPr>
        <w:spacing w:line="360" w:lineRule="auto"/>
        <w:ind w:firstLine="630" w:firstLineChars="300"/>
        <w:rPr>
          <w:rFonts w:hint="eastAsia" w:ascii="宋体" w:hAnsi="宋体"/>
          <w:color w:val="auto"/>
          <w:szCs w:val="21"/>
          <w:highlight w:val="none"/>
        </w:rPr>
      </w:pPr>
      <w:bookmarkStart w:id="104" w:name="_Toc28359098"/>
      <w:bookmarkEnd w:id="104"/>
      <w:bookmarkStart w:id="105" w:name="_Toc35393808"/>
      <w:bookmarkEnd w:id="105"/>
      <w:bookmarkStart w:id="106" w:name="_Toc28359021"/>
      <w:bookmarkEnd w:id="106"/>
      <w:bookmarkStart w:id="107" w:name="_Toc35393639"/>
      <w:bookmarkEnd w:id="107"/>
      <w:r>
        <w:rPr>
          <w:rFonts w:hint="eastAsia" w:ascii="宋体" w:hAnsi="宋体"/>
          <w:color w:val="auto"/>
          <w:szCs w:val="21"/>
          <w:highlight w:val="none"/>
        </w:rPr>
        <w:t>3.项目联系方式</w:t>
      </w:r>
    </w:p>
    <w:p w14:paraId="0B88E127">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项目联系人：</w:t>
      </w:r>
      <w:r>
        <w:rPr>
          <w:rFonts w:hint="eastAsia" w:ascii="宋体" w:hAnsi="宋体"/>
          <w:color w:val="auto"/>
          <w:szCs w:val="21"/>
          <w:highlight w:val="none"/>
          <w:lang w:eastAsia="zh-CN"/>
        </w:rPr>
        <w:t>周工</w:t>
      </w:r>
    </w:p>
    <w:p w14:paraId="52918261">
      <w:pPr>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电　　 话：</w:t>
      </w:r>
      <w:r>
        <w:rPr>
          <w:rFonts w:hint="eastAsia" w:ascii="宋体" w:hAnsi="宋体"/>
          <w:color w:val="auto"/>
          <w:szCs w:val="21"/>
          <w:highlight w:val="none"/>
          <w:lang w:eastAsia="zh-CN"/>
        </w:rPr>
        <w:t>13877487815</w:t>
      </w:r>
    </w:p>
    <w:p w14:paraId="7F07E50A">
      <w:pPr>
        <w:pStyle w:val="41"/>
        <w:spacing w:line="320" w:lineRule="exact"/>
        <w:ind w:firstLine="7379" w:firstLineChars="3500"/>
        <w:rPr>
          <w:rFonts w:hint="eastAsia" w:hAnsi="宋体"/>
          <w:b/>
          <w:color w:val="auto"/>
          <w:sz w:val="21"/>
          <w:szCs w:val="21"/>
          <w:highlight w:val="none"/>
        </w:rPr>
      </w:pPr>
    </w:p>
    <w:p w14:paraId="137BAACC">
      <w:pPr>
        <w:rPr>
          <w:rFonts w:hint="eastAsia" w:ascii="宋体" w:hAnsi="宋体"/>
          <w:b/>
          <w:color w:val="auto"/>
          <w:szCs w:val="21"/>
          <w:highlight w:val="none"/>
        </w:rPr>
      </w:pPr>
    </w:p>
    <w:p w14:paraId="53A4733B">
      <w:pPr>
        <w:rPr>
          <w:rFonts w:hint="eastAsia" w:ascii="宋体" w:hAnsi="宋体"/>
          <w:b/>
          <w:color w:val="auto"/>
          <w:szCs w:val="21"/>
          <w:highlight w:val="none"/>
        </w:rPr>
      </w:pPr>
    </w:p>
    <w:p w14:paraId="132A5365">
      <w:pPr>
        <w:rPr>
          <w:rFonts w:hint="eastAsia" w:ascii="宋体" w:hAnsi="宋体"/>
          <w:b/>
          <w:color w:val="auto"/>
          <w:szCs w:val="21"/>
          <w:highlight w:val="none"/>
        </w:rPr>
      </w:pPr>
    </w:p>
    <w:p w14:paraId="57ADD468">
      <w:pPr>
        <w:rPr>
          <w:rFonts w:hint="eastAsia" w:ascii="宋体" w:hAnsi="宋体"/>
          <w:b/>
          <w:color w:val="auto"/>
          <w:szCs w:val="21"/>
          <w:highlight w:val="none"/>
        </w:rPr>
      </w:pPr>
    </w:p>
    <w:p w14:paraId="01E500E1">
      <w:pPr>
        <w:tabs>
          <w:tab w:val="left" w:pos="3767"/>
        </w:tabs>
        <w:rPr>
          <w:rFonts w:hint="eastAsia" w:ascii="宋体" w:hAnsi="宋体"/>
          <w:b/>
          <w:color w:val="auto"/>
          <w:szCs w:val="21"/>
          <w:highlight w:val="none"/>
        </w:rPr>
      </w:pPr>
    </w:p>
    <w:p w14:paraId="478A420C">
      <w:pPr>
        <w:pStyle w:val="66"/>
        <w:ind w:left="-269" w:firstLine="562"/>
        <w:rPr>
          <w:rFonts w:hint="eastAsia" w:ascii="宋体" w:hAnsi="宋体" w:eastAsia="宋体"/>
          <w:b/>
          <w:color w:val="auto"/>
          <w:szCs w:val="21"/>
          <w:highlight w:val="none"/>
          <w:lang w:eastAsia="zh-CN"/>
        </w:rPr>
      </w:pPr>
    </w:p>
    <w:p w14:paraId="76743A18">
      <w:pPr>
        <w:pStyle w:val="6"/>
        <w:keepNext w:val="0"/>
        <w:keepLines w:val="0"/>
        <w:spacing w:line="320" w:lineRule="exact"/>
        <w:jc w:val="both"/>
        <w:rPr>
          <w:rFonts w:hint="eastAsia" w:ascii="宋体" w:hAnsi="宋体" w:eastAsia="宋体"/>
          <w:b/>
          <w:bCs w:val="0"/>
          <w:color w:val="auto"/>
          <w:highlight w:val="none"/>
        </w:rPr>
      </w:pPr>
    </w:p>
    <w:p w14:paraId="683115C6">
      <w:pPr>
        <w:rPr>
          <w:rFonts w:hint="eastAsia" w:ascii="宋体" w:hAnsi="宋体"/>
          <w:b/>
          <w:bCs/>
          <w:color w:val="auto"/>
          <w:highlight w:val="none"/>
        </w:rPr>
      </w:pPr>
    </w:p>
    <w:p w14:paraId="6A6CB75D">
      <w:pPr>
        <w:pStyle w:val="66"/>
        <w:ind w:left="0" w:leftChars="0" w:firstLine="0" w:firstLineChars="0"/>
        <w:rPr>
          <w:rFonts w:hint="eastAsia"/>
          <w:color w:val="auto"/>
          <w:highlight w:val="none"/>
        </w:rPr>
      </w:pPr>
    </w:p>
    <w:bookmarkEnd w:id="69"/>
    <w:p w14:paraId="64566ED1">
      <w:pPr>
        <w:pStyle w:val="6"/>
        <w:keepNext w:val="0"/>
        <w:keepLines w:val="0"/>
        <w:spacing w:line="320" w:lineRule="exact"/>
        <w:rPr>
          <w:rFonts w:hint="eastAsia" w:ascii="宋体" w:hAnsi="宋体" w:eastAsia="宋体"/>
          <w:b/>
          <w:bCs w:val="0"/>
          <w:color w:val="auto"/>
          <w:highlight w:val="none"/>
        </w:rPr>
      </w:pPr>
      <w:r>
        <w:rPr>
          <w:rFonts w:hint="eastAsia" w:ascii="宋体" w:hAnsi="宋体" w:eastAsia="宋体"/>
          <w:b/>
          <w:bCs w:val="0"/>
          <w:color w:val="auto"/>
          <w:highlight w:val="none"/>
        </w:rPr>
        <w:t>第二章 磋商人须知</w:t>
      </w:r>
    </w:p>
    <w:p w14:paraId="57E2FD33">
      <w:pPr>
        <w:jc w:val="center"/>
        <w:rPr>
          <w:rFonts w:hint="eastAsia" w:ascii="宋体" w:hAnsi="宋体"/>
          <w:color w:val="auto"/>
          <w:sz w:val="24"/>
          <w:szCs w:val="32"/>
          <w:highlight w:val="none"/>
        </w:rPr>
      </w:pPr>
      <w:bookmarkStart w:id="108" w:name="_Toc78294027"/>
      <w:bookmarkEnd w:id="108"/>
      <w:bookmarkStart w:id="109" w:name="_Toc85085490"/>
      <w:bookmarkEnd w:id="109"/>
      <w:r>
        <w:rPr>
          <w:rFonts w:hint="eastAsia" w:ascii="宋体" w:hAnsi="宋体"/>
          <w:color w:val="auto"/>
          <w:sz w:val="24"/>
          <w:szCs w:val="32"/>
          <w:highlight w:val="none"/>
        </w:rPr>
        <w:t>一、磋商人须知前附表</w:t>
      </w:r>
    </w:p>
    <w:bookmarkEnd w:id="61"/>
    <w:bookmarkEnd w:id="62"/>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9327"/>
      </w:tblGrid>
      <w:tr w14:paraId="6EE26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top"/>
          </w:tcPr>
          <w:p w14:paraId="4AD37918">
            <w:pPr>
              <w:autoSpaceDE w:val="0"/>
              <w:autoSpaceDN w:val="0"/>
              <w:snapToGrid w:val="0"/>
              <w:spacing w:line="480" w:lineRule="exact"/>
              <w:jc w:val="left"/>
              <w:rPr>
                <w:rFonts w:hint="eastAsia" w:ascii="宋体" w:hAnsi="宋体"/>
                <w:color w:val="auto"/>
                <w:kern w:val="0"/>
                <w:szCs w:val="21"/>
                <w:highlight w:val="none"/>
              </w:rPr>
            </w:pPr>
            <w:bookmarkStart w:id="110" w:name="_Toc514238585"/>
            <w:r>
              <w:rPr>
                <w:rFonts w:hint="eastAsia" w:ascii="宋体" w:hAnsi="宋体"/>
                <w:color w:val="auto"/>
                <w:kern w:val="0"/>
                <w:szCs w:val="21"/>
                <w:highlight w:val="none"/>
              </w:rPr>
              <w:t>项号</w:t>
            </w:r>
          </w:p>
        </w:tc>
        <w:tc>
          <w:tcPr>
            <w:tcW w:w="9327" w:type="dxa"/>
            <w:vAlign w:val="top"/>
          </w:tcPr>
          <w:p w14:paraId="053BA072">
            <w:pPr>
              <w:autoSpaceDE w:val="0"/>
              <w:autoSpaceDN w:val="0"/>
              <w:snapToGrid w:val="0"/>
              <w:spacing w:line="480" w:lineRule="exact"/>
              <w:jc w:val="left"/>
              <w:rPr>
                <w:rFonts w:hint="eastAsia" w:ascii="宋体" w:hAnsi="宋体"/>
                <w:color w:val="auto"/>
                <w:kern w:val="0"/>
                <w:szCs w:val="21"/>
                <w:highlight w:val="none"/>
              </w:rPr>
            </w:pPr>
            <w:r>
              <w:rPr>
                <w:rFonts w:hint="eastAsia" w:ascii="宋体" w:hAnsi="宋体"/>
                <w:color w:val="auto"/>
                <w:kern w:val="0"/>
                <w:szCs w:val="21"/>
                <w:highlight w:val="none"/>
              </w:rPr>
              <w:t xml:space="preserve">                           内     容    规    定</w:t>
            </w:r>
          </w:p>
        </w:tc>
      </w:tr>
      <w:tr w14:paraId="3537D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43A86A66">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w:t>
            </w:r>
          </w:p>
        </w:tc>
        <w:tc>
          <w:tcPr>
            <w:tcW w:w="9327" w:type="dxa"/>
            <w:vAlign w:val="top"/>
          </w:tcPr>
          <w:p w14:paraId="2EB60183">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工程综合说明：</w:t>
            </w:r>
          </w:p>
          <w:p w14:paraId="4F162493">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项目名称：</w:t>
            </w:r>
            <w:r>
              <w:rPr>
                <w:rFonts w:hint="eastAsia" w:ascii="宋体" w:hAnsi="宋体"/>
                <w:color w:val="auto"/>
                <w:szCs w:val="21"/>
                <w:highlight w:val="none"/>
                <w:lang w:eastAsia="zh-CN"/>
              </w:rPr>
              <w:t>梧州市志泉页岩砖厂历史遗留废弃矿山生态修复工程</w:t>
            </w:r>
            <w:r>
              <w:rPr>
                <w:rFonts w:hint="eastAsia" w:ascii="宋体" w:hAnsi="宋体"/>
                <w:color w:val="auto"/>
                <w:szCs w:val="21"/>
                <w:highlight w:val="none"/>
              </w:rPr>
              <w:t>；</w:t>
            </w:r>
          </w:p>
          <w:p w14:paraId="313B6F00">
            <w:pPr>
              <w:autoSpaceDE w:val="0"/>
              <w:autoSpaceDN w:val="0"/>
              <w:snapToGrid w:val="0"/>
              <w:spacing w:line="360" w:lineRule="exact"/>
              <w:rPr>
                <w:rFonts w:hint="eastAsia" w:ascii="宋体" w:hAnsi="宋体"/>
                <w:color w:val="auto"/>
                <w:kern w:val="0"/>
                <w:highlight w:val="none"/>
              </w:rPr>
            </w:pPr>
            <w:r>
              <w:rPr>
                <w:rFonts w:hint="eastAsia" w:ascii="宋体" w:hAnsi="宋体"/>
                <w:color w:val="auto"/>
                <w:kern w:val="0"/>
                <w:highlight w:val="none"/>
              </w:rPr>
              <w:t>项目编号：</w:t>
            </w:r>
            <w:r>
              <w:rPr>
                <w:rFonts w:hint="eastAsia" w:ascii="宋体" w:hAnsi="宋体"/>
                <w:color w:val="auto"/>
                <w:kern w:val="1"/>
                <w:szCs w:val="21"/>
                <w:highlight w:val="none"/>
                <w:lang w:eastAsia="zh-CN"/>
              </w:rPr>
              <w:t>WZZC2025-C2-050015-XRXM</w:t>
            </w:r>
            <w:r>
              <w:rPr>
                <w:rFonts w:hint="eastAsia" w:ascii="宋体" w:hAnsi="宋体"/>
                <w:color w:val="auto"/>
                <w:kern w:val="1"/>
                <w:szCs w:val="21"/>
                <w:highlight w:val="none"/>
              </w:rPr>
              <w:t>；</w:t>
            </w:r>
          </w:p>
          <w:p w14:paraId="244AB4CE">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采购范围：</w:t>
            </w:r>
            <w:r>
              <w:rPr>
                <w:rFonts w:hint="eastAsia" w:ascii="宋体" w:hAnsi="宋体"/>
                <w:color w:val="auto"/>
                <w:szCs w:val="21"/>
                <w:highlight w:val="none"/>
                <w:lang w:eastAsia="zh-CN"/>
              </w:rPr>
              <w:t>本项目主要对梧州市志泉页岩砖厂历史遗留废弃矿山生态修复工程进行建设，具体包括：挖填土方工程、植被恢复工程、截排水沟工程等</w:t>
            </w:r>
            <w:r>
              <w:rPr>
                <w:rFonts w:hint="eastAsia" w:ascii="宋体" w:hAnsi="宋体"/>
                <w:bCs/>
                <w:color w:val="auto"/>
                <w:szCs w:val="21"/>
                <w:highlight w:val="none"/>
              </w:rPr>
              <w:t>。（详见工程量清单）；</w:t>
            </w:r>
          </w:p>
          <w:p w14:paraId="67D9C30D">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 xml:space="preserve">承包方式：包工包料； </w:t>
            </w:r>
          </w:p>
          <w:p w14:paraId="7D1B17F2">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质量要求：达到国家工程施工验收规范合格标准；</w:t>
            </w:r>
          </w:p>
          <w:p w14:paraId="4C02483D">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工期：</w:t>
            </w:r>
            <w:r>
              <w:rPr>
                <w:rFonts w:hint="eastAsia" w:ascii="宋体" w:hAnsi="宋体"/>
                <w:bCs/>
                <w:color w:val="auto"/>
                <w:kern w:val="0"/>
                <w:highlight w:val="none"/>
                <w:lang w:eastAsia="zh-CN"/>
              </w:rPr>
              <w:t>60日历天</w:t>
            </w:r>
            <w:r>
              <w:rPr>
                <w:rFonts w:hint="eastAsia" w:ascii="宋体" w:hAnsi="宋体"/>
                <w:bCs/>
                <w:color w:val="auto"/>
                <w:kern w:val="0"/>
                <w:highlight w:val="none"/>
              </w:rPr>
              <w:t>。</w:t>
            </w:r>
          </w:p>
        </w:tc>
      </w:tr>
      <w:tr w14:paraId="032AB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1DC0EFF8">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2</w:t>
            </w:r>
          </w:p>
        </w:tc>
        <w:tc>
          <w:tcPr>
            <w:tcW w:w="9327" w:type="dxa"/>
            <w:vAlign w:val="center"/>
          </w:tcPr>
          <w:p w14:paraId="496FAF6E">
            <w:pPr>
              <w:spacing w:line="380" w:lineRule="exact"/>
              <w:rPr>
                <w:rFonts w:hint="eastAsia" w:ascii="宋体" w:hAnsi="宋体"/>
                <w:bCs/>
                <w:color w:val="auto"/>
                <w:kern w:val="0"/>
                <w:szCs w:val="21"/>
                <w:highlight w:val="none"/>
              </w:rPr>
            </w:pPr>
            <w:r>
              <w:rPr>
                <w:rFonts w:hint="eastAsia" w:ascii="宋体" w:hAnsi="宋体"/>
                <w:bCs/>
                <w:color w:val="auto"/>
                <w:kern w:val="0"/>
                <w:szCs w:val="21"/>
                <w:highlight w:val="none"/>
              </w:rPr>
              <w:t>工程发包方式为包工包料，竞标计价方式采用工程量清单计价方式。施工合同价款采用总价合同，实际结算价格以结算评审为准。</w:t>
            </w:r>
          </w:p>
          <w:p w14:paraId="1F65D8AA">
            <w:pPr>
              <w:spacing w:line="380" w:lineRule="exact"/>
              <w:rPr>
                <w:rFonts w:hint="eastAsia" w:ascii="宋体" w:hAnsi="宋体"/>
                <w:color w:val="auto"/>
                <w:highlight w:val="none"/>
              </w:rPr>
            </w:pPr>
            <w:r>
              <w:rPr>
                <w:rFonts w:hint="eastAsia" w:ascii="宋体" w:hAnsi="宋体"/>
                <w:color w:val="auto"/>
                <w:highlight w:val="none"/>
              </w:rPr>
              <w:t>磋商报价：1、磋商人就《项目要求》及工程量清单的内容作完整唯一报价。</w:t>
            </w:r>
            <w:r>
              <w:rPr>
                <w:rFonts w:hint="eastAsia" w:ascii="宋体" w:hAnsi="宋体"/>
                <w:b/>
                <w:color w:val="auto"/>
                <w:highlight w:val="none"/>
                <w:u w:val="double"/>
              </w:rPr>
              <w:t>响应文件有效报价范围≤招标控制价（磋商人第一轮报价，即响应文件中的报价不允许超出此报价范围，否则竞标无效。）</w:t>
            </w:r>
          </w:p>
          <w:p w14:paraId="5E10D474">
            <w:pPr>
              <w:autoSpaceDE w:val="0"/>
              <w:autoSpaceDN w:val="0"/>
              <w:snapToGrid w:val="0"/>
              <w:spacing w:line="360" w:lineRule="exact"/>
              <w:rPr>
                <w:rFonts w:hint="eastAsia" w:ascii="宋体" w:hAnsi="宋体"/>
                <w:b/>
                <w:color w:val="auto"/>
                <w:highlight w:val="none"/>
                <w:u w:val="double"/>
              </w:rPr>
            </w:pPr>
            <w:r>
              <w:rPr>
                <w:rFonts w:hint="eastAsia" w:ascii="宋体" w:hAnsi="宋体"/>
                <w:b/>
                <w:color w:val="auto"/>
                <w:highlight w:val="none"/>
                <w:u w:val="double"/>
              </w:rPr>
              <w:t>若磋商文件在磋商时没有实质性变动，磋商人的每一轮报价均不得高于第一轮报价（响应文件报价），否则竞标无效。</w:t>
            </w:r>
          </w:p>
          <w:p w14:paraId="0610C143">
            <w:pPr>
              <w:autoSpaceDE w:val="0"/>
              <w:autoSpaceDN w:val="0"/>
              <w:snapToGrid w:val="0"/>
              <w:spacing w:line="360" w:lineRule="exact"/>
              <w:rPr>
                <w:rFonts w:hint="eastAsia" w:ascii="宋体" w:hAnsi="宋体"/>
                <w:b/>
                <w:color w:val="auto"/>
                <w:highlight w:val="none"/>
              </w:rPr>
            </w:pPr>
            <w:r>
              <w:rPr>
                <w:rFonts w:hint="eastAsia" w:ascii="宋体" w:hAnsi="宋体"/>
                <w:b/>
                <w:color w:val="auto"/>
                <w:highlight w:val="none"/>
              </w:rPr>
              <w:t>2、若磋商人的最终报价与响应文件报价相比较有所变动，磋商人必须提交加盖磋商人公章的最终工程量报价清单。</w:t>
            </w:r>
          </w:p>
        </w:tc>
      </w:tr>
      <w:tr w14:paraId="3CD99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2DE62674">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w:t>
            </w:r>
          </w:p>
        </w:tc>
        <w:tc>
          <w:tcPr>
            <w:tcW w:w="9327" w:type="dxa"/>
            <w:vAlign w:val="center"/>
          </w:tcPr>
          <w:p w14:paraId="6D82C378">
            <w:pPr>
              <w:autoSpaceDE w:val="0"/>
              <w:autoSpaceDN w:val="0"/>
              <w:snapToGrid w:val="0"/>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资金来源：财政性资金</w:t>
            </w:r>
          </w:p>
        </w:tc>
      </w:tr>
      <w:tr w14:paraId="6ECB3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24D869D9">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4</w:t>
            </w:r>
          </w:p>
        </w:tc>
        <w:tc>
          <w:tcPr>
            <w:tcW w:w="9327" w:type="dxa"/>
            <w:vAlign w:val="top"/>
          </w:tcPr>
          <w:p w14:paraId="15797A18">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磋商人资格：</w:t>
            </w:r>
          </w:p>
          <w:p w14:paraId="0D1AD8D2">
            <w:pPr>
              <w:autoSpaceDE w:val="0"/>
              <w:autoSpaceDN w:val="0"/>
              <w:snapToGrid w:val="0"/>
              <w:spacing w:line="360" w:lineRule="exact"/>
              <w:ind w:firstLine="315" w:firstLineChars="150"/>
              <w:rPr>
                <w:rFonts w:hint="eastAsia" w:ascii="宋体" w:hAnsi="宋体"/>
                <w:color w:val="auto"/>
                <w:kern w:val="0"/>
                <w:szCs w:val="21"/>
                <w:highlight w:val="none"/>
              </w:rPr>
            </w:pPr>
            <w:r>
              <w:rPr>
                <w:rFonts w:hint="eastAsia" w:ascii="宋体" w:hAnsi="宋体"/>
                <w:color w:val="auto"/>
                <w:kern w:val="0"/>
                <w:szCs w:val="21"/>
                <w:highlight w:val="none"/>
              </w:rPr>
              <w:t xml:space="preserve">1、符合《中华人民共和国政府采购法》第二十二条的规定 </w:t>
            </w:r>
          </w:p>
          <w:p w14:paraId="3EDAE591">
            <w:pPr>
              <w:autoSpaceDE w:val="0"/>
              <w:autoSpaceDN w:val="0"/>
              <w:snapToGrid w:val="0"/>
              <w:spacing w:line="360" w:lineRule="exact"/>
              <w:ind w:firstLine="315" w:firstLineChars="150"/>
              <w:rPr>
                <w:rFonts w:hint="eastAsia" w:ascii="宋体" w:hAnsi="宋体"/>
                <w:color w:val="auto"/>
                <w:kern w:val="0"/>
                <w:szCs w:val="21"/>
                <w:highlight w:val="none"/>
              </w:rPr>
            </w:pPr>
            <w:r>
              <w:rPr>
                <w:rFonts w:hint="eastAsia" w:ascii="宋体" w:hAnsi="宋体"/>
                <w:color w:val="auto"/>
                <w:kern w:val="0"/>
                <w:szCs w:val="21"/>
                <w:highlight w:val="none"/>
              </w:rPr>
              <w:t>2、未被“信用中国”（www.creditchina.gov.cn）、中国政府采购网（www.ccgp.gov.cn）列入失信被执行人、重大税收违法案件当事人名单、政府采购严重违法失信行为记录名单，同时具备市政公用工程施工总承包三级（及以上）资质，具有安全生产许可证的磋商人；</w:t>
            </w:r>
          </w:p>
          <w:p w14:paraId="02ED4396">
            <w:pPr>
              <w:autoSpaceDE w:val="0"/>
              <w:autoSpaceDN w:val="0"/>
              <w:snapToGrid w:val="0"/>
              <w:spacing w:line="360" w:lineRule="exact"/>
              <w:ind w:firstLine="315" w:firstLineChars="150"/>
              <w:rPr>
                <w:rFonts w:hint="eastAsia" w:ascii="宋体" w:hAnsi="宋体"/>
                <w:color w:val="auto"/>
                <w:kern w:val="0"/>
                <w:szCs w:val="21"/>
                <w:highlight w:val="none"/>
              </w:rPr>
            </w:pPr>
            <w:r>
              <w:rPr>
                <w:rFonts w:hint="eastAsia" w:ascii="宋体" w:hAnsi="宋体"/>
                <w:color w:val="auto"/>
                <w:kern w:val="0"/>
                <w:szCs w:val="21"/>
                <w:highlight w:val="none"/>
              </w:rPr>
              <w:t>3、落实政府采购政策需满足的资格要求：本项目为专门面向小微企业采购的项目,供应商应为小微企业，监狱企业，残疾人福利性单位。</w:t>
            </w:r>
          </w:p>
        </w:tc>
      </w:tr>
      <w:tr w14:paraId="140BA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171E978C">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5</w:t>
            </w:r>
          </w:p>
        </w:tc>
        <w:tc>
          <w:tcPr>
            <w:tcW w:w="9327" w:type="dxa"/>
            <w:vAlign w:val="top"/>
          </w:tcPr>
          <w:p w14:paraId="2C80586D">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信用信息查询渠道：</w:t>
            </w:r>
          </w:p>
          <w:p w14:paraId="55F33565">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（1）中国政府采购网（www.ccgp.gov.cn）“政府采购严重违法失信行为信息纪录”及信用中国网站（www.creditchina.gov.cn）；</w:t>
            </w:r>
          </w:p>
          <w:p w14:paraId="655F08A4">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（2）信用信息查询截止时点：磋商公告发布后至截标前任1日。</w:t>
            </w:r>
          </w:p>
          <w:p w14:paraId="3A94F417">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（3）信用信息查询记录和证据留存的具体方式：在响应文件中提供书面声明及上述两个查询渠道查询结果（</w:t>
            </w:r>
            <w:r>
              <w:rPr>
                <w:rFonts w:hint="eastAsia" w:ascii="宋体" w:hAnsi="宋体"/>
                <w:color w:val="auto"/>
                <w:highlight w:val="none"/>
              </w:rPr>
              <w:t>网页截图须显示磋商人名称以及查询结果、打印时间或查询时间</w:t>
            </w:r>
            <w:r>
              <w:rPr>
                <w:rFonts w:hint="eastAsia" w:ascii="宋体" w:hAnsi="宋体"/>
                <w:bCs/>
                <w:color w:val="auto"/>
                <w:kern w:val="0"/>
                <w:highlight w:val="none"/>
              </w:rPr>
              <w:t>并加盖磋商人公章）。查询结果将作为政府采购活动档案留存。</w:t>
            </w:r>
          </w:p>
          <w:p w14:paraId="50F774A2">
            <w:pPr>
              <w:autoSpaceDE w:val="0"/>
              <w:autoSpaceDN w:val="0"/>
              <w:snapToGrid w:val="0"/>
              <w:spacing w:line="360" w:lineRule="exact"/>
              <w:rPr>
                <w:rFonts w:hint="eastAsia" w:ascii="宋体" w:hAnsi="宋体"/>
                <w:bCs/>
                <w:color w:val="auto"/>
                <w:kern w:val="0"/>
                <w:highlight w:val="none"/>
              </w:rPr>
            </w:pPr>
            <w:r>
              <w:rPr>
                <w:rFonts w:hint="eastAsia" w:ascii="宋体" w:hAnsi="宋体"/>
                <w:bCs/>
                <w:color w:val="auto"/>
                <w:kern w:val="0"/>
                <w:highlight w:val="none"/>
              </w:rPr>
              <w:t>（4）信用信息使用规则：列入失信被执行人、重大税收违法案件当事人名单、政府采购严重违法失信行为记录名单及其他不符合《中华人民共和国政府采购法》第二十二条规定条件的磋商人，将被拒绝参与本项目政府采购活动。</w:t>
            </w:r>
          </w:p>
        </w:tc>
      </w:tr>
      <w:bookmarkEnd w:id="110"/>
      <w:tr w14:paraId="57767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7DC58BA5">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6</w:t>
            </w:r>
          </w:p>
        </w:tc>
        <w:tc>
          <w:tcPr>
            <w:tcW w:w="9327" w:type="dxa"/>
            <w:vAlign w:val="center"/>
          </w:tcPr>
          <w:p w14:paraId="629D73F6">
            <w:pPr>
              <w:autoSpaceDE w:val="0"/>
              <w:autoSpaceDN w:val="0"/>
              <w:snapToGrid w:val="0"/>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磋商有效期：</w:t>
            </w:r>
            <w:r>
              <w:rPr>
                <w:rFonts w:hint="eastAsia" w:ascii="宋体" w:hAnsi="宋体"/>
                <w:color w:val="auto"/>
                <w:szCs w:val="21"/>
                <w:highlight w:val="none"/>
              </w:rPr>
              <w:t>响应文件递交截止时间</w:t>
            </w:r>
            <w:r>
              <w:rPr>
                <w:rFonts w:hint="eastAsia" w:ascii="宋体" w:hAnsi="宋体"/>
                <w:color w:val="auto"/>
                <w:kern w:val="1"/>
                <w:szCs w:val="21"/>
                <w:highlight w:val="none"/>
              </w:rPr>
              <w:t>后60日</w:t>
            </w:r>
            <w:r>
              <w:rPr>
                <w:rFonts w:hint="eastAsia" w:ascii="宋体" w:hAnsi="宋体"/>
                <w:color w:val="auto"/>
                <w:szCs w:val="21"/>
                <w:highlight w:val="none"/>
              </w:rPr>
              <w:t>。</w:t>
            </w:r>
          </w:p>
        </w:tc>
      </w:tr>
      <w:tr w14:paraId="5F149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00772584">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7</w:t>
            </w:r>
          </w:p>
        </w:tc>
        <w:tc>
          <w:tcPr>
            <w:tcW w:w="9327" w:type="dxa"/>
            <w:vAlign w:val="center"/>
          </w:tcPr>
          <w:p w14:paraId="05DA2250">
            <w:pPr>
              <w:autoSpaceDE w:val="0"/>
              <w:autoSpaceDN w:val="0"/>
              <w:snapToGrid w:val="0"/>
              <w:spacing w:line="360" w:lineRule="exact"/>
              <w:rPr>
                <w:rFonts w:hint="eastAsia"/>
                <w:color w:val="auto"/>
                <w:highlight w:val="none"/>
              </w:rPr>
            </w:pPr>
            <w:r>
              <w:rPr>
                <w:rFonts w:hint="eastAsia" w:ascii="宋体" w:hAnsi="宋体"/>
                <w:color w:val="auto"/>
                <w:kern w:val="0"/>
                <w:szCs w:val="21"/>
                <w:highlight w:val="none"/>
              </w:rPr>
              <w:t>磋商保证金数额：</w:t>
            </w:r>
            <w:r>
              <w:rPr>
                <w:rFonts w:hint="eastAsia"/>
                <w:color w:val="auto"/>
                <w:highlight w:val="none"/>
                <w:lang w:eastAsia="zh-CN"/>
              </w:rPr>
              <w:t>不收取</w:t>
            </w:r>
            <w:r>
              <w:rPr>
                <w:rFonts w:hint="eastAsia"/>
                <w:color w:val="auto"/>
                <w:highlight w:val="none"/>
              </w:rPr>
              <w:t>。</w:t>
            </w:r>
          </w:p>
        </w:tc>
      </w:tr>
      <w:tr w14:paraId="18582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3E9F5FE7">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8</w:t>
            </w:r>
          </w:p>
        </w:tc>
        <w:tc>
          <w:tcPr>
            <w:tcW w:w="9327" w:type="dxa"/>
            <w:vAlign w:val="center"/>
          </w:tcPr>
          <w:p w14:paraId="61BF5A6D">
            <w:pPr>
              <w:autoSpaceDE w:val="0"/>
              <w:autoSpaceDN w:val="0"/>
              <w:snapToGrid w:val="0"/>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响应文件：</w:t>
            </w:r>
            <w:r>
              <w:rPr>
                <w:rFonts w:hint="eastAsia" w:ascii="宋体" w:hAnsi="宋体"/>
                <w:color w:val="auto"/>
                <w:highlight w:val="none"/>
              </w:rPr>
              <w:t>按第五章格式提供</w:t>
            </w:r>
          </w:p>
        </w:tc>
      </w:tr>
      <w:tr w14:paraId="267EB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070BA399">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9</w:t>
            </w:r>
          </w:p>
        </w:tc>
        <w:tc>
          <w:tcPr>
            <w:tcW w:w="9327" w:type="dxa"/>
            <w:vAlign w:val="top"/>
          </w:tcPr>
          <w:p w14:paraId="3A3075A0">
            <w:pPr>
              <w:autoSpaceDE w:val="0"/>
              <w:autoSpaceDN w:val="0"/>
              <w:snapToGrid w:val="0"/>
              <w:spacing w:line="360" w:lineRule="exact"/>
              <w:rPr>
                <w:rFonts w:hint="eastAsia" w:ascii="宋体" w:hAnsi="宋体"/>
                <w:color w:val="auto"/>
                <w:highlight w:val="none"/>
              </w:rPr>
            </w:pPr>
            <w:r>
              <w:rPr>
                <w:rFonts w:hint="eastAsia" w:ascii="宋体" w:hAnsi="宋体"/>
                <w:color w:val="auto"/>
                <w:highlight w:val="none"/>
              </w:rPr>
              <w:t>截标时间及地点：磋商人应于</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5</w:t>
            </w:r>
            <w:r>
              <w:rPr>
                <w:rFonts w:hint="eastAsia" w:ascii="宋体" w:hAnsi="宋体"/>
                <w:color w:val="auto"/>
                <w:szCs w:val="21"/>
                <w:highlight w:val="none"/>
              </w:rPr>
              <w:t>月</w:t>
            </w:r>
            <w:r>
              <w:rPr>
                <w:rFonts w:hint="eastAsia" w:ascii="宋体" w:hAnsi="宋体"/>
                <w:color w:val="auto"/>
                <w:szCs w:val="21"/>
                <w:highlight w:val="none"/>
                <w:lang w:val="en-US" w:eastAsia="zh-CN"/>
              </w:rPr>
              <w:t>30</w:t>
            </w:r>
            <w:r>
              <w:rPr>
                <w:rFonts w:hint="eastAsia" w:ascii="宋体" w:hAnsi="宋体"/>
                <w:color w:val="auto"/>
                <w:szCs w:val="21"/>
                <w:highlight w:val="none"/>
              </w:rPr>
              <w:t>日</w:t>
            </w:r>
            <w:r>
              <w:rPr>
                <w:rFonts w:hint="eastAsia" w:ascii="宋体" w:hAnsi="宋体"/>
                <w:color w:val="auto"/>
                <w:highlight w:val="none"/>
              </w:rPr>
              <w:t>9时30分前将响应文件成功上传到广西政府采购云平台</w:t>
            </w:r>
            <w:r>
              <w:rPr>
                <w:rFonts w:hint="eastAsia" w:ascii="宋体" w:hAnsi="宋体"/>
                <w:color w:val="auto"/>
                <w:highlight w:val="none"/>
                <w:lang w:eastAsia="zh-CN"/>
              </w:rPr>
              <w:t>https://www.gcy.zfcg.gxzf.gov.cn/</w:t>
            </w:r>
            <w:r>
              <w:rPr>
                <w:rFonts w:hint="eastAsia" w:ascii="宋体" w:hAnsi="宋体"/>
                <w:color w:val="auto"/>
                <w:highlight w:val="none"/>
              </w:rPr>
              <w:t>（本项目实施电子标，不要求磋商人到达截标现场，但磋商人应派法定代表人（负责人）或委托代理人准时在线出席电子开评标会议，随时关注开评标进度， 如在开评标过程中有电子询标，应在规定的时间内对电子询标函进行澄清回复。）</w:t>
            </w:r>
          </w:p>
          <w:p w14:paraId="7BE7CF14">
            <w:pPr>
              <w:autoSpaceDE w:val="0"/>
              <w:autoSpaceDN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5</w:t>
            </w:r>
            <w:r>
              <w:rPr>
                <w:rFonts w:hint="eastAsia" w:ascii="宋体" w:hAnsi="宋体"/>
                <w:color w:val="auto"/>
                <w:szCs w:val="21"/>
                <w:highlight w:val="none"/>
              </w:rPr>
              <w:t>月</w:t>
            </w:r>
            <w:r>
              <w:rPr>
                <w:rFonts w:hint="eastAsia" w:ascii="宋体" w:hAnsi="宋体"/>
                <w:color w:val="auto"/>
                <w:szCs w:val="21"/>
                <w:highlight w:val="none"/>
                <w:lang w:val="en-US" w:eastAsia="zh-CN"/>
              </w:rPr>
              <w:t>30</w:t>
            </w:r>
            <w:bookmarkStart w:id="1759" w:name="_GoBack"/>
            <w:bookmarkEnd w:id="1759"/>
            <w:r>
              <w:rPr>
                <w:rFonts w:hint="eastAsia" w:ascii="宋体" w:hAnsi="宋体"/>
                <w:color w:val="auto"/>
                <w:szCs w:val="21"/>
                <w:highlight w:val="none"/>
              </w:rPr>
              <w:t>日</w:t>
            </w:r>
            <w:r>
              <w:rPr>
                <w:rFonts w:hint="eastAsia" w:ascii="宋体" w:hAnsi="宋体"/>
                <w:color w:val="auto"/>
                <w:highlight w:val="none"/>
              </w:rPr>
              <w:t xml:space="preserve"> 09 时 30 分（北京时间）正式截标， 截标地点：广西政府采购云平台（</w:t>
            </w:r>
            <w:r>
              <w:rPr>
                <w:rFonts w:hint="eastAsia" w:ascii="宋体" w:hAnsi="宋体"/>
                <w:color w:val="auto"/>
                <w:highlight w:val="none"/>
                <w:lang w:eastAsia="zh-CN"/>
              </w:rPr>
              <w:t>https://www.gcy.zfcg.gxzf.gov.cn/</w:t>
            </w:r>
            <w:r>
              <w:rPr>
                <w:rFonts w:hint="eastAsia" w:ascii="宋体" w:hAnsi="宋体"/>
                <w:color w:val="auto"/>
                <w:highlight w:val="none"/>
              </w:rPr>
              <w:t>）在线解密开启响应文件。</w:t>
            </w:r>
          </w:p>
        </w:tc>
      </w:tr>
      <w:tr w14:paraId="3DE25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7578F5D5">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10</w:t>
            </w:r>
          </w:p>
        </w:tc>
        <w:tc>
          <w:tcPr>
            <w:tcW w:w="9327" w:type="dxa"/>
            <w:vAlign w:val="top"/>
          </w:tcPr>
          <w:p w14:paraId="18CF17DB">
            <w:pPr>
              <w:autoSpaceDE w:val="0"/>
              <w:autoSpaceDN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评审时间：202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5</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r>
              <w:rPr>
                <w:rFonts w:hint="eastAsia" w:ascii="宋体" w:hAnsi="宋体"/>
                <w:color w:val="auto"/>
                <w:highlight w:val="none"/>
              </w:rPr>
              <w:t xml:space="preserve"> 09 时 30 分</w:t>
            </w:r>
            <w:r>
              <w:rPr>
                <w:rFonts w:hint="eastAsia" w:ascii="宋体" w:hAnsi="宋体"/>
                <w:color w:val="auto"/>
                <w:kern w:val="1"/>
                <w:szCs w:val="21"/>
                <w:highlight w:val="none"/>
              </w:rPr>
              <w:t>截标后</w:t>
            </w:r>
          </w:p>
          <w:p w14:paraId="6FBE1AB9">
            <w:pPr>
              <w:autoSpaceDE w:val="0"/>
              <w:autoSpaceDN w:val="0"/>
              <w:snapToGrid w:val="0"/>
              <w:spacing w:line="360" w:lineRule="exact"/>
              <w:rPr>
                <w:rFonts w:hint="eastAsia" w:ascii="宋体" w:hAnsi="宋体"/>
                <w:color w:val="auto"/>
                <w:szCs w:val="21"/>
                <w:highlight w:val="none"/>
              </w:rPr>
            </w:pPr>
            <w:r>
              <w:rPr>
                <w:rFonts w:hint="eastAsia" w:ascii="宋体" w:hAnsi="宋体"/>
                <w:color w:val="auto"/>
                <w:szCs w:val="21"/>
                <w:highlight w:val="none"/>
              </w:rPr>
              <w:t>评审地点：</w:t>
            </w:r>
            <w:r>
              <w:rPr>
                <w:rFonts w:hint="eastAsia" w:ascii="宋体" w:hAnsi="宋体"/>
                <w:color w:val="auto"/>
                <w:szCs w:val="21"/>
                <w:highlight w:val="none"/>
                <w:lang w:eastAsia="zh-CN"/>
              </w:rPr>
              <w:t>广西祥瑞项目管理有限公司</w:t>
            </w:r>
          </w:p>
        </w:tc>
      </w:tr>
      <w:tr w14:paraId="0276D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1E3B2470">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11</w:t>
            </w:r>
          </w:p>
        </w:tc>
        <w:tc>
          <w:tcPr>
            <w:tcW w:w="9327" w:type="dxa"/>
            <w:vAlign w:val="center"/>
          </w:tcPr>
          <w:p w14:paraId="78A4EC61">
            <w:pPr>
              <w:autoSpaceDE w:val="0"/>
              <w:autoSpaceDN w:val="0"/>
              <w:snapToGrid w:val="0"/>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评审办法：综合评标价法。</w:t>
            </w:r>
          </w:p>
        </w:tc>
      </w:tr>
      <w:tr w14:paraId="421F1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46F3FE02">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12</w:t>
            </w:r>
          </w:p>
        </w:tc>
        <w:tc>
          <w:tcPr>
            <w:tcW w:w="9327" w:type="dxa"/>
            <w:vAlign w:val="center"/>
          </w:tcPr>
          <w:p w14:paraId="55B57ACD">
            <w:pPr>
              <w:spacing w:line="360" w:lineRule="auto"/>
              <w:rPr>
                <w:rFonts w:hint="eastAsia" w:ascii="宋体" w:hAnsi="宋体"/>
                <w:bCs/>
                <w:color w:val="auto"/>
                <w:kern w:val="1"/>
                <w:highlight w:val="none"/>
              </w:rPr>
            </w:pPr>
            <w:r>
              <w:rPr>
                <w:rFonts w:hint="eastAsia" w:ascii="宋体" w:hAnsi="宋体"/>
                <w:bCs/>
                <w:color w:val="auto"/>
                <w:kern w:val="1"/>
                <w:highlight w:val="none"/>
              </w:rPr>
              <w:t>本工程增值税计税方法：</w:t>
            </w:r>
            <w:r>
              <w:rPr>
                <w:rFonts w:hint="eastAsia" w:ascii="宋体" w:hAnsi="宋体"/>
                <w:color w:val="auto"/>
                <w:highlight w:val="none"/>
              </w:rPr>
              <w:t>一般计税法</w:t>
            </w:r>
          </w:p>
        </w:tc>
      </w:tr>
      <w:tr w14:paraId="7F007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704" w:type="dxa"/>
            <w:vAlign w:val="center"/>
          </w:tcPr>
          <w:p w14:paraId="0D8682B2">
            <w:pPr>
              <w:autoSpaceDE w:val="0"/>
              <w:autoSpaceDN w:val="0"/>
              <w:snapToGrid w:val="0"/>
              <w:spacing w:line="48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13</w:t>
            </w:r>
          </w:p>
        </w:tc>
        <w:tc>
          <w:tcPr>
            <w:tcW w:w="9327" w:type="dxa"/>
            <w:vAlign w:val="center"/>
          </w:tcPr>
          <w:p w14:paraId="213E6B98">
            <w:pPr>
              <w:suppressAutoHyphens/>
              <w:snapToGrid w:val="0"/>
              <w:rPr>
                <w:rFonts w:hint="eastAsia" w:ascii="宋体" w:hAnsi="宋体"/>
                <w:color w:val="auto"/>
                <w:highlight w:val="none"/>
                <w:lang w:eastAsia="ar-SA"/>
              </w:rPr>
            </w:pPr>
            <w:r>
              <w:rPr>
                <w:rFonts w:hint="eastAsia" w:ascii="宋体" w:hAnsi="宋体"/>
                <w:color w:val="auto"/>
                <w:highlight w:val="none"/>
                <w:lang w:eastAsia="ar-SA"/>
              </w:rPr>
              <w:t>成交人须按如下规定向采购代理机构足额缴纳代理服务费：</w:t>
            </w:r>
          </w:p>
          <w:p w14:paraId="5F1069EA">
            <w:pPr>
              <w:suppressAutoHyphens/>
              <w:rPr>
                <w:rFonts w:hint="eastAsia" w:ascii="宋体" w:hAnsi="宋体"/>
                <w:color w:val="auto"/>
                <w:highlight w:val="none"/>
                <w:lang w:eastAsia="ar-SA"/>
              </w:rPr>
            </w:pPr>
            <w:r>
              <w:rPr>
                <w:rFonts w:hint="eastAsia" w:ascii="宋体" w:hAnsi="宋体"/>
                <w:color w:val="auto"/>
                <w:highlight w:val="none"/>
                <w:lang w:eastAsia="ar-SA"/>
              </w:rPr>
              <w:t>（1）</w:t>
            </w:r>
            <w:r>
              <w:rPr>
                <w:rFonts w:hint="eastAsia" w:ascii="宋体" w:hAnsi="宋体"/>
                <w:color w:val="auto"/>
                <w:highlight w:val="none"/>
              </w:rPr>
              <w:t>采购代理机构向成交人收取代理服务费。本项目代理服务费按下述标准以差额定率累进制计算收取，具体标准如下：</w:t>
            </w:r>
          </w:p>
          <w:p w14:paraId="65A752F6">
            <w:pPr>
              <w:widowControl/>
              <w:spacing w:line="360" w:lineRule="auto"/>
              <w:jc w:val="center"/>
              <w:rPr>
                <w:rFonts w:hint="eastAsia" w:ascii="宋体" w:hAnsi="宋体"/>
                <w:color w:val="auto"/>
                <w:highlight w:val="none"/>
              </w:rPr>
            </w:pPr>
            <w:r>
              <w:rPr>
                <w:rFonts w:hint="eastAsia" w:ascii="宋体" w:hAnsi="宋体"/>
                <w:color w:val="auto"/>
                <w:highlight w:val="none"/>
              </w:rPr>
              <w:t>代理服务收费标准（费率）</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67"/>
              <w:gridCol w:w="1203"/>
              <w:gridCol w:w="1204"/>
              <w:gridCol w:w="1204"/>
            </w:tblGrid>
            <w:tr w14:paraId="01217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67" w:type="dxa"/>
                  <w:vAlign w:val="center"/>
                </w:tcPr>
                <w:p w14:paraId="7B66757B">
                  <w:pPr>
                    <w:ind w:firstLine="420" w:firstLineChars="200"/>
                    <w:rPr>
                      <w:rFonts w:hint="eastAsia" w:ascii="宋体" w:hAnsi="宋体"/>
                      <w:color w:val="auto"/>
                      <w:highlight w:val="none"/>
                    </w:rPr>
                  </w:pPr>
                  <w:r>
                    <w:rPr>
                      <w:rFonts w:hint="eastAsia" w:ascii="宋体" w:hAnsi="宋体"/>
                      <w:color w:val="auto"/>
                      <w:highlight w:val="none"/>
                    </w:rPr>
                    <w:t xml:space="preserve">             服务类型</w:t>
                  </w:r>
                </w:p>
                <w:p w14:paraId="383F83C1">
                  <w:pPr>
                    <w:rPr>
                      <w:rFonts w:hint="eastAsia" w:ascii="宋体" w:hAnsi="宋体"/>
                      <w:color w:val="auto"/>
                      <w:highlight w:val="none"/>
                    </w:rPr>
                  </w:pPr>
                  <w:r>
                    <w:rPr>
                      <w:rFonts w:hint="eastAsia" w:ascii="宋体" w:hAnsi="宋体"/>
                      <w:color w:val="auto"/>
                      <w:highlight w:val="none"/>
                    </w:rPr>
                    <w:t>成交金额（万元）</w:t>
                  </w:r>
                </w:p>
              </w:tc>
              <w:tc>
                <w:tcPr>
                  <w:tcW w:w="1203" w:type="dxa"/>
                  <w:vAlign w:val="center"/>
                </w:tcPr>
                <w:p w14:paraId="27EE340F">
                  <w:pPr>
                    <w:widowControl/>
                    <w:jc w:val="center"/>
                    <w:rPr>
                      <w:rFonts w:hint="eastAsia" w:ascii="宋体" w:hAnsi="宋体"/>
                      <w:color w:val="auto"/>
                      <w:highlight w:val="none"/>
                    </w:rPr>
                  </w:pPr>
                  <w:r>
                    <w:rPr>
                      <w:rFonts w:hint="eastAsia" w:ascii="宋体" w:hAnsi="宋体"/>
                      <w:color w:val="auto"/>
                      <w:highlight w:val="none"/>
                    </w:rPr>
                    <w:t>货物招标</w:t>
                  </w:r>
                </w:p>
              </w:tc>
              <w:tc>
                <w:tcPr>
                  <w:tcW w:w="1204" w:type="dxa"/>
                  <w:vAlign w:val="center"/>
                </w:tcPr>
                <w:p w14:paraId="3F22142C">
                  <w:pPr>
                    <w:widowControl/>
                    <w:jc w:val="center"/>
                    <w:rPr>
                      <w:rFonts w:hint="eastAsia" w:ascii="宋体" w:hAnsi="宋体"/>
                      <w:color w:val="auto"/>
                      <w:highlight w:val="none"/>
                    </w:rPr>
                  </w:pPr>
                  <w:r>
                    <w:rPr>
                      <w:rFonts w:hint="eastAsia" w:ascii="宋体" w:hAnsi="宋体"/>
                      <w:color w:val="auto"/>
                      <w:highlight w:val="none"/>
                    </w:rPr>
                    <w:t>服务招标</w:t>
                  </w:r>
                </w:p>
              </w:tc>
              <w:tc>
                <w:tcPr>
                  <w:tcW w:w="1204" w:type="dxa"/>
                  <w:vAlign w:val="center"/>
                </w:tcPr>
                <w:p w14:paraId="3EA69896">
                  <w:pPr>
                    <w:widowControl/>
                    <w:jc w:val="center"/>
                    <w:rPr>
                      <w:rFonts w:hint="eastAsia" w:ascii="宋体" w:hAnsi="宋体"/>
                      <w:color w:val="auto"/>
                      <w:highlight w:val="none"/>
                    </w:rPr>
                  </w:pPr>
                  <w:r>
                    <w:rPr>
                      <w:rFonts w:hint="eastAsia" w:ascii="宋体" w:hAnsi="宋体"/>
                      <w:color w:val="auto"/>
                      <w:highlight w:val="none"/>
                    </w:rPr>
                    <w:t>工程招标</w:t>
                  </w:r>
                </w:p>
              </w:tc>
            </w:tr>
            <w:tr w14:paraId="0154F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67" w:type="dxa"/>
                  <w:vAlign w:val="center"/>
                </w:tcPr>
                <w:p w14:paraId="6484AC61">
                  <w:pPr>
                    <w:widowControl/>
                    <w:jc w:val="center"/>
                    <w:rPr>
                      <w:rFonts w:hint="eastAsia" w:ascii="宋体" w:hAnsi="宋体"/>
                      <w:color w:val="auto"/>
                      <w:highlight w:val="none"/>
                    </w:rPr>
                  </w:pPr>
                  <w:r>
                    <w:rPr>
                      <w:rFonts w:hint="eastAsia" w:ascii="宋体" w:hAnsi="宋体"/>
                      <w:color w:val="auto"/>
                      <w:highlight w:val="none"/>
                    </w:rPr>
                    <w:t>100以下</w:t>
                  </w:r>
                </w:p>
              </w:tc>
              <w:tc>
                <w:tcPr>
                  <w:tcW w:w="1203" w:type="dxa"/>
                  <w:vAlign w:val="center"/>
                </w:tcPr>
                <w:p w14:paraId="1BA38903">
                  <w:pPr>
                    <w:widowControl/>
                    <w:jc w:val="center"/>
                    <w:rPr>
                      <w:rFonts w:hint="eastAsia" w:ascii="宋体" w:hAnsi="宋体"/>
                      <w:color w:val="auto"/>
                      <w:highlight w:val="none"/>
                    </w:rPr>
                  </w:pPr>
                  <w:r>
                    <w:rPr>
                      <w:rFonts w:hint="eastAsia" w:ascii="宋体" w:hAnsi="宋体"/>
                      <w:color w:val="auto"/>
                      <w:highlight w:val="none"/>
                    </w:rPr>
                    <w:t>1.5％</w:t>
                  </w:r>
                </w:p>
              </w:tc>
              <w:tc>
                <w:tcPr>
                  <w:tcW w:w="1204" w:type="dxa"/>
                  <w:vAlign w:val="center"/>
                </w:tcPr>
                <w:p w14:paraId="0D1EB1D0">
                  <w:pPr>
                    <w:widowControl/>
                    <w:jc w:val="center"/>
                    <w:rPr>
                      <w:rFonts w:hint="eastAsia" w:ascii="宋体" w:hAnsi="宋体"/>
                      <w:color w:val="auto"/>
                      <w:highlight w:val="none"/>
                    </w:rPr>
                  </w:pPr>
                  <w:r>
                    <w:rPr>
                      <w:rFonts w:hint="eastAsia" w:ascii="宋体" w:hAnsi="宋体"/>
                      <w:color w:val="auto"/>
                      <w:highlight w:val="none"/>
                    </w:rPr>
                    <w:t>1.5％</w:t>
                  </w:r>
                </w:p>
              </w:tc>
              <w:tc>
                <w:tcPr>
                  <w:tcW w:w="1204" w:type="dxa"/>
                  <w:vAlign w:val="center"/>
                </w:tcPr>
                <w:p w14:paraId="61E9F61D">
                  <w:pPr>
                    <w:widowControl/>
                    <w:jc w:val="center"/>
                    <w:rPr>
                      <w:rFonts w:hint="eastAsia" w:ascii="宋体" w:hAnsi="宋体"/>
                      <w:color w:val="auto"/>
                      <w:highlight w:val="none"/>
                    </w:rPr>
                  </w:pPr>
                  <w:r>
                    <w:rPr>
                      <w:rFonts w:hint="eastAsia" w:ascii="宋体" w:hAnsi="宋体"/>
                      <w:color w:val="auto"/>
                      <w:highlight w:val="none"/>
                    </w:rPr>
                    <w:t>1.0％</w:t>
                  </w:r>
                </w:p>
              </w:tc>
            </w:tr>
            <w:tr w14:paraId="73A46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067" w:type="dxa"/>
                  <w:vAlign w:val="center"/>
                </w:tcPr>
                <w:p w14:paraId="46876295">
                  <w:pPr>
                    <w:widowControl/>
                    <w:jc w:val="center"/>
                    <w:rPr>
                      <w:rFonts w:hint="eastAsia" w:ascii="宋体" w:hAnsi="宋体"/>
                      <w:color w:val="auto"/>
                      <w:highlight w:val="none"/>
                    </w:rPr>
                  </w:pPr>
                  <w:r>
                    <w:rPr>
                      <w:rFonts w:hint="eastAsia" w:ascii="宋体" w:hAnsi="宋体"/>
                      <w:color w:val="auto"/>
                      <w:highlight w:val="none"/>
                    </w:rPr>
                    <w:t>100-500</w:t>
                  </w:r>
                </w:p>
              </w:tc>
              <w:tc>
                <w:tcPr>
                  <w:tcW w:w="1203" w:type="dxa"/>
                  <w:vAlign w:val="center"/>
                </w:tcPr>
                <w:p w14:paraId="598EF9E9">
                  <w:pPr>
                    <w:widowControl/>
                    <w:jc w:val="center"/>
                    <w:rPr>
                      <w:rFonts w:hint="eastAsia" w:ascii="宋体" w:hAnsi="宋体"/>
                      <w:color w:val="auto"/>
                      <w:highlight w:val="none"/>
                    </w:rPr>
                  </w:pPr>
                  <w:r>
                    <w:rPr>
                      <w:rFonts w:hint="eastAsia" w:ascii="宋体" w:hAnsi="宋体"/>
                      <w:color w:val="auto"/>
                      <w:highlight w:val="none"/>
                    </w:rPr>
                    <w:t>1.1％</w:t>
                  </w:r>
                </w:p>
              </w:tc>
              <w:tc>
                <w:tcPr>
                  <w:tcW w:w="1204" w:type="dxa"/>
                  <w:vAlign w:val="center"/>
                </w:tcPr>
                <w:p w14:paraId="7D847AD0">
                  <w:pPr>
                    <w:widowControl/>
                    <w:jc w:val="center"/>
                    <w:rPr>
                      <w:rFonts w:hint="eastAsia" w:ascii="宋体" w:hAnsi="宋体"/>
                      <w:color w:val="auto"/>
                      <w:highlight w:val="none"/>
                    </w:rPr>
                  </w:pPr>
                  <w:r>
                    <w:rPr>
                      <w:rFonts w:hint="eastAsia" w:ascii="宋体" w:hAnsi="宋体"/>
                      <w:color w:val="auto"/>
                      <w:highlight w:val="none"/>
                    </w:rPr>
                    <w:t>0.8％</w:t>
                  </w:r>
                </w:p>
              </w:tc>
              <w:tc>
                <w:tcPr>
                  <w:tcW w:w="1204" w:type="dxa"/>
                  <w:vAlign w:val="center"/>
                </w:tcPr>
                <w:p w14:paraId="4F1A7A48">
                  <w:pPr>
                    <w:widowControl/>
                    <w:jc w:val="center"/>
                    <w:rPr>
                      <w:rFonts w:hint="eastAsia" w:ascii="宋体" w:hAnsi="宋体"/>
                      <w:color w:val="auto"/>
                      <w:highlight w:val="none"/>
                    </w:rPr>
                  </w:pPr>
                  <w:r>
                    <w:rPr>
                      <w:rFonts w:hint="eastAsia" w:ascii="宋体" w:hAnsi="宋体"/>
                      <w:color w:val="auto"/>
                      <w:highlight w:val="none"/>
                    </w:rPr>
                    <w:t>0.7％</w:t>
                  </w:r>
                </w:p>
              </w:tc>
            </w:tr>
          </w:tbl>
          <w:p w14:paraId="6E4EDBB0">
            <w:pPr>
              <w:numPr>
                <w:ilvl w:val="0"/>
                <w:numId w:val="5"/>
              </w:numPr>
              <w:autoSpaceDE w:val="0"/>
              <w:autoSpaceDN w:val="0"/>
              <w:snapToGrid w:val="0"/>
              <w:spacing w:line="360" w:lineRule="exact"/>
              <w:rPr>
                <w:rFonts w:hint="eastAsia" w:ascii="宋体" w:hAnsi="宋体"/>
                <w:color w:val="auto"/>
                <w:highlight w:val="none"/>
                <w:lang w:eastAsia="ar-SA"/>
              </w:rPr>
            </w:pPr>
            <w:r>
              <w:rPr>
                <w:rFonts w:hint="eastAsia" w:ascii="宋体" w:hAnsi="宋体"/>
                <w:color w:val="auto"/>
                <w:highlight w:val="none"/>
                <w:lang w:eastAsia="ar-SA"/>
              </w:rPr>
              <w:t>成交人在</w:t>
            </w:r>
            <w:r>
              <w:rPr>
                <w:rFonts w:hint="eastAsia" w:ascii="宋体" w:hAnsi="宋体"/>
                <w:color w:val="auto"/>
                <w:highlight w:val="none"/>
              </w:rPr>
              <w:t>领取</w:t>
            </w:r>
            <w:r>
              <w:rPr>
                <w:rFonts w:hint="eastAsia" w:ascii="宋体" w:hAnsi="宋体"/>
                <w:color w:val="auto"/>
                <w:highlight w:val="none"/>
                <w:lang w:eastAsia="ar-SA"/>
              </w:rPr>
              <w:t>成交通知书前以银行转账形式支付代理服务费。</w:t>
            </w:r>
          </w:p>
        </w:tc>
      </w:tr>
      <w:tr w14:paraId="11E57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0031" w:type="dxa"/>
            <w:gridSpan w:val="2"/>
            <w:vAlign w:val="center"/>
          </w:tcPr>
          <w:p w14:paraId="25FF1AAD">
            <w:pPr>
              <w:suppressAutoHyphens/>
              <w:snapToGrid w:val="0"/>
              <w:rPr>
                <w:rFonts w:hint="eastAsia" w:ascii="宋体" w:hAnsi="宋体"/>
                <w:color w:val="auto"/>
                <w:kern w:val="1"/>
                <w:highlight w:val="none"/>
                <w:lang w:eastAsia="ar-SA"/>
              </w:rPr>
            </w:pPr>
            <w:r>
              <w:rPr>
                <w:rFonts w:hint="eastAsia" w:ascii="宋体" w:hAnsi="宋体"/>
                <w:color w:val="auto"/>
                <w:kern w:val="1"/>
                <w:highlight w:val="none"/>
                <w:lang w:eastAsia="ar-SA"/>
              </w:rPr>
              <w:t>注：磋商人须知前附表是对磋商人须知的具体补充和修改，如有矛盾，应以本前附表为准。</w:t>
            </w:r>
          </w:p>
        </w:tc>
      </w:tr>
      <w:bookmarkEnd w:id="63"/>
    </w:tbl>
    <w:p w14:paraId="32E43991">
      <w:pPr>
        <w:jc w:val="center"/>
        <w:rPr>
          <w:rFonts w:hint="eastAsia" w:ascii="宋体" w:hAnsi="宋体"/>
          <w:color w:val="auto"/>
          <w:highlight w:val="none"/>
        </w:rPr>
      </w:pPr>
      <w:bookmarkStart w:id="111" w:name="_Toc85085491"/>
      <w:r>
        <w:rPr>
          <w:rFonts w:hint="eastAsia" w:ascii="宋体" w:hAnsi="宋体"/>
          <w:color w:val="auto"/>
          <w:highlight w:val="none"/>
        </w:rPr>
        <w:br w:type="page"/>
      </w:r>
      <w:r>
        <w:rPr>
          <w:rFonts w:hint="eastAsia" w:ascii="宋体" w:hAnsi="宋体"/>
          <w:b/>
          <w:color w:val="auto"/>
          <w:sz w:val="28"/>
          <w:szCs w:val="32"/>
          <w:highlight w:val="none"/>
        </w:rPr>
        <w:t>二、磋商人须知</w:t>
      </w:r>
    </w:p>
    <w:p w14:paraId="1D788201">
      <w:pPr>
        <w:jc w:val="center"/>
        <w:rPr>
          <w:rFonts w:hint="eastAsia" w:ascii="宋体" w:hAnsi="宋体"/>
          <w:b/>
          <w:color w:val="auto"/>
          <w:sz w:val="28"/>
          <w:szCs w:val="28"/>
          <w:highlight w:val="none"/>
        </w:rPr>
      </w:pPr>
      <w:bookmarkStart w:id="112" w:name="_Toc78294029"/>
      <w:bookmarkEnd w:id="112"/>
      <w:bookmarkStart w:id="113" w:name="_Toc85085492"/>
      <w:bookmarkEnd w:id="113"/>
      <w:r>
        <w:rPr>
          <w:rFonts w:hint="eastAsia" w:ascii="宋体" w:hAnsi="宋体"/>
          <w:b/>
          <w:color w:val="auto"/>
          <w:sz w:val="28"/>
          <w:szCs w:val="28"/>
          <w:highlight w:val="none"/>
        </w:rPr>
        <w:t>（一）总  则</w:t>
      </w:r>
    </w:p>
    <w:bookmarkEnd w:id="111"/>
    <w:p w14:paraId="35375E07">
      <w:pPr>
        <w:pStyle w:val="32"/>
        <w:spacing w:line="380" w:lineRule="exact"/>
        <w:rPr>
          <w:rFonts w:hint="eastAsia" w:ascii="宋体" w:hAnsi="宋体" w:eastAsia="宋体"/>
          <w:color w:val="auto"/>
          <w:sz w:val="21"/>
          <w:szCs w:val="21"/>
          <w:highlight w:val="none"/>
        </w:rPr>
      </w:pPr>
      <w:bookmarkStart w:id="114" w:name="_Toc55206448"/>
      <w:bookmarkEnd w:id="114"/>
      <w:bookmarkStart w:id="115" w:name="_Toc75923215"/>
      <w:bookmarkEnd w:id="115"/>
      <w:bookmarkStart w:id="116" w:name="_Toc514238586"/>
      <w:bookmarkEnd w:id="116"/>
      <w:r>
        <w:rPr>
          <w:rFonts w:hint="eastAsia" w:ascii="宋体" w:hAnsi="宋体" w:eastAsia="宋体"/>
          <w:color w:val="auto"/>
          <w:sz w:val="21"/>
          <w:szCs w:val="21"/>
          <w:highlight w:val="none"/>
        </w:rPr>
        <w:t>1、工程说明</w:t>
      </w:r>
    </w:p>
    <w:p w14:paraId="72369776">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1.1 工程的说明见磋商人须知前附表（以下称“前附表”）所述。</w:t>
      </w:r>
    </w:p>
    <w:p w14:paraId="0B619A04">
      <w:pPr>
        <w:autoSpaceDE w:val="0"/>
        <w:autoSpaceDN w:val="0"/>
        <w:snapToGrid w:val="0"/>
        <w:spacing w:line="380" w:lineRule="exact"/>
        <w:ind w:firstLine="420" w:firstLineChars="200"/>
        <w:rPr>
          <w:rFonts w:hint="eastAsia" w:ascii="宋体" w:hAnsi="宋体"/>
          <w:color w:val="auto"/>
          <w:kern w:val="1"/>
          <w:szCs w:val="21"/>
          <w:highlight w:val="none"/>
        </w:rPr>
      </w:pPr>
      <w:r>
        <w:rPr>
          <w:rFonts w:hint="eastAsia" w:ascii="宋体" w:hAnsi="宋体"/>
          <w:color w:val="auto"/>
          <w:kern w:val="1"/>
          <w:szCs w:val="21"/>
          <w:highlight w:val="none"/>
        </w:rPr>
        <w:t>1.2 上</w:t>
      </w:r>
      <w:r>
        <w:rPr>
          <w:rFonts w:hint="eastAsia" w:ascii="宋体" w:hAnsi="宋体"/>
          <w:color w:val="auto"/>
          <w:kern w:val="0"/>
          <w:szCs w:val="21"/>
          <w:highlight w:val="none"/>
        </w:rPr>
        <w:t>述工程按照</w:t>
      </w:r>
      <w:r>
        <w:rPr>
          <w:rFonts w:hint="eastAsia" w:ascii="宋体" w:hAnsi="宋体"/>
          <w:color w:val="auto"/>
          <w:szCs w:val="21"/>
          <w:highlight w:val="none"/>
        </w:rPr>
        <w:t>《中华人民共和国政府采购法》及现行的有关规定的要求，</w:t>
      </w:r>
      <w:r>
        <w:rPr>
          <w:rFonts w:hint="eastAsia" w:ascii="宋体" w:hAnsi="宋体"/>
          <w:color w:val="auto"/>
          <w:kern w:val="0"/>
          <w:szCs w:val="21"/>
          <w:highlight w:val="none"/>
        </w:rPr>
        <w:t xml:space="preserve">已办理采购申请，现通过竞争性磋商方式择优选择施工单位。 </w:t>
      </w:r>
    </w:p>
    <w:p w14:paraId="04C82193">
      <w:pPr>
        <w:pStyle w:val="32"/>
        <w:spacing w:line="380" w:lineRule="exact"/>
        <w:rPr>
          <w:rFonts w:hint="eastAsia" w:ascii="宋体" w:hAnsi="宋体" w:eastAsia="宋体"/>
          <w:color w:val="auto"/>
          <w:sz w:val="21"/>
          <w:szCs w:val="21"/>
          <w:highlight w:val="none"/>
        </w:rPr>
      </w:pPr>
      <w:bookmarkStart w:id="117" w:name="_Toc514238587"/>
      <w:bookmarkEnd w:id="117"/>
      <w:bookmarkStart w:id="118" w:name="_Toc55206449"/>
      <w:bookmarkEnd w:id="118"/>
      <w:bookmarkStart w:id="119" w:name="_Toc75923216"/>
      <w:bookmarkEnd w:id="119"/>
      <w:r>
        <w:rPr>
          <w:rFonts w:hint="eastAsia" w:ascii="宋体" w:hAnsi="宋体" w:eastAsia="宋体"/>
          <w:color w:val="auto"/>
          <w:sz w:val="21"/>
          <w:szCs w:val="21"/>
          <w:highlight w:val="none"/>
        </w:rPr>
        <w:t>2、采购范围</w:t>
      </w:r>
    </w:p>
    <w:p w14:paraId="1327F20E">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2.1</w:t>
      </w:r>
      <w:r>
        <w:rPr>
          <w:rFonts w:hint="eastAsia" w:ascii="宋体" w:hAnsi="宋体"/>
          <w:color w:val="auto"/>
          <w:kern w:val="0"/>
          <w:szCs w:val="21"/>
          <w:highlight w:val="none"/>
        </w:rPr>
        <w:t>采购范围详见</w:t>
      </w:r>
      <w:r>
        <w:rPr>
          <w:rFonts w:hint="eastAsia" w:ascii="宋体" w:hAnsi="宋体"/>
          <w:color w:val="auto"/>
          <w:szCs w:val="21"/>
          <w:highlight w:val="none"/>
        </w:rPr>
        <w:t>本须知前附表。</w:t>
      </w:r>
    </w:p>
    <w:p w14:paraId="1243438F">
      <w:pPr>
        <w:pStyle w:val="32"/>
        <w:spacing w:line="380" w:lineRule="exact"/>
        <w:rPr>
          <w:rFonts w:hint="eastAsia" w:ascii="宋体" w:hAnsi="宋体" w:eastAsia="宋体"/>
          <w:color w:val="auto"/>
          <w:sz w:val="21"/>
          <w:szCs w:val="21"/>
          <w:highlight w:val="none"/>
        </w:rPr>
      </w:pPr>
      <w:bookmarkStart w:id="120" w:name="_Toc514238588"/>
      <w:bookmarkEnd w:id="120"/>
      <w:bookmarkStart w:id="121" w:name="_Toc55206450"/>
      <w:bookmarkEnd w:id="121"/>
      <w:bookmarkStart w:id="122" w:name="_Toc75923217"/>
      <w:bookmarkEnd w:id="122"/>
      <w:r>
        <w:rPr>
          <w:rFonts w:hint="eastAsia" w:ascii="宋体" w:hAnsi="宋体" w:eastAsia="宋体"/>
          <w:color w:val="auto"/>
          <w:sz w:val="21"/>
          <w:szCs w:val="21"/>
          <w:highlight w:val="none"/>
        </w:rPr>
        <w:t>3、资金来源</w:t>
      </w:r>
    </w:p>
    <w:p w14:paraId="54779B75">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3.1</w:t>
      </w:r>
      <w:r>
        <w:rPr>
          <w:rFonts w:hint="eastAsia" w:ascii="宋体" w:hAnsi="宋体"/>
          <w:color w:val="auto"/>
          <w:kern w:val="0"/>
          <w:szCs w:val="21"/>
          <w:highlight w:val="none"/>
        </w:rPr>
        <w:t>资金来源：</w:t>
      </w:r>
      <w:r>
        <w:rPr>
          <w:rFonts w:hint="eastAsia" w:ascii="宋体" w:hAnsi="宋体"/>
          <w:bCs/>
          <w:color w:val="auto"/>
          <w:kern w:val="0"/>
          <w:szCs w:val="21"/>
          <w:highlight w:val="none"/>
        </w:rPr>
        <w:t>财政性资金</w:t>
      </w:r>
      <w:r>
        <w:rPr>
          <w:rFonts w:hint="eastAsia" w:ascii="宋体" w:hAnsi="宋体"/>
          <w:color w:val="auto"/>
          <w:kern w:val="0"/>
          <w:szCs w:val="21"/>
          <w:highlight w:val="none"/>
        </w:rPr>
        <w:t>。</w:t>
      </w:r>
    </w:p>
    <w:p w14:paraId="2A4C6E98">
      <w:pPr>
        <w:pStyle w:val="32"/>
        <w:spacing w:line="380" w:lineRule="exact"/>
        <w:rPr>
          <w:rFonts w:hint="eastAsia" w:ascii="宋体" w:hAnsi="宋体" w:eastAsia="宋体"/>
          <w:color w:val="auto"/>
          <w:sz w:val="21"/>
          <w:szCs w:val="21"/>
          <w:highlight w:val="none"/>
        </w:rPr>
      </w:pPr>
      <w:bookmarkStart w:id="123" w:name="_Toc55206451"/>
      <w:bookmarkEnd w:id="123"/>
      <w:bookmarkStart w:id="124" w:name="_Toc75923218"/>
      <w:bookmarkEnd w:id="124"/>
      <w:bookmarkStart w:id="125" w:name="_Toc514238589"/>
      <w:bookmarkEnd w:id="125"/>
      <w:r>
        <w:rPr>
          <w:rFonts w:hint="eastAsia" w:ascii="宋体" w:hAnsi="宋体" w:eastAsia="宋体"/>
          <w:color w:val="auto"/>
          <w:sz w:val="21"/>
          <w:szCs w:val="21"/>
          <w:highlight w:val="none"/>
        </w:rPr>
        <w:t>4、磋商人资格</w:t>
      </w:r>
    </w:p>
    <w:p w14:paraId="7CB0E05C">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4.1 磋商人资格要求详见本须知前附表。</w:t>
      </w:r>
    </w:p>
    <w:p w14:paraId="300E8F39">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4.2 出现下述情况的，相关磋商人的响应文件均作无效处理：</w:t>
      </w:r>
    </w:p>
    <w:p w14:paraId="466611A1">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（1）为采购人不具有独立法人资格的附属机构（单位）；</w:t>
      </w:r>
    </w:p>
    <w:p w14:paraId="37D4C273">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（2）为本标段前期准备提供设计或咨询服务的，但设计施工总承包的除外；</w:t>
      </w:r>
    </w:p>
    <w:p w14:paraId="4185809F">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（3）为本标段的监理人；</w:t>
      </w:r>
    </w:p>
    <w:p w14:paraId="4E9931DC">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（4）为本标段的代建人；</w:t>
      </w:r>
    </w:p>
    <w:p w14:paraId="468C878C">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（5）为本标段提供招标代理服务的；</w:t>
      </w:r>
    </w:p>
    <w:p w14:paraId="1DA37827">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（6）与本标段的监理人或代建人或采购代理机构同为一个法定代表人的；</w:t>
      </w:r>
    </w:p>
    <w:p w14:paraId="5BF74155">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（7）与本标段的监理人或代建人或采购代理机构相互控股或参股的；</w:t>
      </w:r>
    </w:p>
    <w:p w14:paraId="4ED5BFD2">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（8）与本标段的监理人或代建人或采购代理机构相互任职或工作的；</w:t>
      </w:r>
    </w:p>
    <w:p w14:paraId="2F995F33">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（9）被责令停业整顿的；</w:t>
      </w:r>
    </w:p>
    <w:p w14:paraId="59B2EAD8">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（10）被暂停或取消投标资格的；</w:t>
      </w:r>
    </w:p>
    <w:p w14:paraId="0BF54F30">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（11）财产被接管或冻结的；</w:t>
      </w:r>
    </w:p>
    <w:p w14:paraId="1377F4F3">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（12）有骗取中标或严重违约或工程质量安全问题，正处在停业整顿或暂停投标期间的。</w:t>
      </w:r>
    </w:p>
    <w:p w14:paraId="1DE8B03B">
      <w:pPr>
        <w:pStyle w:val="32"/>
        <w:spacing w:line="380" w:lineRule="exact"/>
        <w:rPr>
          <w:rFonts w:hint="eastAsia" w:ascii="宋体" w:hAnsi="宋体" w:eastAsia="宋体"/>
          <w:color w:val="auto"/>
          <w:sz w:val="21"/>
          <w:szCs w:val="21"/>
          <w:highlight w:val="none"/>
        </w:rPr>
      </w:pPr>
      <w:bookmarkStart w:id="126" w:name="_Toc514238591"/>
      <w:bookmarkEnd w:id="126"/>
      <w:bookmarkStart w:id="127" w:name="_Toc75923220"/>
      <w:bookmarkEnd w:id="127"/>
      <w:bookmarkStart w:id="128" w:name="_Toc55206453"/>
      <w:bookmarkEnd w:id="128"/>
      <w:r>
        <w:rPr>
          <w:rFonts w:hint="eastAsia" w:ascii="宋体" w:hAnsi="宋体" w:eastAsia="宋体"/>
          <w:color w:val="auto"/>
          <w:sz w:val="21"/>
          <w:szCs w:val="21"/>
          <w:highlight w:val="none"/>
        </w:rPr>
        <w:t>5、磋商费用</w:t>
      </w:r>
    </w:p>
    <w:p w14:paraId="719B6C69">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5.1 磋商人应自行承担所有与本次磋商有关的全部费用。</w:t>
      </w:r>
    </w:p>
    <w:p w14:paraId="782F998B">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5.2 代理服务费详见本须知前附表。</w:t>
      </w:r>
    </w:p>
    <w:p w14:paraId="02099EEE">
      <w:pPr>
        <w:spacing w:line="380" w:lineRule="exact"/>
        <w:jc w:val="center"/>
        <w:rPr>
          <w:rFonts w:hint="eastAsia" w:ascii="宋体" w:hAnsi="宋体"/>
          <w:b/>
          <w:color w:val="auto"/>
          <w:szCs w:val="21"/>
          <w:highlight w:val="none"/>
        </w:rPr>
      </w:pPr>
      <w:bookmarkStart w:id="129" w:name="_Toc85085493"/>
      <w:bookmarkEnd w:id="129"/>
      <w:bookmarkStart w:id="130" w:name="_Toc78294030"/>
      <w:bookmarkEnd w:id="130"/>
      <w:r>
        <w:rPr>
          <w:rFonts w:hint="eastAsia" w:ascii="宋体" w:hAnsi="宋体"/>
          <w:b/>
          <w:color w:val="auto"/>
          <w:szCs w:val="21"/>
          <w:highlight w:val="none"/>
        </w:rPr>
        <w:t>（二）磋商文件</w:t>
      </w:r>
    </w:p>
    <w:p w14:paraId="15321A3F">
      <w:pPr>
        <w:pStyle w:val="41"/>
        <w:snapToGrid w:val="0"/>
        <w:spacing w:line="380" w:lineRule="exact"/>
        <w:rPr>
          <w:rFonts w:hint="eastAsia" w:hAnsi="宋体"/>
          <w:b/>
          <w:color w:val="auto"/>
          <w:sz w:val="21"/>
          <w:szCs w:val="21"/>
          <w:highlight w:val="none"/>
        </w:rPr>
      </w:pPr>
      <w:r>
        <w:rPr>
          <w:rFonts w:hint="eastAsia" w:hAnsi="宋体"/>
          <w:b/>
          <w:color w:val="auto"/>
          <w:sz w:val="21"/>
          <w:szCs w:val="21"/>
          <w:highlight w:val="none"/>
        </w:rPr>
        <w:t>6.竞争性磋商文件构成</w:t>
      </w:r>
    </w:p>
    <w:p w14:paraId="636C63B6">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6.1竞争性磋商文件包括：　</w:t>
      </w:r>
    </w:p>
    <w:p w14:paraId="74E84504">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（1）竞争性磋商公告；</w:t>
      </w:r>
    </w:p>
    <w:p w14:paraId="31692096">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（2）磋商人须知；</w:t>
      </w:r>
    </w:p>
    <w:p w14:paraId="59CD1198">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（3）合同条款；</w:t>
      </w:r>
    </w:p>
    <w:p w14:paraId="067EAA2F">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（4）项目要求；</w:t>
      </w:r>
    </w:p>
    <w:p w14:paraId="57083A4E">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（5）响应文件格式；</w:t>
      </w:r>
    </w:p>
    <w:p w14:paraId="1206319A">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（6）评审办法；</w:t>
      </w:r>
    </w:p>
    <w:p w14:paraId="2E0BC879">
      <w:pPr>
        <w:autoSpaceDE w:val="0"/>
        <w:autoSpaceDN w:val="0"/>
        <w:snapToGrid w:val="0"/>
        <w:spacing w:line="380" w:lineRule="exact"/>
        <w:ind w:firstLine="420" w:firstLineChars="200"/>
        <w:jc w:val="left"/>
        <w:rPr>
          <w:rFonts w:hint="eastAsia" w:ascii="宋体" w:hAnsi="宋体"/>
          <w:color w:val="auto"/>
          <w:kern w:val="1"/>
          <w:szCs w:val="21"/>
          <w:highlight w:val="none"/>
        </w:rPr>
      </w:pPr>
      <w:r>
        <w:rPr>
          <w:rFonts w:hint="eastAsia" w:ascii="宋体" w:hAnsi="宋体"/>
          <w:color w:val="auto"/>
          <w:kern w:val="1"/>
          <w:szCs w:val="21"/>
          <w:highlight w:val="none"/>
        </w:rPr>
        <w:t>（7）工程量清单。</w:t>
      </w:r>
    </w:p>
    <w:p w14:paraId="2A409B59">
      <w:pPr>
        <w:pStyle w:val="41"/>
        <w:snapToGrid w:val="0"/>
        <w:spacing w:line="380" w:lineRule="exact"/>
        <w:rPr>
          <w:rFonts w:hint="eastAsia" w:hAnsi="宋体"/>
          <w:b/>
          <w:color w:val="auto"/>
          <w:sz w:val="21"/>
          <w:szCs w:val="21"/>
          <w:highlight w:val="none"/>
        </w:rPr>
      </w:pPr>
      <w:r>
        <w:rPr>
          <w:rFonts w:hint="eastAsia" w:hAnsi="宋体"/>
          <w:b/>
          <w:color w:val="auto"/>
          <w:sz w:val="21"/>
          <w:szCs w:val="21"/>
          <w:highlight w:val="none"/>
        </w:rPr>
        <w:t>7.磋商文件的澄清、修改和质疑</w:t>
      </w:r>
    </w:p>
    <w:p w14:paraId="1591C8D0">
      <w:pPr>
        <w:pStyle w:val="41"/>
        <w:spacing w:line="400" w:lineRule="exact"/>
        <w:ind w:firstLine="420"/>
        <w:rPr>
          <w:rFonts w:hint="eastAsia" w:hAnsi="宋体"/>
          <w:color w:val="auto"/>
          <w:sz w:val="21"/>
          <w:szCs w:val="21"/>
          <w:highlight w:val="none"/>
        </w:rPr>
      </w:pPr>
      <w:r>
        <w:rPr>
          <w:rFonts w:hint="eastAsia" w:hAnsi="宋体"/>
          <w:color w:val="auto"/>
          <w:sz w:val="21"/>
          <w:szCs w:val="21"/>
          <w:highlight w:val="none"/>
        </w:rPr>
        <w:t>7.1任何要求澄清磋商文件的磋商人，均应在竞标截止3天前的正常工作时间以传真等书面形式通知采购代理机构,对同一采购程序环节提出一次性的问题，同时认定其他澄清方式为无效。采购代理机构将以书面形式予以答复。</w:t>
      </w:r>
    </w:p>
    <w:p w14:paraId="6D659764">
      <w:pPr>
        <w:pStyle w:val="41"/>
        <w:spacing w:line="400" w:lineRule="exact"/>
        <w:ind w:firstLine="420"/>
        <w:rPr>
          <w:rFonts w:hint="eastAsia" w:hAnsi="宋体"/>
          <w:color w:val="auto"/>
          <w:sz w:val="21"/>
          <w:szCs w:val="21"/>
          <w:highlight w:val="none"/>
        </w:rPr>
      </w:pPr>
      <w:r>
        <w:rPr>
          <w:rFonts w:hint="eastAsia" w:hAnsi="宋体"/>
          <w:color w:val="auto"/>
          <w:sz w:val="21"/>
          <w:szCs w:val="21"/>
          <w:highlight w:val="none"/>
        </w:rPr>
        <w:t>7.2采购代理机构对已发出的磋商文件进行必要澄清或修改的，在磋商文件要求提交响应文件截止时间之日前，并以书面形式通知所有磋商文件收受人，不足5日的，应当顺延响应文件递交截止时间。该澄清或修改的内容为磋商文件的组成部分。</w:t>
      </w:r>
    </w:p>
    <w:p w14:paraId="6574DF6C">
      <w:pPr>
        <w:pStyle w:val="41"/>
        <w:spacing w:line="400" w:lineRule="exact"/>
        <w:ind w:firstLine="420"/>
        <w:rPr>
          <w:rFonts w:hint="eastAsia" w:hAnsi="宋体"/>
          <w:color w:val="auto"/>
          <w:sz w:val="21"/>
          <w:szCs w:val="21"/>
          <w:highlight w:val="none"/>
        </w:rPr>
      </w:pPr>
      <w:r>
        <w:rPr>
          <w:rFonts w:hint="eastAsia" w:hAnsi="宋体"/>
          <w:color w:val="auto"/>
          <w:sz w:val="21"/>
          <w:szCs w:val="21"/>
          <w:highlight w:val="none"/>
        </w:rPr>
        <w:t>7.3采购代理机构对已发出的磋商文件进行必要澄清或更改的，在磋商文件要求提交响应文件截止时间前，在竞争性磋商公告”所列网站中公布，发布之日起视为磋商人已收到该澄清或更改。该澄清或更改的内容为磋商文件的组成部分并对其具有约束力。</w:t>
      </w:r>
    </w:p>
    <w:p w14:paraId="351E2A4F">
      <w:pPr>
        <w:pStyle w:val="41"/>
        <w:spacing w:line="400" w:lineRule="exact"/>
        <w:ind w:firstLine="420"/>
        <w:rPr>
          <w:rFonts w:hint="eastAsia" w:hAnsi="宋体"/>
          <w:color w:val="auto"/>
          <w:sz w:val="21"/>
          <w:highlight w:val="none"/>
        </w:rPr>
      </w:pPr>
      <w:r>
        <w:rPr>
          <w:rFonts w:hint="eastAsia" w:hAnsi="宋体"/>
          <w:color w:val="auto"/>
          <w:sz w:val="21"/>
          <w:highlight w:val="none"/>
        </w:rPr>
        <w:t>7.4磋商人认为磋商文件、磋商过程或磋商结果使自己的合法权益受到损害的，应当在知道或者应知其权益受到损害之日起七个工作日内，以书面形式向采购人、采购代理机构提出质疑，但要求磋商人在法定质疑期内一次性提出针对同一采购程序环节的质疑。磋商人对采购单位的质疑答复不满意或者采购单位未在规定时间内作出答复的，可以在答复期满后十五个工作日内向同级采购监管部门投诉。</w:t>
      </w:r>
    </w:p>
    <w:p w14:paraId="2F01C69D">
      <w:pPr>
        <w:pStyle w:val="41"/>
        <w:spacing w:line="400" w:lineRule="exact"/>
        <w:ind w:firstLine="420"/>
        <w:rPr>
          <w:rFonts w:hint="eastAsia" w:hAnsi="宋体"/>
          <w:color w:val="auto"/>
          <w:sz w:val="21"/>
          <w:highlight w:val="none"/>
        </w:rPr>
      </w:pPr>
      <w:r>
        <w:rPr>
          <w:rFonts w:hint="eastAsia" w:hAnsi="宋体"/>
          <w:color w:val="auto"/>
          <w:sz w:val="21"/>
          <w:highlight w:val="none"/>
        </w:rPr>
        <w:t>质疑、投诉应当采用书面形式，质疑书、投诉书均应明确阐述竞争性磋商文件、磋商过程或成交结果中使自己合法权益受到损害的实质性内容，提供相关事实、依据和证据及其来源或线索，便于有关单位调查、答复和处理。</w:t>
      </w:r>
    </w:p>
    <w:p w14:paraId="6A950434">
      <w:pPr>
        <w:pStyle w:val="41"/>
        <w:spacing w:line="400" w:lineRule="exact"/>
        <w:ind w:firstLine="420"/>
        <w:rPr>
          <w:rFonts w:hint="eastAsia" w:hAnsi="宋体"/>
          <w:color w:val="auto"/>
          <w:sz w:val="21"/>
          <w:szCs w:val="21"/>
          <w:highlight w:val="none"/>
        </w:rPr>
      </w:pPr>
      <w:r>
        <w:rPr>
          <w:rFonts w:hint="eastAsia" w:hAnsi="宋体"/>
          <w:color w:val="auto"/>
          <w:sz w:val="21"/>
          <w:szCs w:val="21"/>
          <w:highlight w:val="none"/>
        </w:rPr>
        <w:t>7.5标有“▲或必须”的为实质性要求条款。</w:t>
      </w:r>
    </w:p>
    <w:p w14:paraId="02DA206C">
      <w:pPr>
        <w:snapToGrid w:val="0"/>
        <w:spacing w:line="420" w:lineRule="exact"/>
        <w:ind w:firstLine="413" w:firstLineChars="196"/>
        <w:outlineLvl w:val="1"/>
        <w:rPr>
          <w:rFonts w:hint="eastAsia" w:ascii="宋体" w:hAnsi="宋体"/>
          <w:b/>
          <w:color w:val="auto"/>
          <w:szCs w:val="21"/>
          <w:highlight w:val="none"/>
        </w:rPr>
      </w:pPr>
      <w:bookmarkStart w:id="131" w:name="_Toc85085494"/>
      <w:bookmarkStart w:id="132" w:name="_Toc78294031"/>
      <w:r>
        <w:rPr>
          <w:rFonts w:hint="eastAsia" w:ascii="宋体" w:hAnsi="宋体"/>
          <w:b/>
          <w:color w:val="auto"/>
          <w:szCs w:val="21"/>
          <w:highlight w:val="none"/>
        </w:rPr>
        <w:t>特别说明：</w:t>
      </w:r>
      <w:r>
        <w:rPr>
          <w:rFonts w:hint="eastAsia" w:ascii="宋体" w:hAnsi="宋体"/>
          <w:color w:val="auto"/>
          <w:szCs w:val="21"/>
          <w:highlight w:val="none"/>
        </w:rPr>
        <w:t>▲1.采用最低评标价法的采购项目，提供相同品牌产品的不同磋商人参加同一合同项下投标的，以其中通过资格审查、符合性审查且报价最低的参加评标；报价相同的，由采购人或者采购人委托评标委员会按照招标文件规定的方式确定一个参加评标的磋商人，招标文件未规定的采取随机抽取方式确定，其他投标无效。</w:t>
      </w:r>
    </w:p>
    <w:p w14:paraId="4A25FF38">
      <w:pPr>
        <w:snapToGrid w:val="0"/>
        <w:spacing w:line="420" w:lineRule="exact"/>
        <w:ind w:firstLine="411" w:firstLineChars="196"/>
        <w:outlineLvl w:val="1"/>
        <w:rPr>
          <w:rFonts w:hint="eastAsia" w:ascii="宋体" w:hAnsi="宋体"/>
          <w:color w:val="auto"/>
          <w:szCs w:val="21"/>
          <w:highlight w:val="none"/>
        </w:rPr>
      </w:pPr>
      <w:r>
        <w:rPr>
          <w:rFonts w:hint="eastAsia" w:ascii="宋体" w:hAnsi="宋体"/>
          <w:color w:val="auto"/>
          <w:szCs w:val="21"/>
          <w:highlight w:val="none"/>
        </w:rPr>
        <w:t>使用综合评分法的采购项目，提供相同品牌产品且通过资格审查、符合性审查的不同磋商人参加同一合同项下投标的，按一家磋商人计算，评审后得分最高的同品牌磋商人获得中标人推荐资格；评审得分相同的，由采购人或者采购人委托评标委员会按照招标文件规定的方式确定一个磋商人获得中标人推荐资格，招标文件未规定的采取随机抽取方式确定，其他同品牌磋商人不作为中标候选人。</w:t>
      </w:r>
    </w:p>
    <w:p w14:paraId="54361BEF">
      <w:pPr>
        <w:snapToGrid w:val="0"/>
        <w:spacing w:line="420" w:lineRule="exact"/>
        <w:ind w:firstLine="411" w:firstLineChars="196"/>
        <w:outlineLvl w:val="1"/>
        <w:rPr>
          <w:rFonts w:hint="eastAsia" w:ascii="宋体" w:hAnsi="宋体"/>
          <w:color w:val="auto"/>
          <w:szCs w:val="21"/>
          <w:highlight w:val="none"/>
        </w:rPr>
      </w:pPr>
      <w:r>
        <w:rPr>
          <w:rFonts w:hint="eastAsia" w:ascii="宋体" w:hAnsi="宋体"/>
          <w:color w:val="auto"/>
          <w:szCs w:val="21"/>
          <w:highlight w:val="none"/>
        </w:rPr>
        <w:t>非单一产品采购项目，采购人应当根据采购项目技术构成、产品价格比重等合理确定核心产品，并在招标文件中载明。多家磋商人提供的核心产品品牌相同的，按前两款规定处理。核心产品在第二章《招标项目采购需求》中载明（如有时）。</w:t>
      </w:r>
    </w:p>
    <w:p w14:paraId="79937A6C">
      <w:pPr>
        <w:snapToGrid w:val="0"/>
        <w:spacing w:line="420" w:lineRule="exact"/>
        <w:ind w:firstLine="411" w:firstLineChars="196"/>
        <w:outlineLvl w:val="1"/>
        <w:rPr>
          <w:rFonts w:hint="eastAsia" w:ascii="宋体" w:hAnsi="宋体"/>
          <w:color w:val="auto"/>
          <w:szCs w:val="21"/>
          <w:highlight w:val="none"/>
        </w:rPr>
      </w:pPr>
      <w:r>
        <w:rPr>
          <w:rFonts w:hint="eastAsia" w:ascii="宋体" w:hAnsi="宋体"/>
          <w:color w:val="auto"/>
          <w:szCs w:val="21"/>
          <w:highlight w:val="none"/>
        </w:rPr>
        <w:t>单位负责人为同一人或者存在直接控股、管理关系的不同磋商人，不得参加同一合同项下的政府采购活动。</w:t>
      </w:r>
    </w:p>
    <w:p w14:paraId="276853BF">
      <w:pPr>
        <w:snapToGrid w:val="0"/>
        <w:spacing w:line="420" w:lineRule="exact"/>
        <w:ind w:firstLine="411" w:firstLineChars="196"/>
        <w:outlineLvl w:val="1"/>
        <w:rPr>
          <w:rFonts w:hint="eastAsia" w:ascii="宋体" w:hAnsi="宋体"/>
          <w:color w:val="auto"/>
          <w:szCs w:val="21"/>
          <w:highlight w:val="none"/>
        </w:rPr>
      </w:pPr>
      <w:r>
        <w:rPr>
          <w:rFonts w:hint="eastAsia" w:ascii="宋体" w:hAnsi="宋体"/>
          <w:color w:val="auto"/>
          <w:szCs w:val="21"/>
          <w:highlight w:val="none"/>
        </w:rPr>
        <w:t>除单一来源采购项目外，为采购项目提供整体设计、规范编制或者项目管理、监理、检测等服务的磋商人，不得再参加该采购项目的其他采购活动。</w:t>
      </w:r>
    </w:p>
    <w:p w14:paraId="1B915802">
      <w:pPr>
        <w:snapToGrid w:val="0"/>
        <w:spacing w:line="420" w:lineRule="exact"/>
        <w:ind w:firstLine="411" w:firstLineChars="196"/>
        <w:outlineLvl w:val="1"/>
        <w:rPr>
          <w:rFonts w:hint="eastAsia" w:ascii="宋体" w:hAnsi="宋体"/>
          <w:color w:val="auto"/>
          <w:szCs w:val="21"/>
          <w:highlight w:val="none"/>
        </w:rPr>
      </w:pPr>
      <w:r>
        <w:rPr>
          <w:rFonts w:hint="eastAsia" w:ascii="宋体" w:hAnsi="宋体"/>
          <w:color w:val="auto"/>
          <w:szCs w:val="21"/>
          <w:highlight w:val="none"/>
        </w:rPr>
        <w:t>▲2.磋商人应仔细阅读招标文件的所有内容，按照招标文件的要求提交投标文件，并对所提供的全部资料的真实性承担法律责任。</w:t>
      </w:r>
    </w:p>
    <w:p w14:paraId="20E45A7E">
      <w:pPr>
        <w:snapToGrid w:val="0"/>
        <w:spacing w:line="420" w:lineRule="exact"/>
        <w:ind w:firstLine="411" w:firstLineChars="196"/>
        <w:outlineLvl w:val="1"/>
        <w:rPr>
          <w:rFonts w:hint="eastAsia" w:ascii="宋体" w:hAnsi="宋体"/>
          <w:color w:val="auto"/>
          <w:szCs w:val="21"/>
          <w:highlight w:val="none"/>
        </w:rPr>
      </w:pPr>
      <w:r>
        <w:rPr>
          <w:rFonts w:hint="eastAsia" w:ascii="宋体" w:hAnsi="宋体"/>
          <w:color w:val="auto"/>
          <w:szCs w:val="21"/>
          <w:highlight w:val="none"/>
        </w:rPr>
        <w:t>▲3.根据财政部《关于在政府采购活动中查询及使用信用记录有关问题的通知》（财库〔2016〕125号）的规定，磋商人在“信用中国”网站（www.creditchina.gov.cn）、中国政府采购网（www.ccgp.gov.cn）中被列入失信被执行人、重大税收违法案件当事人名单、政府采购严重违法失信行为记录名单及其他不符合《中华人民共和国政府采购法》第二十二条规定条件的，其响应文件将作废标处理，以评审阶段通过“信 用中国”网站（www.creditchina.gov.cn ） 、中国政府采购网（http://www.ccgp.gov.cn）查询的结果为准。</w:t>
      </w:r>
    </w:p>
    <w:p w14:paraId="181C7528">
      <w:pPr>
        <w:spacing w:line="380" w:lineRule="exact"/>
        <w:ind w:firstLine="525" w:firstLineChars="250"/>
        <w:jc w:val="left"/>
        <w:rPr>
          <w:rFonts w:hint="eastAsia" w:ascii="宋体" w:hAnsi="宋体"/>
          <w:color w:val="auto"/>
          <w:szCs w:val="21"/>
          <w:highlight w:val="none"/>
        </w:rPr>
      </w:pPr>
      <w:r>
        <w:rPr>
          <w:rFonts w:hint="eastAsia" w:ascii="宋体" w:hAnsi="宋体"/>
          <w:color w:val="auto"/>
          <w:szCs w:val="21"/>
          <w:highlight w:val="none"/>
        </w:rPr>
        <w:t>两个以上的自然人、法人或者其他组织组成一个联合体，以一个磋商人的身份共同参加政府采购活动的，应当对所有联合体成员进行信用记录查询，联合体成员存在不良信用记录的，视同联合体存在不良信用记录。</w:t>
      </w:r>
    </w:p>
    <w:bookmarkEnd w:id="131"/>
    <w:bookmarkEnd w:id="132"/>
    <w:p w14:paraId="55B9C74D">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（三）响应文件的编制</w:t>
      </w:r>
    </w:p>
    <w:p w14:paraId="4A214FBB">
      <w:pPr>
        <w:pStyle w:val="41"/>
        <w:snapToGrid w:val="0"/>
        <w:spacing w:line="380" w:lineRule="exact"/>
        <w:rPr>
          <w:rFonts w:hint="eastAsia" w:hAnsi="宋体"/>
          <w:b/>
          <w:color w:val="auto"/>
          <w:sz w:val="21"/>
          <w:szCs w:val="21"/>
          <w:highlight w:val="none"/>
        </w:rPr>
      </w:pPr>
      <w:r>
        <w:rPr>
          <w:rFonts w:hint="eastAsia" w:hAnsi="宋体"/>
          <w:b/>
          <w:color w:val="auto"/>
          <w:sz w:val="21"/>
          <w:szCs w:val="21"/>
          <w:highlight w:val="none"/>
        </w:rPr>
        <w:t>8.</w:t>
      </w:r>
      <w:r>
        <w:rPr>
          <w:rFonts w:hint="eastAsia" w:hAnsi="宋体"/>
          <w:color w:val="auto"/>
          <w:sz w:val="21"/>
          <w:szCs w:val="21"/>
          <w:highlight w:val="none"/>
        </w:rPr>
        <w:t xml:space="preserve"> </w:t>
      </w:r>
      <w:r>
        <w:rPr>
          <w:rFonts w:hint="eastAsia" w:hAnsi="宋体"/>
          <w:b/>
          <w:color w:val="auto"/>
          <w:sz w:val="21"/>
          <w:szCs w:val="21"/>
          <w:highlight w:val="none"/>
        </w:rPr>
        <w:t>响应文件编写注意事项</w:t>
      </w:r>
    </w:p>
    <w:p w14:paraId="0E2B0D25">
      <w:pPr>
        <w:pStyle w:val="41"/>
        <w:snapToGrid w:val="0"/>
        <w:spacing w:line="380" w:lineRule="exact"/>
        <w:ind w:firstLine="420" w:firstLineChars="200"/>
        <w:rPr>
          <w:rFonts w:hint="eastAsia" w:hAnsi="宋体"/>
          <w:color w:val="auto"/>
          <w:sz w:val="21"/>
          <w:szCs w:val="21"/>
          <w:highlight w:val="none"/>
        </w:rPr>
      </w:pPr>
      <w:r>
        <w:rPr>
          <w:rFonts w:hint="eastAsia" w:hAnsi="宋体"/>
          <w:color w:val="auto"/>
          <w:sz w:val="21"/>
          <w:szCs w:val="21"/>
          <w:highlight w:val="none"/>
        </w:rPr>
        <w:t>磋商人应认真阅读磋商文件，按照磋商文件的要求编制响应文件，如果没有按照磋商文件要求提交响应文件，没有对磋商文件提出的实质性要求和条件作出响应，磋商小组有权判定为无效响应文件。</w:t>
      </w:r>
    </w:p>
    <w:p w14:paraId="262D1219">
      <w:pPr>
        <w:pStyle w:val="41"/>
        <w:snapToGrid w:val="0"/>
        <w:spacing w:line="380" w:lineRule="exact"/>
        <w:rPr>
          <w:rFonts w:hint="eastAsia" w:hAnsi="宋体"/>
          <w:b/>
          <w:color w:val="auto"/>
          <w:sz w:val="21"/>
          <w:szCs w:val="21"/>
          <w:highlight w:val="none"/>
        </w:rPr>
      </w:pPr>
      <w:r>
        <w:rPr>
          <w:rFonts w:hint="eastAsia" w:hAnsi="宋体"/>
          <w:b/>
          <w:color w:val="auto"/>
          <w:sz w:val="21"/>
          <w:szCs w:val="21"/>
          <w:highlight w:val="none"/>
        </w:rPr>
        <w:t>9.磋商的语言及计量单位</w:t>
      </w:r>
    </w:p>
    <w:p w14:paraId="2915D964">
      <w:pPr>
        <w:pStyle w:val="41"/>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9.1磋商人的响应文件以及磋商人与采购代理机构所有来往函电统一使用中文（特别规定除外）。</w:t>
      </w:r>
    </w:p>
    <w:p w14:paraId="0E6CE0C8">
      <w:pPr>
        <w:pStyle w:val="41"/>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9.2响应文</w:t>
      </w:r>
      <w:r>
        <w:rPr>
          <w:rFonts w:hint="eastAsia" w:hAnsi="宋体"/>
          <w:color w:val="auto"/>
          <w:sz w:val="21"/>
          <w:szCs w:val="21"/>
          <w:highlight w:val="none"/>
        </w:rPr>
        <w:t>件中使用的计量单位除磋商文件中有特殊规定外，一律使用法定计量单位。</w:t>
      </w:r>
    </w:p>
    <w:p w14:paraId="288E03A6">
      <w:pPr>
        <w:pStyle w:val="41"/>
        <w:snapToGrid w:val="0"/>
        <w:spacing w:line="380" w:lineRule="exact"/>
        <w:rPr>
          <w:rFonts w:hint="eastAsia" w:hAnsi="宋体"/>
          <w:b/>
          <w:color w:val="auto"/>
          <w:sz w:val="21"/>
          <w:szCs w:val="21"/>
          <w:highlight w:val="none"/>
        </w:rPr>
      </w:pPr>
      <w:r>
        <w:rPr>
          <w:rFonts w:hint="eastAsia" w:hAnsi="宋体"/>
          <w:b/>
          <w:color w:val="auto"/>
          <w:sz w:val="21"/>
          <w:szCs w:val="21"/>
          <w:highlight w:val="none"/>
        </w:rPr>
        <w:t>10.</w:t>
      </w:r>
      <w:r>
        <w:rPr>
          <w:rFonts w:hint="eastAsia" w:hAnsi="宋体"/>
          <w:color w:val="auto"/>
          <w:sz w:val="21"/>
          <w:szCs w:val="21"/>
          <w:highlight w:val="none"/>
        </w:rPr>
        <w:t xml:space="preserve"> </w:t>
      </w:r>
      <w:r>
        <w:rPr>
          <w:rFonts w:hint="eastAsia" w:hAnsi="宋体"/>
          <w:b/>
          <w:color w:val="auto"/>
          <w:sz w:val="21"/>
          <w:szCs w:val="21"/>
          <w:highlight w:val="none"/>
        </w:rPr>
        <w:t>响应文件构成</w:t>
      </w:r>
    </w:p>
    <w:p w14:paraId="283505AD">
      <w:pPr>
        <w:pStyle w:val="41"/>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10.1响应文件由“资格审查”、“商务标”、“技术标”、组成；</w:t>
      </w:r>
    </w:p>
    <w:p w14:paraId="6ED26BC3">
      <w:pPr>
        <w:pStyle w:val="41"/>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10.2磋商人必须按下列</w:t>
      </w:r>
      <w:r>
        <w:rPr>
          <w:rFonts w:hint="eastAsia" w:hAnsi="宋体"/>
          <w:color w:val="auto"/>
          <w:kern w:val="1"/>
          <w:sz w:val="21"/>
          <w:szCs w:val="21"/>
          <w:highlight w:val="none"/>
          <w:lang w:eastAsia="zh-CN"/>
        </w:rPr>
        <w:t>内容编制</w:t>
      </w:r>
      <w:r>
        <w:rPr>
          <w:rFonts w:hint="eastAsia" w:hAnsi="宋体"/>
          <w:color w:val="auto"/>
          <w:kern w:val="1"/>
          <w:sz w:val="21"/>
          <w:szCs w:val="21"/>
          <w:highlight w:val="none"/>
        </w:rPr>
        <w:t>。</w:t>
      </w:r>
    </w:p>
    <w:p w14:paraId="25B1B119">
      <w:pPr>
        <w:pStyle w:val="41"/>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10.3磋商人编写的响应文件应包括下列内容。</w:t>
      </w:r>
    </w:p>
    <w:p w14:paraId="029CC0EE">
      <w:pPr>
        <w:pStyle w:val="41"/>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10.3.1</w:t>
      </w:r>
      <w:r>
        <w:rPr>
          <w:rFonts w:hint="eastAsia" w:hAnsi="宋体"/>
          <w:b/>
          <w:color w:val="auto"/>
          <w:sz w:val="21"/>
          <w:szCs w:val="21"/>
          <w:highlight w:val="none"/>
        </w:rPr>
        <w:t>资格审查</w:t>
      </w:r>
      <w:r>
        <w:rPr>
          <w:rFonts w:hint="eastAsia" w:hAnsi="宋体"/>
          <w:b/>
          <w:bCs/>
          <w:color w:val="auto"/>
          <w:sz w:val="21"/>
          <w:szCs w:val="21"/>
          <w:highlight w:val="none"/>
        </w:rPr>
        <w:t>：</w:t>
      </w:r>
    </w:p>
    <w:p w14:paraId="09897566">
      <w:pPr>
        <w:pStyle w:val="41"/>
        <w:snapToGrid w:val="0"/>
        <w:spacing w:line="380" w:lineRule="exact"/>
        <w:ind w:firstLine="420"/>
        <w:rPr>
          <w:rFonts w:hint="eastAsia" w:hAnsi="宋体"/>
          <w:bCs/>
          <w:color w:val="auto"/>
          <w:sz w:val="21"/>
          <w:szCs w:val="21"/>
          <w:highlight w:val="none"/>
        </w:rPr>
      </w:pPr>
      <w:r>
        <w:rPr>
          <w:rFonts w:hint="eastAsia" w:hAnsi="宋体"/>
          <w:bCs/>
          <w:color w:val="auto"/>
          <w:sz w:val="21"/>
          <w:szCs w:val="21"/>
          <w:highlight w:val="none"/>
        </w:rPr>
        <w:t>（1）磋商声明书；</w:t>
      </w:r>
    </w:p>
    <w:p w14:paraId="5DEF8C11">
      <w:pPr>
        <w:pStyle w:val="41"/>
        <w:snapToGrid w:val="0"/>
        <w:spacing w:line="380" w:lineRule="exact"/>
        <w:ind w:firstLine="420"/>
        <w:rPr>
          <w:rFonts w:hint="eastAsia" w:hAnsi="宋体"/>
          <w:bCs/>
          <w:color w:val="auto"/>
          <w:sz w:val="21"/>
          <w:szCs w:val="21"/>
          <w:highlight w:val="none"/>
        </w:rPr>
      </w:pPr>
      <w:r>
        <w:rPr>
          <w:rFonts w:hint="eastAsia" w:hAnsi="宋体"/>
          <w:bCs/>
          <w:color w:val="auto"/>
          <w:sz w:val="21"/>
          <w:szCs w:val="21"/>
          <w:highlight w:val="none"/>
        </w:rPr>
        <w:t>（2）法定代表人资格证明书</w:t>
      </w:r>
      <w:r>
        <w:rPr>
          <w:rFonts w:hint="eastAsia" w:hAnsi="宋体"/>
          <w:bCs/>
          <w:color w:val="auto"/>
          <w:sz w:val="21"/>
          <w:szCs w:val="21"/>
          <w:highlight w:val="none"/>
          <w:lang w:eastAsia="zh-CN"/>
        </w:rPr>
        <w:t>及身份证</w:t>
      </w:r>
      <w:r>
        <w:rPr>
          <w:rFonts w:hint="eastAsia" w:hAnsi="宋体"/>
          <w:bCs/>
          <w:color w:val="auto"/>
          <w:sz w:val="21"/>
          <w:szCs w:val="21"/>
          <w:highlight w:val="none"/>
        </w:rPr>
        <w:t>；</w:t>
      </w:r>
    </w:p>
    <w:p w14:paraId="55994226">
      <w:pPr>
        <w:pStyle w:val="41"/>
        <w:snapToGrid w:val="0"/>
        <w:spacing w:line="380" w:lineRule="exact"/>
        <w:ind w:firstLine="420"/>
        <w:rPr>
          <w:rFonts w:hint="eastAsia" w:hAnsi="宋体"/>
          <w:bCs/>
          <w:color w:val="auto"/>
          <w:sz w:val="21"/>
          <w:szCs w:val="21"/>
          <w:highlight w:val="none"/>
        </w:rPr>
      </w:pPr>
      <w:r>
        <w:rPr>
          <w:rFonts w:hint="eastAsia" w:hAnsi="宋体"/>
          <w:color w:val="auto"/>
          <w:sz w:val="21"/>
          <w:szCs w:val="21"/>
          <w:highlight w:val="none"/>
        </w:rPr>
        <w:t>（</w:t>
      </w:r>
      <w:r>
        <w:rPr>
          <w:rFonts w:hint="eastAsia" w:hAnsi="宋体"/>
          <w:color w:val="auto"/>
          <w:kern w:val="1"/>
          <w:sz w:val="21"/>
          <w:szCs w:val="21"/>
          <w:highlight w:val="none"/>
        </w:rPr>
        <w:t>3）</w:t>
      </w:r>
      <w:r>
        <w:rPr>
          <w:rFonts w:hint="eastAsia" w:hAnsi="宋体"/>
          <w:bCs/>
          <w:color w:val="auto"/>
          <w:sz w:val="21"/>
          <w:szCs w:val="21"/>
          <w:highlight w:val="none"/>
        </w:rPr>
        <w:t>法定代表人授权委托书和委托代理人身份证复印件（委托代理时提供，格式见后）</w:t>
      </w:r>
    </w:p>
    <w:p w14:paraId="65F95B81">
      <w:pPr>
        <w:pStyle w:val="41"/>
        <w:snapToGrid w:val="0"/>
        <w:spacing w:line="380" w:lineRule="exact"/>
        <w:ind w:firstLine="420"/>
        <w:rPr>
          <w:rFonts w:hint="eastAsia" w:hAnsi="宋体"/>
          <w:color w:val="auto"/>
          <w:sz w:val="21"/>
          <w:szCs w:val="21"/>
          <w:highlight w:val="none"/>
        </w:rPr>
      </w:pPr>
      <w:r>
        <w:rPr>
          <w:rFonts w:hint="eastAsia" w:hAnsi="宋体"/>
          <w:color w:val="auto"/>
          <w:sz w:val="21"/>
          <w:szCs w:val="21"/>
          <w:highlight w:val="none"/>
        </w:rPr>
        <w:t>（</w:t>
      </w:r>
      <w:r>
        <w:rPr>
          <w:rFonts w:hint="eastAsia" w:hAnsi="宋体"/>
          <w:color w:val="auto"/>
          <w:kern w:val="1"/>
          <w:sz w:val="21"/>
          <w:szCs w:val="21"/>
          <w:highlight w:val="none"/>
          <w:lang w:val="en-US" w:eastAsia="zh-CN"/>
        </w:rPr>
        <w:t>4</w:t>
      </w:r>
      <w:r>
        <w:rPr>
          <w:rFonts w:hint="eastAsia" w:hAnsi="宋体"/>
          <w:color w:val="auto"/>
          <w:kern w:val="1"/>
          <w:sz w:val="21"/>
          <w:szCs w:val="21"/>
          <w:highlight w:val="none"/>
        </w:rPr>
        <w:t>）有效的营业执照</w:t>
      </w:r>
      <w:r>
        <w:rPr>
          <w:rFonts w:hint="eastAsia" w:hAnsi="宋体"/>
          <w:bCs/>
          <w:color w:val="auto"/>
          <w:sz w:val="21"/>
          <w:highlight w:val="none"/>
        </w:rPr>
        <w:t>副本（清晰反映经营期限和经营范围）</w:t>
      </w:r>
      <w:r>
        <w:rPr>
          <w:rFonts w:hint="eastAsia" w:hAnsi="宋体"/>
          <w:bCs/>
          <w:color w:val="auto"/>
          <w:sz w:val="21"/>
          <w:highlight w:val="none"/>
          <w:lang w:eastAsia="zh-CN"/>
        </w:rPr>
        <w:t>；</w:t>
      </w:r>
    </w:p>
    <w:p w14:paraId="56C70D45">
      <w:pPr>
        <w:pStyle w:val="41"/>
        <w:snapToGrid w:val="0"/>
        <w:spacing w:line="380" w:lineRule="exact"/>
        <w:ind w:firstLine="420"/>
        <w:rPr>
          <w:rFonts w:hint="eastAsia" w:hAnsi="宋体"/>
          <w:b/>
          <w:bCs/>
          <w:color w:val="auto"/>
          <w:kern w:val="1"/>
          <w:sz w:val="21"/>
          <w:szCs w:val="21"/>
          <w:highlight w:val="none"/>
        </w:rPr>
      </w:pPr>
      <w:r>
        <w:rPr>
          <w:rFonts w:hint="eastAsia" w:hAnsi="宋体"/>
          <w:b/>
          <w:bCs/>
          <w:color w:val="auto"/>
          <w:kern w:val="1"/>
          <w:sz w:val="21"/>
          <w:szCs w:val="21"/>
          <w:highlight w:val="none"/>
        </w:rPr>
        <w:t>（</w:t>
      </w:r>
      <w:r>
        <w:rPr>
          <w:rFonts w:hint="eastAsia" w:hAnsi="宋体"/>
          <w:b/>
          <w:bCs/>
          <w:color w:val="auto"/>
          <w:kern w:val="1"/>
          <w:sz w:val="21"/>
          <w:szCs w:val="21"/>
          <w:highlight w:val="none"/>
          <w:lang w:val="en-US" w:eastAsia="zh-CN"/>
        </w:rPr>
        <w:t>5</w:t>
      </w:r>
      <w:r>
        <w:rPr>
          <w:rFonts w:hint="eastAsia" w:hAnsi="宋体"/>
          <w:b/>
          <w:bCs/>
          <w:color w:val="auto"/>
          <w:kern w:val="1"/>
          <w:sz w:val="21"/>
          <w:szCs w:val="21"/>
          <w:highlight w:val="none"/>
        </w:rPr>
        <w:t>）合格有效的</w:t>
      </w:r>
      <w:r>
        <w:rPr>
          <w:rFonts w:hint="eastAsia" w:hAnsi="宋体"/>
          <w:b/>
          <w:bCs/>
          <w:color w:val="auto"/>
          <w:kern w:val="1"/>
          <w:sz w:val="21"/>
          <w:szCs w:val="21"/>
          <w:highlight w:val="none"/>
          <w:lang w:eastAsia="zh-CN"/>
        </w:rPr>
        <w:t>市政公用工程施工总承包三级（及以上）资质</w:t>
      </w:r>
      <w:r>
        <w:rPr>
          <w:rFonts w:hint="eastAsia" w:hAnsi="宋体"/>
          <w:b/>
          <w:bCs/>
          <w:color w:val="auto"/>
          <w:kern w:val="1"/>
          <w:sz w:val="21"/>
          <w:szCs w:val="21"/>
          <w:highlight w:val="none"/>
        </w:rPr>
        <w:t>证书和安全生产许可证（须清晰反映资质证书有效期），同时加盖磋商人公章；</w:t>
      </w:r>
    </w:p>
    <w:p w14:paraId="48AA1BB8">
      <w:pPr>
        <w:pStyle w:val="41"/>
        <w:snapToGrid w:val="0"/>
        <w:spacing w:line="380" w:lineRule="exact"/>
        <w:ind w:firstLine="420"/>
        <w:rPr>
          <w:rFonts w:hint="eastAsia" w:hAnsi="宋体"/>
          <w:b/>
          <w:bCs/>
          <w:color w:val="auto"/>
          <w:kern w:val="1"/>
          <w:sz w:val="21"/>
          <w:szCs w:val="21"/>
          <w:highlight w:val="none"/>
        </w:rPr>
      </w:pPr>
      <w:r>
        <w:rPr>
          <w:rFonts w:hint="eastAsia" w:hAnsi="宋体"/>
          <w:b/>
          <w:bCs/>
          <w:color w:val="auto"/>
          <w:kern w:val="1"/>
          <w:sz w:val="21"/>
          <w:szCs w:val="21"/>
          <w:highlight w:val="none"/>
        </w:rPr>
        <w:t>（</w:t>
      </w:r>
      <w:r>
        <w:rPr>
          <w:rFonts w:hint="eastAsia" w:hAnsi="宋体"/>
          <w:b/>
          <w:bCs/>
          <w:color w:val="auto"/>
          <w:kern w:val="1"/>
          <w:sz w:val="21"/>
          <w:szCs w:val="21"/>
          <w:highlight w:val="none"/>
          <w:lang w:val="en-US" w:eastAsia="zh-CN"/>
        </w:rPr>
        <w:t>6</w:t>
      </w:r>
      <w:r>
        <w:rPr>
          <w:rFonts w:hint="eastAsia" w:hAnsi="宋体"/>
          <w:b/>
          <w:bCs/>
          <w:color w:val="auto"/>
          <w:kern w:val="1"/>
          <w:sz w:val="21"/>
          <w:szCs w:val="21"/>
          <w:highlight w:val="none"/>
        </w:rPr>
        <w:t>）项目负责人注册建造师执业资格证书（</w:t>
      </w:r>
      <w:r>
        <w:rPr>
          <w:rFonts w:hint="eastAsia" w:hAnsi="宋体"/>
          <w:b/>
          <w:bCs/>
          <w:color w:val="auto"/>
          <w:kern w:val="1"/>
          <w:sz w:val="21"/>
          <w:szCs w:val="21"/>
          <w:highlight w:val="none"/>
          <w:lang w:eastAsia="zh-CN"/>
        </w:rPr>
        <w:t xml:space="preserve"> 市政公用工程专业的贰级以上（含贰级）</w:t>
      </w:r>
      <w:r>
        <w:rPr>
          <w:rFonts w:hint="eastAsia" w:hAnsi="宋体"/>
          <w:b/>
          <w:bCs/>
          <w:color w:val="auto"/>
          <w:kern w:val="1"/>
          <w:sz w:val="21"/>
          <w:szCs w:val="21"/>
          <w:highlight w:val="none"/>
        </w:rPr>
        <w:t>）及身份证及其安全生产考核合格证（B证）；</w:t>
      </w:r>
    </w:p>
    <w:p w14:paraId="48CAF659">
      <w:pPr>
        <w:pStyle w:val="41"/>
        <w:snapToGrid w:val="0"/>
        <w:spacing w:line="380" w:lineRule="exact"/>
        <w:ind w:firstLine="420"/>
        <w:rPr>
          <w:rFonts w:hint="eastAsia" w:hAnsi="宋体"/>
          <w:color w:val="auto"/>
          <w:kern w:val="1"/>
          <w:sz w:val="21"/>
          <w:szCs w:val="21"/>
          <w:highlight w:val="none"/>
        </w:rPr>
      </w:pPr>
      <w:bookmarkStart w:id="133" w:name="OLE_LINK2"/>
      <w:bookmarkEnd w:id="133"/>
      <w:r>
        <w:rPr>
          <w:rFonts w:hint="eastAsia" w:hAnsi="宋体"/>
          <w:color w:val="auto"/>
          <w:kern w:val="1"/>
          <w:sz w:val="21"/>
          <w:szCs w:val="21"/>
          <w:highlight w:val="none"/>
        </w:rPr>
        <w:t>（</w:t>
      </w:r>
      <w:r>
        <w:rPr>
          <w:rFonts w:hint="eastAsia" w:hAnsi="宋体"/>
          <w:color w:val="auto"/>
          <w:kern w:val="1"/>
          <w:sz w:val="21"/>
          <w:szCs w:val="21"/>
          <w:highlight w:val="none"/>
          <w:lang w:val="en-US" w:eastAsia="zh-CN"/>
        </w:rPr>
        <w:t>7</w:t>
      </w:r>
      <w:r>
        <w:rPr>
          <w:rFonts w:hint="eastAsia" w:hAnsi="宋体"/>
          <w:color w:val="auto"/>
          <w:kern w:val="1"/>
          <w:sz w:val="21"/>
          <w:szCs w:val="21"/>
          <w:highlight w:val="none"/>
        </w:rPr>
        <w:t>）承诺书（农民工工资支付承诺及</w:t>
      </w:r>
      <w:r>
        <w:rPr>
          <w:rFonts w:hint="eastAsia" w:hAnsi="宋体"/>
          <w:bCs/>
          <w:color w:val="auto"/>
          <w:kern w:val="1"/>
          <w:sz w:val="21"/>
          <w:szCs w:val="21"/>
          <w:highlight w:val="none"/>
        </w:rPr>
        <w:t>安全防护、文明施工措施方案的承诺书</w:t>
      </w:r>
      <w:r>
        <w:rPr>
          <w:rFonts w:hint="eastAsia" w:hAnsi="宋体"/>
          <w:color w:val="auto"/>
          <w:kern w:val="1"/>
          <w:sz w:val="21"/>
          <w:szCs w:val="21"/>
          <w:highlight w:val="none"/>
        </w:rPr>
        <w:t>）；</w:t>
      </w:r>
    </w:p>
    <w:p w14:paraId="0A15CD19">
      <w:pPr>
        <w:pStyle w:val="41"/>
        <w:snapToGrid w:val="0"/>
        <w:spacing w:line="380" w:lineRule="exact"/>
        <w:ind w:firstLine="420" w:firstLineChars="200"/>
        <w:rPr>
          <w:rFonts w:hint="eastAsia" w:hAnsi="宋体"/>
          <w:color w:val="auto"/>
          <w:kern w:val="1"/>
          <w:sz w:val="21"/>
          <w:highlight w:val="none"/>
        </w:rPr>
      </w:pPr>
      <w:r>
        <w:rPr>
          <w:rFonts w:hint="eastAsia" w:hAnsi="宋体"/>
          <w:color w:val="auto"/>
          <w:kern w:val="1"/>
          <w:sz w:val="21"/>
          <w:highlight w:val="none"/>
        </w:rPr>
        <w:t>（</w:t>
      </w:r>
      <w:r>
        <w:rPr>
          <w:rFonts w:hint="eastAsia" w:hAnsi="宋体"/>
          <w:color w:val="auto"/>
          <w:kern w:val="1"/>
          <w:sz w:val="21"/>
          <w:highlight w:val="none"/>
          <w:lang w:val="en-US" w:eastAsia="zh-CN"/>
        </w:rPr>
        <w:t>8</w:t>
      </w:r>
      <w:r>
        <w:rPr>
          <w:rFonts w:hint="eastAsia" w:hAnsi="宋体"/>
          <w:color w:val="auto"/>
          <w:kern w:val="1"/>
          <w:sz w:val="21"/>
          <w:highlight w:val="none"/>
        </w:rPr>
        <w:t>）磋商人参加本活动前3年内在经营活动中没有重大违法记录的书面声明；</w:t>
      </w:r>
    </w:p>
    <w:p w14:paraId="0C73A12F">
      <w:pPr>
        <w:pStyle w:val="154"/>
        <w:ind w:left="1050" w:leftChars="200" w:hanging="630" w:hangingChars="300"/>
        <w:rPr>
          <w:rFonts w:hint="eastAsia" w:ascii="宋体" w:hAnsi="宋体"/>
          <w:color w:val="auto"/>
          <w:kern w:val="1"/>
          <w:sz w:val="21"/>
          <w:highlight w:val="none"/>
        </w:rPr>
      </w:pPr>
      <w:r>
        <w:rPr>
          <w:rFonts w:hint="eastAsia" w:ascii="宋体" w:hAnsi="宋体"/>
          <w:color w:val="auto"/>
          <w:kern w:val="1"/>
          <w:sz w:val="21"/>
          <w:highlight w:val="none"/>
        </w:rPr>
        <w:t>（</w:t>
      </w:r>
      <w:r>
        <w:rPr>
          <w:rFonts w:hint="eastAsia" w:ascii="宋体" w:hAnsi="宋体"/>
          <w:color w:val="auto"/>
          <w:kern w:val="1"/>
          <w:sz w:val="21"/>
          <w:highlight w:val="none"/>
          <w:lang w:val="en-US" w:eastAsia="zh-CN"/>
        </w:rPr>
        <w:t>9</w:t>
      </w:r>
      <w:r>
        <w:rPr>
          <w:rFonts w:hint="eastAsia" w:ascii="宋体" w:hAnsi="宋体"/>
          <w:color w:val="auto"/>
          <w:kern w:val="1"/>
          <w:sz w:val="21"/>
          <w:highlight w:val="none"/>
        </w:rPr>
        <w:t>）磋商人近202</w:t>
      </w:r>
      <w:r>
        <w:rPr>
          <w:rFonts w:hint="eastAsia" w:ascii="宋体" w:hAnsi="宋体"/>
          <w:color w:val="auto"/>
          <w:kern w:val="1"/>
          <w:sz w:val="21"/>
          <w:highlight w:val="none"/>
          <w:lang w:val="en-US" w:eastAsia="zh-CN"/>
        </w:rPr>
        <w:t>4</w:t>
      </w:r>
      <w:r>
        <w:rPr>
          <w:rFonts w:hint="eastAsia" w:ascii="宋体" w:hAnsi="宋体"/>
          <w:color w:val="auto"/>
          <w:kern w:val="1"/>
          <w:sz w:val="21"/>
          <w:highlight w:val="none"/>
        </w:rPr>
        <w:t>年年度财务决算报表；（财务报表加盖磋商人公章，202</w:t>
      </w:r>
      <w:r>
        <w:rPr>
          <w:rFonts w:hint="eastAsia" w:ascii="宋体" w:hAnsi="宋体"/>
          <w:color w:val="auto"/>
          <w:kern w:val="1"/>
          <w:sz w:val="21"/>
          <w:highlight w:val="none"/>
          <w:lang w:val="en-US" w:eastAsia="zh-CN"/>
        </w:rPr>
        <w:t>5</w:t>
      </w:r>
      <w:r>
        <w:rPr>
          <w:rFonts w:hint="eastAsia" w:ascii="宋体" w:hAnsi="宋体"/>
          <w:color w:val="auto"/>
          <w:kern w:val="1"/>
          <w:sz w:val="21"/>
          <w:highlight w:val="none"/>
        </w:rPr>
        <w:t>年1月1日以后成立的</w:t>
      </w:r>
      <w:r>
        <w:rPr>
          <w:rFonts w:hint="eastAsia" w:ascii="宋体" w:hAnsi="宋体"/>
          <w:color w:val="auto"/>
          <w:kern w:val="1"/>
          <w:sz w:val="21"/>
          <w:szCs w:val="22"/>
          <w:highlight w:val="none"/>
        </w:rPr>
        <w:t>企业按实际情况提供月度财务报表）</w:t>
      </w:r>
    </w:p>
    <w:p w14:paraId="2B82CD65">
      <w:pPr>
        <w:pStyle w:val="154"/>
        <w:ind w:left="1050" w:leftChars="200" w:hanging="630" w:hangingChars="300"/>
        <w:rPr>
          <w:rFonts w:hint="eastAsia" w:ascii="宋体" w:hAnsi="宋体"/>
          <w:color w:val="auto"/>
          <w:kern w:val="1"/>
          <w:sz w:val="21"/>
          <w:szCs w:val="22"/>
          <w:highlight w:val="none"/>
        </w:rPr>
      </w:pPr>
      <w:r>
        <w:rPr>
          <w:rFonts w:hint="eastAsia" w:ascii="宋体" w:hAnsi="宋体"/>
          <w:color w:val="auto"/>
          <w:kern w:val="1"/>
          <w:sz w:val="21"/>
          <w:szCs w:val="22"/>
          <w:highlight w:val="none"/>
        </w:rPr>
        <w:t>（</w:t>
      </w:r>
      <w:r>
        <w:rPr>
          <w:rFonts w:hint="eastAsia" w:ascii="宋体" w:hAnsi="宋体"/>
          <w:color w:val="auto"/>
          <w:kern w:val="1"/>
          <w:sz w:val="21"/>
          <w:szCs w:val="22"/>
          <w:highlight w:val="none"/>
          <w:lang w:val="en-US" w:eastAsia="zh-CN"/>
        </w:rPr>
        <w:t>10</w:t>
      </w:r>
      <w:r>
        <w:rPr>
          <w:rFonts w:hint="eastAsia" w:ascii="宋体" w:hAnsi="宋体"/>
          <w:color w:val="auto"/>
          <w:kern w:val="1"/>
          <w:sz w:val="21"/>
          <w:szCs w:val="22"/>
          <w:highlight w:val="none"/>
        </w:rPr>
        <w:t>）项目经理、技术负责人、和项目主要管理人员在所投单位近半年内任意一个季度（或连续三个月）依法缴纳社会保险或依法免缴证明材料；</w:t>
      </w:r>
    </w:p>
    <w:p w14:paraId="757C7DF9">
      <w:pPr>
        <w:pStyle w:val="154"/>
        <w:ind w:left="1050" w:leftChars="200" w:hanging="630" w:hangingChars="300"/>
        <w:rPr>
          <w:rFonts w:hint="eastAsia" w:ascii="宋体" w:hAnsi="宋体"/>
          <w:color w:val="auto"/>
          <w:kern w:val="1"/>
          <w:sz w:val="21"/>
          <w:szCs w:val="22"/>
          <w:highlight w:val="none"/>
        </w:rPr>
      </w:pPr>
      <w:r>
        <w:rPr>
          <w:rFonts w:hint="eastAsia" w:ascii="宋体" w:hAnsi="宋体"/>
          <w:color w:val="auto"/>
          <w:kern w:val="1"/>
          <w:sz w:val="21"/>
          <w:szCs w:val="22"/>
          <w:highlight w:val="none"/>
        </w:rPr>
        <w:t>（1</w:t>
      </w:r>
      <w:r>
        <w:rPr>
          <w:rFonts w:hint="eastAsia" w:ascii="宋体" w:hAnsi="宋体"/>
          <w:color w:val="auto"/>
          <w:kern w:val="1"/>
          <w:sz w:val="21"/>
          <w:szCs w:val="22"/>
          <w:highlight w:val="none"/>
          <w:lang w:val="en-US" w:eastAsia="zh-CN"/>
        </w:rPr>
        <w:t>1</w:t>
      </w:r>
      <w:r>
        <w:rPr>
          <w:rFonts w:hint="eastAsia" w:ascii="宋体" w:hAnsi="宋体"/>
          <w:color w:val="auto"/>
          <w:kern w:val="1"/>
          <w:sz w:val="21"/>
          <w:szCs w:val="22"/>
          <w:highlight w:val="none"/>
        </w:rPr>
        <w:t>）磋商人近半年内任意一个季度（或连续三个月）依法缴纳税费凭证或依法免缴税费的证明材料；</w:t>
      </w:r>
    </w:p>
    <w:p w14:paraId="191DB90E">
      <w:pPr>
        <w:pStyle w:val="41"/>
        <w:snapToGrid w:val="0"/>
        <w:spacing w:line="380" w:lineRule="exact"/>
        <w:ind w:firstLine="420" w:firstLineChars="200"/>
        <w:rPr>
          <w:rFonts w:hint="eastAsia" w:hAnsi="宋体"/>
          <w:color w:val="auto"/>
          <w:kern w:val="1"/>
          <w:sz w:val="21"/>
          <w:szCs w:val="21"/>
          <w:highlight w:val="none"/>
        </w:rPr>
      </w:pPr>
      <w:r>
        <w:rPr>
          <w:rFonts w:hint="eastAsia" w:hAnsi="宋体"/>
          <w:color w:val="auto"/>
          <w:kern w:val="1"/>
          <w:sz w:val="21"/>
          <w:szCs w:val="21"/>
          <w:highlight w:val="none"/>
        </w:rPr>
        <w:t>（1</w:t>
      </w:r>
      <w:r>
        <w:rPr>
          <w:rFonts w:hint="eastAsia" w:hAnsi="宋体"/>
          <w:color w:val="auto"/>
          <w:kern w:val="1"/>
          <w:sz w:val="21"/>
          <w:szCs w:val="21"/>
          <w:highlight w:val="none"/>
          <w:lang w:val="en-US" w:eastAsia="zh-CN"/>
        </w:rPr>
        <w:t>2</w:t>
      </w:r>
      <w:r>
        <w:rPr>
          <w:rFonts w:hint="eastAsia" w:hAnsi="宋体"/>
          <w:color w:val="auto"/>
          <w:kern w:val="1"/>
          <w:sz w:val="21"/>
          <w:szCs w:val="21"/>
          <w:highlight w:val="none"/>
        </w:rPr>
        <w:t>）提供中小企业声明函或监狱企业证明或残疾人福利性单位声明函；</w:t>
      </w:r>
    </w:p>
    <w:p w14:paraId="3F39C3AD">
      <w:pPr>
        <w:pStyle w:val="41"/>
        <w:snapToGrid w:val="0"/>
        <w:spacing w:line="380" w:lineRule="exact"/>
        <w:ind w:firstLine="420" w:firstLineChars="200"/>
        <w:rPr>
          <w:rFonts w:hint="eastAsia" w:hAnsi="宋体"/>
          <w:color w:val="auto"/>
          <w:sz w:val="21"/>
          <w:szCs w:val="21"/>
          <w:highlight w:val="none"/>
        </w:rPr>
      </w:pPr>
      <w:r>
        <w:rPr>
          <w:rFonts w:hint="eastAsia" w:hAnsi="宋体"/>
          <w:color w:val="auto"/>
          <w:sz w:val="21"/>
          <w:szCs w:val="21"/>
          <w:highlight w:val="none"/>
        </w:rPr>
        <w:t>（1</w:t>
      </w:r>
      <w:r>
        <w:rPr>
          <w:rFonts w:hint="eastAsia" w:hAnsi="宋体"/>
          <w:color w:val="auto"/>
          <w:sz w:val="21"/>
          <w:szCs w:val="21"/>
          <w:highlight w:val="none"/>
          <w:lang w:val="en-US" w:eastAsia="zh-CN"/>
        </w:rPr>
        <w:t>3</w:t>
      </w:r>
      <w:r>
        <w:rPr>
          <w:rFonts w:hint="eastAsia" w:hAnsi="宋体"/>
          <w:color w:val="auto"/>
          <w:sz w:val="21"/>
          <w:szCs w:val="21"/>
          <w:highlight w:val="none"/>
        </w:rPr>
        <w:t>）磋商人认为的其他资料。</w:t>
      </w:r>
    </w:p>
    <w:p w14:paraId="089C58B7">
      <w:pPr>
        <w:pStyle w:val="41"/>
        <w:snapToGrid w:val="0"/>
        <w:spacing w:line="380" w:lineRule="exact"/>
        <w:ind w:firstLine="211" w:firstLineChars="100"/>
        <w:rPr>
          <w:rFonts w:hint="eastAsia" w:hAnsi="宋体"/>
          <w:b/>
          <w:bCs/>
          <w:color w:val="auto"/>
          <w:sz w:val="21"/>
          <w:szCs w:val="21"/>
          <w:highlight w:val="none"/>
        </w:rPr>
      </w:pPr>
      <w:r>
        <w:rPr>
          <w:rFonts w:hint="eastAsia" w:hAnsi="宋体"/>
          <w:b/>
          <w:bCs/>
          <w:color w:val="auto"/>
          <w:sz w:val="21"/>
          <w:szCs w:val="21"/>
          <w:highlight w:val="none"/>
        </w:rPr>
        <w:t>以上（1）—（1</w:t>
      </w:r>
      <w:r>
        <w:rPr>
          <w:rFonts w:hint="eastAsia" w:hAnsi="宋体"/>
          <w:b/>
          <w:bCs/>
          <w:color w:val="auto"/>
          <w:sz w:val="21"/>
          <w:szCs w:val="21"/>
          <w:highlight w:val="none"/>
          <w:lang w:val="en-US" w:eastAsia="zh-CN"/>
        </w:rPr>
        <w:t>2</w:t>
      </w:r>
      <w:r>
        <w:rPr>
          <w:rFonts w:hint="eastAsia" w:hAnsi="宋体"/>
          <w:b/>
          <w:bCs/>
          <w:color w:val="auto"/>
          <w:sz w:val="21"/>
          <w:szCs w:val="21"/>
          <w:highlight w:val="none"/>
        </w:rPr>
        <w:t>）材料项必须提供，并加盖磋商人公章，否则响应文件无效。</w:t>
      </w:r>
    </w:p>
    <w:p w14:paraId="385D7B3C">
      <w:pPr>
        <w:spacing w:line="380" w:lineRule="exact"/>
        <w:rPr>
          <w:rFonts w:hint="eastAsia" w:ascii="宋体" w:hAnsi="宋体"/>
          <w:color w:val="auto"/>
          <w:kern w:val="1"/>
          <w:szCs w:val="21"/>
          <w:highlight w:val="none"/>
        </w:rPr>
      </w:pPr>
      <w:r>
        <w:rPr>
          <w:rFonts w:hint="eastAsia" w:ascii="宋体" w:hAnsi="宋体"/>
          <w:color w:val="auto"/>
          <w:kern w:val="1"/>
          <w:szCs w:val="21"/>
          <w:highlight w:val="none"/>
        </w:rPr>
        <w:t xml:space="preserve">10.3.2 </w:t>
      </w:r>
      <w:r>
        <w:rPr>
          <w:rFonts w:hint="eastAsia" w:ascii="宋体" w:hAnsi="宋体"/>
          <w:b/>
          <w:color w:val="auto"/>
          <w:kern w:val="1"/>
          <w:szCs w:val="21"/>
          <w:highlight w:val="none"/>
        </w:rPr>
        <w:t>商务标：</w:t>
      </w:r>
    </w:p>
    <w:p w14:paraId="78F5EF72">
      <w:pPr>
        <w:pStyle w:val="41"/>
        <w:snapToGrid w:val="0"/>
        <w:spacing w:line="380" w:lineRule="exact"/>
        <w:ind w:firstLine="210" w:firstLineChars="100"/>
        <w:rPr>
          <w:rFonts w:hint="eastAsia" w:hAnsi="宋体"/>
          <w:color w:val="auto"/>
          <w:kern w:val="1"/>
          <w:sz w:val="21"/>
          <w:szCs w:val="21"/>
          <w:highlight w:val="none"/>
        </w:rPr>
      </w:pPr>
      <w:r>
        <w:rPr>
          <w:rFonts w:hint="eastAsia" w:hAnsi="宋体"/>
          <w:color w:val="auto"/>
          <w:kern w:val="1"/>
          <w:sz w:val="21"/>
          <w:szCs w:val="21"/>
          <w:highlight w:val="none"/>
        </w:rPr>
        <w:t>（1）磋商书，</w:t>
      </w:r>
      <w:r>
        <w:rPr>
          <w:rFonts w:hint="eastAsia" w:hAnsi="宋体"/>
          <w:b/>
          <w:bCs/>
          <w:color w:val="auto"/>
          <w:sz w:val="21"/>
          <w:szCs w:val="21"/>
          <w:highlight w:val="none"/>
        </w:rPr>
        <w:t>必须提供</w:t>
      </w:r>
      <w:r>
        <w:rPr>
          <w:rFonts w:hint="eastAsia" w:hAnsi="宋体"/>
          <w:color w:val="auto"/>
          <w:kern w:val="1"/>
          <w:sz w:val="21"/>
          <w:szCs w:val="21"/>
          <w:highlight w:val="none"/>
        </w:rPr>
        <w:t>；</w:t>
      </w:r>
    </w:p>
    <w:p w14:paraId="7E48F8B5">
      <w:pPr>
        <w:pStyle w:val="41"/>
        <w:snapToGrid w:val="0"/>
        <w:spacing w:line="380" w:lineRule="exact"/>
        <w:ind w:firstLine="210" w:firstLineChars="100"/>
        <w:rPr>
          <w:rFonts w:hint="eastAsia" w:hAnsi="宋体"/>
          <w:color w:val="auto"/>
          <w:kern w:val="1"/>
          <w:sz w:val="21"/>
          <w:szCs w:val="21"/>
          <w:highlight w:val="none"/>
        </w:rPr>
      </w:pPr>
      <w:r>
        <w:rPr>
          <w:rFonts w:hint="eastAsia" w:hAnsi="宋体"/>
          <w:color w:val="auto"/>
          <w:kern w:val="1"/>
          <w:sz w:val="21"/>
          <w:szCs w:val="21"/>
          <w:highlight w:val="none"/>
        </w:rPr>
        <w:t>（2）磋商报价表，</w:t>
      </w:r>
      <w:r>
        <w:rPr>
          <w:rFonts w:hint="eastAsia" w:hAnsi="宋体"/>
          <w:b/>
          <w:bCs/>
          <w:color w:val="auto"/>
          <w:sz w:val="21"/>
          <w:szCs w:val="21"/>
          <w:highlight w:val="none"/>
        </w:rPr>
        <w:t>必须提供</w:t>
      </w:r>
      <w:r>
        <w:rPr>
          <w:rFonts w:hint="eastAsia" w:hAnsi="宋体"/>
          <w:color w:val="auto"/>
          <w:kern w:val="1"/>
          <w:sz w:val="21"/>
          <w:szCs w:val="21"/>
          <w:highlight w:val="none"/>
        </w:rPr>
        <w:t>；</w:t>
      </w:r>
    </w:p>
    <w:p w14:paraId="644F79A1">
      <w:pPr>
        <w:pStyle w:val="41"/>
        <w:snapToGrid w:val="0"/>
        <w:spacing w:line="380" w:lineRule="exact"/>
        <w:ind w:firstLine="210" w:firstLineChars="100"/>
        <w:rPr>
          <w:rFonts w:hint="eastAsia" w:hAnsi="宋体"/>
          <w:color w:val="auto"/>
          <w:kern w:val="1"/>
          <w:sz w:val="21"/>
          <w:szCs w:val="21"/>
          <w:highlight w:val="none"/>
        </w:rPr>
      </w:pPr>
      <w:r>
        <w:rPr>
          <w:rFonts w:hint="eastAsia" w:hAnsi="宋体"/>
          <w:color w:val="auto"/>
          <w:kern w:val="1"/>
          <w:sz w:val="21"/>
          <w:szCs w:val="21"/>
          <w:highlight w:val="none"/>
        </w:rPr>
        <w:t>（3）磋商书附录，</w:t>
      </w:r>
      <w:r>
        <w:rPr>
          <w:rFonts w:hint="eastAsia" w:hAnsi="宋体"/>
          <w:b/>
          <w:bCs/>
          <w:color w:val="auto"/>
          <w:sz w:val="21"/>
          <w:szCs w:val="21"/>
          <w:highlight w:val="none"/>
        </w:rPr>
        <w:t>必须提供</w:t>
      </w:r>
      <w:r>
        <w:rPr>
          <w:rFonts w:hint="eastAsia" w:hAnsi="宋体"/>
          <w:color w:val="auto"/>
          <w:kern w:val="1"/>
          <w:sz w:val="21"/>
          <w:szCs w:val="21"/>
          <w:highlight w:val="none"/>
        </w:rPr>
        <w:t>；</w:t>
      </w:r>
    </w:p>
    <w:p w14:paraId="3C1A43B1">
      <w:pPr>
        <w:pStyle w:val="41"/>
        <w:snapToGrid w:val="0"/>
        <w:spacing w:line="380" w:lineRule="exact"/>
        <w:ind w:firstLine="210" w:firstLineChars="100"/>
        <w:rPr>
          <w:rFonts w:hint="eastAsia" w:hAnsi="宋体"/>
          <w:color w:val="auto"/>
          <w:kern w:val="1"/>
          <w:sz w:val="21"/>
          <w:szCs w:val="21"/>
          <w:highlight w:val="none"/>
        </w:rPr>
      </w:pPr>
      <w:r>
        <w:rPr>
          <w:rFonts w:hint="eastAsia" w:hAnsi="宋体"/>
          <w:color w:val="auto"/>
          <w:kern w:val="1"/>
          <w:sz w:val="21"/>
          <w:szCs w:val="21"/>
          <w:highlight w:val="none"/>
        </w:rPr>
        <w:t>（4）工程量清单报价(根据磋商文件给出的工程量清单编制) ，</w:t>
      </w:r>
      <w:r>
        <w:rPr>
          <w:rFonts w:hint="eastAsia" w:hAnsi="宋体"/>
          <w:b/>
          <w:bCs/>
          <w:color w:val="auto"/>
          <w:sz w:val="21"/>
          <w:szCs w:val="21"/>
          <w:highlight w:val="none"/>
        </w:rPr>
        <w:t>必须提供</w:t>
      </w:r>
      <w:r>
        <w:rPr>
          <w:rFonts w:hint="eastAsia" w:hAnsi="宋体"/>
          <w:color w:val="auto"/>
          <w:kern w:val="1"/>
          <w:sz w:val="21"/>
          <w:szCs w:val="21"/>
          <w:highlight w:val="none"/>
        </w:rPr>
        <w:t>；</w:t>
      </w:r>
    </w:p>
    <w:p w14:paraId="394633DF">
      <w:pPr>
        <w:pStyle w:val="41"/>
        <w:snapToGrid w:val="0"/>
        <w:spacing w:line="380" w:lineRule="exact"/>
        <w:ind w:firstLine="210" w:firstLineChars="100"/>
        <w:rPr>
          <w:rFonts w:hint="eastAsia" w:hAnsi="宋体"/>
          <w:color w:val="auto"/>
          <w:kern w:val="1"/>
          <w:sz w:val="21"/>
          <w:szCs w:val="21"/>
          <w:highlight w:val="none"/>
        </w:rPr>
      </w:pPr>
      <w:r>
        <w:rPr>
          <w:rFonts w:hint="eastAsia" w:hAnsi="宋体"/>
          <w:color w:val="auto"/>
          <w:kern w:val="1"/>
          <w:sz w:val="21"/>
          <w:szCs w:val="21"/>
          <w:highlight w:val="none"/>
        </w:rPr>
        <w:t>（5）按本磋商文件规定提交的其它资料。</w:t>
      </w:r>
    </w:p>
    <w:p w14:paraId="345C40D3">
      <w:pPr>
        <w:spacing w:line="380" w:lineRule="exact"/>
        <w:rPr>
          <w:rFonts w:hint="eastAsia" w:ascii="宋体" w:hAnsi="宋体"/>
          <w:color w:val="auto"/>
          <w:kern w:val="1"/>
          <w:szCs w:val="21"/>
          <w:highlight w:val="none"/>
        </w:rPr>
      </w:pPr>
      <w:r>
        <w:rPr>
          <w:rFonts w:hint="eastAsia" w:ascii="宋体" w:hAnsi="宋体"/>
          <w:color w:val="auto"/>
          <w:kern w:val="1"/>
          <w:szCs w:val="21"/>
          <w:highlight w:val="none"/>
        </w:rPr>
        <w:t xml:space="preserve">10.3.3 </w:t>
      </w:r>
      <w:r>
        <w:rPr>
          <w:rFonts w:hint="eastAsia" w:ascii="宋体" w:hAnsi="宋体"/>
          <w:b/>
          <w:bCs/>
          <w:color w:val="auto"/>
          <w:szCs w:val="21"/>
          <w:highlight w:val="none"/>
        </w:rPr>
        <w:t>技术标：</w:t>
      </w:r>
    </w:p>
    <w:p w14:paraId="3E2D2EDE">
      <w:pPr>
        <w:pStyle w:val="41"/>
        <w:snapToGrid w:val="0"/>
        <w:spacing w:line="380" w:lineRule="exact"/>
        <w:ind w:firstLine="210" w:firstLineChars="100"/>
        <w:rPr>
          <w:rFonts w:hint="eastAsia" w:hAnsi="宋体"/>
          <w:color w:val="auto"/>
          <w:sz w:val="21"/>
          <w:szCs w:val="21"/>
          <w:highlight w:val="none"/>
        </w:rPr>
      </w:pPr>
      <w:r>
        <w:rPr>
          <w:rFonts w:hint="eastAsia" w:hAnsi="宋体"/>
          <w:color w:val="auto"/>
          <w:sz w:val="21"/>
          <w:szCs w:val="21"/>
          <w:highlight w:val="none"/>
        </w:rPr>
        <w:t>（1）根据项目情况，可自行编制施工组织设计方案</w:t>
      </w:r>
      <w:r>
        <w:rPr>
          <w:rFonts w:hint="eastAsia" w:hAnsi="宋体"/>
          <w:color w:val="auto"/>
          <w:kern w:val="1"/>
          <w:sz w:val="21"/>
          <w:szCs w:val="21"/>
          <w:highlight w:val="none"/>
        </w:rPr>
        <w:t>，</w:t>
      </w:r>
      <w:r>
        <w:rPr>
          <w:rFonts w:hint="eastAsia" w:hAnsi="宋体"/>
          <w:b/>
          <w:bCs/>
          <w:color w:val="auto"/>
          <w:sz w:val="21"/>
          <w:szCs w:val="21"/>
          <w:highlight w:val="none"/>
        </w:rPr>
        <w:t>必须提供</w:t>
      </w:r>
      <w:r>
        <w:rPr>
          <w:rFonts w:hint="eastAsia" w:hAnsi="宋体"/>
          <w:color w:val="auto"/>
          <w:sz w:val="21"/>
          <w:szCs w:val="21"/>
          <w:highlight w:val="none"/>
        </w:rPr>
        <w:t>；</w:t>
      </w:r>
    </w:p>
    <w:p w14:paraId="7F89B416">
      <w:pPr>
        <w:pStyle w:val="41"/>
        <w:snapToGrid w:val="0"/>
        <w:spacing w:line="380" w:lineRule="exact"/>
        <w:ind w:firstLine="210" w:firstLineChars="100"/>
        <w:rPr>
          <w:rFonts w:hint="eastAsia" w:hAnsi="宋体"/>
          <w:color w:val="auto"/>
          <w:sz w:val="21"/>
          <w:szCs w:val="21"/>
          <w:highlight w:val="none"/>
        </w:rPr>
      </w:pPr>
      <w:r>
        <w:rPr>
          <w:rFonts w:hint="eastAsia" w:hAnsi="宋体"/>
          <w:color w:val="auto"/>
          <w:sz w:val="21"/>
          <w:szCs w:val="21"/>
          <w:highlight w:val="none"/>
        </w:rPr>
        <w:t>（2）项目管理机构</w:t>
      </w:r>
      <w:r>
        <w:rPr>
          <w:rFonts w:hint="eastAsia" w:hAnsi="宋体"/>
          <w:color w:val="auto"/>
          <w:kern w:val="1"/>
          <w:sz w:val="21"/>
          <w:szCs w:val="21"/>
          <w:highlight w:val="none"/>
        </w:rPr>
        <w:t>（拟投入的技术力量、人员配置，按响应文件格式填写</w:t>
      </w:r>
      <w:r>
        <w:rPr>
          <w:rFonts w:hint="eastAsia" w:hAnsi="宋体"/>
          <w:color w:val="auto"/>
          <w:sz w:val="21"/>
          <w:szCs w:val="21"/>
          <w:highlight w:val="none"/>
        </w:rPr>
        <w:t>）</w:t>
      </w:r>
      <w:r>
        <w:rPr>
          <w:rFonts w:hint="eastAsia" w:hAnsi="宋体"/>
          <w:color w:val="auto"/>
          <w:kern w:val="1"/>
          <w:sz w:val="21"/>
          <w:szCs w:val="21"/>
          <w:highlight w:val="none"/>
        </w:rPr>
        <w:t>，</w:t>
      </w:r>
      <w:r>
        <w:rPr>
          <w:rFonts w:hint="eastAsia" w:hAnsi="宋体"/>
          <w:b/>
          <w:bCs/>
          <w:color w:val="auto"/>
          <w:sz w:val="21"/>
          <w:szCs w:val="21"/>
          <w:highlight w:val="none"/>
        </w:rPr>
        <w:t>必须提供；</w:t>
      </w:r>
    </w:p>
    <w:p w14:paraId="2D7E4284">
      <w:pPr>
        <w:pStyle w:val="41"/>
        <w:snapToGrid w:val="0"/>
        <w:spacing w:line="380" w:lineRule="exact"/>
        <w:ind w:firstLine="210" w:firstLineChars="100"/>
        <w:rPr>
          <w:rFonts w:hint="eastAsia" w:hAnsi="宋体"/>
          <w:color w:val="auto"/>
          <w:sz w:val="21"/>
          <w:szCs w:val="21"/>
          <w:highlight w:val="none"/>
        </w:rPr>
      </w:pPr>
      <w:r>
        <w:rPr>
          <w:rFonts w:hint="eastAsia" w:hAnsi="宋体"/>
          <w:color w:val="auto"/>
          <w:sz w:val="21"/>
          <w:szCs w:val="21"/>
          <w:highlight w:val="none"/>
        </w:rPr>
        <w:t>（3）磋商人认为其它必须提供的证明文件（企业信誉实力业绩等）</w:t>
      </w:r>
      <w:r>
        <w:rPr>
          <w:rFonts w:hint="eastAsia" w:hAnsi="宋体"/>
          <w:color w:val="auto"/>
          <w:kern w:val="1"/>
          <w:sz w:val="21"/>
          <w:szCs w:val="21"/>
          <w:highlight w:val="none"/>
        </w:rPr>
        <w:t>,</w:t>
      </w:r>
      <w:r>
        <w:rPr>
          <w:rFonts w:hint="eastAsia" w:hAnsi="宋体"/>
          <w:color w:val="auto"/>
          <w:sz w:val="21"/>
          <w:szCs w:val="21"/>
          <w:highlight w:val="none"/>
        </w:rPr>
        <w:t>如有请提供。</w:t>
      </w:r>
    </w:p>
    <w:p w14:paraId="495C7E96">
      <w:pPr>
        <w:pStyle w:val="41"/>
        <w:snapToGrid w:val="0"/>
        <w:spacing w:line="380" w:lineRule="exact"/>
        <w:rPr>
          <w:rFonts w:hint="eastAsia" w:hAnsi="宋体"/>
          <w:b/>
          <w:color w:val="auto"/>
          <w:sz w:val="21"/>
          <w:szCs w:val="21"/>
          <w:highlight w:val="none"/>
        </w:rPr>
      </w:pPr>
      <w:r>
        <w:rPr>
          <w:rFonts w:hint="eastAsia" w:hAnsi="宋体"/>
          <w:b/>
          <w:color w:val="auto"/>
          <w:sz w:val="21"/>
          <w:szCs w:val="21"/>
          <w:highlight w:val="none"/>
        </w:rPr>
        <w:t>11. 磋商报价</w:t>
      </w:r>
    </w:p>
    <w:p w14:paraId="182D3A8A">
      <w:pPr>
        <w:pStyle w:val="41"/>
        <w:spacing w:line="380" w:lineRule="exact"/>
        <w:ind w:firstLine="420"/>
        <w:rPr>
          <w:rFonts w:hint="eastAsia" w:hAnsi="宋体"/>
          <w:color w:val="auto"/>
          <w:sz w:val="21"/>
          <w:szCs w:val="21"/>
          <w:highlight w:val="none"/>
        </w:rPr>
      </w:pPr>
      <w:r>
        <w:rPr>
          <w:rFonts w:hint="eastAsia" w:hAnsi="宋体"/>
          <w:color w:val="auto"/>
          <w:sz w:val="21"/>
          <w:szCs w:val="21"/>
          <w:highlight w:val="none"/>
        </w:rPr>
        <w:t>11.1磋商报价应以人民币报价，磋商人应在报价表上标明单价和总价。大写金额和小写金额不一致的，以大写金额为准，如总价金额与按单价汇总金额不一致的，以单价金额计算结果为准；单价金额小数点有明显错位的，应以总价为准，并修改单价；对不同文字文本响应文件的解释发生异议的，以中文文本为准。</w:t>
      </w:r>
      <w:r>
        <w:rPr>
          <w:rFonts w:hint="eastAsia" w:hAnsi="宋体"/>
          <w:b/>
          <w:bCs/>
          <w:color w:val="auto"/>
          <w:sz w:val="21"/>
          <w:szCs w:val="21"/>
          <w:highlight w:val="none"/>
        </w:rPr>
        <w:t>如果磋商人不接受对其错误的更正，其响应文件将被拒绝。</w:t>
      </w:r>
    </w:p>
    <w:p w14:paraId="7532270C">
      <w:pPr>
        <w:pStyle w:val="41"/>
        <w:spacing w:line="380" w:lineRule="exact"/>
        <w:ind w:firstLine="420"/>
        <w:rPr>
          <w:rFonts w:hint="eastAsia" w:hAnsi="宋体"/>
          <w:bCs/>
          <w:color w:val="auto"/>
          <w:sz w:val="21"/>
          <w:szCs w:val="21"/>
          <w:highlight w:val="none"/>
        </w:rPr>
      </w:pPr>
      <w:r>
        <w:rPr>
          <w:rFonts w:hint="eastAsia" w:hAnsi="宋体"/>
          <w:bCs/>
          <w:color w:val="auto"/>
          <w:sz w:val="21"/>
          <w:szCs w:val="21"/>
          <w:highlight w:val="none"/>
        </w:rPr>
        <w:t>11.2本工程报价采用工程量清单报价。</w:t>
      </w:r>
    </w:p>
    <w:p w14:paraId="5D9A17BF">
      <w:pPr>
        <w:pStyle w:val="41"/>
        <w:spacing w:line="380" w:lineRule="exact"/>
        <w:ind w:firstLine="420"/>
        <w:rPr>
          <w:rFonts w:hint="eastAsia" w:hAnsi="宋体"/>
          <w:bCs/>
          <w:color w:val="auto"/>
          <w:sz w:val="21"/>
          <w:szCs w:val="21"/>
          <w:highlight w:val="none"/>
        </w:rPr>
      </w:pPr>
      <w:r>
        <w:rPr>
          <w:rFonts w:hint="eastAsia" w:hAnsi="宋体"/>
          <w:bCs/>
          <w:color w:val="auto"/>
          <w:sz w:val="21"/>
          <w:szCs w:val="21"/>
          <w:highlight w:val="none"/>
        </w:rPr>
        <w:t>11.3报价为磋商人在响应文件中提出的各项支付金额的总和。</w:t>
      </w:r>
    </w:p>
    <w:p w14:paraId="5232DB47">
      <w:pPr>
        <w:pStyle w:val="41"/>
        <w:snapToGrid w:val="0"/>
        <w:spacing w:line="380" w:lineRule="exact"/>
        <w:rPr>
          <w:rFonts w:hint="eastAsia" w:hAnsi="宋体"/>
          <w:b/>
          <w:color w:val="auto"/>
          <w:sz w:val="21"/>
          <w:szCs w:val="21"/>
          <w:highlight w:val="none"/>
        </w:rPr>
      </w:pPr>
      <w:r>
        <w:rPr>
          <w:rFonts w:hint="eastAsia" w:hAnsi="宋体"/>
          <w:b/>
          <w:color w:val="auto"/>
          <w:sz w:val="21"/>
          <w:szCs w:val="21"/>
          <w:highlight w:val="none"/>
        </w:rPr>
        <w:t>12.磋商有效期</w:t>
      </w:r>
    </w:p>
    <w:p w14:paraId="5F301AC5">
      <w:pPr>
        <w:pStyle w:val="41"/>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12.1磋商有效期为响应文件递交截止时间后60天。</w:t>
      </w:r>
    </w:p>
    <w:p w14:paraId="6DA14DE6">
      <w:pPr>
        <w:pStyle w:val="41"/>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12.2在</w:t>
      </w:r>
      <w:r>
        <w:rPr>
          <w:rFonts w:hint="eastAsia" w:hAnsi="宋体"/>
          <w:color w:val="auto"/>
          <w:sz w:val="21"/>
          <w:szCs w:val="21"/>
          <w:highlight w:val="none"/>
        </w:rPr>
        <w:t>特殊情况下，采购代理机构可与磋商人协商延长响应文件的有效期。</w:t>
      </w:r>
    </w:p>
    <w:p w14:paraId="0C39DF60">
      <w:pPr>
        <w:pStyle w:val="41"/>
        <w:snapToGrid w:val="0"/>
        <w:spacing w:line="380" w:lineRule="exact"/>
        <w:rPr>
          <w:rFonts w:hint="eastAsia" w:hAnsi="宋体"/>
          <w:b/>
          <w:color w:val="auto"/>
          <w:sz w:val="21"/>
          <w:szCs w:val="21"/>
          <w:highlight w:val="none"/>
        </w:rPr>
      </w:pPr>
      <w:r>
        <w:rPr>
          <w:rFonts w:hint="eastAsia" w:hAnsi="宋体"/>
          <w:b/>
          <w:color w:val="auto"/>
          <w:sz w:val="21"/>
          <w:szCs w:val="21"/>
          <w:highlight w:val="none"/>
        </w:rPr>
        <w:t>13.</w:t>
      </w:r>
      <w:r>
        <w:rPr>
          <w:rFonts w:hint="eastAsia" w:hAnsi="宋体"/>
          <w:color w:val="auto"/>
          <w:sz w:val="21"/>
          <w:szCs w:val="21"/>
          <w:highlight w:val="none"/>
        </w:rPr>
        <w:t xml:space="preserve"> </w:t>
      </w:r>
      <w:r>
        <w:rPr>
          <w:rFonts w:hint="eastAsia" w:hAnsi="宋体"/>
          <w:b/>
          <w:color w:val="auto"/>
          <w:sz w:val="21"/>
          <w:szCs w:val="21"/>
          <w:highlight w:val="none"/>
        </w:rPr>
        <w:t>响应文件的编制、签名及盖章要求</w:t>
      </w:r>
    </w:p>
    <w:p w14:paraId="356AAA06">
      <w:pPr>
        <w:pStyle w:val="41"/>
        <w:spacing w:line="400" w:lineRule="exact"/>
        <w:ind w:firstLine="420"/>
        <w:rPr>
          <w:rFonts w:hint="eastAsia" w:hAnsi="宋体"/>
          <w:color w:val="auto"/>
          <w:sz w:val="21"/>
          <w:highlight w:val="none"/>
        </w:rPr>
      </w:pPr>
      <w:bookmarkStart w:id="134" w:name="_Toc85085495"/>
      <w:bookmarkStart w:id="135" w:name="_Toc78294032"/>
      <w:r>
        <w:rPr>
          <w:rFonts w:hint="eastAsia" w:hAnsi="宋体"/>
          <w:color w:val="auto"/>
          <w:sz w:val="21"/>
          <w:highlight w:val="none"/>
        </w:rPr>
        <w:t>1</w:t>
      </w:r>
      <w:r>
        <w:rPr>
          <w:rFonts w:hint="eastAsia" w:hAnsi="宋体"/>
          <w:color w:val="auto"/>
          <w:sz w:val="21"/>
          <w:highlight w:val="none"/>
          <w:lang w:val="en-US" w:eastAsia="zh-CN"/>
        </w:rPr>
        <w:t>3</w:t>
      </w:r>
      <w:r>
        <w:rPr>
          <w:rFonts w:hint="eastAsia" w:hAnsi="宋体"/>
          <w:color w:val="auto"/>
          <w:sz w:val="21"/>
          <w:highlight w:val="none"/>
        </w:rPr>
        <w:t>.</w:t>
      </w:r>
      <w:r>
        <w:rPr>
          <w:rFonts w:hint="eastAsia" w:hAnsi="宋体"/>
          <w:color w:val="auto"/>
          <w:sz w:val="21"/>
          <w:highlight w:val="none"/>
          <w:lang w:val="en-US" w:eastAsia="zh-CN"/>
        </w:rPr>
        <w:t>1</w:t>
      </w:r>
      <w:r>
        <w:rPr>
          <w:rFonts w:hint="eastAsia" w:hAnsi="宋体"/>
          <w:color w:val="auto"/>
          <w:sz w:val="21"/>
          <w:highlight w:val="none"/>
        </w:rPr>
        <w:t>响应文件的书写应清楚工整，修改处应有由</w:t>
      </w:r>
      <w:r>
        <w:rPr>
          <w:rFonts w:hint="eastAsia" w:hAnsi="宋体"/>
          <w:color w:val="auto"/>
          <w:sz w:val="21"/>
          <w:highlight w:val="none"/>
          <w:lang w:eastAsia="zh-CN"/>
        </w:rPr>
        <w:t>法定代表人（负责人）</w:t>
      </w:r>
      <w:r>
        <w:rPr>
          <w:rFonts w:hint="eastAsia" w:hAnsi="宋体"/>
          <w:color w:val="auto"/>
          <w:sz w:val="21"/>
          <w:highlight w:val="none"/>
        </w:rPr>
        <w:t>或委托代理人签字和加盖单位公章，否则其磋商无效。</w:t>
      </w:r>
    </w:p>
    <w:p w14:paraId="78FDFF7C">
      <w:pPr>
        <w:pStyle w:val="41"/>
        <w:spacing w:line="400" w:lineRule="exact"/>
        <w:ind w:firstLine="420"/>
        <w:rPr>
          <w:rFonts w:hint="eastAsia" w:hAnsi="宋体"/>
          <w:color w:val="auto"/>
          <w:sz w:val="21"/>
          <w:highlight w:val="none"/>
        </w:rPr>
      </w:pPr>
      <w:r>
        <w:rPr>
          <w:rFonts w:hint="eastAsia" w:hAnsi="宋体"/>
          <w:color w:val="auto"/>
          <w:sz w:val="21"/>
          <w:highlight w:val="none"/>
        </w:rPr>
        <w:t>1</w:t>
      </w:r>
      <w:r>
        <w:rPr>
          <w:rFonts w:hint="eastAsia" w:hAnsi="宋体"/>
          <w:color w:val="auto"/>
          <w:sz w:val="21"/>
          <w:highlight w:val="none"/>
          <w:lang w:val="en-US" w:eastAsia="zh-CN"/>
        </w:rPr>
        <w:t>3</w:t>
      </w:r>
      <w:r>
        <w:rPr>
          <w:rFonts w:hint="eastAsia" w:hAnsi="宋体"/>
          <w:color w:val="auto"/>
          <w:sz w:val="21"/>
          <w:highlight w:val="none"/>
        </w:rPr>
        <w:t>.</w:t>
      </w:r>
      <w:r>
        <w:rPr>
          <w:rFonts w:hint="eastAsia" w:hAnsi="宋体"/>
          <w:color w:val="auto"/>
          <w:sz w:val="21"/>
          <w:highlight w:val="none"/>
          <w:lang w:val="en-US" w:eastAsia="zh-CN"/>
        </w:rPr>
        <w:t>2</w:t>
      </w:r>
      <w:r>
        <w:rPr>
          <w:rFonts w:hint="eastAsia" w:hAnsi="宋体"/>
          <w:color w:val="auto"/>
          <w:sz w:val="21"/>
          <w:highlight w:val="none"/>
        </w:rPr>
        <w:t>字迹潦草、表达不清或未按要求填写的响应文件可能将被认定为无效的磋商。</w:t>
      </w:r>
    </w:p>
    <w:p w14:paraId="4F4B12CE">
      <w:pPr>
        <w:pStyle w:val="41"/>
        <w:spacing w:line="400" w:lineRule="exact"/>
        <w:ind w:firstLine="420"/>
        <w:rPr>
          <w:rFonts w:hint="eastAsia" w:hAnsi="宋体"/>
          <w:color w:val="auto"/>
          <w:spacing w:val="-4"/>
          <w:sz w:val="21"/>
          <w:highlight w:val="none"/>
        </w:rPr>
      </w:pPr>
      <w:r>
        <w:rPr>
          <w:rFonts w:hint="eastAsia" w:hAnsi="宋体"/>
          <w:color w:val="auto"/>
          <w:spacing w:val="-4"/>
          <w:sz w:val="21"/>
          <w:highlight w:val="none"/>
        </w:rPr>
        <w:t>1</w:t>
      </w:r>
      <w:r>
        <w:rPr>
          <w:rFonts w:hint="eastAsia" w:hAnsi="宋体"/>
          <w:color w:val="auto"/>
          <w:spacing w:val="-4"/>
          <w:sz w:val="21"/>
          <w:highlight w:val="none"/>
          <w:lang w:val="en-US" w:eastAsia="zh-CN"/>
        </w:rPr>
        <w:t>3</w:t>
      </w:r>
      <w:r>
        <w:rPr>
          <w:rFonts w:hint="eastAsia" w:hAnsi="宋体"/>
          <w:color w:val="auto"/>
          <w:spacing w:val="-4"/>
          <w:sz w:val="21"/>
          <w:highlight w:val="none"/>
        </w:rPr>
        <w:t>.</w:t>
      </w:r>
      <w:r>
        <w:rPr>
          <w:rFonts w:hint="eastAsia" w:hAnsi="宋体"/>
          <w:color w:val="auto"/>
          <w:spacing w:val="-4"/>
          <w:sz w:val="21"/>
          <w:highlight w:val="none"/>
          <w:lang w:val="en-US" w:eastAsia="zh-CN"/>
        </w:rPr>
        <w:t>3</w:t>
      </w:r>
      <w:r>
        <w:rPr>
          <w:rFonts w:hint="eastAsia" w:hAnsi="宋体"/>
          <w:color w:val="auto"/>
          <w:spacing w:val="-4"/>
          <w:sz w:val="21"/>
          <w:highlight w:val="none"/>
        </w:rPr>
        <w:t>响应文件应由</w:t>
      </w:r>
      <w:r>
        <w:rPr>
          <w:rFonts w:hint="eastAsia" w:hAnsi="宋体"/>
          <w:color w:val="auto"/>
          <w:spacing w:val="-4"/>
          <w:sz w:val="21"/>
          <w:highlight w:val="none"/>
          <w:lang w:eastAsia="zh-CN"/>
        </w:rPr>
        <w:t>法定代表人（负责人）</w:t>
      </w:r>
      <w:r>
        <w:rPr>
          <w:rFonts w:hint="eastAsia" w:hAnsi="宋体"/>
          <w:color w:val="auto"/>
          <w:spacing w:val="-4"/>
          <w:sz w:val="21"/>
          <w:highlight w:val="none"/>
        </w:rPr>
        <w:t>或委托代理人在凡规定签名、签章处逐一签名和盖单位公章，否则其磋商无效。</w:t>
      </w:r>
    </w:p>
    <w:p w14:paraId="68BEE508">
      <w:pPr>
        <w:pStyle w:val="41"/>
        <w:snapToGrid w:val="0"/>
        <w:spacing w:line="380" w:lineRule="exact"/>
        <w:rPr>
          <w:rFonts w:hint="eastAsia" w:hAnsi="宋体"/>
          <w:b/>
          <w:color w:val="auto"/>
          <w:sz w:val="21"/>
          <w:szCs w:val="21"/>
          <w:highlight w:val="none"/>
        </w:rPr>
      </w:pPr>
      <w:r>
        <w:rPr>
          <w:rFonts w:hint="eastAsia" w:hAnsi="宋体"/>
          <w:b/>
          <w:color w:val="auto"/>
          <w:sz w:val="21"/>
          <w:szCs w:val="21"/>
          <w:highlight w:val="none"/>
        </w:rPr>
        <w:t>14.磋商保证金</w:t>
      </w:r>
    </w:p>
    <w:p w14:paraId="716F3945">
      <w:pPr>
        <w:autoSpaceDE w:val="0"/>
        <w:autoSpaceDN w:val="0"/>
        <w:snapToGrid w:val="0"/>
        <w:spacing w:line="380" w:lineRule="exact"/>
        <w:ind w:left="1470" w:leftChars="200" w:hanging="1050" w:hangingChars="500"/>
        <w:jc w:val="left"/>
        <w:rPr>
          <w:rFonts w:hint="eastAsia" w:ascii="宋体" w:hAnsi="宋体"/>
          <w:color w:val="auto"/>
          <w:kern w:val="1"/>
          <w:szCs w:val="21"/>
          <w:highlight w:val="none"/>
        </w:rPr>
      </w:pPr>
      <w:r>
        <w:rPr>
          <w:rFonts w:hint="eastAsia" w:ascii="宋体" w:hAnsi="宋体"/>
          <w:color w:val="auto"/>
          <w:kern w:val="1"/>
          <w:szCs w:val="21"/>
          <w:highlight w:val="none"/>
        </w:rPr>
        <w:t>14.1磋商保证金要求详见磋商人须知前附表</w:t>
      </w:r>
    </w:p>
    <w:p w14:paraId="1310E1BC">
      <w:pPr>
        <w:spacing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bookmarkEnd w:id="134"/>
    <w:bookmarkEnd w:id="135"/>
    <w:p w14:paraId="254D233D">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（四）响应文件的递交</w:t>
      </w:r>
    </w:p>
    <w:p w14:paraId="520DA66B">
      <w:pPr>
        <w:pStyle w:val="41"/>
        <w:spacing w:line="380" w:lineRule="exact"/>
        <w:rPr>
          <w:rFonts w:hint="eastAsia" w:hAnsi="宋体"/>
          <w:b/>
          <w:bCs/>
          <w:color w:val="auto"/>
          <w:kern w:val="1"/>
          <w:sz w:val="21"/>
          <w:szCs w:val="21"/>
          <w:highlight w:val="none"/>
        </w:rPr>
      </w:pPr>
      <w:r>
        <w:rPr>
          <w:rFonts w:hint="eastAsia" w:hAnsi="宋体"/>
          <w:b/>
          <w:bCs/>
          <w:color w:val="auto"/>
          <w:kern w:val="1"/>
          <w:sz w:val="21"/>
          <w:szCs w:val="21"/>
          <w:highlight w:val="none"/>
        </w:rPr>
        <w:t>15. 响应文件的递交、修改和撤回</w:t>
      </w:r>
    </w:p>
    <w:p w14:paraId="5041E02E">
      <w:pPr>
        <w:pStyle w:val="41"/>
        <w:spacing w:line="400" w:lineRule="exact"/>
        <w:ind w:firstLine="420"/>
        <w:rPr>
          <w:rFonts w:hint="eastAsia" w:hAnsi="宋体"/>
          <w:color w:val="auto"/>
          <w:sz w:val="21"/>
          <w:highlight w:val="none"/>
        </w:rPr>
      </w:pPr>
      <w:bookmarkStart w:id="136" w:name="_Toc85085496"/>
      <w:bookmarkStart w:id="137" w:name="_Toc78294033"/>
      <w:r>
        <w:rPr>
          <w:rFonts w:hint="eastAsia" w:hAnsi="宋体"/>
          <w:color w:val="auto"/>
          <w:sz w:val="21"/>
          <w:highlight w:val="none"/>
        </w:rPr>
        <w:t xml:space="preserve">1. </w:t>
      </w:r>
      <w:r>
        <w:rPr>
          <w:rFonts w:hint="eastAsia" w:hAnsi="宋体"/>
          <w:color w:val="auto"/>
          <w:sz w:val="21"/>
          <w:highlight w:val="none"/>
          <w:lang w:eastAsia="zh-CN"/>
        </w:rPr>
        <w:t>响应文件</w:t>
      </w:r>
      <w:r>
        <w:rPr>
          <w:rFonts w:hint="eastAsia" w:hAnsi="宋体"/>
          <w:color w:val="auto"/>
          <w:sz w:val="21"/>
          <w:highlight w:val="none"/>
        </w:rPr>
        <w:t xml:space="preserve">的上传、提交：见招标公告。 </w:t>
      </w:r>
    </w:p>
    <w:p w14:paraId="53DFD3E5">
      <w:pPr>
        <w:pStyle w:val="41"/>
        <w:spacing w:line="400" w:lineRule="exact"/>
        <w:ind w:firstLine="420"/>
        <w:rPr>
          <w:rFonts w:hint="eastAsia" w:hAnsi="宋体"/>
          <w:color w:val="auto"/>
          <w:sz w:val="21"/>
          <w:highlight w:val="none"/>
        </w:rPr>
      </w:pPr>
      <w:r>
        <w:rPr>
          <w:rFonts w:hint="eastAsia" w:hAnsi="宋体"/>
          <w:color w:val="auto"/>
          <w:sz w:val="21"/>
          <w:highlight w:val="none"/>
        </w:rPr>
        <w:t xml:space="preserve">2. </w:t>
      </w:r>
      <w:r>
        <w:rPr>
          <w:rFonts w:hint="eastAsia" w:hAnsi="宋体"/>
          <w:color w:val="auto"/>
          <w:sz w:val="21"/>
          <w:highlight w:val="none"/>
          <w:lang w:eastAsia="zh-CN"/>
        </w:rPr>
        <w:t>响应文件</w:t>
      </w:r>
      <w:r>
        <w:rPr>
          <w:rFonts w:hint="eastAsia" w:hAnsi="宋体"/>
          <w:color w:val="auto"/>
          <w:sz w:val="21"/>
          <w:highlight w:val="none"/>
        </w:rPr>
        <w:t>的修改和撤回：</w:t>
      </w:r>
      <w:r>
        <w:rPr>
          <w:rFonts w:hint="eastAsia" w:hAnsi="宋体"/>
          <w:color w:val="auto"/>
          <w:sz w:val="21"/>
          <w:highlight w:val="none"/>
          <w:lang w:eastAsia="zh-CN"/>
        </w:rPr>
        <w:t>磋商人</w:t>
      </w:r>
      <w:r>
        <w:rPr>
          <w:rFonts w:hint="eastAsia" w:hAnsi="宋体"/>
          <w:color w:val="auto"/>
          <w:sz w:val="21"/>
          <w:highlight w:val="none"/>
        </w:rPr>
        <w:t>应当在投标截止时间前完成</w:t>
      </w:r>
      <w:r>
        <w:rPr>
          <w:rFonts w:hint="eastAsia" w:hAnsi="宋体"/>
          <w:color w:val="auto"/>
          <w:sz w:val="21"/>
          <w:highlight w:val="none"/>
          <w:lang w:eastAsia="zh-CN"/>
        </w:rPr>
        <w:t>响应文件</w:t>
      </w:r>
      <w:r>
        <w:rPr>
          <w:rFonts w:hint="eastAsia" w:hAnsi="宋体"/>
          <w:color w:val="auto"/>
          <w:sz w:val="21"/>
          <w:highlight w:val="none"/>
        </w:rPr>
        <w:t>的上传、提交，并可以补充、修改或者撤回</w:t>
      </w:r>
      <w:r>
        <w:rPr>
          <w:rFonts w:hint="eastAsia" w:hAnsi="宋体"/>
          <w:color w:val="auto"/>
          <w:sz w:val="21"/>
          <w:highlight w:val="none"/>
          <w:lang w:eastAsia="zh-CN"/>
        </w:rPr>
        <w:t>响应文件</w:t>
      </w:r>
      <w:r>
        <w:rPr>
          <w:rFonts w:hint="eastAsia" w:hAnsi="宋体"/>
          <w:color w:val="auto"/>
          <w:sz w:val="21"/>
          <w:highlight w:val="none"/>
        </w:rPr>
        <w:t>。补充或者修改</w:t>
      </w:r>
      <w:r>
        <w:rPr>
          <w:rFonts w:hint="eastAsia" w:hAnsi="宋体"/>
          <w:color w:val="auto"/>
          <w:sz w:val="21"/>
          <w:highlight w:val="none"/>
          <w:lang w:eastAsia="zh-CN"/>
        </w:rPr>
        <w:t>响应文件</w:t>
      </w:r>
      <w:r>
        <w:rPr>
          <w:rFonts w:hint="eastAsia" w:hAnsi="宋体"/>
          <w:color w:val="auto"/>
          <w:sz w:val="21"/>
          <w:highlight w:val="none"/>
        </w:rPr>
        <w:t>的，应当先行撤回原文件，补充、修改后重新上传、提交。投标截止时间前未完成上传、提交的，视为撤回</w:t>
      </w:r>
      <w:r>
        <w:rPr>
          <w:rFonts w:hint="eastAsia" w:hAnsi="宋体"/>
          <w:color w:val="auto"/>
          <w:sz w:val="21"/>
          <w:highlight w:val="none"/>
          <w:lang w:eastAsia="zh-CN"/>
        </w:rPr>
        <w:t>响应文件</w:t>
      </w:r>
      <w:r>
        <w:rPr>
          <w:rFonts w:hint="eastAsia" w:hAnsi="宋体"/>
          <w:color w:val="auto"/>
          <w:sz w:val="21"/>
          <w:highlight w:val="none"/>
        </w:rPr>
        <w:t>。投标截止时间后提交的</w:t>
      </w:r>
      <w:r>
        <w:rPr>
          <w:rFonts w:hint="eastAsia" w:hAnsi="宋体"/>
          <w:color w:val="auto"/>
          <w:sz w:val="21"/>
          <w:highlight w:val="none"/>
          <w:lang w:eastAsia="zh-CN"/>
        </w:rPr>
        <w:t>响应文件</w:t>
      </w:r>
      <w:r>
        <w:rPr>
          <w:rFonts w:hint="eastAsia" w:hAnsi="宋体"/>
          <w:color w:val="auto"/>
          <w:sz w:val="21"/>
          <w:highlight w:val="none"/>
        </w:rPr>
        <w:t>，“</w:t>
      </w:r>
      <w:r>
        <w:rPr>
          <w:rFonts w:hint="eastAsia" w:hAnsi="宋体"/>
          <w:color w:val="auto"/>
          <w:sz w:val="21"/>
          <w:highlight w:val="none"/>
          <w:lang w:eastAsia="zh-CN"/>
        </w:rPr>
        <w:t>广西政府采购云平台</w:t>
      </w:r>
      <w:r>
        <w:rPr>
          <w:rFonts w:hint="eastAsia" w:hAnsi="宋体"/>
          <w:color w:val="auto"/>
          <w:sz w:val="21"/>
          <w:highlight w:val="none"/>
        </w:rPr>
        <w:t>”将予以拒收。投标截止时间后，投标</w:t>
      </w:r>
      <w:r>
        <w:rPr>
          <w:rFonts w:hint="eastAsia" w:hAnsi="宋体"/>
          <w:color w:val="auto"/>
          <w:sz w:val="21"/>
          <w:highlight w:val="none"/>
          <w:lang w:eastAsia="zh-CN"/>
        </w:rPr>
        <w:t>磋商人</w:t>
      </w:r>
      <w:r>
        <w:rPr>
          <w:rFonts w:hint="eastAsia" w:hAnsi="宋体"/>
          <w:color w:val="auto"/>
          <w:sz w:val="21"/>
          <w:highlight w:val="none"/>
        </w:rPr>
        <w:t>不得撤回、修改</w:t>
      </w:r>
      <w:r>
        <w:rPr>
          <w:rFonts w:hint="eastAsia" w:hAnsi="宋体"/>
          <w:color w:val="auto"/>
          <w:sz w:val="21"/>
          <w:highlight w:val="none"/>
          <w:lang w:eastAsia="zh-CN"/>
        </w:rPr>
        <w:t>响应文件</w:t>
      </w:r>
      <w:r>
        <w:rPr>
          <w:rFonts w:hint="eastAsia" w:hAnsi="宋体"/>
          <w:color w:val="auto"/>
          <w:sz w:val="21"/>
          <w:highlight w:val="none"/>
        </w:rPr>
        <w:t xml:space="preserve">。 </w:t>
      </w:r>
    </w:p>
    <w:p w14:paraId="1E59F80B">
      <w:pPr>
        <w:pStyle w:val="41"/>
        <w:spacing w:line="400" w:lineRule="exact"/>
        <w:ind w:firstLine="420"/>
        <w:rPr>
          <w:rFonts w:hint="eastAsia" w:hAnsi="宋体"/>
          <w:color w:val="auto"/>
          <w:sz w:val="21"/>
          <w:highlight w:val="none"/>
        </w:rPr>
      </w:pPr>
      <w:r>
        <w:rPr>
          <w:rFonts w:hint="eastAsia" w:hAnsi="宋体"/>
          <w:color w:val="auto"/>
          <w:sz w:val="21"/>
          <w:highlight w:val="none"/>
        </w:rPr>
        <w:t>3. 电子加密</w:t>
      </w:r>
      <w:r>
        <w:rPr>
          <w:rFonts w:hint="eastAsia" w:hAnsi="宋体"/>
          <w:color w:val="auto"/>
          <w:sz w:val="21"/>
          <w:highlight w:val="none"/>
          <w:lang w:eastAsia="zh-CN"/>
        </w:rPr>
        <w:t>响应文件</w:t>
      </w:r>
      <w:r>
        <w:rPr>
          <w:rFonts w:hint="eastAsia" w:hAnsi="宋体"/>
          <w:color w:val="auto"/>
          <w:sz w:val="21"/>
          <w:highlight w:val="none"/>
        </w:rPr>
        <w:t>的解密：</w:t>
      </w:r>
      <w:r>
        <w:rPr>
          <w:rFonts w:hint="eastAsia" w:hAnsi="宋体"/>
          <w:color w:val="auto"/>
          <w:sz w:val="21"/>
          <w:highlight w:val="none"/>
          <w:lang w:eastAsia="zh-CN"/>
        </w:rPr>
        <w:t>截标</w:t>
      </w:r>
      <w:r>
        <w:rPr>
          <w:rFonts w:hint="eastAsia" w:hAnsi="宋体"/>
          <w:color w:val="auto"/>
          <w:sz w:val="21"/>
          <w:highlight w:val="none"/>
        </w:rPr>
        <w:t>后，采购组织机构将向各投标</w:t>
      </w:r>
      <w:r>
        <w:rPr>
          <w:rFonts w:hint="eastAsia" w:hAnsi="宋体"/>
          <w:color w:val="auto"/>
          <w:sz w:val="21"/>
          <w:highlight w:val="none"/>
          <w:lang w:eastAsia="zh-CN"/>
        </w:rPr>
        <w:t>磋商人</w:t>
      </w:r>
      <w:r>
        <w:rPr>
          <w:rFonts w:hint="eastAsia" w:hAnsi="宋体"/>
          <w:color w:val="auto"/>
          <w:sz w:val="21"/>
          <w:highlight w:val="none"/>
        </w:rPr>
        <w:t>发出“电子加密</w:t>
      </w:r>
      <w:r>
        <w:rPr>
          <w:rFonts w:hint="eastAsia" w:hAnsi="宋体"/>
          <w:color w:val="auto"/>
          <w:sz w:val="21"/>
          <w:highlight w:val="none"/>
          <w:lang w:eastAsia="zh-CN"/>
        </w:rPr>
        <w:t>响应文件</w:t>
      </w:r>
      <w:r>
        <w:rPr>
          <w:rFonts w:hint="eastAsia" w:hAnsi="宋体"/>
          <w:color w:val="auto"/>
          <w:sz w:val="21"/>
          <w:highlight w:val="none"/>
        </w:rPr>
        <w:t>” 的解密通知，各投标</w:t>
      </w:r>
      <w:r>
        <w:rPr>
          <w:rFonts w:hint="eastAsia" w:hAnsi="宋体"/>
          <w:color w:val="auto"/>
          <w:sz w:val="21"/>
          <w:highlight w:val="none"/>
          <w:lang w:eastAsia="zh-CN"/>
        </w:rPr>
        <w:t>磋商人</w:t>
      </w:r>
      <w:r>
        <w:rPr>
          <w:rFonts w:hint="eastAsia" w:hAnsi="宋体"/>
          <w:color w:val="auto"/>
          <w:sz w:val="21"/>
          <w:highlight w:val="none"/>
        </w:rPr>
        <w:t>代表应当在接到解密通知后 30 分钟内自行完成“电子加密</w:t>
      </w:r>
      <w:r>
        <w:rPr>
          <w:rFonts w:hint="eastAsia" w:hAnsi="宋体"/>
          <w:color w:val="auto"/>
          <w:sz w:val="21"/>
          <w:highlight w:val="none"/>
          <w:lang w:eastAsia="zh-CN"/>
        </w:rPr>
        <w:t>响应文件</w:t>
      </w:r>
      <w:r>
        <w:rPr>
          <w:rFonts w:hint="eastAsia" w:hAnsi="宋体"/>
          <w:color w:val="auto"/>
          <w:sz w:val="21"/>
          <w:highlight w:val="none"/>
        </w:rPr>
        <w:t>”的在线解密。投标</w:t>
      </w:r>
      <w:r>
        <w:rPr>
          <w:rFonts w:hint="eastAsia" w:hAnsi="宋体"/>
          <w:color w:val="auto"/>
          <w:sz w:val="21"/>
          <w:highlight w:val="none"/>
          <w:lang w:eastAsia="zh-CN"/>
        </w:rPr>
        <w:t>磋商人</w:t>
      </w:r>
      <w:r>
        <w:rPr>
          <w:rFonts w:hint="eastAsia" w:hAnsi="宋体"/>
          <w:color w:val="auto"/>
          <w:sz w:val="21"/>
          <w:highlight w:val="none"/>
        </w:rPr>
        <w:t xml:space="preserve">未在规定时间内完成解密的，系统默认自动放弃。 </w:t>
      </w:r>
    </w:p>
    <w:p w14:paraId="5A410F1B">
      <w:pPr>
        <w:pStyle w:val="41"/>
        <w:spacing w:line="400" w:lineRule="exact"/>
        <w:ind w:firstLine="420"/>
        <w:rPr>
          <w:rFonts w:hint="eastAsia" w:hAnsi="宋体"/>
          <w:color w:val="auto"/>
          <w:sz w:val="21"/>
          <w:highlight w:val="none"/>
        </w:rPr>
      </w:pPr>
      <w:r>
        <w:rPr>
          <w:rFonts w:hint="eastAsia" w:hAnsi="宋体"/>
          <w:color w:val="auto"/>
          <w:sz w:val="21"/>
          <w:highlight w:val="none"/>
        </w:rPr>
        <w:t>4.</w:t>
      </w:r>
      <w:r>
        <w:rPr>
          <w:rFonts w:hint="eastAsia" w:hAnsi="宋体"/>
          <w:color w:val="auto"/>
          <w:sz w:val="21"/>
          <w:highlight w:val="none"/>
          <w:lang w:eastAsia="zh-CN"/>
        </w:rPr>
        <w:t>磋商人</w:t>
      </w:r>
      <w:r>
        <w:rPr>
          <w:rFonts w:hint="eastAsia" w:hAnsi="宋体"/>
          <w:color w:val="auto"/>
          <w:sz w:val="21"/>
          <w:highlight w:val="none"/>
        </w:rPr>
        <w:t>已经被推荐为第一</w:t>
      </w:r>
      <w:r>
        <w:rPr>
          <w:rFonts w:hint="eastAsia" w:hAnsi="宋体"/>
          <w:color w:val="auto"/>
          <w:sz w:val="21"/>
          <w:highlight w:val="none"/>
          <w:lang w:eastAsia="zh-CN"/>
        </w:rPr>
        <w:t>成交</w:t>
      </w:r>
      <w:r>
        <w:rPr>
          <w:rFonts w:hint="eastAsia" w:hAnsi="宋体"/>
          <w:color w:val="auto"/>
          <w:sz w:val="21"/>
          <w:highlight w:val="none"/>
        </w:rPr>
        <w:t>候选</w:t>
      </w:r>
      <w:r>
        <w:rPr>
          <w:rFonts w:hint="eastAsia" w:hAnsi="宋体"/>
          <w:color w:val="auto"/>
          <w:sz w:val="21"/>
          <w:highlight w:val="none"/>
          <w:lang w:eastAsia="zh-CN"/>
        </w:rPr>
        <w:t>磋商人</w:t>
      </w:r>
      <w:r>
        <w:rPr>
          <w:rFonts w:hint="eastAsia" w:hAnsi="宋体"/>
          <w:color w:val="auto"/>
          <w:sz w:val="21"/>
          <w:highlight w:val="none"/>
        </w:rPr>
        <w:t>后撤回投标或放弃中标的，其</w:t>
      </w:r>
      <w:r>
        <w:rPr>
          <w:rFonts w:hint="eastAsia" w:hAnsi="宋体"/>
          <w:color w:val="auto"/>
          <w:sz w:val="21"/>
          <w:highlight w:val="none"/>
          <w:lang w:eastAsia="zh-CN"/>
        </w:rPr>
        <w:t>磋商</w:t>
      </w:r>
      <w:r>
        <w:rPr>
          <w:rFonts w:hint="eastAsia" w:hAnsi="宋体"/>
          <w:color w:val="auto"/>
          <w:sz w:val="21"/>
          <w:highlight w:val="none"/>
        </w:rPr>
        <w:t>保证金将不予退还，并 上缴国库，给采购人造成损失的，还应当赔偿损失，并作为不良行为记录在案。</w:t>
      </w:r>
    </w:p>
    <w:p w14:paraId="610112D1">
      <w:pPr>
        <w:pStyle w:val="41"/>
        <w:snapToGrid w:val="0"/>
        <w:spacing w:line="360" w:lineRule="auto"/>
        <w:ind w:right="-178"/>
        <w:rPr>
          <w:rFonts w:hint="eastAsia" w:hAnsi="宋体"/>
          <w:b/>
          <w:bCs/>
          <w:color w:val="auto"/>
          <w:sz w:val="21"/>
          <w:highlight w:val="none"/>
        </w:rPr>
      </w:pPr>
      <w:r>
        <w:rPr>
          <w:rFonts w:hint="eastAsia" w:hAnsi="宋体"/>
          <w:b/>
          <w:bCs/>
          <w:color w:val="auto"/>
          <w:sz w:val="21"/>
          <w:highlight w:val="none"/>
        </w:rPr>
        <w:t>16.响应文件递交截止时间</w:t>
      </w:r>
    </w:p>
    <w:p w14:paraId="003E8A00">
      <w:pPr>
        <w:pStyle w:val="41"/>
        <w:snapToGrid w:val="0"/>
        <w:spacing w:line="360" w:lineRule="auto"/>
        <w:ind w:right="-178" w:firstLine="210" w:firstLineChars="100"/>
        <w:rPr>
          <w:rFonts w:hint="eastAsia" w:hAnsi="宋体"/>
          <w:color w:val="auto"/>
          <w:sz w:val="21"/>
          <w:highlight w:val="none"/>
          <w:lang w:eastAsia="zh-CN"/>
        </w:rPr>
      </w:pPr>
      <w:r>
        <w:rPr>
          <w:rFonts w:hint="eastAsia" w:hAnsi="宋体"/>
          <w:color w:val="auto"/>
          <w:sz w:val="21"/>
          <w:highlight w:val="none"/>
          <w:lang w:eastAsia="zh-CN"/>
        </w:rPr>
        <w:t>详见</w:t>
      </w:r>
      <w:r>
        <w:rPr>
          <w:rFonts w:hint="eastAsia" w:hAnsi="宋体"/>
          <w:color w:val="auto"/>
          <w:sz w:val="21"/>
          <w:highlight w:val="none"/>
        </w:rPr>
        <w:t>磋商人须知前附表。</w:t>
      </w:r>
    </w:p>
    <w:p w14:paraId="2136DE1E">
      <w:pPr>
        <w:pStyle w:val="41"/>
        <w:snapToGrid w:val="0"/>
        <w:spacing w:line="360" w:lineRule="auto"/>
        <w:ind w:right="-178"/>
        <w:rPr>
          <w:rFonts w:hint="eastAsia" w:hAnsi="宋体"/>
          <w:b/>
          <w:bCs/>
          <w:color w:val="auto"/>
          <w:sz w:val="21"/>
          <w:highlight w:val="none"/>
        </w:rPr>
      </w:pPr>
      <w:r>
        <w:rPr>
          <w:rFonts w:hint="eastAsia" w:hAnsi="宋体"/>
          <w:b/>
          <w:bCs/>
          <w:color w:val="auto"/>
          <w:sz w:val="21"/>
          <w:highlight w:val="none"/>
        </w:rPr>
        <w:t>17</w:t>
      </w:r>
      <w:r>
        <w:rPr>
          <w:rFonts w:hint="eastAsia" w:hAnsi="宋体"/>
          <w:b/>
          <w:bCs/>
          <w:color w:val="auto"/>
          <w:sz w:val="21"/>
          <w:highlight w:val="none"/>
          <w:lang w:eastAsia="zh-CN"/>
        </w:rPr>
        <w:t>.</w:t>
      </w:r>
      <w:r>
        <w:rPr>
          <w:rFonts w:hint="eastAsia" w:hAnsi="宋体"/>
          <w:b/>
          <w:bCs/>
          <w:color w:val="auto"/>
          <w:sz w:val="21"/>
          <w:highlight w:val="none"/>
        </w:rPr>
        <w:t>属于下列情况之一者，磋商无效：</w:t>
      </w:r>
    </w:p>
    <w:p w14:paraId="605968F5">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（1）未按规定交纳磋商保证金的；</w:t>
      </w:r>
    </w:p>
    <w:p w14:paraId="3604D864">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（2）超越了按照法律法规规定必须获得行政许可的；</w:t>
      </w:r>
    </w:p>
    <w:p w14:paraId="2630F9DA">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（3）不具备采购文件规定的资格要求的；</w:t>
      </w:r>
    </w:p>
    <w:p w14:paraId="6404FC61">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（4）响应文件未按采购文件的内容和要求编写，或提供虚假材料的；</w:t>
      </w:r>
    </w:p>
    <w:p w14:paraId="25E266EC">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（5）属于“必须提供”的响应文件未能按时提供或补正、更正的；</w:t>
      </w:r>
    </w:p>
    <w:p w14:paraId="24923E8C">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（7）磋商人未就“项目要求” 中所竞服务内容作完整唯一报价的；</w:t>
      </w:r>
    </w:p>
    <w:p w14:paraId="0D0240DF">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（9）未实质性响应采购文件要求的；或者响应文件有采购人不能接受的附加条件的；</w:t>
      </w:r>
    </w:p>
    <w:p w14:paraId="54C42531">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（10）磋商人未在磋商小组规定的时间内提交响应文件（包括最后报价）的 ；</w:t>
      </w:r>
    </w:p>
    <w:p w14:paraId="0581CC84">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（12）不符合法律、法规和采购文件规定的其他实质性要求和条件的；</w:t>
      </w:r>
    </w:p>
    <w:p w14:paraId="5D4E2591">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（13）报价超出控制价的；</w:t>
      </w:r>
    </w:p>
    <w:p w14:paraId="57A57903">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（14）不同</w:t>
      </w:r>
      <w:r>
        <w:rPr>
          <w:rFonts w:hint="eastAsia" w:hAnsi="宋体"/>
          <w:color w:val="auto"/>
          <w:sz w:val="21"/>
          <w:highlight w:val="none"/>
          <w:lang w:eastAsia="zh-CN"/>
        </w:rPr>
        <w:t>磋商</w:t>
      </w:r>
      <w:r>
        <w:rPr>
          <w:rFonts w:hint="eastAsia" w:hAnsi="宋体"/>
          <w:color w:val="auto"/>
          <w:sz w:val="21"/>
          <w:highlight w:val="none"/>
        </w:rPr>
        <w:t>人的</w:t>
      </w:r>
      <w:r>
        <w:rPr>
          <w:rFonts w:hint="eastAsia" w:hAnsi="宋体"/>
          <w:color w:val="auto"/>
          <w:sz w:val="21"/>
          <w:highlight w:val="none"/>
          <w:lang w:eastAsia="zh-CN"/>
        </w:rPr>
        <w:t>响应</w:t>
      </w:r>
      <w:r>
        <w:rPr>
          <w:rFonts w:hint="eastAsia" w:hAnsi="宋体"/>
          <w:color w:val="auto"/>
          <w:sz w:val="21"/>
          <w:highlight w:val="none"/>
        </w:rPr>
        <w:t>文件由同一单位或者个人编制；或不同竞标人报名的IP地址一致的；</w:t>
      </w:r>
    </w:p>
    <w:p w14:paraId="7FE4556E">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（15）不同</w:t>
      </w:r>
      <w:r>
        <w:rPr>
          <w:rFonts w:hint="eastAsia" w:hAnsi="宋体"/>
          <w:color w:val="auto"/>
          <w:sz w:val="21"/>
          <w:highlight w:val="none"/>
          <w:lang w:eastAsia="zh-CN"/>
        </w:rPr>
        <w:t>磋商</w:t>
      </w:r>
      <w:r>
        <w:rPr>
          <w:rFonts w:hint="eastAsia" w:hAnsi="宋体"/>
          <w:color w:val="auto"/>
          <w:sz w:val="21"/>
          <w:highlight w:val="none"/>
        </w:rPr>
        <w:t>人委托同一单位或者个人办理投标事宜；</w:t>
      </w:r>
    </w:p>
    <w:p w14:paraId="1582D826">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（16）不同的</w:t>
      </w:r>
      <w:r>
        <w:rPr>
          <w:rFonts w:hint="eastAsia" w:hAnsi="宋体"/>
          <w:color w:val="auto"/>
          <w:sz w:val="21"/>
          <w:highlight w:val="none"/>
          <w:lang w:eastAsia="zh-CN"/>
        </w:rPr>
        <w:t>磋商</w:t>
      </w:r>
      <w:r>
        <w:rPr>
          <w:rFonts w:hint="eastAsia" w:hAnsi="宋体"/>
          <w:color w:val="auto"/>
          <w:sz w:val="21"/>
          <w:highlight w:val="none"/>
        </w:rPr>
        <w:t>人的</w:t>
      </w:r>
      <w:r>
        <w:rPr>
          <w:rFonts w:hint="eastAsia" w:hAnsi="宋体"/>
          <w:color w:val="auto"/>
          <w:sz w:val="21"/>
          <w:highlight w:val="none"/>
          <w:lang w:eastAsia="zh-CN"/>
        </w:rPr>
        <w:t>响应</w:t>
      </w:r>
      <w:r>
        <w:rPr>
          <w:rFonts w:hint="eastAsia" w:hAnsi="宋体"/>
          <w:color w:val="auto"/>
          <w:sz w:val="21"/>
          <w:highlight w:val="none"/>
        </w:rPr>
        <w:t>文件载明的项目管理员为同一个人；</w:t>
      </w:r>
    </w:p>
    <w:p w14:paraId="042F099F">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（17）不同</w:t>
      </w:r>
      <w:r>
        <w:rPr>
          <w:rFonts w:hint="eastAsia" w:hAnsi="宋体"/>
          <w:color w:val="auto"/>
          <w:sz w:val="21"/>
          <w:highlight w:val="none"/>
          <w:lang w:eastAsia="zh-CN"/>
        </w:rPr>
        <w:t>磋商</w:t>
      </w:r>
      <w:r>
        <w:rPr>
          <w:rFonts w:hint="eastAsia" w:hAnsi="宋体"/>
          <w:color w:val="auto"/>
          <w:sz w:val="21"/>
          <w:highlight w:val="none"/>
        </w:rPr>
        <w:t>人的</w:t>
      </w:r>
      <w:r>
        <w:rPr>
          <w:rFonts w:hint="eastAsia" w:hAnsi="宋体"/>
          <w:color w:val="auto"/>
          <w:sz w:val="21"/>
          <w:highlight w:val="none"/>
          <w:lang w:eastAsia="zh-CN"/>
        </w:rPr>
        <w:t>响应</w:t>
      </w:r>
      <w:r>
        <w:rPr>
          <w:rFonts w:hint="eastAsia" w:hAnsi="宋体"/>
          <w:color w:val="auto"/>
          <w:sz w:val="21"/>
          <w:highlight w:val="none"/>
        </w:rPr>
        <w:t>文件异常一致或投标报价呈规律性差异；</w:t>
      </w:r>
    </w:p>
    <w:p w14:paraId="6BB8B074">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（18）不同</w:t>
      </w:r>
      <w:r>
        <w:rPr>
          <w:rFonts w:hint="eastAsia" w:hAnsi="宋体"/>
          <w:color w:val="auto"/>
          <w:sz w:val="21"/>
          <w:highlight w:val="none"/>
          <w:lang w:eastAsia="zh-CN"/>
        </w:rPr>
        <w:t>磋商</w:t>
      </w:r>
      <w:r>
        <w:rPr>
          <w:rFonts w:hint="eastAsia" w:hAnsi="宋体"/>
          <w:color w:val="auto"/>
          <w:sz w:val="21"/>
          <w:highlight w:val="none"/>
        </w:rPr>
        <w:t>人的</w:t>
      </w:r>
      <w:r>
        <w:rPr>
          <w:rFonts w:hint="eastAsia" w:hAnsi="宋体"/>
          <w:color w:val="auto"/>
          <w:sz w:val="21"/>
          <w:highlight w:val="none"/>
          <w:lang w:eastAsia="zh-CN"/>
        </w:rPr>
        <w:t>响应</w:t>
      </w:r>
      <w:r>
        <w:rPr>
          <w:rFonts w:hint="eastAsia" w:hAnsi="宋体"/>
          <w:color w:val="auto"/>
          <w:sz w:val="21"/>
          <w:highlight w:val="none"/>
        </w:rPr>
        <w:t>文件相互混装；</w:t>
      </w:r>
    </w:p>
    <w:p w14:paraId="0FBEB75C">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（19）不同</w:t>
      </w:r>
      <w:r>
        <w:rPr>
          <w:rFonts w:hint="eastAsia" w:hAnsi="宋体"/>
          <w:color w:val="auto"/>
          <w:sz w:val="21"/>
          <w:highlight w:val="none"/>
          <w:lang w:eastAsia="zh-CN"/>
        </w:rPr>
        <w:t>磋商</w:t>
      </w:r>
      <w:r>
        <w:rPr>
          <w:rFonts w:hint="eastAsia" w:hAnsi="宋体"/>
          <w:color w:val="auto"/>
          <w:sz w:val="21"/>
          <w:highlight w:val="none"/>
        </w:rPr>
        <w:t>人的</w:t>
      </w:r>
      <w:r>
        <w:rPr>
          <w:rFonts w:hint="eastAsia" w:hAnsi="宋体"/>
          <w:color w:val="auto"/>
          <w:sz w:val="21"/>
          <w:highlight w:val="none"/>
          <w:lang w:eastAsia="zh-CN"/>
        </w:rPr>
        <w:t>磋商</w:t>
      </w:r>
      <w:r>
        <w:rPr>
          <w:rFonts w:hint="eastAsia" w:hAnsi="宋体"/>
          <w:color w:val="auto"/>
          <w:sz w:val="21"/>
          <w:highlight w:val="none"/>
        </w:rPr>
        <w:t>保证金从同一单位或者个人账户转出。</w:t>
      </w:r>
    </w:p>
    <w:p w14:paraId="1A3CBE52">
      <w:pPr>
        <w:pStyle w:val="41"/>
        <w:snapToGrid w:val="0"/>
        <w:spacing w:line="360" w:lineRule="auto"/>
        <w:ind w:right="-178" w:firstLine="210" w:firstLineChars="100"/>
        <w:rPr>
          <w:rFonts w:hint="eastAsia" w:hAnsi="宋体"/>
          <w:color w:val="auto"/>
          <w:kern w:val="1"/>
          <w:sz w:val="21"/>
          <w:szCs w:val="21"/>
          <w:highlight w:val="none"/>
        </w:rPr>
      </w:pPr>
      <w:r>
        <w:rPr>
          <w:rFonts w:hint="eastAsia" w:hAnsi="宋体"/>
          <w:color w:val="auto"/>
          <w:kern w:val="1"/>
          <w:sz w:val="21"/>
          <w:szCs w:val="21"/>
          <w:highlight w:val="none"/>
        </w:rPr>
        <w:t>17.</w:t>
      </w:r>
      <w:r>
        <w:rPr>
          <w:rFonts w:hint="eastAsia" w:hAnsi="宋体"/>
          <w:color w:val="auto"/>
          <w:kern w:val="1"/>
          <w:sz w:val="21"/>
          <w:szCs w:val="21"/>
          <w:highlight w:val="none"/>
          <w:lang w:val="en-US" w:eastAsia="zh-CN"/>
        </w:rPr>
        <w:t>1</w:t>
      </w:r>
      <w:r>
        <w:rPr>
          <w:rFonts w:hint="eastAsia" w:hAnsi="宋体"/>
          <w:color w:val="auto"/>
          <w:sz w:val="21"/>
          <w:highlight w:val="none"/>
        </w:rPr>
        <w:t>出现下列情形之一的，采购人或者采购代理机构应当终止竞争性磋商采购活动，发布项目终止公告并说明原因，重新开展采购活动：</w:t>
      </w:r>
    </w:p>
    <w:p w14:paraId="23B3CEEF">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（1）因情况变化，不再符合规定的竞争性磋商采购方式适用情形的；</w:t>
      </w:r>
    </w:p>
    <w:p w14:paraId="6CDC2183">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（2）出现影响采购公正的违法、违规行为的；</w:t>
      </w:r>
    </w:p>
    <w:p w14:paraId="3C763168">
      <w:pPr>
        <w:pStyle w:val="41"/>
        <w:snapToGrid w:val="0"/>
        <w:spacing w:line="380" w:lineRule="exact"/>
        <w:ind w:firstLine="210" w:firstLineChars="100"/>
        <w:rPr>
          <w:rFonts w:hint="eastAsia" w:hAnsi="宋体"/>
          <w:color w:val="auto"/>
          <w:sz w:val="21"/>
          <w:szCs w:val="21"/>
          <w:highlight w:val="none"/>
        </w:rPr>
      </w:pPr>
      <w:r>
        <w:rPr>
          <w:rFonts w:hint="eastAsia" w:hAnsi="宋体"/>
          <w:color w:val="auto"/>
          <w:sz w:val="21"/>
          <w:szCs w:val="21"/>
          <w:highlight w:val="none"/>
        </w:rPr>
        <w:t>（3）在采购过程中符合竞争要求的磋商人或者竞标报价未超过采购预算的磋商人不足2家的。根据财库【2015】124 号《财政部关于政府采购竞争性磋商采购方式有关问题的通知》的规定，采用竞争性磋商采购方式采购的政府购买服务项目（含政府和社会资本合作项目），在采购过程中符合要求的磋商人（社会资本）只有 2 家的，竞争性磋商采购活动可以继续进行。采购过程中符合要求的磋商人（社会资本）只有 1 家的，采购人（项目实施机构）或者采购代理机构应当终止竞争性磋商采购活动，发布项目终止公告并说明原因，重新开展采购活动。</w:t>
      </w:r>
    </w:p>
    <w:p w14:paraId="2C203E55">
      <w:pPr>
        <w:spacing w:line="380" w:lineRule="exact"/>
        <w:jc w:val="center"/>
        <w:rPr>
          <w:rFonts w:hint="eastAsia" w:ascii="宋体" w:hAnsi="宋体"/>
          <w:b/>
          <w:color w:val="auto"/>
          <w:szCs w:val="21"/>
          <w:highlight w:val="none"/>
        </w:rPr>
      </w:pPr>
    </w:p>
    <w:bookmarkEnd w:id="136"/>
    <w:bookmarkEnd w:id="137"/>
    <w:p w14:paraId="48E8C5B9">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（五）截标与评审</w:t>
      </w:r>
    </w:p>
    <w:p w14:paraId="5AFEF18C">
      <w:pPr>
        <w:pStyle w:val="41"/>
        <w:snapToGrid w:val="0"/>
        <w:spacing w:line="380" w:lineRule="exact"/>
        <w:rPr>
          <w:rFonts w:hint="eastAsia" w:hAnsi="宋体"/>
          <w:b/>
          <w:color w:val="auto"/>
          <w:sz w:val="21"/>
          <w:szCs w:val="21"/>
          <w:highlight w:val="none"/>
        </w:rPr>
      </w:pPr>
      <w:r>
        <w:rPr>
          <w:rFonts w:hint="eastAsia" w:hAnsi="宋体"/>
          <w:b/>
          <w:color w:val="auto"/>
          <w:sz w:val="21"/>
          <w:szCs w:val="21"/>
          <w:highlight w:val="none"/>
        </w:rPr>
        <w:t>18.</w:t>
      </w:r>
      <w:r>
        <w:rPr>
          <w:rFonts w:hint="eastAsia" w:hAnsi="宋体"/>
          <w:b/>
          <w:color w:val="auto"/>
          <w:sz w:val="21"/>
          <w:szCs w:val="21"/>
          <w:highlight w:val="none"/>
          <w:lang w:eastAsia="zh-CN"/>
        </w:rPr>
        <w:t>截标</w:t>
      </w:r>
    </w:p>
    <w:p w14:paraId="6C9FD6BA">
      <w:pPr>
        <w:pStyle w:val="41"/>
        <w:spacing w:line="420" w:lineRule="exact"/>
        <w:ind w:firstLine="420" w:firstLineChars="200"/>
        <w:rPr>
          <w:rFonts w:hint="eastAsia" w:hAnsi="宋体"/>
          <w:color w:val="auto"/>
          <w:sz w:val="21"/>
          <w:highlight w:val="none"/>
          <w:lang w:val="en-US" w:eastAsia="zh-CN"/>
        </w:rPr>
      </w:pPr>
      <w:bookmarkStart w:id="138" w:name="_Toc298827165"/>
      <w:bookmarkStart w:id="139" w:name="_Toc239659110"/>
      <w:r>
        <w:rPr>
          <w:rFonts w:hint="eastAsia" w:hAnsi="宋体"/>
          <w:color w:val="auto"/>
          <w:sz w:val="21"/>
          <w:highlight w:val="none"/>
          <w:lang w:val="en-US" w:eastAsia="zh-CN"/>
        </w:rPr>
        <w:t>1.</w:t>
      </w:r>
      <w:r>
        <w:rPr>
          <w:rFonts w:hint="eastAsia" w:hAnsi="宋体"/>
          <w:color w:val="auto"/>
          <w:sz w:val="21"/>
          <w:highlight w:val="none"/>
          <w:lang w:eastAsia="zh-CN"/>
        </w:rPr>
        <w:t>截标</w:t>
      </w:r>
      <w:r>
        <w:rPr>
          <w:rFonts w:hint="eastAsia" w:hAnsi="宋体"/>
          <w:color w:val="auto"/>
          <w:sz w:val="21"/>
          <w:highlight w:val="none"/>
        </w:rPr>
        <w:t>准备</w:t>
      </w:r>
    </w:p>
    <w:p w14:paraId="60C991AF">
      <w:pPr>
        <w:pStyle w:val="41"/>
        <w:spacing w:line="420" w:lineRule="exact"/>
        <w:ind w:firstLine="420" w:firstLineChars="200"/>
        <w:rPr>
          <w:rFonts w:hint="eastAsia" w:hAnsi="宋体"/>
          <w:color w:val="auto"/>
          <w:sz w:val="21"/>
          <w:highlight w:val="none"/>
        </w:rPr>
      </w:pPr>
      <w:r>
        <w:rPr>
          <w:rFonts w:hint="eastAsia" w:hAnsi="宋体"/>
          <w:color w:val="auto"/>
          <w:sz w:val="21"/>
          <w:highlight w:val="none"/>
        </w:rPr>
        <w:t>采购代理机构将在“</w:t>
      </w:r>
      <w:r>
        <w:rPr>
          <w:rFonts w:hint="eastAsia" w:hAnsi="宋体"/>
          <w:color w:val="auto"/>
          <w:sz w:val="21"/>
          <w:highlight w:val="none"/>
          <w:lang w:eastAsia="zh-CN"/>
        </w:rPr>
        <w:t>磋商人</w:t>
      </w:r>
      <w:r>
        <w:rPr>
          <w:rFonts w:hint="eastAsia" w:hAnsi="宋体"/>
          <w:color w:val="auto"/>
          <w:sz w:val="21"/>
          <w:highlight w:val="none"/>
        </w:rPr>
        <w:t>须知前附表”规定的时间通过“</w:t>
      </w:r>
      <w:r>
        <w:rPr>
          <w:rFonts w:hint="eastAsia" w:hAnsi="宋体"/>
          <w:color w:val="auto"/>
          <w:sz w:val="21"/>
          <w:highlight w:val="none"/>
          <w:lang w:eastAsia="zh-CN"/>
        </w:rPr>
        <w:t>广西政府采购云平台</w:t>
      </w:r>
      <w:r>
        <w:rPr>
          <w:rFonts w:hint="eastAsia" w:hAnsi="宋体"/>
          <w:color w:val="auto"/>
          <w:sz w:val="21"/>
          <w:highlight w:val="none"/>
        </w:rPr>
        <w:t>”组织</w:t>
      </w:r>
      <w:r>
        <w:rPr>
          <w:rFonts w:hint="eastAsia" w:hAnsi="宋体"/>
          <w:color w:val="auto"/>
          <w:sz w:val="21"/>
          <w:highlight w:val="none"/>
          <w:lang w:eastAsia="zh-CN"/>
        </w:rPr>
        <w:t>截标</w:t>
      </w:r>
      <w:r>
        <w:rPr>
          <w:rFonts w:hint="eastAsia" w:hAnsi="宋体"/>
          <w:color w:val="auto"/>
          <w:sz w:val="21"/>
          <w:highlight w:val="none"/>
        </w:rPr>
        <w:t>、开启</w:t>
      </w:r>
      <w:r>
        <w:rPr>
          <w:rFonts w:hint="eastAsia" w:hAnsi="宋体"/>
          <w:color w:val="auto"/>
          <w:sz w:val="21"/>
          <w:highlight w:val="none"/>
          <w:lang w:eastAsia="zh-CN"/>
        </w:rPr>
        <w:t>响应</w:t>
      </w:r>
      <w:r>
        <w:rPr>
          <w:rFonts w:hint="eastAsia" w:hAnsi="宋体"/>
          <w:color w:val="auto"/>
          <w:sz w:val="21"/>
          <w:highlight w:val="none"/>
        </w:rPr>
        <w:t>文件，所有</w:t>
      </w:r>
      <w:r>
        <w:rPr>
          <w:rFonts w:hint="eastAsia" w:hAnsi="宋体"/>
          <w:color w:val="auto"/>
          <w:sz w:val="21"/>
          <w:highlight w:val="none"/>
          <w:lang w:eastAsia="zh-CN"/>
        </w:rPr>
        <w:t>磋商人</w:t>
      </w:r>
      <w:r>
        <w:rPr>
          <w:rFonts w:hint="eastAsia" w:hAnsi="宋体"/>
          <w:color w:val="auto"/>
          <w:sz w:val="21"/>
          <w:highlight w:val="none"/>
        </w:rPr>
        <w:t>均应当准时在线参加。投标</w:t>
      </w:r>
      <w:r>
        <w:rPr>
          <w:rFonts w:hint="eastAsia" w:hAnsi="宋体"/>
          <w:color w:val="auto"/>
          <w:sz w:val="21"/>
          <w:highlight w:val="none"/>
          <w:lang w:eastAsia="zh-CN"/>
        </w:rPr>
        <w:t>磋商人</w:t>
      </w:r>
      <w:r>
        <w:rPr>
          <w:rFonts w:hint="eastAsia" w:hAnsi="宋体"/>
          <w:color w:val="auto"/>
          <w:sz w:val="21"/>
          <w:highlight w:val="none"/>
        </w:rPr>
        <w:t>如不参加</w:t>
      </w:r>
      <w:r>
        <w:rPr>
          <w:rFonts w:hint="eastAsia" w:hAnsi="宋体"/>
          <w:color w:val="auto"/>
          <w:sz w:val="21"/>
          <w:highlight w:val="none"/>
          <w:lang w:eastAsia="zh-CN"/>
        </w:rPr>
        <w:t>截标</w:t>
      </w:r>
      <w:r>
        <w:rPr>
          <w:rFonts w:hint="eastAsia" w:hAnsi="宋体"/>
          <w:color w:val="auto"/>
          <w:sz w:val="21"/>
          <w:highlight w:val="none"/>
        </w:rPr>
        <w:t>会的，视同认可</w:t>
      </w:r>
      <w:r>
        <w:rPr>
          <w:rFonts w:hint="eastAsia" w:hAnsi="宋体"/>
          <w:color w:val="auto"/>
          <w:sz w:val="21"/>
          <w:highlight w:val="none"/>
          <w:lang w:eastAsia="zh-CN"/>
        </w:rPr>
        <w:t>截标</w:t>
      </w:r>
      <w:r>
        <w:rPr>
          <w:rFonts w:hint="eastAsia" w:hAnsi="宋体"/>
          <w:color w:val="auto"/>
          <w:sz w:val="21"/>
          <w:highlight w:val="none"/>
        </w:rPr>
        <w:t>结果，事后不得对采购相关人员、</w:t>
      </w:r>
      <w:r>
        <w:rPr>
          <w:rFonts w:hint="eastAsia" w:hAnsi="宋体"/>
          <w:color w:val="auto"/>
          <w:sz w:val="21"/>
          <w:highlight w:val="none"/>
          <w:lang w:eastAsia="zh-CN"/>
        </w:rPr>
        <w:t>截标</w:t>
      </w:r>
      <w:r>
        <w:rPr>
          <w:rFonts w:hint="eastAsia" w:hAnsi="宋体"/>
          <w:color w:val="auto"/>
          <w:sz w:val="21"/>
          <w:highlight w:val="none"/>
        </w:rPr>
        <w:t>过程和</w:t>
      </w:r>
      <w:r>
        <w:rPr>
          <w:rFonts w:hint="eastAsia" w:hAnsi="宋体"/>
          <w:color w:val="auto"/>
          <w:sz w:val="21"/>
          <w:highlight w:val="none"/>
          <w:lang w:eastAsia="zh-CN"/>
        </w:rPr>
        <w:t>截标</w:t>
      </w:r>
      <w:r>
        <w:rPr>
          <w:rFonts w:hint="eastAsia" w:hAnsi="宋体"/>
          <w:color w:val="auto"/>
          <w:sz w:val="21"/>
          <w:highlight w:val="none"/>
        </w:rPr>
        <w:t>结果提出异议，同时</w:t>
      </w:r>
      <w:r>
        <w:rPr>
          <w:rFonts w:hint="eastAsia" w:hAnsi="宋体"/>
          <w:color w:val="auto"/>
          <w:sz w:val="21"/>
          <w:highlight w:val="none"/>
          <w:lang w:eastAsia="zh-CN"/>
        </w:rPr>
        <w:t>磋商人</w:t>
      </w:r>
      <w:r>
        <w:rPr>
          <w:rFonts w:hint="eastAsia" w:hAnsi="宋体"/>
          <w:color w:val="auto"/>
          <w:sz w:val="21"/>
          <w:highlight w:val="none"/>
        </w:rPr>
        <w:t>因未在线参加</w:t>
      </w:r>
      <w:r>
        <w:rPr>
          <w:rFonts w:hint="eastAsia" w:hAnsi="宋体"/>
          <w:color w:val="auto"/>
          <w:sz w:val="21"/>
          <w:highlight w:val="none"/>
          <w:lang w:eastAsia="zh-CN"/>
        </w:rPr>
        <w:t>截标</w:t>
      </w:r>
      <w:r>
        <w:rPr>
          <w:rFonts w:hint="eastAsia" w:hAnsi="宋体"/>
          <w:color w:val="auto"/>
          <w:sz w:val="21"/>
          <w:highlight w:val="none"/>
        </w:rPr>
        <w:t>而导致投标文件无法按时解密等一切后果由</w:t>
      </w:r>
      <w:r>
        <w:rPr>
          <w:rFonts w:hint="eastAsia" w:hAnsi="宋体"/>
          <w:color w:val="auto"/>
          <w:sz w:val="21"/>
          <w:highlight w:val="none"/>
          <w:lang w:eastAsia="zh-CN"/>
        </w:rPr>
        <w:t>磋商人</w:t>
      </w:r>
      <w:r>
        <w:rPr>
          <w:rFonts w:hint="eastAsia" w:hAnsi="宋体"/>
          <w:color w:val="auto"/>
          <w:sz w:val="21"/>
          <w:highlight w:val="none"/>
        </w:rPr>
        <w:t>自己承担。本项目</w:t>
      </w:r>
      <w:r>
        <w:rPr>
          <w:rFonts w:hint="eastAsia" w:hAnsi="宋体"/>
          <w:color w:val="auto"/>
          <w:sz w:val="21"/>
          <w:highlight w:val="none"/>
          <w:lang w:eastAsia="zh-CN"/>
        </w:rPr>
        <w:t>截标</w:t>
      </w:r>
      <w:r>
        <w:rPr>
          <w:rFonts w:hint="eastAsia" w:hAnsi="宋体"/>
          <w:color w:val="auto"/>
          <w:sz w:val="21"/>
          <w:highlight w:val="none"/>
        </w:rPr>
        <w:t>过程实行全程录音、录像监控。</w:t>
      </w:r>
    </w:p>
    <w:p w14:paraId="7F736BD5">
      <w:pPr>
        <w:pStyle w:val="41"/>
        <w:spacing w:line="420" w:lineRule="exact"/>
        <w:ind w:firstLine="420" w:firstLineChars="200"/>
        <w:rPr>
          <w:rFonts w:hint="eastAsia" w:hAnsi="宋体"/>
          <w:color w:val="auto"/>
          <w:sz w:val="21"/>
          <w:highlight w:val="none"/>
          <w:lang w:val="en-US" w:eastAsia="zh-CN"/>
        </w:rPr>
      </w:pPr>
      <w:r>
        <w:rPr>
          <w:rFonts w:hint="eastAsia" w:hAnsi="宋体"/>
          <w:color w:val="auto"/>
          <w:sz w:val="21"/>
          <w:highlight w:val="none"/>
          <w:lang w:val="en-US" w:eastAsia="zh-CN"/>
        </w:rPr>
        <w:t>2.</w:t>
      </w:r>
      <w:r>
        <w:rPr>
          <w:rFonts w:hint="eastAsia" w:hAnsi="宋体"/>
          <w:color w:val="auto"/>
          <w:sz w:val="21"/>
          <w:highlight w:val="none"/>
          <w:lang w:eastAsia="zh-CN"/>
        </w:rPr>
        <w:t>截标</w:t>
      </w:r>
      <w:r>
        <w:rPr>
          <w:rFonts w:hint="eastAsia" w:hAnsi="宋体"/>
          <w:color w:val="auto"/>
          <w:sz w:val="21"/>
          <w:highlight w:val="none"/>
        </w:rPr>
        <w:t>程序：</w:t>
      </w:r>
    </w:p>
    <w:p w14:paraId="1A2CCC18">
      <w:pPr>
        <w:pStyle w:val="41"/>
        <w:spacing w:line="420" w:lineRule="exact"/>
        <w:ind w:firstLine="420" w:firstLineChars="200"/>
        <w:rPr>
          <w:rFonts w:hint="eastAsia" w:hAnsi="宋体"/>
          <w:color w:val="auto"/>
          <w:sz w:val="21"/>
          <w:highlight w:val="none"/>
        </w:rPr>
      </w:pPr>
      <w:r>
        <w:rPr>
          <w:rFonts w:hint="eastAsia" w:hAnsi="宋体"/>
          <w:color w:val="auto"/>
          <w:sz w:val="21"/>
          <w:highlight w:val="none"/>
        </w:rPr>
        <w:t>①向各</w:t>
      </w:r>
      <w:r>
        <w:rPr>
          <w:rFonts w:hint="eastAsia" w:hAnsi="宋体"/>
          <w:color w:val="auto"/>
          <w:sz w:val="21"/>
          <w:highlight w:val="none"/>
          <w:lang w:eastAsia="zh-CN"/>
        </w:rPr>
        <w:t>磋商人</w:t>
      </w:r>
      <w:r>
        <w:rPr>
          <w:rFonts w:hint="eastAsia" w:hAnsi="宋体"/>
          <w:color w:val="auto"/>
          <w:sz w:val="21"/>
          <w:highlight w:val="none"/>
        </w:rPr>
        <w:t>发出电子加密投标文件【开始解密】通知，由</w:t>
      </w:r>
      <w:r>
        <w:rPr>
          <w:rFonts w:hint="eastAsia" w:hAnsi="宋体"/>
          <w:color w:val="auto"/>
          <w:sz w:val="21"/>
          <w:highlight w:val="none"/>
          <w:lang w:eastAsia="zh-CN"/>
        </w:rPr>
        <w:t>磋商人</w:t>
      </w:r>
      <w:r>
        <w:rPr>
          <w:rFonts w:hint="eastAsia" w:hAnsi="宋体"/>
          <w:color w:val="auto"/>
          <w:sz w:val="21"/>
          <w:highlight w:val="none"/>
        </w:rPr>
        <w:t>按</w:t>
      </w:r>
      <w:r>
        <w:rPr>
          <w:rFonts w:hint="eastAsia" w:hAnsi="宋体"/>
          <w:color w:val="auto"/>
          <w:sz w:val="21"/>
          <w:highlight w:val="none"/>
          <w:lang w:eastAsia="zh-CN"/>
        </w:rPr>
        <w:t>磋商</w:t>
      </w:r>
      <w:r>
        <w:rPr>
          <w:rFonts w:hint="eastAsia" w:hAnsi="宋体"/>
          <w:color w:val="auto"/>
          <w:sz w:val="21"/>
          <w:highlight w:val="none"/>
        </w:rPr>
        <w:t>文件规定的时间内自行进行</w:t>
      </w:r>
      <w:r>
        <w:rPr>
          <w:rFonts w:hint="eastAsia" w:hAnsi="宋体"/>
          <w:color w:val="auto"/>
          <w:sz w:val="21"/>
          <w:highlight w:val="none"/>
          <w:lang w:eastAsia="zh-CN"/>
        </w:rPr>
        <w:t>响应</w:t>
      </w:r>
      <w:r>
        <w:rPr>
          <w:rFonts w:hint="eastAsia" w:hAnsi="宋体"/>
          <w:color w:val="auto"/>
          <w:sz w:val="21"/>
          <w:highlight w:val="none"/>
        </w:rPr>
        <w:t xml:space="preserve">文件解密。在线解密时间为 30 分钟。 </w:t>
      </w:r>
    </w:p>
    <w:p w14:paraId="799D11E5">
      <w:pPr>
        <w:pStyle w:val="41"/>
        <w:spacing w:line="420" w:lineRule="exact"/>
        <w:ind w:firstLine="420" w:firstLineChars="200"/>
        <w:rPr>
          <w:rFonts w:hint="eastAsia" w:hAnsi="宋体"/>
          <w:color w:val="auto"/>
          <w:sz w:val="21"/>
          <w:highlight w:val="none"/>
        </w:rPr>
      </w:pPr>
      <w:r>
        <w:rPr>
          <w:rFonts w:hint="eastAsia" w:hAnsi="宋体"/>
          <w:color w:val="auto"/>
          <w:sz w:val="21"/>
          <w:highlight w:val="none"/>
        </w:rPr>
        <w:t>②宣读</w:t>
      </w:r>
      <w:r>
        <w:rPr>
          <w:rFonts w:hint="eastAsia" w:hAnsi="宋体"/>
          <w:color w:val="auto"/>
          <w:sz w:val="21"/>
          <w:highlight w:val="none"/>
          <w:lang w:eastAsia="zh-CN"/>
        </w:rPr>
        <w:t>截标</w:t>
      </w:r>
      <w:r>
        <w:rPr>
          <w:rFonts w:hint="eastAsia" w:hAnsi="宋体"/>
          <w:color w:val="auto"/>
          <w:sz w:val="21"/>
          <w:highlight w:val="none"/>
        </w:rPr>
        <w:t xml:space="preserve">会纪律，告知应当回避的情形，提请有关人员回避。 </w:t>
      </w:r>
    </w:p>
    <w:p w14:paraId="35C5BB3B">
      <w:pPr>
        <w:pStyle w:val="41"/>
        <w:spacing w:line="420" w:lineRule="exact"/>
        <w:ind w:firstLine="420" w:firstLineChars="200"/>
        <w:rPr>
          <w:rFonts w:hint="eastAsia" w:hAnsi="宋体"/>
          <w:color w:val="auto"/>
          <w:sz w:val="21"/>
          <w:highlight w:val="none"/>
        </w:rPr>
      </w:pPr>
      <w:r>
        <w:rPr>
          <w:rFonts w:hint="eastAsia" w:hAnsi="宋体"/>
          <w:color w:val="auto"/>
          <w:sz w:val="21"/>
          <w:highlight w:val="none"/>
        </w:rPr>
        <w:t>③</w:t>
      </w:r>
      <w:r>
        <w:rPr>
          <w:rFonts w:hint="eastAsia" w:hAnsi="宋体"/>
          <w:color w:val="auto"/>
          <w:sz w:val="21"/>
          <w:highlight w:val="none"/>
          <w:lang w:eastAsia="zh-CN"/>
        </w:rPr>
        <w:t>响应</w:t>
      </w:r>
      <w:r>
        <w:rPr>
          <w:rFonts w:hint="eastAsia" w:hAnsi="宋体"/>
          <w:color w:val="auto"/>
          <w:sz w:val="21"/>
          <w:highlight w:val="none"/>
        </w:rPr>
        <w:t>文件解密结束后，</w:t>
      </w:r>
      <w:r>
        <w:rPr>
          <w:rFonts w:hint="eastAsia" w:hAnsi="宋体"/>
          <w:color w:val="auto"/>
          <w:sz w:val="21"/>
          <w:highlight w:val="none"/>
          <w:lang w:eastAsia="zh-CN"/>
        </w:rPr>
        <w:t>截标</w:t>
      </w:r>
      <w:r>
        <w:rPr>
          <w:rFonts w:hint="eastAsia" w:hAnsi="宋体"/>
          <w:color w:val="auto"/>
          <w:sz w:val="21"/>
          <w:highlight w:val="none"/>
        </w:rPr>
        <w:t xml:space="preserve">活动组织人员在线点击“开启标书信息”。 </w:t>
      </w:r>
    </w:p>
    <w:p w14:paraId="38B02E6E">
      <w:pPr>
        <w:pStyle w:val="41"/>
        <w:spacing w:line="420" w:lineRule="exact"/>
        <w:ind w:firstLine="420" w:firstLineChars="200"/>
        <w:rPr>
          <w:rFonts w:hint="eastAsia" w:hAnsi="宋体"/>
          <w:color w:val="auto"/>
          <w:sz w:val="21"/>
          <w:highlight w:val="none"/>
        </w:rPr>
      </w:pPr>
      <w:r>
        <w:rPr>
          <w:rFonts w:hint="eastAsia" w:hAnsi="宋体"/>
          <w:color w:val="auto"/>
          <w:sz w:val="21"/>
          <w:highlight w:val="none"/>
        </w:rPr>
        <w:t>④宣布</w:t>
      </w:r>
      <w:r>
        <w:rPr>
          <w:rFonts w:hint="eastAsia" w:hAnsi="宋体"/>
          <w:color w:val="auto"/>
          <w:sz w:val="21"/>
          <w:highlight w:val="none"/>
          <w:lang w:eastAsia="zh-CN"/>
        </w:rPr>
        <w:t>截标</w:t>
      </w:r>
      <w:r>
        <w:rPr>
          <w:rFonts w:hint="eastAsia" w:hAnsi="宋体"/>
          <w:color w:val="auto"/>
          <w:sz w:val="21"/>
          <w:highlight w:val="none"/>
        </w:rPr>
        <w:t xml:space="preserve">会议结束。 </w:t>
      </w:r>
    </w:p>
    <w:p w14:paraId="361255DE">
      <w:pPr>
        <w:pStyle w:val="41"/>
        <w:spacing w:line="420" w:lineRule="exact"/>
        <w:ind w:firstLine="420" w:firstLineChars="200"/>
        <w:rPr>
          <w:rFonts w:hint="eastAsia" w:hAnsi="宋体"/>
          <w:color w:val="auto"/>
          <w:sz w:val="21"/>
          <w:highlight w:val="none"/>
        </w:rPr>
      </w:pPr>
      <w:r>
        <w:rPr>
          <w:rFonts w:hint="eastAsia" w:hAnsi="宋体"/>
          <w:color w:val="auto"/>
          <w:sz w:val="21"/>
          <w:highlight w:val="none"/>
        </w:rPr>
        <w:t>特别说明:如遇“</w:t>
      </w:r>
      <w:r>
        <w:rPr>
          <w:rFonts w:hint="eastAsia" w:hAnsi="宋体"/>
          <w:color w:val="auto"/>
          <w:sz w:val="21"/>
          <w:highlight w:val="none"/>
          <w:lang w:eastAsia="zh-CN"/>
        </w:rPr>
        <w:t>广西政府采购云平台</w:t>
      </w:r>
      <w:r>
        <w:rPr>
          <w:rFonts w:hint="eastAsia" w:hAnsi="宋体"/>
          <w:color w:val="auto"/>
          <w:sz w:val="21"/>
          <w:highlight w:val="none"/>
        </w:rPr>
        <w:t>”电子化</w:t>
      </w:r>
      <w:r>
        <w:rPr>
          <w:rFonts w:hint="eastAsia" w:hAnsi="宋体"/>
          <w:color w:val="auto"/>
          <w:sz w:val="21"/>
          <w:highlight w:val="none"/>
          <w:lang w:eastAsia="zh-CN"/>
        </w:rPr>
        <w:t>截标</w:t>
      </w:r>
      <w:r>
        <w:rPr>
          <w:rFonts w:hint="eastAsia" w:hAnsi="宋体"/>
          <w:color w:val="auto"/>
          <w:sz w:val="21"/>
          <w:highlight w:val="none"/>
        </w:rPr>
        <w:t>或评审程序调整的，按调整后程序执行。</w:t>
      </w:r>
      <w:r>
        <w:rPr>
          <w:rFonts w:hint="eastAsia" w:hAnsi="宋体"/>
          <w:color w:val="auto"/>
          <w:sz w:val="21"/>
          <w:highlight w:val="none"/>
          <w:lang w:eastAsia="zh-CN"/>
        </w:rPr>
        <w:t>截标</w:t>
      </w:r>
      <w:r>
        <w:rPr>
          <w:rFonts w:hint="eastAsia" w:hAnsi="宋体"/>
          <w:color w:val="auto"/>
          <w:sz w:val="21"/>
          <w:highlight w:val="none"/>
        </w:rPr>
        <w:t>结束后，如发现</w:t>
      </w:r>
      <w:r>
        <w:rPr>
          <w:rFonts w:hint="eastAsia" w:hAnsi="宋体"/>
          <w:color w:val="auto"/>
          <w:sz w:val="21"/>
          <w:highlight w:val="none"/>
          <w:lang w:eastAsia="zh-CN"/>
        </w:rPr>
        <w:t>截标</w:t>
      </w:r>
      <w:r>
        <w:rPr>
          <w:rFonts w:hint="eastAsia" w:hAnsi="宋体"/>
          <w:color w:val="auto"/>
          <w:sz w:val="21"/>
          <w:highlight w:val="none"/>
        </w:rPr>
        <w:t>结果与报价文件不一致者，由</w:t>
      </w:r>
      <w:r>
        <w:rPr>
          <w:rFonts w:hint="eastAsia" w:hAnsi="宋体"/>
          <w:color w:val="auto"/>
          <w:sz w:val="21"/>
          <w:highlight w:val="none"/>
          <w:lang w:eastAsia="zh-CN"/>
        </w:rPr>
        <w:t>磋商小组</w:t>
      </w:r>
      <w:r>
        <w:rPr>
          <w:rFonts w:hint="eastAsia" w:hAnsi="宋体"/>
          <w:color w:val="auto"/>
          <w:sz w:val="21"/>
          <w:highlight w:val="none"/>
        </w:rPr>
        <w:t>根据报价文件内容进行修正。电子投标过程中需要</w:t>
      </w:r>
      <w:r>
        <w:rPr>
          <w:rFonts w:hint="eastAsia" w:hAnsi="宋体"/>
          <w:color w:val="auto"/>
          <w:sz w:val="21"/>
          <w:highlight w:val="none"/>
          <w:lang w:eastAsia="zh-CN"/>
        </w:rPr>
        <w:t>磋商人</w:t>
      </w:r>
      <w:r>
        <w:rPr>
          <w:rFonts w:hint="eastAsia" w:hAnsi="宋体"/>
          <w:color w:val="auto"/>
          <w:sz w:val="21"/>
          <w:highlight w:val="none"/>
        </w:rPr>
        <w:t>在线确认的所有内容，</w:t>
      </w:r>
      <w:r>
        <w:rPr>
          <w:rFonts w:hint="eastAsia" w:hAnsi="宋体"/>
          <w:color w:val="auto"/>
          <w:sz w:val="21"/>
          <w:highlight w:val="none"/>
          <w:lang w:eastAsia="zh-CN"/>
        </w:rPr>
        <w:t>磋商人</w:t>
      </w:r>
      <w:r>
        <w:rPr>
          <w:rFonts w:hint="eastAsia" w:hAnsi="宋体"/>
          <w:color w:val="auto"/>
          <w:sz w:val="21"/>
          <w:highlight w:val="none"/>
        </w:rPr>
        <w:t>不予确认的应说明理由，超过规定时间未确认的，将被视为放弃确认或者无异议。</w:t>
      </w:r>
      <w:r>
        <w:rPr>
          <w:rFonts w:hint="eastAsia" w:hAnsi="宋体"/>
          <w:color w:val="auto"/>
          <w:sz w:val="21"/>
          <w:highlight w:val="none"/>
          <w:lang w:eastAsia="zh-CN"/>
        </w:rPr>
        <w:t>磋商人</w:t>
      </w:r>
      <w:r>
        <w:rPr>
          <w:rFonts w:hint="eastAsia" w:hAnsi="宋体"/>
          <w:color w:val="auto"/>
          <w:sz w:val="21"/>
          <w:highlight w:val="none"/>
        </w:rPr>
        <w:t>不足 3 家的，不得</w:t>
      </w:r>
      <w:r>
        <w:rPr>
          <w:rFonts w:hint="eastAsia" w:hAnsi="宋体"/>
          <w:color w:val="auto"/>
          <w:sz w:val="21"/>
          <w:highlight w:val="none"/>
          <w:lang w:eastAsia="zh-CN"/>
        </w:rPr>
        <w:t>截标</w:t>
      </w:r>
      <w:r>
        <w:rPr>
          <w:rFonts w:hint="eastAsia" w:hAnsi="宋体"/>
          <w:color w:val="auto"/>
          <w:sz w:val="21"/>
          <w:highlight w:val="none"/>
        </w:rPr>
        <w:t>。</w:t>
      </w:r>
      <w:r>
        <w:rPr>
          <w:rFonts w:hint="eastAsia" w:hAnsi="宋体"/>
          <w:color w:val="auto"/>
          <w:sz w:val="21"/>
          <w:highlight w:val="none"/>
          <w:lang w:eastAsia="zh-CN"/>
        </w:rPr>
        <w:t>磋商人</w:t>
      </w:r>
      <w:r>
        <w:rPr>
          <w:rFonts w:hint="eastAsia" w:hAnsi="宋体"/>
          <w:color w:val="auto"/>
          <w:sz w:val="21"/>
          <w:highlight w:val="none"/>
        </w:rPr>
        <w:t>未参加</w:t>
      </w:r>
      <w:r>
        <w:rPr>
          <w:rFonts w:hint="eastAsia" w:hAnsi="宋体"/>
          <w:color w:val="auto"/>
          <w:sz w:val="21"/>
          <w:highlight w:val="none"/>
          <w:lang w:eastAsia="zh-CN"/>
        </w:rPr>
        <w:t>截标</w:t>
      </w:r>
      <w:r>
        <w:rPr>
          <w:rFonts w:hint="eastAsia" w:hAnsi="宋体"/>
          <w:color w:val="auto"/>
          <w:sz w:val="21"/>
          <w:highlight w:val="none"/>
        </w:rPr>
        <w:t>的，视同认可</w:t>
      </w:r>
      <w:r>
        <w:rPr>
          <w:rFonts w:hint="eastAsia" w:hAnsi="宋体"/>
          <w:color w:val="auto"/>
          <w:sz w:val="21"/>
          <w:highlight w:val="none"/>
          <w:lang w:eastAsia="zh-CN"/>
        </w:rPr>
        <w:t>截标</w:t>
      </w:r>
      <w:r>
        <w:rPr>
          <w:rFonts w:hint="eastAsia" w:hAnsi="宋体"/>
          <w:color w:val="auto"/>
          <w:sz w:val="21"/>
          <w:highlight w:val="none"/>
        </w:rPr>
        <w:t>结果。</w:t>
      </w:r>
    </w:p>
    <w:bookmarkEnd w:id="138"/>
    <w:bookmarkEnd w:id="139"/>
    <w:p w14:paraId="4B811039">
      <w:pPr>
        <w:pStyle w:val="41"/>
        <w:snapToGrid w:val="0"/>
        <w:spacing w:line="380" w:lineRule="exact"/>
        <w:rPr>
          <w:rFonts w:hint="eastAsia" w:hAnsi="宋体"/>
          <w:b/>
          <w:color w:val="auto"/>
          <w:sz w:val="21"/>
          <w:szCs w:val="21"/>
          <w:highlight w:val="none"/>
        </w:rPr>
      </w:pPr>
      <w:r>
        <w:rPr>
          <w:rFonts w:hint="eastAsia" w:hAnsi="宋体"/>
          <w:b/>
          <w:color w:val="auto"/>
          <w:sz w:val="21"/>
          <w:szCs w:val="21"/>
          <w:highlight w:val="none"/>
        </w:rPr>
        <w:t>19.评审内容的保密</w:t>
      </w:r>
    </w:p>
    <w:p w14:paraId="619615A5">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kern w:val="1"/>
          <w:szCs w:val="21"/>
          <w:highlight w:val="none"/>
        </w:rPr>
        <w:t xml:space="preserve"> 19.1截标后，直到宣布授予成交人合同为止，凡属于审查、澄清、评价和比较的所有资料，有关授予合同的信息，都不应向磋商人或与评审无关的其他人泄露。</w:t>
      </w:r>
    </w:p>
    <w:p w14:paraId="092B5278">
      <w:pPr>
        <w:spacing w:line="380" w:lineRule="exact"/>
        <w:ind w:firstLine="435"/>
        <w:rPr>
          <w:rFonts w:hint="eastAsia" w:ascii="宋体" w:hAnsi="宋体"/>
          <w:color w:val="auto"/>
          <w:kern w:val="1"/>
          <w:szCs w:val="21"/>
          <w:highlight w:val="none"/>
        </w:rPr>
      </w:pPr>
      <w:r>
        <w:rPr>
          <w:rFonts w:hint="eastAsia" w:ascii="宋体" w:hAnsi="宋体"/>
          <w:color w:val="auto"/>
          <w:kern w:val="1"/>
          <w:szCs w:val="21"/>
          <w:highlight w:val="none"/>
        </w:rPr>
        <w:t>19.2 在响</w:t>
      </w:r>
      <w:r>
        <w:rPr>
          <w:rFonts w:hint="eastAsia" w:ascii="宋体" w:hAnsi="宋体"/>
          <w:color w:val="auto"/>
          <w:szCs w:val="21"/>
          <w:highlight w:val="none"/>
        </w:rPr>
        <w:t>应文件的审查、澄清、评价和比较以及授予合同的过程中，磋商人对采购人和磋商小组成员施加影响的任何行为，都将导致其磋商资格被取消。</w:t>
      </w:r>
    </w:p>
    <w:p w14:paraId="514EC8C3">
      <w:pPr>
        <w:pStyle w:val="41"/>
        <w:snapToGrid w:val="0"/>
        <w:spacing w:line="380" w:lineRule="exact"/>
        <w:rPr>
          <w:rFonts w:hint="eastAsia" w:hAnsi="宋体"/>
          <w:b/>
          <w:color w:val="auto"/>
          <w:sz w:val="21"/>
          <w:szCs w:val="21"/>
          <w:highlight w:val="none"/>
        </w:rPr>
      </w:pPr>
      <w:r>
        <w:rPr>
          <w:rFonts w:hint="eastAsia" w:hAnsi="宋体"/>
          <w:b/>
          <w:color w:val="auto"/>
          <w:sz w:val="21"/>
          <w:szCs w:val="21"/>
          <w:highlight w:val="none"/>
        </w:rPr>
        <w:t xml:space="preserve">20. 评审 </w:t>
      </w:r>
    </w:p>
    <w:p w14:paraId="6FFBACD3">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1.组建磋商小组</w:t>
      </w:r>
    </w:p>
    <w:p w14:paraId="67A52F5A">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磋商小组根据采购内容的特点进行组建，并负责评审磋商工作。</w:t>
      </w:r>
    </w:p>
    <w:p w14:paraId="5CDE0152">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 xml:space="preserve"> 2.磋商响应文件的初审与澄清</w:t>
      </w:r>
    </w:p>
    <w:p w14:paraId="41694972">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2.1磋商响应文件的初审分为资格性检查和符合性检查。</w:t>
      </w:r>
    </w:p>
    <w:p w14:paraId="5B573435">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2.1.1资格性检查依据法律、法规和磋商问价的规定，对磋商响应文件中的资格证明、磋商保证金等进行审查，以确定磋商人是否具备报价资格。</w:t>
      </w:r>
    </w:p>
    <w:p w14:paraId="114AEEA5">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2.1.2符合性检查：依据磋商文件的规定，从磋商响应文件的有效性、完整性和对磋商文件的响应程度进行审查，以确定是否对磋商文件的实质性要求作出响应。</w:t>
      </w:r>
    </w:p>
    <w:p w14:paraId="742A9B67">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3.磋商响应文件的澄清</w:t>
      </w:r>
    </w:p>
    <w:p w14:paraId="2066A4A8">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3.1在评审期间，评审委员会有权以书面方式要求磋商人对其磋商响应文件中含义不明确、对同类问题表述不一致或者有明显文字和计算错误的内容做必要的澄清。磋商人澄清应在磋商小组规定的时间内以书面方式进行，并不得超出磋商响应文件范围或者改变磋商响应文件的实质性内容。</w:t>
      </w:r>
    </w:p>
    <w:p w14:paraId="2A28247A">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3.2澄清文件将作为磋商响应文件内容的一部分。</w:t>
      </w:r>
    </w:p>
    <w:p w14:paraId="6FAF49A8">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4.比较与评价</w:t>
      </w:r>
    </w:p>
    <w:p w14:paraId="17215F93">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4.1经审查合格的磋商人，磋商小组将邀请其在规定的时间内进行报价，并根据需要决定是否要求所有合格的磋商人在规定时间内进行第二次或最后报价。</w:t>
      </w:r>
    </w:p>
    <w:p w14:paraId="6DC8E032">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根据磋商文件确定的评审标准和方法、最终报价，对其服务部分和商务部分作进一步的比较和评价。</w:t>
      </w:r>
    </w:p>
    <w:p w14:paraId="01C1EC3F">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4.2评审严格按照磋商文件的要求和条件进行。评审时将考虑以下因素：</w:t>
      </w:r>
    </w:p>
    <w:p w14:paraId="604E3C9D">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 xml:space="preserve"> （1）磋商人资信实力；</w:t>
      </w:r>
    </w:p>
    <w:p w14:paraId="2FAECA48">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 xml:space="preserve"> （2）货物和服务总价的合理性； </w:t>
      </w:r>
    </w:p>
    <w:p w14:paraId="19B9CA21">
      <w:pPr>
        <w:pStyle w:val="41"/>
        <w:snapToGrid w:val="0"/>
        <w:spacing w:line="360" w:lineRule="auto"/>
        <w:ind w:right="-178" w:firstLine="315" w:firstLineChars="150"/>
        <w:rPr>
          <w:rFonts w:hint="eastAsia" w:hAnsi="宋体"/>
          <w:color w:val="auto"/>
          <w:sz w:val="21"/>
          <w:highlight w:val="none"/>
        </w:rPr>
      </w:pPr>
      <w:r>
        <w:rPr>
          <w:rFonts w:hint="eastAsia" w:hAnsi="宋体"/>
          <w:color w:val="auto"/>
          <w:sz w:val="21"/>
          <w:highlight w:val="none"/>
        </w:rPr>
        <w:t xml:space="preserve">（3）评估服务措施； </w:t>
      </w:r>
    </w:p>
    <w:p w14:paraId="0EC8B25F">
      <w:pPr>
        <w:pStyle w:val="41"/>
        <w:snapToGrid w:val="0"/>
        <w:spacing w:line="360" w:lineRule="auto"/>
        <w:ind w:right="-178" w:firstLine="315" w:firstLineChars="150"/>
        <w:rPr>
          <w:rFonts w:hint="eastAsia" w:hAnsi="宋体"/>
          <w:color w:val="auto"/>
          <w:sz w:val="21"/>
          <w:highlight w:val="none"/>
        </w:rPr>
      </w:pPr>
      <w:r>
        <w:rPr>
          <w:rFonts w:hint="eastAsia" w:hAnsi="宋体"/>
          <w:color w:val="auto"/>
          <w:sz w:val="21"/>
          <w:highlight w:val="none"/>
        </w:rPr>
        <w:t>（4）商务响应；</w:t>
      </w:r>
    </w:p>
    <w:p w14:paraId="7710ED10">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4.3本次评审将采用下列方法：</w:t>
      </w:r>
    </w:p>
    <w:p w14:paraId="7133DF3F">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（1）综合评分法：即指在最大限度地满足磋商文件实质性要求的前提下，按照磋商文件中规定的各项因素进行评审后，以打分最高的磋商人为成交磋商人的评分办法。</w:t>
      </w:r>
    </w:p>
    <w:p w14:paraId="7E2F7863">
      <w:pPr>
        <w:pStyle w:val="41"/>
        <w:snapToGrid w:val="0"/>
        <w:spacing w:line="360" w:lineRule="auto"/>
        <w:ind w:right="-178" w:firstLine="210" w:firstLineChars="100"/>
        <w:rPr>
          <w:rFonts w:hint="eastAsia" w:hAnsi="宋体"/>
          <w:color w:val="auto"/>
          <w:sz w:val="21"/>
          <w:highlight w:val="none"/>
        </w:rPr>
      </w:pPr>
      <w:r>
        <w:rPr>
          <w:rFonts w:hint="eastAsia" w:hAnsi="宋体"/>
          <w:color w:val="auto"/>
          <w:sz w:val="21"/>
          <w:highlight w:val="none"/>
        </w:rPr>
        <w:t>（2）评审因素：详见评分标准。</w:t>
      </w:r>
    </w:p>
    <w:p w14:paraId="492A9BD0">
      <w:pPr>
        <w:pStyle w:val="41"/>
        <w:spacing w:line="380" w:lineRule="exact"/>
        <w:rPr>
          <w:rFonts w:hint="eastAsia" w:hAnsi="宋体"/>
          <w:b/>
          <w:color w:val="auto"/>
          <w:sz w:val="21"/>
          <w:szCs w:val="21"/>
          <w:highlight w:val="none"/>
        </w:rPr>
      </w:pPr>
      <w:bookmarkStart w:id="140" w:name="_Toc78294034"/>
      <w:bookmarkStart w:id="141" w:name="_Toc85085497"/>
      <w:r>
        <w:rPr>
          <w:rFonts w:hint="eastAsia" w:hAnsi="宋体"/>
          <w:b/>
          <w:color w:val="auto"/>
          <w:sz w:val="21"/>
          <w:szCs w:val="21"/>
          <w:highlight w:val="none"/>
        </w:rPr>
        <w:t>21、响应文件的符合性鉴定</w:t>
      </w:r>
    </w:p>
    <w:p w14:paraId="40707CFC">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kern w:val="1"/>
          <w:szCs w:val="21"/>
          <w:highlight w:val="none"/>
        </w:rPr>
        <w:t>21.1 在详细评审之前，磋商小组将首先审定每份响应文件是否在实质上响应了磋商文件的要求，即详评前首先对磋商人的响应文件进行符合性鉴定。</w:t>
      </w:r>
    </w:p>
    <w:p w14:paraId="43447A1F">
      <w:pPr>
        <w:autoSpaceDE w:val="0"/>
        <w:autoSpaceDN w:val="0"/>
        <w:spacing w:line="380" w:lineRule="exact"/>
        <w:rPr>
          <w:rFonts w:hint="eastAsia" w:ascii="宋体" w:hAnsi="宋体"/>
          <w:color w:val="auto"/>
          <w:kern w:val="1"/>
          <w:szCs w:val="21"/>
          <w:highlight w:val="none"/>
        </w:rPr>
      </w:pPr>
      <w:r>
        <w:rPr>
          <w:rFonts w:hint="eastAsia" w:ascii="宋体" w:hAnsi="宋体"/>
          <w:color w:val="auto"/>
          <w:kern w:val="1"/>
          <w:szCs w:val="21"/>
          <w:highlight w:val="none"/>
        </w:rPr>
        <w:t xml:space="preserve">     21.2 实质上响应要求的响应文件，必须与磋商文件的所有规定要求、条件、条款和规范相符，无显著差异或保留。所谓显著差异或保留是指对采购范围、质量标准及服务产生实质性影响；或者对合同中规定的采购人的权力及磋商人的责任造成实质性限制；而且纠正这种差异或保留，将会对其他实质上响应要求的磋商人的竞争地位产生不公正的影响。</w:t>
      </w:r>
    </w:p>
    <w:p w14:paraId="487F3373">
      <w:pPr>
        <w:pStyle w:val="41"/>
        <w:spacing w:line="380" w:lineRule="exact"/>
        <w:ind w:firstLine="420" w:firstLineChars="200"/>
        <w:rPr>
          <w:rFonts w:hint="eastAsia" w:hAnsi="宋体"/>
          <w:color w:val="auto"/>
          <w:kern w:val="1"/>
          <w:sz w:val="21"/>
          <w:szCs w:val="21"/>
          <w:highlight w:val="none"/>
        </w:rPr>
      </w:pPr>
      <w:r>
        <w:rPr>
          <w:rFonts w:hint="eastAsia" w:hAnsi="宋体"/>
          <w:color w:val="auto"/>
          <w:kern w:val="1"/>
          <w:sz w:val="21"/>
          <w:szCs w:val="21"/>
          <w:highlight w:val="none"/>
        </w:rPr>
        <w:t>21.3 如果</w:t>
      </w:r>
      <w:r>
        <w:rPr>
          <w:rFonts w:hint="eastAsia" w:hAnsi="宋体"/>
          <w:color w:val="auto"/>
          <w:sz w:val="21"/>
          <w:szCs w:val="21"/>
          <w:highlight w:val="none"/>
        </w:rPr>
        <w:t>响应文件实质上不响应磋商文件的要求，视为符合性鉴定不通过，做无效响应文件处理。</w:t>
      </w:r>
    </w:p>
    <w:p w14:paraId="1F369FB1">
      <w:pPr>
        <w:pStyle w:val="41"/>
        <w:spacing w:line="380" w:lineRule="exact"/>
        <w:rPr>
          <w:rFonts w:hint="eastAsia" w:hAnsi="宋体"/>
          <w:b/>
          <w:color w:val="auto"/>
          <w:sz w:val="21"/>
          <w:szCs w:val="21"/>
          <w:highlight w:val="none"/>
        </w:rPr>
      </w:pPr>
      <w:r>
        <w:rPr>
          <w:rFonts w:hint="eastAsia" w:hAnsi="宋体"/>
          <w:b/>
          <w:color w:val="auto"/>
          <w:sz w:val="21"/>
          <w:szCs w:val="21"/>
          <w:highlight w:val="none"/>
        </w:rPr>
        <w:t>22.质疑</w:t>
      </w:r>
    </w:p>
    <w:p w14:paraId="492C1B64">
      <w:pPr>
        <w:pStyle w:val="41"/>
        <w:spacing w:line="380" w:lineRule="exact"/>
        <w:ind w:firstLine="420" w:firstLineChars="200"/>
        <w:rPr>
          <w:rFonts w:hint="eastAsia" w:hAnsi="宋体"/>
          <w:color w:val="auto"/>
          <w:kern w:val="1"/>
          <w:sz w:val="21"/>
          <w:szCs w:val="21"/>
          <w:highlight w:val="none"/>
        </w:rPr>
      </w:pPr>
      <w:r>
        <w:rPr>
          <w:rFonts w:hint="eastAsia" w:hAnsi="宋体"/>
          <w:color w:val="auto"/>
          <w:kern w:val="1"/>
          <w:sz w:val="21"/>
          <w:szCs w:val="21"/>
          <w:highlight w:val="none"/>
        </w:rPr>
        <w:t>22.1磋商人认为本采购活动损害其权益的，应在知道其权益受到损害之日起七个工作日内，以书面形式向采购代理机构提出质疑。</w:t>
      </w:r>
    </w:p>
    <w:p w14:paraId="5EACD21D">
      <w:pPr>
        <w:pStyle w:val="41"/>
        <w:spacing w:line="380" w:lineRule="exact"/>
        <w:ind w:firstLine="420" w:firstLineChars="200"/>
        <w:rPr>
          <w:rFonts w:hint="eastAsia" w:hAnsi="宋体"/>
          <w:color w:val="auto"/>
          <w:kern w:val="1"/>
          <w:sz w:val="21"/>
          <w:szCs w:val="21"/>
          <w:highlight w:val="none"/>
        </w:rPr>
      </w:pPr>
      <w:r>
        <w:rPr>
          <w:rFonts w:hint="eastAsia" w:hAnsi="宋体"/>
          <w:color w:val="auto"/>
          <w:kern w:val="1"/>
          <w:sz w:val="21"/>
          <w:szCs w:val="21"/>
          <w:highlight w:val="none"/>
        </w:rPr>
        <w:t>22.2 采购代理机构将按规定在收到磋商人的书面质疑后七个工作日内做出答复，但答复的内容不涉及商业秘密。</w:t>
      </w:r>
    </w:p>
    <w:p w14:paraId="74C77163">
      <w:pPr>
        <w:pStyle w:val="41"/>
        <w:spacing w:line="380" w:lineRule="exact"/>
        <w:rPr>
          <w:rFonts w:hint="eastAsia" w:hAnsi="宋体"/>
          <w:b/>
          <w:color w:val="auto"/>
          <w:sz w:val="21"/>
          <w:szCs w:val="21"/>
          <w:highlight w:val="none"/>
        </w:rPr>
      </w:pPr>
      <w:r>
        <w:rPr>
          <w:rFonts w:hint="eastAsia" w:hAnsi="宋体"/>
          <w:b/>
          <w:color w:val="auto"/>
          <w:sz w:val="21"/>
          <w:szCs w:val="21"/>
          <w:highlight w:val="none"/>
        </w:rPr>
        <w:t>23.投诉</w:t>
      </w:r>
    </w:p>
    <w:p w14:paraId="50770087">
      <w:pPr>
        <w:pStyle w:val="41"/>
        <w:spacing w:line="380" w:lineRule="exact"/>
        <w:ind w:firstLine="415" w:firstLineChars="198"/>
        <w:rPr>
          <w:rFonts w:hint="eastAsia" w:hAnsi="宋体"/>
          <w:color w:val="auto"/>
          <w:sz w:val="21"/>
          <w:szCs w:val="21"/>
          <w:highlight w:val="none"/>
        </w:rPr>
      </w:pPr>
      <w:r>
        <w:rPr>
          <w:rFonts w:hint="eastAsia" w:hAnsi="宋体"/>
          <w:color w:val="auto"/>
          <w:sz w:val="21"/>
          <w:szCs w:val="21"/>
          <w:highlight w:val="none"/>
        </w:rPr>
        <w:t xml:space="preserve">质疑磋商人首先经过质疑程序，若对采购代理机构的答复不满意或者采购代理机构未在规定的时间内做出答复的，磋商人可以在答复期满后十五个工作日内向政府采购监督管理部门投诉。 </w:t>
      </w:r>
    </w:p>
    <w:p w14:paraId="2E3D3686">
      <w:pPr>
        <w:pStyle w:val="41"/>
        <w:snapToGrid w:val="0"/>
        <w:spacing w:line="380" w:lineRule="exact"/>
        <w:rPr>
          <w:rFonts w:hint="eastAsia" w:hAnsi="宋体"/>
          <w:b/>
          <w:color w:val="auto"/>
          <w:sz w:val="21"/>
          <w:szCs w:val="21"/>
          <w:highlight w:val="none"/>
        </w:rPr>
      </w:pPr>
      <w:r>
        <w:rPr>
          <w:rFonts w:hint="eastAsia" w:hAnsi="宋体"/>
          <w:b/>
          <w:color w:val="auto"/>
          <w:sz w:val="21"/>
          <w:szCs w:val="21"/>
          <w:highlight w:val="none"/>
        </w:rPr>
        <w:t>24.</w:t>
      </w:r>
      <w:r>
        <w:rPr>
          <w:rFonts w:hint="eastAsia" w:hAnsi="宋体"/>
          <w:color w:val="auto"/>
          <w:sz w:val="21"/>
          <w:szCs w:val="21"/>
          <w:highlight w:val="none"/>
        </w:rPr>
        <w:t xml:space="preserve"> </w:t>
      </w:r>
      <w:r>
        <w:rPr>
          <w:rFonts w:hint="eastAsia" w:hAnsi="宋体"/>
          <w:b/>
          <w:color w:val="auto"/>
          <w:sz w:val="21"/>
          <w:szCs w:val="21"/>
          <w:highlight w:val="none"/>
        </w:rPr>
        <w:t>响应文件的澄清或说明</w:t>
      </w:r>
    </w:p>
    <w:p w14:paraId="58211F21">
      <w:pPr>
        <w:pStyle w:val="41"/>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24.1</w:t>
      </w:r>
      <w:r>
        <w:rPr>
          <w:rFonts w:hint="eastAsia" w:hAnsi="宋体"/>
          <w:color w:val="auto"/>
          <w:spacing w:val="-4"/>
          <w:sz w:val="21"/>
          <w:szCs w:val="21"/>
          <w:highlight w:val="none"/>
        </w:rPr>
        <w:t>磋商小组有权要求</w:t>
      </w:r>
      <w:r>
        <w:rPr>
          <w:rFonts w:hint="eastAsia" w:hAnsi="宋体"/>
          <w:color w:val="auto"/>
          <w:sz w:val="21"/>
          <w:szCs w:val="21"/>
          <w:highlight w:val="none"/>
        </w:rPr>
        <w:t>磋商人</w:t>
      </w:r>
      <w:r>
        <w:rPr>
          <w:rFonts w:hint="eastAsia" w:hAnsi="宋体"/>
          <w:color w:val="auto"/>
          <w:spacing w:val="-4"/>
          <w:sz w:val="21"/>
          <w:szCs w:val="21"/>
          <w:highlight w:val="none"/>
        </w:rPr>
        <w:t>以书面形式就其响应文件中含义不明确的内容</w:t>
      </w:r>
      <w:r>
        <w:rPr>
          <w:rFonts w:hint="eastAsia" w:hAnsi="宋体"/>
          <w:color w:val="auto"/>
          <w:sz w:val="21"/>
          <w:szCs w:val="21"/>
          <w:highlight w:val="none"/>
        </w:rPr>
        <w:t>在规定时间内以书面形式予以澄清</w:t>
      </w:r>
      <w:r>
        <w:rPr>
          <w:rFonts w:hint="eastAsia" w:hAnsi="宋体"/>
          <w:color w:val="auto"/>
          <w:spacing w:val="-4"/>
          <w:sz w:val="21"/>
          <w:szCs w:val="21"/>
          <w:highlight w:val="none"/>
        </w:rPr>
        <w:t>或说明，</w:t>
      </w:r>
      <w:r>
        <w:rPr>
          <w:rFonts w:hint="eastAsia" w:hAnsi="宋体"/>
          <w:color w:val="auto"/>
          <w:sz w:val="21"/>
          <w:szCs w:val="21"/>
          <w:highlight w:val="none"/>
        </w:rPr>
        <w:t>并由其法定代表人或授权委托代理人签名。</w:t>
      </w:r>
    </w:p>
    <w:p w14:paraId="14AFE4EC">
      <w:pPr>
        <w:pStyle w:val="41"/>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24.2磋商人的澄清或说明函是响应文件的组成部分。</w:t>
      </w:r>
    </w:p>
    <w:p w14:paraId="1E7D5313">
      <w:pPr>
        <w:pStyle w:val="41"/>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24.3磋商人</w:t>
      </w:r>
      <w:r>
        <w:rPr>
          <w:rFonts w:hint="eastAsia" w:hAnsi="宋体"/>
          <w:color w:val="auto"/>
          <w:sz w:val="21"/>
          <w:szCs w:val="21"/>
          <w:highlight w:val="none"/>
        </w:rPr>
        <w:t>对响应文件的澄清或说明不得超出响应文件的范围或改变响应文件的实质内容。</w:t>
      </w:r>
    </w:p>
    <w:p w14:paraId="0BE99284">
      <w:pPr>
        <w:pStyle w:val="41"/>
        <w:snapToGrid w:val="0"/>
        <w:spacing w:line="380" w:lineRule="exact"/>
        <w:rPr>
          <w:rFonts w:hint="eastAsia" w:hAnsi="宋体"/>
          <w:b/>
          <w:color w:val="auto"/>
          <w:sz w:val="21"/>
          <w:szCs w:val="21"/>
          <w:highlight w:val="none"/>
        </w:rPr>
      </w:pPr>
      <w:r>
        <w:rPr>
          <w:rFonts w:hint="eastAsia" w:hAnsi="宋体"/>
          <w:b/>
          <w:color w:val="auto"/>
          <w:sz w:val="21"/>
          <w:szCs w:val="21"/>
          <w:highlight w:val="none"/>
        </w:rPr>
        <w:t>25.成交通知书及合同签订</w:t>
      </w:r>
    </w:p>
    <w:p w14:paraId="17E9D124">
      <w:pPr>
        <w:spacing w:line="380" w:lineRule="exact"/>
        <w:ind w:firstLine="315" w:firstLineChars="150"/>
        <w:rPr>
          <w:rFonts w:hint="eastAsia" w:ascii="宋体" w:hAnsi="宋体"/>
          <w:color w:val="auto"/>
          <w:kern w:val="1"/>
          <w:szCs w:val="21"/>
          <w:highlight w:val="none"/>
        </w:rPr>
      </w:pPr>
      <w:r>
        <w:rPr>
          <w:rFonts w:hint="eastAsia" w:ascii="宋体" w:hAnsi="宋体"/>
          <w:color w:val="auto"/>
          <w:kern w:val="1"/>
          <w:szCs w:val="21"/>
          <w:highlight w:val="none"/>
        </w:rPr>
        <w:t>25.1</w:t>
      </w:r>
      <w:r>
        <w:rPr>
          <w:rFonts w:hint="eastAsia" w:ascii="宋体" w:hAnsi="宋体"/>
          <w:color w:val="auto"/>
          <w:szCs w:val="21"/>
          <w:highlight w:val="none"/>
        </w:rPr>
        <w:t>成交通知书将在发布成交结果公告的同时发出。</w:t>
      </w:r>
    </w:p>
    <w:p w14:paraId="7C6B4E86">
      <w:pPr>
        <w:spacing w:line="380" w:lineRule="exact"/>
        <w:ind w:firstLine="315" w:firstLineChars="150"/>
        <w:rPr>
          <w:rFonts w:hint="eastAsia" w:ascii="宋体" w:hAnsi="宋体"/>
          <w:color w:val="auto"/>
          <w:kern w:val="1"/>
          <w:szCs w:val="21"/>
          <w:highlight w:val="none"/>
        </w:rPr>
      </w:pPr>
      <w:r>
        <w:rPr>
          <w:rFonts w:hint="eastAsia" w:ascii="宋体" w:hAnsi="宋体"/>
          <w:color w:val="auto"/>
          <w:kern w:val="1"/>
          <w:szCs w:val="21"/>
          <w:highlight w:val="none"/>
        </w:rPr>
        <w:t>25.2</w:t>
      </w:r>
      <w:r>
        <w:rPr>
          <w:rFonts w:hint="eastAsia" w:ascii="宋体" w:hAnsi="宋体"/>
          <w:color w:val="auto"/>
          <w:szCs w:val="21"/>
          <w:highlight w:val="none"/>
        </w:rPr>
        <w:t>采购代理机构无义务向未成交的磋商人解释未成交原因和退还其响应文件。</w:t>
      </w:r>
    </w:p>
    <w:p w14:paraId="0B7EBFBC">
      <w:pPr>
        <w:spacing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p w14:paraId="10952E28">
      <w:pPr>
        <w:spacing w:line="380" w:lineRule="exact"/>
        <w:jc w:val="center"/>
        <w:rPr>
          <w:rFonts w:hint="eastAsia" w:ascii="宋体" w:hAnsi="宋体"/>
          <w:b/>
          <w:color w:val="auto"/>
          <w:szCs w:val="21"/>
          <w:highlight w:val="none"/>
        </w:rPr>
      </w:pPr>
    </w:p>
    <w:p w14:paraId="3426FAC1">
      <w:pPr>
        <w:spacing w:line="380" w:lineRule="exact"/>
        <w:jc w:val="center"/>
        <w:rPr>
          <w:rFonts w:hint="eastAsia" w:ascii="宋体" w:hAnsi="宋体"/>
          <w:b/>
          <w:color w:val="auto"/>
          <w:szCs w:val="21"/>
          <w:highlight w:val="none"/>
        </w:rPr>
      </w:pPr>
    </w:p>
    <w:bookmarkEnd w:id="140"/>
    <w:bookmarkEnd w:id="141"/>
    <w:p w14:paraId="22CAFF94">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（六） 签订合同</w:t>
      </w:r>
    </w:p>
    <w:p w14:paraId="41348F0D">
      <w:pPr>
        <w:pStyle w:val="41"/>
        <w:snapToGrid w:val="0"/>
        <w:spacing w:line="380" w:lineRule="exact"/>
        <w:rPr>
          <w:rFonts w:hint="eastAsia" w:hAnsi="宋体"/>
          <w:b/>
          <w:color w:val="auto"/>
          <w:sz w:val="21"/>
          <w:szCs w:val="21"/>
          <w:highlight w:val="none"/>
        </w:rPr>
      </w:pPr>
      <w:bookmarkStart w:id="142" w:name="_Toc85085498"/>
      <w:bookmarkStart w:id="143" w:name="_Toc78294035"/>
      <w:r>
        <w:rPr>
          <w:rFonts w:hint="eastAsia" w:hAnsi="宋体"/>
          <w:b/>
          <w:color w:val="auto"/>
          <w:sz w:val="21"/>
          <w:szCs w:val="21"/>
          <w:highlight w:val="none"/>
        </w:rPr>
        <w:t>26.合同授予标准</w:t>
      </w:r>
    </w:p>
    <w:p w14:paraId="3F8E33FD">
      <w:pPr>
        <w:pStyle w:val="41"/>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26.1采购人将合同授予磋商小组推荐的成交候选人中实质性最大限度地满足竞争性磋商文件要求且且排名第一的磋商人。</w:t>
      </w:r>
    </w:p>
    <w:p w14:paraId="76D2A5C0">
      <w:pPr>
        <w:pStyle w:val="41"/>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26.2成交人因不可抗力或者自身原因不能履行施工合同的，采购人可以按成交候选人排序顺序依次与下一</w:t>
      </w:r>
      <w:r>
        <w:rPr>
          <w:rFonts w:hint="eastAsia" w:hAnsi="宋体"/>
          <w:color w:val="auto"/>
          <w:sz w:val="21"/>
          <w:szCs w:val="21"/>
          <w:highlight w:val="none"/>
        </w:rPr>
        <w:t>家候选磋商人签订施工合同。</w:t>
      </w:r>
    </w:p>
    <w:p w14:paraId="49799A09">
      <w:pPr>
        <w:pStyle w:val="41"/>
        <w:snapToGrid w:val="0"/>
        <w:spacing w:line="380" w:lineRule="exact"/>
        <w:rPr>
          <w:rFonts w:hint="eastAsia" w:hAnsi="宋体"/>
          <w:b/>
          <w:color w:val="auto"/>
          <w:sz w:val="21"/>
          <w:szCs w:val="21"/>
          <w:highlight w:val="none"/>
        </w:rPr>
      </w:pPr>
      <w:r>
        <w:rPr>
          <w:rFonts w:hint="eastAsia" w:hAnsi="宋体"/>
          <w:b/>
          <w:color w:val="auto"/>
          <w:sz w:val="21"/>
          <w:szCs w:val="21"/>
          <w:highlight w:val="none"/>
        </w:rPr>
        <w:t>27.签订合同</w:t>
      </w:r>
    </w:p>
    <w:p w14:paraId="53ED660C">
      <w:pPr>
        <w:pStyle w:val="41"/>
        <w:snapToGrid w:val="0"/>
        <w:spacing w:line="380" w:lineRule="exact"/>
        <w:ind w:firstLine="420"/>
        <w:rPr>
          <w:rFonts w:hint="eastAsia" w:hAnsi="宋体"/>
          <w:color w:val="auto"/>
          <w:kern w:val="1"/>
          <w:sz w:val="21"/>
          <w:szCs w:val="21"/>
          <w:highlight w:val="none"/>
        </w:rPr>
      </w:pPr>
      <w:r>
        <w:rPr>
          <w:rFonts w:hint="eastAsia" w:hAnsi="宋体"/>
          <w:color w:val="auto"/>
          <w:kern w:val="1"/>
          <w:sz w:val="21"/>
          <w:szCs w:val="21"/>
          <w:highlight w:val="none"/>
        </w:rPr>
        <w:t>成交通知书发出之日起30日内，采购人与成交人必须按磋商文件确定的事项及响应文件承诺签订合同</w:t>
      </w:r>
      <w:r>
        <w:rPr>
          <w:rFonts w:hint="eastAsia" w:hAnsi="宋体"/>
          <w:color w:val="auto"/>
          <w:sz w:val="21"/>
          <w:szCs w:val="21"/>
          <w:highlight w:val="none"/>
        </w:rPr>
        <w:t>。若由于采购人原因不与成交人签订合同的，采购人依法承担法律责任，并按磋商保证金的两倍赔偿成交人。若由于成交人原因不与采购人签订合同的，成交人依法承担法律责任，并按磋商保证金的两倍赔偿采购人。</w:t>
      </w:r>
    </w:p>
    <w:p w14:paraId="65011423">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（七）农民工工资保证金</w:t>
      </w:r>
    </w:p>
    <w:p w14:paraId="6BC654DC">
      <w:pPr>
        <w:pStyle w:val="41"/>
        <w:spacing w:line="380" w:lineRule="exact"/>
        <w:rPr>
          <w:rFonts w:hint="eastAsia" w:hAnsi="宋体"/>
          <w:b/>
          <w:bCs/>
          <w:color w:val="auto"/>
          <w:sz w:val="21"/>
          <w:szCs w:val="21"/>
          <w:highlight w:val="none"/>
        </w:rPr>
      </w:pPr>
      <w:r>
        <w:rPr>
          <w:rFonts w:hint="eastAsia" w:hAnsi="宋体"/>
          <w:b/>
          <w:bCs/>
          <w:color w:val="auto"/>
          <w:sz w:val="21"/>
          <w:szCs w:val="21"/>
          <w:highlight w:val="none"/>
        </w:rPr>
        <w:t>28.农民工工资保证金</w:t>
      </w:r>
    </w:p>
    <w:p w14:paraId="233045AD">
      <w:pPr>
        <w:autoSpaceDE w:val="0"/>
        <w:autoSpaceDN w:val="0"/>
        <w:spacing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根据</w:t>
      </w:r>
      <w:r>
        <w:rPr>
          <w:rFonts w:hint="eastAsia" w:ascii="宋体" w:hAnsi="宋体"/>
          <w:color w:val="auto"/>
          <w:highlight w:val="none"/>
        </w:rPr>
        <w:t>按桂劳社发[2009]50号文件</w:t>
      </w:r>
      <w:r>
        <w:rPr>
          <w:rFonts w:hint="eastAsia" w:ascii="宋体" w:hAnsi="宋体"/>
          <w:color w:val="auto"/>
          <w:kern w:val="0"/>
          <w:szCs w:val="21"/>
          <w:highlight w:val="none"/>
        </w:rPr>
        <w:t>，磋商人在投标时必须在响应文件中承诺，在发出中标通知书之日起7个工作日内足额将农民工工资保障金转入农民工工资保障金专用帐户。如磋商人的投标文件没有提交上述承诺的，视为无效投标文件，取消其投标资格。</w:t>
      </w:r>
    </w:p>
    <w:p w14:paraId="223C0E46">
      <w:pPr>
        <w:snapToGrid w:val="0"/>
        <w:spacing w:line="380" w:lineRule="exact"/>
        <w:ind w:firstLine="420" w:firstLineChars="200"/>
        <w:rPr>
          <w:rFonts w:hint="eastAsia" w:ascii="宋体" w:hAnsi="宋体"/>
          <w:color w:val="auto"/>
          <w:szCs w:val="21"/>
          <w:highlight w:val="none"/>
        </w:rPr>
      </w:pPr>
    </w:p>
    <w:bookmarkEnd w:id="142"/>
    <w:bookmarkEnd w:id="143"/>
    <w:p w14:paraId="2AD6D0EC">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（八） 其他事项</w:t>
      </w:r>
    </w:p>
    <w:p w14:paraId="61DEC00B">
      <w:pPr>
        <w:pStyle w:val="41"/>
        <w:snapToGrid w:val="0"/>
        <w:spacing w:line="380" w:lineRule="exact"/>
        <w:rPr>
          <w:rFonts w:hint="eastAsia" w:hAnsi="宋体"/>
          <w:b/>
          <w:color w:val="auto"/>
          <w:sz w:val="21"/>
          <w:szCs w:val="21"/>
          <w:highlight w:val="none"/>
        </w:rPr>
      </w:pPr>
      <w:r>
        <w:rPr>
          <w:rFonts w:hint="eastAsia" w:hAnsi="宋体"/>
          <w:b/>
          <w:color w:val="auto"/>
          <w:sz w:val="21"/>
          <w:szCs w:val="21"/>
          <w:highlight w:val="none"/>
        </w:rPr>
        <w:t>29.代理服务费</w:t>
      </w:r>
    </w:p>
    <w:p w14:paraId="18511BD6">
      <w:pPr>
        <w:pStyle w:val="41"/>
        <w:snapToGrid w:val="0"/>
        <w:spacing w:line="380" w:lineRule="exact"/>
        <w:ind w:firstLine="141" w:firstLineChars="67"/>
        <w:rPr>
          <w:rFonts w:hint="eastAsia" w:hAnsi="宋体"/>
          <w:b/>
          <w:color w:val="auto"/>
          <w:sz w:val="21"/>
          <w:szCs w:val="21"/>
          <w:highlight w:val="none"/>
        </w:rPr>
      </w:pPr>
      <w:r>
        <w:rPr>
          <w:rFonts w:hint="eastAsia" w:hAnsi="宋体"/>
          <w:b/>
          <w:color w:val="auto"/>
          <w:sz w:val="21"/>
          <w:szCs w:val="21"/>
          <w:highlight w:val="none"/>
        </w:rPr>
        <w:t xml:space="preserve"> </w:t>
      </w:r>
      <w:r>
        <w:rPr>
          <w:rFonts w:hint="eastAsia" w:hAnsi="宋体"/>
          <w:color w:val="auto"/>
          <w:sz w:val="21"/>
          <w:szCs w:val="21"/>
          <w:highlight w:val="none"/>
        </w:rPr>
        <w:t xml:space="preserve"> 成交人在成交通知书发出前以银行转账形式支付代理服务费。</w:t>
      </w:r>
    </w:p>
    <w:p w14:paraId="302AC297">
      <w:pPr>
        <w:pStyle w:val="41"/>
        <w:snapToGrid w:val="0"/>
        <w:spacing w:line="380" w:lineRule="exact"/>
        <w:ind w:firstLine="141" w:firstLineChars="67"/>
        <w:rPr>
          <w:rFonts w:hint="eastAsia" w:hAnsi="宋体"/>
          <w:b/>
          <w:color w:val="auto"/>
          <w:sz w:val="21"/>
          <w:szCs w:val="21"/>
          <w:highlight w:val="none"/>
        </w:rPr>
      </w:pPr>
      <w:r>
        <w:rPr>
          <w:rFonts w:hint="eastAsia" w:hAnsi="宋体"/>
          <w:b/>
          <w:color w:val="auto"/>
          <w:sz w:val="21"/>
          <w:szCs w:val="21"/>
          <w:highlight w:val="none"/>
        </w:rPr>
        <w:t>30. 解释权</w:t>
      </w:r>
    </w:p>
    <w:p w14:paraId="569DF577">
      <w:pPr>
        <w:pStyle w:val="41"/>
        <w:spacing w:line="380" w:lineRule="exact"/>
        <w:ind w:left="97" w:leftChars="46" w:firstLine="323" w:firstLineChars="154"/>
        <w:rPr>
          <w:rFonts w:hint="eastAsia" w:hAnsi="宋体"/>
          <w:color w:val="auto"/>
          <w:sz w:val="21"/>
          <w:szCs w:val="21"/>
          <w:highlight w:val="none"/>
        </w:rPr>
      </w:pPr>
      <w:r>
        <w:rPr>
          <w:rFonts w:hint="eastAsia" w:hAnsi="宋体"/>
          <w:color w:val="auto"/>
          <w:sz w:val="21"/>
          <w:szCs w:val="21"/>
          <w:highlight w:val="none"/>
        </w:rPr>
        <w:t>本竞争性磋商文件是根据《中华人民共和国政府采购法》的有关规定及参照国际惯例编制，解释权属采购单位。</w:t>
      </w:r>
    </w:p>
    <w:p w14:paraId="1C1F69C9">
      <w:pPr>
        <w:pStyle w:val="41"/>
        <w:snapToGrid w:val="0"/>
        <w:spacing w:line="380" w:lineRule="exact"/>
        <w:rPr>
          <w:rFonts w:hint="eastAsia" w:hAnsi="宋体"/>
          <w:b/>
          <w:color w:val="auto"/>
          <w:sz w:val="21"/>
          <w:szCs w:val="21"/>
          <w:highlight w:val="none"/>
        </w:rPr>
      </w:pPr>
      <w:r>
        <w:rPr>
          <w:rFonts w:hint="eastAsia" w:hAnsi="宋体"/>
          <w:b/>
          <w:color w:val="auto"/>
          <w:sz w:val="21"/>
          <w:szCs w:val="21"/>
          <w:highlight w:val="none"/>
        </w:rPr>
        <w:t>31. 通讯地址</w:t>
      </w:r>
    </w:p>
    <w:p w14:paraId="22D8E60A">
      <w:pPr>
        <w:pStyle w:val="41"/>
        <w:snapToGrid w:val="0"/>
        <w:spacing w:line="380" w:lineRule="exact"/>
        <w:ind w:firstLine="420"/>
        <w:rPr>
          <w:rFonts w:hint="eastAsia" w:hAnsi="宋体"/>
          <w:color w:val="auto"/>
          <w:sz w:val="21"/>
          <w:szCs w:val="21"/>
          <w:highlight w:val="none"/>
        </w:rPr>
      </w:pPr>
      <w:bookmarkStart w:id="144" w:name="_Toc75923256"/>
      <w:bookmarkStart w:id="145" w:name="_Toc55206491"/>
      <w:bookmarkStart w:id="146" w:name="_Toc85085499"/>
      <w:bookmarkStart w:id="147" w:name="_Toc514238621"/>
      <w:bookmarkStart w:id="148" w:name="_Toc78294036"/>
      <w:r>
        <w:rPr>
          <w:rFonts w:hint="eastAsia" w:hAnsi="宋体"/>
          <w:color w:val="auto"/>
          <w:sz w:val="21"/>
          <w:szCs w:val="21"/>
          <w:highlight w:val="none"/>
        </w:rPr>
        <w:t>所有与本竞争性磋商文件有关的函电请按下列通讯地址联系：</w:t>
      </w:r>
    </w:p>
    <w:p w14:paraId="2D45A50E">
      <w:pPr>
        <w:pStyle w:val="41"/>
        <w:snapToGrid w:val="0"/>
        <w:spacing w:line="380" w:lineRule="exact"/>
        <w:ind w:left="420" w:leftChars="200"/>
        <w:rPr>
          <w:rFonts w:hint="eastAsia" w:hAnsi="宋体"/>
          <w:color w:val="auto"/>
          <w:sz w:val="21"/>
          <w:szCs w:val="21"/>
          <w:highlight w:val="none"/>
        </w:rPr>
      </w:pPr>
      <w:r>
        <w:rPr>
          <w:rFonts w:hint="eastAsia" w:hAnsi="宋体"/>
          <w:color w:val="auto"/>
          <w:sz w:val="21"/>
          <w:szCs w:val="21"/>
          <w:highlight w:val="none"/>
        </w:rPr>
        <w:t>通讯地址：</w:t>
      </w:r>
      <w:r>
        <w:rPr>
          <w:rFonts w:hint="eastAsia" w:hAnsi="宋体"/>
          <w:color w:val="auto"/>
          <w:sz w:val="21"/>
          <w:szCs w:val="21"/>
          <w:highlight w:val="none"/>
          <w:lang w:eastAsia="zh-CN"/>
        </w:rPr>
        <w:t>广西祥瑞项目管理有限公司</w:t>
      </w:r>
      <w:r>
        <w:rPr>
          <w:rFonts w:hint="eastAsia" w:hAnsi="宋体"/>
          <w:color w:val="auto"/>
          <w:sz w:val="21"/>
          <w:szCs w:val="21"/>
          <w:highlight w:val="none"/>
        </w:rPr>
        <w:t>（</w:t>
      </w:r>
      <w:r>
        <w:rPr>
          <w:rFonts w:hint="eastAsia" w:hAnsi="宋体"/>
          <w:color w:val="auto"/>
          <w:sz w:val="21"/>
          <w:szCs w:val="21"/>
          <w:highlight w:val="none"/>
          <w:lang w:eastAsia="zh-CN"/>
        </w:rPr>
        <w:t>广西壮族自治区梧州市长洲区新兴三路48号E栋一层6号商铺</w:t>
      </w:r>
      <w:r>
        <w:rPr>
          <w:rFonts w:hint="eastAsia" w:hAnsi="宋体"/>
          <w:color w:val="auto"/>
          <w:kern w:val="1"/>
          <w:sz w:val="21"/>
          <w:szCs w:val="21"/>
          <w:highlight w:val="none"/>
        </w:rPr>
        <w:t>）</w:t>
      </w:r>
    </w:p>
    <w:p w14:paraId="031232B0">
      <w:pPr>
        <w:pStyle w:val="41"/>
        <w:snapToGrid w:val="0"/>
        <w:spacing w:line="380" w:lineRule="exact"/>
        <w:ind w:left="420" w:leftChars="200"/>
        <w:rPr>
          <w:rFonts w:hint="eastAsia" w:hAnsi="宋体"/>
          <w:color w:val="auto"/>
          <w:kern w:val="1"/>
          <w:sz w:val="21"/>
          <w:szCs w:val="21"/>
          <w:highlight w:val="none"/>
        </w:rPr>
        <w:sectPr>
          <w:headerReference r:id="rId7" w:type="default"/>
          <w:footerReference r:id="rId8" w:type="default"/>
          <w:pgSz w:w="11906" w:h="16838"/>
          <w:pgMar w:top="1134" w:right="1134" w:bottom="784" w:left="1134" w:header="567" w:footer="567" w:gutter="0"/>
          <w:cols w:space="720" w:num="1"/>
          <w:docGrid w:type="lines" w:linePitch="331" w:charSpace="0"/>
        </w:sectPr>
      </w:pPr>
      <w:r>
        <w:rPr>
          <w:rFonts w:hint="eastAsia" w:hAnsi="宋体"/>
          <w:color w:val="auto"/>
          <w:kern w:val="1"/>
          <w:sz w:val="21"/>
          <w:szCs w:val="21"/>
          <w:highlight w:val="none"/>
        </w:rPr>
        <w:t>联系人：</w:t>
      </w:r>
      <w:r>
        <w:rPr>
          <w:rFonts w:hint="eastAsia" w:hAnsi="宋体"/>
          <w:color w:val="auto"/>
          <w:kern w:val="1"/>
          <w:sz w:val="21"/>
          <w:szCs w:val="21"/>
          <w:highlight w:val="none"/>
          <w:lang w:eastAsia="zh-CN"/>
        </w:rPr>
        <w:t>周工</w:t>
      </w:r>
      <w:r>
        <w:rPr>
          <w:rFonts w:hint="eastAsia" w:hAnsi="宋体"/>
          <w:color w:val="auto"/>
          <w:kern w:val="1"/>
          <w:sz w:val="21"/>
          <w:szCs w:val="21"/>
          <w:highlight w:val="none"/>
        </w:rPr>
        <w:t xml:space="preserve">     电话：</w:t>
      </w:r>
      <w:r>
        <w:rPr>
          <w:rFonts w:hint="eastAsia" w:hAnsi="宋体"/>
          <w:color w:val="auto"/>
          <w:kern w:val="1"/>
          <w:sz w:val="21"/>
          <w:szCs w:val="21"/>
          <w:highlight w:val="none"/>
          <w:lang w:eastAsia="zh-CN"/>
        </w:rPr>
        <w:t>13877487815</w:t>
      </w:r>
    </w:p>
    <w:bookmarkEnd w:id="144"/>
    <w:bookmarkEnd w:id="145"/>
    <w:bookmarkEnd w:id="146"/>
    <w:bookmarkEnd w:id="147"/>
    <w:p w14:paraId="26F10779">
      <w:pPr>
        <w:pStyle w:val="6"/>
        <w:keepNext w:val="0"/>
        <w:keepLines w:val="0"/>
        <w:spacing w:line="480" w:lineRule="exact"/>
        <w:rPr>
          <w:rFonts w:hint="eastAsia" w:ascii="宋体" w:hAnsi="宋体" w:eastAsia="宋体"/>
          <w:b/>
          <w:bCs w:val="0"/>
          <w:color w:val="auto"/>
          <w:kern w:val="0"/>
          <w:szCs w:val="32"/>
          <w:highlight w:val="none"/>
        </w:rPr>
      </w:pPr>
      <w:bookmarkStart w:id="149" w:name="_Toc486579242"/>
      <w:bookmarkEnd w:id="149"/>
      <w:r>
        <w:rPr>
          <w:rFonts w:hint="eastAsia" w:ascii="宋体" w:hAnsi="宋体" w:eastAsia="宋体"/>
          <w:b/>
          <w:bCs w:val="0"/>
          <w:color w:val="auto"/>
          <w:kern w:val="0"/>
          <w:szCs w:val="32"/>
          <w:highlight w:val="none"/>
        </w:rPr>
        <w:t>第三章 合同条款</w:t>
      </w:r>
    </w:p>
    <w:bookmarkEnd w:id="148"/>
    <w:p w14:paraId="2013D50B">
      <w:pPr>
        <w:jc w:val="center"/>
        <w:rPr>
          <w:rFonts w:hint="eastAsia" w:ascii="宋体" w:hAnsi="宋体"/>
          <w:b/>
          <w:color w:val="auto"/>
          <w:sz w:val="28"/>
          <w:szCs w:val="28"/>
          <w:highlight w:val="none"/>
        </w:rPr>
      </w:pPr>
      <w:bookmarkStart w:id="150" w:name="_Toc296503025"/>
      <w:bookmarkEnd w:id="150"/>
      <w:bookmarkStart w:id="151" w:name="_Toc296890982"/>
      <w:bookmarkEnd w:id="151"/>
      <w:bookmarkStart w:id="152" w:name="_Toc351203480"/>
      <w:bookmarkEnd w:id="152"/>
      <w:bookmarkStart w:id="153" w:name="_Toc373478199"/>
      <w:bookmarkEnd w:id="153"/>
      <w:bookmarkStart w:id="154" w:name="_Toc389065255"/>
      <w:bookmarkEnd w:id="154"/>
      <w:bookmarkStart w:id="155" w:name="_Toc455732898"/>
      <w:bookmarkEnd w:id="155"/>
      <w:bookmarkStart w:id="156" w:name="_Toc373227552"/>
      <w:bookmarkEnd w:id="156"/>
      <w:bookmarkStart w:id="157" w:name="_Toc85085516"/>
      <w:bookmarkStart w:id="158" w:name="_Toc55206560"/>
      <w:bookmarkStart w:id="159" w:name="_Toc78294043"/>
      <w:bookmarkStart w:id="160" w:name="_Toc75923323"/>
      <w:r>
        <w:rPr>
          <w:rFonts w:hint="eastAsia" w:ascii="宋体" w:hAnsi="宋体"/>
          <w:b/>
          <w:color w:val="auto"/>
          <w:sz w:val="28"/>
          <w:szCs w:val="28"/>
          <w:highlight w:val="none"/>
        </w:rPr>
        <w:t>第一部分 合同协议书</w:t>
      </w:r>
    </w:p>
    <w:p w14:paraId="66A34B9D">
      <w:pPr>
        <w:spacing w:line="240" w:lineRule="atLeast"/>
        <w:rPr>
          <w:rFonts w:hint="eastAsia" w:ascii="宋体" w:hAnsi="宋体"/>
          <w:color w:val="auto"/>
          <w:szCs w:val="21"/>
          <w:highlight w:val="none"/>
        </w:rPr>
      </w:pPr>
      <w:r>
        <w:rPr>
          <w:rFonts w:hint="eastAsia" w:ascii="宋体" w:hAnsi="宋体"/>
          <w:color w:val="auto"/>
          <w:szCs w:val="21"/>
          <w:highlight w:val="none"/>
        </w:rPr>
        <w:t>发包人（全称）：</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梧州市长洲区自然资源局</w:t>
      </w:r>
      <w:r>
        <w:rPr>
          <w:rFonts w:hint="eastAsia" w:ascii="宋体" w:hAnsi="宋体"/>
          <w:color w:val="auto"/>
          <w:szCs w:val="21"/>
          <w:highlight w:val="none"/>
          <w:u w:val="single"/>
        </w:rPr>
        <w:t></w:t>
      </w:r>
    </w:p>
    <w:p w14:paraId="08BBC96D">
      <w:pPr>
        <w:spacing w:line="240" w:lineRule="atLeast"/>
        <w:rPr>
          <w:rFonts w:hint="eastAsia" w:ascii="宋体" w:hAnsi="宋体"/>
          <w:color w:val="auto"/>
          <w:szCs w:val="21"/>
          <w:highlight w:val="none"/>
        </w:rPr>
      </w:pPr>
      <w:r>
        <w:rPr>
          <w:rFonts w:hint="eastAsia" w:ascii="宋体" w:hAnsi="宋体"/>
          <w:color w:val="auto"/>
          <w:szCs w:val="21"/>
          <w:highlight w:val="none"/>
        </w:rPr>
        <w:t>承包人（全称）：</w:t>
      </w:r>
      <w:r>
        <w:rPr>
          <w:rFonts w:hint="eastAsia" w:ascii="宋体" w:hAnsi="宋体"/>
          <w:color w:val="auto"/>
          <w:szCs w:val="21"/>
          <w:highlight w:val="none"/>
          <w:u w:val="single"/>
        </w:rPr>
        <w:t>                              </w:t>
      </w:r>
    </w:p>
    <w:p w14:paraId="0336138B">
      <w:pPr>
        <w:spacing w:line="240" w:lineRule="atLeast"/>
        <w:ind w:firstLine="420" w:firstLineChars="200"/>
        <w:rPr>
          <w:rFonts w:hint="eastAsia" w:ascii="宋体" w:hAnsi="宋体"/>
          <w:color w:val="auto"/>
          <w:szCs w:val="21"/>
          <w:highlight w:val="none"/>
        </w:rPr>
      </w:pPr>
      <w:bookmarkStart w:id="161" w:name="_Toc351203481"/>
      <w:r>
        <w:rPr>
          <w:rFonts w:hint="eastAsia" w:ascii="宋体" w:hAnsi="宋体"/>
          <w:color w:val="auto"/>
          <w:szCs w:val="21"/>
          <w:highlight w:val="none"/>
        </w:rPr>
        <w:t>根据《中华人民共和国民法典》、《中华人民共和国建筑法》及有关法律规定，遵循平等、自愿、公平和诚实信用的原则，双方就</w:t>
      </w:r>
      <w:r>
        <w:rPr>
          <w:rFonts w:hint="eastAsia" w:ascii="宋体" w:hAnsi="宋体"/>
          <w:color w:val="auto"/>
          <w:szCs w:val="21"/>
          <w:highlight w:val="none"/>
          <w:u w:val="single"/>
        </w:rPr>
        <w:t xml:space="preserve"> 梧州市志泉页岩砖厂历史遗留废弃矿山生态修复工程</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施工及有关事项协商一致，共同达成如下协议：</w:t>
      </w:r>
    </w:p>
    <w:bookmarkEnd w:id="161"/>
    <w:p w14:paraId="3049C9A1">
      <w:pPr>
        <w:spacing w:line="240" w:lineRule="atLeast"/>
        <w:ind w:firstLine="420" w:firstLineChars="200"/>
        <w:rPr>
          <w:rFonts w:hint="eastAsia" w:ascii="宋体" w:hAnsi="宋体"/>
          <w:b/>
          <w:bCs/>
          <w:color w:val="auto"/>
          <w:szCs w:val="21"/>
          <w:highlight w:val="none"/>
        </w:rPr>
      </w:pPr>
      <w:r>
        <w:rPr>
          <w:rFonts w:hint="eastAsia" w:ascii="宋体" w:hAnsi="宋体"/>
          <w:b/>
          <w:bCs/>
          <w:color w:val="auto"/>
          <w:szCs w:val="21"/>
          <w:highlight w:val="none"/>
        </w:rPr>
        <w:t>一、工程概况</w:t>
      </w:r>
    </w:p>
    <w:p w14:paraId="598530FD">
      <w:pPr>
        <w:spacing w:line="240" w:lineRule="atLeast"/>
        <w:ind w:firstLine="411" w:firstLineChars="196"/>
        <w:rPr>
          <w:rFonts w:hint="eastAsia" w:ascii="宋体" w:hAnsi="宋体"/>
          <w:bCs/>
          <w:color w:val="auto"/>
          <w:szCs w:val="21"/>
          <w:highlight w:val="none"/>
        </w:rPr>
      </w:pPr>
      <w:r>
        <w:rPr>
          <w:rFonts w:hint="eastAsia" w:ascii="宋体" w:hAnsi="宋体"/>
          <w:bCs/>
          <w:color w:val="auto"/>
          <w:szCs w:val="21"/>
          <w:highlight w:val="none"/>
        </w:rPr>
        <w:t>1. 工程名称</w:t>
      </w:r>
      <w:r>
        <w:rPr>
          <w:rFonts w:hint="eastAsia" w:ascii="宋体" w:hAnsi="宋体"/>
          <w:color w:val="auto"/>
          <w:szCs w:val="21"/>
          <w:highlight w:val="none"/>
        </w:rPr>
        <w:t>：</w:t>
      </w:r>
      <w:r>
        <w:rPr>
          <w:rFonts w:hint="eastAsia" w:ascii="宋体" w:hAnsi="宋体"/>
          <w:color w:val="auto"/>
          <w:szCs w:val="21"/>
          <w:highlight w:val="none"/>
          <w:u w:val="single"/>
        </w:rPr>
        <w:t xml:space="preserve">梧州市志泉页岩砖厂历史遗留废弃矿山生态修复工程 </w:t>
      </w:r>
      <w:r>
        <w:rPr>
          <w:rFonts w:hint="eastAsia" w:ascii="宋体" w:hAnsi="宋体"/>
          <w:color w:val="auto"/>
          <w:szCs w:val="21"/>
          <w:highlight w:val="none"/>
        </w:rPr>
        <w:t>。</w:t>
      </w:r>
    </w:p>
    <w:p w14:paraId="4BF7143B">
      <w:pPr>
        <w:spacing w:line="240" w:lineRule="atLeast"/>
        <w:ind w:firstLine="411" w:firstLineChars="196"/>
        <w:rPr>
          <w:rFonts w:hint="eastAsia" w:ascii="宋体" w:hAnsi="宋体"/>
          <w:bCs/>
          <w:color w:val="auto"/>
          <w:szCs w:val="21"/>
          <w:highlight w:val="none"/>
        </w:rPr>
      </w:pPr>
      <w:r>
        <w:rPr>
          <w:rFonts w:hint="eastAsia" w:ascii="宋体" w:hAnsi="宋体"/>
          <w:bCs/>
          <w:color w:val="auto"/>
          <w:szCs w:val="21"/>
          <w:highlight w:val="none"/>
        </w:rPr>
        <w:t>2. 工程地点：</w:t>
      </w:r>
      <w:r>
        <w:rPr>
          <w:rFonts w:hint="eastAsia" w:ascii="宋体" w:hAnsi="宋体"/>
          <w:color w:val="auto"/>
          <w:szCs w:val="21"/>
          <w:highlight w:val="none"/>
          <w:u w:val="single"/>
        </w:rPr>
        <w:t xml:space="preserve">梧州市长洲区 </w:t>
      </w:r>
      <w:r>
        <w:rPr>
          <w:rFonts w:hint="eastAsia" w:ascii="宋体" w:hAnsi="宋体"/>
          <w:color w:val="auto"/>
          <w:szCs w:val="21"/>
          <w:highlight w:val="none"/>
        </w:rPr>
        <w:t>。</w:t>
      </w:r>
    </w:p>
    <w:p w14:paraId="60A9275A">
      <w:pPr>
        <w:spacing w:line="240" w:lineRule="atLeast"/>
        <w:ind w:firstLine="411" w:firstLineChars="196"/>
        <w:rPr>
          <w:rFonts w:hint="eastAsia" w:ascii="宋体" w:hAnsi="宋体"/>
          <w:bCs/>
          <w:color w:val="auto"/>
          <w:szCs w:val="21"/>
          <w:highlight w:val="none"/>
        </w:rPr>
      </w:pPr>
      <w:r>
        <w:rPr>
          <w:rFonts w:hint="eastAsia" w:ascii="宋体" w:hAnsi="宋体"/>
          <w:bCs/>
          <w:color w:val="auto"/>
          <w:szCs w:val="21"/>
          <w:highlight w:val="none"/>
        </w:rPr>
        <w:t>3. 工程立项批准文号：</w:t>
      </w:r>
      <w:r>
        <w:rPr>
          <w:rFonts w:hint="eastAsia" w:ascii="宋体" w:hAnsi="宋体"/>
          <w:color w:val="auto"/>
          <w:szCs w:val="21"/>
          <w:highlight w:val="none"/>
          <w:u w:val="single"/>
        </w:rPr>
        <w:t xml:space="preserve">       </w:t>
      </w:r>
      <w:r>
        <w:rPr>
          <w:rFonts w:hint="eastAsia" w:ascii="宋体" w:hAnsi="宋体"/>
          <w:bCs/>
          <w:color w:val="auto"/>
          <w:szCs w:val="21"/>
          <w:highlight w:val="none"/>
        </w:rPr>
        <w:t>。</w:t>
      </w:r>
    </w:p>
    <w:p w14:paraId="32967CBE">
      <w:pPr>
        <w:spacing w:line="240" w:lineRule="atLeast"/>
        <w:ind w:firstLine="411" w:firstLineChars="196"/>
        <w:rPr>
          <w:rFonts w:hint="eastAsia" w:ascii="宋体" w:hAnsi="宋体"/>
          <w:bCs/>
          <w:color w:val="auto"/>
          <w:szCs w:val="21"/>
          <w:highlight w:val="none"/>
        </w:rPr>
      </w:pPr>
      <w:r>
        <w:rPr>
          <w:rFonts w:hint="eastAsia" w:ascii="宋体" w:hAnsi="宋体"/>
          <w:bCs/>
          <w:color w:val="auto"/>
          <w:szCs w:val="21"/>
          <w:highlight w:val="none"/>
        </w:rPr>
        <w:t>4. 资金来源：</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财政性资金</w:t>
      </w:r>
      <w:r>
        <w:rPr>
          <w:rFonts w:hint="eastAsia" w:ascii="宋体" w:hAnsi="宋体"/>
          <w:color w:val="auto"/>
          <w:szCs w:val="21"/>
          <w:highlight w:val="none"/>
          <w:u w:val="single"/>
        </w:rPr>
        <w:t xml:space="preserve">       </w:t>
      </w:r>
      <w:r>
        <w:rPr>
          <w:rFonts w:hint="eastAsia" w:ascii="宋体" w:hAnsi="宋体"/>
          <w:bCs/>
          <w:color w:val="auto"/>
          <w:szCs w:val="21"/>
          <w:highlight w:val="none"/>
        </w:rPr>
        <w:t>。</w:t>
      </w:r>
    </w:p>
    <w:p w14:paraId="5C5BF2FB">
      <w:pPr>
        <w:spacing w:line="240" w:lineRule="atLeast"/>
        <w:ind w:firstLine="411" w:firstLineChars="196"/>
        <w:rPr>
          <w:rFonts w:hint="eastAsia" w:ascii="宋体" w:hAnsi="宋体"/>
          <w:bCs/>
          <w:color w:val="auto"/>
          <w:szCs w:val="21"/>
          <w:highlight w:val="none"/>
        </w:rPr>
      </w:pPr>
      <w:r>
        <w:rPr>
          <w:rFonts w:hint="eastAsia" w:ascii="宋体" w:hAnsi="宋体"/>
          <w:bCs/>
          <w:color w:val="auto"/>
          <w:szCs w:val="21"/>
          <w:highlight w:val="none"/>
        </w:rPr>
        <w:t>5. 工程内容：</w:t>
      </w:r>
      <w:r>
        <w:rPr>
          <w:rFonts w:hint="eastAsia" w:ascii="宋体" w:hAnsi="宋体"/>
          <w:color w:val="auto"/>
          <w:szCs w:val="21"/>
          <w:highlight w:val="none"/>
          <w:u w:val="single"/>
        </w:rPr>
        <w:t xml:space="preserve">本项目主要对梧州市志泉页岩砖厂历史遗留废弃矿山生态修复工程进行建设，具体包括：挖填土方工程、植被恢复工程、截排水沟工程等 </w:t>
      </w:r>
      <w:r>
        <w:rPr>
          <w:rFonts w:hint="eastAsia" w:ascii="宋体" w:hAnsi="宋体"/>
          <w:bCs/>
          <w:color w:val="auto"/>
          <w:szCs w:val="21"/>
          <w:highlight w:val="none"/>
        </w:rPr>
        <w:t>。</w:t>
      </w:r>
    </w:p>
    <w:p w14:paraId="0B77D589">
      <w:pPr>
        <w:spacing w:line="240" w:lineRule="atLeast"/>
        <w:ind w:firstLine="411" w:firstLineChars="196"/>
        <w:rPr>
          <w:rFonts w:hint="eastAsia" w:ascii="宋体" w:hAnsi="宋体"/>
          <w:color w:val="auto"/>
          <w:szCs w:val="21"/>
          <w:highlight w:val="none"/>
        </w:rPr>
      </w:pPr>
      <w:r>
        <w:rPr>
          <w:rFonts w:hint="eastAsia" w:ascii="宋体" w:hAnsi="宋体"/>
          <w:color w:val="auto"/>
          <w:szCs w:val="21"/>
          <w:highlight w:val="none"/>
        </w:rPr>
        <w:t>群体工程应附《承包人承揽工程项目一览表》（附件1）。</w:t>
      </w:r>
    </w:p>
    <w:p w14:paraId="2FACF646">
      <w:pPr>
        <w:spacing w:line="240" w:lineRule="atLeast"/>
        <w:ind w:firstLine="411" w:firstLineChars="196"/>
        <w:rPr>
          <w:rFonts w:hint="eastAsia" w:ascii="宋体" w:hAnsi="宋体"/>
          <w:bCs/>
          <w:color w:val="auto"/>
          <w:szCs w:val="21"/>
          <w:highlight w:val="none"/>
        </w:rPr>
      </w:pPr>
      <w:r>
        <w:rPr>
          <w:rFonts w:hint="eastAsia" w:ascii="宋体" w:hAnsi="宋体"/>
          <w:bCs/>
          <w:color w:val="auto"/>
          <w:szCs w:val="21"/>
          <w:highlight w:val="none"/>
        </w:rPr>
        <w:t>6. 工程承包范围：</w:t>
      </w:r>
    </w:p>
    <w:p w14:paraId="51458BC5">
      <w:pPr>
        <w:spacing w:line="240" w:lineRule="atLeast"/>
        <w:ind w:firstLine="405" w:firstLineChars="193"/>
        <w:rPr>
          <w:rFonts w:hint="eastAsia" w:ascii="宋体" w:hAnsi="宋体"/>
          <w:color w:val="auto"/>
          <w:szCs w:val="21"/>
          <w:highlight w:val="none"/>
          <w:u w:val="single"/>
        </w:rPr>
      </w:pP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梧州市志泉页岩砖厂历史遗留废弃矿山生态修复工程</w:t>
      </w:r>
      <w:r>
        <w:rPr>
          <w:rFonts w:hint="eastAsia" w:ascii="宋体" w:hAnsi="宋体"/>
          <w:color w:val="auto"/>
          <w:szCs w:val="21"/>
          <w:highlight w:val="none"/>
          <w:u w:val="single"/>
        </w:rPr>
        <w:t>。（详见工程量清单） </w:t>
      </w:r>
      <w:r>
        <w:rPr>
          <w:rFonts w:hint="eastAsia" w:ascii="宋体" w:hAnsi="宋体"/>
          <w:color w:val="auto"/>
          <w:szCs w:val="21"/>
          <w:highlight w:val="none"/>
        </w:rPr>
        <w:t>。</w:t>
      </w:r>
    </w:p>
    <w:p w14:paraId="49CB59C7">
      <w:pPr>
        <w:spacing w:line="240" w:lineRule="atLeast"/>
        <w:ind w:firstLine="405" w:firstLineChars="193"/>
        <w:rPr>
          <w:rFonts w:hint="eastAsia" w:ascii="宋体" w:hAnsi="宋体"/>
          <w:color w:val="auto"/>
          <w:szCs w:val="21"/>
          <w:highlight w:val="none"/>
        </w:rPr>
      </w:pPr>
      <w:r>
        <w:rPr>
          <w:rFonts w:hint="eastAsia" w:ascii="宋体" w:hAnsi="宋体"/>
          <w:color w:val="auto"/>
          <w:szCs w:val="21"/>
          <w:highlight w:val="none"/>
        </w:rPr>
        <w:t>7. 结算方式：</w:t>
      </w:r>
      <w:r>
        <w:rPr>
          <w:rFonts w:hint="eastAsia" w:ascii="宋体" w:hAnsi="宋体"/>
          <w:bCs/>
          <w:color w:val="auto"/>
          <w:kern w:val="0"/>
          <w:szCs w:val="21"/>
          <w:highlight w:val="none"/>
        </w:rPr>
        <w:t>施工合同价款采用总价合同，实际结算价格以结算评审为准</w:t>
      </w:r>
      <w:r>
        <w:rPr>
          <w:rFonts w:hint="eastAsia" w:ascii="宋体" w:hAnsi="宋体"/>
          <w:color w:val="auto"/>
          <w:szCs w:val="21"/>
          <w:highlight w:val="none"/>
        </w:rPr>
        <w:t>。</w:t>
      </w:r>
    </w:p>
    <w:p w14:paraId="1FDEED42">
      <w:pPr>
        <w:spacing w:line="240" w:lineRule="atLeast"/>
        <w:ind w:firstLine="405" w:firstLineChars="193"/>
        <w:rPr>
          <w:rFonts w:hint="eastAsia" w:ascii="宋体" w:hAnsi="宋体"/>
          <w:b/>
          <w:bCs/>
          <w:color w:val="auto"/>
          <w:szCs w:val="21"/>
          <w:highlight w:val="none"/>
        </w:rPr>
      </w:pPr>
      <w:bookmarkStart w:id="162" w:name="_Toc351203482"/>
      <w:bookmarkEnd w:id="162"/>
      <w:r>
        <w:rPr>
          <w:rFonts w:hint="eastAsia" w:ascii="宋体" w:hAnsi="宋体"/>
          <w:b/>
          <w:bCs/>
          <w:color w:val="auto"/>
          <w:szCs w:val="21"/>
          <w:highlight w:val="none"/>
        </w:rPr>
        <w:t>二、合同工期</w:t>
      </w:r>
    </w:p>
    <w:p w14:paraId="7EA8AC4C">
      <w:pPr>
        <w:spacing w:line="240" w:lineRule="atLeast"/>
        <w:ind w:firstLine="459"/>
        <w:rPr>
          <w:rFonts w:hint="eastAsia" w:ascii="宋体" w:hAnsi="宋体"/>
          <w:color w:val="auto"/>
          <w:szCs w:val="21"/>
          <w:highlight w:val="none"/>
        </w:rPr>
      </w:pPr>
      <w:r>
        <w:rPr>
          <w:rFonts w:hint="eastAsia" w:ascii="宋体" w:hAnsi="宋体"/>
          <w:color w:val="auto"/>
          <w:szCs w:val="21"/>
          <w:highlight w:val="none"/>
        </w:rPr>
        <w:t>计划开工日期：</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2025</w:t>
      </w:r>
      <w:r>
        <w:rPr>
          <w:rFonts w:hint="eastAsia" w:ascii="宋体" w:hAnsi="宋体"/>
          <w:color w:val="auto"/>
          <w:szCs w:val="21"/>
          <w:highlight w:val="none"/>
          <w:u w:val="single"/>
        </w:rPr>
        <w:t></w:t>
      </w:r>
      <w:r>
        <w:rPr>
          <w:rFonts w:hint="eastAsia" w:ascii="宋体" w:hAnsi="宋体"/>
          <w:color w:val="auto"/>
          <w:szCs w:val="21"/>
          <w:highlight w:val="none"/>
        </w:rPr>
        <w:t>年</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6</w:t>
      </w:r>
      <w:r>
        <w:rPr>
          <w:rFonts w:hint="eastAsia" w:ascii="宋体" w:hAnsi="宋体"/>
          <w:color w:val="auto"/>
          <w:szCs w:val="21"/>
          <w:highlight w:val="none"/>
          <w:u w:val="single"/>
        </w:rPr>
        <w:t></w:t>
      </w:r>
      <w:r>
        <w:rPr>
          <w:rFonts w:hint="eastAsia" w:ascii="宋体" w:hAnsi="宋体"/>
          <w:color w:val="auto"/>
          <w:szCs w:val="21"/>
          <w:highlight w:val="none"/>
        </w:rPr>
        <w:t>月</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w:t>
      </w:r>
      <w:r>
        <w:rPr>
          <w:rFonts w:hint="eastAsia" w:ascii="宋体" w:hAnsi="宋体"/>
          <w:color w:val="auto"/>
          <w:szCs w:val="21"/>
          <w:highlight w:val="none"/>
        </w:rPr>
        <w:t>日。</w:t>
      </w:r>
    </w:p>
    <w:p w14:paraId="17A3D9AA">
      <w:pPr>
        <w:spacing w:line="240" w:lineRule="atLeast"/>
        <w:ind w:firstLine="459"/>
        <w:rPr>
          <w:rFonts w:hint="eastAsia" w:ascii="宋体" w:hAnsi="宋体"/>
          <w:color w:val="auto"/>
          <w:szCs w:val="21"/>
          <w:highlight w:val="none"/>
        </w:rPr>
      </w:pPr>
      <w:r>
        <w:rPr>
          <w:rFonts w:hint="eastAsia" w:ascii="宋体" w:hAnsi="宋体"/>
          <w:color w:val="auto"/>
          <w:szCs w:val="21"/>
          <w:highlight w:val="none"/>
        </w:rPr>
        <w:t>计划竣工日期：</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2025</w:t>
      </w:r>
      <w:r>
        <w:rPr>
          <w:rFonts w:hint="eastAsia" w:ascii="宋体" w:hAnsi="宋体"/>
          <w:color w:val="auto"/>
          <w:szCs w:val="21"/>
          <w:highlight w:val="none"/>
          <w:u w:val="single"/>
        </w:rPr>
        <w:t></w:t>
      </w:r>
      <w:r>
        <w:rPr>
          <w:rFonts w:hint="eastAsia" w:ascii="宋体" w:hAnsi="宋体"/>
          <w:color w:val="auto"/>
          <w:szCs w:val="21"/>
          <w:highlight w:val="none"/>
        </w:rPr>
        <w:t>年</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8</w:t>
      </w:r>
      <w:r>
        <w:rPr>
          <w:rFonts w:hint="eastAsia" w:ascii="宋体" w:hAnsi="宋体"/>
          <w:color w:val="auto"/>
          <w:szCs w:val="21"/>
          <w:highlight w:val="none"/>
          <w:u w:val="single"/>
        </w:rPr>
        <w:t></w:t>
      </w:r>
      <w:r>
        <w:rPr>
          <w:rFonts w:hint="eastAsia" w:ascii="宋体" w:hAnsi="宋体"/>
          <w:color w:val="auto"/>
          <w:szCs w:val="21"/>
          <w:highlight w:val="none"/>
        </w:rPr>
        <w:t>月</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w:t>
      </w:r>
      <w:r>
        <w:rPr>
          <w:rFonts w:hint="eastAsia" w:ascii="宋体" w:hAnsi="宋体"/>
          <w:color w:val="auto"/>
          <w:szCs w:val="21"/>
          <w:highlight w:val="none"/>
        </w:rPr>
        <w:t>日。</w:t>
      </w:r>
    </w:p>
    <w:p w14:paraId="728DF146">
      <w:pPr>
        <w:spacing w:line="240" w:lineRule="atLeast"/>
        <w:ind w:firstLine="459"/>
        <w:rPr>
          <w:rFonts w:hint="eastAsia" w:ascii="宋体" w:hAnsi="宋体"/>
          <w:color w:val="auto"/>
          <w:szCs w:val="21"/>
          <w:highlight w:val="none"/>
        </w:rPr>
      </w:pPr>
      <w:bookmarkStart w:id="163" w:name="_Toc351203483"/>
      <w:r>
        <w:rPr>
          <w:rFonts w:hint="eastAsia" w:ascii="宋体" w:hAnsi="宋体"/>
          <w:color w:val="auto"/>
          <w:szCs w:val="21"/>
          <w:highlight w:val="none"/>
        </w:rPr>
        <w:t>工期总日历天数：</w:t>
      </w:r>
      <w:r>
        <w:rPr>
          <w:rFonts w:hint="eastAsia" w:ascii="宋体" w:hAnsi="宋体"/>
          <w:color w:val="auto"/>
          <w:szCs w:val="21"/>
          <w:highlight w:val="none"/>
          <w:lang w:eastAsia="zh-CN"/>
        </w:rPr>
        <w:t>60日历天</w:t>
      </w:r>
      <w:r>
        <w:rPr>
          <w:rFonts w:hint="eastAsia" w:ascii="宋体" w:hAnsi="宋体"/>
          <w:color w:val="auto"/>
          <w:szCs w:val="21"/>
          <w:highlight w:val="none"/>
        </w:rPr>
        <w:t>。</w:t>
      </w:r>
    </w:p>
    <w:bookmarkEnd w:id="163"/>
    <w:p w14:paraId="617EC20B">
      <w:pPr>
        <w:spacing w:line="240" w:lineRule="atLeast"/>
        <w:ind w:firstLine="459"/>
        <w:rPr>
          <w:rFonts w:hint="eastAsia" w:ascii="宋体" w:hAnsi="宋体"/>
          <w:b/>
          <w:bCs/>
          <w:color w:val="auto"/>
          <w:szCs w:val="21"/>
          <w:highlight w:val="none"/>
        </w:rPr>
      </w:pPr>
      <w:r>
        <w:rPr>
          <w:rFonts w:hint="eastAsia" w:ascii="宋体" w:hAnsi="宋体"/>
          <w:b/>
          <w:bCs/>
          <w:color w:val="auto"/>
          <w:szCs w:val="21"/>
          <w:highlight w:val="none"/>
        </w:rPr>
        <w:t>三、质量标准</w:t>
      </w:r>
    </w:p>
    <w:p w14:paraId="2A5821B4">
      <w:pPr>
        <w:spacing w:line="240" w:lineRule="atLeast"/>
        <w:ind w:firstLine="459"/>
        <w:rPr>
          <w:rFonts w:hint="eastAsia" w:ascii="宋体" w:hAnsi="宋体"/>
          <w:color w:val="auto"/>
          <w:szCs w:val="21"/>
          <w:highlight w:val="none"/>
        </w:rPr>
      </w:pPr>
      <w:bookmarkStart w:id="164" w:name="_Toc351203484"/>
      <w:r>
        <w:rPr>
          <w:rFonts w:hint="eastAsia" w:ascii="宋体" w:hAnsi="宋体"/>
          <w:color w:val="auto"/>
          <w:szCs w:val="21"/>
          <w:highlight w:val="none"/>
        </w:rPr>
        <w:t>达到国家施工验收规范合格标准。</w:t>
      </w:r>
    </w:p>
    <w:bookmarkEnd w:id="164"/>
    <w:p w14:paraId="489EDEDE">
      <w:pPr>
        <w:spacing w:line="240" w:lineRule="atLeast"/>
        <w:ind w:firstLine="459"/>
        <w:rPr>
          <w:rFonts w:hint="eastAsia" w:ascii="宋体" w:hAnsi="宋体"/>
          <w:b/>
          <w:bCs/>
          <w:color w:val="auto"/>
          <w:szCs w:val="21"/>
          <w:highlight w:val="none"/>
        </w:rPr>
      </w:pPr>
      <w:r>
        <w:rPr>
          <w:rFonts w:hint="eastAsia" w:ascii="宋体" w:hAnsi="宋体"/>
          <w:b/>
          <w:bCs/>
          <w:color w:val="auto"/>
          <w:szCs w:val="21"/>
          <w:highlight w:val="none"/>
        </w:rPr>
        <w:t>四、签约合同价与合同价格形式</w:t>
      </w:r>
    </w:p>
    <w:p w14:paraId="54F27545">
      <w:pPr>
        <w:spacing w:line="240" w:lineRule="atLeast"/>
        <w:ind w:firstLine="459"/>
        <w:rPr>
          <w:rFonts w:hint="eastAsia" w:ascii="宋体" w:hAnsi="宋体"/>
          <w:color w:val="auto"/>
          <w:szCs w:val="21"/>
          <w:highlight w:val="none"/>
        </w:rPr>
      </w:pPr>
      <w:r>
        <w:rPr>
          <w:rFonts w:hint="eastAsia" w:ascii="宋体" w:hAnsi="宋体"/>
          <w:color w:val="auto"/>
          <w:szCs w:val="21"/>
          <w:highlight w:val="none"/>
        </w:rPr>
        <w:t>1. 签约合同价为：</w:t>
      </w:r>
    </w:p>
    <w:p w14:paraId="69AB4185">
      <w:pPr>
        <w:spacing w:line="240" w:lineRule="atLeast"/>
        <w:ind w:firstLine="525" w:firstLineChars="250"/>
        <w:rPr>
          <w:rFonts w:hint="eastAsia" w:ascii="宋体" w:hAnsi="宋体"/>
          <w:color w:val="auto"/>
          <w:szCs w:val="21"/>
          <w:highlight w:val="none"/>
        </w:rPr>
      </w:pPr>
      <w:r>
        <w:rPr>
          <w:rFonts w:hint="eastAsia" w:ascii="宋体" w:hAnsi="宋体"/>
          <w:color w:val="auto"/>
          <w:szCs w:val="21"/>
          <w:highlight w:val="none"/>
        </w:rPr>
        <w:t>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18E703C4">
      <w:pPr>
        <w:spacing w:line="24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2. 合同价格形式：</w:t>
      </w:r>
    </w:p>
    <w:p w14:paraId="41818E38">
      <w:pPr>
        <w:spacing w:line="240" w:lineRule="atLeast"/>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 xml:space="preserve"> 施工合同价款采用总价合同，实际结算价格以结算评审为准    </w:t>
      </w:r>
      <w:r>
        <w:rPr>
          <w:rFonts w:hint="eastAsia" w:ascii="宋体" w:hAnsi="宋体"/>
          <w:color w:val="auto"/>
          <w:szCs w:val="21"/>
          <w:highlight w:val="none"/>
        </w:rPr>
        <w:t>。</w:t>
      </w:r>
    </w:p>
    <w:p w14:paraId="52BFCC76">
      <w:pPr>
        <w:spacing w:line="240" w:lineRule="atLeast"/>
        <w:ind w:firstLine="420" w:firstLineChars="200"/>
        <w:rPr>
          <w:rFonts w:hint="eastAsia" w:ascii="宋体" w:hAnsi="宋体"/>
          <w:b/>
          <w:bCs/>
          <w:color w:val="auto"/>
          <w:szCs w:val="21"/>
          <w:highlight w:val="none"/>
        </w:rPr>
      </w:pPr>
      <w:bookmarkStart w:id="165" w:name="_Toc351203485"/>
      <w:bookmarkEnd w:id="165"/>
      <w:r>
        <w:rPr>
          <w:rFonts w:hint="eastAsia" w:ascii="宋体" w:hAnsi="宋体"/>
          <w:b/>
          <w:bCs/>
          <w:color w:val="auto"/>
          <w:szCs w:val="21"/>
          <w:highlight w:val="none"/>
        </w:rPr>
        <w:t>五、项目经理</w:t>
      </w:r>
    </w:p>
    <w:p w14:paraId="486695D2">
      <w:pPr>
        <w:spacing w:line="24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承包人项目经理：</w:t>
      </w:r>
      <w:r>
        <w:rPr>
          <w:rFonts w:hint="eastAsia" w:ascii="宋体" w:hAnsi="宋体"/>
          <w:color w:val="auto"/>
          <w:szCs w:val="21"/>
          <w:highlight w:val="none"/>
          <w:u w:val="single"/>
        </w:rPr>
        <w:t>                     </w:t>
      </w:r>
      <w:r>
        <w:rPr>
          <w:rFonts w:hint="eastAsia" w:ascii="宋体" w:hAnsi="宋体"/>
          <w:color w:val="auto"/>
          <w:szCs w:val="21"/>
          <w:highlight w:val="none"/>
        </w:rPr>
        <w:t>。</w:t>
      </w:r>
    </w:p>
    <w:p w14:paraId="7BCFBF62">
      <w:pPr>
        <w:spacing w:line="240" w:lineRule="atLeast"/>
        <w:ind w:firstLine="420" w:firstLineChars="200"/>
        <w:rPr>
          <w:rFonts w:hint="eastAsia" w:ascii="宋体" w:hAnsi="宋体"/>
          <w:b/>
          <w:bCs/>
          <w:color w:val="auto"/>
          <w:szCs w:val="21"/>
          <w:highlight w:val="none"/>
        </w:rPr>
      </w:pPr>
      <w:bookmarkStart w:id="166" w:name="_Toc351203486"/>
      <w:bookmarkEnd w:id="166"/>
      <w:r>
        <w:rPr>
          <w:rFonts w:hint="eastAsia" w:ascii="宋体" w:hAnsi="宋体"/>
          <w:b/>
          <w:bCs/>
          <w:color w:val="auto"/>
          <w:szCs w:val="21"/>
          <w:highlight w:val="none"/>
        </w:rPr>
        <w:t>六、合同文件构成</w:t>
      </w:r>
    </w:p>
    <w:p w14:paraId="43EEC6A2">
      <w:pPr>
        <w:spacing w:line="240" w:lineRule="atLeast"/>
        <w:ind w:firstLine="420" w:firstLineChars="200"/>
        <w:rPr>
          <w:rFonts w:hint="eastAsia" w:ascii="宋体" w:hAnsi="宋体"/>
          <w:bCs/>
          <w:color w:val="auto"/>
          <w:szCs w:val="21"/>
          <w:highlight w:val="none"/>
        </w:rPr>
      </w:pPr>
      <w:r>
        <w:rPr>
          <w:rFonts w:hint="eastAsia" w:ascii="宋体" w:hAnsi="宋体"/>
          <w:bCs/>
          <w:color w:val="auto"/>
          <w:szCs w:val="21"/>
          <w:highlight w:val="none"/>
        </w:rPr>
        <w:t>本协议书与下列文件一起构成合同文件：</w:t>
      </w:r>
    </w:p>
    <w:p w14:paraId="3CCA82A2">
      <w:pPr>
        <w:autoSpaceDE w:val="0"/>
        <w:autoSpaceDN w:val="0"/>
        <w:spacing w:line="240" w:lineRule="atLeast"/>
        <w:ind w:firstLine="420" w:firstLineChars="200"/>
        <w:jc w:val="left"/>
        <w:rPr>
          <w:rFonts w:hint="eastAsia" w:ascii="宋体" w:hAnsi="宋体"/>
          <w:color w:val="auto"/>
          <w:szCs w:val="21"/>
          <w:highlight w:val="none"/>
        </w:rPr>
      </w:pPr>
      <w:r>
        <w:rPr>
          <w:rFonts w:hint="eastAsia" w:ascii="宋体" w:hAnsi="宋体"/>
          <w:color w:val="auto"/>
          <w:szCs w:val="21"/>
          <w:highlight w:val="none"/>
        </w:rPr>
        <w:t>（1）成交通知书（如有）；</w:t>
      </w:r>
      <w:r>
        <w:rPr>
          <w:rFonts w:hint="eastAsia" w:ascii="宋体" w:hAnsi="宋体"/>
          <w:bCs/>
          <w:color w:val="auto"/>
          <w:szCs w:val="21"/>
          <w:highlight w:val="none"/>
        </w:rPr>
        <w:t>委托书；身份证（复印件）</w:t>
      </w:r>
    </w:p>
    <w:p w14:paraId="73934CCA">
      <w:pPr>
        <w:autoSpaceDE w:val="0"/>
        <w:autoSpaceDN w:val="0"/>
        <w:spacing w:line="240" w:lineRule="atLeas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（2）磋商书及其附录（如有）； </w:t>
      </w:r>
    </w:p>
    <w:p w14:paraId="6AAEB6F3">
      <w:pPr>
        <w:autoSpaceDE w:val="0"/>
        <w:autoSpaceDN w:val="0"/>
        <w:spacing w:line="240" w:lineRule="atLeast"/>
        <w:ind w:firstLine="420" w:firstLineChars="200"/>
        <w:jc w:val="left"/>
        <w:rPr>
          <w:rFonts w:hint="eastAsia" w:ascii="宋体" w:hAnsi="宋体"/>
          <w:color w:val="auto"/>
          <w:szCs w:val="21"/>
          <w:highlight w:val="none"/>
        </w:rPr>
      </w:pPr>
      <w:r>
        <w:rPr>
          <w:rFonts w:hint="eastAsia" w:ascii="宋体" w:hAnsi="宋体"/>
          <w:color w:val="auto"/>
          <w:szCs w:val="21"/>
          <w:highlight w:val="none"/>
        </w:rPr>
        <w:t>（3）专用合同条款及其附件；</w:t>
      </w:r>
    </w:p>
    <w:p w14:paraId="057F3D35">
      <w:pPr>
        <w:autoSpaceDE w:val="0"/>
        <w:autoSpaceDN w:val="0"/>
        <w:spacing w:line="240" w:lineRule="atLeast"/>
        <w:ind w:firstLine="420" w:firstLineChars="200"/>
        <w:jc w:val="left"/>
        <w:rPr>
          <w:rFonts w:hint="eastAsia" w:ascii="宋体" w:hAnsi="宋体"/>
          <w:color w:val="auto"/>
          <w:szCs w:val="21"/>
          <w:highlight w:val="none"/>
        </w:rPr>
      </w:pPr>
      <w:r>
        <w:rPr>
          <w:rFonts w:hint="eastAsia" w:ascii="宋体" w:hAnsi="宋体"/>
          <w:color w:val="auto"/>
          <w:szCs w:val="21"/>
          <w:highlight w:val="none"/>
        </w:rPr>
        <w:t>（4）通用合同条款；</w:t>
      </w:r>
    </w:p>
    <w:p w14:paraId="77055DB3">
      <w:pPr>
        <w:autoSpaceDE w:val="0"/>
        <w:autoSpaceDN w:val="0"/>
        <w:spacing w:line="240" w:lineRule="atLeast"/>
        <w:ind w:firstLine="420" w:firstLineChars="200"/>
        <w:jc w:val="left"/>
        <w:rPr>
          <w:rFonts w:hint="eastAsia" w:ascii="宋体" w:hAnsi="宋体"/>
          <w:color w:val="auto"/>
          <w:szCs w:val="21"/>
          <w:highlight w:val="none"/>
        </w:rPr>
      </w:pPr>
      <w:r>
        <w:rPr>
          <w:rFonts w:hint="eastAsia" w:ascii="宋体" w:hAnsi="宋体"/>
          <w:color w:val="auto"/>
          <w:szCs w:val="21"/>
          <w:highlight w:val="none"/>
        </w:rPr>
        <w:t>（5）技术标准和要求；</w:t>
      </w:r>
    </w:p>
    <w:p w14:paraId="6DB30F39">
      <w:pPr>
        <w:autoSpaceDE w:val="0"/>
        <w:autoSpaceDN w:val="0"/>
        <w:spacing w:line="240" w:lineRule="atLeas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（6）已标价工程量清单或预算书； </w:t>
      </w:r>
    </w:p>
    <w:p w14:paraId="4959F6A2">
      <w:pPr>
        <w:autoSpaceDE w:val="0"/>
        <w:autoSpaceDN w:val="0"/>
        <w:spacing w:line="240" w:lineRule="atLeast"/>
        <w:ind w:firstLine="420" w:firstLineChars="200"/>
        <w:jc w:val="left"/>
        <w:rPr>
          <w:rFonts w:hint="eastAsia" w:ascii="宋体" w:hAnsi="宋体"/>
          <w:color w:val="auto"/>
          <w:szCs w:val="21"/>
          <w:highlight w:val="none"/>
        </w:rPr>
      </w:pPr>
      <w:r>
        <w:rPr>
          <w:rFonts w:hint="eastAsia" w:ascii="宋体" w:hAnsi="宋体"/>
          <w:color w:val="auto"/>
          <w:szCs w:val="21"/>
          <w:highlight w:val="none"/>
        </w:rPr>
        <w:t>（7）图纸；</w:t>
      </w:r>
    </w:p>
    <w:p w14:paraId="67A2D843">
      <w:pPr>
        <w:autoSpaceDE w:val="0"/>
        <w:autoSpaceDN w:val="0"/>
        <w:spacing w:line="240" w:lineRule="atLeast"/>
        <w:ind w:firstLine="420" w:firstLineChars="200"/>
        <w:jc w:val="left"/>
        <w:rPr>
          <w:rFonts w:hint="eastAsia" w:ascii="宋体" w:hAnsi="宋体"/>
          <w:color w:val="auto"/>
          <w:szCs w:val="21"/>
          <w:highlight w:val="none"/>
        </w:rPr>
      </w:pPr>
      <w:r>
        <w:rPr>
          <w:rFonts w:hint="eastAsia" w:ascii="宋体" w:hAnsi="宋体"/>
          <w:color w:val="auto"/>
          <w:szCs w:val="21"/>
          <w:highlight w:val="none"/>
        </w:rPr>
        <w:t>（8）其他合同文件。</w:t>
      </w:r>
    </w:p>
    <w:p w14:paraId="05E2EAEF">
      <w:pPr>
        <w:autoSpaceDE w:val="0"/>
        <w:autoSpaceDN w:val="0"/>
        <w:spacing w:line="240" w:lineRule="atLeast"/>
        <w:ind w:firstLine="420" w:firstLineChars="200"/>
        <w:jc w:val="left"/>
        <w:rPr>
          <w:rFonts w:hint="eastAsia" w:ascii="宋体" w:hAnsi="宋体"/>
          <w:color w:val="auto"/>
          <w:szCs w:val="21"/>
          <w:highlight w:val="none"/>
        </w:rPr>
      </w:pPr>
      <w:r>
        <w:rPr>
          <w:rFonts w:hint="eastAsia" w:ascii="宋体" w:hAnsi="宋体"/>
          <w:color w:val="auto"/>
          <w:szCs w:val="21"/>
          <w:highlight w:val="none"/>
        </w:rPr>
        <w:t>在合同订立及履行过程中形成的与合同有关的文件均构成合同文件组成部分。</w:t>
      </w:r>
    </w:p>
    <w:p w14:paraId="6D338190">
      <w:pPr>
        <w:autoSpaceDE w:val="0"/>
        <w:autoSpaceDN w:val="0"/>
        <w:spacing w:line="240" w:lineRule="atLeast"/>
        <w:ind w:firstLine="420" w:firstLineChars="200"/>
        <w:jc w:val="left"/>
        <w:rPr>
          <w:rFonts w:hint="eastAsia" w:ascii="宋体" w:hAnsi="宋体"/>
          <w:color w:val="auto"/>
          <w:szCs w:val="21"/>
          <w:highlight w:val="none"/>
        </w:rPr>
      </w:pPr>
      <w:r>
        <w:rPr>
          <w:rFonts w:hint="eastAsia"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0C6AEFFE">
      <w:pPr>
        <w:autoSpaceDE w:val="0"/>
        <w:autoSpaceDN w:val="0"/>
        <w:spacing w:line="240" w:lineRule="atLeast"/>
        <w:ind w:firstLine="420" w:firstLineChars="200"/>
        <w:jc w:val="left"/>
        <w:rPr>
          <w:rFonts w:hint="eastAsia" w:ascii="宋体" w:hAnsi="宋体"/>
          <w:b/>
          <w:bCs/>
          <w:color w:val="auto"/>
          <w:szCs w:val="21"/>
          <w:highlight w:val="none"/>
        </w:rPr>
      </w:pPr>
      <w:bookmarkStart w:id="167" w:name="_Toc351203487"/>
      <w:bookmarkEnd w:id="167"/>
      <w:r>
        <w:rPr>
          <w:rFonts w:hint="eastAsia" w:ascii="宋体" w:hAnsi="宋体"/>
          <w:b/>
          <w:bCs/>
          <w:color w:val="auto"/>
          <w:szCs w:val="21"/>
          <w:highlight w:val="none"/>
        </w:rPr>
        <w:t>七、承诺</w:t>
      </w:r>
    </w:p>
    <w:p w14:paraId="4D651035">
      <w:pPr>
        <w:spacing w:line="240" w:lineRule="atLeast"/>
        <w:ind w:firstLine="420" w:firstLineChars="200"/>
        <w:rPr>
          <w:rFonts w:hint="eastAsia" w:ascii="宋体" w:hAnsi="宋体"/>
          <w:bCs/>
          <w:color w:val="auto"/>
          <w:szCs w:val="21"/>
          <w:highlight w:val="none"/>
        </w:rPr>
      </w:pPr>
      <w:r>
        <w:rPr>
          <w:rFonts w:hint="eastAsia" w:ascii="宋体" w:hAnsi="宋体"/>
          <w:bCs/>
          <w:color w:val="auto"/>
          <w:szCs w:val="21"/>
          <w:highlight w:val="none"/>
        </w:rPr>
        <w:t>1. 发包人承诺按照法律规定履行项目审批手续、筹集工程建设资金并按照合同约定的期限和方式支付合同价款。</w:t>
      </w:r>
    </w:p>
    <w:p w14:paraId="7EEAC19D">
      <w:pPr>
        <w:spacing w:line="240" w:lineRule="atLeast"/>
        <w:ind w:firstLine="420" w:firstLineChars="200"/>
        <w:rPr>
          <w:rFonts w:hint="eastAsia" w:ascii="宋体" w:hAnsi="宋体"/>
          <w:bCs/>
          <w:color w:val="auto"/>
          <w:szCs w:val="21"/>
          <w:highlight w:val="none"/>
        </w:rPr>
      </w:pPr>
      <w:r>
        <w:rPr>
          <w:rFonts w:hint="eastAsia" w:ascii="宋体" w:hAnsi="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14:paraId="4C8A1EEB">
      <w:pPr>
        <w:spacing w:line="240" w:lineRule="atLeast"/>
        <w:ind w:firstLine="420" w:firstLineChars="200"/>
        <w:rPr>
          <w:rFonts w:hint="eastAsia" w:ascii="宋体" w:hAnsi="宋体"/>
          <w:bCs/>
          <w:color w:val="auto"/>
          <w:szCs w:val="21"/>
          <w:highlight w:val="none"/>
        </w:rPr>
      </w:pPr>
      <w:bookmarkStart w:id="168" w:name="_Toc351203488"/>
      <w:r>
        <w:rPr>
          <w:rFonts w:hint="eastAsia" w:ascii="宋体" w:hAnsi="宋体"/>
          <w:bCs/>
          <w:color w:val="auto"/>
          <w:szCs w:val="21"/>
          <w:highlight w:val="none"/>
        </w:rPr>
        <w:t>3. 发包人和承包人通过招投标形式签订合同的，双方理解并承诺不再就同一工程另行签订与合同实质性内容相背离的协议。</w:t>
      </w:r>
    </w:p>
    <w:bookmarkEnd w:id="168"/>
    <w:p w14:paraId="1CA05EAD">
      <w:pPr>
        <w:spacing w:line="240" w:lineRule="atLeast"/>
        <w:ind w:firstLine="420" w:firstLineChars="200"/>
        <w:rPr>
          <w:rFonts w:hint="eastAsia" w:ascii="宋体" w:hAnsi="宋体"/>
          <w:b/>
          <w:bCs/>
          <w:color w:val="auto"/>
          <w:szCs w:val="21"/>
          <w:highlight w:val="none"/>
        </w:rPr>
      </w:pPr>
      <w:r>
        <w:rPr>
          <w:rFonts w:hint="eastAsia" w:ascii="宋体" w:hAnsi="宋体"/>
          <w:b/>
          <w:bCs/>
          <w:color w:val="auto"/>
          <w:szCs w:val="21"/>
          <w:highlight w:val="none"/>
        </w:rPr>
        <w:t>八、词语含义</w:t>
      </w:r>
    </w:p>
    <w:p w14:paraId="386EBB6B">
      <w:pPr>
        <w:spacing w:line="240" w:lineRule="atLeast"/>
        <w:ind w:firstLine="420" w:firstLineChars="200"/>
        <w:rPr>
          <w:rFonts w:hint="eastAsia" w:ascii="宋体" w:hAnsi="宋体"/>
          <w:bCs/>
          <w:color w:val="auto"/>
          <w:szCs w:val="21"/>
          <w:highlight w:val="none"/>
        </w:rPr>
      </w:pPr>
      <w:r>
        <w:rPr>
          <w:rFonts w:hint="eastAsia" w:ascii="宋体" w:hAnsi="宋体"/>
          <w:bCs/>
          <w:color w:val="auto"/>
          <w:szCs w:val="21"/>
          <w:highlight w:val="none"/>
        </w:rPr>
        <w:t>本协议书中词语含义与第二部分通用合同条款中赋予的含义相同。</w:t>
      </w:r>
    </w:p>
    <w:p w14:paraId="6788EF34">
      <w:pPr>
        <w:spacing w:line="240" w:lineRule="atLeast"/>
        <w:ind w:firstLine="420" w:firstLineChars="200"/>
        <w:rPr>
          <w:rFonts w:hint="eastAsia" w:ascii="宋体" w:hAnsi="宋体"/>
          <w:b/>
          <w:bCs/>
          <w:color w:val="auto"/>
          <w:szCs w:val="21"/>
          <w:highlight w:val="none"/>
        </w:rPr>
      </w:pPr>
      <w:bookmarkStart w:id="169" w:name="_Toc351203489"/>
      <w:bookmarkEnd w:id="169"/>
      <w:r>
        <w:rPr>
          <w:rFonts w:hint="eastAsia" w:ascii="宋体" w:hAnsi="宋体"/>
          <w:b/>
          <w:bCs/>
          <w:color w:val="auto"/>
          <w:szCs w:val="21"/>
          <w:highlight w:val="none"/>
        </w:rPr>
        <w:t>九、签订时间</w:t>
      </w:r>
    </w:p>
    <w:p w14:paraId="068C2093">
      <w:pPr>
        <w:spacing w:line="240" w:lineRule="atLeast"/>
        <w:ind w:firstLine="420" w:firstLineChars="200"/>
        <w:rPr>
          <w:rFonts w:hint="eastAsia" w:ascii="宋体" w:hAnsi="宋体"/>
          <w:bCs/>
          <w:color w:val="auto"/>
          <w:szCs w:val="21"/>
          <w:highlight w:val="none"/>
        </w:rPr>
      </w:pPr>
      <w:r>
        <w:rPr>
          <w:rFonts w:hint="eastAsia" w:ascii="宋体" w:hAnsi="宋体"/>
          <w:bCs/>
          <w:color w:val="auto"/>
          <w:szCs w:val="21"/>
          <w:highlight w:val="none"/>
        </w:rPr>
        <w:t>本合同于</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日签订。</w:t>
      </w:r>
    </w:p>
    <w:p w14:paraId="344E7D1E">
      <w:pPr>
        <w:spacing w:line="240" w:lineRule="atLeast"/>
        <w:ind w:firstLine="420" w:firstLineChars="200"/>
        <w:rPr>
          <w:rFonts w:hint="eastAsia" w:ascii="宋体" w:hAnsi="宋体"/>
          <w:b/>
          <w:bCs/>
          <w:color w:val="auto"/>
          <w:szCs w:val="21"/>
          <w:highlight w:val="none"/>
        </w:rPr>
      </w:pPr>
      <w:bookmarkStart w:id="170" w:name="_Toc351203490"/>
      <w:bookmarkEnd w:id="170"/>
      <w:r>
        <w:rPr>
          <w:rFonts w:hint="eastAsia" w:ascii="宋体" w:hAnsi="宋体"/>
          <w:b/>
          <w:bCs/>
          <w:color w:val="auto"/>
          <w:szCs w:val="21"/>
          <w:highlight w:val="none"/>
        </w:rPr>
        <w:t>十、签订地点</w:t>
      </w:r>
    </w:p>
    <w:p w14:paraId="0660EF05">
      <w:pPr>
        <w:spacing w:line="240" w:lineRule="atLeast"/>
        <w:ind w:firstLine="420" w:firstLineChars="200"/>
        <w:rPr>
          <w:rFonts w:hint="eastAsia" w:ascii="宋体" w:hAnsi="宋体"/>
          <w:bCs/>
          <w:color w:val="auto"/>
          <w:szCs w:val="21"/>
          <w:highlight w:val="none"/>
        </w:rPr>
      </w:pPr>
      <w:r>
        <w:rPr>
          <w:rFonts w:hint="eastAsia" w:ascii="宋体" w:hAnsi="宋体"/>
          <w:bCs/>
          <w:color w:val="auto"/>
          <w:szCs w:val="21"/>
          <w:highlight w:val="none"/>
        </w:rPr>
        <w:t>本合同在</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梧州市长洲区自然资源局</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签订。</w:t>
      </w:r>
    </w:p>
    <w:p w14:paraId="698D7E45">
      <w:pPr>
        <w:spacing w:line="240" w:lineRule="atLeast"/>
        <w:ind w:firstLine="420" w:firstLineChars="200"/>
        <w:rPr>
          <w:rFonts w:hint="eastAsia" w:ascii="宋体" w:hAnsi="宋体"/>
          <w:b/>
          <w:bCs/>
          <w:color w:val="auto"/>
          <w:szCs w:val="21"/>
          <w:highlight w:val="none"/>
        </w:rPr>
      </w:pPr>
      <w:bookmarkStart w:id="171" w:name="_Toc351203491"/>
      <w:bookmarkEnd w:id="171"/>
      <w:r>
        <w:rPr>
          <w:rFonts w:hint="eastAsia" w:ascii="宋体" w:hAnsi="宋体"/>
          <w:b/>
          <w:bCs/>
          <w:color w:val="auto"/>
          <w:szCs w:val="21"/>
          <w:highlight w:val="none"/>
        </w:rPr>
        <w:t>十一、补充协议</w:t>
      </w:r>
    </w:p>
    <w:p w14:paraId="71E0602C">
      <w:pPr>
        <w:spacing w:line="240" w:lineRule="atLeast"/>
        <w:ind w:firstLine="420" w:firstLineChars="200"/>
        <w:rPr>
          <w:rFonts w:hint="eastAsia" w:ascii="宋体" w:hAnsi="宋体"/>
          <w:bCs/>
          <w:color w:val="auto"/>
          <w:szCs w:val="21"/>
          <w:highlight w:val="none"/>
        </w:rPr>
      </w:pPr>
      <w:r>
        <w:rPr>
          <w:rFonts w:hint="eastAsia" w:ascii="宋体" w:hAnsi="宋体"/>
          <w:bCs/>
          <w:color w:val="auto"/>
          <w:szCs w:val="21"/>
          <w:highlight w:val="none"/>
        </w:rPr>
        <w:t>合同未尽事宜，合同当事人另行签订补充协议，补充协议是合同的组成部分。</w:t>
      </w:r>
    </w:p>
    <w:p w14:paraId="6D086244">
      <w:pPr>
        <w:spacing w:line="240" w:lineRule="atLeast"/>
        <w:ind w:firstLine="420" w:firstLineChars="200"/>
        <w:rPr>
          <w:rFonts w:hint="eastAsia" w:ascii="宋体" w:hAnsi="宋体"/>
          <w:b/>
          <w:bCs/>
          <w:color w:val="auto"/>
          <w:szCs w:val="21"/>
          <w:highlight w:val="none"/>
        </w:rPr>
      </w:pPr>
      <w:bookmarkStart w:id="172" w:name="_Toc351203492"/>
      <w:bookmarkEnd w:id="172"/>
      <w:r>
        <w:rPr>
          <w:rFonts w:hint="eastAsia" w:ascii="宋体" w:hAnsi="宋体"/>
          <w:b/>
          <w:bCs/>
          <w:color w:val="auto"/>
          <w:szCs w:val="21"/>
          <w:highlight w:val="none"/>
        </w:rPr>
        <w:t>十二、合同生效</w:t>
      </w:r>
    </w:p>
    <w:p w14:paraId="0AF46FE8">
      <w:pPr>
        <w:spacing w:line="240" w:lineRule="atLeast"/>
        <w:ind w:firstLine="420" w:firstLineChars="200"/>
        <w:rPr>
          <w:rFonts w:hint="eastAsia" w:ascii="宋体" w:hAnsi="宋体"/>
          <w:bCs/>
          <w:color w:val="auto"/>
          <w:szCs w:val="21"/>
          <w:highlight w:val="none"/>
        </w:rPr>
      </w:pPr>
      <w:r>
        <w:rPr>
          <w:rFonts w:hint="eastAsia" w:ascii="宋体" w:hAnsi="宋体"/>
          <w:bCs/>
          <w:color w:val="auto"/>
          <w:szCs w:val="21"/>
          <w:highlight w:val="none"/>
        </w:rPr>
        <w:t>本合同自</w:t>
      </w:r>
      <w:r>
        <w:rPr>
          <w:rFonts w:hint="eastAsia" w:ascii="宋体" w:hAnsi="宋体"/>
          <w:bCs/>
          <w:color w:val="auto"/>
          <w:szCs w:val="21"/>
          <w:highlight w:val="none"/>
          <w:u w:val="single"/>
        </w:rPr>
        <w:t xml:space="preserve">    双方签字盖章之日起     </w:t>
      </w:r>
      <w:r>
        <w:rPr>
          <w:rFonts w:hint="eastAsia" w:ascii="宋体" w:hAnsi="宋体"/>
          <w:bCs/>
          <w:color w:val="auto"/>
          <w:szCs w:val="21"/>
          <w:highlight w:val="none"/>
        </w:rPr>
        <w:t>生效。</w:t>
      </w:r>
    </w:p>
    <w:p w14:paraId="5567328A">
      <w:pPr>
        <w:spacing w:line="240" w:lineRule="atLeast"/>
        <w:ind w:firstLine="420" w:firstLineChars="200"/>
        <w:rPr>
          <w:rFonts w:hint="eastAsia" w:ascii="宋体" w:hAnsi="宋体"/>
          <w:b/>
          <w:bCs/>
          <w:color w:val="auto"/>
          <w:szCs w:val="21"/>
          <w:highlight w:val="none"/>
        </w:rPr>
      </w:pPr>
      <w:bookmarkStart w:id="173" w:name="_Toc351203493"/>
      <w:bookmarkEnd w:id="173"/>
      <w:r>
        <w:rPr>
          <w:rFonts w:hint="eastAsia" w:ascii="宋体" w:hAnsi="宋体"/>
          <w:b/>
          <w:bCs/>
          <w:color w:val="auto"/>
          <w:szCs w:val="21"/>
          <w:highlight w:val="none"/>
        </w:rPr>
        <w:t>十三、合同份数</w:t>
      </w:r>
    </w:p>
    <w:p w14:paraId="328B4BE2">
      <w:pPr>
        <w:spacing w:line="240" w:lineRule="atLeast"/>
        <w:ind w:firstLine="420" w:firstLineChars="200"/>
        <w:rPr>
          <w:rFonts w:hint="eastAsia" w:ascii="宋体" w:hAnsi="宋体"/>
          <w:bCs/>
          <w:color w:val="auto"/>
          <w:szCs w:val="21"/>
          <w:highlight w:val="none"/>
        </w:rPr>
      </w:pPr>
      <w:r>
        <w:rPr>
          <w:rFonts w:hint="eastAsia" w:ascii="宋体" w:hAnsi="宋体"/>
          <w:bCs/>
          <w:color w:val="auto"/>
          <w:szCs w:val="21"/>
          <w:highlight w:val="none"/>
        </w:rPr>
        <w:t>本合同一式</w:t>
      </w:r>
      <w:r>
        <w:rPr>
          <w:rFonts w:hint="eastAsia" w:ascii="宋体" w:hAnsi="宋体"/>
          <w:bCs/>
          <w:color w:val="auto"/>
          <w:szCs w:val="21"/>
          <w:highlight w:val="none"/>
          <w:u w:val="single"/>
        </w:rPr>
        <w:t xml:space="preserve">  陆  </w:t>
      </w:r>
      <w:r>
        <w:rPr>
          <w:rFonts w:hint="eastAsia" w:ascii="宋体" w:hAnsi="宋体"/>
          <w:bCs/>
          <w:color w:val="auto"/>
          <w:szCs w:val="21"/>
          <w:highlight w:val="none"/>
        </w:rPr>
        <w:t>份，均具有同等法律效力，发包人执</w:t>
      </w:r>
      <w:r>
        <w:rPr>
          <w:rFonts w:hint="eastAsia" w:ascii="宋体" w:hAnsi="宋体"/>
          <w:bCs/>
          <w:color w:val="auto"/>
          <w:szCs w:val="21"/>
          <w:highlight w:val="none"/>
          <w:u w:val="single"/>
        </w:rPr>
        <w:t xml:space="preserve"> 叁 </w:t>
      </w:r>
      <w:r>
        <w:rPr>
          <w:rFonts w:hint="eastAsia" w:ascii="宋体" w:hAnsi="宋体"/>
          <w:bCs/>
          <w:color w:val="auto"/>
          <w:szCs w:val="21"/>
          <w:highlight w:val="none"/>
        </w:rPr>
        <w:t>份，承包人执</w:t>
      </w:r>
      <w:r>
        <w:rPr>
          <w:rFonts w:hint="eastAsia" w:ascii="宋体" w:hAnsi="宋体"/>
          <w:bCs/>
          <w:color w:val="auto"/>
          <w:szCs w:val="21"/>
          <w:highlight w:val="none"/>
          <w:u w:val="single"/>
        </w:rPr>
        <w:t xml:space="preserve"> 叁 </w:t>
      </w:r>
      <w:r>
        <w:rPr>
          <w:rFonts w:hint="eastAsia" w:ascii="宋体" w:hAnsi="宋体"/>
          <w:bCs/>
          <w:color w:val="auto"/>
          <w:szCs w:val="21"/>
          <w:highlight w:val="none"/>
        </w:rPr>
        <w:t>份。</w:t>
      </w:r>
    </w:p>
    <w:p w14:paraId="5A3D7485">
      <w:pPr>
        <w:spacing w:line="240" w:lineRule="atLeast"/>
        <w:rPr>
          <w:rFonts w:hint="eastAsia" w:ascii="宋体" w:hAnsi="宋体"/>
          <w:bCs/>
          <w:color w:val="auto"/>
          <w:szCs w:val="21"/>
          <w:highlight w:val="none"/>
        </w:rPr>
      </w:pPr>
    </w:p>
    <w:p w14:paraId="411A77AA">
      <w:pPr>
        <w:spacing w:line="240" w:lineRule="atLeast"/>
        <w:rPr>
          <w:rFonts w:hint="eastAsia" w:ascii="宋体" w:hAnsi="宋体"/>
          <w:color w:val="auto"/>
          <w:szCs w:val="21"/>
          <w:highlight w:val="none"/>
        </w:rPr>
      </w:pPr>
    </w:p>
    <w:p w14:paraId="6046D78C">
      <w:pPr>
        <w:spacing w:line="240" w:lineRule="atLeast"/>
        <w:rPr>
          <w:rFonts w:hint="eastAsia" w:ascii="宋体" w:hAnsi="宋体"/>
          <w:color w:val="auto"/>
          <w:szCs w:val="21"/>
          <w:highlight w:val="none"/>
        </w:rPr>
      </w:pPr>
      <w:r>
        <w:rPr>
          <w:rFonts w:hint="eastAsia" w:ascii="宋体" w:hAnsi="宋体"/>
          <w:color w:val="auto"/>
          <w:szCs w:val="21"/>
          <w:highlight w:val="none"/>
        </w:rPr>
        <w:t>发包人：  （公章）                              承包人：  （公章）</w:t>
      </w:r>
    </w:p>
    <w:p w14:paraId="36FA9B71">
      <w:pPr>
        <w:spacing w:line="240" w:lineRule="atLeast"/>
        <w:rPr>
          <w:rFonts w:hint="eastAsia" w:ascii="宋体" w:hAnsi="宋体"/>
          <w:color w:val="auto"/>
          <w:szCs w:val="21"/>
          <w:highlight w:val="none"/>
        </w:rPr>
      </w:pPr>
      <w:r>
        <w:rPr>
          <w:rFonts w:hint="eastAsia" w:ascii="宋体" w:hAnsi="宋体"/>
          <w:color w:val="auto"/>
          <w:szCs w:val="21"/>
          <w:highlight w:val="none"/>
        </w:rPr>
        <w:t xml:space="preserve">                                 </w:t>
      </w:r>
    </w:p>
    <w:p w14:paraId="5AEAA38B">
      <w:pPr>
        <w:spacing w:line="240" w:lineRule="atLeast"/>
        <w:rPr>
          <w:rFonts w:hint="eastAsia" w:ascii="宋体" w:hAnsi="宋体"/>
          <w:color w:val="auto"/>
          <w:szCs w:val="21"/>
          <w:highlight w:val="none"/>
        </w:rPr>
      </w:pPr>
      <w:r>
        <w:rPr>
          <w:rFonts w:hint="eastAsia" w:ascii="宋体" w:hAnsi="宋体"/>
          <w:color w:val="auto"/>
          <w:szCs w:val="21"/>
          <w:highlight w:val="none"/>
        </w:rPr>
        <w:t>法定代表人或其委托代理人：                    法定代表人或其委托代理人：</w:t>
      </w:r>
    </w:p>
    <w:p w14:paraId="0CFD68A8">
      <w:pPr>
        <w:spacing w:line="240" w:lineRule="atLeast"/>
        <w:rPr>
          <w:rFonts w:hint="eastAsia" w:ascii="宋体" w:hAnsi="宋体"/>
          <w:color w:val="auto"/>
          <w:szCs w:val="21"/>
          <w:highlight w:val="none"/>
        </w:rPr>
      </w:pPr>
      <w:r>
        <w:rPr>
          <w:rFonts w:hint="eastAsia" w:ascii="宋体" w:hAnsi="宋体"/>
          <w:color w:val="auto"/>
          <w:szCs w:val="21"/>
          <w:highlight w:val="none"/>
        </w:rPr>
        <w:t>（签字）                                     （签字）</w:t>
      </w:r>
    </w:p>
    <w:p w14:paraId="1EE72669">
      <w:pPr>
        <w:spacing w:line="240" w:lineRule="atLeast"/>
        <w:rPr>
          <w:rFonts w:hint="eastAsia" w:ascii="宋体" w:hAnsi="宋体"/>
          <w:color w:val="auto"/>
          <w:szCs w:val="21"/>
          <w:highlight w:val="none"/>
          <w:u w:val="single"/>
        </w:rPr>
      </w:pPr>
    </w:p>
    <w:p w14:paraId="7FE48FB6">
      <w:pPr>
        <w:tabs>
          <w:tab w:val="left" w:pos="4410"/>
        </w:tabs>
        <w:spacing w:line="240" w:lineRule="atLeast"/>
        <w:rPr>
          <w:rFonts w:hint="eastAsia" w:ascii="宋体" w:hAnsi="宋体"/>
          <w:color w:val="auto"/>
          <w:szCs w:val="21"/>
          <w:highlight w:val="none"/>
        </w:rPr>
      </w:pPr>
      <w:r>
        <w:rPr>
          <w:rFonts w:hint="eastAsia" w:ascii="宋体" w:hAnsi="宋体"/>
          <w:color w:val="auto"/>
          <w:szCs w:val="21"/>
          <w:highlight w:val="none"/>
        </w:rPr>
        <w:t>组织机构代码：</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组织机构代码：</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w:t>
      </w:r>
    </w:p>
    <w:p w14:paraId="7FCA73AE">
      <w:pPr>
        <w:spacing w:line="240" w:lineRule="atLeast"/>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地  址：</w:t>
      </w:r>
      <w:r>
        <w:rPr>
          <w:rFonts w:hint="eastAsia" w:ascii="宋体" w:hAnsi="宋体"/>
          <w:color w:val="auto"/>
          <w:szCs w:val="21"/>
          <w:highlight w:val="none"/>
          <w:u w:val="single"/>
        </w:rPr>
        <w:t xml:space="preserve">        </w:t>
      </w:r>
    </w:p>
    <w:p w14:paraId="51161572">
      <w:pPr>
        <w:spacing w:line="240" w:lineRule="atLeast"/>
        <w:rPr>
          <w:rFonts w:hint="eastAsia"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     </w:t>
      </w:r>
      <w:r>
        <w:rPr>
          <w:rFonts w:hint="eastAsia" w:ascii="宋体" w:hAnsi="宋体"/>
          <w:color w:val="auto"/>
          <w:szCs w:val="21"/>
          <w:highlight w:val="none"/>
        </w:rPr>
        <w:t xml:space="preserve">                 邮政编码：</w:t>
      </w:r>
      <w:r>
        <w:rPr>
          <w:rFonts w:hint="eastAsia" w:ascii="宋体" w:hAnsi="宋体"/>
          <w:color w:val="auto"/>
          <w:szCs w:val="21"/>
          <w:highlight w:val="none"/>
          <w:u w:val="single"/>
        </w:rPr>
        <w:t xml:space="preserve">   </w:t>
      </w:r>
    </w:p>
    <w:p w14:paraId="74849C9C">
      <w:pPr>
        <w:spacing w:line="240" w:lineRule="atLeast"/>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法定代表人：</w:t>
      </w:r>
      <w:r>
        <w:rPr>
          <w:rFonts w:hint="eastAsia" w:ascii="宋体" w:hAnsi="宋体"/>
          <w:color w:val="auto"/>
          <w:szCs w:val="21"/>
          <w:highlight w:val="none"/>
          <w:u w:val="single"/>
        </w:rPr>
        <w:t xml:space="preserve">             </w:t>
      </w:r>
    </w:p>
    <w:p w14:paraId="1377D173">
      <w:pPr>
        <w:spacing w:line="240" w:lineRule="atLeast"/>
        <w:rPr>
          <w:rFonts w:hint="eastAsia"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委托代理人：</w:t>
      </w:r>
      <w:r>
        <w:rPr>
          <w:rFonts w:hint="eastAsia" w:ascii="宋体" w:hAnsi="宋体"/>
          <w:color w:val="auto"/>
          <w:szCs w:val="21"/>
          <w:highlight w:val="none"/>
          <w:u w:val="single"/>
        </w:rPr>
        <w:t xml:space="preserve">             </w:t>
      </w:r>
    </w:p>
    <w:p w14:paraId="25AB36C6">
      <w:pPr>
        <w:spacing w:line="240" w:lineRule="atLeast"/>
        <w:rPr>
          <w:rFonts w:hint="eastAsia" w:ascii="宋体" w:hAnsi="宋体"/>
          <w:color w:val="auto"/>
          <w:szCs w:val="21"/>
          <w:highlight w:val="none"/>
        </w:rPr>
      </w:pPr>
      <w:r>
        <w:rPr>
          <w:rFonts w:hint="eastAsia" w:ascii="宋体" w:hAnsi="宋体"/>
          <w:color w:val="auto"/>
          <w:szCs w:val="21"/>
          <w:highlight w:val="none"/>
        </w:rPr>
        <w:t>经办人：</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经办人：</w:t>
      </w:r>
      <w:r>
        <w:rPr>
          <w:rFonts w:hint="eastAsia" w:ascii="宋体" w:hAnsi="宋体"/>
          <w:color w:val="auto"/>
          <w:szCs w:val="21"/>
          <w:highlight w:val="none"/>
          <w:u w:val="single"/>
        </w:rPr>
        <w:t xml:space="preserve">                     </w:t>
      </w:r>
    </w:p>
    <w:p w14:paraId="18D2949C">
      <w:pPr>
        <w:spacing w:line="240" w:lineRule="atLeast"/>
        <w:rPr>
          <w:rFonts w:hint="eastAsia" w:ascii="宋体" w:hAnsi="宋体"/>
          <w:color w:val="auto"/>
          <w:szCs w:val="21"/>
          <w:highlight w:val="non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电  话：</w:t>
      </w:r>
      <w:r>
        <w:rPr>
          <w:rFonts w:hint="eastAsia" w:ascii="宋体" w:hAnsi="宋体"/>
          <w:color w:val="auto"/>
          <w:szCs w:val="21"/>
          <w:highlight w:val="none"/>
          <w:u w:val="single"/>
        </w:rPr>
        <w:t xml:space="preserve">     </w:t>
      </w:r>
    </w:p>
    <w:p w14:paraId="1D1C529E">
      <w:pPr>
        <w:spacing w:line="240" w:lineRule="atLeast"/>
        <w:rPr>
          <w:rFonts w:hint="eastAsia"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传  真：</w:t>
      </w:r>
      <w:r>
        <w:rPr>
          <w:rFonts w:hint="eastAsia" w:ascii="宋体" w:hAnsi="宋体"/>
          <w:color w:val="auto"/>
          <w:szCs w:val="21"/>
          <w:highlight w:val="none"/>
          <w:u w:val="single"/>
        </w:rPr>
        <w:t xml:space="preserve">     </w:t>
      </w:r>
    </w:p>
    <w:p w14:paraId="27AEFED8">
      <w:pPr>
        <w:spacing w:line="240" w:lineRule="atLeast"/>
        <w:rPr>
          <w:rFonts w:hint="eastAsia" w:ascii="宋体" w:hAnsi="宋体"/>
          <w:color w:val="auto"/>
          <w:szCs w:val="21"/>
          <w:highlight w:val="none"/>
        </w:rPr>
      </w:pPr>
      <w:r>
        <w:rPr>
          <w:rFonts w:hint="eastAsia" w:ascii="宋体" w:hAnsi="宋体"/>
          <w:color w:val="auto"/>
          <w:szCs w:val="21"/>
          <w:highlight w:val="none"/>
        </w:rPr>
        <w:t>电子信箱：</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电子信箱：</w:t>
      </w:r>
      <w:r>
        <w:rPr>
          <w:rFonts w:hint="eastAsia" w:ascii="宋体" w:hAnsi="宋体"/>
          <w:color w:val="auto"/>
          <w:szCs w:val="21"/>
          <w:highlight w:val="none"/>
          <w:u w:val="single"/>
        </w:rPr>
        <w:t xml:space="preserve">   </w:t>
      </w:r>
    </w:p>
    <w:p w14:paraId="6646FFF7">
      <w:pPr>
        <w:spacing w:line="240" w:lineRule="atLeast"/>
        <w:rPr>
          <w:rFonts w:hint="eastAsia"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p>
    <w:p w14:paraId="5EE84604">
      <w:pPr>
        <w:spacing w:line="240" w:lineRule="atLeast"/>
        <w:rPr>
          <w:rFonts w:hint="eastAsia"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      </w:t>
      </w:r>
      <w:r>
        <w:rPr>
          <w:rFonts w:hint="eastAsia" w:ascii="宋体" w:hAnsi="宋体"/>
          <w:color w:val="auto"/>
          <w:szCs w:val="21"/>
          <w:highlight w:val="none"/>
        </w:rPr>
        <w:t xml:space="preserve">                  账  号：</w:t>
      </w:r>
      <w:r>
        <w:rPr>
          <w:rFonts w:hint="eastAsia" w:ascii="宋体" w:hAnsi="宋体"/>
          <w:color w:val="auto"/>
          <w:szCs w:val="21"/>
          <w:highlight w:val="none"/>
          <w:u w:val="single"/>
        </w:rPr>
        <w:t xml:space="preserve">     </w:t>
      </w:r>
    </w:p>
    <w:p w14:paraId="5DEFB06F">
      <w:pPr>
        <w:widowControl/>
        <w:spacing w:line="240" w:lineRule="atLeast"/>
        <w:jc w:val="left"/>
        <w:rPr>
          <w:rFonts w:hint="eastAsia" w:ascii="宋体" w:hAnsi="宋体"/>
          <w:color w:val="auto"/>
          <w:szCs w:val="21"/>
          <w:highlight w:val="none"/>
        </w:rPr>
      </w:pPr>
      <w:r>
        <w:rPr>
          <w:rFonts w:hint="eastAsia" w:ascii="宋体" w:hAnsi="宋体"/>
          <w:color w:val="auto"/>
          <w:szCs w:val="21"/>
          <w:highlight w:val="none"/>
        </w:rPr>
        <w:br w:type="page"/>
      </w:r>
    </w:p>
    <w:p w14:paraId="683F8762">
      <w:pPr>
        <w:jc w:val="center"/>
        <w:rPr>
          <w:rFonts w:hint="eastAsia" w:ascii="宋体" w:hAnsi="宋体"/>
          <w:b/>
          <w:color w:val="auto"/>
          <w:sz w:val="28"/>
          <w:szCs w:val="28"/>
          <w:highlight w:val="none"/>
        </w:rPr>
      </w:pPr>
      <w:bookmarkStart w:id="174" w:name="_Toc389065256"/>
      <w:bookmarkEnd w:id="174"/>
      <w:bookmarkStart w:id="175" w:name="_Toc455732899"/>
      <w:bookmarkEnd w:id="175"/>
      <w:bookmarkStart w:id="176" w:name="_Toc373478338"/>
      <w:bookmarkStart w:id="177" w:name="_Toc351203632"/>
      <w:bookmarkStart w:id="178" w:name="_Toc373227691"/>
      <w:r>
        <w:rPr>
          <w:rFonts w:hint="eastAsia" w:ascii="宋体" w:hAnsi="宋体"/>
          <w:b/>
          <w:color w:val="auto"/>
          <w:sz w:val="28"/>
          <w:szCs w:val="28"/>
          <w:highlight w:val="none"/>
        </w:rPr>
        <w:t>第二部分 通用合同条款</w:t>
      </w:r>
    </w:p>
    <w:p w14:paraId="0156E4CB">
      <w:pPr>
        <w:spacing w:line="360" w:lineRule="auto"/>
        <w:ind w:firstLine="420" w:firstLineChars="200"/>
        <w:rPr>
          <w:rFonts w:hint="eastAsia" w:ascii="宋体" w:hAnsi="宋体"/>
          <w:color w:val="auto"/>
          <w:kern w:val="0"/>
          <w:szCs w:val="21"/>
          <w:highlight w:val="none"/>
        </w:rPr>
      </w:pPr>
    </w:p>
    <w:p w14:paraId="2663AC78">
      <w:pPr>
        <w:pStyle w:val="9"/>
        <w:spacing w:before="120" w:after="120" w:line="240" w:lineRule="auto"/>
        <w:rPr>
          <w:rFonts w:ascii="Times New Roman" w:hAnsi="Times New Roman"/>
          <w:b w:val="0"/>
          <w:color w:val="auto"/>
          <w:sz w:val="21"/>
          <w:szCs w:val="21"/>
          <w:highlight w:val="none"/>
        </w:rPr>
      </w:pPr>
      <w:bookmarkStart w:id="179" w:name="_Toc303538973"/>
      <w:bookmarkEnd w:id="179"/>
      <w:bookmarkStart w:id="180" w:name="_Toc303538975"/>
      <w:bookmarkEnd w:id="180"/>
      <w:bookmarkStart w:id="181" w:name="_Toc351203495"/>
      <w:bookmarkEnd w:id="181"/>
      <w:bookmarkStart w:id="182" w:name="_Toc296503027"/>
      <w:bookmarkEnd w:id="182"/>
      <w:bookmarkStart w:id="183" w:name="_Toc303538972"/>
      <w:bookmarkEnd w:id="183"/>
      <w:bookmarkStart w:id="184" w:name="_Toc303538974"/>
      <w:bookmarkEnd w:id="184"/>
      <w:bookmarkStart w:id="185" w:name="_Toc303538976"/>
      <w:bookmarkEnd w:id="185"/>
      <w:bookmarkStart w:id="186" w:name="_Toc296346528"/>
      <w:bookmarkEnd w:id="186"/>
      <w:r>
        <w:rPr>
          <w:rFonts w:ascii="Times New Roman" w:hAnsi="Times New Roman"/>
          <w:b w:val="0"/>
          <w:color w:val="auto"/>
          <w:sz w:val="21"/>
          <w:szCs w:val="21"/>
          <w:highlight w:val="none"/>
        </w:rPr>
        <w:t>1. 一般约定</w:t>
      </w:r>
    </w:p>
    <w:p w14:paraId="00630B55">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187" w:name="_Toc296346529"/>
      <w:bookmarkEnd w:id="187"/>
      <w:bookmarkStart w:id="188" w:name="_Toc296503028"/>
      <w:bookmarkEnd w:id="188"/>
      <w:bookmarkStart w:id="189" w:name="_Toc351203496"/>
      <w:bookmarkEnd w:id="189"/>
      <w:bookmarkStart w:id="190" w:name="_Toc337558728"/>
      <w:bookmarkEnd w:id="190"/>
      <w:r>
        <w:rPr>
          <w:rFonts w:ascii="Times New Roman" w:hAnsi="Times New Roman" w:eastAsia="黑体"/>
          <w:b w:val="0"/>
          <w:color w:val="auto"/>
          <w:sz w:val="21"/>
          <w:szCs w:val="21"/>
          <w:highlight w:val="none"/>
        </w:rPr>
        <w:t>1.1词语定义与解释</w:t>
      </w:r>
    </w:p>
    <w:p w14:paraId="7A47CB0E">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合同协议书、通用合同条款、专用合同条款中的下列词语具有本款所赋予的含义：</w:t>
      </w:r>
    </w:p>
    <w:p w14:paraId="1C609543">
      <w:pPr>
        <w:autoSpaceDE w:val="0"/>
        <w:autoSpaceDN w:val="0"/>
        <w:jc w:val="left"/>
        <w:rPr>
          <w:rFonts w:eastAsia="仿宋_GB2312"/>
          <w:color w:val="auto"/>
          <w:kern w:val="0"/>
          <w:szCs w:val="21"/>
          <w:highlight w:val="none"/>
        </w:rPr>
      </w:pPr>
      <w:r>
        <w:rPr>
          <w:rFonts w:eastAsia="仿宋_GB2312"/>
          <w:color w:val="auto"/>
          <w:kern w:val="0"/>
          <w:szCs w:val="21"/>
          <w:highlight w:val="none"/>
        </w:rPr>
        <w:t xml:space="preserve">    1.1.1 合同</w:t>
      </w:r>
    </w:p>
    <w:p w14:paraId="36E6AE94">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1.1.1.1 合同：是指根据法律规定和合同当事人约定具有约束力的文件，构成合同的文件包括合同协议书、中标通知书（如果有）、投标函及其附录（如果有）、专用合同条款</w:t>
      </w:r>
      <w:r>
        <w:rPr>
          <w:rFonts w:eastAsia="仿宋_GB2312"/>
          <w:color w:val="auto"/>
          <w:szCs w:val="21"/>
          <w:highlight w:val="none"/>
        </w:rPr>
        <w:t>及其附件</w:t>
      </w:r>
      <w:r>
        <w:rPr>
          <w:rFonts w:eastAsia="仿宋_GB2312"/>
          <w:color w:val="auto"/>
          <w:kern w:val="0"/>
          <w:szCs w:val="21"/>
          <w:highlight w:val="none"/>
        </w:rPr>
        <w:t>、通用合同条款、技术标准和要求、图纸、已标价工程量清单或预算书以及其他合同文件。</w:t>
      </w:r>
    </w:p>
    <w:p w14:paraId="27EC0FA0">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1.1.1.2 合同协议书：是指构成合同的由发包人和承包人共同签署的称为“合同协议书”的书面文件</w:t>
      </w:r>
      <w:r>
        <w:rPr>
          <w:rFonts w:hint="eastAsia" w:eastAsia="仿宋_GB2312"/>
          <w:color w:val="auto"/>
          <w:kern w:val="0"/>
          <w:szCs w:val="21"/>
          <w:highlight w:val="none"/>
        </w:rPr>
        <w:t>。</w:t>
      </w:r>
    </w:p>
    <w:p w14:paraId="424929CE">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1.1.1.3 中标通知书：是指构成合同的</w:t>
      </w:r>
      <w:r>
        <w:rPr>
          <w:rFonts w:hint="eastAsia" w:eastAsia="仿宋_GB2312"/>
          <w:color w:val="auto"/>
          <w:kern w:val="0"/>
          <w:szCs w:val="21"/>
          <w:highlight w:val="none"/>
        </w:rPr>
        <w:t>由</w:t>
      </w:r>
      <w:r>
        <w:rPr>
          <w:rFonts w:eastAsia="仿宋_GB2312"/>
          <w:color w:val="auto"/>
          <w:kern w:val="0"/>
          <w:szCs w:val="21"/>
          <w:highlight w:val="none"/>
        </w:rPr>
        <w:t>发包人通知承包人中标的书面文件。</w:t>
      </w:r>
    </w:p>
    <w:p w14:paraId="142476F9">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1.1.1.4 投标函：是指构成合同的由承包人填写并签署的用于投标的称为“投标函”的文件。</w:t>
      </w:r>
    </w:p>
    <w:p w14:paraId="27B22D2B">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1.1.1.5 投标函附录：是指构成合同的附在投标函后的称为“投标函附录”的文件。</w:t>
      </w:r>
    </w:p>
    <w:p w14:paraId="710F5F0A">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1.1.1.6 技术标准和要求：是指构成合同的施工应当遵守的或指导施工的国家、行业或地方的技术标准和要求，以及合同约定的技术标准和要求。</w:t>
      </w:r>
    </w:p>
    <w:p w14:paraId="33521BF0">
      <w:pPr>
        <w:ind w:firstLine="420" w:firstLineChars="200"/>
        <w:jc w:val="left"/>
        <w:rPr>
          <w:rFonts w:eastAsia="仿宋_GB2312"/>
          <w:color w:val="auto"/>
          <w:kern w:val="0"/>
          <w:szCs w:val="21"/>
          <w:highlight w:val="none"/>
        </w:rPr>
      </w:pPr>
      <w:r>
        <w:rPr>
          <w:rFonts w:eastAsia="仿宋_GB2312"/>
          <w:color w:val="auto"/>
          <w:kern w:val="0"/>
          <w:szCs w:val="21"/>
          <w:highlight w:val="none"/>
        </w:rPr>
        <w:t>1.1.1.7 图纸：是指构成合同的图纸，包括由发包人按照合同约定提供或经发包人批准的设计文件、</w:t>
      </w:r>
      <w:r>
        <w:rPr>
          <w:rFonts w:hint="eastAsia" w:eastAsia="仿宋_GB2312"/>
          <w:color w:val="auto"/>
          <w:kern w:val="0"/>
          <w:szCs w:val="21"/>
          <w:highlight w:val="none"/>
        </w:rPr>
        <w:t>施工图、</w:t>
      </w:r>
      <w:r>
        <w:rPr>
          <w:rFonts w:eastAsia="仿宋_GB2312"/>
          <w:color w:val="auto"/>
          <w:kern w:val="0"/>
          <w:szCs w:val="21"/>
          <w:highlight w:val="none"/>
        </w:rPr>
        <w:t>鸟瞰图及模型等，</w:t>
      </w:r>
      <w:r>
        <w:rPr>
          <w:rFonts w:hint="eastAsia" w:eastAsia="仿宋_GB2312"/>
          <w:color w:val="auto"/>
          <w:kern w:val="0"/>
          <w:szCs w:val="21"/>
          <w:highlight w:val="none"/>
        </w:rPr>
        <w:t>以及在合同履行过程中形成的图纸文件。图纸</w:t>
      </w:r>
      <w:r>
        <w:rPr>
          <w:rFonts w:eastAsia="仿宋_GB2312"/>
          <w:color w:val="auto"/>
          <w:kern w:val="0"/>
          <w:szCs w:val="21"/>
          <w:highlight w:val="none"/>
        </w:rPr>
        <w:t>应当按照法律规定审查合格。</w:t>
      </w:r>
    </w:p>
    <w:p w14:paraId="5319CA51">
      <w:pPr>
        <w:autoSpaceDE w:val="0"/>
        <w:autoSpaceDN w:val="0"/>
        <w:ind w:firstLine="409" w:firstLineChars="195"/>
        <w:jc w:val="left"/>
        <w:rPr>
          <w:rFonts w:eastAsia="仿宋_GB2312"/>
          <w:color w:val="auto"/>
          <w:kern w:val="0"/>
          <w:szCs w:val="21"/>
          <w:highlight w:val="none"/>
        </w:rPr>
      </w:pPr>
      <w:r>
        <w:rPr>
          <w:rFonts w:eastAsia="仿宋_GB2312"/>
          <w:color w:val="auto"/>
          <w:kern w:val="0"/>
          <w:szCs w:val="21"/>
          <w:highlight w:val="none"/>
        </w:rPr>
        <w:t>1.1.1.8 已标价工程量清单：是指构成合同的由承包人按照规定的格式和要求填写并标明价格的工程量清单，包括说明和表格。</w:t>
      </w:r>
    </w:p>
    <w:p w14:paraId="50F6979D">
      <w:pPr>
        <w:autoSpaceDE w:val="0"/>
        <w:autoSpaceDN w:val="0"/>
        <w:ind w:firstLine="409" w:firstLineChars="195"/>
        <w:jc w:val="left"/>
        <w:rPr>
          <w:rFonts w:eastAsia="仿宋_GB2312"/>
          <w:color w:val="auto"/>
          <w:kern w:val="0"/>
          <w:szCs w:val="21"/>
          <w:highlight w:val="none"/>
        </w:rPr>
      </w:pPr>
      <w:r>
        <w:rPr>
          <w:rFonts w:eastAsia="仿宋_GB2312"/>
          <w:color w:val="auto"/>
          <w:kern w:val="0"/>
          <w:szCs w:val="21"/>
          <w:highlight w:val="none"/>
        </w:rPr>
        <w:t>1.1.1.9 预算书：是指构成合同的由承包人按照发包人规定的格式和要求编制的工程预算文件。</w:t>
      </w:r>
    </w:p>
    <w:p w14:paraId="5E0DA80F">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1.1.1.10 其他合同文件：是指经合同当事人约定的与工程施工有关的具有合同约束力的文件或书面协议。合同当事人可以在专用合同条款中进行约定。</w:t>
      </w:r>
    </w:p>
    <w:p w14:paraId="28B2647B">
      <w:pPr>
        <w:autoSpaceDE w:val="0"/>
        <w:autoSpaceDN w:val="0"/>
        <w:jc w:val="left"/>
        <w:rPr>
          <w:rFonts w:eastAsia="仿宋_GB2312"/>
          <w:color w:val="auto"/>
          <w:kern w:val="0"/>
          <w:szCs w:val="21"/>
          <w:highlight w:val="none"/>
        </w:rPr>
      </w:pPr>
      <w:r>
        <w:rPr>
          <w:rFonts w:eastAsia="仿宋_GB2312"/>
          <w:color w:val="auto"/>
          <w:kern w:val="0"/>
          <w:szCs w:val="21"/>
          <w:highlight w:val="none"/>
        </w:rPr>
        <w:t xml:space="preserve">    1.1.2 合同当事人及其他相关方</w:t>
      </w:r>
    </w:p>
    <w:p w14:paraId="65D6614F">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1.1.2.1 合同当事人：是指发包人和（或）承包人。</w:t>
      </w:r>
    </w:p>
    <w:p w14:paraId="5F7A83EA">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1.1.2.2 发包人：是指与承包人签订合同协议书的当事人及取得该当事人资格的合法继承人。</w:t>
      </w:r>
    </w:p>
    <w:p w14:paraId="47B5B1D2">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1.1.2.3 承包人：是指与发包人签订合同协议书的，具有相应工程施工承包资质的当事人及取得该当事人资格的合法继承人。</w:t>
      </w:r>
    </w:p>
    <w:p w14:paraId="4B9B0578">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1.1.2.4 监理人：是指在专用合同条款中指明的，受发包人委托按照法律规定进行工程监督管理的法人或其他组织。</w:t>
      </w:r>
    </w:p>
    <w:p w14:paraId="5DFBB8D6">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1.1.2.5 设计人：是指在专用合同条款中指明的，受发包人委托负责工程设计并具备相应工程设计资质的法人或其他组织。</w:t>
      </w:r>
    </w:p>
    <w:p w14:paraId="103EF27F">
      <w:pPr>
        <w:ind w:firstLine="409" w:firstLineChars="195"/>
        <w:jc w:val="left"/>
        <w:rPr>
          <w:rFonts w:eastAsia="仿宋_GB2312"/>
          <w:color w:val="auto"/>
          <w:kern w:val="0"/>
          <w:szCs w:val="21"/>
          <w:highlight w:val="none"/>
        </w:rPr>
      </w:pPr>
      <w:bookmarkStart w:id="191" w:name="#go5"/>
      <w:bookmarkEnd w:id="191"/>
      <w:r>
        <w:rPr>
          <w:rFonts w:eastAsia="仿宋_GB2312"/>
          <w:color w:val="auto"/>
          <w:kern w:val="0"/>
          <w:szCs w:val="21"/>
          <w:highlight w:val="none"/>
        </w:rPr>
        <w:t>1.1.2.6 分包人：是指</w:t>
      </w:r>
      <w:r>
        <w:rPr>
          <w:rFonts w:hint="eastAsia" w:eastAsia="仿宋_GB2312"/>
          <w:color w:val="auto"/>
          <w:kern w:val="0"/>
          <w:szCs w:val="21"/>
          <w:highlight w:val="none"/>
        </w:rPr>
        <w:t>按照法律规定和</w:t>
      </w:r>
      <w:r>
        <w:rPr>
          <w:rFonts w:eastAsia="仿宋_GB2312"/>
          <w:color w:val="auto"/>
          <w:kern w:val="0"/>
          <w:szCs w:val="21"/>
          <w:highlight w:val="none"/>
        </w:rPr>
        <w:t>合同约定，分包</w:t>
      </w:r>
      <w:r>
        <w:rPr>
          <w:rFonts w:hint="eastAsia" w:eastAsia="仿宋_GB2312"/>
          <w:color w:val="auto"/>
          <w:kern w:val="0"/>
          <w:szCs w:val="21"/>
          <w:highlight w:val="none"/>
        </w:rPr>
        <w:t>部分</w:t>
      </w:r>
      <w:r>
        <w:rPr>
          <w:rFonts w:eastAsia="仿宋_GB2312"/>
          <w:color w:val="auto"/>
          <w:kern w:val="0"/>
          <w:szCs w:val="21"/>
          <w:highlight w:val="none"/>
        </w:rPr>
        <w:t>工程</w:t>
      </w:r>
      <w:r>
        <w:rPr>
          <w:rFonts w:hint="eastAsia" w:eastAsia="仿宋_GB2312"/>
          <w:color w:val="auto"/>
          <w:kern w:val="0"/>
          <w:szCs w:val="21"/>
          <w:highlight w:val="none"/>
        </w:rPr>
        <w:t>或工作</w:t>
      </w:r>
      <w:r>
        <w:rPr>
          <w:rFonts w:eastAsia="仿宋_GB2312"/>
          <w:color w:val="auto"/>
          <w:kern w:val="0"/>
          <w:szCs w:val="21"/>
          <w:highlight w:val="none"/>
        </w:rPr>
        <w:t>，并与</w:t>
      </w:r>
      <w:r>
        <w:rPr>
          <w:rFonts w:hint="eastAsia" w:eastAsia="仿宋_GB2312"/>
          <w:color w:val="auto"/>
          <w:kern w:val="0"/>
          <w:szCs w:val="21"/>
          <w:highlight w:val="none"/>
        </w:rPr>
        <w:t>承包人</w:t>
      </w:r>
      <w:r>
        <w:rPr>
          <w:rFonts w:eastAsia="仿宋_GB2312"/>
          <w:color w:val="auto"/>
          <w:kern w:val="0"/>
          <w:szCs w:val="21"/>
          <w:highlight w:val="none"/>
        </w:rPr>
        <w:t>签订分包合同的具有相应资质的法人。</w:t>
      </w:r>
    </w:p>
    <w:p w14:paraId="013AF141">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1.1.2.7 发包人代表：是指由发包人任命并派驻施工现场在发包人授权范围内行使发包人权利的人。</w:t>
      </w:r>
    </w:p>
    <w:p w14:paraId="00592921">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1.1.2.8 项目经理：是指由承包人任命并派驻施工现场，在承包人授权范围内负责合同履行，且按照法律规定具有相应资格的</w:t>
      </w:r>
      <w:r>
        <w:rPr>
          <w:rFonts w:hint="eastAsia" w:eastAsia="仿宋_GB2312"/>
          <w:color w:val="auto"/>
          <w:kern w:val="0"/>
          <w:szCs w:val="21"/>
          <w:highlight w:val="none"/>
        </w:rPr>
        <w:t>项目负责</w:t>
      </w:r>
      <w:r>
        <w:rPr>
          <w:rFonts w:eastAsia="仿宋_GB2312"/>
          <w:color w:val="auto"/>
          <w:kern w:val="0"/>
          <w:szCs w:val="21"/>
          <w:highlight w:val="none"/>
        </w:rPr>
        <w:t>人。</w:t>
      </w:r>
    </w:p>
    <w:p w14:paraId="1B852D83">
      <w:pPr>
        <w:ind w:firstLine="420" w:firstLineChars="200"/>
        <w:jc w:val="left"/>
        <w:rPr>
          <w:rFonts w:eastAsia="仿宋_GB2312"/>
          <w:color w:val="auto"/>
          <w:kern w:val="0"/>
          <w:szCs w:val="21"/>
          <w:highlight w:val="none"/>
        </w:rPr>
      </w:pPr>
      <w:r>
        <w:rPr>
          <w:rFonts w:eastAsia="仿宋_GB2312"/>
          <w:color w:val="auto"/>
          <w:kern w:val="0"/>
          <w:szCs w:val="21"/>
          <w:highlight w:val="none"/>
        </w:rPr>
        <w:t>1.1.2.9 总监理工程师：是指由监理人任命并派驻施工现场进行工程监理的总负责人。</w:t>
      </w:r>
    </w:p>
    <w:p w14:paraId="571261D8">
      <w:pPr>
        <w:ind w:firstLine="420" w:firstLineChars="200"/>
        <w:jc w:val="left"/>
        <w:rPr>
          <w:rFonts w:eastAsia="仿宋_GB2312"/>
          <w:color w:val="auto"/>
          <w:kern w:val="0"/>
          <w:szCs w:val="21"/>
          <w:highlight w:val="none"/>
        </w:rPr>
      </w:pPr>
      <w:r>
        <w:rPr>
          <w:rFonts w:eastAsia="仿宋_GB2312"/>
          <w:color w:val="auto"/>
          <w:kern w:val="0"/>
          <w:szCs w:val="21"/>
          <w:highlight w:val="none"/>
        </w:rPr>
        <w:t>1.1.3 工程和设备</w:t>
      </w:r>
    </w:p>
    <w:p w14:paraId="471BF2A7">
      <w:pPr>
        <w:ind w:firstLine="420" w:firstLineChars="200"/>
        <w:jc w:val="left"/>
        <w:rPr>
          <w:rFonts w:eastAsia="仿宋_GB2312"/>
          <w:color w:val="auto"/>
          <w:kern w:val="0"/>
          <w:szCs w:val="21"/>
          <w:highlight w:val="none"/>
        </w:rPr>
      </w:pPr>
      <w:r>
        <w:rPr>
          <w:rFonts w:eastAsia="仿宋_GB2312"/>
          <w:color w:val="auto"/>
          <w:kern w:val="0"/>
          <w:szCs w:val="21"/>
          <w:highlight w:val="none"/>
        </w:rPr>
        <w:t>1.1.3.1 工程：是指与合同协议书中工程承包范围对应的永久工程和（或）临时工程。</w:t>
      </w:r>
    </w:p>
    <w:p w14:paraId="006C4D90">
      <w:pPr>
        <w:ind w:firstLine="420" w:firstLineChars="200"/>
        <w:jc w:val="left"/>
        <w:rPr>
          <w:rFonts w:eastAsia="仿宋_GB2312"/>
          <w:color w:val="auto"/>
          <w:kern w:val="0"/>
          <w:szCs w:val="21"/>
          <w:highlight w:val="none"/>
        </w:rPr>
      </w:pPr>
      <w:r>
        <w:rPr>
          <w:rFonts w:eastAsia="仿宋_GB2312"/>
          <w:color w:val="auto"/>
          <w:kern w:val="0"/>
          <w:szCs w:val="21"/>
          <w:highlight w:val="none"/>
        </w:rPr>
        <w:t>1.1.3.2 永久工程：是指按合同约定建造并移交给发包人的工程，包括工程设备。</w:t>
      </w:r>
    </w:p>
    <w:p w14:paraId="468C363D">
      <w:pPr>
        <w:ind w:firstLine="420" w:firstLineChars="200"/>
        <w:jc w:val="left"/>
        <w:rPr>
          <w:rFonts w:eastAsia="仿宋_GB2312"/>
          <w:color w:val="auto"/>
          <w:kern w:val="0"/>
          <w:szCs w:val="21"/>
          <w:highlight w:val="none"/>
        </w:rPr>
      </w:pPr>
      <w:r>
        <w:rPr>
          <w:rFonts w:eastAsia="仿宋_GB2312"/>
          <w:color w:val="auto"/>
          <w:kern w:val="0"/>
          <w:szCs w:val="21"/>
          <w:highlight w:val="none"/>
        </w:rPr>
        <w:t>1.1.3.3 临时工程：是指为完成合同约定的永久工程所修建的各类临时性工程，不包括施工设备。</w:t>
      </w:r>
    </w:p>
    <w:p w14:paraId="07165050">
      <w:pPr>
        <w:ind w:firstLine="420" w:firstLineChars="200"/>
        <w:jc w:val="left"/>
        <w:rPr>
          <w:rFonts w:eastAsia="仿宋_GB2312"/>
          <w:color w:val="auto"/>
          <w:kern w:val="0"/>
          <w:szCs w:val="21"/>
          <w:highlight w:val="none"/>
        </w:rPr>
      </w:pPr>
      <w:r>
        <w:rPr>
          <w:rFonts w:eastAsia="仿宋_GB2312"/>
          <w:color w:val="auto"/>
          <w:kern w:val="0"/>
          <w:szCs w:val="21"/>
          <w:highlight w:val="none"/>
        </w:rPr>
        <w:t>1.1.3.4 单位工程：是指在</w:t>
      </w:r>
      <w:r>
        <w:rPr>
          <w:rFonts w:hint="eastAsia" w:eastAsia="仿宋_GB2312"/>
          <w:color w:val="auto"/>
          <w:kern w:val="0"/>
          <w:szCs w:val="21"/>
          <w:highlight w:val="none"/>
        </w:rPr>
        <w:t>合同协议书</w:t>
      </w:r>
      <w:r>
        <w:rPr>
          <w:rFonts w:eastAsia="仿宋_GB2312"/>
          <w:color w:val="auto"/>
          <w:kern w:val="0"/>
          <w:szCs w:val="21"/>
          <w:highlight w:val="none"/>
        </w:rPr>
        <w:t>中指明的，具备独立施工条件并能形成独立使用功能的永久工程。</w:t>
      </w:r>
    </w:p>
    <w:p w14:paraId="12217311">
      <w:pPr>
        <w:ind w:firstLine="420" w:firstLineChars="200"/>
        <w:jc w:val="left"/>
        <w:rPr>
          <w:rFonts w:eastAsia="仿宋_GB2312"/>
          <w:color w:val="auto"/>
          <w:kern w:val="0"/>
          <w:szCs w:val="21"/>
          <w:highlight w:val="none"/>
        </w:rPr>
      </w:pPr>
      <w:r>
        <w:rPr>
          <w:rFonts w:eastAsia="仿宋_GB2312"/>
          <w:color w:val="auto"/>
          <w:kern w:val="0"/>
          <w:szCs w:val="21"/>
          <w:highlight w:val="none"/>
        </w:rPr>
        <w:t>1.1.3.5 工程设备：是指构成永久工程的机电设备、金属结构设备、仪器及其他类似的设备和装置。</w:t>
      </w:r>
    </w:p>
    <w:p w14:paraId="63B782AF">
      <w:pPr>
        <w:ind w:firstLine="420" w:firstLineChars="200"/>
        <w:jc w:val="left"/>
        <w:rPr>
          <w:rFonts w:eastAsia="仿宋_GB2312"/>
          <w:color w:val="auto"/>
          <w:kern w:val="0"/>
          <w:szCs w:val="21"/>
          <w:highlight w:val="none"/>
        </w:rPr>
      </w:pPr>
      <w:r>
        <w:rPr>
          <w:rFonts w:eastAsia="仿宋_GB2312"/>
          <w:color w:val="auto"/>
          <w:kern w:val="0"/>
          <w:szCs w:val="21"/>
          <w:highlight w:val="none"/>
        </w:rPr>
        <w:t>1.1.3.6 施工设备：是指为完成合同约定的各项工作所需的设备、器具和其他物品，但不包括工程设备、临时工程和材料。</w:t>
      </w:r>
    </w:p>
    <w:p w14:paraId="4554C020">
      <w:pPr>
        <w:ind w:firstLine="420" w:firstLineChars="200"/>
        <w:jc w:val="left"/>
        <w:rPr>
          <w:rFonts w:eastAsia="仿宋_GB2312"/>
          <w:color w:val="auto"/>
          <w:kern w:val="0"/>
          <w:szCs w:val="21"/>
          <w:highlight w:val="none"/>
        </w:rPr>
      </w:pPr>
      <w:r>
        <w:rPr>
          <w:rFonts w:eastAsia="仿宋_GB2312"/>
          <w:color w:val="auto"/>
          <w:kern w:val="0"/>
          <w:szCs w:val="21"/>
          <w:highlight w:val="none"/>
        </w:rPr>
        <w:t>1.1.3.7 施工现场：是指用于工程施工的场所，以及在专用合同条款中</w:t>
      </w:r>
      <w:r>
        <w:rPr>
          <w:rFonts w:hint="eastAsia" w:eastAsia="仿宋_GB2312"/>
          <w:color w:val="auto"/>
          <w:kern w:val="0"/>
          <w:szCs w:val="21"/>
          <w:highlight w:val="none"/>
        </w:rPr>
        <w:t>指</w:t>
      </w:r>
      <w:r>
        <w:rPr>
          <w:rFonts w:eastAsia="仿宋_GB2312"/>
          <w:color w:val="auto"/>
          <w:kern w:val="0"/>
          <w:szCs w:val="21"/>
          <w:highlight w:val="none"/>
        </w:rPr>
        <w:t>明作为施工场所组成部分的其他场所，包括永久占地和临时占地。</w:t>
      </w:r>
    </w:p>
    <w:p w14:paraId="5C23CD18">
      <w:pPr>
        <w:ind w:firstLine="420" w:firstLineChars="200"/>
        <w:jc w:val="left"/>
        <w:rPr>
          <w:rFonts w:eastAsia="仿宋_GB2312"/>
          <w:color w:val="auto"/>
          <w:kern w:val="0"/>
          <w:szCs w:val="21"/>
          <w:highlight w:val="none"/>
        </w:rPr>
      </w:pPr>
      <w:r>
        <w:rPr>
          <w:rFonts w:eastAsia="仿宋_GB2312"/>
          <w:color w:val="auto"/>
          <w:kern w:val="0"/>
          <w:szCs w:val="21"/>
          <w:highlight w:val="none"/>
        </w:rPr>
        <w:t>1.1.3.8临时设施：是指为完成合同约定的各项工作所服务的临时性生产和生活设施。</w:t>
      </w:r>
    </w:p>
    <w:p w14:paraId="2716DBF5">
      <w:pPr>
        <w:ind w:firstLine="420" w:firstLineChars="200"/>
        <w:jc w:val="left"/>
        <w:rPr>
          <w:rFonts w:eastAsia="仿宋_GB2312"/>
          <w:color w:val="auto"/>
          <w:kern w:val="0"/>
          <w:szCs w:val="21"/>
          <w:highlight w:val="none"/>
        </w:rPr>
      </w:pPr>
      <w:r>
        <w:rPr>
          <w:rFonts w:eastAsia="仿宋_GB2312"/>
          <w:color w:val="auto"/>
          <w:kern w:val="0"/>
          <w:szCs w:val="21"/>
          <w:highlight w:val="none"/>
        </w:rPr>
        <w:t>1.1.3.9 永久占地：是指专用合同条款中指明为实施工程需永久占用的土地。</w:t>
      </w:r>
    </w:p>
    <w:p w14:paraId="4F342A97">
      <w:pPr>
        <w:ind w:firstLine="420" w:firstLineChars="200"/>
        <w:jc w:val="left"/>
        <w:rPr>
          <w:rFonts w:eastAsia="仿宋_GB2312"/>
          <w:color w:val="auto"/>
          <w:kern w:val="0"/>
          <w:szCs w:val="21"/>
          <w:highlight w:val="none"/>
        </w:rPr>
      </w:pPr>
      <w:r>
        <w:rPr>
          <w:rFonts w:eastAsia="仿宋_GB2312"/>
          <w:color w:val="auto"/>
          <w:kern w:val="0"/>
          <w:szCs w:val="21"/>
          <w:highlight w:val="none"/>
        </w:rPr>
        <w:t>1.1.3.10 临时占地：是指专用合同条款中指明为实施工程需要临时占用的土地。</w:t>
      </w:r>
    </w:p>
    <w:p w14:paraId="5A528B8E">
      <w:pPr>
        <w:ind w:firstLine="420" w:firstLineChars="200"/>
        <w:jc w:val="left"/>
        <w:rPr>
          <w:rFonts w:eastAsia="仿宋_GB2312"/>
          <w:color w:val="auto"/>
          <w:kern w:val="0"/>
          <w:szCs w:val="21"/>
          <w:highlight w:val="none"/>
        </w:rPr>
      </w:pPr>
      <w:r>
        <w:rPr>
          <w:rFonts w:eastAsia="仿宋_GB2312"/>
          <w:color w:val="auto"/>
          <w:kern w:val="0"/>
          <w:szCs w:val="21"/>
          <w:highlight w:val="none"/>
        </w:rPr>
        <w:t>1.1.4 日期和期限</w:t>
      </w:r>
    </w:p>
    <w:p w14:paraId="53FCCE28">
      <w:pPr>
        <w:ind w:firstLine="420" w:firstLineChars="200"/>
        <w:jc w:val="left"/>
        <w:rPr>
          <w:rFonts w:eastAsia="仿宋_GB2312"/>
          <w:color w:val="auto"/>
          <w:kern w:val="0"/>
          <w:szCs w:val="21"/>
          <w:highlight w:val="none"/>
        </w:rPr>
      </w:pPr>
      <w:r>
        <w:rPr>
          <w:rFonts w:eastAsia="仿宋_GB2312"/>
          <w:color w:val="auto"/>
          <w:kern w:val="0"/>
          <w:szCs w:val="21"/>
          <w:highlight w:val="none"/>
        </w:rPr>
        <w:t>1.1.4.1 开工日期：包括计划开工日期和实际开工日期。计划开工日期是指合同协议书约定的开工日期；实际开工日期是指监理人按照第7.3.2项</w:t>
      </w:r>
      <w:r>
        <w:rPr>
          <w:rFonts w:hint="eastAsia" w:eastAsia="仿宋_GB2312"/>
          <w:color w:val="auto"/>
          <w:kern w:val="0"/>
          <w:szCs w:val="21"/>
          <w:highlight w:val="none"/>
        </w:rPr>
        <w:t>〔</w:t>
      </w:r>
      <w:r>
        <w:rPr>
          <w:rFonts w:eastAsia="仿宋_GB2312"/>
          <w:color w:val="auto"/>
          <w:kern w:val="0"/>
          <w:szCs w:val="21"/>
          <w:highlight w:val="none"/>
        </w:rPr>
        <w:t>开工通知</w:t>
      </w:r>
      <w:r>
        <w:rPr>
          <w:rFonts w:hint="eastAsia" w:eastAsia="仿宋_GB2312"/>
          <w:color w:val="auto"/>
          <w:kern w:val="0"/>
          <w:szCs w:val="21"/>
          <w:highlight w:val="none"/>
        </w:rPr>
        <w:t>〕</w:t>
      </w:r>
      <w:r>
        <w:rPr>
          <w:rFonts w:eastAsia="仿宋_GB2312"/>
          <w:color w:val="auto"/>
          <w:kern w:val="0"/>
          <w:szCs w:val="21"/>
          <w:highlight w:val="none"/>
        </w:rPr>
        <w:t>约定发出的符合法律规定的开工通知中载明的开工日期。</w:t>
      </w:r>
    </w:p>
    <w:p w14:paraId="2CD3C39B">
      <w:pPr>
        <w:ind w:firstLine="420" w:firstLineChars="200"/>
        <w:jc w:val="left"/>
        <w:rPr>
          <w:rFonts w:eastAsia="仿宋_GB2312"/>
          <w:color w:val="auto"/>
          <w:kern w:val="0"/>
          <w:szCs w:val="21"/>
          <w:highlight w:val="none"/>
        </w:rPr>
      </w:pPr>
      <w:r>
        <w:rPr>
          <w:rFonts w:eastAsia="仿宋_GB2312"/>
          <w:color w:val="auto"/>
          <w:kern w:val="0"/>
          <w:szCs w:val="21"/>
          <w:highlight w:val="none"/>
        </w:rPr>
        <w:t>1.1.4.2 竣工日期：包括计划竣工日期和实际竣工日期。计划竣工日期是指合同协议书约定的竣工日期</w:t>
      </w:r>
      <w:r>
        <w:rPr>
          <w:rFonts w:hint="eastAsia" w:eastAsia="仿宋_GB2312"/>
          <w:color w:val="auto"/>
          <w:kern w:val="0"/>
          <w:szCs w:val="21"/>
          <w:highlight w:val="none"/>
        </w:rPr>
        <w:t>；</w:t>
      </w:r>
      <w:r>
        <w:rPr>
          <w:rFonts w:eastAsia="仿宋_GB2312"/>
          <w:color w:val="auto"/>
          <w:kern w:val="0"/>
          <w:szCs w:val="21"/>
          <w:highlight w:val="none"/>
        </w:rPr>
        <w:t>实际竣工日期按照第13.2.3项</w:t>
      </w:r>
      <w:r>
        <w:rPr>
          <w:rFonts w:hint="eastAsia" w:eastAsia="仿宋_GB2312"/>
          <w:color w:val="auto"/>
          <w:kern w:val="0"/>
          <w:szCs w:val="21"/>
          <w:highlight w:val="none"/>
        </w:rPr>
        <w:t>〔</w:t>
      </w:r>
      <w:r>
        <w:rPr>
          <w:rFonts w:eastAsia="仿宋_GB2312"/>
          <w:color w:val="auto"/>
          <w:kern w:val="0"/>
          <w:szCs w:val="21"/>
          <w:highlight w:val="none"/>
        </w:rPr>
        <w:t>竣工日期</w:t>
      </w:r>
      <w:r>
        <w:rPr>
          <w:rFonts w:hint="eastAsia" w:eastAsia="仿宋_GB2312"/>
          <w:color w:val="auto"/>
          <w:kern w:val="0"/>
          <w:szCs w:val="21"/>
          <w:highlight w:val="none"/>
        </w:rPr>
        <w:t>〕</w:t>
      </w:r>
      <w:r>
        <w:rPr>
          <w:rFonts w:eastAsia="仿宋_GB2312"/>
          <w:color w:val="auto"/>
          <w:kern w:val="0"/>
          <w:szCs w:val="21"/>
          <w:highlight w:val="none"/>
        </w:rPr>
        <w:t xml:space="preserve">的约定确定。 </w:t>
      </w:r>
    </w:p>
    <w:p w14:paraId="4E3E2D03">
      <w:pPr>
        <w:ind w:firstLine="426" w:firstLineChars="203"/>
        <w:rPr>
          <w:rFonts w:eastAsia="仿宋_GB2312"/>
          <w:color w:val="auto"/>
          <w:kern w:val="0"/>
          <w:szCs w:val="21"/>
          <w:highlight w:val="none"/>
        </w:rPr>
      </w:pPr>
      <w:r>
        <w:rPr>
          <w:rFonts w:eastAsia="仿宋_GB2312"/>
          <w:color w:val="auto"/>
          <w:kern w:val="0"/>
          <w:szCs w:val="21"/>
          <w:highlight w:val="none"/>
        </w:rPr>
        <w:t>1.1.4.3 工期：是指在合同协议书约定的承包人完成工程所需的期限，包括按照合同约定所作的</w:t>
      </w:r>
      <w:r>
        <w:rPr>
          <w:rFonts w:hint="eastAsia" w:eastAsia="仿宋_GB2312"/>
          <w:color w:val="auto"/>
          <w:kern w:val="0"/>
          <w:szCs w:val="21"/>
          <w:highlight w:val="none"/>
        </w:rPr>
        <w:t>期限</w:t>
      </w:r>
      <w:r>
        <w:rPr>
          <w:rFonts w:eastAsia="仿宋_GB2312"/>
          <w:color w:val="auto"/>
          <w:kern w:val="0"/>
          <w:szCs w:val="21"/>
          <w:highlight w:val="none"/>
        </w:rPr>
        <w:t>变更。</w:t>
      </w:r>
    </w:p>
    <w:p w14:paraId="40B04DB2">
      <w:pPr>
        <w:ind w:firstLine="420" w:firstLineChars="200"/>
        <w:jc w:val="left"/>
        <w:rPr>
          <w:rFonts w:eastAsia="仿宋_GB2312"/>
          <w:color w:val="auto"/>
          <w:kern w:val="0"/>
          <w:szCs w:val="21"/>
          <w:highlight w:val="none"/>
        </w:rPr>
      </w:pPr>
      <w:r>
        <w:rPr>
          <w:rFonts w:eastAsia="仿宋_GB2312"/>
          <w:color w:val="auto"/>
          <w:kern w:val="0"/>
          <w:szCs w:val="21"/>
          <w:highlight w:val="none"/>
        </w:rPr>
        <w:t>1.1.4.4 缺陷责任期：是指承包人按照合同约定承担缺陷修复义务，且发包人</w:t>
      </w:r>
      <w:r>
        <w:rPr>
          <w:rFonts w:hint="eastAsia" w:eastAsia="仿宋_GB2312"/>
          <w:color w:val="auto"/>
          <w:kern w:val="0"/>
          <w:szCs w:val="21"/>
          <w:highlight w:val="none"/>
        </w:rPr>
        <w:t>预</w:t>
      </w:r>
      <w:r>
        <w:rPr>
          <w:rFonts w:eastAsia="仿宋_GB2312"/>
          <w:color w:val="auto"/>
          <w:kern w:val="0"/>
          <w:szCs w:val="21"/>
          <w:highlight w:val="none"/>
        </w:rPr>
        <w:t>留质量保证金</w:t>
      </w:r>
      <w:r>
        <w:rPr>
          <w:rFonts w:hint="eastAsia" w:eastAsia="仿宋_GB2312"/>
          <w:color w:val="auto"/>
          <w:kern w:val="0"/>
          <w:szCs w:val="21"/>
          <w:highlight w:val="none"/>
        </w:rPr>
        <w:t>（已</w:t>
      </w:r>
      <w:r>
        <w:rPr>
          <w:rFonts w:eastAsia="仿宋_GB2312"/>
          <w:color w:val="auto"/>
          <w:kern w:val="0"/>
          <w:szCs w:val="21"/>
          <w:highlight w:val="none"/>
        </w:rPr>
        <w:t>缴纳履约保证金的除外</w:t>
      </w:r>
      <w:r>
        <w:rPr>
          <w:rFonts w:hint="eastAsia" w:eastAsia="仿宋_GB2312"/>
          <w:color w:val="auto"/>
          <w:kern w:val="0"/>
          <w:szCs w:val="21"/>
          <w:highlight w:val="none"/>
        </w:rPr>
        <w:t>）</w:t>
      </w:r>
      <w:r>
        <w:rPr>
          <w:rFonts w:eastAsia="仿宋_GB2312"/>
          <w:color w:val="auto"/>
          <w:kern w:val="0"/>
          <w:szCs w:val="21"/>
          <w:highlight w:val="none"/>
        </w:rPr>
        <w:t>的期限，</w:t>
      </w:r>
      <w:r>
        <w:rPr>
          <w:rFonts w:hint="eastAsia" w:eastAsia="仿宋_GB2312"/>
          <w:color w:val="auto"/>
          <w:kern w:val="0"/>
          <w:szCs w:val="21"/>
          <w:highlight w:val="none"/>
        </w:rPr>
        <w:t>自</w:t>
      </w:r>
      <w:r>
        <w:rPr>
          <w:rFonts w:eastAsia="仿宋_GB2312"/>
          <w:color w:val="auto"/>
          <w:kern w:val="0"/>
          <w:szCs w:val="21"/>
          <w:highlight w:val="none"/>
        </w:rPr>
        <w:t>工程</w:t>
      </w:r>
      <w:r>
        <w:rPr>
          <w:rFonts w:hint="eastAsia" w:eastAsia="仿宋_GB2312"/>
          <w:color w:val="auto"/>
          <w:kern w:val="0"/>
          <w:szCs w:val="21"/>
          <w:highlight w:val="none"/>
        </w:rPr>
        <w:t>实际竣工日期</w:t>
      </w:r>
      <w:r>
        <w:rPr>
          <w:rFonts w:eastAsia="仿宋_GB2312"/>
          <w:color w:val="auto"/>
          <w:kern w:val="0"/>
          <w:szCs w:val="21"/>
          <w:highlight w:val="none"/>
        </w:rPr>
        <w:t>起计算。</w:t>
      </w:r>
    </w:p>
    <w:p w14:paraId="66E58199">
      <w:pPr>
        <w:ind w:firstLine="420" w:firstLineChars="200"/>
        <w:jc w:val="left"/>
        <w:rPr>
          <w:rFonts w:eastAsia="仿宋_GB2312"/>
          <w:color w:val="auto"/>
          <w:kern w:val="0"/>
          <w:szCs w:val="21"/>
          <w:highlight w:val="none"/>
        </w:rPr>
      </w:pPr>
      <w:r>
        <w:rPr>
          <w:rFonts w:eastAsia="仿宋_GB2312"/>
          <w:color w:val="auto"/>
          <w:kern w:val="0"/>
          <w:szCs w:val="21"/>
          <w:highlight w:val="none"/>
        </w:rPr>
        <w:t>1.1.4.5 保修期：是指承包人按照合同约定对工程承担保修责任的期限，从工程竣工验收合格之日起计算。</w:t>
      </w:r>
    </w:p>
    <w:p w14:paraId="68E4E736">
      <w:pPr>
        <w:ind w:firstLine="420" w:firstLineChars="200"/>
        <w:jc w:val="left"/>
        <w:rPr>
          <w:rFonts w:eastAsia="仿宋_GB2312"/>
          <w:color w:val="auto"/>
          <w:kern w:val="0"/>
          <w:szCs w:val="21"/>
          <w:highlight w:val="none"/>
        </w:rPr>
      </w:pPr>
      <w:r>
        <w:rPr>
          <w:rFonts w:eastAsia="仿宋_GB2312"/>
          <w:color w:val="auto"/>
          <w:kern w:val="0"/>
          <w:szCs w:val="21"/>
          <w:highlight w:val="none"/>
        </w:rPr>
        <w:t>1.1.4.6 基准日期：招标发包的工程以投标截止日前28天的日期为基准日</w:t>
      </w:r>
      <w:r>
        <w:rPr>
          <w:rFonts w:hint="eastAsia" w:eastAsia="仿宋_GB2312"/>
          <w:color w:val="auto"/>
          <w:kern w:val="0"/>
          <w:szCs w:val="21"/>
          <w:highlight w:val="none"/>
        </w:rPr>
        <w:t>期</w:t>
      </w:r>
      <w:r>
        <w:rPr>
          <w:rFonts w:eastAsia="仿宋_GB2312"/>
          <w:color w:val="auto"/>
          <w:kern w:val="0"/>
          <w:szCs w:val="21"/>
          <w:highlight w:val="none"/>
        </w:rPr>
        <w:t>，直接发包的工程以合同签订日前28天的日期为基准日</w:t>
      </w:r>
      <w:r>
        <w:rPr>
          <w:rFonts w:hint="eastAsia" w:eastAsia="仿宋_GB2312"/>
          <w:color w:val="auto"/>
          <w:kern w:val="0"/>
          <w:szCs w:val="21"/>
          <w:highlight w:val="none"/>
        </w:rPr>
        <w:t>期</w:t>
      </w:r>
      <w:r>
        <w:rPr>
          <w:rFonts w:eastAsia="仿宋_GB2312"/>
          <w:color w:val="auto"/>
          <w:kern w:val="0"/>
          <w:szCs w:val="21"/>
          <w:highlight w:val="none"/>
        </w:rPr>
        <w:t>。</w:t>
      </w:r>
    </w:p>
    <w:p w14:paraId="45A964F8">
      <w:pPr>
        <w:ind w:firstLine="420" w:firstLineChars="200"/>
        <w:jc w:val="left"/>
        <w:rPr>
          <w:rFonts w:eastAsia="仿宋_GB2312"/>
          <w:color w:val="auto"/>
          <w:kern w:val="0"/>
          <w:szCs w:val="21"/>
          <w:highlight w:val="none"/>
        </w:rPr>
      </w:pPr>
      <w:r>
        <w:rPr>
          <w:rFonts w:eastAsia="仿宋_GB2312"/>
          <w:color w:val="auto"/>
          <w:kern w:val="0"/>
          <w:szCs w:val="21"/>
          <w:highlight w:val="none"/>
        </w:rPr>
        <w:t>1.1.4.7 天：除特别指明外，均指日历天。合同中按天计算时间的，开始当天不计入，从次日开始计算，期限最后一天的截止时间为当天24:00时。</w:t>
      </w:r>
    </w:p>
    <w:p w14:paraId="535388E2">
      <w:pPr>
        <w:ind w:firstLine="420" w:firstLineChars="200"/>
        <w:jc w:val="left"/>
        <w:rPr>
          <w:rFonts w:eastAsia="仿宋_GB2312"/>
          <w:color w:val="auto"/>
          <w:kern w:val="0"/>
          <w:szCs w:val="21"/>
          <w:highlight w:val="none"/>
        </w:rPr>
      </w:pPr>
      <w:r>
        <w:rPr>
          <w:rFonts w:eastAsia="仿宋_GB2312"/>
          <w:color w:val="auto"/>
          <w:kern w:val="0"/>
          <w:szCs w:val="21"/>
          <w:highlight w:val="none"/>
        </w:rPr>
        <w:t>1.1.5 合同价格和费用</w:t>
      </w:r>
    </w:p>
    <w:p w14:paraId="3D37D262">
      <w:pPr>
        <w:ind w:firstLine="420" w:firstLineChars="200"/>
        <w:jc w:val="left"/>
        <w:rPr>
          <w:rFonts w:eastAsia="仿宋_GB2312"/>
          <w:color w:val="auto"/>
          <w:kern w:val="0"/>
          <w:szCs w:val="21"/>
          <w:highlight w:val="none"/>
        </w:rPr>
      </w:pPr>
      <w:r>
        <w:rPr>
          <w:rFonts w:eastAsia="仿宋_GB2312"/>
          <w:color w:val="auto"/>
          <w:kern w:val="0"/>
          <w:szCs w:val="21"/>
          <w:highlight w:val="none"/>
        </w:rPr>
        <w:t>1.1.5.1 签约合同价：是指</w:t>
      </w:r>
      <w:r>
        <w:rPr>
          <w:rFonts w:eastAsia="仿宋_GB2312"/>
          <w:color w:val="auto"/>
          <w:szCs w:val="21"/>
          <w:highlight w:val="none"/>
        </w:rPr>
        <w:t>发包人和承包人在合同协议书中确定的总金额，包括安全文明施工费、暂估价及暂列金额等。</w:t>
      </w:r>
    </w:p>
    <w:p w14:paraId="38479F5B">
      <w:pPr>
        <w:ind w:firstLine="420" w:firstLineChars="200"/>
        <w:jc w:val="left"/>
        <w:rPr>
          <w:rFonts w:eastAsia="仿宋_GB2312"/>
          <w:color w:val="auto"/>
          <w:kern w:val="0"/>
          <w:szCs w:val="21"/>
          <w:highlight w:val="none"/>
        </w:rPr>
      </w:pPr>
      <w:r>
        <w:rPr>
          <w:rFonts w:eastAsia="仿宋_GB2312"/>
          <w:color w:val="auto"/>
          <w:kern w:val="0"/>
          <w:szCs w:val="21"/>
          <w:highlight w:val="none"/>
        </w:rPr>
        <w:t>1.1.5.2 合同价格：是指发包人用于支付承包人按照合同约定完成承包范围内全部工作的金额，包括合同履行过程中按合同约定</w:t>
      </w:r>
      <w:r>
        <w:rPr>
          <w:rFonts w:hint="eastAsia" w:eastAsia="仿宋_GB2312"/>
          <w:color w:val="auto"/>
          <w:kern w:val="0"/>
          <w:szCs w:val="21"/>
          <w:highlight w:val="none"/>
        </w:rPr>
        <w:t>发生的价格变化。</w:t>
      </w:r>
    </w:p>
    <w:p w14:paraId="094DF8F9">
      <w:pPr>
        <w:ind w:firstLine="420" w:firstLineChars="200"/>
        <w:jc w:val="left"/>
        <w:rPr>
          <w:rFonts w:eastAsia="仿宋_GB2312"/>
          <w:color w:val="auto"/>
          <w:kern w:val="0"/>
          <w:szCs w:val="21"/>
          <w:highlight w:val="none"/>
        </w:rPr>
      </w:pPr>
      <w:r>
        <w:rPr>
          <w:rFonts w:eastAsia="仿宋_GB2312"/>
          <w:color w:val="auto"/>
          <w:kern w:val="0"/>
          <w:szCs w:val="21"/>
          <w:highlight w:val="none"/>
        </w:rPr>
        <w:t>1.1.5.3 费用：是指为履行合同所发生的或将要发生的所有必需的开支，包括管理费和应分摊的其他费用，但不包括利润。</w:t>
      </w:r>
    </w:p>
    <w:p w14:paraId="6683A440">
      <w:pPr>
        <w:ind w:firstLine="420" w:firstLineChars="200"/>
        <w:jc w:val="left"/>
        <w:rPr>
          <w:rFonts w:eastAsia="仿宋_GB2312"/>
          <w:color w:val="auto"/>
          <w:kern w:val="0"/>
          <w:szCs w:val="21"/>
          <w:highlight w:val="none"/>
        </w:rPr>
      </w:pPr>
      <w:r>
        <w:rPr>
          <w:rFonts w:eastAsia="仿宋_GB2312"/>
          <w:color w:val="auto"/>
          <w:kern w:val="0"/>
          <w:szCs w:val="21"/>
          <w:highlight w:val="none"/>
        </w:rPr>
        <w:t>1.1.5.4 暂估价：是指发包人在工程量清单或预算书中提供的用于支付必然发生但暂时不能确定价格的材料、工程设备的单价</w:t>
      </w:r>
      <w:r>
        <w:rPr>
          <w:rFonts w:hint="eastAsia" w:eastAsia="仿宋_GB2312"/>
          <w:color w:val="auto"/>
          <w:kern w:val="0"/>
          <w:szCs w:val="21"/>
          <w:highlight w:val="none"/>
        </w:rPr>
        <w:t>、</w:t>
      </w:r>
      <w:r>
        <w:rPr>
          <w:rFonts w:eastAsia="仿宋_GB2312"/>
          <w:color w:val="auto"/>
          <w:kern w:val="0"/>
          <w:szCs w:val="21"/>
          <w:highlight w:val="none"/>
        </w:rPr>
        <w:t>专业工程以及</w:t>
      </w:r>
      <w:r>
        <w:rPr>
          <w:rFonts w:hint="eastAsia" w:eastAsia="仿宋_GB2312"/>
          <w:color w:val="auto"/>
          <w:kern w:val="0"/>
          <w:szCs w:val="21"/>
          <w:highlight w:val="none"/>
        </w:rPr>
        <w:t>服务工作</w:t>
      </w:r>
      <w:r>
        <w:rPr>
          <w:rFonts w:eastAsia="仿宋_GB2312"/>
          <w:color w:val="auto"/>
          <w:kern w:val="0"/>
          <w:szCs w:val="21"/>
          <w:highlight w:val="none"/>
        </w:rPr>
        <w:t>的金额。</w:t>
      </w:r>
    </w:p>
    <w:p w14:paraId="6D761979">
      <w:pPr>
        <w:ind w:firstLine="420" w:firstLineChars="200"/>
        <w:jc w:val="left"/>
        <w:rPr>
          <w:rFonts w:eastAsia="仿宋_GB2312"/>
          <w:color w:val="auto"/>
          <w:kern w:val="0"/>
          <w:szCs w:val="21"/>
          <w:highlight w:val="none"/>
        </w:rPr>
      </w:pPr>
      <w:r>
        <w:rPr>
          <w:rFonts w:eastAsia="仿宋_GB2312"/>
          <w:color w:val="auto"/>
          <w:kern w:val="0"/>
          <w:szCs w:val="21"/>
          <w:highlight w:val="none"/>
        </w:rPr>
        <w:t>1.1.5.5 暂列金额：是指发包人在工程量清单或预算书中暂定并包括在合同价格中的一笔款项</w:t>
      </w:r>
      <w:r>
        <w:rPr>
          <w:rFonts w:hint="eastAsia" w:eastAsia="仿宋_GB2312"/>
          <w:color w:val="auto"/>
          <w:kern w:val="0"/>
          <w:szCs w:val="21"/>
          <w:highlight w:val="none"/>
        </w:rPr>
        <w:t>，</w:t>
      </w:r>
      <w:r>
        <w:rPr>
          <w:rFonts w:eastAsia="仿宋_GB2312"/>
          <w:color w:val="auto"/>
          <w:kern w:val="0"/>
          <w:szCs w:val="21"/>
          <w:highlight w:val="none"/>
        </w:rPr>
        <w:t>用于工程合同签订时尚未确定或者不可预见的所需材料、工程设备、服务的采购，施工中可能发生的工程变更、合同约定调整因素出现时的合同价格调整以及发生的索赔、现场签证确认等的费用。</w:t>
      </w:r>
    </w:p>
    <w:p w14:paraId="74F15ABE">
      <w:pPr>
        <w:ind w:firstLine="420" w:firstLineChars="200"/>
        <w:jc w:val="left"/>
        <w:rPr>
          <w:rFonts w:eastAsia="仿宋_GB2312"/>
          <w:color w:val="auto"/>
          <w:kern w:val="0"/>
          <w:szCs w:val="21"/>
          <w:highlight w:val="none"/>
        </w:rPr>
      </w:pPr>
      <w:r>
        <w:rPr>
          <w:rFonts w:eastAsia="仿宋_GB2312"/>
          <w:color w:val="auto"/>
          <w:kern w:val="0"/>
          <w:szCs w:val="21"/>
          <w:highlight w:val="none"/>
        </w:rPr>
        <w:t>1.1.5.6 计日工：是指合同履行过程中，承包人完成发包人提出的零星工作或需要采用计日工计价的变更工作时，按合同中约定的单价计价的一种方式。</w:t>
      </w:r>
    </w:p>
    <w:p w14:paraId="17F914FE">
      <w:pPr>
        <w:ind w:firstLine="420" w:firstLineChars="200"/>
        <w:jc w:val="left"/>
        <w:rPr>
          <w:rFonts w:eastAsia="仿宋_GB2312"/>
          <w:color w:val="auto"/>
          <w:kern w:val="0"/>
          <w:szCs w:val="21"/>
          <w:highlight w:val="none"/>
        </w:rPr>
      </w:pPr>
      <w:bookmarkStart w:id="192" w:name="#go2"/>
      <w:bookmarkEnd w:id="192"/>
      <w:r>
        <w:rPr>
          <w:rFonts w:eastAsia="仿宋_GB2312"/>
          <w:color w:val="auto"/>
          <w:kern w:val="0"/>
          <w:szCs w:val="21"/>
          <w:highlight w:val="none"/>
        </w:rPr>
        <w:t>1.1.5.7 质量保证金：是指按照第15.3款</w:t>
      </w:r>
      <w:r>
        <w:rPr>
          <w:rFonts w:hint="eastAsia" w:eastAsia="仿宋_GB2312"/>
          <w:color w:val="auto"/>
          <w:kern w:val="0"/>
          <w:szCs w:val="21"/>
          <w:highlight w:val="none"/>
        </w:rPr>
        <w:t>〔</w:t>
      </w:r>
      <w:r>
        <w:rPr>
          <w:rFonts w:eastAsia="仿宋_GB2312"/>
          <w:color w:val="auto"/>
          <w:kern w:val="0"/>
          <w:szCs w:val="21"/>
          <w:highlight w:val="none"/>
        </w:rPr>
        <w:t>质量保证金</w:t>
      </w:r>
      <w:r>
        <w:rPr>
          <w:rFonts w:hint="eastAsia" w:eastAsia="仿宋_GB2312"/>
          <w:color w:val="auto"/>
          <w:kern w:val="0"/>
          <w:szCs w:val="21"/>
          <w:highlight w:val="none"/>
        </w:rPr>
        <w:t>〕</w:t>
      </w:r>
      <w:r>
        <w:rPr>
          <w:rFonts w:eastAsia="仿宋_GB2312"/>
          <w:color w:val="auto"/>
          <w:kern w:val="0"/>
          <w:szCs w:val="21"/>
          <w:highlight w:val="none"/>
        </w:rPr>
        <w:t>约定承包人用于保证其在缺陷责任期内履行缺陷修补义务的担保</w:t>
      </w:r>
      <w:r>
        <w:rPr>
          <w:rFonts w:eastAsia="仿宋_GB2312"/>
          <w:color w:val="auto"/>
          <w:szCs w:val="21"/>
          <w:highlight w:val="none"/>
        </w:rPr>
        <w:t>。</w:t>
      </w:r>
    </w:p>
    <w:p w14:paraId="0EFD1825">
      <w:pPr>
        <w:ind w:firstLine="420" w:firstLineChars="200"/>
        <w:jc w:val="left"/>
        <w:rPr>
          <w:rFonts w:eastAsia="仿宋_GB2312"/>
          <w:color w:val="auto"/>
          <w:kern w:val="0"/>
          <w:szCs w:val="21"/>
          <w:highlight w:val="none"/>
        </w:rPr>
      </w:pPr>
      <w:r>
        <w:rPr>
          <w:rFonts w:eastAsia="仿宋_GB2312"/>
          <w:color w:val="auto"/>
          <w:kern w:val="0"/>
          <w:szCs w:val="21"/>
          <w:highlight w:val="none"/>
        </w:rPr>
        <w:t>1.1.5.8 总价项目：是指在现行国家、行业以及地方的计量规则中无工程量计算规则，在已标价工程量清单或预算书中以总价或以费率形式计算的项目。</w:t>
      </w:r>
    </w:p>
    <w:p w14:paraId="48E90D98">
      <w:pPr>
        <w:ind w:firstLine="420" w:firstLineChars="200"/>
        <w:jc w:val="left"/>
        <w:rPr>
          <w:rFonts w:eastAsia="仿宋_GB2312"/>
          <w:color w:val="auto"/>
          <w:szCs w:val="21"/>
          <w:highlight w:val="none"/>
        </w:rPr>
      </w:pPr>
      <w:r>
        <w:rPr>
          <w:rFonts w:eastAsia="仿宋_GB2312"/>
          <w:color w:val="auto"/>
          <w:szCs w:val="21"/>
          <w:highlight w:val="none"/>
        </w:rPr>
        <w:t>1.1.6 其他</w:t>
      </w:r>
    </w:p>
    <w:p w14:paraId="12598A07">
      <w:pPr>
        <w:ind w:firstLine="420" w:firstLineChars="200"/>
        <w:jc w:val="left"/>
        <w:rPr>
          <w:rFonts w:eastAsia="仿宋_GB2312"/>
          <w:color w:val="auto"/>
          <w:szCs w:val="21"/>
          <w:highlight w:val="none"/>
        </w:rPr>
      </w:pPr>
      <w:r>
        <w:rPr>
          <w:rFonts w:eastAsia="仿宋_GB2312"/>
          <w:color w:val="auto"/>
          <w:szCs w:val="21"/>
          <w:highlight w:val="none"/>
        </w:rPr>
        <w:t>1.1.6.1 书面形式：是指合同文件、信函、电报、传真等可以有形地表现所载内容的形式。</w:t>
      </w:r>
    </w:p>
    <w:p w14:paraId="686C3564">
      <w:pPr>
        <w:pStyle w:val="10"/>
        <w:spacing w:before="120" w:after="120" w:line="240" w:lineRule="auto"/>
        <w:rPr>
          <w:rFonts w:ascii="Times New Roman" w:hAnsi="Times New Roman" w:eastAsia="黑体"/>
          <w:b w:val="0"/>
          <w:color w:val="auto"/>
          <w:sz w:val="21"/>
          <w:szCs w:val="21"/>
          <w:highlight w:val="none"/>
        </w:rPr>
      </w:pPr>
      <w:bookmarkStart w:id="193" w:name="_Toc296503029"/>
      <w:bookmarkEnd w:id="193"/>
      <w:bookmarkStart w:id="194" w:name="_Toc351203497"/>
      <w:bookmarkEnd w:id="194"/>
      <w:bookmarkStart w:id="195" w:name="_Toc296346530"/>
      <w:bookmarkEnd w:id="195"/>
      <w:bookmarkStart w:id="196" w:name="_Toc337558729"/>
      <w:bookmarkEnd w:id="196"/>
      <w:r>
        <w:rPr>
          <w:rFonts w:ascii="Times New Roman" w:hAnsi="Times New Roman" w:eastAsia="黑体"/>
          <w:b w:val="0"/>
          <w:color w:val="auto"/>
          <w:sz w:val="21"/>
          <w:szCs w:val="21"/>
          <w:highlight w:val="none"/>
        </w:rPr>
        <w:t xml:space="preserve">    1.2语言文字</w:t>
      </w:r>
    </w:p>
    <w:p w14:paraId="0DA3EA38">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合同以中国的汉语简体文字编写、解释和说明。合同当事人在专用合同条款中约定使用两种以上语言时，汉语为优先解释和说明合同的语言。</w:t>
      </w:r>
    </w:p>
    <w:p w14:paraId="691B9F13">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197" w:name="_Toc337558730"/>
      <w:bookmarkEnd w:id="197"/>
      <w:bookmarkStart w:id="198" w:name="_Toc296346531"/>
      <w:bookmarkEnd w:id="198"/>
      <w:bookmarkStart w:id="199" w:name="_Toc296503030"/>
      <w:bookmarkEnd w:id="199"/>
      <w:bookmarkStart w:id="200" w:name="_Toc351203498"/>
      <w:bookmarkEnd w:id="200"/>
      <w:r>
        <w:rPr>
          <w:rFonts w:ascii="Times New Roman" w:hAnsi="Times New Roman" w:eastAsia="黑体"/>
          <w:b w:val="0"/>
          <w:color w:val="auto"/>
          <w:sz w:val="21"/>
          <w:szCs w:val="21"/>
          <w:highlight w:val="none"/>
        </w:rPr>
        <w:t>1.3法律</w:t>
      </w:r>
    </w:p>
    <w:p w14:paraId="36FB9AF0">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合同所称法律是指中华人民共和国法律、行政法规、部门规章，以及工程所在地的地方性法规、自治条例、单行条例和地方政府规章等。</w:t>
      </w:r>
    </w:p>
    <w:p w14:paraId="37331E63">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合同当事人可以在专用合同条款中约定合同适用的其他规范性文件。</w:t>
      </w:r>
    </w:p>
    <w:p w14:paraId="0D9CBAC5">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201" w:name="_Toc351203499"/>
      <w:bookmarkEnd w:id="201"/>
      <w:r>
        <w:rPr>
          <w:rFonts w:ascii="Times New Roman" w:hAnsi="Times New Roman" w:eastAsia="黑体"/>
          <w:b w:val="0"/>
          <w:color w:val="auto"/>
          <w:sz w:val="21"/>
          <w:szCs w:val="21"/>
          <w:highlight w:val="none"/>
        </w:rPr>
        <w:t>1.4 标准和规范</w:t>
      </w:r>
    </w:p>
    <w:p w14:paraId="70740D31">
      <w:pPr>
        <w:autoSpaceDE w:val="0"/>
        <w:autoSpaceDN w:val="0"/>
        <w:ind w:firstLine="640"/>
        <w:jc w:val="left"/>
        <w:rPr>
          <w:rFonts w:eastAsia="仿宋_GB2312"/>
          <w:color w:val="auto"/>
          <w:kern w:val="0"/>
          <w:szCs w:val="21"/>
          <w:highlight w:val="none"/>
        </w:rPr>
      </w:pPr>
      <w:r>
        <w:rPr>
          <w:rFonts w:eastAsia="仿宋_GB2312"/>
          <w:color w:val="auto"/>
          <w:kern w:val="0"/>
          <w:szCs w:val="21"/>
          <w:highlight w:val="none"/>
        </w:rPr>
        <w:t>1.4.1 适用于工程的国家标准、行业标准、工程所在地的地方性标准，以及相应的规范、规程等，合同当事人有特别要求的，应在专用合同条款中约定。</w:t>
      </w:r>
    </w:p>
    <w:p w14:paraId="352070AD">
      <w:pPr>
        <w:autoSpaceDE w:val="0"/>
        <w:autoSpaceDN w:val="0"/>
        <w:ind w:firstLine="640"/>
        <w:jc w:val="left"/>
        <w:rPr>
          <w:rFonts w:eastAsia="仿宋_GB2312"/>
          <w:color w:val="auto"/>
          <w:kern w:val="0"/>
          <w:szCs w:val="21"/>
          <w:highlight w:val="none"/>
        </w:rPr>
      </w:pPr>
      <w:r>
        <w:rPr>
          <w:rFonts w:eastAsia="仿宋_GB2312"/>
          <w:color w:val="auto"/>
          <w:kern w:val="0"/>
          <w:szCs w:val="21"/>
          <w:highlight w:val="none"/>
        </w:rPr>
        <w:t>1.4.2 发包人要求使用国外标准、规范的，发包人负责提供原文版本和中文译本，并在专用合同条款中约定提供标准规范的名称、份数和时间。</w:t>
      </w:r>
    </w:p>
    <w:p w14:paraId="51F9518F">
      <w:pPr>
        <w:autoSpaceDE w:val="0"/>
        <w:autoSpaceDN w:val="0"/>
        <w:ind w:firstLine="640"/>
        <w:jc w:val="left"/>
        <w:rPr>
          <w:rFonts w:eastAsia="仿宋_GB2312"/>
          <w:color w:val="auto"/>
          <w:kern w:val="0"/>
          <w:szCs w:val="21"/>
          <w:highlight w:val="none"/>
        </w:rPr>
      </w:pPr>
      <w:r>
        <w:rPr>
          <w:rFonts w:eastAsia="仿宋_GB2312"/>
          <w:color w:val="auto"/>
          <w:kern w:val="0"/>
          <w:szCs w:val="21"/>
          <w:highlight w:val="none"/>
        </w:rPr>
        <w:t>1.4.3 发包人对工程的技术标准、功能要求高于或严于现行国家、行业或地方标准的，应当在专用合同条款中予以明确。除专用合同条款另有约定外，应视为</w:t>
      </w:r>
      <w:r>
        <w:rPr>
          <w:rFonts w:hint="eastAsia" w:eastAsia="仿宋_GB2312"/>
          <w:color w:val="auto"/>
          <w:kern w:val="0"/>
          <w:szCs w:val="21"/>
          <w:highlight w:val="none"/>
        </w:rPr>
        <w:t>承包人</w:t>
      </w:r>
      <w:r>
        <w:rPr>
          <w:rFonts w:eastAsia="仿宋_GB2312"/>
          <w:color w:val="auto"/>
          <w:kern w:val="0"/>
          <w:szCs w:val="21"/>
          <w:highlight w:val="none"/>
        </w:rPr>
        <w:t>在签订合同前已充分预见前述技术标准和功能要求的复杂程度，签约合同价中已包含由此产生的费用。</w:t>
      </w:r>
    </w:p>
    <w:p w14:paraId="275156BE">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202" w:name="_Toc351203500"/>
      <w:bookmarkEnd w:id="202"/>
      <w:bookmarkStart w:id="203" w:name="_Toc296503031"/>
      <w:bookmarkStart w:id="204" w:name="_Toc337558731"/>
      <w:bookmarkStart w:id="205" w:name="_Toc296346532"/>
      <w:r>
        <w:rPr>
          <w:rFonts w:ascii="Times New Roman" w:hAnsi="Times New Roman" w:eastAsia="黑体"/>
          <w:b w:val="0"/>
          <w:color w:val="auto"/>
          <w:sz w:val="21"/>
          <w:szCs w:val="21"/>
          <w:highlight w:val="none"/>
        </w:rPr>
        <w:t>1.5 合同文件的优先顺序</w:t>
      </w:r>
    </w:p>
    <w:bookmarkEnd w:id="203"/>
    <w:bookmarkEnd w:id="204"/>
    <w:bookmarkEnd w:id="205"/>
    <w:p w14:paraId="25ADE619">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组成合同的各项文件应互相解释，互为说明。除专用合同条款另有约定外，解释合同文件的优先顺序如下：</w:t>
      </w:r>
    </w:p>
    <w:p w14:paraId="04CAC355">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（1）合同协议书；</w:t>
      </w:r>
    </w:p>
    <w:p w14:paraId="3752966C">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（2）中标通知书（如果有）；</w:t>
      </w:r>
    </w:p>
    <w:p w14:paraId="393B53AE">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（3）投标函及其附录（如果有）；</w:t>
      </w:r>
    </w:p>
    <w:p w14:paraId="5D4FD3BE">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（4）专用合同条款</w:t>
      </w:r>
      <w:r>
        <w:rPr>
          <w:rFonts w:eastAsia="仿宋_GB2312"/>
          <w:color w:val="auto"/>
          <w:szCs w:val="21"/>
          <w:highlight w:val="none"/>
        </w:rPr>
        <w:t>及其附件</w:t>
      </w:r>
      <w:r>
        <w:rPr>
          <w:rFonts w:eastAsia="仿宋_GB2312"/>
          <w:color w:val="auto"/>
          <w:kern w:val="0"/>
          <w:szCs w:val="21"/>
          <w:highlight w:val="none"/>
        </w:rPr>
        <w:t>；</w:t>
      </w:r>
    </w:p>
    <w:p w14:paraId="3FCD972F">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（5）通用合同条款；</w:t>
      </w:r>
    </w:p>
    <w:p w14:paraId="06D9874A">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（6）技术标准和要求；</w:t>
      </w:r>
    </w:p>
    <w:p w14:paraId="23D95400">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（7）图纸；</w:t>
      </w:r>
    </w:p>
    <w:p w14:paraId="11D75464">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（8）已标价工程量清单或预算书；</w:t>
      </w:r>
    </w:p>
    <w:p w14:paraId="290A6C1E">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（9）其他合同文件。</w:t>
      </w:r>
    </w:p>
    <w:p w14:paraId="0B9D6B00">
      <w:pPr>
        <w:ind w:firstLine="447" w:firstLineChars="213"/>
        <w:rPr>
          <w:rFonts w:eastAsia="仿宋_GB2312"/>
          <w:color w:val="auto"/>
          <w:szCs w:val="21"/>
          <w:highlight w:val="none"/>
        </w:rPr>
      </w:pPr>
      <w:r>
        <w:rPr>
          <w:rFonts w:eastAsia="仿宋_GB2312"/>
          <w:color w:val="auto"/>
          <w:szCs w:val="21"/>
          <w:highlight w:val="none"/>
        </w:rPr>
        <w:t>上述各项合同文件包括合同当事人就该项合同文件所作出的补充和修改，属于同一类内容的文件，应以最新签署的为准。</w:t>
      </w:r>
    </w:p>
    <w:p w14:paraId="4069AF55">
      <w:pPr>
        <w:ind w:firstLine="447" w:firstLineChars="213"/>
        <w:rPr>
          <w:rFonts w:eastAsia="仿宋_GB2312"/>
          <w:color w:val="auto"/>
          <w:szCs w:val="21"/>
          <w:highlight w:val="none"/>
        </w:rPr>
      </w:pPr>
      <w:r>
        <w:rPr>
          <w:rFonts w:eastAsia="仿宋_GB2312"/>
          <w:color w:val="auto"/>
          <w:szCs w:val="21"/>
          <w:highlight w:val="none"/>
        </w:rPr>
        <w:t>在合同订立及履行过程中形成的与合同有关的文件均构成合同文件组成部分，并根据其性质确定优先解释顺序。</w:t>
      </w:r>
    </w:p>
    <w:p w14:paraId="5C0400AA">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206" w:name="_Toc351203501"/>
      <w:bookmarkEnd w:id="206"/>
      <w:bookmarkStart w:id="207" w:name="_Toc337558732"/>
      <w:bookmarkStart w:id="208" w:name="_Toc296503032"/>
      <w:bookmarkStart w:id="209" w:name="_Toc296346533"/>
      <w:r>
        <w:rPr>
          <w:rFonts w:ascii="Times New Roman" w:hAnsi="Times New Roman" w:eastAsia="黑体"/>
          <w:b w:val="0"/>
          <w:color w:val="auto"/>
          <w:sz w:val="21"/>
          <w:szCs w:val="21"/>
          <w:highlight w:val="none"/>
        </w:rPr>
        <w:t>1.6图纸和承包人文件</w:t>
      </w:r>
    </w:p>
    <w:bookmarkEnd w:id="207"/>
    <w:bookmarkEnd w:id="208"/>
    <w:bookmarkEnd w:id="209"/>
    <w:p w14:paraId="2A422F27">
      <w:pPr>
        <w:ind w:firstLine="420" w:firstLineChars="200"/>
        <w:jc w:val="left"/>
        <w:rPr>
          <w:rFonts w:eastAsia="仿宋_GB2312"/>
          <w:color w:val="auto"/>
          <w:kern w:val="0"/>
          <w:szCs w:val="21"/>
          <w:highlight w:val="none"/>
        </w:rPr>
      </w:pPr>
      <w:r>
        <w:rPr>
          <w:rFonts w:eastAsia="仿宋_GB2312"/>
          <w:color w:val="auto"/>
          <w:kern w:val="0"/>
          <w:szCs w:val="21"/>
          <w:highlight w:val="none"/>
        </w:rPr>
        <w:t>1.6.1 图纸的提供和交底</w:t>
      </w:r>
    </w:p>
    <w:p w14:paraId="5BFDEBDD">
      <w:pPr>
        <w:ind w:firstLine="420" w:firstLineChars="200"/>
        <w:jc w:val="left"/>
        <w:rPr>
          <w:rFonts w:eastAsia="仿宋_GB2312"/>
          <w:color w:val="auto"/>
          <w:kern w:val="0"/>
          <w:szCs w:val="21"/>
          <w:highlight w:val="none"/>
        </w:rPr>
      </w:pPr>
      <w:r>
        <w:rPr>
          <w:rFonts w:eastAsia="仿宋_GB2312"/>
          <w:color w:val="auto"/>
          <w:kern w:val="0"/>
          <w:szCs w:val="21"/>
          <w:highlight w:val="none"/>
        </w:rPr>
        <w:t>发包人应按照专用合同条款约定的期限、数量和内容向承包人免费提供图纸，并组织承包人、监理人和设计人进行图纸会审和设计交底。发包人至迟不得晚于第7.3.2项</w:t>
      </w:r>
      <w:r>
        <w:rPr>
          <w:rFonts w:hint="eastAsia" w:eastAsia="仿宋_GB2312"/>
          <w:color w:val="auto"/>
          <w:kern w:val="0"/>
          <w:szCs w:val="21"/>
          <w:highlight w:val="none"/>
        </w:rPr>
        <w:t>〔</w:t>
      </w:r>
      <w:r>
        <w:rPr>
          <w:rFonts w:eastAsia="仿宋_GB2312"/>
          <w:color w:val="auto"/>
          <w:kern w:val="0"/>
          <w:szCs w:val="21"/>
          <w:highlight w:val="none"/>
        </w:rPr>
        <w:t>开工通知</w:t>
      </w:r>
      <w:r>
        <w:rPr>
          <w:rFonts w:hint="eastAsia" w:eastAsia="仿宋_GB2312"/>
          <w:color w:val="auto"/>
          <w:kern w:val="0"/>
          <w:szCs w:val="21"/>
          <w:highlight w:val="none"/>
        </w:rPr>
        <w:t>〕</w:t>
      </w:r>
      <w:r>
        <w:rPr>
          <w:rFonts w:eastAsia="仿宋_GB2312"/>
          <w:color w:val="auto"/>
          <w:kern w:val="0"/>
          <w:szCs w:val="21"/>
          <w:highlight w:val="none"/>
        </w:rPr>
        <w:t>载明的开工日期前14天向承包人提供图纸。</w:t>
      </w:r>
    </w:p>
    <w:p w14:paraId="5C2279A6">
      <w:pPr>
        <w:ind w:firstLine="420" w:firstLineChars="200"/>
        <w:jc w:val="left"/>
        <w:rPr>
          <w:rFonts w:eastAsia="仿宋_GB2312"/>
          <w:color w:val="auto"/>
          <w:kern w:val="0"/>
          <w:szCs w:val="21"/>
          <w:highlight w:val="none"/>
        </w:rPr>
      </w:pPr>
      <w:r>
        <w:rPr>
          <w:rFonts w:eastAsia="仿宋_GB2312"/>
          <w:color w:val="auto"/>
          <w:kern w:val="0"/>
          <w:szCs w:val="21"/>
          <w:highlight w:val="none"/>
        </w:rPr>
        <w:t>因发包人未按合同约定提供图纸导致承包人费用增加和（或）工期延误的，按照第7.5.1项</w:t>
      </w:r>
      <w:r>
        <w:rPr>
          <w:rFonts w:hint="eastAsia" w:eastAsia="仿宋_GB2312"/>
          <w:color w:val="auto"/>
          <w:kern w:val="0"/>
          <w:szCs w:val="21"/>
          <w:highlight w:val="none"/>
        </w:rPr>
        <w:t>〔</w:t>
      </w:r>
      <w:r>
        <w:rPr>
          <w:rFonts w:eastAsia="仿宋_GB2312"/>
          <w:color w:val="auto"/>
          <w:kern w:val="0"/>
          <w:szCs w:val="21"/>
          <w:highlight w:val="none"/>
        </w:rPr>
        <w:t>因发包人原因导致工期延误</w:t>
      </w:r>
      <w:r>
        <w:rPr>
          <w:rFonts w:hint="eastAsia" w:eastAsia="仿宋_GB2312"/>
          <w:color w:val="auto"/>
          <w:kern w:val="0"/>
          <w:szCs w:val="21"/>
          <w:highlight w:val="none"/>
        </w:rPr>
        <w:t>〕</w:t>
      </w:r>
      <w:r>
        <w:rPr>
          <w:rFonts w:eastAsia="仿宋_GB2312"/>
          <w:color w:val="auto"/>
          <w:kern w:val="0"/>
          <w:szCs w:val="21"/>
          <w:highlight w:val="none"/>
        </w:rPr>
        <w:t>约定办理。</w:t>
      </w:r>
    </w:p>
    <w:p w14:paraId="108542F2">
      <w:pPr>
        <w:ind w:firstLine="420" w:firstLineChars="200"/>
        <w:jc w:val="left"/>
        <w:rPr>
          <w:rFonts w:eastAsia="仿宋_GB2312"/>
          <w:color w:val="auto"/>
          <w:kern w:val="0"/>
          <w:szCs w:val="21"/>
          <w:highlight w:val="none"/>
        </w:rPr>
      </w:pPr>
      <w:r>
        <w:rPr>
          <w:rFonts w:eastAsia="仿宋_GB2312"/>
          <w:color w:val="auto"/>
          <w:kern w:val="0"/>
          <w:szCs w:val="21"/>
          <w:highlight w:val="none"/>
        </w:rPr>
        <w:t>1.6.2 图纸的错误</w:t>
      </w:r>
    </w:p>
    <w:p w14:paraId="6D683A98">
      <w:pPr>
        <w:ind w:firstLine="420" w:firstLineChars="200"/>
        <w:jc w:val="left"/>
        <w:rPr>
          <w:rFonts w:eastAsia="仿宋_GB2312"/>
          <w:color w:val="auto"/>
          <w:kern w:val="0"/>
          <w:szCs w:val="21"/>
          <w:highlight w:val="none"/>
        </w:rPr>
      </w:pPr>
      <w:r>
        <w:rPr>
          <w:rFonts w:eastAsia="仿宋_GB2312"/>
          <w:color w:val="auto"/>
          <w:kern w:val="0"/>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eastAsia="仿宋_GB2312"/>
          <w:color w:val="auto"/>
          <w:kern w:val="0"/>
          <w:szCs w:val="21"/>
          <w:highlight w:val="none"/>
        </w:rPr>
        <w:t>合理时间是指发包人在收到监理人的报送通知后，尽其努力且不懈怠地完成图纸修改补充所需的时间。</w:t>
      </w:r>
    </w:p>
    <w:p w14:paraId="5D00A745">
      <w:pPr>
        <w:ind w:firstLine="420" w:firstLineChars="200"/>
        <w:jc w:val="left"/>
        <w:rPr>
          <w:rFonts w:eastAsia="仿宋_GB2312"/>
          <w:color w:val="auto"/>
          <w:kern w:val="0"/>
          <w:szCs w:val="21"/>
          <w:highlight w:val="none"/>
        </w:rPr>
      </w:pPr>
      <w:r>
        <w:rPr>
          <w:rFonts w:eastAsia="仿宋_GB2312"/>
          <w:color w:val="auto"/>
          <w:kern w:val="0"/>
          <w:szCs w:val="21"/>
          <w:highlight w:val="none"/>
        </w:rPr>
        <w:t>1.6.3 图纸的修改和补充</w:t>
      </w:r>
    </w:p>
    <w:p w14:paraId="3E8D83C8">
      <w:pPr>
        <w:ind w:firstLine="420" w:firstLineChars="200"/>
        <w:jc w:val="left"/>
        <w:rPr>
          <w:rFonts w:eastAsia="仿宋_GB2312"/>
          <w:color w:val="auto"/>
          <w:kern w:val="0"/>
          <w:szCs w:val="21"/>
          <w:highlight w:val="none"/>
        </w:rPr>
      </w:pPr>
      <w:r>
        <w:rPr>
          <w:rFonts w:eastAsia="仿宋_GB2312"/>
          <w:color w:val="auto"/>
          <w:kern w:val="0"/>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22EBD3EA">
      <w:pPr>
        <w:ind w:firstLine="420" w:firstLineChars="200"/>
        <w:jc w:val="left"/>
        <w:rPr>
          <w:rFonts w:eastAsia="仿宋_GB2312"/>
          <w:color w:val="auto"/>
          <w:kern w:val="0"/>
          <w:szCs w:val="21"/>
          <w:highlight w:val="none"/>
        </w:rPr>
      </w:pPr>
      <w:r>
        <w:rPr>
          <w:rFonts w:eastAsia="仿宋_GB2312"/>
          <w:color w:val="auto"/>
          <w:kern w:val="0"/>
          <w:szCs w:val="21"/>
          <w:highlight w:val="none"/>
        </w:rPr>
        <w:t>1.6.4 承包人文件</w:t>
      </w:r>
    </w:p>
    <w:p w14:paraId="353F6D17">
      <w:pPr>
        <w:ind w:firstLine="420" w:firstLineChars="200"/>
        <w:jc w:val="left"/>
        <w:rPr>
          <w:rFonts w:eastAsia="仿宋_GB2312"/>
          <w:color w:val="auto"/>
          <w:kern w:val="0"/>
          <w:szCs w:val="21"/>
          <w:highlight w:val="none"/>
        </w:rPr>
      </w:pPr>
      <w:r>
        <w:rPr>
          <w:rFonts w:eastAsia="仿宋_GB2312"/>
          <w:color w:val="auto"/>
          <w:kern w:val="0"/>
          <w:szCs w:val="21"/>
          <w:highlight w:val="none"/>
        </w:rPr>
        <w:t>承包人应按照专用合同条款的约定提供应当由其编制的与工程施工有关的文件，并按照专用合同条款约定的期限、数量和形式提交监理人，并由监理人报送发包人。</w:t>
      </w:r>
    </w:p>
    <w:p w14:paraId="7F2AE903">
      <w:pPr>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6F3FD5C">
      <w:pPr>
        <w:ind w:firstLine="420" w:firstLineChars="200"/>
        <w:jc w:val="left"/>
        <w:rPr>
          <w:rFonts w:eastAsia="仿宋_GB2312"/>
          <w:color w:val="auto"/>
          <w:kern w:val="0"/>
          <w:szCs w:val="21"/>
          <w:highlight w:val="none"/>
        </w:rPr>
      </w:pPr>
      <w:r>
        <w:rPr>
          <w:rFonts w:eastAsia="仿宋_GB2312"/>
          <w:color w:val="auto"/>
          <w:kern w:val="0"/>
          <w:szCs w:val="21"/>
          <w:highlight w:val="none"/>
        </w:rPr>
        <w:t>1.6.5 图纸和承包人文件的保管</w:t>
      </w:r>
    </w:p>
    <w:p w14:paraId="4A3D1C67">
      <w:pPr>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除专用合同条款另有约定外，承包人应在施工现场另外保存一套完整的图纸和承包人文件，供发包人、监理人及有关人员进行工程检查时使用。</w:t>
      </w:r>
    </w:p>
    <w:p w14:paraId="05F7B8D7">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210" w:name="_Toc351203502"/>
      <w:bookmarkEnd w:id="210"/>
      <w:bookmarkStart w:id="211" w:name="_Toc296346534"/>
      <w:bookmarkStart w:id="212" w:name="_Toc337558733"/>
      <w:bookmarkStart w:id="213" w:name="_Toc296503033"/>
      <w:r>
        <w:rPr>
          <w:rFonts w:ascii="Times New Roman" w:hAnsi="Times New Roman" w:eastAsia="黑体"/>
          <w:b w:val="0"/>
          <w:color w:val="auto"/>
          <w:sz w:val="21"/>
          <w:szCs w:val="21"/>
          <w:highlight w:val="none"/>
        </w:rPr>
        <w:t>1.7联络</w:t>
      </w:r>
    </w:p>
    <w:bookmarkEnd w:id="211"/>
    <w:bookmarkEnd w:id="212"/>
    <w:bookmarkEnd w:id="213"/>
    <w:p w14:paraId="463BA180">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1.7.1 与合同有关的通知、批准、证明、证书、指示、指令、要求、请求、同意、意见、确定和决定等，均应采用书面形式，并应在合同约定的期限内送达接收人和送达地点。</w:t>
      </w:r>
    </w:p>
    <w:p w14:paraId="1A974144">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1.7.2 发包人和承包人应在专用合同条款中约定各自的送达接收人和送达地点。任何一方合同当事人指定的接收人或送达地点发生变动的，应提前3天以书面形式通知对方。</w:t>
      </w:r>
    </w:p>
    <w:p w14:paraId="1181B36C">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1.7.3 发包人和承包人应当及时签收另一方送达至送达地点和指定接收人的来往信函。拒不签收的，由此增加的费用和（或）延误的工期由拒绝接收一方承担。</w:t>
      </w:r>
    </w:p>
    <w:p w14:paraId="5992A63C">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214" w:name="_Toc351203503"/>
      <w:bookmarkEnd w:id="214"/>
      <w:bookmarkStart w:id="215" w:name="_Toc296503035"/>
      <w:bookmarkStart w:id="216" w:name="_Toc337558734"/>
      <w:bookmarkStart w:id="217" w:name="_Toc296346536"/>
      <w:r>
        <w:rPr>
          <w:rFonts w:ascii="Times New Roman" w:hAnsi="Times New Roman" w:eastAsia="黑体"/>
          <w:b w:val="0"/>
          <w:color w:val="auto"/>
          <w:sz w:val="21"/>
          <w:szCs w:val="21"/>
          <w:highlight w:val="none"/>
        </w:rPr>
        <w:t>1.8严禁贿赂</w:t>
      </w:r>
    </w:p>
    <w:bookmarkEnd w:id="215"/>
    <w:bookmarkEnd w:id="216"/>
    <w:bookmarkEnd w:id="217"/>
    <w:p w14:paraId="5E46D466">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合同当事人不得以贿赂或变相贿赂的方式，谋取非法利益或损害对方权益。因一方合同当事人的贿赂造成对方损失的，应赔偿损失，并承担相应的法律责任。</w:t>
      </w:r>
    </w:p>
    <w:p w14:paraId="6889F75F">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7B7FA431">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218" w:name="_Toc351203504"/>
      <w:bookmarkEnd w:id="218"/>
      <w:bookmarkStart w:id="219" w:name="_Toc337558735"/>
      <w:bookmarkStart w:id="220" w:name="_Toc296346537"/>
      <w:bookmarkStart w:id="221" w:name="_Toc296503036"/>
      <w:r>
        <w:rPr>
          <w:rFonts w:ascii="Times New Roman" w:hAnsi="Times New Roman" w:eastAsia="黑体"/>
          <w:b w:val="0"/>
          <w:color w:val="auto"/>
          <w:sz w:val="21"/>
          <w:szCs w:val="21"/>
          <w:highlight w:val="none"/>
        </w:rPr>
        <w:t>1.9化石、文物</w:t>
      </w:r>
    </w:p>
    <w:bookmarkEnd w:id="219"/>
    <w:bookmarkEnd w:id="220"/>
    <w:bookmarkEnd w:id="221"/>
    <w:p w14:paraId="151D5738">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69D068C5">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发包人、监理人和承包人应按有关政府行政管理部门要求采取妥善的保护措施，由此增加的费用和</w:t>
      </w:r>
      <w:r>
        <w:rPr>
          <w:rFonts w:hint="eastAsia" w:eastAsia="仿宋_GB2312"/>
          <w:color w:val="auto"/>
          <w:kern w:val="0"/>
          <w:szCs w:val="21"/>
          <w:highlight w:val="none"/>
        </w:rPr>
        <w:t>（</w:t>
      </w:r>
      <w:r>
        <w:rPr>
          <w:rFonts w:eastAsia="仿宋_GB2312"/>
          <w:color w:val="auto"/>
          <w:kern w:val="0"/>
          <w:szCs w:val="21"/>
          <w:highlight w:val="none"/>
        </w:rPr>
        <w:t>或）延误的工期由发包人承担。</w:t>
      </w:r>
    </w:p>
    <w:p w14:paraId="186E9764">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承包人发现文物后不及时报告或隐瞒不报，致使文物丢失或损坏的，应赔偿损失，并承担相应的法律责任。</w:t>
      </w:r>
    </w:p>
    <w:p w14:paraId="0057C422">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222" w:name="_Toc351203505"/>
      <w:bookmarkEnd w:id="222"/>
      <w:bookmarkStart w:id="223" w:name="_Toc337558736"/>
      <w:r>
        <w:rPr>
          <w:rFonts w:ascii="Times New Roman" w:hAnsi="Times New Roman" w:eastAsia="黑体"/>
          <w:b w:val="0"/>
          <w:color w:val="auto"/>
          <w:sz w:val="21"/>
          <w:szCs w:val="21"/>
          <w:highlight w:val="none"/>
        </w:rPr>
        <w:t>1.10交通运输</w:t>
      </w:r>
    </w:p>
    <w:bookmarkEnd w:id="223"/>
    <w:p w14:paraId="25798F39">
      <w:pPr>
        <w:ind w:firstLine="420" w:firstLineChars="200"/>
        <w:jc w:val="left"/>
        <w:rPr>
          <w:rFonts w:eastAsia="仿宋_GB2312"/>
          <w:color w:val="auto"/>
          <w:kern w:val="0"/>
          <w:szCs w:val="21"/>
          <w:highlight w:val="none"/>
        </w:rPr>
      </w:pPr>
      <w:r>
        <w:rPr>
          <w:rFonts w:eastAsia="仿宋_GB2312"/>
          <w:color w:val="auto"/>
          <w:kern w:val="0"/>
          <w:szCs w:val="21"/>
          <w:highlight w:val="none"/>
        </w:rPr>
        <w:t>1.10.1</w:t>
      </w:r>
      <w:r>
        <w:rPr>
          <w:rFonts w:hint="eastAsia" w:eastAsia="仿宋_GB2312"/>
          <w:color w:val="auto"/>
          <w:kern w:val="0"/>
          <w:szCs w:val="21"/>
          <w:highlight w:val="none"/>
        </w:rPr>
        <w:t xml:space="preserve"> </w:t>
      </w:r>
      <w:r>
        <w:rPr>
          <w:rFonts w:eastAsia="仿宋_GB2312"/>
          <w:color w:val="auto"/>
          <w:kern w:val="0"/>
          <w:szCs w:val="21"/>
          <w:highlight w:val="none"/>
        </w:rPr>
        <w:t>出入现场的权利</w:t>
      </w:r>
    </w:p>
    <w:p w14:paraId="338C37B4">
      <w:pPr>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除专用合同条款另有约定外，发包人应根据施工需要，负责取得出入施工现场所需的</w:t>
      </w:r>
      <w:r>
        <w:rPr>
          <w:rFonts w:hint="eastAsia" w:eastAsia="仿宋_GB2312"/>
          <w:color w:val="auto"/>
          <w:kern w:val="0"/>
          <w:szCs w:val="21"/>
          <w:highlight w:val="none"/>
        </w:rPr>
        <w:t>批准手续和</w:t>
      </w:r>
      <w:r>
        <w:rPr>
          <w:rFonts w:eastAsia="仿宋_GB2312"/>
          <w:color w:val="auto"/>
          <w:kern w:val="0"/>
          <w:szCs w:val="21"/>
          <w:highlight w:val="none"/>
        </w:rPr>
        <w:t>全部权利，以及取得因施工所需修建道路、桥梁以及其他基础设施的权利，并承担相关手续费用和建设费用。承包人应协助发包人办理修建场内外道路、桥梁以及其他基础设施的手续。</w:t>
      </w:r>
    </w:p>
    <w:p w14:paraId="268272B9">
      <w:pPr>
        <w:ind w:firstLine="420" w:firstLineChars="200"/>
        <w:jc w:val="left"/>
        <w:rPr>
          <w:rFonts w:eastAsia="仿宋_GB2312"/>
          <w:color w:val="auto"/>
          <w:kern w:val="0"/>
          <w:szCs w:val="21"/>
          <w:highlight w:val="none"/>
        </w:rPr>
      </w:pPr>
      <w:r>
        <w:rPr>
          <w:rFonts w:eastAsia="仿宋_GB2312"/>
          <w:color w:val="auto"/>
          <w:kern w:val="0"/>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4B252CCA">
      <w:pPr>
        <w:ind w:firstLine="420" w:firstLineChars="200"/>
        <w:jc w:val="left"/>
        <w:rPr>
          <w:rFonts w:eastAsia="仿宋_GB2312"/>
          <w:color w:val="auto"/>
          <w:kern w:val="0"/>
          <w:szCs w:val="21"/>
          <w:highlight w:val="none"/>
        </w:rPr>
      </w:pPr>
      <w:r>
        <w:rPr>
          <w:rFonts w:eastAsia="仿宋_GB2312"/>
          <w:color w:val="auto"/>
          <w:kern w:val="0"/>
          <w:szCs w:val="21"/>
          <w:highlight w:val="none"/>
        </w:rPr>
        <w:t>1.10.2</w:t>
      </w:r>
      <w:r>
        <w:rPr>
          <w:rFonts w:hint="eastAsia" w:eastAsia="仿宋_GB2312"/>
          <w:color w:val="auto"/>
          <w:kern w:val="0"/>
          <w:szCs w:val="21"/>
          <w:highlight w:val="none"/>
        </w:rPr>
        <w:t xml:space="preserve"> </w:t>
      </w:r>
      <w:r>
        <w:rPr>
          <w:rFonts w:eastAsia="仿宋_GB2312"/>
          <w:color w:val="auto"/>
          <w:kern w:val="0"/>
          <w:szCs w:val="21"/>
          <w:highlight w:val="none"/>
        </w:rPr>
        <w:t>场外交通</w:t>
      </w:r>
    </w:p>
    <w:p w14:paraId="6991984B">
      <w:pPr>
        <w:ind w:firstLine="420" w:firstLineChars="200"/>
        <w:jc w:val="left"/>
        <w:rPr>
          <w:rFonts w:eastAsia="仿宋_GB2312"/>
          <w:color w:val="auto"/>
          <w:kern w:val="0"/>
          <w:szCs w:val="21"/>
          <w:highlight w:val="none"/>
        </w:rPr>
      </w:pPr>
      <w:r>
        <w:rPr>
          <w:rFonts w:eastAsia="仿宋_GB2312"/>
          <w:color w:val="auto"/>
          <w:kern w:val="0"/>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7F67F74A">
      <w:pPr>
        <w:ind w:firstLine="420" w:firstLineChars="200"/>
        <w:jc w:val="left"/>
        <w:rPr>
          <w:rFonts w:eastAsia="仿宋_GB2312"/>
          <w:color w:val="auto"/>
          <w:kern w:val="0"/>
          <w:szCs w:val="21"/>
          <w:highlight w:val="none"/>
        </w:rPr>
      </w:pPr>
      <w:r>
        <w:rPr>
          <w:rFonts w:eastAsia="仿宋_GB2312"/>
          <w:color w:val="auto"/>
          <w:kern w:val="0"/>
          <w:szCs w:val="21"/>
          <w:highlight w:val="none"/>
        </w:rPr>
        <w:t>1.10.3场内交通</w:t>
      </w:r>
    </w:p>
    <w:p w14:paraId="0DDC145A">
      <w:pPr>
        <w:ind w:firstLine="420" w:firstLineChars="200"/>
        <w:jc w:val="left"/>
        <w:rPr>
          <w:rFonts w:eastAsia="仿宋_GB2312"/>
          <w:color w:val="auto"/>
          <w:kern w:val="0"/>
          <w:szCs w:val="21"/>
          <w:highlight w:val="none"/>
        </w:rPr>
      </w:pPr>
      <w:r>
        <w:rPr>
          <w:rFonts w:eastAsia="仿宋_GB2312"/>
          <w:color w:val="auto"/>
          <w:kern w:val="0"/>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73E3AD49">
      <w:pPr>
        <w:ind w:firstLine="420" w:firstLineChars="200"/>
        <w:jc w:val="left"/>
        <w:rPr>
          <w:rFonts w:eastAsia="仿宋_GB2312"/>
          <w:color w:val="auto"/>
          <w:kern w:val="0"/>
          <w:szCs w:val="21"/>
          <w:highlight w:val="none"/>
        </w:rPr>
      </w:pPr>
      <w:r>
        <w:rPr>
          <w:rFonts w:eastAsia="仿宋_GB2312"/>
          <w:color w:val="auto"/>
          <w:kern w:val="0"/>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1D78E988">
      <w:pPr>
        <w:ind w:firstLine="420" w:firstLineChars="200"/>
        <w:jc w:val="left"/>
        <w:rPr>
          <w:rFonts w:eastAsia="仿宋_GB2312"/>
          <w:color w:val="auto"/>
          <w:kern w:val="0"/>
          <w:szCs w:val="21"/>
          <w:highlight w:val="none"/>
        </w:rPr>
      </w:pPr>
      <w:r>
        <w:rPr>
          <w:rFonts w:eastAsia="仿宋_GB2312"/>
          <w:color w:val="auto"/>
          <w:kern w:val="0"/>
          <w:szCs w:val="21"/>
          <w:highlight w:val="none"/>
        </w:rPr>
        <w:t>场外交通和场内交通的边界由合同当事人在专用合同条款中约定。</w:t>
      </w:r>
    </w:p>
    <w:p w14:paraId="58447C70">
      <w:pPr>
        <w:ind w:firstLine="420" w:firstLineChars="200"/>
        <w:jc w:val="left"/>
        <w:rPr>
          <w:rFonts w:eastAsia="仿宋_GB2312"/>
          <w:color w:val="auto"/>
          <w:kern w:val="0"/>
          <w:szCs w:val="21"/>
          <w:highlight w:val="none"/>
        </w:rPr>
      </w:pPr>
      <w:r>
        <w:rPr>
          <w:rFonts w:eastAsia="仿宋_GB2312"/>
          <w:color w:val="auto"/>
          <w:kern w:val="0"/>
          <w:szCs w:val="21"/>
          <w:highlight w:val="none"/>
        </w:rPr>
        <w:t>1.10.4</w:t>
      </w:r>
      <w:r>
        <w:rPr>
          <w:rFonts w:hint="eastAsia" w:eastAsia="仿宋_GB2312"/>
          <w:color w:val="auto"/>
          <w:kern w:val="0"/>
          <w:szCs w:val="21"/>
          <w:highlight w:val="none"/>
        </w:rPr>
        <w:t xml:space="preserve"> </w:t>
      </w:r>
      <w:r>
        <w:rPr>
          <w:rFonts w:eastAsia="仿宋_GB2312"/>
          <w:color w:val="auto"/>
          <w:kern w:val="0"/>
          <w:szCs w:val="21"/>
          <w:highlight w:val="none"/>
        </w:rPr>
        <w:t>超大件和超重件的运输</w:t>
      </w:r>
    </w:p>
    <w:p w14:paraId="4F2FC09F">
      <w:pPr>
        <w:ind w:firstLine="420" w:firstLineChars="200"/>
        <w:jc w:val="left"/>
        <w:rPr>
          <w:rFonts w:eastAsia="仿宋_GB2312"/>
          <w:color w:val="auto"/>
          <w:kern w:val="0"/>
          <w:szCs w:val="21"/>
          <w:highlight w:val="none"/>
        </w:rPr>
      </w:pPr>
      <w:r>
        <w:rPr>
          <w:rFonts w:eastAsia="仿宋_GB2312"/>
          <w:color w:val="auto"/>
          <w:kern w:val="0"/>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64CD735">
      <w:pPr>
        <w:ind w:firstLine="420" w:firstLineChars="200"/>
        <w:jc w:val="left"/>
        <w:rPr>
          <w:rFonts w:eastAsia="仿宋_GB2312"/>
          <w:color w:val="auto"/>
          <w:kern w:val="0"/>
          <w:szCs w:val="21"/>
          <w:highlight w:val="none"/>
        </w:rPr>
      </w:pPr>
      <w:r>
        <w:rPr>
          <w:rFonts w:eastAsia="仿宋_GB2312"/>
          <w:color w:val="auto"/>
          <w:kern w:val="0"/>
          <w:szCs w:val="21"/>
          <w:highlight w:val="none"/>
        </w:rPr>
        <w:t>1.10.5</w:t>
      </w:r>
      <w:r>
        <w:rPr>
          <w:rFonts w:hint="eastAsia" w:eastAsia="仿宋_GB2312"/>
          <w:color w:val="auto"/>
          <w:kern w:val="0"/>
          <w:szCs w:val="21"/>
          <w:highlight w:val="none"/>
        </w:rPr>
        <w:t xml:space="preserve"> </w:t>
      </w:r>
      <w:r>
        <w:rPr>
          <w:rFonts w:eastAsia="仿宋_GB2312"/>
          <w:color w:val="auto"/>
          <w:kern w:val="0"/>
          <w:szCs w:val="21"/>
          <w:highlight w:val="none"/>
        </w:rPr>
        <w:t>道路和桥梁的损坏责任</w:t>
      </w:r>
    </w:p>
    <w:p w14:paraId="4CC03A27">
      <w:pPr>
        <w:ind w:firstLine="420" w:firstLineChars="200"/>
        <w:jc w:val="left"/>
        <w:rPr>
          <w:rFonts w:eastAsia="仿宋_GB2312"/>
          <w:color w:val="auto"/>
          <w:kern w:val="0"/>
          <w:szCs w:val="21"/>
          <w:highlight w:val="none"/>
        </w:rPr>
      </w:pPr>
      <w:r>
        <w:rPr>
          <w:rFonts w:eastAsia="仿宋_GB2312"/>
          <w:color w:val="auto"/>
          <w:kern w:val="0"/>
          <w:szCs w:val="21"/>
          <w:highlight w:val="none"/>
        </w:rPr>
        <w:t>因承包人运输造成施工场地内外公共道路和桥梁损坏的，由承包人承担修复损坏的全部费用和可能引起的赔偿。</w:t>
      </w:r>
    </w:p>
    <w:p w14:paraId="2AC3D32E">
      <w:pPr>
        <w:ind w:firstLine="420" w:firstLineChars="200"/>
        <w:jc w:val="left"/>
        <w:rPr>
          <w:rFonts w:eastAsia="仿宋_GB2312"/>
          <w:color w:val="auto"/>
          <w:kern w:val="0"/>
          <w:szCs w:val="21"/>
          <w:highlight w:val="none"/>
        </w:rPr>
      </w:pPr>
      <w:r>
        <w:rPr>
          <w:rFonts w:eastAsia="仿宋_GB2312"/>
          <w:color w:val="auto"/>
          <w:kern w:val="0"/>
          <w:szCs w:val="21"/>
          <w:highlight w:val="none"/>
        </w:rPr>
        <w:t>1.10.6</w:t>
      </w:r>
      <w:r>
        <w:rPr>
          <w:rFonts w:hint="eastAsia" w:eastAsia="仿宋_GB2312"/>
          <w:color w:val="auto"/>
          <w:kern w:val="0"/>
          <w:szCs w:val="21"/>
          <w:highlight w:val="none"/>
        </w:rPr>
        <w:t xml:space="preserve"> </w:t>
      </w:r>
      <w:r>
        <w:rPr>
          <w:rFonts w:eastAsia="仿宋_GB2312"/>
          <w:color w:val="auto"/>
          <w:kern w:val="0"/>
          <w:szCs w:val="21"/>
          <w:highlight w:val="none"/>
        </w:rPr>
        <w:t>水路和航空运输</w:t>
      </w:r>
    </w:p>
    <w:p w14:paraId="227960C1">
      <w:pPr>
        <w:ind w:firstLine="420" w:firstLineChars="200"/>
        <w:jc w:val="left"/>
        <w:rPr>
          <w:rFonts w:eastAsia="仿宋_GB2312"/>
          <w:color w:val="auto"/>
          <w:kern w:val="0"/>
          <w:szCs w:val="21"/>
          <w:highlight w:val="none"/>
        </w:rPr>
      </w:pPr>
      <w:r>
        <w:rPr>
          <w:rFonts w:eastAsia="仿宋_GB2312"/>
          <w:color w:val="auto"/>
          <w:kern w:val="0"/>
          <w:szCs w:val="21"/>
          <w:highlight w:val="none"/>
        </w:rPr>
        <w:t>本</w:t>
      </w:r>
      <w:r>
        <w:rPr>
          <w:rFonts w:hint="eastAsia" w:eastAsia="仿宋_GB2312"/>
          <w:color w:val="auto"/>
          <w:kern w:val="0"/>
          <w:szCs w:val="21"/>
          <w:highlight w:val="none"/>
        </w:rPr>
        <w:t>款</w:t>
      </w:r>
      <w:r>
        <w:rPr>
          <w:rFonts w:eastAsia="仿宋_GB2312"/>
          <w:color w:val="auto"/>
          <w:kern w:val="0"/>
          <w:szCs w:val="21"/>
          <w:highlight w:val="none"/>
        </w:rPr>
        <w:t>前述各</w:t>
      </w:r>
      <w:r>
        <w:rPr>
          <w:rFonts w:hint="eastAsia" w:eastAsia="仿宋_GB2312"/>
          <w:color w:val="auto"/>
          <w:kern w:val="0"/>
          <w:szCs w:val="21"/>
          <w:highlight w:val="none"/>
        </w:rPr>
        <w:t>项</w:t>
      </w:r>
      <w:r>
        <w:rPr>
          <w:rFonts w:eastAsia="仿宋_GB2312"/>
          <w:color w:val="auto"/>
          <w:kern w:val="0"/>
          <w:szCs w:val="21"/>
          <w:highlight w:val="none"/>
        </w:rPr>
        <w:t>的内容适用于水路运输和航空运输，其中“道路”一词的涵义包括河道、航线、船闸、机场、码头、堤防以及水路或航空运输中其他相似结构物；“车辆”一词的涵义包括船舶和飞机等。</w:t>
      </w:r>
    </w:p>
    <w:p w14:paraId="76C746F1">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224" w:name="_Toc337558737"/>
      <w:bookmarkEnd w:id="224"/>
      <w:bookmarkStart w:id="225" w:name="_Toc351203506"/>
      <w:bookmarkEnd w:id="225"/>
      <w:bookmarkStart w:id="226" w:name="_Toc296503037"/>
      <w:bookmarkStart w:id="227" w:name="_Toc296346538"/>
      <w:r>
        <w:rPr>
          <w:rFonts w:ascii="Times New Roman" w:hAnsi="Times New Roman" w:eastAsia="黑体"/>
          <w:b w:val="0"/>
          <w:color w:val="auto"/>
          <w:sz w:val="21"/>
          <w:szCs w:val="21"/>
          <w:highlight w:val="none"/>
        </w:rPr>
        <w:t xml:space="preserve">1.11知识产权 </w:t>
      </w:r>
    </w:p>
    <w:bookmarkEnd w:id="226"/>
    <w:bookmarkEnd w:id="227"/>
    <w:p w14:paraId="022D7800">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48976E5E">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0272DF21">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12E36650">
      <w:pPr>
        <w:rPr>
          <w:rFonts w:eastAsia="仿宋_GB2312"/>
          <w:color w:val="auto"/>
          <w:kern w:val="0"/>
          <w:szCs w:val="21"/>
          <w:highlight w:val="none"/>
        </w:rPr>
      </w:pPr>
      <w:r>
        <w:rPr>
          <w:rFonts w:eastAsia="仿宋_GB2312"/>
          <w:color w:val="auto"/>
          <w:kern w:val="0"/>
          <w:szCs w:val="21"/>
          <w:highlight w:val="none"/>
        </w:rPr>
        <w:t xml:space="preserve">    </w:t>
      </w:r>
      <w:r>
        <w:rPr>
          <w:rFonts w:eastAsia="仿宋_GB2312"/>
          <w:color w:val="auto"/>
          <w:szCs w:val="21"/>
          <w:highlight w:val="none"/>
        </w:rPr>
        <w:t>1.11.4 除专用合同条款另有约定外，承包人在合同签订前和签订时已确定采用的专利、专有技术、技术秘密的使用费已包含在签约合同价中。</w:t>
      </w:r>
    </w:p>
    <w:p w14:paraId="1B094533">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228" w:name="_Toc351203507"/>
      <w:bookmarkEnd w:id="228"/>
      <w:bookmarkStart w:id="229" w:name="_Toc337558738"/>
      <w:r>
        <w:rPr>
          <w:rFonts w:ascii="Times New Roman" w:hAnsi="Times New Roman" w:eastAsia="黑体"/>
          <w:b w:val="0"/>
          <w:color w:val="auto"/>
          <w:sz w:val="21"/>
          <w:szCs w:val="21"/>
          <w:highlight w:val="none"/>
        </w:rPr>
        <w:t>1.12保密</w:t>
      </w:r>
    </w:p>
    <w:bookmarkEnd w:id="229"/>
    <w:p w14:paraId="556E0CBF">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除法律规定或合同另有约定外，未经发包人同意，承包人不得将发包人提供的图纸、文件以及声明需要保密的资料信息等商业秘密泄露给第三方。</w:t>
      </w:r>
    </w:p>
    <w:p w14:paraId="1ED67494">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除法律规定或合同另有约定外，未经承包人同意，发包人不得将承包人提供的技术秘密及声明需要保密的资料信息等商业秘密泄露给第三方。</w:t>
      </w:r>
    </w:p>
    <w:p w14:paraId="07D34271">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230" w:name="_Toc351203508"/>
      <w:bookmarkEnd w:id="230"/>
      <w:r>
        <w:rPr>
          <w:rFonts w:ascii="Times New Roman" w:hAnsi="Times New Roman" w:eastAsia="黑体"/>
          <w:b w:val="0"/>
          <w:color w:val="auto"/>
          <w:sz w:val="21"/>
          <w:szCs w:val="21"/>
          <w:highlight w:val="none"/>
        </w:rPr>
        <w:t>1.13工程量清单错误的修正</w:t>
      </w:r>
    </w:p>
    <w:p w14:paraId="3FED1540">
      <w:pPr>
        <w:autoSpaceDE w:val="0"/>
        <w:autoSpaceDN w:val="0"/>
        <w:ind w:firstLine="420" w:firstLineChars="200"/>
        <w:jc w:val="left"/>
        <w:rPr>
          <w:rFonts w:hint="eastAsia" w:eastAsia="仿宋_GB2312"/>
          <w:color w:val="auto"/>
          <w:kern w:val="0"/>
          <w:szCs w:val="21"/>
          <w:highlight w:val="none"/>
        </w:rPr>
      </w:pPr>
      <w:r>
        <w:rPr>
          <w:rFonts w:hint="eastAsia" w:eastAsia="仿宋_GB2312"/>
          <w:color w:val="auto"/>
          <w:kern w:val="0"/>
          <w:szCs w:val="21"/>
          <w:highlight w:val="none"/>
        </w:rPr>
        <w:t>除专用合同条款另有约定外，</w:t>
      </w:r>
      <w:r>
        <w:rPr>
          <w:rFonts w:eastAsia="仿宋_GB2312"/>
          <w:color w:val="auto"/>
          <w:kern w:val="0"/>
          <w:szCs w:val="21"/>
          <w:highlight w:val="none"/>
        </w:rPr>
        <w:t>发包人提供的工程量清单，应被认为是准确的和完整的。出现下列情形之一时，发包人应予以修正，并相应调整合同价格：</w:t>
      </w:r>
    </w:p>
    <w:p w14:paraId="6527AAF2">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（1）工程量清单存在缺项、漏项的；</w:t>
      </w:r>
    </w:p>
    <w:p w14:paraId="182C77A9">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（2）工程量清单偏差超出专用合同条款约定的工程量偏差范围的；</w:t>
      </w:r>
    </w:p>
    <w:p w14:paraId="2C409B9A">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（3）未按照国家现行计量规范强制性规定计量的。</w:t>
      </w:r>
    </w:p>
    <w:p w14:paraId="3F1480E9">
      <w:pPr>
        <w:pStyle w:val="9"/>
        <w:spacing w:before="120" w:after="120" w:line="240" w:lineRule="auto"/>
        <w:rPr>
          <w:rFonts w:ascii="Times New Roman" w:hAnsi="Times New Roman"/>
          <w:b w:val="0"/>
          <w:color w:val="auto"/>
          <w:sz w:val="21"/>
          <w:szCs w:val="21"/>
          <w:highlight w:val="none"/>
        </w:rPr>
      </w:pPr>
      <w:bookmarkStart w:id="231" w:name="_Toc351203509"/>
      <w:bookmarkEnd w:id="231"/>
      <w:bookmarkStart w:id="232" w:name="_Toc337558739"/>
      <w:bookmarkStart w:id="233" w:name="_Toc296346539"/>
      <w:bookmarkStart w:id="234" w:name="_Toc296503038"/>
      <w:bookmarkStart w:id="235" w:name="OLE_LINK1"/>
      <w:r>
        <w:rPr>
          <w:rFonts w:ascii="Times New Roman" w:hAnsi="Times New Roman"/>
          <w:b w:val="0"/>
          <w:color w:val="auto"/>
          <w:sz w:val="21"/>
          <w:szCs w:val="21"/>
          <w:highlight w:val="none"/>
        </w:rPr>
        <w:t>2. 发包人</w:t>
      </w:r>
    </w:p>
    <w:bookmarkEnd w:id="232"/>
    <w:bookmarkEnd w:id="233"/>
    <w:bookmarkEnd w:id="234"/>
    <w:p w14:paraId="37B1702B">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236" w:name="_Toc351203510"/>
      <w:bookmarkEnd w:id="236"/>
      <w:bookmarkStart w:id="237" w:name="_Toc337558740"/>
      <w:bookmarkStart w:id="238" w:name="_Toc296346540"/>
      <w:bookmarkStart w:id="239" w:name="_Toc296503039"/>
      <w:r>
        <w:rPr>
          <w:rFonts w:ascii="Times New Roman" w:hAnsi="Times New Roman" w:eastAsia="黑体"/>
          <w:b w:val="0"/>
          <w:color w:val="auto"/>
          <w:sz w:val="21"/>
          <w:szCs w:val="21"/>
          <w:highlight w:val="none"/>
        </w:rPr>
        <w:t>2.1 许可或批准</w:t>
      </w:r>
    </w:p>
    <w:p w14:paraId="4813D208">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4F1A0888">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因发包人原因未能及时办理完毕前述许可、批准或备案，由发包人承担由此增加的费用和（或）延误的工期，并支付承包人合理的利润。</w:t>
      </w:r>
    </w:p>
    <w:p w14:paraId="53253DA4">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240" w:name="_Toc351203511"/>
      <w:bookmarkEnd w:id="240"/>
      <w:r>
        <w:rPr>
          <w:rFonts w:ascii="Times New Roman" w:hAnsi="Times New Roman" w:eastAsia="黑体"/>
          <w:b w:val="0"/>
          <w:color w:val="auto"/>
          <w:sz w:val="21"/>
          <w:szCs w:val="21"/>
          <w:highlight w:val="none"/>
        </w:rPr>
        <w:t>2.2 发包人代表</w:t>
      </w:r>
    </w:p>
    <w:p w14:paraId="55660763">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49C2A6B2">
      <w:pPr>
        <w:ind w:firstLine="420" w:firstLineChars="200"/>
        <w:rPr>
          <w:rFonts w:eastAsia="仿宋_GB2312"/>
          <w:color w:val="auto"/>
          <w:kern w:val="0"/>
          <w:szCs w:val="21"/>
          <w:highlight w:val="none"/>
        </w:rPr>
      </w:pPr>
      <w:r>
        <w:rPr>
          <w:rFonts w:eastAsia="仿宋_GB2312"/>
          <w:color w:val="auto"/>
          <w:kern w:val="0"/>
          <w:szCs w:val="21"/>
          <w:highlight w:val="none"/>
        </w:rPr>
        <w:t>发包人代表不能按照合同约定履行其职责及义务，并导致合同无法继续正常履行的，承包人可以要求发包人撤换发包人代表。</w:t>
      </w:r>
    </w:p>
    <w:p w14:paraId="1DC17D9D">
      <w:pPr>
        <w:ind w:firstLine="420" w:firstLineChars="200"/>
        <w:rPr>
          <w:rFonts w:hint="eastAsia" w:eastAsia="仿宋_GB2312"/>
          <w:color w:val="auto"/>
          <w:kern w:val="0"/>
          <w:szCs w:val="21"/>
          <w:highlight w:val="none"/>
        </w:rPr>
      </w:pPr>
      <w:r>
        <w:rPr>
          <w:rFonts w:hint="eastAsia" w:eastAsia="仿宋_GB2312"/>
          <w:color w:val="auto"/>
          <w:kern w:val="0"/>
          <w:szCs w:val="21"/>
          <w:highlight w:val="none"/>
        </w:rPr>
        <w:t>不属于法定必须监理的工程，监理人的职权可以由发包人代表或发包人指定的其他人员行使。</w:t>
      </w:r>
    </w:p>
    <w:p w14:paraId="7D51A380">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241" w:name="_Toc351203512"/>
      <w:bookmarkEnd w:id="241"/>
      <w:r>
        <w:rPr>
          <w:rFonts w:ascii="Times New Roman" w:hAnsi="Times New Roman" w:eastAsia="黑体"/>
          <w:b w:val="0"/>
          <w:color w:val="auto"/>
          <w:sz w:val="21"/>
          <w:szCs w:val="21"/>
          <w:highlight w:val="none"/>
        </w:rPr>
        <w:t>2.3 发包人人员</w:t>
      </w:r>
    </w:p>
    <w:p w14:paraId="021F9844">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发包人应要求在施工现场的发包人人员遵守法律及有关安全、质量、环境保护、文明施工等规定，并保障承包人免于承受因发包人人员未遵守上述要求给承包人造成的损失和责任。</w:t>
      </w:r>
    </w:p>
    <w:bookmarkEnd w:id="237"/>
    <w:bookmarkEnd w:id="238"/>
    <w:bookmarkEnd w:id="239"/>
    <w:p w14:paraId="5F0E9D21">
      <w:pPr>
        <w:ind w:firstLine="640"/>
        <w:jc w:val="left"/>
        <w:rPr>
          <w:rFonts w:eastAsia="仿宋_GB2312"/>
          <w:color w:val="auto"/>
          <w:kern w:val="0"/>
          <w:szCs w:val="21"/>
          <w:highlight w:val="none"/>
        </w:rPr>
      </w:pPr>
      <w:r>
        <w:rPr>
          <w:rFonts w:eastAsia="仿宋_GB2312"/>
          <w:color w:val="auto"/>
          <w:kern w:val="0"/>
          <w:szCs w:val="21"/>
          <w:highlight w:val="none"/>
        </w:rPr>
        <w:t>发包人人员包括发包人代表及其他由发包人派驻施工现场的人员。</w:t>
      </w:r>
    </w:p>
    <w:p w14:paraId="1267F282">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242" w:name="_Toc296503040"/>
      <w:bookmarkEnd w:id="242"/>
      <w:bookmarkStart w:id="243" w:name="_Toc296346541"/>
      <w:bookmarkEnd w:id="243"/>
      <w:bookmarkStart w:id="244" w:name="_Toc337558741"/>
      <w:bookmarkEnd w:id="244"/>
      <w:bookmarkStart w:id="245" w:name="_Toc351203513"/>
      <w:bookmarkEnd w:id="245"/>
      <w:r>
        <w:rPr>
          <w:rFonts w:ascii="Times New Roman" w:hAnsi="Times New Roman" w:eastAsia="黑体"/>
          <w:b w:val="0"/>
          <w:color w:val="auto"/>
          <w:sz w:val="21"/>
          <w:szCs w:val="21"/>
          <w:highlight w:val="none"/>
        </w:rPr>
        <w:t xml:space="preserve">2.4 施工现场、施工条件和基础资料的提供  </w:t>
      </w:r>
    </w:p>
    <w:p w14:paraId="6525C52A">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2.4.1 提供施工现场</w:t>
      </w:r>
    </w:p>
    <w:bookmarkEnd w:id="235"/>
    <w:p w14:paraId="67B93388">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除专用合同条款另有约定外，发包人应</w:t>
      </w:r>
      <w:r>
        <w:rPr>
          <w:rFonts w:hint="eastAsia" w:eastAsia="仿宋_GB2312"/>
          <w:color w:val="auto"/>
          <w:kern w:val="0"/>
          <w:szCs w:val="21"/>
          <w:highlight w:val="none"/>
        </w:rPr>
        <w:t>最迟于</w:t>
      </w:r>
      <w:r>
        <w:rPr>
          <w:rFonts w:eastAsia="仿宋_GB2312"/>
          <w:color w:val="auto"/>
          <w:kern w:val="0"/>
          <w:szCs w:val="21"/>
          <w:highlight w:val="none"/>
        </w:rPr>
        <w:t>开工日期7天前向承包人移交施工现场。</w:t>
      </w:r>
    </w:p>
    <w:p w14:paraId="5289D7B4">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2.4.2 提供施工条件</w:t>
      </w:r>
    </w:p>
    <w:p w14:paraId="02CA3B73">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除专用合同条款另有约定外，发包人应负责提供施工所需要的条件，包括：</w:t>
      </w:r>
    </w:p>
    <w:p w14:paraId="406B3B70">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（1）将施工用水、电力、通讯线路等施工所必需的条件接至施工现场内；</w:t>
      </w:r>
    </w:p>
    <w:p w14:paraId="1FE6058C">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（2）保证向承包人提供正常施工所需要的进入施工现场的交通条件；</w:t>
      </w:r>
    </w:p>
    <w:p w14:paraId="3A2138BF">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（3）协调处理施工现场周围地下管线和邻近建筑物、构筑物、古树名木的保护工作，并承担相关费用；</w:t>
      </w:r>
    </w:p>
    <w:p w14:paraId="560AD0C1">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（4）按照专用合同条款约定</w:t>
      </w:r>
      <w:r>
        <w:rPr>
          <w:rFonts w:hint="eastAsia" w:eastAsia="仿宋_GB2312"/>
          <w:color w:val="auto"/>
          <w:kern w:val="0"/>
          <w:szCs w:val="21"/>
          <w:highlight w:val="none"/>
        </w:rPr>
        <w:t>应</w:t>
      </w:r>
      <w:r>
        <w:rPr>
          <w:rFonts w:eastAsia="仿宋_GB2312"/>
          <w:color w:val="auto"/>
          <w:kern w:val="0"/>
          <w:szCs w:val="21"/>
          <w:highlight w:val="none"/>
        </w:rPr>
        <w:t>提供的其他设施和条件。</w:t>
      </w:r>
    </w:p>
    <w:p w14:paraId="4DEE6665">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2.4.3 提供基础资料</w:t>
      </w:r>
    </w:p>
    <w:p w14:paraId="0371A744">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6D804586">
      <w:pPr>
        <w:autoSpaceDE w:val="0"/>
        <w:autoSpaceDN w:val="0"/>
        <w:ind w:firstLine="420" w:firstLineChars="200"/>
        <w:jc w:val="left"/>
        <w:rPr>
          <w:rFonts w:hint="eastAsia" w:eastAsia="仿宋_GB2312"/>
          <w:color w:val="auto"/>
          <w:kern w:val="0"/>
          <w:szCs w:val="21"/>
          <w:highlight w:val="none"/>
        </w:rPr>
      </w:pPr>
      <w:r>
        <w:rPr>
          <w:rFonts w:hint="eastAsia" w:eastAsia="仿宋_GB2312"/>
          <w:color w:val="auto"/>
          <w:kern w:val="0"/>
          <w:szCs w:val="21"/>
          <w:highlight w:val="none"/>
        </w:rPr>
        <w:t>按照法律规定确需在开工后方能提供的基础资料，发包人应尽其努力及时地在相应工程施工前的合理期限内提供，合理期限应以不影响承包人的正常施工为限。</w:t>
      </w:r>
    </w:p>
    <w:p w14:paraId="4019351D">
      <w:pPr>
        <w:ind w:firstLine="420" w:firstLineChars="200"/>
        <w:jc w:val="left"/>
        <w:rPr>
          <w:rFonts w:eastAsia="仿宋_GB2312"/>
          <w:color w:val="auto"/>
          <w:kern w:val="0"/>
          <w:szCs w:val="21"/>
          <w:highlight w:val="none"/>
        </w:rPr>
      </w:pPr>
      <w:r>
        <w:rPr>
          <w:rFonts w:eastAsia="仿宋_GB2312"/>
          <w:color w:val="auto"/>
          <w:kern w:val="0"/>
          <w:szCs w:val="21"/>
          <w:highlight w:val="none"/>
        </w:rPr>
        <w:t>2.4.4 逾期提供的责任</w:t>
      </w:r>
    </w:p>
    <w:p w14:paraId="592A5DA8">
      <w:pPr>
        <w:ind w:firstLine="420" w:firstLineChars="200"/>
        <w:jc w:val="left"/>
        <w:rPr>
          <w:rFonts w:eastAsia="仿宋_GB2312"/>
          <w:color w:val="auto"/>
          <w:kern w:val="0"/>
          <w:szCs w:val="21"/>
          <w:highlight w:val="none"/>
        </w:rPr>
      </w:pPr>
      <w:r>
        <w:rPr>
          <w:rFonts w:eastAsia="仿宋_GB2312"/>
          <w:color w:val="auto"/>
          <w:kern w:val="0"/>
          <w:szCs w:val="21"/>
          <w:highlight w:val="none"/>
        </w:rPr>
        <w:t>因发包人原因未能按合同约定及时向承包人提供施工现场、施工条件、基础资料的，由发包人承担由此增加的费用和（或）延误的工期。</w:t>
      </w:r>
    </w:p>
    <w:p w14:paraId="0930EF1A">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246" w:name="_Toc351203514"/>
      <w:bookmarkEnd w:id="246"/>
      <w:bookmarkStart w:id="247" w:name="_Toc337558745"/>
      <w:bookmarkEnd w:id="247"/>
      <w:bookmarkStart w:id="248" w:name="_Toc296503042"/>
      <w:bookmarkEnd w:id="248"/>
      <w:bookmarkStart w:id="249" w:name="_Toc296346543"/>
      <w:bookmarkEnd w:id="249"/>
      <w:r>
        <w:rPr>
          <w:rFonts w:ascii="Times New Roman" w:hAnsi="Times New Roman" w:eastAsia="黑体"/>
          <w:b w:val="0"/>
          <w:color w:val="auto"/>
          <w:sz w:val="21"/>
          <w:szCs w:val="21"/>
          <w:highlight w:val="none"/>
        </w:rPr>
        <w:t>2.5 资金来源证明及支付担保</w:t>
      </w:r>
    </w:p>
    <w:p w14:paraId="287AD172">
      <w:pPr>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除专用合同条款另有约定外，发包人应在收到承包人要求提供资金来源证明的书面通知后28天内，向承包人提供能够按照合同约定支付合同价款的相应资金来源证明。</w:t>
      </w:r>
    </w:p>
    <w:p w14:paraId="3835B309">
      <w:pPr>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72137726">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250" w:name="_Toc351203515"/>
      <w:bookmarkEnd w:id="250"/>
      <w:r>
        <w:rPr>
          <w:rFonts w:ascii="Times New Roman" w:hAnsi="Times New Roman" w:eastAsia="黑体"/>
          <w:b w:val="0"/>
          <w:color w:val="auto"/>
          <w:sz w:val="21"/>
          <w:szCs w:val="21"/>
          <w:highlight w:val="none"/>
        </w:rPr>
        <w:t>2.6 支付合同价款</w:t>
      </w:r>
    </w:p>
    <w:p w14:paraId="6A86A8E5">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发包人应按合同约定向承包人及时支付合同价款。</w:t>
      </w:r>
    </w:p>
    <w:p w14:paraId="259F75FC">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251" w:name="_Toc351203516"/>
      <w:bookmarkEnd w:id="251"/>
      <w:r>
        <w:rPr>
          <w:rFonts w:ascii="Times New Roman" w:hAnsi="Times New Roman" w:eastAsia="黑体"/>
          <w:b w:val="0"/>
          <w:color w:val="auto"/>
          <w:sz w:val="21"/>
          <w:szCs w:val="21"/>
          <w:highlight w:val="none"/>
        </w:rPr>
        <w:t>2.7 组织竣工验收</w:t>
      </w:r>
    </w:p>
    <w:p w14:paraId="794FBB3B">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发包人应按合同约定及时组织竣工验收。</w:t>
      </w:r>
    </w:p>
    <w:p w14:paraId="556E8334">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252" w:name="_Toc351203517"/>
      <w:bookmarkEnd w:id="252"/>
      <w:r>
        <w:rPr>
          <w:rFonts w:ascii="Times New Roman" w:hAnsi="Times New Roman" w:eastAsia="黑体"/>
          <w:b w:val="0"/>
          <w:color w:val="auto"/>
          <w:sz w:val="21"/>
          <w:szCs w:val="21"/>
          <w:highlight w:val="none"/>
        </w:rPr>
        <w:t>2.8 现场统一管理协议</w:t>
      </w:r>
    </w:p>
    <w:p w14:paraId="6E809E7B">
      <w:pPr>
        <w:ind w:firstLine="420" w:firstLineChars="200"/>
        <w:jc w:val="left"/>
        <w:rPr>
          <w:rFonts w:eastAsia="仿宋_GB2312"/>
          <w:color w:val="auto"/>
          <w:kern w:val="0"/>
          <w:szCs w:val="21"/>
          <w:highlight w:val="none"/>
        </w:rPr>
      </w:pPr>
      <w:r>
        <w:rPr>
          <w:rFonts w:eastAsia="仿宋_GB2312"/>
          <w:color w:val="auto"/>
          <w:kern w:val="0"/>
          <w:szCs w:val="21"/>
          <w:highlight w:val="none"/>
        </w:rPr>
        <w:t>发包人应与承包人、由发包人直接发包的专业工程的承包人签订施工现场统一管理协议，明确各方的权利义务。施工现场统一管理协议作为专用合同条款的附件。</w:t>
      </w:r>
    </w:p>
    <w:p w14:paraId="2693FBEB">
      <w:pPr>
        <w:pStyle w:val="9"/>
        <w:spacing w:before="120" w:after="120" w:line="240" w:lineRule="auto"/>
        <w:rPr>
          <w:rFonts w:ascii="Times New Roman" w:hAnsi="Times New Roman"/>
          <w:b w:val="0"/>
          <w:color w:val="auto"/>
          <w:sz w:val="21"/>
          <w:szCs w:val="21"/>
          <w:highlight w:val="none"/>
        </w:rPr>
      </w:pPr>
      <w:bookmarkStart w:id="253" w:name="_Toc351203518"/>
      <w:bookmarkEnd w:id="253"/>
      <w:bookmarkStart w:id="254" w:name="_Toc296503045"/>
      <w:bookmarkStart w:id="255" w:name="_Toc296346546"/>
      <w:bookmarkStart w:id="256" w:name="_Toc337558746"/>
      <w:r>
        <w:rPr>
          <w:rFonts w:ascii="Times New Roman" w:hAnsi="Times New Roman"/>
          <w:b w:val="0"/>
          <w:color w:val="auto"/>
          <w:sz w:val="21"/>
          <w:szCs w:val="21"/>
          <w:highlight w:val="none"/>
        </w:rPr>
        <w:t>3. 承包人</w:t>
      </w:r>
    </w:p>
    <w:bookmarkEnd w:id="254"/>
    <w:bookmarkEnd w:id="255"/>
    <w:bookmarkEnd w:id="256"/>
    <w:p w14:paraId="2C5E3A85">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257" w:name="_Toc351203519"/>
      <w:bookmarkEnd w:id="257"/>
      <w:bookmarkStart w:id="258" w:name="_Toc296503046"/>
      <w:bookmarkStart w:id="259" w:name="_Toc337558747"/>
      <w:bookmarkStart w:id="260" w:name="_Toc296346547"/>
      <w:r>
        <w:rPr>
          <w:rFonts w:ascii="Times New Roman" w:hAnsi="Times New Roman" w:eastAsia="黑体"/>
          <w:b w:val="0"/>
          <w:color w:val="auto"/>
          <w:sz w:val="21"/>
          <w:szCs w:val="21"/>
          <w:highlight w:val="none"/>
        </w:rPr>
        <w:t>3.1 承包人的一般义务</w:t>
      </w:r>
    </w:p>
    <w:bookmarkEnd w:id="258"/>
    <w:bookmarkEnd w:id="259"/>
    <w:bookmarkEnd w:id="260"/>
    <w:p w14:paraId="1CC31BD1">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承包人在履行合同过程中应遵守法律和工程建设标准规范，并履行以下义务：</w:t>
      </w:r>
    </w:p>
    <w:p w14:paraId="5739FC3D">
      <w:pPr>
        <w:numPr>
          <w:ilvl w:val="0"/>
          <w:numId w:val="4"/>
        </w:num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办理法律规定</w:t>
      </w:r>
      <w:r>
        <w:rPr>
          <w:rFonts w:hint="eastAsia" w:eastAsia="仿宋_GB2312"/>
          <w:color w:val="auto"/>
          <w:kern w:val="0"/>
          <w:szCs w:val="21"/>
          <w:highlight w:val="none"/>
        </w:rPr>
        <w:t>应</w:t>
      </w:r>
      <w:r>
        <w:rPr>
          <w:rFonts w:eastAsia="仿宋_GB2312"/>
          <w:color w:val="auto"/>
          <w:kern w:val="0"/>
          <w:szCs w:val="21"/>
          <w:highlight w:val="none"/>
        </w:rPr>
        <w:t>由承包人办理的许可和批准，并将</w:t>
      </w:r>
      <w:r>
        <w:rPr>
          <w:rFonts w:hint="eastAsia" w:eastAsia="仿宋_GB2312"/>
          <w:color w:val="auto"/>
          <w:kern w:val="0"/>
          <w:szCs w:val="21"/>
          <w:highlight w:val="none"/>
        </w:rPr>
        <w:t>办理</w:t>
      </w:r>
      <w:r>
        <w:rPr>
          <w:rFonts w:eastAsia="仿宋_GB2312"/>
          <w:color w:val="auto"/>
          <w:kern w:val="0"/>
          <w:szCs w:val="21"/>
          <w:highlight w:val="none"/>
        </w:rPr>
        <w:t>结果书面报送发包人留存；</w:t>
      </w:r>
    </w:p>
    <w:p w14:paraId="0454A73A">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（2）按法律规定和合同约定完成工程，并在保修期内承担保修义务；</w:t>
      </w:r>
    </w:p>
    <w:p w14:paraId="3B8DE3C7">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（3）按法律规定和合同约定采取施工安全和环境保护措施，办理工伤保险，确保工程及人员、材料、设备和设施的安全；</w:t>
      </w:r>
    </w:p>
    <w:p w14:paraId="3B8C2CDA">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（4）按合同约定的工作内容和施工进度要求，编制施工组织设计和施工措施计划，并对所有施工作业和施工方法的完备性和安全可靠性负责；</w:t>
      </w:r>
    </w:p>
    <w:p w14:paraId="27DEF6B0">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F573837">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（6）按照第6.3款</w:t>
      </w:r>
      <w:r>
        <w:rPr>
          <w:rFonts w:hint="eastAsia" w:eastAsia="仿宋_GB2312"/>
          <w:color w:val="auto"/>
          <w:kern w:val="0"/>
          <w:szCs w:val="21"/>
          <w:highlight w:val="none"/>
        </w:rPr>
        <w:t>〔</w:t>
      </w:r>
      <w:r>
        <w:rPr>
          <w:rFonts w:eastAsia="仿宋_GB2312"/>
          <w:color w:val="auto"/>
          <w:kern w:val="0"/>
          <w:szCs w:val="21"/>
          <w:highlight w:val="none"/>
        </w:rPr>
        <w:t>环境保护</w:t>
      </w:r>
      <w:r>
        <w:rPr>
          <w:rFonts w:hint="eastAsia" w:eastAsia="仿宋_GB2312"/>
          <w:color w:val="auto"/>
          <w:kern w:val="0"/>
          <w:szCs w:val="21"/>
          <w:highlight w:val="none"/>
        </w:rPr>
        <w:t>〕</w:t>
      </w:r>
      <w:r>
        <w:rPr>
          <w:rFonts w:eastAsia="仿宋_GB2312"/>
          <w:color w:val="auto"/>
          <w:kern w:val="0"/>
          <w:szCs w:val="21"/>
          <w:highlight w:val="none"/>
        </w:rPr>
        <w:t>约定负责施工场地及其周边环境与生态的保护工作；</w:t>
      </w:r>
    </w:p>
    <w:p w14:paraId="5C781A97">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（7）按第6.1款</w:t>
      </w:r>
      <w:r>
        <w:rPr>
          <w:rFonts w:hint="eastAsia" w:eastAsia="仿宋_GB2312"/>
          <w:color w:val="auto"/>
          <w:kern w:val="0"/>
          <w:szCs w:val="21"/>
          <w:highlight w:val="none"/>
        </w:rPr>
        <w:t>〔</w:t>
      </w:r>
      <w:r>
        <w:rPr>
          <w:rFonts w:eastAsia="仿宋_GB2312"/>
          <w:color w:val="auto"/>
          <w:kern w:val="0"/>
          <w:szCs w:val="21"/>
          <w:highlight w:val="none"/>
        </w:rPr>
        <w:t>安全文明施工</w:t>
      </w:r>
      <w:r>
        <w:rPr>
          <w:rFonts w:hint="eastAsia" w:eastAsia="仿宋_GB2312"/>
          <w:color w:val="auto"/>
          <w:kern w:val="0"/>
          <w:szCs w:val="21"/>
          <w:highlight w:val="none"/>
        </w:rPr>
        <w:t>〕</w:t>
      </w:r>
      <w:r>
        <w:rPr>
          <w:rFonts w:eastAsia="仿宋_GB2312"/>
          <w:color w:val="auto"/>
          <w:kern w:val="0"/>
          <w:szCs w:val="21"/>
          <w:highlight w:val="none"/>
        </w:rPr>
        <w:t>约定采取施工安全措施，确保工程及其人员、材料、设备和设施的安全，防止因工程施工造成的人身伤害和财产损失；</w:t>
      </w:r>
    </w:p>
    <w:p w14:paraId="771697F8">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（8）</w:t>
      </w:r>
      <w:r>
        <w:rPr>
          <w:rFonts w:hint="eastAsia" w:eastAsia="仿宋_GB2312"/>
          <w:color w:val="auto"/>
          <w:kern w:val="0"/>
          <w:szCs w:val="21"/>
          <w:highlight w:val="none"/>
        </w:rPr>
        <w:t>将</w:t>
      </w:r>
      <w:r>
        <w:rPr>
          <w:rFonts w:eastAsia="仿宋_GB2312"/>
          <w:color w:val="auto"/>
          <w:kern w:val="0"/>
          <w:szCs w:val="21"/>
          <w:highlight w:val="none"/>
        </w:rPr>
        <w:t>发包人按合同约定支付的各项价款专用于合同工程，且应及时支付其雇用人员工资，并及时向分包人支付合同价款；</w:t>
      </w:r>
    </w:p>
    <w:p w14:paraId="11C2071F">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（9）按照法律规定和合同约定编制竣工资料，完成竣工资料立卷及归档，并按专用合同条款约定的竣工资料的套数、内容、时间等要求移交发包人；</w:t>
      </w:r>
    </w:p>
    <w:p w14:paraId="0194ECDC">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（10）应履行的其他义务。</w:t>
      </w:r>
    </w:p>
    <w:p w14:paraId="41EA3FC9">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261" w:name="_Toc351203520"/>
      <w:bookmarkEnd w:id="261"/>
      <w:bookmarkStart w:id="262" w:name="_Toc296346548"/>
      <w:bookmarkStart w:id="263" w:name="_Toc337558748"/>
      <w:bookmarkStart w:id="264" w:name="_Toc296503047"/>
      <w:r>
        <w:rPr>
          <w:rFonts w:ascii="Times New Roman" w:hAnsi="Times New Roman" w:eastAsia="黑体"/>
          <w:b w:val="0"/>
          <w:color w:val="auto"/>
          <w:sz w:val="21"/>
          <w:szCs w:val="21"/>
          <w:highlight w:val="none"/>
        </w:rPr>
        <w:t>3.2 项目经理</w:t>
      </w:r>
    </w:p>
    <w:bookmarkEnd w:id="262"/>
    <w:bookmarkEnd w:id="263"/>
    <w:bookmarkEnd w:id="264"/>
    <w:p w14:paraId="09847AC6">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73E471C6">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43BC4C44">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承包人违反上述约定的，应按照专用合同条款的约定，承担违约责任。</w:t>
      </w:r>
    </w:p>
    <w:p w14:paraId="395C83B1">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3.2.2 项目经理按合同约定组织工程实施。在紧急情况下</w:t>
      </w:r>
      <w:r>
        <w:rPr>
          <w:rFonts w:hint="eastAsia" w:eastAsia="仿宋_GB2312"/>
          <w:color w:val="auto"/>
          <w:kern w:val="0"/>
          <w:szCs w:val="21"/>
          <w:highlight w:val="none"/>
        </w:rPr>
        <w:t>为确保施工安全和人员安全</w:t>
      </w:r>
      <w:r>
        <w:rPr>
          <w:rFonts w:eastAsia="仿宋_GB2312"/>
          <w:color w:val="auto"/>
          <w:kern w:val="0"/>
          <w:szCs w:val="21"/>
          <w:highlight w:val="none"/>
        </w:rPr>
        <w:t>，</w:t>
      </w:r>
      <w:r>
        <w:rPr>
          <w:rFonts w:hint="eastAsia" w:eastAsia="仿宋_GB2312"/>
          <w:color w:val="auto"/>
          <w:kern w:val="0"/>
          <w:szCs w:val="21"/>
          <w:highlight w:val="none"/>
        </w:rPr>
        <w:t>在</w:t>
      </w:r>
      <w:r>
        <w:rPr>
          <w:rFonts w:eastAsia="仿宋_GB2312"/>
          <w:color w:val="auto"/>
          <w:kern w:val="0"/>
          <w:szCs w:val="21"/>
          <w:highlight w:val="none"/>
        </w:rPr>
        <w:t>无法与发包人代表和总监理工程师</w:t>
      </w:r>
      <w:r>
        <w:rPr>
          <w:rFonts w:hint="eastAsia" w:eastAsia="仿宋_GB2312"/>
          <w:color w:val="auto"/>
          <w:kern w:val="0"/>
          <w:szCs w:val="21"/>
          <w:highlight w:val="none"/>
        </w:rPr>
        <w:t>及时</w:t>
      </w:r>
      <w:r>
        <w:rPr>
          <w:rFonts w:eastAsia="仿宋_GB2312"/>
          <w:color w:val="auto"/>
          <w:kern w:val="0"/>
          <w:szCs w:val="21"/>
          <w:highlight w:val="none"/>
        </w:rPr>
        <w:t>取得联系时，项目经理有权采取必要的措施保证与工程有关的人身、财产和工程的安全，但应在48小时内向发包人代表和总监理工程师提交书面报告。</w:t>
      </w:r>
    </w:p>
    <w:p w14:paraId="0A5DB630">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0229B935">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eastAsia="仿宋_GB2312"/>
          <w:color w:val="auto"/>
          <w:kern w:val="0"/>
          <w:szCs w:val="21"/>
          <w:highlight w:val="none"/>
        </w:rPr>
        <w:t>继</w:t>
      </w:r>
      <w:r>
        <w:rPr>
          <w:rFonts w:eastAsia="仿宋_GB2312"/>
          <w:color w:val="auto"/>
          <w:kern w:val="0"/>
          <w:szCs w:val="21"/>
          <w:highlight w:val="none"/>
        </w:rPr>
        <w:t>任项目经理继续履行第3.2.1项约定的职责。承包人无正当理由拒绝更换项目经理的，应按照专用合同条款的约定承担违约责任。</w:t>
      </w:r>
    </w:p>
    <w:p w14:paraId="1A33ADB9">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13799B54">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265" w:name="_Toc296503048"/>
      <w:bookmarkEnd w:id="265"/>
      <w:bookmarkStart w:id="266" w:name="_Toc296346549"/>
      <w:bookmarkEnd w:id="266"/>
      <w:bookmarkStart w:id="267" w:name="_Toc351203521"/>
      <w:bookmarkEnd w:id="267"/>
      <w:bookmarkStart w:id="268" w:name="_Toc337558749"/>
      <w:r>
        <w:rPr>
          <w:rFonts w:ascii="Times New Roman" w:hAnsi="Times New Roman" w:eastAsia="黑体"/>
          <w:b w:val="0"/>
          <w:color w:val="auto"/>
          <w:sz w:val="21"/>
          <w:szCs w:val="21"/>
          <w:highlight w:val="none"/>
        </w:rPr>
        <w:t>3.3 承包人人员</w:t>
      </w:r>
    </w:p>
    <w:bookmarkEnd w:id="268"/>
    <w:p w14:paraId="1BFC3028">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eastAsia="仿宋_GB2312"/>
          <w:color w:val="auto"/>
          <w:kern w:val="0"/>
          <w:szCs w:val="21"/>
          <w:highlight w:val="none"/>
        </w:rPr>
        <w:t>和</w:t>
      </w:r>
      <w:r>
        <w:rPr>
          <w:rFonts w:eastAsia="仿宋_GB2312"/>
          <w:color w:val="auto"/>
          <w:kern w:val="0"/>
          <w:szCs w:val="21"/>
          <w:highlight w:val="none"/>
        </w:rPr>
        <w:t>缴纳社会保险的有效证明。</w:t>
      </w:r>
    </w:p>
    <w:p w14:paraId="25ABB5BE">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3.3.2 承包人派驻到施工现场的主要施工管理人员应相对稳定。施工过程中</w:t>
      </w:r>
      <w:r>
        <w:rPr>
          <w:rFonts w:hint="eastAsia" w:eastAsia="仿宋_GB2312"/>
          <w:color w:val="auto"/>
          <w:kern w:val="0"/>
          <w:szCs w:val="21"/>
          <w:highlight w:val="none"/>
        </w:rPr>
        <w:t>如有变动</w:t>
      </w:r>
      <w:r>
        <w:rPr>
          <w:rFonts w:eastAsia="仿宋_GB2312"/>
          <w:color w:val="auto"/>
          <w:kern w:val="0"/>
          <w:szCs w:val="21"/>
          <w:highlight w:val="none"/>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62FEA5BB">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特殊工种作业人员均应持有相应的资格证明，监理人可以随时检查。</w:t>
      </w:r>
    </w:p>
    <w:p w14:paraId="60EFCACC">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3.3.3 发包人对于承包人主要施工管理人员</w:t>
      </w:r>
      <w:r>
        <w:rPr>
          <w:rFonts w:hint="eastAsia" w:eastAsia="仿宋_GB2312"/>
          <w:color w:val="auto"/>
          <w:kern w:val="0"/>
          <w:szCs w:val="21"/>
          <w:highlight w:val="none"/>
        </w:rPr>
        <w:t>的资格或能力</w:t>
      </w:r>
      <w:r>
        <w:rPr>
          <w:rFonts w:eastAsia="仿宋_GB2312"/>
          <w:color w:val="auto"/>
          <w:kern w:val="0"/>
          <w:szCs w:val="21"/>
          <w:highlight w:val="none"/>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5EBAD387">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2EA239AD">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3.3.5 承包人擅自更换主要施工管理人员，或前述人员未经监理人或发包人同意擅自离开施工现场的，应按照专用合同条款约定承担违约责任。</w:t>
      </w:r>
    </w:p>
    <w:p w14:paraId="5A771D29">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269" w:name="_Toc351203522"/>
      <w:bookmarkEnd w:id="269"/>
      <w:bookmarkStart w:id="270" w:name="_Toc296346551"/>
      <w:bookmarkStart w:id="271" w:name="_Toc296503050"/>
      <w:bookmarkStart w:id="272" w:name="_Toc337558750"/>
      <w:r>
        <w:rPr>
          <w:rFonts w:ascii="Times New Roman" w:hAnsi="Times New Roman" w:eastAsia="黑体"/>
          <w:b w:val="0"/>
          <w:color w:val="auto"/>
          <w:sz w:val="21"/>
          <w:szCs w:val="21"/>
          <w:highlight w:val="none"/>
        </w:rPr>
        <w:t>3.4 承包人现场查勘</w:t>
      </w:r>
    </w:p>
    <w:bookmarkEnd w:id="270"/>
    <w:bookmarkEnd w:id="271"/>
    <w:bookmarkEnd w:id="272"/>
    <w:p w14:paraId="2BEF3043">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承包人应对基于发包人按照第2.4.3项</w:t>
      </w:r>
      <w:r>
        <w:rPr>
          <w:rFonts w:hint="eastAsia" w:eastAsia="仿宋_GB2312"/>
          <w:color w:val="auto"/>
          <w:kern w:val="0"/>
          <w:szCs w:val="21"/>
          <w:highlight w:val="none"/>
        </w:rPr>
        <w:t>〔</w:t>
      </w:r>
      <w:r>
        <w:rPr>
          <w:rFonts w:eastAsia="仿宋_GB2312"/>
          <w:color w:val="auto"/>
          <w:kern w:val="0"/>
          <w:szCs w:val="21"/>
          <w:highlight w:val="none"/>
        </w:rPr>
        <w:t>提供基础资料</w:t>
      </w:r>
      <w:r>
        <w:rPr>
          <w:rFonts w:hint="eastAsia" w:eastAsia="仿宋_GB2312"/>
          <w:color w:val="auto"/>
          <w:kern w:val="0"/>
          <w:szCs w:val="21"/>
          <w:highlight w:val="none"/>
        </w:rPr>
        <w:t>〕</w:t>
      </w:r>
      <w:r>
        <w:rPr>
          <w:rFonts w:eastAsia="仿宋_GB2312"/>
          <w:color w:val="auto"/>
          <w:kern w:val="0"/>
          <w:szCs w:val="21"/>
          <w:highlight w:val="none"/>
        </w:rPr>
        <w:t>提交的基础资料所做出的解释和推断负责，但因基础资料存在错误、遗漏导致承包人解释或推断失实的，由发包人承担责任。</w:t>
      </w:r>
    </w:p>
    <w:p w14:paraId="1E7D25E0">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0B929C27">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273" w:name="_Toc351203523"/>
      <w:bookmarkEnd w:id="273"/>
      <w:bookmarkStart w:id="274" w:name="_Toc337558751"/>
      <w:bookmarkStart w:id="275" w:name="_Toc296346552"/>
      <w:bookmarkStart w:id="276" w:name="_Toc296503051"/>
      <w:r>
        <w:rPr>
          <w:rFonts w:ascii="Times New Roman" w:hAnsi="Times New Roman" w:eastAsia="黑体"/>
          <w:b w:val="0"/>
          <w:color w:val="auto"/>
          <w:sz w:val="21"/>
          <w:szCs w:val="21"/>
          <w:highlight w:val="none"/>
        </w:rPr>
        <w:t>3.5 分包</w:t>
      </w:r>
    </w:p>
    <w:bookmarkEnd w:id="274"/>
    <w:bookmarkEnd w:id="275"/>
    <w:bookmarkEnd w:id="276"/>
    <w:p w14:paraId="1588B02F">
      <w:pPr>
        <w:ind w:firstLine="420" w:firstLineChars="200"/>
        <w:jc w:val="left"/>
        <w:rPr>
          <w:rFonts w:eastAsia="仿宋_GB2312"/>
          <w:color w:val="auto"/>
          <w:kern w:val="0"/>
          <w:szCs w:val="21"/>
          <w:highlight w:val="none"/>
        </w:rPr>
      </w:pPr>
      <w:r>
        <w:rPr>
          <w:rFonts w:eastAsia="仿宋_GB2312"/>
          <w:color w:val="auto"/>
          <w:kern w:val="0"/>
          <w:szCs w:val="21"/>
          <w:highlight w:val="none"/>
        </w:rPr>
        <w:t>3.5.1 分包的一般约定</w:t>
      </w:r>
    </w:p>
    <w:p w14:paraId="5588D5FE">
      <w:pPr>
        <w:ind w:firstLine="420" w:firstLineChars="200"/>
        <w:jc w:val="left"/>
        <w:rPr>
          <w:rFonts w:eastAsia="仿宋_GB2312"/>
          <w:color w:val="auto"/>
          <w:kern w:val="0"/>
          <w:szCs w:val="21"/>
          <w:highlight w:val="none"/>
        </w:rPr>
      </w:pPr>
      <w:r>
        <w:rPr>
          <w:rFonts w:eastAsia="仿宋_GB2312"/>
          <w:color w:val="auto"/>
          <w:kern w:val="0"/>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1B2A31B8">
      <w:pPr>
        <w:ind w:firstLine="420" w:firstLineChars="200"/>
        <w:jc w:val="left"/>
        <w:rPr>
          <w:rFonts w:hint="eastAsia" w:eastAsia="仿宋_GB2312"/>
          <w:color w:val="auto"/>
          <w:kern w:val="0"/>
          <w:szCs w:val="21"/>
          <w:highlight w:val="none"/>
        </w:rPr>
      </w:pPr>
      <w:r>
        <w:rPr>
          <w:rFonts w:hint="eastAsia" w:eastAsia="仿宋_GB2312"/>
          <w:color w:val="auto"/>
          <w:kern w:val="0"/>
          <w:szCs w:val="21"/>
          <w:highlight w:val="none"/>
        </w:rPr>
        <w:t>承包人不得以劳务分包的名义转包或违法分包工程。</w:t>
      </w:r>
    </w:p>
    <w:p w14:paraId="7181928F">
      <w:pPr>
        <w:ind w:firstLine="420" w:firstLineChars="200"/>
        <w:jc w:val="left"/>
        <w:rPr>
          <w:rFonts w:eastAsia="仿宋_GB2312"/>
          <w:color w:val="auto"/>
          <w:kern w:val="0"/>
          <w:szCs w:val="21"/>
          <w:highlight w:val="none"/>
        </w:rPr>
      </w:pPr>
      <w:r>
        <w:rPr>
          <w:rFonts w:eastAsia="仿宋_GB2312"/>
          <w:color w:val="auto"/>
          <w:kern w:val="0"/>
          <w:szCs w:val="21"/>
          <w:highlight w:val="none"/>
        </w:rPr>
        <w:t>3.5.2 分包的确定</w:t>
      </w:r>
    </w:p>
    <w:p w14:paraId="6DAFDA9B">
      <w:pPr>
        <w:ind w:firstLine="420" w:firstLineChars="200"/>
        <w:jc w:val="left"/>
        <w:rPr>
          <w:rFonts w:eastAsia="仿宋_GB2312"/>
          <w:color w:val="auto"/>
          <w:kern w:val="0"/>
          <w:szCs w:val="21"/>
          <w:highlight w:val="none"/>
        </w:rPr>
      </w:pPr>
      <w:r>
        <w:rPr>
          <w:rFonts w:eastAsia="仿宋_GB2312"/>
          <w:color w:val="auto"/>
          <w:kern w:val="0"/>
          <w:szCs w:val="21"/>
          <w:highlight w:val="none"/>
        </w:rPr>
        <w:t>承包人应按专用合同条款的约定进行分包，确定分包人。已标价工程量清单或预算书中给定暂估价的专业工程，按照第10.7款</w:t>
      </w:r>
      <w:r>
        <w:rPr>
          <w:rFonts w:hint="eastAsia" w:eastAsia="仿宋_GB2312"/>
          <w:color w:val="auto"/>
          <w:kern w:val="0"/>
          <w:szCs w:val="21"/>
          <w:highlight w:val="none"/>
        </w:rPr>
        <w:t>〔</w:t>
      </w:r>
      <w:r>
        <w:rPr>
          <w:rFonts w:eastAsia="仿宋_GB2312"/>
          <w:color w:val="auto"/>
          <w:kern w:val="0"/>
          <w:szCs w:val="21"/>
          <w:highlight w:val="none"/>
        </w:rPr>
        <w:t>暂估价</w:t>
      </w:r>
      <w:r>
        <w:rPr>
          <w:rFonts w:hint="eastAsia" w:eastAsia="仿宋_GB2312"/>
          <w:color w:val="auto"/>
          <w:kern w:val="0"/>
          <w:szCs w:val="21"/>
          <w:highlight w:val="none"/>
        </w:rPr>
        <w:t>〕</w:t>
      </w:r>
      <w:r>
        <w:rPr>
          <w:rFonts w:eastAsia="仿宋_GB2312"/>
          <w:color w:val="auto"/>
          <w:kern w:val="0"/>
          <w:szCs w:val="21"/>
          <w:highlight w:val="none"/>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10330575">
      <w:pPr>
        <w:ind w:firstLine="420" w:firstLineChars="200"/>
        <w:jc w:val="left"/>
        <w:rPr>
          <w:rFonts w:eastAsia="仿宋_GB2312"/>
          <w:color w:val="auto"/>
          <w:kern w:val="0"/>
          <w:szCs w:val="21"/>
          <w:highlight w:val="none"/>
        </w:rPr>
      </w:pPr>
      <w:r>
        <w:rPr>
          <w:rFonts w:eastAsia="仿宋_GB2312"/>
          <w:color w:val="auto"/>
          <w:kern w:val="0"/>
          <w:szCs w:val="21"/>
          <w:highlight w:val="none"/>
        </w:rPr>
        <w:t>3.5.3 分包管理</w:t>
      </w:r>
    </w:p>
    <w:p w14:paraId="15488E65">
      <w:pPr>
        <w:ind w:firstLine="420" w:firstLineChars="200"/>
        <w:jc w:val="left"/>
        <w:rPr>
          <w:rFonts w:eastAsia="仿宋_GB2312"/>
          <w:color w:val="auto"/>
          <w:kern w:val="0"/>
          <w:szCs w:val="21"/>
          <w:highlight w:val="none"/>
        </w:rPr>
      </w:pPr>
      <w:r>
        <w:rPr>
          <w:rFonts w:eastAsia="仿宋_GB2312"/>
          <w:color w:val="auto"/>
          <w:kern w:val="0"/>
          <w:szCs w:val="21"/>
          <w:highlight w:val="none"/>
        </w:rPr>
        <w:t>承包人应向监理人提交分包人的主要施工管理人员表，并对分包人的施工人员进行实名制管理，包括但不限于进出场管理、登记造册以及各种证照的办理。</w:t>
      </w:r>
    </w:p>
    <w:p w14:paraId="4853D2F6">
      <w:pPr>
        <w:ind w:firstLine="420" w:firstLineChars="200"/>
        <w:jc w:val="left"/>
        <w:rPr>
          <w:rFonts w:eastAsia="仿宋_GB2312"/>
          <w:color w:val="auto"/>
          <w:kern w:val="0"/>
          <w:szCs w:val="21"/>
          <w:highlight w:val="none"/>
        </w:rPr>
      </w:pPr>
      <w:r>
        <w:rPr>
          <w:rFonts w:eastAsia="仿宋_GB2312"/>
          <w:color w:val="auto"/>
          <w:kern w:val="0"/>
          <w:szCs w:val="21"/>
          <w:highlight w:val="none"/>
        </w:rPr>
        <w:t>3.5.4 分包合同价款</w:t>
      </w:r>
    </w:p>
    <w:p w14:paraId="08DA9A44">
      <w:pPr>
        <w:ind w:firstLine="420" w:firstLineChars="200"/>
        <w:jc w:val="left"/>
        <w:rPr>
          <w:rFonts w:eastAsia="仿宋_GB2312"/>
          <w:color w:val="auto"/>
          <w:kern w:val="0"/>
          <w:szCs w:val="21"/>
          <w:highlight w:val="none"/>
        </w:rPr>
      </w:pPr>
      <w:r>
        <w:rPr>
          <w:rFonts w:eastAsia="仿宋_GB2312"/>
          <w:color w:val="auto"/>
          <w:kern w:val="0"/>
          <w:szCs w:val="21"/>
          <w:highlight w:val="none"/>
        </w:rPr>
        <w:t>（1）除本项第（2）目约定的情况或专用合同条款另有约定外，分包合同价款由承包人与分包人结算，未经承包人同意，发包人不得向分包人支付分包工程价款；</w:t>
      </w:r>
    </w:p>
    <w:p w14:paraId="47162068">
      <w:pPr>
        <w:ind w:firstLine="420" w:firstLineChars="200"/>
        <w:jc w:val="left"/>
        <w:rPr>
          <w:rFonts w:eastAsia="仿宋_GB2312"/>
          <w:color w:val="auto"/>
          <w:kern w:val="0"/>
          <w:szCs w:val="21"/>
          <w:highlight w:val="none"/>
        </w:rPr>
      </w:pPr>
      <w:r>
        <w:rPr>
          <w:rFonts w:eastAsia="仿宋_GB2312"/>
          <w:color w:val="auto"/>
          <w:kern w:val="0"/>
          <w:szCs w:val="21"/>
          <w:highlight w:val="none"/>
        </w:rPr>
        <w:t>（2）生效法律文书要求发包人向分包人支付分包合同价款的，发包人有权从应付承包人工程款中扣除该部分款项。</w:t>
      </w:r>
    </w:p>
    <w:p w14:paraId="49CCCDC8">
      <w:pPr>
        <w:ind w:firstLine="420" w:firstLineChars="200"/>
        <w:jc w:val="left"/>
        <w:rPr>
          <w:rFonts w:eastAsia="仿宋_GB2312"/>
          <w:color w:val="auto"/>
          <w:kern w:val="0"/>
          <w:szCs w:val="21"/>
          <w:highlight w:val="none"/>
        </w:rPr>
      </w:pPr>
      <w:r>
        <w:rPr>
          <w:rFonts w:eastAsia="仿宋_GB2312"/>
          <w:color w:val="auto"/>
          <w:kern w:val="0"/>
          <w:szCs w:val="21"/>
          <w:highlight w:val="none"/>
        </w:rPr>
        <w:t>3.5.5 分包合同权益的转让</w:t>
      </w:r>
    </w:p>
    <w:p w14:paraId="364D90EC">
      <w:pPr>
        <w:ind w:firstLine="420" w:firstLineChars="200"/>
        <w:jc w:val="left"/>
        <w:rPr>
          <w:rFonts w:eastAsia="仿宋_GB2312"/>
          <w:color w:val="auto"/>
          <w:kern w:val="0"/>
          <w:szCs w:val="21"/>
          <w:highlight w:val="none"/>
        </w:rPr>
      </w:pPr>
      <w:bookmarkStart w:id="277" w:name="_Toc351203524"/>
      <w:r>
        <w:rPr>
          <w:rFonts w:eastAsia="仿宋_GB2312"/>
          <w:color w:val="auto"/>
          <w:kern w:val="0"/>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bookmarkEnd w:id="277"/>
    <w:p w14:paraId="628099E1">
      <w:pPr>
        <w:pStyle w:val="10"/>
        <w:spacing w:before="120" w:after="120" w:line="240" w:lineRule="auto"/>
        <w:ind w:firstLine="420" w:firstLineChars="200"/>
        <w:rPr>
          <w:rFonts w:ascii="Times New Roman" w:hAnsi="Times New Roman" w:eastAsia="黑体"/>
          <w:b w:val="0"/>
          <w:color w:val="auto"/>
          <w:sz w:val="21"/>
          <w:szCs w:val="21"/>
          <w:highlight w:val="none"/>
        </w:rPr>
      </w:pPr>
      <w:r>
        <w:rPr>
          <w:rFonts w:ascii="Times New Roman" w:hAnsi="Times New Roman" w:eastAsia="黑体"/>
          <w:b w:val="0"/>
          <w:color w:val="auto"/>
          <w:sz w:val="21"/>
          <w:szCs w:val="21"/>
          <w:highlight w:val="none"/>
        </w:rPr>
        <w:t>3.6 工程照管与成品、半成品保护</w:t>
      </w:r>
    </w:p>
    <w:p w14:paraId="43BA5AD1">
      <w:pPr>
        <w:ind w:firstLine="420" w:firstLineChars="200"/>
        <w:jc w:val="left"/>
        <w:rPr>
          <w:rFonts w:eastAsia="仿宋_GB2312"/>
          <w:color w:val="auto"/>
          <w:kern w:val="0"/>
          <w:szCs w:val="21"/>
          <w:highlight w:val="none"/>
        </w:rPr>
      </w:pPr>
      <w:r>
        <w:rPr>
          <w:rFonts w:eastAsia="仿宋_GB2312"/>
          <w:color w:val="auto"/>
          <w:kern w:val="0"/>
          <w:szCs w:val="21"/>
          <w:highlight w:val="none"/>
        </w:rPr>
        <w:t>（1）除专用合同条款另有约定外，自发包人向承包人移交施工现场之日起，承包人应负责照管工程及工程相关的材料、工程设备，直到颁发工程接收证书之日止。</w:t>
      </w:r>
    </w:p>
    <w:p w14:paraId="4EC17D12">
      <w:pPr>
        <w:ind w:firstLine="420" w:firstLineChars="200"/>
        <w:jc w:val="left"/>
        <w:rPr>
          <w:rFonts w:eastAsia="仿宋_GB2312"/>
          <w:color w:val="auto"/>
          <w:kern w:val="0"/>
          <w:szCs w:val="21"/>
          <w:highlight w:val="none"/>
        </w:rPr>
      </w:pPr>
      <w:r>
        <w:rPr>
          <w:rFonts w:eastAsia="仿宋_GB2312"/>
          <w:color w:val="auto"/>
          <w:kern w:val="0"/>
          <w:szCs w:val="21"/>
          <w:highlight w:val="none"/>
        </w:rPr>
        <w:t>（</w:t>
      </w:r>
      <w:r>
        <w:rPr>
          <w:rFonts w:hint="eastAsia" w:eastAsia="仿宋_GB2312"/>
          <w:color w:val="auto"/>
          <w:kern w:val="0"/>
          <w:szCs w:val="21"/>
          <w:highlight w:val="none"/>
        </w:rPr>
        <w:t>2</w:t>
      </w:r>
      <w:r>
        <w:rPr>
          <w:rFonts w:eastAsia="仿宋_GB2312"/>
          <w:color w:val="auto"/>
          <w:kern w:val="0"/>
          <w:szCs w:val="21"/>
          <w:highlight w:val="none"/>
        </w:rPr>
        <w:t>）在承包人负责照管期间，因承包人原因造成工程、材料、工程设备损坏的，由承包人负责修复或更换，并承担由此增加的费用和（或）延误的工期。</w:t>
      </w:r>
    </w:p>
    <w:p w14:paraId="6AC51C09">
      <w:pPr>
        <w:ind w:firstLine="420" w:firstLineChars="200"/>
        <w:jc w:val="left"/>
        <w:rPr>
          <w:rFonts w:eastAsia="仿宋_GB2312"/>
          <w:color w:val="auto"/>
          <w:kern w:val="0"/>
          <w:szCs w:val="21"/>
          <w:highlight w:val="none"/>
        </w:rPr>
      </w:pPr>
      <w:r>
        <w:rPr>
          <w:rFonts w:eastAsia="仿宋_GB2312"/>
          <w:color w:val="auto"/>
          <w:kern w:val="0"/>
          <w:szCs w:val="21"/>
          <w:highlight w:val="none"/>
        </w:rPr>
        <w:t>（</w:t>
      </w:r>
      <w:r>
        <w:rPr>
          <w:rFonts w:hint="eastAsia" w:eastAsia="仿宋_GB2312"/>
          <w:color w:val="auto"/>
          <w:kern w:val="0"/>
          <w:szCs w:val="21"/>
          <w:highlight w:val="none"/>
        </w:rPr>
        <w:t>3</w:t>
      </w:r>
      <w:r>
        <w:rPr>
          <w:rFonts w:eastAsia="仿宋_GB2312"/>
          <w:color w:val="auto"/>
          <w:kern w:val="0"/>
          <w:szCs w:val="21"/>
          <w:highlight w:val="none"/>
        </w:rPr>
        <w:t>）对合同内分期完成的成品和半成品，在工程接收证书颁发前，由承包人承担保护责任。因承包人原因造成成品或半成品损坏的，由承包人负责修复或更换，并承担由此增加的费用和（或）延误的工期。</w:t>
      </w:r>
    </w:p>
    <w:p w14:paraId="22890493">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278" w:name="_Toc351203525"/>
      <w:bookmarkEnd w:id="278"/>
      <w:bookmarkStart w:id="279" w:name="_Toc337558752"/>
      <w:bookmarkStart w:id="280" w:name="_Toc296503052"/>
      <w:bookmarkStart w:id="281" w:name="_Toc296346553"/>
      <w:r>
        <w:rPr>
          <w:rFonts w:ascii="Times New Roman" w:hAnsi="Times New Roman" w:eastAsia="黑体"/>
          <w:b w:val="0"/>
          <w:color w:val="auto"/>
          <w:sz w:val="21"/>
          <w:szCs w:val="21"/>
          <w:highlight w:val="none"/>
        </w:rPr>
        <w:t>3.7 履约担保</w:t>
      </w:r>
    </w:p>
    <w:bookmarkEnd w:id="279"/>
    <w:bookmarkEnd w:id="280"/>
    <w:bookmarkEnd w:id="281"/>
    <w:p w14:paraId="0DD42997">
      <w:pPr>
        <w:autoSpaceDE w:val="0"/>
        <w:autoSpaceDN w:val="0"/>
        <w:ind w:firstLine="420" w:firstLineChars="200"/>
        <w:jc w:val="left"/>
        <w:rPr>
          <w:rFonts w:hint="eastAsia" w:eastAsia="仿宋_GB2312"/>
          <w:color w:val="auto"/>
          <w:kern w:val="0"/>
          <w:szCs w:val="21"/>
          <w:highlight w:val="none"/>
        </w:rPr>
      </w:pPr>
      <w:r>
        <w:rPr>
          <w:rFonts w:hint="eastAsia" w:eastAsia="仿宋_GB2312"/>
          <w:color w:val="auto"/>
          <w:kern w:val="0"/>
          <w:szCs w:val="21"/>
          <w:highlight w:val="none"/>
        </w:rPr>
        <w:t>发包人需要承包人提供履约担保的，由合同当事人在专用合同条款中约定履约担保的方式、金额及期限等。</w:t>
      </w:r>
      <w:r>
        <w:rPr>
          <w:rFonts w:eastAsia="仿宋_GB2312"/>
          <w:color w:val="auto"/>
          <w:kern w:val="0"/>
          <w:szCs w:val="21"/>
          <w:highlight w:val="none"/>
        </w:rPr>
        <w:t>履约担保可以采用银行保函或担保公司担保等形式，具体由合同当事人在专用合同条款中约定。</w:t>
      </w:r>
    </w:p>
    <w:p w14:paraId="5587C3C9">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因承包人原因导致工期延长的，继续提供履约担保所增加的费用由承包人承担；非因承包人原因导致工期延长的，继续提供履约担保所增加的费用由发包人承担。</w:t>
      </w:r>
    </w:p>
    <w:p w14:paraId="5938342F">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282" w:name="_Toc351203526"/>
      <w:bookmarkEnd w:id="282"/>
      <w:r>
        <w:rPr>
          <w:rFonts w:ascii="Times New Roman" w:hAnsi="Times New Roman" w:eastAsia="黑体"/>
          <w:b w:val="0"/>
          <w:color w:val="auto"/>
          <w:sz w:val="21"/>
          <w:szCs w:val="21"/>
          <w:highlight w:val="none"/>
        </w:rPr>
        <w:t>3.8 联合体</w:t>
      </w:r>
    </w:p>
    <w:p w14:paraId="5005010C">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3.8.1 联合体各方应共同与发包人签订合同协议书。联合体各方应为履行合同</w:t>
      </w:r>
      <w:r>
        <w:rPr>
          <w:rFonts w:hint="eastAsia" w:eastAsia="仿宋_GB2312"/>
          <w:color w:val="auto"/>
          <w:kern w:val="0"/>
          <w:szCs w:val="21"/>
          <w:highlight w:val="none"/>
        </w:rPr>
        <w:t>向发包人</w:t>
      </w:r>
      <w:r>
        <w:rPr>
          <w:rFonts w:eastAsia="仿宋_GB2312"/>
          <w:color w:val="auto"/>
          <w:kern w:val="0"/>
          <w:szCs w:val="21"/>
          <w:highlight w:val="none"/>
        </w:rPr>
        <w:t>承担连带责任。</w:t>
      </w:r>
    </w:p>
    <w:p w14:paraId="30F73369">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3.8.2 联合体协议经发包人确认后作为合同附件。在履行合同过程中，未经发包人同意，不得修改联合体协议。</w:t>
      </w:r>
    </w:p>
    <w:p w14:paraId="32F6FCFF">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3.8.3 联合体牵头人负责与发包人和监理人联系，并接受指示，负责组织联合体各成员全面履行合同。</w:t>
      </w:r>
    </w:p>
    <w:p w14:paraId="4A5B3E2E">
      <w:pPr>
        <w:pStyle w:val="9"/>
        <w:spacing w:before="120" w:after="120" w:line="240" w:lineRule="auto"/>
        <w:rPr>
          <w:rFonts w:ascii="Times New Roman" w:hAnsi="Times New Roman"/>
          <w:b w:val="0"/>
          <w:color w:val="auto"/>
          <w:sz w:val="21"/>
          <w:szCs w:val="21"/>
          <w:highlight w:val="none"/>
        </w:rPr>
      </w:pPr>
      <w:bookmarkStart w:id="283" w:name="_Toc351203527"/>
      <w:bookmarkEnd w:id="283"/>
      <w:bookmarkStart w:id="284" w:name="_Toc296346554"/>
      <w:bookmarkEnd w:id="284"/>
      <w:bookmarkStart w:id="285" w:name="_Toc296503053"/>
      <w:bookmarkEnd w:id="285"/>
      <w:bookmarkStart w:id="286" w:name="_Toc337558753"/>
      <w:r>
        <w:rPr>
          <w:rFonts w:ascii="Times New Roman" w:hAnsi="Times New Roman"/>
          <w:b w:val="0"/>
          <w:color w:val="auto"/>
          <w:sz w:val="21"/>
          <w:szCs w:val="21"/>
          <w:highlight w:val="none"/>
        </w:rPr>
        <w:t>4. 监理人</w:t>
      </w:r>
    </w:p>
    <w:bookmarkEnd w:id="286"/>
    <w:p w14:paraId="5744B5BE">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287" w:name="_Toc351203528"/>
      <w:bookmarkEnd w:id="287"/>
      <w:bookmarkStart w:id="288" w:name="_Toc296503054"/>
      <w:bookmarkStart w:id="289" w:name="_Toc296346555"/>
      <w:bookmarkStart w:id="290" w:name="_Toc337558754"/>
      <w:r>
        <w:rPr>
          <w:rFonts w:ascii="Times New Roman" w:hAnsi="Times New Roman" w:eastAsia="黑体"/>
          <w:b w:val="0"/>
          <w:color w:val="auto"/>
          <w:sz w:val="21"/>
          <w:szCs w:val="21"/>
          <w:highlight w:val="none"/>
        </w:rPr>
        <w:t>4.1监理人的一般规定</w:t>
      </w:r>
    </w:p>
    <w:bookmarkEnd w:id="288"/>
    <w:bookmarkEnd w:id="289"/>
    <w:bookmarkEnd w:id="290"/>
    <w:p w14:paraId="1F3D4324">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7F421AD2">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除专用合同条款另有约定外，监理人在施工现场的办公场所、生活场所由承包人提供，所发生的费用由发包人承担。</w:t>
      </w:r>
    </w:p>
    <w:p w14:paraId="01EEA2FF">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291" w:name="_Toc351203529"/>
      <w:bookmarkEnd w:id="291"/>
      <w:bookmarkStart w:id="292" w:name="_Toc337558755"/>
      <w:r>
        <w:rPr>
          <w:rFonts w:ascii="Times New Roman" w:hAnsi="Times New Roman" w:eastAsia="黑体"/>
          <w:b w:val="0"/>
          <w:color w:val="auto"/>
          <w:sz w:val="21"/>
          <w:szCs w:val="21"/>
          <w:highlight w:val="none"/>
        </w:rPr>
        <w:t>4.2监理人员</w:t>
      </w:r>
    </w:p>
    <w:bookmarkEnd w:id="292"/>
    <w:p w14:paraId="55E6F9E4">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66A33B65">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293" w:name="_Toc337558756"/>
      <w:bookmarkEnd w:id="293"/>
      <w:bookmarkStart w:id="294" w:name="_Toc296503055"/>
      <w:bookmarkEnd w:id="294"/>
      <w:bookmarkStart w:id="295" w:name="_Toc296346556"/>
      <w:bookmarkEnd w:id="295"/>
      <w:bookmarkStart w:id="296" w:name="_Toc351203530"/>
      <w:bookmarkEnd w:id="296"/>
      <w:r>
        <w:rPr>
          <w:rFonts w:ascii="Times New Roman" w:hAnsi="Times New Roman" w:eastAsia="黑体"/>
          <w:b w:val="0"/>
          <w:color w:val="auto"/>
          <w:sz w:val="21"/>
          <w:szCs w:val="21"/>
          <w:highlight w:val="none"/>
        </w:rPr>
        <w:t>4.3监理人的指示</w:t>
      </w:r>
    </w:p>
    <w:p w14:paraId="10BBEF8B">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5D0A224E">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eastAsia="仿宋_GB2312"/>
          <w:color w:val="auto"/>
          <w:kern w:val="0"/>
          <w:szCs w:val="21"/>
          <w:highlight w:val="none"/>
        </w:rPr>
        <w:t>相应</w:t>
      </w:r>
      <w:r>
        <w:rPr>
          <w:rFonts w:eastAsia="仿宋_GB2312"/>
          <w:color w:val="auto"/>
          <w:kern w:val="0"/>
          <w:szCs w:val="21"/>
          <w:highlight w:val="none"/>
        </w:rPr>
        <w:t>责任。除专用合同条款另有约定外，总监理工程师不应将第4.4款</w:t>
      </w:r>
      <w:r>
        <w:rPr>
          <w:rFonts w:hint="eastAsia" w:eastAsia="仿宋_GB2312"/>
          <w:color w:val="auto"/>
          <w:kern w:val="0"/>
          <w:szCs w:val="21"/>
          <w:highlight w:val="none"/>
        </w:rPr>
        <w:t>〔</w:t>
      </w:r>
      <w:r>
        <w:rPr>
          <w:rFonts w:eastAsia="仿宋_GB2312"/>
          <w:color w:val="auto"/>
          <w:kern w:val="0"/>
          <w:szCs w:val="21"/>
          <w:highlight w:val="none"/>
        </w:rPr>
        <w:t>商定或确定</w:t>
      </w:r>
      <w:r>
        <w:rPr>
          <w:rFonts w:hint="eastAsia" w:eastAsia="仿宋_GB2312"/>
          <w:color w:val="auto"/>
          <w:kern w:val="0"/>
          <w:szCs w:val="21"/>
          <w:highlight w:val="none"/>
        </w:rPr>
        <w:t>〕</w:t>
      </w:r>
      <w:r>
        <w:rPr>
          <w:rFonts w:eastAsia="仿宋_GB2312"/>
          <w:color w:val="auto"/>
          <w:kern w:val="0"/>
          <w:szCs w:val="21"/>
          <w:highlight w:val="none"/>
        </w:rPr>
        <w:t>约定应由总监理工程师作出确定的权力授权或委托给其他监理人员。</w:t>
      </w:r>
    </w:p>
    <w:p w14:paraId="405E6373">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承包人对监理人发出的指示有疑问的，应向监理人提出书面异议，监理人应在48小时内对该指示予以确认、更改或撤销，监理人逾期未回复的，承包人有权拒绝执行上述指示。</w:t>
      </w:r>
    </w:p>
    <w:p w14:paraId="7E21C911">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0009E08F">
      <w:pPr>
        <w:pStyle w:val="9"/>
        <w:spacing w:before="120" w:after="120" w:line="240" w:lineRule="auto"/>
        <w:ind w:firstLine="420" w:firstLineChars="200"/>
        <w:rPr>
          <w:rFonts w:ascii="Times New Roman" w:hAnsi="Times New Roman"/>
          <w:b w:val="0"/>
          <w:color w:val="auto"/>
          <w:sz w:val="21"/>
          <w:szCs w:val="21"/>
          <w:highlight w:val="none"/>
        </w:rPr>
      </w:pPr>
      <w:bookmarkStart w:id="297" w:name="_Toc351203531"/>
      <w:bookmarkEnd w:id="297"/>
      <w:bookmarkStart w:id="298" w:name="_Toc296346558"/>
      <w:bookmarkStart w:id="299" w:name="_Toc337558757"/>
      <w:bookmarkStart w:id="300" w:name="_Toc296503057"/>
      <w:r>
        <w:rPr>
          <w:rFonts w:ascii="Times New Roman" w:hAnsi="Times New Roman"/>
          <w:b w:val="0"/>
          <w:color w:val="auto"/>
          <w:sz w:val="21"/>
          <w:szCs w:val="21"/>
          <w:highlight w:val="none"/>
        </w:rPr>
        <w:t>4.4 商定或确定</w:t>
      </w:r>
    </w:p>
    <w:bookmarkEnd w:id="298"/>
    <w:bookmarkEnd w:id="299"/>
    <w:bookmarkEnd w:id="300"/>
    <w:p w14:paraId="40184F13">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合同</w:t>
      </w:r>
      <w:r>
        <w:rPr>
          <w:rFonts w:hint="eastAsia" w:eastAsia="仿宋_GB2312"/>
          <w:color w:val="auto"/>
          <w:kern w:val="0"/>
          <w:szCs w:val="21"/>
          <w:highlight w:val="none"/>
        </w:rPr>
        <w:t>当事人</w:t>
      </w:r>
      <w:r>
        <w:rPr>
          <w:rFonts w:eastAsia="仿宋_GB2312"/>
          <w:color w:val="auto"/>
          <w:kern w:val="0"/>
          <w:szCs w:val="21"/>
          <w:highlight w:val="none"/>
        </w:rPr>
        <w:t>进行</w:t>
      </w:r>
      <w:r>
        <w:rPr>
          <w:rFonts w:hint="eastAsia" w:eastAsia="仿宋_GB2312"/>
          <w:color w:val="auto"/>
          <w:kern w:val="0"/>
          <w:szCs w:val="21"/>
          <w:highlight w:val="none"/>
        </w:rPr>
        <w:t>商定</w:t>
      </w:r>
      <w:r>
        <w:rPr>
          <w:rFonts w:eastAsia="仿宋_GB2312"/>
          <w:color w:val="auto"/>
          <w:kern w:val="0"/>
          <w:szCs w:val="21"/>
          <w:highlight w:val="none"/>
        </w:rPr>
        <w:t>或确定时，总监理工程师应当会同合同当事人尽量通过协商达成一致，不能达成一致的，由总监理工程师按照合同约定审慎做出公正的确定。</w:t>
      </w:r>
    </w:p>
    <w:p w14:paraId="4D39BF0E">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eastAsia="仿宋_GB2312"/>
          <w:color w:val="auto"/>
          <w:kern w:val="0"/>
          <w:szCs w:val="21"/>
          <w:highlight w:val="none"/>
        </w:rPr>
        <w:t>〔</w:t>
      </w:r>
      <w:r>
        <w:rPr>
          <w:rFonts w:eastAsia="仿宋_GB2312"/>
          <w:color w:val="auto"/>
          <w:kern w:val="0"/>
          <w:szCs w:val="21"/>
          <w:highlight w:val="none"/>
        </w:rPr>
        <w:t>争议解决</w:t>
      </w:r>
      <w:r>
        <w:rPr>
          <w:rFonts w:hint="eastAsia" w:eastAsia="仿宋_GB2312"/>
          <w:color w:val="auto"/>
          <w:kern w:val="0"/>
          <w:szCs w:val="21"/>
          <w:highlight w:val="none"/>
        </w:rPr>
        <w:t>〕</w:t>
      </w:r>
      <w:r>
        <w:rPr>
          <w:rFonts w:eastAsia="仿宋_GB2312"/>
          <w:color w:val="auto"/>
          <w:kern w:val="0"/>
          <w:szCs w:val="21"/>
          <w:highlight w:val="none"/>
        </w:rPr>
        <w:t>约定处理。争议解决前，合同当事人暂按总监理工程师的确定执行；争议解决后，争议解决的结果与总监理工程师的确定不一致的，按照争议解决的结果执行，由此造成的损失由责任人承担。</w:t>
      </w:r>
    </w:p>
    <w:p w14:paraId="26B029B6">
      <w:pPr>
        <w:pStyle w:val="9"/>
        <w:spacing w:before="120" w:after="120" w:line="240" w:lineRule="auto"/>
        <w:rPr>
          <w:rFonts w:ascii="Times New Roman" w:hAnsi="Times New Roman"/>
          <w:b w:val="0"/>
          <w:color w:val="auto"/>
          <w:sz w:val="21"/>
          <w:szCs w:val="21"/>
          <w:highlight w:val="none"/>
        </w:rPr>
      </w:pPr>
      <w:bookmarkStart w:id="301" w:name="_Toc351203532"/>
      <w:bookmarkEnd w:id="301"/>
      <w:bookmarkStart w:id="302" w:name="_Toc337558758"/>
      <w:r>
        <w:rPr>
          <w:rFonts w:ascii="Times New Roman" w:hAnsi="Times New Roman"/>
          <w:b w:val="0"/>
          <w:color w:val="auto"/>
          <w:sz w:val="21"/>
          <w:szCs w:val="21"/>
          <w:highlight w:val="none"/>
        </w:rPr>
        <w:t>5. 工程质量</w:t>
      </w:r>
    </w:p>
    <w:bookmarkEnd w:id="302"/>
    <w:p w14:paraId="50401DEE">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303" w:name="_Toc351203533"/>
      <w:bookmarkEnd w:id="303"/>
      <w:bookmarkStart w:id="304" w:name="_Toc337558759"/>
      <w:r>
        <w:rPr>
          <w:rFonts w:ascii="Times New Roman" w:hAnsi="Times New Roman" w:eastAsia="黑体"/>
          <w:b w:val="0"/>
          <w:color w:val="auto"/>
          <w:sz w:val="21"/>
          <w:szCs w:val="21"/>
          <w:highlight w:val="none"/>
        </w:rPr>
        <w:t>5.1质量要求</w:t>
      </w:r>
    </w:p>
    <w:bookmarkEnd w:id="304"/>
    <w:p w14:paraId="5D159330">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5.1.1 工程质量标准必须符合现行国家有关工程施工质量验收规范和标准的要求。有关工程质量的特殊标准或要求由合同当事人在专用合同条款中约定。</w:t>
      </w:r>
    </w:p>
    <w:p w14:paraId="5F4EA212">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5.1.2 因发包人原因造成工程质量未达到合同约定标准的，由发包人承担由此增加的费用和（或）延误的工期，并支付承包人合理的利润。</w:t>
      </w:r>
    </w:p>
    <w:p w14:paraId="20964492">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5.1.3 因承包人原因造成工程质量未达到合同约定标准的，发包人有权要求承包人返工直至工程质量达到合同约定的标准为止，并由承包人承担由此增加的费用和（或）延误的工期。</w:t>
      </w:r>
    </w:p>
    <w:p w14:paraId="4BAF1CD7">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305" w:name="_Toc351203534"/>
      <w:bookmarkEnd w:id="305"/>
      <w:bookmarkStart w:id="306" w:name="_Toc337558760"/>
      <w:r>
        <w:rPr>
          <w:rFonts w:ascii="Times New Roman" w:hAnsi="Times New Roman" w:eastAsia="黑体"/>
          <w:b w:val="0"/>
          <w:color w:val="auto"/>
          <w:sz w:val="21"/>
          <w:szCs w:val="21"/>
          <w:highlight w:val="none"/>
        </w:rPr>
        <w:t>5.2质量保证措施</w:t>
      </w:r>
    </w:p>
    <w:bookmarkEnd w:id="306"/>
    <w:p w14:paraId="21BB475A">
      <w:pPr>
        <w:autoSpaceDE w:val="0"/>
        <w:autoSpaceDN w:val="0"/>
        <w:ind w:firstLine="420" w:firstLineChars="200"/>
        <w:jc w:val="left"/>
        <w:outlineLvl w:val="0"/>
        <w:rPr>
          <w:rFonts w:eastAsia="仿宋_GB2312"/>
          <w:color w:val="auto"/>
          <w:kern w:val="0"/>
          <w:szCs w:val="21"/>
          <w:highlight w:val="none"/>
        </w:rPr>
      </w:pPr>
      <w:r>
        <w:rPr>
          <w:rFonts w:eastAsia="仿宋_GB2312"/>
          <w:color w:val="auto"/>
          <w:kern w:val="0"/>
          <w:szCs w:val="21"/>
          <w:highlight w:val="none"/>
        </w:rPr>
        <w:t>5.2.1 发包人的质量管理</w:t>
      </w:r>
    </w:p>
    <w:p w14:paraId="7592186A">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发包人应按照法律规定及合同约定完成与工程质量有关的各项工作。</w:t>
      </w:r>
    </w:p>
    <w:p w14:paraId="2D8670AD">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5.2.2 承包人的质量管理</w:t>
      </w:r>
    </w:p>
    <w:p w14:paraId="2E89A634">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承包人按照第7.1款</w:t>
      </w:r>
      <w:r>
        <w:rPr>
          <w:rFonts w:hint="eastAsia" w:eastAsia="仿宋_GB2312"/>
          <w:color w:val="auto"/>
          <w:kern w:val="0"/>
          <w:szCs w:val="21"/>
          <w:highlight w:val="none"/>
        </w:rPr>
        <w:t>〔</w:t>
      </w:r>
      <w:r>
        <w:rPr>
          <w:rFonts w:eastAsia="仿宋_GB2312"/>
          <w:color w:val="auto"/>
          <w:kern w:val="0"/>
          <w:szCs w:val="21"/>
          <w:highlight w:val="none"/>
        </w:rPr>
        <w:t>施工组织设计</w:t>
      </w:r>
      <w:r>
        <w:rPr>
          <w:rFonts w:hint="eastAsia" w:eastAsia="仿宋_GB2312"/>
          <w:color w:val="auto"/>
          <w:kern w:val="0"/>
          <w:szCs w:val="21"/>
          <w:highlight w:val="none"/>
        </w:rPr>
        <w:t>〕</w:t>
      </w:r>
      <w:r>
        <w:rPr>
          <w:rFonts w:eastAsia="仿宋_GB2312"/>
          <w:color w:val="auto"/>
          <w:kern w:val="0"/>
          <w:szCs w:val="21"/>
          <w:highlight w:val="none"/>
        </w:rPr>
        <w:t>约定向发包人和监理人提交工程质量保证体系及措施文件，建立完善的质量检查制度，并提交相应的工程质量文件。对于发包人和监理人违反法律规定和合同约定的错误指示，承包人有权拒绝实施。</w:t>
      </w:r>
    </w:p>
    <w:p w14:paraId="4C1711B5">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承包人应对施工人员进行质量教育和技术培训，定期考核施工人员的劳动技能，严格执行施工规范和操作规程。</w:t>
      </w:r>
    </w:p>
    <w:p w14:paraId="4F45839D">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516EF68D">
      <w:pPr>
        <w:autoSpaceDE w:val="0"/>
        <w:autoSpaceDN w:val="0"/>
        <w:ind w:firstLine="420" w:firstLineChars="200"/>
        <w:jc w:val="left"/>
        <w:outlineLvl w:val="0"/>
        <w:rPr>
          <w:rFonts w:eastAsia="仿宋_GB2312"/>
          <w:color w:val="auto"/>
          <w:kern w:val="0"/>
          <w:szCs w:val="21"/>
          <w:highlight w:val="none"/>
        </w:rPr>
      </w:pPr>
      <w:r>
        <w:rPr>
          <w:rFonts w:eastAsia="仿宋_GB2312"/>
          <w:color w:val="auto"/>
          <w:kern w:val="0"/>
          <w:szCs w:val="21"/>
          <w:highlight w:val="none"/>
        </w:rPr>
        <w:t>5.2.3 监理人的质量检查和检验</w:t>
      </w:r>
    </w:p>
    <w:p w14:paraId="5D024419">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7811548B">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280346EF">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307" w:name="_Toc351203535"/>
      <w:bookmarkEnd w:id="307"/>
      <w:bookmarkStart w:id="308" w:name="_Toc337558761"/>
      <w:r>
        <w:rPr>
          <w:rFonts w:ascii="Times New Roman" w:hAnsi="Times New Roman" w:eastAsia="黑体"/>
          <w:b w:val="0"/>
          <w:color w:val="auto"/>
          <w:sz w:val="21"/>
          <w:szCs w:val="21"/>
          <w:highlight w:val="none"/>
        </w:rPr>
        <w:t>5.3 隐蔽工程检查</w:t>
      </w:r>
    </w:p>
    <w:bookmarkEnd w:id="308"/>
    <w:p w14:paraId="4EB8BD1B">
      <w:pPr>
        <w:ind w:firstLine="420" w:firstLineChars="200"/>
        <w:jc w:val="left"/>
        <w:rPr>
          <w:rFonts w:eastAsia="仿宋_GB2312"/>
          <w:color w:val="auto"/>
          <w:kern w:val="0"/>
          <w:szCs w:val="21"/>
          <w:highlight w:val="none"/>
        </w:rPr>
      </w:pPr>
      <w:r>
        <w:rPr>
          <w:rFonts w:eastAsia="仿宋_GB2312"/>
          <w:color w:val="auto"/>
          <w:kern w:val="0"/>
          <w:szCs w:val="21"/>
          <w:highlight w:val="none"/>
        </w:rPr>
        <w:t>5.3.1承包人自检</w:t>
      </w:r>
    </w:p>
    <w:p w14:paraId="5F6E190E">
      <w:pPr>
        <w:ind w:firstLine="420" w:firstLineChars="200"/>
        <w:jc w:val="left"/>
        <w:rPr>
          <w:rFonts w:eastAsia="仿宋_GB2312"/>
          <w:color w:val="auto"/>
          <w:kern w:val="0"/>
          <w:szCs w:val="21"/>
          <w:highlight w:val="none"/>
        </w:rPr>
      </w:pPr>
      <w:r>
        <w:rPr>
          <w:rFonts w:eastAsia="仿宋_GB2312"/>
          <w:color w:val="auto"/>
          <w:kern w:val="0"/>
          <w:szCs w:val="21"/>
          <w:highlight w:val="none"/>
        </w:rPr>
        <w:t>承包人应当对工程隐蔽部位进行自检，并经自检确认是否具备覆盖条件。</w:t>
      </w:r>
    </w:p>
    <w:p w14:paraId="15C93E1C">
      <w:pPr>
        <w:ind w:firstLine="420" w:firstLineChars="200"/>
        <w:jc w:val="left"/>
        <w:rPr>
          <w:rFonts w:eastAsia="仿宋_GB2312"/>
          <w:color w:val="auto"/>
          <w:kern w:val="0"/>
          <w:szCs w:val="21"/>
          <w:highlight w:val="none"/>
        </w:rPr>
      </w:pPr>
      <w:r>
        <w:rPr>
          <w:rFonts w:eastAsia="仿宋_GB2312"/>
          <w:color w:val="auto"/>
          <w:kern w:val="0"/>
          <w:szCs w:val="21"/>
          <w:highlight w:val="none"/>
        </w:rPr>
        <w:t>5.3.2检查程序</w:t>
      </w:r>
    </w:p>
    <w:p w14:paraId="0346B175">
      <w:pPr>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除专用合同条款另有约定外，工程隐蔽部位经承包人自检确认具备覆盖条件的，承包人应在</w:t>
      </w:r>
      <w:r>
        <w:rPr>
          <w:rFonts w:hint="eastAsia" w:eastAsia="仿宋_GB2312"/>
          <w:color w:val="auto"/>
          <w:kern w:val="0"/>
          <w:szCs w:val="21"/>
          <w:highlight w:val="none"/>
        </w:rPr>
        <w:t>共同</w:t>
      </w:r>
      <w:r>
        <w:rPr>
          <w:rFonts w:eastAsia="仿宋_GB2312"/>
          <w:color w:val="auto"/>
          <w:kern w:val="0"/>
          <w:szCs w:val="21"/>
          <w:highlight w:val="none"/>
        </w:rPr>
        <w:t>检查前48小时书面通知监理人检查，通知中应载明隐蔽检查的内容、时间和地点，并应附有自检记录和必要的检查资料。</w:t>
      </w:r>
    </w:p>
    <w:p w14:paraId="7765B383">
      <w:pPr>
        <w:ind w:firstLine="420" w:firstLineChars="200"/>
        <w:jc w:val="left"/>
        <w:rPr>
          <w:rFonts w:eastAsia="仿宋_GB2312"/>
          <w:color w:val="auto"/>
          <w:kern w:val="0"/>
          <w:szCs w:val="21"/>
          <w:highlight w:val="none"/>
        </w:rPr>
      </w:pPr>
      <w:r>
        <w:rPr>
          <w:rFonts w:eastAsia="仿宋_GB2312"/>
          <w:color w:val="auto"/>
          <w:kern w:val="0"/>
          <w:szCs w:val="21"/>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1213B7D2">
      <w:pPr>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eastAsia="仿宋_GB2312"/>
          <w:color w:val="auto"/>
          <w:kern w:val="0"/>
          <w:szCs w:val="21"/>
          <w:highlight w:val="none"/>
        </w:rPr>
        <w:t>〔</w:t>
      </w:r>
      <w:r>
        <w:rPr>
          <w:rFonts w:eastAsia="仿宋_GB2312"/>
          <w:color w:val="auto"/>
          <w:kern w:val="0"/>
          <w:szCs w:val="21"/>
          <w:highlight w:val="none"/>
        </w:rPr>
        <w:t>重新检查</w:t>
      </w:r>
      <w:r>
        <w:rPr>
          <w:rFonts w:hint="eastAsia" w:eastAsia="仿宋_GB2312"/>
          <w:color w:val="auto"/>
          <w:kern w:val="0"/>
          <w:szCs w:val="21"/>
          <w:highlight w:val="none"/>
        </w:rPr>
        <w:t>〕</w:t>
      </w:r>
      <w:r>
        <w:rPr>
          <w:rFonts w:eastAsia="仿宋_GB2312"/>
          <w:color w:val="auto"/>
          <w:kern w:val="0"/>
          <w:szCs w:val="21"/>
          <w:highlight w:val="none"/>
        </w:rPr>
        <w:t>的约定重新检查。</w:t>
      </w:r>
    </w:p>
    <w:p w14:paraId="1F2853B2">
      <w:pPr>
        <w:ind w:firstLine="420" w:firstLineChars="200"/>
        <w:jc w:val="left"/>
        <w:rPr>
          <w:rFonts w:eastAsia="仿宋_GB2312"/>
          <w:color w:val="auto"/>
          <w:kern w:val="0"/>
          <w:szCs w:val="21"/>
          <w:highlight w:val="none"/>
        </w:rPr>
      </w:pPr>
      <w:r>
        <w:rPr>
          <w:rFonts w:eastAsia="仿宋_GB2312"/>
          <w:color w:val="auto"/>
          <w:kern w:val="0"/>
          <w:szCs w:val="21"/>
          <w:highlight w:val="none"/>
        </w:rPr>
        <w:t>5.3.3 重新检查</w:t>
      </w:r>
    </w:p>
    <w:p w14:paraId="4B82ADAA">
      <w:pPr>
        <w:ind w:firstLine="420" w:firstLineChars="200"/>
        <w:jc w:val="left"/>
        <w:rPr>
          <w:rFonts w:eastAsia="仿宋_GB2312"/>
          <w:color w:val="auto"/>
          <w:kern w:val="0"/>
          <w:szCs w:val="21"/>
          <w:highlight w:val="none"/>
        </w:rPr>
      </w:pPr>
      <w:r>
        <w:rPr>
          <w:rFonts w:eastAsia="仿宋_GB2312"/>
          <w:color w:val="auto"/>
          <w:kern w:val="0"/>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05EA9D3F">
      <w:pPr>
        <w:ind w:firstLine="420" w:firstLineChars="200"/>
        <w:jc w:val="left"/>
        <w:rPr>
          <w:rFonts w:eastAsia="仿宋_GB2312"/>
          <w:color w:val="auto"/>
          <w:kern w:val="0"/>
          <w:szCs w:val="21"/>
          <w:highlight w:val="none"/>
        </w:rPr>
      </w:pPr>
      <w:r>
        <w:rPr>
          <w:rFonts w:eastAsia="仿宋_GB2312"/>
          <w:color w:val="auto"/>
          <w:kern w:val="0"/>
          <w:szCs w:val="21"/>
          <w:highlight w:val="none"/>
        </w:rPr>
        <w:t>5.3.4 承包人私自覆盖</w:t>
      </w:r>
    </w:p>
    <w:p w14:paraId="35384D2A">
      <w:pPr>
        <w:ind w:firstLine="420" w:firstLineChars="200"/>
        <w:jc w:val="left"/>
        <w:rPr>
          <w:rFonts w:eastAsia="仿宋_GB2312"/>
          <w:color w:val="auto"/>
          <w:kern w:val="0"/>
          <w:szCs w:val="21"/>
          <w:highlight w:val="none"/>
        </w:rPr>
      </w:pPr>
      <w:r>
        <w:rPr>
          <w:rFonts w:eastAsia="仿宋_GB2312"/>
          <w:color w:val="auto"/>
          <w:kern w:val="0"/>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4155D99B">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309" w:name="_Toc351203536"/>
      <w:bookmarkEnd w:id="309"/>
      <w:bookmarkStart w:id="310" w:name="_Toc337558762"/>
      <w:r>
        <w:rPr>
          <w:rFonts w:ascii="Times New Roman" w:hAnsi="Times New Roman" w:eastAsia="黑体"/>
          <w:b w:val="0"/>
          <w:color w:val="auto"/>
          <w:sz w:val="21"/>
          <w:szCs w:val="21"/>
          <w:highlight w:val="none"/>
        </w:rPr>
        <w:t>5.4不合格工程的处理</w:t>
      </w:r>
    </w:p>
    <w:bookmarkEnd w:id="310"/>
    <w:p w14:paraId="4FA2836F">
      <w:pPr>
        <w:ind w:firstLine="420" w:firstLineChars="200"/>
        <w:jc w:val="left"/>
        <w:rPr>
          <w:rFonts w:eastAsia="仿宋_GB2312"/>
          <w:color w:val="auto"/>
          <w:kern w:val="0"/>
          <w:szCs w:val="21"/>
          <w:highlight w:val="none"/>
        </w:rPr>
      </w:pPr>
      <w:r>
        <w:rPr>
          <w:rFonts w:eastAsia="仿宋_GB2312"/>
          <w:color w:val="auto"/>
          <w:kern w:val="0"/>
          <w:szCs w:val="21"/>
          <w:highlight w:val="none"/>
        </w:rPr>
        <w:t>5.4.1 因承包人原因造成工程不合格的，发包人有权随时要求承包人采取补救措施，直至达到合同要求的质量标准，由此增加的费用和（或）延误的工期由承包人承担。无法补救的，按照第13.2.4项</w:t>
      </w:r>
      <w:r>
        <w:rPr>
          <w:rFonts w:hint="eastAsia" w:eastAsia="仿宋_GB2312"/>
          <w:color w:val="auto"/>
          <w:kern w:val="0"/>
          <w:szCs w:val="21"/>
          <w:highlight w:val="none"/>
        </w:rPr>
        <w:t>〔</w:t>
      </w:r>
      <w:r>
        <w:rPr>
          <w:rFonts w:eastAsia="仿宋_GB2312"/>
          <w:color w:val="auto"/>
          <w:kern w:val="0"/>
          <w:szCs w:val="21"/>
          <w:highlight w:val="none"/>
        </w:rPr>
        <w:t>拒绝接收全部或部分工程</w:t>
      </w:r>
      <w:r>
        <w:rPr>
          <w:rFonts w:hint="eastAsia" w:eastAsia="仿宋_GB2312"/>
          <w:color w:val="auto"/>
          <w:kern w:val="0"/>
          <w:szCs w:val="21"/>
          <w:highlight w:val="none"/>
        </w:rPr>
        <w:t>〕</w:t>
      </w:r>
      <w:r>
        <w:rPr>
          <w:rFonts w:eastAsia="仿宋_GB2312"/>
          <w:color w:val="auto"/>
          <w:kern w:val="0"/>
          <w:szCs w:val="21"/>
          <w:highlight w:val="none"/>
        </w:rPr>
        <w:t xml:space="preserve">约定执行。 </w:t>
      </w:r>
    </w:p>
    <w:p w14:paraId="7A6FCA45">
      <w:pPr>
        <w:ind w:firstLine="420" w:firstLineChars="200"/>
        <w:jc w:val="left"/>
        <w:rPr>
          <w:rFonts w:eastAsia="仿宋_GB2312"/>
          <w:color w:val="auto"/>
          <w:kern w:val="0"/>
          <w:szCs w:val="21"/>
          <w:highlight w:val="none"/>
        </w:rPr>
      </w:pPr>
      <w:r>
        <w:rPr>
          <w:rFonts w:eastAsia="仿宋_GB2312"/>
          <w:color w:val="auto"/>
          <w:kern w:val="0"/>
          <w:szCs w:val="21"/>
          <w:highlight w:val="none"/>
        </w:rPr>
        <w:t>5.4.2 因发包人原因造成工程不合格的，由此增加的费用和（或）延误的工期由发包人承担，并支付承包人合理的利润。</w:t>
      </w:r>
    </w:p>
    <w:p w14:paraId="7C7F0FF9">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311" w:name="_Toc351203537"/>
      <w:bookmarkEnd w:id="311"/>
      <w:r>
        <w:rPr>
          <w:rFonts w:ascii="Times New Roman" w:hAnsi="Times New Roman" w:eastAsia="黑体"/>
          <w:b w:val="0"/>
          <w:color w:val="auto"/>
          <w:sz w:val="21"/>
          <w:szCs w:val="21"/>
          <w:highlight w:val="none"/>
        </w:rPr>
        <w:t>5.5 质量争议检测</w:t>
      </w:r>
    </w:p>
    <w:p w14:paraId="3FA07794">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合同当事人对工程质量有争议的，由双方协商确定的工程质量检测机构鉴定，由此产生的费用及因此造成的损失，由责任方承担。</w:t>
      </w:r>
    </w:p>
    <w:p w14:paraId="3AB38885">
      <w:pPr>
        <w:autoSpaceDE w:val="0"/>
        <w:autoSpaceDN w:val="0"/>
        <w:jc w:val="left"/>
        <w:rPr>
          <w:rFonts w:eastAsia="仿宋_GB2312"/>
          <w:color w:val="auto"/>
          <w:kern w:val="0"/>
          <w:szCs w:val="21"/>
          <w:highlight w:val="none"/>
        </w:rPr>
      </w:pPr>
      <w:r>
        <w:rPr>
          <w:rFonts w:eastAsia="仿宋_GB2312"/>
          <w:color w:val="auto"/>
          <w:kern w:val="0"/>
          <w:szCs w:val="21"/>
          <w:highlight w:val="none"/>
        </w:rPr>
        <w:t>合同当事人均有责任的，由双方根据其责任分别承担。合同当事人无法达成一致的，按照第4.4款</w:t>
      </w:r>
      <w:r>
        <w:rPr>
          <w:rFonts w:hint="eastAsia" w:eastAsia="仿宋_GB2312"/>
          <w:color w:val="auto"/>
          <w:kern w:val="0"/>
          <w:szCs w:val="21"/>
          <w:highlight w:val="none"/>
        </w:rPr>
        <w:t>〔</w:t>
      </w:r>
      <w:r>
        <w:rPr>
          <w:rFonts w:eastAsia="仿宋_GB2312"/>
          <w:color w:val="auto"/>
          <w:kern w:val="0"/>
          <w:szCs w:val="21"/>
          <w:highlight w:val="none"/>
        </w:rPr>
        <w:t>商定或确定</w:t>
      </w:r>
      <w:r>
        <w:rPr>
          <w:rFonts w:hint="eastAsia" w:eastAsia="仿宋_GB2312"/>
          <w:color w:val="auto"/>
          <w:kern w:val="0"/>
          <w:szCs w:val="21"/>
          <w:highlight w:val="none"/>
        </w:rPr>
        <w:t>〕</w:t>
      </w:r>
      <w:r>
        <w:rPr>
          <w:rFonts w:eastAsia="仿宋_GB2312"/>
          <w:color w:val="auto"/>
          <w:kern w:val="0"/>
          <w:szCs w:val="21"/>
          <w:highlight w:val="none"/>
        </w:rPr>
        <w:t>执行。</w:t>
      </w:r>
    </w:p>
    <w:p w14:paraId="70CBA511">
      <w:pPr>
        <w:pStyle w:val="9"/>
        <w:spacing w:before="120" w:after="120" w:line="240" w:lineRule="auto"/>
        <w:rPr>
          <w:rFonts w:ascii="Times New Roman" w:hAnsi="Times New Roman"/>
          <w:b w:val="0"/>
          <w:color w:val="auto"/>
          <w:sz w:val="21"/>
          <w:szCs w:val="21"/>
          <w:highlight w:val="none"/>
        </w:rPr>
      </w:pPr>
      <w:bookmarkStart w:id="312" w:name="_Toc351203538"/>
      <w:bookmarkEnd w:id="312"/>
      <w:bookmarkStart w:id="313" w:name="_Toc337558763"/>
      <w:r>
        <w:rPr>
          <w:rFonts w:ascii="Times New Roman" w:hAnsi="Times New Roman"/>
          <w:b w:val="0"/>
          <w:color w:val="auto"/>
          <w:sz w:val="21"/>
          <w:szCs w:val="21"/>
          <w:highlight w:val="none"/>
        </w:rPr>
        <w:t>6. 安全文明施工与环境保护</w:t>
      </w:r>
    </w:p>
    <w:bookmarkEnd w:id="313"/>
    <w:p w14:paraId="03FA2AB9">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314" w:name="_Toc351203539"/>
      <w:bookmarkEnd w:id="314"/>
      <w:bookmarkStart w:id="315" w:name="_Toc337558764"/>
      <w:r>
        <w:rPr>
          <w:rFonts w:ascii="Times New Roman" w:hAnsi="Times New Roman" w:eastAsia="黑体"/>
          <w:b w:val="0"/>
          <w:color w:val="auto"/>
          <w:sz w:val="21"/>
          <w:szCs w:val="21"/>
          <w:highlight w:val="none"/>
        </w:rPr>
        <w:t>6.1安全文明施工</w:t>
      </w:r>
    </w:p>
    <w:bookmarkEnd w:id="315"/>
    <w:p w14:paraId="169DD82A">
      <w:pPr>
        <w:ind w:firstLine="420" w:firstLineChars="200"/>
        <w:rPr>
          <w:rFonts w:eastAsia="仿宋_GB2312"/>
          <w:color w:val="auto"/>
          <w:szCs w:val="21"/>
          <w:highlight w:val="none"/>
        </w:rPr>
      </w:pPr>
      <w:r>
        <w:rPr>
          <w:rFonts w:eastAsia="仿宋_GB2312"/>
          <w:color w:val="auto"/>
          <w:szCs w:val="21"/>
          <w:highlight w:val="none"/>
        </w:rPr>
        <w:t>6.1.1安全生产要求</w:t>
      </w:r>
    </w:p>
    <w:p w14:paraId="63098A8A">
      <w:pPr>
        <w:ind w:firstLine="420" w:firstLineChars="200"/>
        <w:rPr>
          <w:rFonts w:eastAsia="仿宋_GB2312"/>
          <w:color w:val="auto"/>
          <w:szCs w:val="21"/>
          <w:highlight w:val="none"/>
        </w:rPr>
      </w:pPr>
      <w:r>
        <w:rPr>
          <w:rFonts w:eastAsia="仿宋_GB2312"/>
          <w:color w:val="auto"/>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578D3A41">
      <w:pPr>
        <w:ind w:firstLine="420" w:firstLineChars="200"/>
        <w:rPr>
          <w:rFonts w:eastAsia="仿宋_GB2312"/>
          <w:color w:val="auto"/>
          <w:szCs w:val="21"/>
          <w:highlight w:val="none"/>
        </w:rPr>
      </w:pPr>
      <w:r>
        <w:rPr>
          <w:rFonts w:eastAsia="仿宋_GB2312"/>
          <w:color w:val="auto"/>
          <w:szCs w:val="21"/>
          <w:highlight w:val="none"/>
        </w:rPr>
        <w:t>在施工过程中，如遇到突发的地质变动、事先未知的地下施工障碍等影响施工安全的紧急情况，</w:t>
      </w:r>
      <w:r>
        <w:rPr>
          <w:rFonts w:hint="eastAsia" w:eastAsia="仿宋_GB2312"/>
          <w:color w:val="auto"/>
          <w:szCs w:val="21"/>
          <w:highlight w:val="none"/>
        </w:rPr>
        <w:t>承包人应及时报告监理人和发包人，</w:t>
      </w:r>
      <w:r>
        <w:rPr>
          <w:rFonts w:eastAsia="仿宋_GB2312"/>
          <w:color w:val="auto"/>
          <w:szCs w:val="21"/>
          <w:highlight w:val="none"/>
        </w:rPr>
        <w:t>发包人应当及时下令停工并报</w:t>
      </w:r>
      <w:r>
        <w:rPr>
          <w:rFonts w:eastAsia="仿宋_GB2312"/>
          <w:color w:val="auto"/>
          <w:kern w:val="0"/>
          <w:szCs w:val="21"/>
          <w:highlight w:val="none"/>
        </w:rPr>
        <w:t>政府有关行政管理部门</w:t>
      </w:r>
      <w:r>
        <w:rPr>
          <w:rFonts w:eastAsia="仿宋_GB2312"/>
          <w:color w:val="auto"/>
          <w:szCs w:val="21"/>
          <w:highlight w:val="none"/>
        </w:rPr>
        <w:t>采取应急措施。</w:t>
      </w:r>
    </w:p>
    <w:p w14:paraId="229C9E86">
      <w:pPr>
        <w:ind w:firstLine="420" w:firstLineChars="200"/>
        <w:rPr>
          <w:rFonts w:eastAsia="仿宋_GB2312"/>
          <w:color w:val="auto"/>
          <w:szCs w:val="21"/>
          <w:highlight w:val="none"/>
        </w:rPr>
      </w:pPr>
      <w:r>
        <w:rPr>
          <w:rFonts w:eastAsia="仿宋_GB2312"/>
          <w:color w:val="auto"/>
          <w:szCs w:val="21"/>
          <w:highlight w:val="none"/>
        </w:rPr>
        <w:t>因安全生产需要暂停施工的，按照第7.8款</w:t>
      </w:r>
      <w:r>
        <w:rPr>
          <w:rFonts w:hint="eastAsia" w:eastAsia="仿宋_GB2312"/>
          <w:color w:val="auto"/>
          <w:szCs w:val="21"/>
          <w:highlight w:val="none"/>
        </w:rPr>
        <w:t>〔</w:t>
      </w:r>
      <w:r>
        <w:rPr>
          <w:rFonts w:eastAsia="仿宋_GB2312"/>
          <w:color w:val="auto"/>
          <w:szCs w:val="21"/>
          <w:highlight w:val="none"/>
        </w:rPr>
        <w:t>暂停施工</w:t>
      </w:r>
      <w:r>
        <w:rPr>
          <w:rFonts w:hint="eastAsia" w:eastAsia="仿宋_GB2312"/>
          <w:color w:val="auto"/>
          <w:szCs w:val="21"/>
          <w:highlight w:val="none"/>
        </w:rPr>
        <w:t>〕</w:t>
      </w:r>
      <w:r>
        <w:rPr>
          <w:rFonts w:eastAsia="仿宋_GB2312"/>
          <w:color w:val="auto"/>
          <w:szCs w:val="21"/>
          <w:highlight w:val="none"/>
        </w:rPr>
        <w:t>的约定执行。</w:t>
      </w:r>
    </w:p>
    <w:p w14:paraId="200B6609">
      <w:pPr>
        <w:ind w:firstLine="420" w:firstLineChars="200"/>
        <w:rPr>
          <w:rFonts w:eastAsia="仿宋_GB2312"/>
          <w:color w:val="auto"/>
          <w:szCs w:val="21"/>
          <w:highlight w:val="none"/>
        </w:rPr>
      </w:pPr>
      <w:r>
        <w:rPr>
          <w:rFonts w:eastAsia="仿宋_GB2312"/>
          <w:color w:val="auto"/>
          <w:szCs w:val="21"/>
          <w:highlight w:val="none"/>
        </w:rPr>
        <w:t>6.1.2 安全生产保证措施</w:t>
      </w:r>
    </w:p>
    <w:p w14:paraId="240ED609">
      <w:pPr>
        <w:autoSpaceDE w:val="0"/>
        <w:autoSpaceDN w:val="0"/>
        <w:ind w:firstLine="420" w:firstLineChars="200"/>
        <w:jc w:val="left"/>
        <w:rPr>
          <w:rFonts w:eastAsia="仿宋_GB2312"/>
          <w:color w:val="auto"/>
          <w:szCs w:val="21"/>
          <w:highlight w:val="none"/>
        </w:rPr>
      </w:pPr>
      <w:r>
        <w:rPr>
          <w:rFonts w:eastAsia="仿宋_GB2312"/>
          <w:color w:val="auto"/>
          <w:szCs w:val="21"/>
          <w:highlight w:val="none"/>
        </w:rPr>
        <w:t>承包人应当按照有关</w:t>
      </w:r>
      <w:r>
        <w:rPr>
          <w:rFonts w:eastAsia="仿宋_GB2312"/>
          <w:color w:val="auto"/>
          <w:kern w:val="0"/>
          <w:szCs w:val="21"/>
          <w:highlight w:val="none"/>
        </w:rPr>
        <w:t>规定编制安全技术措施或者专项施工方案，</w:t>
      </w:r>
      <w:r>
        <w:rPr>
          <w:rFonts w:eastAsia="仿宋_GB2312"/>
          <w:color w:val="auto"/>
          <w:szCs w:val="21"/>
          <w:highlight w:val="none"/>
        </w:rPr>
        <w:t>建立安全生产责任制度、治安保卫制度及安全生产教育培训制度，并</w:t>
      </w:r>
      <w:r>
        <w:rPr>
          <w:rFonts w:eastAsia="仿宋_GB2312"/>
          <w:color w:val="auto"/>
          <w:kern w:val="0"/>
          <w:szCs w:val="21"/>
          <w:highlight w:val="none"/>
        </w:rPr>
        <w:t>按安全生产法律规定及合同约定履行安全职责，</w:t>
      </w:r>
      <w:r>
        <w:rPr>
          <w:rFonts w:hint="eastAsia" w:eastAsia="仿宋_GB2312"/>
          <w:color w:val="auto"/>
          <w:kern w:val="0"/>
          <w:szCs w:val="21"/>
          <w:highlight w:val="none"/>
        </w:rPr>
        <w:t>如实</w:t>
      </w:r>
      <w:r>
        <w:rPr>
          <w:rFonts w:eastAsia="仿宋_GB2312"/>
          <w:color w:val="auto"/>
          <w:szCs w:val="21"/>
          <w:highlight w:val="none"/>
        </w:rPr>
        <w:t>编制工程安全生产的有关记录，</w:t>
      </w:r>
      <w:r>
        <w:rPr>
          <w:rFonts w:eastAsia="仿宋_GB2312"/>
          <w:color w:val="auto"/>
          <w:kern w:val="0"/>
          <w:szCs w:val="21"/>
          <w:highlight w:val="none"/>
        </w:rPr>
        <w:t>接受发包人、监理人及政府安全监督部门的检查与监督。</w:t>
      </w:r>
    </w:p>
    <w:p w14:paraId="303DACB0">
      <w:pPr>
        <w:ind w:firstLine="420" w:firstLineChars="200"/>
        <w:rPr>
          <w:rFonts w:eastAsia="仿宋_GB2312"/>
          <w:color w:val="auto"/>
          <w:szCs w:val="21"/>
          <w:highlight w:val="none"/>
        </w:rPr>
      </w:pPr>
      <w:r>
        <w:rPr>
          <w:rFonts w:eastAsia="仿宋_GB2312"/>
          <w:color w:val="auto"/>
          <w:szCs w:val="21"/>
          <w:highlight w:val="none"/>
        </w:rPr>
        <w:t>6.1.3特别安全生产事项</w:t>
      </w:r>
    </w:p>
    <w:p w14:paraId="0E5C43D7">
      <w:pPr>
        <w:ind w:firstLine="420" w:firstLineChars="200"/>
        <w:rPr>
          <w:rFonts w:eastAsia="仿宋_GB2312"/>
          <w:color w:val="auto"/>
          <w:szCs w:val="21"/>
          <w:highlight w:val="none"/>
        </w:rPr>
      </w:pPr>
      <w:r>
        <w:rPr>
          <w:rFonts w:eastAsia="仿宋_GB2312"/>
          <w:color w:val="auto"/>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44C1F45">
      <w:pPr>
        <w:ind w:firstLine="420" w:firstLineChars="200"/>
        <w:rPr>
          <w:rFonts w:eastAsia="仿宋_GB2312"/>
          <w:color w:val="auto"/>
          <w:szCs w:val="21"/>
          <w:highlight w:val="none"/>
        </w:rPr>
      </w:pPr>
      <w:r>
        <w:rPr>
          <w:rFonts w:eastAsia="仿宋_GB2312"/>
          <w:color w:val="auto"/>
          <w:szCs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70E9ABD8">
      <w:pPr>
        <w:ind w:firstLine="420" w:firstLineChars="200"/>
        <w:rPr>
          <w:rFonts w:eastAsia="仿宋_GB2312"/>
          <w:color w:val="auto"/>
          <w:szCs w:val="21"/>
          <w:highlight w:val="none"/>
        </w:rPr>
      </w:pPr>
      <w:r>
        <w:rPr>
          <w:rFonts w:eastAsia="仿宋_GB2312"/>
          <w:color w:val="auto"/>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7467D108">
      <w:pPr>
        <w:ind w:firstLine="420" w:firstLineChars="200"/>
        <w:rPr>
          <w:rFonts w:eastAsia="仿宋_GB2312"/>
          <w:color w:val="auto"/>
          <w:szCs w:val="21"/>
          <w:highlight w:val="none"/>
        </w:rPr>
      </w:pPr>
      <w:r>
        <w:rPr>
          <w:rFonts w:eastAsia="仿宋_GB2312"/>
          <w:color w:val="auto"/>
          <w:szCs w:val="21"/>
          <w:highlight w:val="none"/>
        </w:rPr>
        <w:t>需单独编制危险性较大分部分项专项工程施工方案的，及要求进行专家论证的超过一定规模的危险性较大的分部分项工程，承包人应及时编制和组织论证。</w:t>
      </w:r>
    </w:p>
    <w:p w14:paraId="7705C5C0">
      <w:pPr>
        <w:ind w:firstLine="420" w:firstLineChars="200"/>
        <w:rPr>
          <w:rFonts w:eastAsia="仿宋_GB2312"/>
          <w:color w:val="auto"/>
          <w:szCs w:val="21"/>
          <w:highlight w:val="none"/>
        </w:rPr>
      </w:pPr>
      <w:r>
        <w:rPr>
          <w:rFonts w:eastAsia="仿宋_GB2312"/>
          <w:color w:val="auto"/>
          <w:szCs w:val="21"/>
          <w:highlight w:val="none"/>
        </w:rPr>
        <w:t>6.1.4 治安保卫</w:t>
      </w:r>
    </w:p>
    <w:p w14:paraId="7E03911E">
      <w:pPr>
        <w:ind w:firstLine="420" w:firstLineChars="200"/>
        <w:rPr>
          <w:rFonts w:eastAsia="仿宋_GB2312"/>
          <w:color w:val="auto"/>
          <w:szCs w:val="21"/>
          <w:highlight w:val="none"/>
        </w:rPr>
      </w:pPr>
      <w:r>
        <w:rPr>
          <w:rFonts w:eastAsia="仿宋_GB2312"/>
          <w:color w:val="auto"/>
          <w:szCs w:val="21"/>
          <w:highlight w:val="none"/>
        </w:rPr>
        <w:t>除专用合同条款另有约定外，发包人应与当地公安部门协商，在现场建立治安管理机构或联防组织，统一管理施工场地的治安保卫事项，履行合同工程的治安保卫职责。</w:t>
      </w:r>
    </w:p>
    <w:p w14:paraId="0ED5ADE2">
      <w:pPr>
        <w:ind w:firstLine="420" w:firstLineChars="200"/>
        <w:rPr>
          <w:rFonts w:eastAsia="仿宋_GB2312"/>
          <w:color w:val="auto"/>
          <w:szCs w:val="21"/>
          <w:highlight w:val="none"/>
        </w:rPr>
      </w:pPr>
      <w:r>
        <w:rPr>
          <w:rFonts w:eastAsia="仿宋_GB2312"/>
          <w:color w:val="auto"/>
          <w:szCs w:val="21"/>
          <w:highlight w:val="none"/>
        </w:rPr>
        <w:t>发包人和承包人除应协助现场治安管理机构或联防组织维护施工场地的社会治安外，还应做好包括生活区在内的各自管辖区的治安保卫工作。</w:t>
      </w:r>
    </w:p>
    <w:p w14:paraId="67219DFC">
      <w:pPr>
        <w:ind w:firstLine="420" w:firstLineChars="200"/>
        <w:rPr>
          <w:rFonts w:eastAsia="仿宋_GB2312"/>
          <w:color w:val="auto"/>
          <w:szCs w:val="21"/>
          <w:highlight w:val="none"/>
        </w:rPr>
      </w:pPr>
      <w:r>
        <w:rPr>
          <w:rFonts w:eastAsia="仿宋_GB2312"/>
          <w:color w:val="auto"/>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eastAsia="仿宋_GB2312"/>
          <w:color w:val="auto"/>
          <w:szCs w:val="21"/>
          <w:highlight w:val="none"/>
        </w:rPr>
        <w:t>和</w:t>
      </w:r>
      <w:r>
        <w:rPr>
          <w:rFonts w:eastAsia="仿宋_GB2312"/>
          <w:color w:val="auto"/>
          <w:szCs w:val="21"/>
          <w:highlight w:val="none"/>
        </w:rPr>
        <w:t>财产损失。</w:t>
      </w:r>
    </w:p>
    <w:p w14:paraId="7D796871">
      <w:pPr>
        <w:ind w:firstLine="420" w:firstLineChars="200"/>
        <w:rPr>
          <w:rFonts w:eastAsia="仿宋_GB2312"/>
          <w:color w:val="auto"/>
          <w:szCs w:val="21"/>
          <w:highlight w:val="none"/>
        </w:rPr>
      </w:pPr>
      <w:r>
        <w:rPr>
          <w:rFonts w:eastAsia="仿宋_GB2312"/>
          <w:color w:val="auto"/>
          <w:szCs w:val="21"/>
          <w:highlight w:val="none"/>
        </w:rPr>
        <w:t>6.1.5 文明施工</w:t>
      </w:r>
    </w:p>
    <w:p w14:paraId="12E9837B">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承包人在工程施工期间，应当采取措施保持施工现场平整，物料堆放整齐。工程所在地有关政府行政管理部门有特殊要求的，按照其要求执行。</w:t>
      </w:r>
      <w:r>
        <w:rPr>
          <w:rFonts w:hint="eastAsia" w:eastAsia="仿宋_GB2312"/>
          <w:color w:val="auto"/>
          <w:kern w:val="0"/>
          <w:szCs w:val="21"/>
          <w:highlight w:val="none"/>
        </w:rPr>
        <w:t>合同当事人对文明施工有其他要求的，可以在专用合同条款中明确。</w:t>
      </w:r>
    </w:p>
    <w:p w14:paraId="1FD20BF2">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3AE04CD9">
      <w:pPr>
        <w:ind w:firstLine="420" w:firstLineChars="200"/>
        <w:rPr>
          <w:rFonts w:eastAsia="仿宋_GB2312"/>
          <w:color w:val="auto"/>
          <w:szCs w:val="21"/>
          <w:highlight w:val="none"/>
        </w:rPr>
      </w:pPr>
      <w:r>
        <w:rPr>
          <w:rFonts w:eastAsia="仿宋_GB2312"/>
          <w:color w:val="auto"/>
          <w:szCs w:val="21"/>
          <w:highlight w:val="none"/>
        </w:rPr>
        <w:t>6.1.6 安全文明施工费</w:t>
      </w:r>
    </w:p>
    <w:p w14:paraId="2974D0F6">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安全文明施工费由发包人承担，发包人不得以任何形式扣减该部分费用。因基准日期后合同所适用的法律或政府有关规定发生变化，增加的安全文明施工费由发包人承担。</w:t>
      </w:r>
    </w:p>
    <w:p w14:paraId="4EA75296">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084F6EB">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eastAsia="仿宋_GB2312"/>
          <w:color w:val="auto"/>
          <w:kern w:val="0"/>
          <w:szCs w:val="21"/>
          <w:highlight w:val="none"/>
        </w:rPr>
        <w:t>〔</w:t>
      </w:r>
      <w:r>
        <w:rPr>
          <w:rFonts w:eastAsia="仿宋_GB2312"/>
          <w:color w:val="auto"/>
          <w:kern w:val="0"/>
          <w:szCs w:val="21"/>
          <w:highlight w:val="none"/>
        </w:rPr>
        <w:t>发包人违约的情形</w:t>
      </w:r>
      <w:r>
        <w:rPr>
          <w:rFonts w:hint="eastAsia" w:eastAsia="仿宋_GB2312"/>
          <w:color w:val="auto"/>
          <w:kern w:val="0"/>
          <w:szCs w:val="21"/>
          <w:highlight w:val="none"/>
        </w:rPr>
        <w:t>〕</w:t>
      </w:r>
      <w:r>
        <w:rPr>
          <w:rFonts w:eastAsia="仿宋_GB2312"/>
          <w:color w:val="auto"/>
          <w:kern w:val="0"/>
          <w:szCs w:val="21"/>
          <w:highlight w:val="none"/>
        </w:rPr>
        <w:t>执行。</w:t>
      </w:r>
    </w:p>
    <w:p w14:paraId="6165551D">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17AF1911">
      <w:pPr>
        <w:ind w:firstLine="420" w:firstLineChars="200"/>
        <w:jc w:val="left"/>
        <w:rPr>
          <w:rFonts w:eastAsia="仿宋_GB2312"/>
          <w:color w:val="auto"/>
          <w:kern w:val="0"/>
          <w:szCs w:val="21"/>
          <w:highlight w:val="none"/>
        </w:rPr>
      </w:pPr>
      <w:r>
        <w:rPr>
          <w:rFonts w:eastAsia="仿宋_GB2312"/>
          <w:color w:val="auto"/>
          <w:kern w:val="0"/>
          <w:szCs w:val="21"/>
          <w:highlight w:val="none"/>
        </w:rPr>
        <w:t>6.1.7 紧急情况</w:t>
      </w:r>
      <w:r>
        <w:rPr>
          <w:rFonts w:hint="eastAsia" w:eastAsia="仿宋_GB2312"/>
          <w:color w:val="auto"/>
          <w:kern w:val="0"/>
          <w:szCs w:val="21"/>
          <w:highlight w:val="none"/>
        </w:rPr>
        <w:t>处理</w:t>
      </w:r>
    </w:p>
    <w:p w14:paraId="7157868F">
      <w:pPr>
        <w:ind w:firstLine="420" w:firstLineChars="200"/>
        <w:jc w:val="left"/>
        <w:rPr>
          <w:rFonts w:eastAsia="仿宋_GB2312"/>
          <w:color w:val="auto"/>
          <w:kern w:val="0"/>
          <w:szCs w:val="21"/>
          <w:highlight w:val="none"/>
        </w:rPr>
      </w:pPr>
      <w:r>
        <w:rPr>
          <w:rFonts w:eastAsia="仿宋_GB2312"/>
          <w:color w:val="auto"/>
          <w:kern w:val="0"/>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5B946768">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6.1.8 事故处理</w:t>
      </w:r>
    </w:p>
    <w:p w14:paraId="485A37DD">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7328843B">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6.1.9 安全生产责任</w:t>
      </w:r>
    </w:p>
    <w:p w14:paraId="63A04979">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6.1.9.1 发包人的安全责任</w:t>
      </w:r>
    </w:p>
    <w:p w14:paraId="2F0BE37A">
      <w:pPr>
        <w:ind w:firstLine="420" w:firstLineChars="200"/>
        <w:rPr>
          <w:rFonts w:eastAsia="仿宋_GB2312"/>
          <w:color w:val="auto"/>
          <w:szCs w:val="21"/>
          <w:highlight w:val="none"/>
        </w:rPr>
      </w:pPr>
      <w:r>
        <w:rPr>
          <w:rFonts w:eastAsia="仿宋_GB2312"/>
          <w:color w:val="auto"/>
          <w:szCs w:val="21"/>
          <w:highlight w:val="none"/>
        </w:rPr>
        <w:t>发包人应负责赔偿以下各种情况造成</w:t>
      </w:r>
      <w:r>
        <w:rPr>
          <w:rFonts w:hint="eastAsia" w:eastAsia="仿宋_GB2312"/>
          <w:color w:val="auto"/>
          <w:szCs w:val="21"/>
          <w:highlight w:val="none"/>
        </w:rPr>
        <w:t>的</w:t>
      </w:r>
      <w:r>
        <w:rPr>
          <w:rFonts w:eastAsia="仿宋_GB2312"/>
          <w:color w:val="auto"/>
          <w:szCs w:val="21"/>
          <w:highlight w:val="none"/>
        </w:rPr>
        <w:t>损失：</w:t>
      </w:r>
    </w:p>
    <w:p w14:paraId="163B4937">
      <w:pPr>
        <w:ind w:firstLine="420" w:firstLineChars="200"/>
        <w:rPr>
          <w:rFonts w:eastAsia="仿宋_GB2312"/>
          <w:color w:val="auto"/>
          <w:szCs w:val="21"/>
          <w:highlight w:val="none"/>
        </w:rPr>
      </w:pPr>
      <w:r>
        <w:rPr>
          <w:rFonts w:eastAsia="仿宋_GB2312"/>
          <w:color w:val="auto"/>
          <w:szCs w:val="21"/>
          <w:highlight w:val="none"/>
        </w:rPr>
        <w:t>（1）工程或工程的任何部分对土地的占用所造成的第三者财产损失；</w:t>
      </w:r>
    </w:p>
    <w:p w14:paraId="5E5DFA52">
      <w:pPr>
        <w:ind w:firstLine="420" w:firstLineChars="200"/>
        <w:rPr>
          <w:rFonts w:eastAsia="仿宋_GB2312"/>
          <w:color w:val="auto"/>
          <w:szCs w:val="21"/>
          <w:highlight w:val="none"/>
        </w:rPr>
      </w:pPr>
      <w:r>
        <w:rPr>
          <w:rFonts w:eastAsia="仿宋_GB2312"/>
          <w:color w:val="auto"/>
          <w:szCs w:val="21"/>
          <w:highlight w:val="none"/>
        </w:rPr>
        <w:t>（2）由于发包人原因在施工场地及其毗邻地带造成的第三者人身伤亡和财产损失</w:t>
      </w:r>
      <w:r>
        <w:rPr>
          <w:rFonts w:hint="eastAsia" w:eastAsia="仿宋_GB2312"/>
          <w:color w:val="auto"/>
          <w:szCs w:val="21"/>
          <w:highlight w:val="none"/>
        </w:rPr>
        <w:t>；</w:t>
      </w:r>
    </w:p>
    <w:p w14:paraId="54333112">
      <w:pPr>
        <w:ind w:firstLine="420" w:firstLineChars="200"/>
        <w:rPr>
          <w:rFonts w:hint="eastAsia" w:eastAsia="仿宋_GB2312"/>
          <w:color w:val="auto"/>
          <w:szCs w:val="21"/>
          <w:highlight w:val="none"/>
        </w:rPr>
      </w:pPr>
      <w:r>
        <w:rPr>
          <w:rFonts w:hint="eastAsia" w:eastAsia="仿宋_GB2312"/>
          <w:color w:val="auto"/>
          <w:szCs w:val="21"/>
          <w:highlight w:val="none"/>
        </w:rPr>
        <w:t>（3）由于发包人原因对承包人、监理人造成的人员人身伤亡和财产损失；</w:t>
      </w:r>
    </w:p>
    <w:p w14:paraId="52897266">
      <w:pPr>
        <w:ind w:firstLine="420" w:firstLineChars="200"/>
        <w:rPr>
          <w:rFonts w:hint="eastAsia" w:eastAsia="仿宋_GB2312"/>
          <w:color w:val="auto"/>
          <w:szCs w:val="21"/>
          <w:highlight w:val="none"/>
        </w:rPr>
      </w:pPr>
      <w:r>
        <w:rPr>
          <w:rFonts w:hint="eastAsia" w:eastAsia="仿宋_GB2312"/>
          <w:color w:val="auto"/>
          <w:szCs w:val="21"/>
          <w:highlight w:val="none"/>
        </w:rPr>
        <w:t>（4）由于发包人原因造成的发包人自身人员的人身伤害以及财产损失。</w:t>
      </w:r>
    </w:p>
    <w:p w14:paraId="47622F26">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6.1.9.2 承包人的安全责任</w:t>
      </w:r>
    </w:p>
    <w:p w14:paraId="073ED01A">
      <w:pPr>
        <w:ind w:firstLine="420" w:firstLineChars="200"/>
        <w:rPr>
          <w:rFonts w:eastAsia="仿宋_GB2312"/>
          <w:color w:val="auto"/>
          <w:szCs w:val="21"/>
          <w:highlight w:val="none"/>
        </w:rPr>
      </w:pPr>
      <w:r>
        <w:rPr>
          <w:rFonts w:eastAsia="仿宋_GB2312"/>
          <w:color w:val="auto"/>
          <w:szCs w:val="21"/>
          <w:highlight w:val="none"/>
        </w:rPr>
        <w:t>由于承包人原因在施工场地内及其毗邻地带造成的</w:t>
      </w:r>
      <w:r>
        <w:rPr>
          <w:rFonts w:hint="eastAsia" w:eastAsia="仿宋_GB2312"/>
          <w:color w:val="auto"/>
          <w:szCs w:val="21"/>
          <w:highlight w:val="none"/>
        </w:rPr>
        <w:t>发包人、监理人以及</w:t>
      </w:r>
      <w:r>
        <w:rPr>
          <w:rFonts w:eastAsia="仿宋_GB2312"/>
          <w:color w:val="auto"/>
          <w:szCs w:val="21"/>
          <w:highlight w:val="none"/>
        </w:rPr>
        <w:t>第三者人员伤亡和财产损失，由承包人负责赔偿。</w:t>
      </w:r>
    </w:p>
    <w:p w14:paraId="745903D9">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316" w:name="_Toc351203540"/>
      <w:bookmarkEnd w:id="316"/>
      <w:bookmarkStart w:id="317" w:name="_Toc337558765"/>
      <w:r>
        <w:rPr>
          <w:rFonts w:ascii="Times New Roman" w:hAnsi="Times New Roman" w:eastAsia="黑体"/>
          <w:b w:val="0"/>
          <w:color w:val="auto"/>
          <w:sz w:val="21"/>
          <w:szCs w:val="21"/>
          <w:highlight w:val="none"/>
        </w:rPr>
        <w:t>6.2 职业健康</w:t>
      </w:r>
    </w:p>
    <w:bookmarkEnd w:id="317"/>
    <w:p w14:paraId="7CAC7DD7">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6.2.1 劳动保护</w:t>
      </w:r>
    </w:p>
    <w:p w14:paraId="00DC2845">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0C822D43">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30D7510E">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承包人应按</w:t>
      </w:r>
      <w:r>
        <w:rPr>
          <w:rFonts w:hint="eastAsia" w:eastAsia="仿宋_GB2312"/>
          <w:color w:val="auto"/>
          <w:kern w:val="0"/>
          <w:szCs w:val="21"/>
          <w:highlight w:val="none"/>
        </w:rPr>
        <w:t>法律</w:t>
      </w:r>
      <w:r>
        <w:rPr>
          <w:rFonts w:eastAsia="仿宋_GB2312"/>
          <w:color w:val="auto"/>
          <w:kern w:val="0"/>
          <w:szCs w:val="21"/>
          <w:highlight w:val="none"/>
        </w:rPr>
        <w:t>规定安排工作时间，保证其雇佣人员享有休息和休假的权利。因工程施工的特殊需要占用休假日或延长工作时间的，应不超过法律规定的限度，并按法律规定给予补休或付酬。</w:t>
      </w:r>
    </w:p>
    <w:p w14:paraId="7D69A21B">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6.2.2 生活条件</w:t>
      </w:r>
    </w:p>
    <w:p w14:paraId="495F5A45">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15B9BD42">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318" w:name="_Toc351203541"/>
      <w:bookmarkEnd w:id="318"/>
      <w:bookmarkStart w:id="319" w:name="_Toc337558766"/>
      <w:r>
        <w:rPr>
          <w:rFonts w:ascii="Times New Roman" w:hAnsi="Times New Roman" w:eastAsia="黑体"/>
          <w:b w:val="0"/>
          <w:color w:val="auto"/>
          <w:sz w:val="21"/>
          <w:szCs w:val="21"/>
          <w:highlight w:val="none"/>
        </w:rPr>
        <w:t>6.3 环境保护</w:t>
      </w:r>
    </w:p>
    <w:bookmarkEnd w:id="319"/>
    <w:p w14:paraId="53D65A08">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7EB5CB4E">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承包人应当承担因其原因引起的环境污染侵权损害赔偿责任，因上述环境污染引起纠纷而导致暂停施工的，由此增加的费用和（或）延误的工期由承包人承担。</w:t>
      </w:r>
    </w:p>
    <w:p w14:paraId="3DAB580D">
      <w:pPr>
        <w:pStyle w:val="9"/>
        <w:spacing w:before="120" w:after="120" w:line="240" w:lineRule="auto"/>
        <w:rPr>
          <w:rFonts w:ascii="Times New Roman" w:hAnsi="Times New Roman"/>
          <w:b w:val="0"/>
          <w:color w:val="auto"/>
          <w:sz w:val="21"/>
          <w:szCs w:val="21"/>
          <w:highlight w:val="none"/>
        </w:rPr>
      </w:pPr>
      <w:bookmarkStart w:id="320" w:name="_Toc351203542"/>
      <w:bookmarkEnd w:id="320"/>
      <w:bookmarkStart w:id="321" w:name="_Toc337558767"/>
      <w:r>
        <w:rPr>
          <w:rFonts w:ascii="Times New Roman" w:hAnsi="Times New Roman"/>
          <w:b w:val="0"/>
          <w:color w:val="auto"/>
          <w:sz w:val="21"/>
          <w:szCs w:val="21"/>
          <w:highlight w:val="none"/>
        </w:rPr>
        <w:t>7. 工期和进度</w:t>
      </w:r>
    </w:p>
    <w:bookmarkEnd w:id="321"/>
    <w:p w14:paraId="089F5E30">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322" w:name="_Toc351203543"/>
      <w:bookmarkEnd w:id="322"/>
      <w:bookmarkStart w:id="323" w:name="_Toc337558768"/>
      <w:bookmarkStart w:id="324" w:name="_Toc296503066"/>
      <w:bookmarkStart w:id="325" w:name="_Toc296346567"/>
      <w:r>
        <w:rPr>
          <w:rFonts w:ascii="Times New Roman" w:hAnsi="Times New Roman" w:eastAsia="黑体"/>
          <w:b w:val="0"/>
          <w:color w:val="auto"/>
          <w:sz w:val="21"/>
          <w:szCs w:val="21"/>
          <w:highlight w:val="none"/>
        </w:rPr>
        <w:t>7.1施工组织设计</w:t>
      </w:r>
    </w:p>
    <w:bookmarkEnd w:id="323"/>
    <w:p w14:paraId="0D5D63EE">
      <w:pPr>
        <w:autoSpaceDE w:val="0"/>
        <w:autoSpaceDN w:val="0"/>
        <w:ind w:firstLine="420" w:firstLineChars="200"/>
        <w:jc w:val="left"/>
        <w:rPr>
          <w:rFonts w:eastAsia="仿宋_GB2312"/>
          <w:color w:val="auto"/>
          <w:szCs w:val="21"/>
          <w:highlight w:val="none"/>
        </w:rPr>
      </w:pPr>
      <w:r>
        <w:rPr>
          <w:rFonts w:eastAsia="仿宋_GB2312"/>
          <w:color w:val="auto"/>
          <w:szCs w:val="21"/>
          <w:highlight w:val="none"/>
        </w:rPr>
        <w:t xml:space="preserve">7.1.1 </w:t>
      </w:r>
      <w:r>
        <w:rPr>
          <w:rFonts w:eastAsia="仿宋_GB2312"/>
          <w:color w:val="auto"/>
          <w:kern w:val="0"/>
          <w:szCs w:val="21"/>
          <w:highlight w:val="none"/>
        </w:rPr>
        <w:t>施工组织设计的内容</w:t>
      </w:r>
    </w:p>
    <w:p w14:paraId="35B9A046">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施工组织设计应包含以下内容：</w:t>
      </w:r>
    </w:p>
    <w:p w14:paraId="51277CBD">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 xml:space="preserve">（1）施工方案； </w:t>
      </w:r>
    </w:p>
    <w:p w14:paraId="68B74C4E">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（2）施工现场平面布置图；</w:t>
      </w:r>
    </w:p>
    <w:p w14:paraId="5ABB9649">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 xml:space="preserve">（3）施工进度计划和保证措施； </w:t>
      </w:r>
    </w:p>
    <w:p w14:paraId="46FBFC69">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（4）劳动力及材料供应计划；</w:t>
      </w:r>
    </w:p>
    <w:p w14:paraId="6F5A15E3">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（5）施工机械设备的选用；</w:t>
      </w:r>
    </w:p>
    <w:p w14:paraId="1C81B300">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（6）质量保证体系及措施；</w:t>
      </w:r>
    </w:p>
    <w:p w14:paraId="0F3FC6A6">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（7）安全生产、文明施工措施；</w:t>
      </w:r>
    </w:p>
    <w:p w14:paraId="12BEC6FB">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（8）环境保护、成本控制措施</w:t>
      </w:r>
      <w:r>
        <w:rPr>
          <w:rFonts w:hint="eastAsia" w:eastAsia="仿宋_GB2312"/>
          <w:color w:val="auto"/>
          <w:kern w:val="0"/>
          <w:szCs w:val="21"/>
          <w:highlight w:val="none"/>
        </w:rPr>
        <w:t>；</w:t>
      </w:r>
    </w:p>
    <w:p w14:paraId="1F43B6BB">
      <w:pPr>
        <w:autoSpaceDE w:val="0"/>
        <w:autoSpaceDN w:val="0"/>
        <w:ind w:firstLine="420" w:firstLineChars="200"/>
        <w:jc w:val="left"/>
        <w:rPr>
          <w:rFonts w:hint="eastAsia" w:eastAsia="仿宋_GB2312"/>
          <w:color w:val="auto"/>
          <w:kern w:val="0"/>
          <w:szCs w:val="21"/>
          <w:highlight w:val="none"/>
        </w:rPr>
      </w:pPr>
      <w:r>
        <w:rPr>
          <w:rFonts w:hint="eastAsia" w:eastAsia="仿宋_GB2312"/>
          <w:color w:val="auto"/>
          <w:kern w:val="0"/>
          <w:szCs w:val="21"/>
          <w:highlight w:val="none"/>
        </w:rPr>
        <w:t>（9）合同当事人约定的其他内容</w:t>
      </w:r>
      <w:r>
        <w:rPr>
          <w:rFonts w:eastAsia="仿宋_GB2312"/>
          <w:color w:val="auto"/>
          <w:kern w:val="0"/>
          <w:szCs w:val="21"/>
          <w:highlight w:val="none"/>
        </w:rPr>
        <w:t>。</w:t>
      </w:r>
    </w:p>
    <w:p w14:paraId="4ED02F90">
      <w:pPr>
        <w:autoSpaceDE w:val="0"/>
        <w:autoSpaceDN w:val="0"/>
        <w:ind w:firstLine="420" w:firstLineChars="200"/>
        <w:jc w:val="left"/>
        <w:rPr>
          <w:rFonts w:eastAsia="仿宋_GB2312"/>
          <w:color w:val="auto"/>
          <w:szCs w:val="21"/>
          <w:highlight w:val="none"/>
        </w:rPr>
      </w:pPr>
      <w:r>
        <w:rPr>
          <w:rFonts w:eastAsia="仿宋_GB2312"/>
          <w:color w:val="auto"/>
          <w:szCs w:val="21"/>
          <w:highlight w:val="none"/>
        </w:rPr>
        <w:t xml:space="preserve">7.1.2 </w:t>
      </w:r>
      <w:r>
        <w:rPr>
          <w:rFonts w:eastAsia="仿宋_GB2312"/>
          <w:color w:val="auto"/>
          <w:kern w:val="0"/>
          <w:szCs w:val="21"/>
          <w:highlight w:val="none"/>
        </w:rPr>
        <w:t>施工组织设计的提交和修改</w:t>
      </w:r>
    </w:p>
    <w:p w14:paraId="03AE8EDF">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除专用合同条款另有约定外，承包人应在合同签订后14天内，但至迟不得晚于第7.3.2项</w:t>
      </w:r>
      <w:r>
        <w:rPr>
          <w:rFonts w:hint="eastAsia" w:eastAsia="仿宋_GB2312"/>
          <w:color w:val="auto"/>
          <w:kern w:val="0"/>
          <w:szCs w:val="21"/>
          <w:highlight w:val="none"/>
        </w:rPr>
        <w:t>〔</w:t>
      </w:r>
      <w:r>
        <w:rPr>
          <w:rFonts w:eastAsia="仿宋_GB2312"/>
          <w:color w:val="auto"/>
          <w:kern w:val="0"/>
          <w:szCs w:val="21"/>
          <w:highlight w:val="none"/>
        </w:rPr>
        <w:t>开工通知</w:t>
      </w:r>
      <w:r>
        <w:rPr>
          <w:rFonts w:hint="eastAsia" w:eastAsia="仿宋_GB2312"/>
          <w:color w:val="auto"/>
          <w:kern w:val="0"/>
          <w:szCs w:val="21"/>
          <w:highlight w:val="none"/>
        </w:rPr>
        <w:t>〕</w:t>
      </w:r>
      <w:r>
        <w:rPr>
          <w:rFonts w:eastAsia="仿宋_GB2312"/>
          <w:color w:val="auto"/>
          <w:kern w:val="0"/>
          <w:szCs w:val="21"/>
          <w:highlight w:val="none"/>
        </w:rPr>
        <w:t>载明的开工日期前7天，向监理人提交详细的施工组织设计，并由监理人报送发包人。</w:t>
      </w:r>
      <w:r>
        <w:rPr>
          <w:rFonts w:hint="eastAsia" w:eastAsia="仿宋_GB2312"/>
          <w:color w:val="auto"/>
          <w:kern w:val="0"/>
          <w:szCs w:val="21"/>
          <w:highlight w:val="none"/>
        </w:rPr>
        <w:t>除专用合同条款另有约定外，发包人和监理人应在监理人收到施工组织设计后7天内确认或提出修改意见</w:t>
      </w:r>
      <w:r>
        <w:rPr>
          <w:rFonts w:eastAsia="仿宋_GB2312"/>
          <w:color w:val="auto"/>
          <w:kern w:val="0"/>
          <w:szCs w:val="21"/>
          <w:highlight w:val="none"/>
        </w:rPr>
        <w:t>。对发包人和监理人提出的合理意见和要求，承包人应自费修改完善。根据工程实际情况需要修改施工组织设计的，承包人应向发包人和监理人提交修改后的施工组织设计。</w:t>
      </w:r>
    </w:p>
    <w:p w14:paraId="4AD7B186">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施工进度计划的编制和修改按照第7.2款</w:t>
      </w:r>
      <w:r>
        <w:rPr>
          <w:rFonts w:hint="eastAsia" w:eastAsia="仿宋_GB2312"/>
          <w:color w:val="auto"/>
          <w:kern w:val="0"/>
          <w:szCs w:val="21"/>
          <w:highlight w:val="none"/>
        </w:rPr>
        <w:t>〔</w:t>
      </w:r>
      <w:r>
        <w:rPr>
          <w:rFonts w:eastAsia="仿宋_GB2312"/>
          <w:color w:val="auto"/>
          <w:kern w:val="0"/>
          <w:szCs w:val="21"/>
          <w:highlight w:val="none"/>
        </w:rPr>
        <w:t>施工进度计划</w:t>
      </w:r>
      <w:r>
        <w:rPr>
          <w:rFonts w:hint="eastAsia" w:eastAsia="仿宋_GB2312"/>
          <w:color w:val="auto"/>
          <w:kern w:val="0"/>
          <w:szCs w:val="21"/>
          <w:highlight w:val="none"/>
        </w:rPr>
        <w:t>〕</w:t>
      </w:r>
      <w:r>
        <w:rPr>
          <w:rFonts w:eastAsia="仿宋_GB2312"/>
          <w:color w:val="auto"/>
          <w:kern w:val="0"/>
          <w:szCs w:val="21"/>
          <w:highlight w:val="none"/>
        </w:rPr>
        <w:t>执行。</w:t>
      </w:r>
    </w:p>
    <w:p w14:paraId="234865DF">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326" w:name="_Toc351203544"/>
      <w:bookmarkEnd w:id="326"/>
      <w:bookmarkStart w:id="327" w:name="_Toc337558769"/>
      <w:r>
        <w:rPr>
          <w:rFonts w:ascii="Times New Roman" w:hAnsi="Times New Roman" w:eastAsia="黑体"/>
          <w:b w:val="0"/>
          <w:color w:val="auto"/>
          <w:sz w:val="21"/>
          <w:szCs w:val="21"/>
          <w:highlight w:val="none"/>
        </w:rPr>
        <w:t>7.2 施工进度计划</w:t>
      </w:r>
    </w:p>
    <w:bookmarkEnd w:id="327"/>
    <w:p w14:paraId="54361767">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7.2.1 施工进度计划的编制</w:t>
      </w:r>
    </w:p>
    <w:p w14:paraId="05C20B76">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承包人应按照第7.1款</w:t>
      </w:r>
      <w:r>
        <w:rPr>
          <w:rFonts w:hint="eastAsia" w:eastAsia="仿宋_GB2312"/>
          <w:color w:val="auto"/>
          <w:kern w:val="0"/>
          <w:szCs w:val="21"/>
          <w:highlight w:val="none"/>
        </w:rPr>
        <w:t>〔</w:t>
      </w:r>
      <w:r>
        <w:rPr>
          <w:rFonts w:eastAsia="仿宋_GB2312"/>
          <w:color w:val="auto"/>
          <w:kern w:val="0"/>
          <w:szCs w:val="21"/>
          <w:highlight w:val="none"/>
        </w:rPr>
        <w:t>施工组织设计</w:t>
      </w:r>
      <w:r>
        <w:rPr>
          <w:rFonts w:hint="eastAsia" w:eastAsia="仿宋_GB2312"/>
          <w:color w:val="auto"/>
          <w:kern w:val="0"/>
          <w:szCs w:val="21"/>
          <w:highlight w:val="none"/>
        </w:rPr>
        <w:t>〕</w:t>
      </w:r>
      <w:r>
        <w:rPr>
          <w:rFonts w:eastAsia="仿宋_GB2312"/>
          <w:color w:val="auto"/>
          <w:kern w:val="0"/>
          <w:szCs w:val="21"/>
          <w:highlight w:val="none"/>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0FE6F45D">
      <w:pPr>
        <w:autoSpaceDE w:val="0"/>
        <w:autoSpaceDN w:val="0"/>
        <w:ind w:firstLine="420" w:firstLineChars="200"/>
        <w:jc w:val="left"/>
        <w:rPr>
          <w:rFonts w:eastAsia="仿宋_GB2312"/>
          <w:color w:val="auto"/>
          <w:szCs w:val="21"/>
          <w:highlight w:val="none"/>
        </w:rPr>
      </w:pPr>
      <w:r>
        <w:rPr>
          <w:rFonts w:eastAsia="仿宋_GB2312"/>
          <w:color w:val="auto"/>
          <w:szCs w:val="21"/>
          <w:highlight w:val="none"/>
        </w:rPr>
        <w:t>7.2.2 施工进度计划的修订</w:t>
      </w:r>
    </w:p>
    <w:p w14:paraId="02DFF27D">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2355BCF0">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328" w:name="_Toc351203545"/>
      <w:bookmarkEnd w:id="328"/>
      <w:bookmarkStart w:id="329" w:name="_Toc337558770"/>
      <w:r>
        <w:rPr>
          <w:rFonts w:ascii="Times New Roman" w:hAnsi="Times New Roman" w:eastAsia="黑体"/>
          <w:b w:val="0"/>
          <w:color w:val="auto"/>
          <w:sz w:val="21"/>
          <w:szCs w:val="21"/>
          <w:highlight w:val="none"/>
        </w:rPr>
        <w:t>7.3 开工</w:t>
      </w:r>
    </w:p>
    <w:p w14:paraId="6EF97E0E">
      <w:pPr>
        <w:ind w:firstLine="420" w:firstLineChars="200"/>
        <w:rPr>
          <w:rFonts w:eastAsia="仿宋_GB2312"/>
          <w:color w:val="auto"/>
          <w:kern w:val="0"/>
          <w:szCs w:val="21"/>
          <w:highlight w:val="none"/>
        </w:rPr>
      </w:pPr>
      <w:r>
        <w:rPr>
          <w:rFonts w:eastAsia="仿宋_GB2312"/>
          <w:color w:val="auto"/>
          <w:kern w:val="0"/>
          <w:szCs w:val="21"/>
          <w:highlight w:val="none"/>
        </w:rPr>
        <w:t>7.3.1 开工准备</w:t>
      </w:r>
    </w:p>
    <w:p w14:paraId="0183E4ED">
      <w:pPr>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除专用合同条款另有约定外，承包人应按照第7.1款</w:t>
      </w:r>
      <w:r>
        <w:rPr>
          <w:rFonts w:hint="eastAsia" w:eastAsia="仿宋_GB2312"/>
          <w:color w:val="auto"/>
          <w:kern w:val="0"/>
          <w:szCs w:val="21"/>
          <w:highlight w:val="none"/>
        </w:rPr>
        <w:t>〔</w:t>
      </w:r>
      <w:r>
        <w:rPr>
          <w:rFonts w:eastAsia="仿宋_GB2312"/>
          <w:color w:val="auto"/>
          <w:kern w:val="0"/>
          <w:szCs w:val="21"/>
          <w:highlight w:val="none"/>
        </w:rPr>
        <w:t>施工组织设计</w:t>
      </w:r>
      <w:r>
        <w:rPr>
          <w:rFonts w:hint="eastAsia" w:eastAsia="仿宋_GB2312"/>
          <w:color w:val="auto"/>
          <w:kern w:val="0"/>
          <w:szCs w:val="21"/>
          <w:highlight w:val="none"/>
        </w:rPr>
        <w:t>〕</w:t>
      </w:r>
      <w:r>
        <w:rPr>
          <w:rFonts w:eastAsia="仿宋_GB2312"/>
          <w:color w:val="auto"/>
          <w:kern w:val="0"/>
          <w:szCs w:val="21"/>
          <w:highlight w:val="none"/>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4C5B3A97">
      <w:pPr>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除专用合同条款另有约定外，合同当事人应按约定完成开工准备工作。</w:t>
      </w:r>
    </w:p>
    <w:p w14:paraId="1CD23C4C">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7.3.2 开工通知</w:t>
      </w:r>
    </w:p>
    <w:bookmarkEnd w:id="329"/>
    <w:p w14:paraId="14B92EA3">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C9D9A05">
      <w:pPr>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A3BA22B">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330" w:name="_Toc351203546"/>
      <w:bookmarkEnd w:id="330"/>
      <w:r>
        <w:rPr>
          <w:rFonts w:ascii="Times New Roman" w:hAnsi="Times New Roman" w:eastAsia="黑体"/>
          <w:b w:val="0"/>
          <w:color w:val="auto"/>
          <w:sz w:val="21"/>
          <w:szCs w:val="21"/>
          <w:highlight w:val="none"/>
        </w:rPr>
        <w:t>7.4测量放线</w:t>
      </w:r>
    </w:p>
    <w:p w14:paraId="6EB609F5">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7.4.1 除专用合同条款另有约定外，发包人应在至迟不得晚于第7.3.2项</w:t>
      </w:r>
      <w:r>
        <w:rPr>
          <w:rFonts w:hint="eastAsia" w:eastAsia="仿宋_GB2312"/>
          <w:color w:val="auto"/>
          <w:kern w:val="0"/>
          <w:szCs w:val="21"/>
          <w:highlight w:val="none"/>
        </w:rPr>
        <w:t>〔</w:t>
      </w:r>
      <w:r>
        <w:rPr>
          <w:rFonts w:eastAsia="仿宋_GB2312"/>
          <w:color w:val="auto"/>
          <w:kern w:val="0"/>
          <w:szCs w:val="21"/>
          <w:highlight w:val="none"/>
        </w:rPr>
        <w:t>开工通知</w:t>
      </w:r>
      <w:r>
        <w:rPr>
          <w:rFonts w:hint="eastAsia" w:eastAsia="仿宋_GB2312"/>
          <w:color w:val="auto"/>
          <w:kern w:val="0"/>
          <w:szCs w:val="21"/>
          <w:highlight w:val="none"/>
        </w:rPr>
        <w:t>〕</w:t>
      </w:r>
      <w:r>
        <w:rPr>
          <w:rFonts w:eastAsia="仿宋_GB2312"/>
          <w:color w:val="auto"/>
          <w:kern w:val="0"/>
          <w:szCs w:val="21"/>
          <w:highlight w:val="none"/>
        </w:rPr>
        <w:t>载明的开工日期前7天通过监理人向承包人提供测量基准点、基准线和水准点及其书面资料。发包人应对其提供的测量基准点、基准线和水准点及其书面资料的真实性、准确性和完整性负责。</w:t>
      </w:r>
    </w:p>
    <w:p w14:paraId="45317CBF">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618DE5CF">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9F0E316">
      <w:pPr>
        <w:autoSpaceDE w:val="0"/>
        <w:autoSpaceDN w:val="0"/>
        <w:ind w:firstLine="420" w:firstLineChars="200"/>
        <w:jc w:val="left"/>
        <w:rPr>
          <w:rFonts w:eastAsia="仿宋_GB2312"/>
          <w:color w:val="auto"/>
          <w:kern w:val="0"/>
          <w:szCs w:val="21"/>
          <w:highlight w:val="none"/>
        </w:rPr>
      </w:pPr>
      <w:bookmarkStart w:id="331" w:name="_Toc351203547"/>
      <w:r>
        <w:rPr>
          <w:rFonts w:eastAsia="仿宋_GB2312"/>
          <w:color w:val="auto"/>
          <w:kern w:val="0"/>
          <w:szCs w:val="21"/>
          <w:highlight w:val="none"/>
        </w:rPr>
        <w:t>施工过程中对施工现场内水准点等测量标志物的保护工作由承包人负责。</w:t>
      </w:r>
    </w:p>
    <w:bookmarkEnd w:id="324"/>
    <w:bookmarkEnd w:id="325"/>
    <w:bookmarkEnd w:id="331"/>
    <w:p w14:paraId="1EE09635">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332" w:name="_Toc337558772"/>
      <w:bookmarkStart w:id="333" w:name="_Toc296503073"/>
      <w:bookmarkStart w:id="334" w:name="_Toc296346574"/>
      <w:r>
        <w:rPr>
          <w:rFonts w:ascii="Times New Roman" w:hAnsi="Times New Roman" w:eastAsia="黑体"/>
          <w:b w:val="0"/>
          <w:color w:val="auto"/>
          <w:sz w:val="21"/>
          <w:szCs w:val="21"/>
          <w:highlight w:val="none"/>
        </w:rPr>
        <w:t>7.5</w:t>
      </w:r>
      <w:r>
        <w:rPr>
          <w:rFonts w:hint="eastAsia" w:ascii="Times New Roman" w:hAnsi="Times New Roman" w:eastAsia="黑体"/>
          <w:b w:val="0"/>
          <w:color w:val="auto"/>
          <w:sz w:val="21"/>
          <w:szCs w:val="21"/>
          <w:highlight w:val="none"/>
        </w:rPr>
        <w:t xml:space="preserve"> </w:t>
      </w:r>
      <w:r>
        <w:rPr>
          <w:rFonts w:ascii="Times New Roman" w:hAnsi="Times New Roman" w:eastAsia="黑体"/>
          <w:b w:val="0"/>
          <w:color w:val="auto"/>
          <w:sz w:val="21"/>
          <w:szCs w:val="21"/>
          <w:highlight w:val="none"/>
        </w:rPr>
        <w:t>工期延误</w:t>
      </w:r>
    </w:p>
    <w:bookmarkEnd w:id="332"/>
    <w:bookmarkEnd w:id="333"/>
    <w:bookmarkEnd w:id="334"/>
    <w:p w14:paraId="553D0A16">
      <w:pPr>
        <w:ind w:firstLine="420" w:firstLineChars="200"/>
        <w:jc w:val="left"/>
        <w:rPr>
          <w:rFonts w:eastAsia="仿宋_GB2312"/>
          <w:color w:val="auto"/>
          <w:kern w:val="0"/>
          <w:szCs w:val="21"/>
          <w:highlight w:val="none"/>
        </w:rPr>
      </w:pPr>
      <w:r>
        <w:rPr>
          <w:rFonts w:eastAsia="仿宋_GB2312"/>
          <w:color w:val="auto"/>
          <w:kern w:val="0"/>
          <w:szCs w:val="21"/>
          <w:highlight w:val="none"/>
        </w:rPr>
        <w:t>7.5.1 因发包人原因导致工期延误</w:t>
      </w:r>
    </w:p>
    <w:p w14:paraId="381503F1">
      <w:pPr>
        <w:ind w:firstLine="420" w:firstLineChars="200"/>
        <w:jc w:val="left"/>
        <w:rPr>
          <w:rFonts w:eastAsia="仿宋_GB2312"/>
          <w:color w:val="auto"/>
          <w:kern w:val="0"/>
          <w:szCs w:val="21"/>
          <w:highlight w:val="none"/>
        </w:rPr>
      </w:pPr>
      <w:r>
        <w:rPr>
          <w:rFonts w:eastAsia="仿宋_GB2312"/>
          <w:color w:val="auto"/>
          <w:kern w:val="0"/>
          <w:szCs w:val="21"/>
          <w:highlight w:val="none"/>
        </w:rPr>
        <w:t xml:space="preserve">在合同履行过程中，因下列情况导致工期延误和（或）费用增加的，由发包人承担由此延误的工期和（或）增加的费用，且发包人应支付承包人合理的利润： </w:t>
      </w:r>
    </w:p>
    <w:p w14:paraId="33922965">
      <w:pPr>
        <w:ind w:firstLine="420" w:firstLineChars="200"/>
        <w:jc w:val="left"/>
        <w:rPr>
          <w:rFonts w:eastAsia="仿宋_GB2312"/>
          <w:color w:val="auto"/>
          <w:kern w:val="0"/>
          <w:szCs w:val="21"/>
          <w:highlight w:val="none"/>
        </w:rPr>
      </w:pPr>
      <w:r>
        <w:rPr>
          <w:rFonts w:eastAsia="仿宋_GB2312"/>
          <w:color w:val="auto"/>
          <w:kern w:val="0"/>
          <w:szCs w:val="21"/>
          <w:highlight w:val="none"/>
        </w:rPr>
        <w:t>（1）发包人未能按合同约定提供图纸或所提供图纸不符合合同约定的；</w:t>
      </w:r>
    </w:p>
    <w:p w14:paraId="4848B5F7">
      <w:pPr>
        <w:ind w:firstLine="420" w:firstLineChars="200"/>
        <w:jc w:val="left"/>
        <w:rPr>
          <w:rFonts w:eastAsia="仿宋_GB2312"/>
          <w:color w:val="auto"/>
          <w:kern w:val="0"/>
          <w:szCs w:val="21"/>
          <w:highlight w:val="none"/>
        </w:rPr>
      </w:pPr>
      <w:r>
        <w:rPr>
          <w:rFonts w:eastAsia="仿宋_GB2312"/>
          <w:color w:val="auto"/>
          <w:kern w:val="0"/>
          <w:szCs w:val="21"/>
          <w:highlight w:val="none"/>
        </w:rPr>
        <w:t>（2）发包人未能按合同约定提供施工现场、施工条件、基础资料、许可、批准等开工条件的；</w:t>
      </w:r>
    </w:p>
    <w:p w14:paraId="4241268B">
      <w:pPr>
        <w:ind w:firstLine="420" w:firstLineChars="200"/>
        <w:jc w:val="left"/>
        <w:rPr>
          <w:rFonts w:eastAsia="仿宋_GB2312"/>
          <w:color w:val="auto"/>
          <w:kern w:val="0"/>
          <w:szCs w:val="21"/>
          <w:highlight w:val="none"/>
        </w:rPr>
      </w:pPr>
      <w:r>
        <w:rPr>
          <w:rFonts w:eastAsia="仿宋_GB2312"/>
          <w:color w:val="auto"/>
          <w:kern w:val="0"/>
          <w:szCs w:val="21"/>
          <w:highlight w:val="none"/>
        </w:rPr>
        <w:t>（3）发包人提供的测量基准点、基准线和水准点及其书面资料存在错误或疏漏的；</w:t>
      </w:r>
    </w:p>
    <w:p w14:paraId="4DA9C9A3">
      <w:pPr>
        <w:ind w:firstLine="420" w:firstLineChars="200"/>
        <w:jc w:val="left"/>
        <w:rPr>
          <w:rFonts w:eastAsia="仿宋_GB2312"/>
          <w:color w:val="auto"/>
          <w:kern w:val="0"/>
          <w:szCs w:val="21"/>
          <w:highlight w:val="none"/>
        </w:rPr>
      </w:pPr>
      <w:r>
        <w:rPr>
          <w:rFonts w:eastAsia="仿宋_GB2312"/>
          <w:color w:val="auto"/>
          <w:kern w:val="0"/>
          <w:szCs w:val="21"/>
          <w:highlight w:val="none"/>
        </w:rPr>
        <w:t>（4）发包人未能在计划开工日期之日起7天内同意下达开工通知的；</w:t>
      </w:r>
    </w:p>
    <w:p w14:paraId="2655C6EE">
      <w:pPr>
        <w:ind w:firstLine="420" w:firstLineChars="200"/>
        <w:jc w:val="left"/>
        <w:rPr>
          <w:rFonts w:eastAsia="仿宋_GB2312"/>
          <w:color w:val="auto"/>
          <w:kern w:val="0"/>
          <w:szCs w:val="21"/>
          <w:highlight w:val="none"/>
        </w:rPr>
      </w:pPr>
      <w:r>
        <w:rPr>
          <w:rFonts w:eastAsia="仿宋_GB2312"/>
          <w:color w:val="auto"/>
          <w:kern w:val="0"/>
          <w:szCs w:val="21"/>
          <w:highlight w:val="none"/>
        </w:rPr>
        <w:t>（5）发包人未能按合同约定日期支付工程预付款、进度款或竣工结算款的；</w:t>
      </w:r>
    </w:p>
    <w:p w14:paraId="26065188">
      <w:pPr>
        <w:ind w:firstLine="420" w:firstLineChars="200"/>
        <w:jc w:val="left"/>
        <w:rPr>
          <w:rFonts w:eastAsia="仿宋_GB2312"/>
          <w:color w:val="auto"/>
          <w:kern w:val="0"/>
          <w:szCs w:val="21"/>
          <w:highlight w:val="none"/>
        </w:rPr>
      </w:pPr>
      <w:r>
        <w:rPr>
          <w:rFonts w:eastAsia="仿宋_GB2312"/>
          <w:color w:val="auto"/>
          <w:kern w:val="0"/>
          <w:szCs w:val="21"/>
          <w:highlight w:val="none"/>
        </w:rPr>
        <w:t>（6）监理人未按合同约定发出指示、批准等文件的；</w:t>
      </w:r>
    </w:p>
    <w:p w14:paraId="502FC0FE">
      <w:pPr>
        <w:ind w:firstLine="420" w:firstLineChars="200"/>
        <w:jc w:val="left"/>
        <w:rPr>
          <w:rFonts w:eastAsia="仿宋_GB2312"/>
          <w:color w:val="auto"/>
          <w:kern w:val="0"/>
          <w:szCs w:val="21"/>
          <w:highlight w:val="none"/>
        </w:rPr>
      </w:pPr>
      <w:r>
        <w:rPr>
          <w:rFonts w:eastAsia="仿宋_GB2312"/>
          <w:color w:val="auto"/>
          <w:kern w:val="0"/>
          <w:szCs w:val="21"/>
          <w:highlight w:val="none"/>
        </w:rPr>
        <w:t>（7）专用合同条款中约定的其他情形。</w:t>
      </w:r>
    </w:p>
    <w:p w14:paraId="67216E41">
      <w:pPr>
        <w:ind w:firstLine="420" w:firstLineChars="200"/>
        <w:jc w:val="left"/>
        <w:rPr>
          <w:rFonts w:eastAsia="仿宋_GB2312"/>
          <w:color w:val="auto"/>
          <w:kern w:val="0"/>
          <w:szCs w:val="21"/>
          <w:highlight w:val="none"/>
        </w:rPr>
      </w:pPr>
      <w:r>
        <w:rPr>
          <w:rFonts w:eastAsia="仿宋_GB2312"/>
          <w:color w:val="auto"/>
          <w:kern w:val="0"/>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eastAsia="仿宋_GB2312"/>
          <w:color w:val="auto"/>
          <w:kern w:val="0"/>
          <w:szCs w:val="21"/>
          <w:highlight w:val="none"/>
        </w:rPr>
        <w:t>〔</w:t>
      </w:r>
      <w:r>
        <w:rPr>
          <w:rFonts w:eastAsia="仿宋_GB2312"/>
          <w:color w:val="auto"/>
          <w:kern w:val="0"/>
          <w:szCs w:val="21"/>
          <w:highlight w:val="none"/>
        </w:rPr>
        <w:t>施工进度计划的修订</w:t>
      </w:r>
      <w:r>
        <w:rPr>
          <w:rFonts w:hint="eastAsia" w:eastAsia="仿宋_GB2312"/>
          <w:color w:val="auto"/>
          <w:kern w:val="0"/>
          <w:szCs w:val="21"/>
          <w:highlight w:val="none"/>
        </w:rPr>
        <w:t>〕</w:t>
      </w:r>
      <w:r>
        <w:rPr>
          <w:rFonts w:eastAsia="仿宋_GB2312"/>
          <w:color w:val="auto"/>
          <w:kern w:val="0"/>
          <w:szCs w:val="21"/>
          <w:highlight w:val="none"/>
        </w:rPr>
        <w:t>执行。</w:t>
      </w:r>
    </w:p>
    <w:p w14:paraId="03D18873">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7.5.2 因承包人原因导致工期延误</w:t>
      </w:r>
    </w:p>
    <w:p w14:paraId="2F8C50F7">
      <w:pPr>
        <w:autoSpaceDE w:val="0"/>
        <w:autoSpaceDN w:val="0"/>
        <w:ind w:firstLine="420" w:firstLineChars="200"/>
        <w:jc w:val="left"/>
        <w:rPr>
          <w:rFonts w:eastAsia="仿宋_GB2312"/>
          <w:color w:val="auto"/>
          <w:kern w:val="0"/>
          <w:szCs w:val="21"/>
          <w:highlight w:val="none"/>
        </w:rPr>
      </w:pPr>
      <w:bookmarkStart w:id="335" w:name="_Toc296503076"/>
      <w:bookmarkEnd w:id="335"/>
      <w:bookmarkStart w:id="336" w:name="_Toc296346577"/>
      <w:bookmarkEnd w:id="336"/>
      <w:r>
        <w:rPr>
          <w:rFonts w:eastAsia="仿宋_GB2312"/>
          <w:color w:val="auto"/>
          <w:kern w:val="0"/>
          <w:szCs w:val="21"/>
          <w:highlight w:val="none"/>
        </w:rPr>
        <w:t>因承包人原因造成工期延误的，可以在专用合同条款中约定逾期竣工违约金的计算方法和逾期竣工违约金的上限。承包人支付逾期竣工违约金后，不免除承包人继续完成工程及修补缺陷的义务。</w:t>
      </w:r>
    </w:p>
    <w:p w14:paraId="36CE4AD3">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337" w:name="_Toc351203548"/>
      <w:bookmarkEnd w:id="337"/>
      <w:bookmarkStart w:id="338" w:name="_Toc296503074"/>
      <w:bookmarkStart w:id="339" w:name="_Toc296346575"/>
      <w:bookmarkStart w:id="340" w:name="_Toc337558773"/>
      <w:bookmarkStart w:id="341" w:name="_Toc296503077"/>
      <w:bookmarkStart w:id="342" w:name="_Toc296346578"/>
      <w:r>
        <w:rPr>
          <w:rFonts w:ascii="Times New Roman" w:hAnsi="Times New Roman" w:eastAsia="黑体"/>
          <w:b w:val="0"/>
          <w:color w:val="auto"/>
          <w:sz w:val="21"/>
          <w:szCs w:val="21"/>
          <w:highlight w:val="none"/>
        </w:rPr>
        <w:t>7.6 不利物质条件</w:t>
      </w:r>
    </w:p>
    <w:bookmarkEnd w:id="338"/>
    <w:bookmarkEnd w:id="339"/>
    <w:bookmarkEnd w:id="340"/>
    <w:p w14:paraId="5787B500">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3E7961B8">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eastAsia="仿宋_GB2312"/>
          <w:color w:val="auto"/>
          <w:kern w:val="0"/>
          <w:szCs w:val="21"/>
          <w:highlight w:val="none"/>
        </w:rPr>
        <w:t>〔</w:t>
      </w:r>
      <w:r>
        <w:rPr>
          <w:rFonts w:eastAsia="仿宋_GB2312"/>
          <w:color w:val="auto"/>
          <w:kern w:val="0"/>
          <w:szCs w:val="21"/>
          <w:highlight w:val="none"/>
        </w:rPr>
        <w:t>变更</w:t>
      </w:r>
      <w:r>
        <w:rPr>
          <w:rFonts w:hint="eastAsia" w:eastAsia="仿宋_GB2312"/>
          <w:color w:val="auto"/>
          <w:kern w:val="0"/>
          <w:szCs w:val="21"/>
          <w:highlight w:val="none"/>
        </w:rPr>
        <w:t>〕</w:t>
      </w:r>
      <w:r>
        <w:rPr>
          <w:rFonts w:eastAsia="仿宋_GB2312"/>
          <w:color w:val="auto"/>
          <w:kern w:val="0"/>
          <w:szCs w:val="21"/>
          <w:highlight w:val="none"/>
        </w:rPr>
        <w:t>约定执行。承包人因采取合理措施而增加的费用和（或）延误的工期由发包人承担。</w:t>
      </w:r>
    </w:p>
    <w:p w14:paraId="460AFCC6">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343" w:name="_Toc351203549"/>
      <w:bookmarkEnd w:id="343"/>
      <w:bookmarkStart w:id="344" w:name="_Toc296503075"/>
      <w:bookmarkStart w:id="345" w:name="_Toc296346576"/>
      <w:bookmarkStart w:id="346" w:name="_Toc337558774"/>
      <w:r>
        <w:rPr>
          <w:rFonts w:ascii="Times New Roman" w:hAnsi="Times New Roman" w:eastAsia="黑体"/>
          <w:b w:val="0"/>
          <w:color w:val="auto"/>
          <w:sz w:val="21"/>
          <w:szCs w:val="21"/>
          <w:highlight w:val="none"/>
        </w:rPr>
        <w:t>7.7</w:t>
      </w:r>
      <w:r>
        <w:rPr>
          <w:rFonts w:hint="eastAsia" w:ascii="Times New Roman" w:hAnsi="Times New Roman" w:eastAsia="黑体"/>
          <w:b w:val="0"/>
          <w:color w:val="auto"/>
          <w:sz w:val="21"/>
          <w:szCs w:val="21"/>
          <w:highlight w:val="none"/>
        </w:rPr>
        <w:t xml:space="preserve"> </w:t>
      </w:r>
      <w:r>
        <w:rPr>
          <w:rFonts w:ascii="Times New Roman" w:hAnsi="Times New Roman" w:eastAsia="黑体"/>
          <w:b w:val="0"/>
          <w:color w:val="auto"/>
          <w:sz w:val="21"/>
          <w:szCs w:val="21"/>
          <w:highlight w:val="none"/>
        </w:rPr>
        <w:t>异常恶劣的气候条件</w:t>
      </w:r>
    </w:p>
    <w:bookmarkEnd w:id="344"/>
    <w:bookmarkEnd w:id="345"/>
    <w:bookmarkEnd w:id="346"/>
    <w:p w14:paraId="3B3A7FE4">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16E28BF9">
      <w:pPr>
        <w:autoSpaceDE w:val="0"/>
        <w:autoSpaceDN w:val="0"/>
        <w:ind w:firstLine="420" w:firstLineChars="200"/>
        <w:jc w:val="left"/>
        <w:rPr>
          <w:rFonts w:eastAsia="仿宋_GB2312"/>
          <w:color w:val="auto"/>
          <w:kern w:val="0"/>
          <w:szCs w:val="21"/>
          <w:highlight w:val="none"/>
        </w:rPr>
      </w:pPr>
      <w:bookmarkStart w:id="347" w:name="_Toc351203550"/>
      <w:r>
        <w:rPr>
          <w:rFonts w:eastAsia="仿宋_GB2312"/>
          <w:color w:val="auto"/>
          <w:kern w:val="0"/>
          <w:szCs w:val="21"/>
          <w:highlight w:val="none"/>
        </w:rPr>
        <w:t>承包人应采取克服异常恶劣的气候条件的合理措施继续施工，并及时通知发包人和监理人。监理人经发包人同意后应当及时发出指示，指示构成变更的，按第10条</w:t>
      </w:r>
      <w:r>
        <w:rPr>
          <w:rFonts w:hint="eastAsia" w:eastAsia="仿宋_GB2312"/>
          <w:color w:val="auto"/>
          <w:kern w:val="0"/>
          <w:szCs w:val="21"/>
          <w:highlight w:val="none"/>
        </w:rPr>
        <w:t>〔</w:t>
      </w:r>
      <w:r>
        <w:rPr>
          <w:rFonts w:eastAsia="仿宋_GB2312"/>
          <w:color w:val="auto"/>
          <w:kern w:val="0"/>
          <w:szCs w:val="21"/>
          <w:highlight w:val="none"/>
        </w:rPr>
        <w:t>变更</w:t>
      </w:r>
      <w:r>
        <w:rPr>
          <w:rFonts w:hint="eastAsia" w:eastAsia="仿宋_GB2312"/>
          <w:color w:val="auto"/>
          <w:kern w:val="0"/>
          <w:szCs w:val="21"/>
          <w:highlight w:val="none"/>
        </w:rPr>
        <w:t>〕</w:t>
      </w:r>
      <w:r>
        <w:rPr>
          <w:rFonts w:eastAsia="仿宋_GB2312"/>
          <w:color w:val="auto"/>
          <w:kern w:val="0"/>
          <w:szCs w:val="21"/>
          <w:highlight w:val="none"/>
        </w:rPr>
        <w:t>约定办理。承包人因采取合理措施而增加的费用和（或）延误的工期由发包人承担。</w:t>
      </w:r>
    </w:p>
    <w:bookmarkEnd w:id="347"/>
    <w:p w14:paraId="558EE96A">
      <w:pPr>
        <w:autoSpaceDE w:val="0"/>
        <w:autoSpaceDN w:val="0"/>
        <w:ind w:firstLine="420" w:firstLineChars="200"/>
        <w:jc w:val="left"/>
        <w:outlineLvl w:val="0"/>
        <w:rPr>
          <w:rFonts w:eastAsia="黑体"/>
          <w:bCs/>
          <w:color w:val="auto"/>
          <w:szCs w:val="21"/>
          <w:highlight w:val="none"/>
        </w:rPr>
      </w:pPr>
      <w:bookmarkStart w:id="348" w:name="_Toc337558775"/>
      <w:r>
        <w:rPr>
          <w:rFonts w:eastAsia="黑体"/>
          <w:bCs/>
          <w:color w:val="auto"/>
          <w:szCs w:val="21"/>
          <w:highlight w:val="none"/>
        </w:rPr>
        <w:t>7.8</w:t>
      </w:r>
      <w:r>
        <w:rPr>
          <w:rFonts w:hint="eastAsia" w:eastAsia="黑体"/>
          <w:bCs/>
          <w:color w:val="auto"/>
          <w:szCs w:val="21"/>
          <w:highlight w:val="none"/>
        </w:rPr>
        <w:t xml:space="preserve"> </w:t>
      </w:r>
      <w:r>
        <w:rPr>
          <w:rFonts w:eastAsia="黑体"/>
          <w:bCs/>
          <w:color w:val="auto"/>
          <w:szCs w:val="21"/>
          <w:highlight w:val="none"/>
        </w:rPr>
        <w:t>暂停施工</w:t>
      </w:r>
    </w:p>
    <w:bookmarkEnd w:id="341"/>
    <w:bookmarkEnd w:id="342"/>
    <w:bookmarkEnd w:id="348"/>
    <w:p w14:paraId="5A35A646">
      <w:pPr>
        <w:ind w:firstLine="420" w:firstLineChars="200"/>
        <w:jc w:val="left"/>
        <w:rPr>
          <w:rFonts w:eastAsia="仿宋_GB2312"/>
          <w:color w:val="auto"/>
          <w:kern w:val="0"/>
          <w:szCs w:val="21"/>
          <w:highlight w:val="none"/>
        </w:rPr>
      </w:pPr>
      <w:r>
        <w:rPr>
          <w:rFonts w:eastAsia="仿宋_GB2312"/>
          <w:color w:val="auto"/>
          <w:kern w:val="0"/>
          <w:szCs w:val="21"/>
          <w:highlight w:val="none"/>
        </w:rPr>
        <w:t>7.8.1发包人原因引起的暂停施工</w:t>
      </w:r>
    </w:p>
    <w:p w14:paraId="66589053">
      <w:pPr>
        <w:ind w:firstLine="420" w:firstLineChars="200"/>
        <w:jc w:val="left"/>
        <w:rPr>
          <w:rFonts w:eastAsia="仿宋_GB2312"/>
          <w:color w:val="auto"/>
          <w:kern w:val="0"/>
          <w:szCs w:val="21"/>
          <w:highlight w:val="none"/>
        </w:rPr>
      </w:pPr>
      <w:r>
        <w:rPr>
          <w:rFonts w:eastAsia="仿宋_GB2312"/>
          <w:color w:val="auto"/>
          <w:kern w:val="0"/>
          <w:szCs w:val="21"/>
          <w:highlight w:val="none"/>
        </w:rPr>
        <w:t>因发包人原因引起暂停施工的，监理人经发包人同意后，应及时下达暂停施工指示。情况紧急且监理人未及时下达暂停施工指示的，按照第7.8.4项</w:t>
      </w:r>
      <w:r>
        <w:rPr>
          <w:rFonts w:hint="eastAsia" w:eastAsia="仿宋_GB2312"/>
          <w:color w:val="auto"/>
          <w:kern w:val="0"/>
          <w:szCs w:val="21"/>
          <w:highlight w:val="none"/>
        </w:rPr>
        <w:t>〔</w:t>
      </w:r>
      <w:r>
        <w:rPr>
          <w:rFonts w:eastAsia="仿宋_GB2312"/>
          <w:color w:val="auto"/>
          <w:kern w:val="0"/>
          <w:szCs w:val="21"/>
          <w:highlight w:val="none"/>
        </w:rPr>
        <w:t>紧急情况下的暂停施工</w:t>
      </w:r>
      <w:r>
        <w:rPr>
          <w:rFonts w:hint="eastAsia" w:eastAsia="仿宋_GB2312"/>
          <w:color w:val="auto"/>
          <w:kern w:val="0"/>
          <w:szCs w:val="21"/>
          <w:highlight w:val="none"/>
        </w:rPr>
        <w:t>〕</w:t>
      </w:r>
      <w:r>
        <w:rPr>
          <w:rFonts w:eastAsia="仿宋_GB2312"/>
          <w:color w:val="auto"/>
          <w:kern w:val="0"/>
          <w:szCs w:val="21"/>
          <w:highlight w:val="none"/>
        </w:rPr>
        <w:t>执行。</w:t>
      </w:r>
    </w:p>
    <w:p w14:paraId="45176624">
      <w:pPr>
        <w:ind w:firstLine="420" w:firstLineChars="200"/>
        <w:jc w:val="left"/>
        <w:rPr>
          <w:rFonts w:eastAsia="仿宋_GB2312"/>
          <w:color w:val="auto"/>
          <w:kern w:val="0"/>
          <w:szCs w:val="21"/>
          <w:highlight w:val="none"/>
        </w:rPr>
      </w:pPr>
      <w:r>
        <w:rPr>
          <w:rFonts w:eastAsia="仿宋_GB2312"/>
          <w:color w:val="auto"/>
          <w:kern w:val="0"/>
          <w:szCs w:val="21"/>
          <w:highlight w:val="none"/>
        </w:rPr>
        <w:t>因发包人原因引起的暂停施工，发包人应承担由此增加的费用和（或）延误的工期，并支付承包人合理的利润。</w:t>
      </w:r>
    </w:p>
    <w:p w14:paraId="251BA9CF">
      <w:pPr>
        <w:ind w:firstLine="420" w:firstLineChars="200"/>
        <w:jc w:val="left"/>
        <w:rPr>
          <w:rFonts w:eastAsia="仿宋_GB2312"/>
          <w:color w:val="auto"/>
          <w:kern w:val="0"/>
          <w:szCs w:val="21"/>
          <w:highlight w:val="none"/>
        </w:rPr>
      </w:pPr>
      <w:r>
        <w:rPr>
          <w:rFonts w:eastAsia="仿宋_GB2312"/>
          <w:color w:val="auto"/>
          <w:kern w:val="0"/>
          <w:szCs w:val="21"/>
          <w:highlight w:val="none"/>
        </w:rPr>
        <w:t>7.8.2 承包人原因引起的暂停施工</w:t>
      </w:r>
    </w:p>
    <w:p w14:paraId="094A8D0D">
      <w:pPr>
        <w:ind w:firstLine="420" w:firstLineChars="200"/>
        <w:jc w:val="left"/>
        <w:rPr>
          <w:rFonts w:eastAsia="仿宋_GB2312"/>
          <w:color w:val="auto"/>
          <w:kern w:val="0"/>
          <w:szCs w:val="21"/>
          <w:highlight w:val="none"/>
        </w:rPr>
      </w:pPr>
      <w:r>
        <w:rPr>
          <w:rFonts w:eastAsia="仿宋_GB2312"/>
          <w:color w:val="auto"/>
          <w:kern w:val="0"/>
          <w:szCs w:val="21"/>
          <w:highlight w:val="none"/>
        </w:rPr>
        <w:t>因承包人原因引起的暂停施工，承包人应承担由此增加的费用和（或）延误的工期，且承包人在收到监理人复工指示后</w:t>
      </w:r>
      <w:r>
        <w:rPr>
          <w:rFonts w:hint="eastAsia" w:eastAsia="仿宋_GB2312"/>
          <w:color w:val="auto"/>
          <w:kern w:val="0"/>
          <w:szCs w:val="21"/>
          <w:highlight w:val="none"/>
        </w:rPr>
        <w:t>84</w:t>
      </w:r>
      <w:r>
        <w:rPr>
          <w:rFonts w:eastAsia="仿宋_GB2312"/>
          <w:color w:val="auto"/>
          <w:kern w:val="0"/>
          <w:szCs w:val="21"/>
          <w:highlight w:val="none"/>
        </w:rPr>
        <w:t>天内仍未复工的，视为第16.2.1项</w:t>
      </w:r>
      <w:r>
        <w:rPr>
          <w:rFonts w:hint="eastAsia" w:eastAsia="仿宋_GB2312"/>
          <w:color w:val="auto"/>
          <w:kern w:val="0"/>
          <w:szCs w:val="21"/>
          <w:highlight w:val="none"/>
        </w:rPr>
        <w:t>〔</w:t>
      </w:r>
      <w:r>
        <w:rPr>
          <w:rFonts w:eastAsia="仿宋_GB2312"/>
          <w:color w:val="auto"/>
          <w:kern w:val="0"/>
          <w:szCs w:val="21"/>
          <w:highlight w:val="none"/>
        </w:rPr>
        <w:t>承包人违约的情形</w:t>
      </w:r>
      <w:r>
        <w:rPr>
          <w:rFonts w:hint="eastAsia" w:eastAsia="仿宋_GB2312"/>
          <w:color w:val="auto"/>
          <w:kern w:val="0"/>
          <w:szCs w:val="21"/>
          <w:highlight w:val="none"/>
        </w:rPr>
        <w:t>〕</w:t>
      </w:r>
      <w:r>
        <w:rPr>
          <w:rFonts w:eastAsia="仿宋_GB2312"/>
          <w:color w:val="auto"/>
          <w:kern w:val="0"/>
          <w:szCs w:val="21"/>
          <w:highlight w:val="none"/>
        </w:rPr>
        <w:t>第（7）目约定的承包人无法继续履行合同的情形。</w:t>
      </w:r>
    </w:p>
    <w:p w14:paraId="18D23E3C">
      <w:pPr>
        <w:ind w:firstLine="420" w:firstLineChars="200"/>
        <w:jc w:val="left"/>
        <w:rPr>
          <w:rFonts w:eastAsia="仿宋_GB2312"/>
          <w:color w:val="auto"/>
          <w:kern w:val="0"/>
          <w:szCs w:val="21"/>
          <w:highlight w:val="none"/>
        </w:rPr>
      </w:pPr>
      <w:r>
        <w:rPr>
          <w:rFonts w:eastAsia="仿宋_GB2312"/>
          <w:color w:val="auto"/>
          <w:kern w:val="0"/>
          <w:szCs w:val="21"/>
          <w:highlight w:val="none"/>
        </w:rPr>
        <w:t>7.8.3 指示暂停施工</w:t>
      </w:r>
    </w:p>
    <w:p w14:paraId="61E956B3">
      <w:pPr>
        <w:ind w:firstLine="420" w:firstLineChars="200"/>
        <w:jc w:val="left"/>
        <w:rPr>
          <w:rFonts w:eastAsia="仿宋_GB2312"/>
          <w:color w:val="auto"/>
          <w:kern w:val="0"/>
          <w:szCs w:val="21"/>
          <w:highlight w:val="none"/>
        </w:rPr>
      </w:pPr>
      <w:r>
        <w:rPr>
          <w:rFonts w:eastAsia="仿宋_GB2312"/>
          <w:color w:val="auto"/>
          <w:kern w:val="0"/>
          <w:szCs w:val="21"/>
          <w:highlight w:val="none"/>
        </w:rPr>
        <w:t>监理人认为有必要时，并经发包人批准后，可向承包人作出暂停施工的指示，承包人应按监理人指示暂停施工。</w:t>
      </w:r>
    </w:p>
    <w:p w14:paraId="47E72A9A">
      <w:pPr>
        <w:ind w:firstLine="420" w:firstLineChars="200"/>
        <w:jc w:val="left"/>
        <w:rPr>
          <w:rFonts w:eastAsia="仿宋_GB2312"/>
          <w:color w:val="auto"/>
          <w:kern w:val="0"/>
          <w:szCs w:val="21"/>
          <w:highlight w:val="none"/>
        </w:rPr>
      </w:pPr>
      <w:r>
        <w:rPr>
          <w:rFonts w:eastAsia="仿宋_GB2312"/>
          <w:color w:val="auto"/>
          <w:kern w:val="0"/>
          <w:szCs w:val="21"/>
          <w:highlight w:val="none"/>
        </w:rPr>
        <w:t>7.8.4 紧急情况下的暂停施工</w:t>
      </w:r>
    </w:p>
    <w:p w14:paraId="4766A7EA">
      <w:pPr>
        <w:ind w:firstLine="420" w:firstLineChars="200"/>
        <w:jc w:val="left"/>
        <w:rPr>
          <w:rFonts w:eastAsia="仿宋_GB2312"/>
          <w:color w:val="auto"/>
          <w:kern w:val="0"/>
          <w:szCs w:val="21"/>
          <w:highlight w:val="none"/>
        </w:rPr>
      </w:pPr>
      <w:r>
        <w:rPr>
          <w:rFonts w:eastAsia="仿宋_GB2312"/>
          <w:color w:val="auto"/>
          <w:kern w:val="0"/>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eastAsia="仿宋_GB2312"/>
          <w:color w:val="auto"/>
          <w:kern w:val="0"/>
          <w:szCs w:val="21"/>
          <w:highlight w:val="none"/>
        </w:rPr>
        <w:t>〔</w:t>
      </w:r>
      <w:r>
        <w:rPr>
          <w:rFonts w:eastAsia="仿宋_GB2312"/>
          <w:color w:val="auto"/>
          <w:kern w:val="0"/>
          <w:szCs w:val="21"/>
          <w:highlight w:val="none"/>
        </w:rPr>
        <w:t>争议解决</w:t>
      </w:r>
      <w:r>
        <w:rPr>
          <w:rFonts w:hint="eastAsia" w:eastAsia="仿宋_GB2312"/>
          <w:color w:val="auto"/>
          <w:kern w:val="0"/>
          <w:szCs w:val="21"/>
          <w:highlight w:val="none"/>
        </w:rPr>
        <w:t>〕</w:t>
      </w:r>
      <w:r>
        <w:rPr>
          <w:rFonts w:eastAsia="仿宋_GB2312"/>
          <w:color w:val="auto"/>
          <w:kern w:val="0"/>
          <w:szCs w:val="21"/>
          <w:highlight w:val="none"/>
        </w:rPr>
        <w:t>约定处理。</w:t>
      </w:r>
    </w:p>
    <w:p w14:paraId="57652C5C">
      <w:pPr>
        <w:ind w:firstLine="420" w:firstLineChars="200"/>
        <w:jc w:val="left"/>
        <w:rPr>
          <w:rFonts w:eastAsia="仿宋_GB2312"/>
          <w:color w:val="auto"/>
          <w:kern w:val="0"/>
          <w:szCs w:val="21"/>
          <w:highlight w:val="none"/>
        </w:rPr>
      </w:pPr>
      <w:r>
        <w:rPr>
          <w:rFonts w:eastAsia="仿宋_GB2312"/>
          <w:color w:val="auto"/>
          <w:kern w:val="0"/>
          <w:szCs w:val="21"/>
          <w:highlight w:val="none"/>
        </w:rPr>
        <w:t>7.8.5 暂停施工后的复工</w:t>
      </w:r>
    </w:p>
    <w:p w14:paraId="7FAE69BB">
      <w:pPr>
        <w:ind w:firstLine="420" w:firstLineChars="200"/>
        <w:jc w:val="left"/>
        <w:rPr>
          <w:rFonts w:eastAsia="仿宋_GB2312"/>
          <w:color w:val="auto"/>
          <w:kern w:val="0"/>
          <w:szCs w:val="21"/>
          <w:highlight w:val="none"/>
        </w:rPr>
      </w:pPr>
      <w:r>
        <w:rPr>
          <w:rFonts w:eastAsia="仿宋_GB2312"/>
          <w:color w:val="auto"/>
          <w:kern w:val="0"/>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489B488">
      <w:pPr>
        <w:ind w:firstLine="420" w:firstLineChars="200"/>
        <w:jc w:val="left"/>
        <w:rPr>
          <w:rFonts w:eastAsia="仿宋_GB2312"/>
          <w:color w:val="auto"/>
          <w:kern w:val="0"/>
          <w:szCs w:val="21"/>
          <w:highlight w:val="none"/>
        </w:rPr>
      </w:pPr>
      <w:r>
        <w:rPr>
          <w:rFonts w:eastAsia="仿宋_GB2312"/>
          <w:color w:val="auto"/>
          <w:kern w:val="0"/>
          <w:szCs w:val="21"/>
          <w:highlight w:val="none"/>
        </w:rPr>
        <w:t>承包人无故拖延和拒绝复工的，承包人承担由此增加的费用和（或）延误的工期；因发包人原因无法按时复工的，按照第7.5.1项</w:t>
      </w:r>
      <w:r>
        <w:rPr>
          <w:rFonts w:hint="eastAsia" w:eastAsia="仿宋_GB2312"/>
          <w:color w:val="auto"/>
          <w:kern w:val="0"/>
          <w:szCs w:val="21"/>
          <w:highlight w:val="none"/>
        </w:rPr>
        <w:t>〔</w:t>
      </w:r>
      <w:r>
        <w:rPr>
          <w:rFonts w:eastAsia="仿宋_GB2312"/>
          <w:color w:val="auto"/>
          <w:kern w:val="0"/>
          <w:szCs w:val="21"/>
          <w:highlight w:val="none"/>
        </w:rPr>
        <w:t>因发包人原因导致工期延误</w:t>
      </w:r>
      <w:r>
        <w:rPr>
          <w:rFonts w:hint="eastAsia" w:eastAsia="仿宋_GB2312"/>
          <w:color w:val="auto"/>
          <w:kern w:val="0"/>
          <w:szCs w:val="21"/>
          <w:highlight w:val="none"/>
        </w:rPr>
        <w:t>〕</w:t>
      </w:r>
      <w:r>
        <w:rPr>
          <w:rFonts w:eastAsia="仿宋_GB2312"/>
          <w:color w:val="auto"/>
          <w:kern w:val="0"/>
          <w:szCs w:val="21"/>
          <w:highlight w:val="none"/>
        </w:rPr>
        <w:t>约定办理。</w:t>
      </w:r>
    </w:p>
    <w:p w14:paraId="23A08658">
      <w:pPr>
        <w:ind w:firstLine="420" w:firstLineChars="200"/>
        <w:jc w:val="left"/>
        <w:rPr>
          <w:rFonts w:eastAsia="仿宋_GB2312"/>
          <w:color w:val="auto"/>
          <w:kern w:val="0"/>
          <w:szCs w:val="21"/>
          <w:highlight w:val="none"/>
        </w:rPr>
      </w:pPr>
      <w:r>
        <w:rPr>
          <w:rFonts w:eastAsia="仿宋_GB2312"/>
          <w:color w:val="auto"/>
          <w:kern w:val="0"/>
          <w:szCs w:val="21"/>
          <w:highlight w:val="none"/>
        </w:rPr>
        <w:t>7.8.6 暂停施工持续56天以上</w:t>
      </w:r>
    </w:p>
    <w:p w14:paraId="1E2F4B63">
      <w:pPr>
        <w:ind w:firstLine="409" w:firstLineChars="195"/>
        <w:jc w:val="left"/>
        <w:rPr>
          <w:rFonts w:eastAsia="仿宋_GB2312"/>
          <w:color w:val="auto"/>
          <w:kern w:val="0"/>
          <w:szCs w:val="21"/>
          <w:highlight w:val="none"/>
        </w:rPr>
      </w:pPr>
      <w:r>
        <w:rPr>
          <w:rFonts w:eastAsia="仿宋_GB2312"/>
          <w:color w:val="auto"/>
          <w:kern w:val="0"/>
          <w:szCs w:val="21"/>
          <w:highlight w:val="none"/>
        </w:rPr>
        <w:t>监理人发出暂停施工指示后56天内未向承包人发出复工通知，除该项停工属于第7.8.2项</w:t>
      </w:r>
      <w:r>
        <w:rPr>
          <w:rFonts w:hint="eastAsia" w:eastAsia="仿宋_GB2312"/>
          <w:color w:val="auto"/>
          <w:kern w:val="0"/>
          <w:szCs w:val="21"/>
          <w:highlight w:val="none"/>
        </w:rPr>
        <w:t>〔</w:t>
      </w:r>
      <w:r>
        <w:rPr>
          <w:rFonts w:eastAsia="仿宋_GB2312"/>
          <w:color w:val="auto"/>
          <w:kern w:val="0"/>
          <w:szCs w:val="21"/>
          <w:highlight w:val="none"/>
        </w:rPr>
        <w:t>承包人原因引起的暂停施工</w:t>
      </w:r>
      <w:r>
        <w:rPr>
          <w:rFonts w:hint="eastAsia" w:eastAsia="仿宋_GB2312"/>
          <w:color w:val="auto"/>
          <w:kern w:val="0"/>
          <w:szCs w:val="21"/>
          <w:highlight w:val="none"/>
        </w:rPr>
        <w:t>〕</w:t>
      </w:r>
      <w:r>
        <w:rPr>
          <w:rFonts w:eastAsia="仿宋_GB2312"/>
          <w:color w:val="auto"/>
          <w:kern w:val="0"/>
          <w:szCs w:val="21"/>
          <w:highlight w:val="none"/>
        </w:rPr>
        <w:t>及第17条</w:t>
      </w:r>
      <w:r>
        <w:rPr>
          <w:rFonts w:hint="eastAsia" w:eastAsia="仿宋_GB2312"/>
          <w:color w:val="auto"/>
          <w:kern w:val="0"/>
          <w:szCs w:val="21"/>
          <w:highlight w:val="none"/>
        </w:rPr>
        <w:t>〔</w:t>
      </w:r>
      <w:r>
        <w:rPr>
          <w:rFonts w:eastAsia="仿宋_GB2312"/>
          <w:color w:val="auto"/>
          <w:kern w:val="0"/>
          <w:szCs w:val="21"/>
          <w:highlight w:val="none"/>
        </w:rPr>
        <w:t>不可抗力</w:t>
      </w:r>
      <w:r>
        <w:rPr>
          <w:rFonts w:hint="eastAsia" w:eastAsia="仿宋_GB2312"/>
          <w:color w:val="auto"/>
          <w:kern w:val="0"/>
          <w:szCs w:val="21"/>
          <w:highlight w:val="none"/>
        </w:rPr>
        <w:t>〕</w:t>
      </w:r>
      <w:r>
        <w:rPr>
          <w:rFonts w:eastAsia="仿宋_GB2312"/>
          <w:color w:val="auto"/>
          <w:kern w:val="0"/>
          <w:szCs w:val="21"/>
          <w:highlight w:val="none"/>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eastAsia="仿宋_GB2312"/>
          <w:color w:val="auto"/>
          <w:kern w:val="0"/>
          <w:szCs w:val="21"/>
          <w:highlight w:val="none"/>
        </w:rPr>
        <w:t>〔</w:t>
      </w:r>
      <w:r>
        <w:rPr>
          <w:rFonts w:eastAsia="仿宋_GB2312"/>
          <w:color w:val="auto"/>
          <w:kern w:val="0"/>
          <w:szCs w:val="21"/>
          <w:highlight w:val="none"/>
        </w:rPr>
        <w:t>变更的范围</w:t>
      </w:r>
      <w:r>
        <w:rPr>
          <w:rFonts w:hint="eastAsia" w:eastAsia="仿宋_GB2312"/>
          <w:color w:val="auto"/>
          <w:kern w:val="0"/>
          <w:szCs w:val="21"/>
          <w:highlight w:val="none"/>
        </w:rPr>
        <w:t>〕</w:t>
      </w:r>
      <w:r>
        <w:rPr>
          <w:rFonts w:eastAsia="仿宋_GB2312"/>
          <w:color w:val="auto"/>
          <w:kern w:val="0"/>
          <w:szCs w:val="21"/>
          <w:highlight w:val="none"/>
        </w:rPr>
        <w:t>第（2）项的可取消工作。</w:t>
      </w:r>
    </w:p>
    <w:p w14:paraId="101CD1C7">
      <w:pPr>
        <w:ind w:firstLine="409" w:firstLineChars="195"/>
        <w:jc w:val="left"/>
        <w:rPr>
          <w:rFonts w:eastAsia="仿宋_GB2312"/>
          <w:color w:val="auto"/>
          <w:kern w:val="0"/>
          <w:szCs w:val="21"/>
          <w:highlight w:val="none"/>
        </w:rPr>
      </w:pPr>
      <w:r>
        <w:rPr>
          <w:rFonts w:eastAsia="仿宋_GB2312"/>
          <w:color w:val="auto"/>
          <w:kern w:val="0"/>
          <w:szCs w:val="21"/>
          <w:highlight w:val="none"/>
        </w:rPr>
        <w:t>暂停施工持续</w:t>
      </w:r>
      <w:r>
        <w:rPr>
          <w:rFonts w:hint="eastAsia" w:eastAsia="仿宋_GB2312"/>
          <w:color w:val="auto"/>
          <w:kern w:val="0"/>
          <w:szCs w:val="21"/>
          <w:highlight w:val="none"/>
        </w:rPr>
        <w:t>84</w:t>
      </w:r>
      <w:r>
        <w:rPr>
          <w:rFonts w:eastAsia="仿宋_GB2312"/>
          <w:color w:val="auto"/>
          <w:kern w:val="0"/>
          <w:szCs w:val="21"/>
          <w:highlight w:val="none"/>
        </w:rPr>
        <w:t>天以上不复工的，且不属于第7.8.2项</w:t>
      </w:r>
      <w:r>
        <w:rPr>
          <w:rFonts w:hint="eastAsia" w:eastAsia="仿宋_GB2312"/>
          <w:color w:val="auto"/>
          <w:kern w:val="0"/>
          <w:szCs w:val="21"/>
          <w:highlight w:val="none"/>
        </w:rPr>
        <w:t>〔</w:t>
      </w:r>
      <w:r>
        <w:rPr>
          <w:rFonts w:eastAsia="仿宋_GB2312"/>
          <w:color w:val="auto"/>
          <w:kern w:val="0"/>
          <w:szCs w:val="21"/>
          <w:highlight w:val="none"/>
        </w:rPr>
        <w:t>承包人原因引起的暂停施工</w:t>
      </w:r>
      <w:r>
        <w:rPr>
          <w:rFonts w:hint="eastAsia" w:eastAsia="仿宋_GB2312"/>
          <w:color w:val="auto"/>
          <w:kern w:val="0"/>
          <w:szCs w:val="21"/>
          <w:highlight w:val="none"/>
        </w:rPr>
        <w:t>〕</w:t>
      </w:r>
      <w:r>
        <w:rPr>
          <w:rFonts w:eastAsia="仿宋_GB2312"/>
          <w:color w:val="auto"/>
          <w:kern w:val="0"/>
          <w:szCs w:val="21"/>
          <w:highlight w:val="none"/>
        </w:rPr>
        <w:t>及第17条</w:t>
      </w:r>
      <w:r>
        <w:rPr>
          <w:rFonts w:hint="eastAsia" w:eastAsia="仿宋_GB2312"/>
          <w:color w:val="auto"/>
          <w:kern w:val="0"/>
          <w:szCs w:val="21"/>
          <w:highlight w:val="none"/>
        </w:rPr>
        <w:t>〔</w:t>
      </w:r>
      <w:r>
        <w:rPr>
          <w:rFonts w:eastAsia="仿宋_GB2312"/>
          <w:color w:val="auto"/>
          <w:kern w:val="0"/>
          <w:szCs w:val="21"/>
          <w:highlight w:val="none"/>
        </w:rPr>
        <w:t>不可抗力</w:t>
      </w:r>
      <w:r>
        <w:rPr>
          <w:rFonts w:hint="eastAsia" w:eastAsia="仿宋_GB2312"/>
          <w:color w:val="auto"/>
          <w:kern w:val="0"/>
          <w:szCs w:val="21"/>
          <w:highlight w:val="none"/>
        </w:rPr>
        <w:t>〕</w:t>
      </w:r>
      <w:r>
        <w:rPr>
          <w:rFonts w:eastAsia="仿宋_GB2312"/>
          <w:color w:val="auto"/>
          <w:kern w:val="0"/>
          <w:szCs w:val="21"/>
          <w:highlight w:val="none"/>
        </w:rPr>
        <w:t>约定的情形，并影响到整个工程以及合同目的实现的，承包人有权提出价格调整要求，或者解除合同。解除合同的，按照第16.1.3项</w:t>
      </w:r>
      <w:r>
        <w:rPr>
          <w:rFonts w:hint="eastAsia" w:eastAsia="仿宋_GB2312"/>
          <w:color w:val="auto"/>
          <w:kern w:val="0"/>
          <w:szCs w:val="21"/>
          <w:highlight w:val="none"/>
        </w:rPr>
        <w:t>〔</w:t>
      </w:r>
      <w:r>
        <w:rPr>
          <w:rFonts w:eastAsia="仿宋_GB2312"/>
          <w:color w:val="auto"/>
          <w:kern w:val="0"/>
          <w:szCs w:val="21"/>
          <w:highlight w:val="none"/>
        </w:rPr>
        <w:t>因发包人违约解除合同</w:t>
      </w:r>
      <w:r>
        <w:rPr>
          <w:rFonts w:hint="eastAsia" w:eastAsia="仿宋_GB2312"/>
          <w:color w:val="auto"/>
          <w:kern w:val="0"/>
          <w:szCs w:val="21"/>
          <w:highlight w:val="none"/>
        </w:rPr>
        <w:t>〕</w:t>
      </w:r>
      <w:r>
        <w:rPr>
          <w:rFonts w:eastAsia="仿宋_GB2312"/>
          <w:color w:val="auto"/>
          <w:kern w:val="0"/>
          <w:szCs w:val="21"/>
          <w:highlight w:val="none"/>
        </w:rPr>
        <w:t>执行。</w:t>
      </w:r>
    </w:p>
    <w:p w14:paraId="0E905282">
      <w:pPr>
        <w:ind w:left="16" w:firstLine="409" w:firstLineChars="195"/>
        <w:jc w:val="left"/>
        <w:rPr>
          <w:rFonts w:eastAsia="仿宋_GB2312"/>
          <w:color w:val="auto"/>
          <w:kern w:val="0"/>
          <w:szCs w:val="21"/>
          <w:highlight w:val="none"/>
        </w:rPr>
      </w:pPr>
      <w:r>
        <w:rPr>
          <w:rFonts w:eastAsia="仿宋_GB2312"/>
          <w:color w:val="auto"/>
          <w:kern w:val="0"/>
          <w:szCs w:val="21"/>
          <w:highlight w:val="none"/>
        </w:rPr>
        <w:t>7.8.7 暂停施工期间的工程照管</w:t>
      </w:r>
    </w:p>
    <w:p w14:paraId="6A05D3C0">
      <w:pPr>
        <w:ind w:firstLine="420" w:firstLineChars="200"/>
        <w:jc w:val="left"/>
        <w:rPr>
          <w:rFonts w:eastAsia="仿宋_GB2312"/>
          <w:color w:val="auto"/>
          <w:kern w:val="0"/>
          <w:szCs w:val="21"/>
          <w:highlight w:val="none"/>
        </w:rPr>
      </w:pPr>
      <w:r>
        <w:rPr>
          <w:rFonts w:eastAsia="仿宋_GB2312"/>
          <w:color w:val="auto"/>
          <w:kern w:val="0"/>
          <w:szCs w:val="21"/>
          <w:highlight w:val="none"/>
        </w:rPr>
        <w:t>暂停施工期间，承包人应负责妥善照管工程并提供安全保障，由此增加的费用由责任方承担。</w:t>
      </w:r>
    </w:p>
    <w:p w14:paraId="69219E5A">
      <w:pPr>
        <w:ind w:firstLine="420" w:firstLineChars="200"/>
        <w:jc w:val="left"/>
        <w:rPr>
          <w:rFonts w:eastAsia="仿宋_GB2312"/>
          <w:color w:val="auto"/>
          <w:kern w:val="0"/>
          <w:szCs w:val="21"/>
          <w:highlight w:val="none"/>
        </w:rPr>
      </w:pPr>
      <w:r>
        <w:rPr>
          <w:rFonts w:eastAsia="仿宋_GB2312"/>
          <w:color w:val="auto"/>
          <w:kern w:val="0"/>
          <w:szCs w:val="21"/>
          <w:highlight w:val="none"/>
        </w:rPr>
        <w:t>7.8.8 暂停施工的措施</w:t>
      </w:r>
    </w:p>
    <w:p w14:paraId="0FEE528E">
      <w:pPr>
        <w:ind w:firstLine="420" w:firstLineChars="200"/>
        <w:jc w:val="left"/>
        <w:rPr>
          <w:rFonts w:eastAsia="仿宋_GB2312"/>
          <w:color w:val="auto"/>
          <w:kern w:val="0"/>
          <w:szCs w:val="21"/>
          <w:highlight w:val="none"/>
        </w:rPr>
      </w:pPr>
      <w:r>
        <w:rPr>
          <w:rFonts w:eastAsia="仿宋_GB2312"/>
          <w:color w:val="auto"/>
          <w:kern w:val="0"/>
          <w:szCs w:val="21"/>
          <w:highlight w:val="none"/>
        </w:rPr>
        <w:t>暂停施工期间，发包人和承包人均应采取必要的措施确保工程质量及安全，防止因暂停施工扩大损失。</w:t>
      </w:r>
    </w:p>
    <w:p w14:paraId="7E6387BA">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349" w:name="_Toc351203551"/>
      <w:bookmarkEnd w:id="349"/>
      <w:r>
        <w:rPr>
          <w:rFonts w:ascii="Times New Roman" w:hAnsi="Times New Roman" w:eastAsia="黑体"/>
          <w:b w:val="0"/>
          <w:color w:val="auto"/>
          <w:sz w:val="21"/>
          <w:szCs w:val="21"/>
          <w:highlight w:val="none"/>
        </w:rPr>
        <w:t>7.9提前竣工</w:t>
      </w:r>
    </w:p>
    <w:p w14:paraId="5912AA17">
      <w:pPr>
        <w:ind w:firstLine="420" w:firstLineChars="200"/>
        <w:jc w:val="left"/>
        <w:rPr>
          <w:rFonts w:eastAsia="仿宋_GB2312"/>
          <w:color w:val="auto"/>
          <w:kern w:val="0"/>
          <w:szCs w:val="21"/>
          <w:highlight w:val="none"/>
        </w:rPr>
      </w:pPr>
      <w:r>
        <w:rPr>
          <w:rFonts w:eastAsia="仿宋_GB2312"/>
          <w:color w:val="auto"/>
          <w:kern w:val="0"/>
          <w:szCs w:val="21"/>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eastAsia="仿宋_GB2312"/>
          <w:color w:val="auto"/>
          <w:kern w:val="0"/>
          <w:szCs w:val="21"/>
          <w:highlight w:val="none"/>
        </w:rPr>
        <w:t>承包人认为提前竣工指示无法执行的，应向监理人和发包人提出书面异议，发包人和监理人应在收到异议后7天内予以答复。任何情况下，发包人不得压缩合理工期。</w:t>
      </w:r>
    </w:p>
    <w:p w14:paraId="2BA27050">
      <w:pPr>
        <w:ind w:firstLine="420" w:firstLineChars="200"/>
        <w:jc w:val="left"/>
        <w:rPr>
          <w:rFonts w:eastAsia="仿宋_GB2312"/>
          <w:color w:val="auto"/>
          <w:kern w:val="0"/>
          <w:szCs w:val="21"/>
          <w:highlight w:val="none"/>
        </w:rPr>
      </w:pPr>
      <w:r>
        <w:rPr>
          <w:rFonts w:eastAsia="仿宋_GB2312"/>
          <w:color w:val="auto"/>
          <w:kern w:val="0"/>
          <w:szCs w:val="21"/>
          <w:highlight w:val="none"/>
        </w:rPr>
        <w:t>7.9.2 发包人要求承包人提前竣工，或承包人提出提前竣工的建议能够给发包人带来效益的，合同当事人可以在专用合同条款中约定提前竣工的奖励。</w:t>
      </w:r>
    </w:p>
    <w:p w14:paraId="0410D4CD">
      <w:pPr>
        <w:pStyle w:val="9"/>
        <w:spacing w:before="120" w:after="120" w:line="240" w:lineRule="auto"/>
        <w:rPr>
          <w:rFonts w:ascii="Times New Roman" w:hAnsi="Times New Roman"/>
          <w:b w:val="0"/>
          <w:color w:val="auto"/>
          <w:sz w:val="21"/>
          <w:szCs w:val="21"/>
          <w:highlight w:val="none"/>
        </w:rPr>
      </w:pPr>
      <w:bookmarkStart w:id="350" w:name="_Toc351203552"/>
      <w:bookmarkEnd w:id="350"/>
      <w:bookmarkStart w:id="351" w:name="_Toc337558776"/>
      <w:bookmarkStart w:id="352" w:name="_Toc296503058"/>
      <w:bookmarkStart w:id="353" w:name="_Toc296346559"/>
      <w:r>
        <w:rPr>
          <w:rFonts w:ascii="Times New Roman" w:hAnsi="Times New Roman"/>
          <w:b w:val="0"/>
          <w:color w:val="auto"/>
          <w:sz w:val="21"/>
          <w:szCs w:val="21"/>
          <w:highlight w:val="none"/>
        </w:rPr>
        <w:t>8. 材料与设备</w:t>
      </w:r>
    </w:p>
    <w:bookmarkEnd w:id="351"/>
    <w:bookmarkEnd w:id="352"/>
    <w:bookmarkEnd w:id="353"/>
    <w:p w14:paraId="76CCC96C">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354" w:name="_Toc351203553"/>
      <w:bookmarkEnd w:id="354"/>
      <w:bookmarkStart w:id="355" w:name="_Toc337558777"/>
      <w:bookmarkStart w:id="356" w:name="_Toc296503059"/>
      <w:bookmarkStart w:id="357" w:name="_Toc296346560"/>
      <w:bookmarkStart w:id="358" w:name="_Toc468936960"/>
      <w:r>
        <w:rPr>
          <w:rFonts w:ascii="Times New Roman" w:hAnsi="Times New Roman" w:eastAsia="黑体"/>
          <w:b w:val="0"/>
          <w:color w:val="auto"/>
          <w:sz w:val="21"/>
          <w:szCs w:val="21"/>
          <w:highlight w:val="none"/>
        </w:rPr>
        <w:t>8.1发包人供应材料与工程设备</w:t>
      </w:r>
    </w:p>
    <w:bookmarkEnd w:id="355"/>
    <w:bookmarkEnd w:id="356"/>
    <w:bookmarkEnd w:id="357"/>
    <w:p w14:paraId="4429F549">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发包人自行供应材料、工程设备的，应在签订合同时在专用合同条款的附件《发包人供应材料设备一览表》中明确材料、工程设备的品种、规格、型号、数量、单价、质量等级和送达地点。</w:t>
      </w:r>
    </w:p>
    <w:p w14:paraId="568D75A6">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承包人应提前30天通过监理人以书面形式通知发包人供应材料与工程设备进场。承包人按照第7.2.2项</w:t>
      </w:r>
      <w:r>
        <w:rPr>
          <w:rFonts w:hint="eastAsia" w:eastAsia="仿宋_GB2312"/>
          <w:color w:val="auto"/>
          <w:kern w:val="0"/>
          <w:szCs w:val="21"/>
          <w:highlight w:val="none"/>
        </w:rPr>
        <w:t>〔</w:t>
      </w:r>
      <w:r>
        <w:rPr>
          <w:rFonts w:eastAsia="仿宋_GB2312"/>
          <w:color w:val="auto"/>
          <w:kern w:val="0"/>
          <w:szCs w:val="21"/>
          <w:highlight w:val="none"/>
        </w:rPr>
        <w:t>施工进度计划的修订</w:t>
      </w:r>
      <w:r>
        <w:rPr>
          <w:rFonts w:hint="eastAsia" w:eastAsia="仿宋_GB2312"/>
          <w:color w:val="auto"/>
          <w:kern w:val="0"/>
          <w:szCs w:val="21"/>
          <w:highlight w:val="none"/>
        </w:rPr>
        <w:t>〕</w:t>
      </w:r>
      <w:r>
        <w:rPr>
          <w:rFonts w:eastAsia="仿宋_GB2312"/>
          <w:color w:val="auto"/>
          <w:kern w:val="0"/>
          <w:szCs w:val="21"/>
          <w:highlight w:val="none"/>
        </w:rPr>
        <w:t>约定修订施工进度计划时，需同时提交经修订后的发包人供应材料与工程设备的进场计划。</w:t>
      </w:r>
    </w:p>
    <w:p w14:paraId="23AF67B6">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359" w:name="_Toc351203554"/>
      <w:bookmarkEnd w:id="359"/>
      <w:bookmarkStart w:id="360" w:name="_Toc296503060"/>
      <w:bookmarkStart w:id="361" w:name="_Toc337558778"/>
      <w:bookmarkStart w:id="362" w:name="_Toc296346561"/>
      <w:r>
        <w:rPr>
          <w:rFonts w:ascii="Times New Roman" w:hAnsi="Times New Roman" w:eastAsia="黑体"/>
          <w:b w:val="0"/>
          <w:color w:val="auto"/>
          <w:sz w:val="21"/>
          <w:szCs w:val="21"/>
          <w:highlight w:val="none"/>
        </w:rPr>
        <w:t>8.2承包人采购材料与工程设备</w:t>
      </w:r>
    </w:p>
    <w:bookmarkEnd w:id="360"/>
    <w:bookmarkEnd w:id="361"/>
    <w:bookmarkEnd w:id="362"/>
    <w:p w14:paraId="44102E08">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eastAsia="仿宋_GB2312"/>
          <w:color w:val="auto"/>
          <w:kern w:val="0"/>
          <w:szCs w:val="21"/>
          <w:highlight w:val="none"/>
        </w:rPr>
        <w:t>相应责任</w:t>
      </w:r>
      <w:r>
        <w:rPr>
          <w:rFonts w:eastAsia="仿宋_GB2312"/>
          <w:color w:val="auto"/>
          <w:kern w:val="0"/>
          <w:szCs w:val="21"/>
          <w:highlight w:val="none"/>
        </w:rPr>
        <w:t>。</w:t>
      </w:r>
    </w:p>
    <w:p w14:paraId="02A4DF92">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363" w:name="_Toc351203555"/>
      <w:bookmarkEnd w:id="363"/>
      <w:bookmarkStart w:id="364" w:name="_Toc296503061"/>
      <w:bookmarkStart w:id="365" w:name="_Toc296346562"/>
      <w:bookmarkStart w:id="366" w:name="_Toc337558779"/>
      <w:r>
        <w:rPr>
          <w:rFonts w:ascii="Times New Roman" w:hAnsi="Times New Roman" w:eastAsia="黑体"/>
          <w:b w:val="0"/>
          <w:color w:val="auto"/>
          <w:sz w:val="21"/>
          <w:szCs w:val="21"/>
          <w:highlight w:val="none"/>
        </w:rPr>
        <w:t>8.3材料与工程设备的接收与拒收</w:t>
      </w:r>
    </w:p>
    <w:bookmarkEnd w:id="364"/>
    <w:bookmarkEnd w:id="365"/>
    <w:bookmarkEnd w:id="366"/>
    <w:p w14:paraId="604E266E">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23CDCBFC">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发包人提供的材料和工程设备的规格、数量或质量不符合合同约定的，或因发包人原因导致交货日期延误或交货地点变更等情况的，按照第16.1款</w:t>
      </w:r>
      <w:r>
        <w:rPr>
          <w:rFonts w:hint="eastAsia" w:eastAsia="仿宋_GB2312"/>
          <w:color w:val="auto"/>
          <w:kern w:val="0"/>
          <w:szCs w:val="21"/>
          <w:highlight w:val="none"/>
        </w:rPr>
        <w:t>〔</w:t>
      </w:r>
      <w:r>
        <w:rPr>
          <w:rFonts w:eastAsia="仿宋_GB2312"/>
          <w:color w:val="auto"/>
          <w:kern w:val="0"/>
          <w:szCs w:val="21"/>
          <w:highlight w:val="none"/>
        </w:rPr>
        <w:t>发包人违约</w:t>
      </w:r>
      <w:r>
        <w:rPr>
          <w:rFonts w:hint="eastAsia" w:eastAsia="仿宋_GB2312"/>
          <w:color w:val="auto"/>
          <w:kern w:val="0"/>
          <w:szCs w:val="21"/>
          <w:highlight w:val="none"/>
        </w:rPr>
        <w:t>〕</w:t>
      </w:r>
      <w:r>
        <w:rPr>
          <w:rFonts w:eastAsia="仿宋_GB2312"/>
          <w:color w:val="auto"/>
          <w:kern w:val="0"/>
          <w:szCs w:val="21"/>
          <w:highlight w:val="none"/>
        </w:rPr>
        <w:t>约定办理。</w:t>
      </w:r>
    </w:p>
    <w:p w14:paraId="1B301257">
      <w:pPr>
        <w:autoSpaceDE w:val="0"/>
        <w:autoSpaceDN w:val="0"/>
        <w:ind w:firstLine="420" w:firstLineChars="200"/>
        <w:jc w:val="left"/>
        <w:rPr>
          <w:rFonts w:eastAsia="仿宋_GB2312"/>
          <w:color w:val="auto"/>
          <w:kern w:val="0"/>
          <w:szCs w:val="21"/>
          <w:highlight w:val="none"/>
        </w:rPr>
      </w:pPr>
      <w:bookmarkStart w:id="367" w:name="_Toc250655469"/>
      <w:r>
        <w:rPr>
          <w:rFonts w:eastAsia="仿宋_GB2312"/>
          <w:color w:val="auto"/>
          <w:kern w:val="0"/>
          <w:szCs w:val="21"/>
          <w:highlight w:val="none"/>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bookmarkEnd w:id="367"/>
    <w:p w14:paraId="2A4B3982">
      <w:pPr>
        <w:autoSpaceDE w:val="0"/>
        <w:autoSpaceDN w:val="0"/>
        <w:ind w:firstLine="315" w:firstLineChars="150"/>
        <w:jc w:val="left"/>
        <w:rPr>
          <w:rFonts w:eastAsia="仿宋_GB2312"/>
          <w:color w:val="auto"/>
          <w:kern w:val="0"/>
          <w:szCs w:val="21"/>
          <w:highlight w:val="none"/>
        </w:rPr>
      </w:pPr>
      <w:r>
        <w:rPr>
          <w:rFonts w:eastAsia="仿宋_GB2312"/>
          <w:color w:val="auto"/>
          <w:kern w:val="0"/>
          <w:szCs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116FEDF7">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368" w:name="_Toc351203556"/>
      <w:bookmarkEnd w:id="368"/>
      <w:bookmarkStart w:id="369" w:name="_Toc296346563"/>
      <w:bookmarkStart w:id="370" w:name="_Toc337558780"/>
      <w:bookmarkStart w:id="371" w:name="_Toc296503062"/>
      <w:r>
        <w:rPr>
          <w:rFonts w:ascii="Times New Roman" w:hAnsi="Times New Roman" w:eastAsia="黑体"/>
          <w:b w:val="0"/>
          <w:color w:val="auto"/>
          <w:sz w:val="21"/>
          <w:szCs w:val="21"/>
          <w:highlight w:val="none"/>
        </w:rPr>
        <w:t>8.4材料与工程设备的保管与使用</w:t>
      </w:r>
    </w:p>
    <w:bookmarkEnd w:id="369"/>
    <w:bookmarkEnd w:id="370"/>
    <w:bookmarkEnd w:id="371"/>
    <w:p w14:paraId="52931E7B">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8.4.1 发包人供应</w:t>
      </w:r>
      <w:r>
        <w:rPr>
          <w:rFonts w:eastAsia="仿宋_GB2312"/>
          <w:color w:val="auto"/>
          <w:szCs w:val="21"/>
          <w:highlight w:val="none"/>
        </w:rPr>
        <w:t>材料与</w:t>
      </w:r>
      <w:r>
        <w:rPr>
          <w:rFonts w:eastAsia="仿宋_GB2312"/>
          <w:color w:val="auto"/>
          <w:kern w:val="0"/>
          <w:szCs w:val="21"/>
          <w:highlight w:val="none"/>
        </w:rPr>
        <w:t>工程</w:t>
      </w:r>
      <w:r>
        <w:rPr>
          <w:rFonts w:eastAsia="仿宋_GB2312"/>
          <w:color w:val="auto"/>
          <w:szCs w:val="21"/>
          <w:highlight w:val="none"/>
        </w:rPr>
        <w:t>设备的保管与使用</w:t>
      </w:r>
    </w:p>
    <w:p w14:paraId="162DAC1E">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0788252D">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发包人供应的材料和工程设备使用前，由承包人负责检验，检验费用由发包人承担，不合格的不得使用。</w:t>
      </w:r>
    </w:p>
    <w:p w14:paraId="73EC426B">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8.4.2 承包人采购</w:t>
      </w:r>
      <w:r>
        <w:rPr>
          <w:rFonts w:eastAsia="仿宋_GB2312"/>
          <w:color w:val="auto"/>
          <w:szCs w:val="21"/>
          <w:highlight w:val="none"/>
        </w:rPr>
        <w:t>材料与</w:t>
      </w:r>
      <w:r>
        <w:rPr>
          <w:rFonts w:eastAsia="仿宋_GB2312"/>
          <w:color w:val="auto"/>
          <w:kern w:val="0"/>
          <w:szCs w:val="21"/>
          <w:highlight w:val="none"/>
        </w:rPr>
        <w:t>工程</w:t>
      </w:r>
      <w:r>
        <w:rPr>
          <w:rFonts w:eastAsia="仿宋_GB2312"/>
          <w:color w:val="auto"/>
          <w:szCs w:val="21"/>
          <w:highlight w:val="none"/>
        </w:rPr>
        <w:t>设备的保管与使用</w:t>
      </w:r>
    </w:p>
    <w:p w14:paraId="518DF313">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C192E90">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发包人或监理人发现承包人使用不符合设计或有关标准要求的材料和工程设备时，有权要求承包人进行修复、拆除或重新采购，由此增加的费用和（或）延误的工期，由承包人承担。</w:t>
      </w:r>
    </w:p>
    <w:p w14:paraId="3658F68B">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372" w:name="_Toc351203557"/>
      <w:bookmarkEnd w:id="372"/>
      <w:r>
        <w:rPr>
          <w:rFonts w:ascii="Times New Roman" w:hAnsi="Times New Roman" w:eastAsia="黑体"/>
          <w:b w:val="0"/>
          <w:color w:val="auto"/>
          <w:sz w:val="21"/>
          <w:szCs w:val="21"/>
          <w:highlight w:val="none"/>
        </w:rPr>
        <w:t>8.5禁止使用不合格的材料和工程设备</w:t>
      </w:r>
    </w:p>
    <w:p w14:paraId="7AF6A8E2">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8.5.1 监理人有权拒绝承包人提供的不合格材料或工程设备，并要求承包人立即进行更换。监理人应在更换后再次进行检查和检验，由此增加的费用和（或）延误的工期由承包人承担。</w:t>
      </w:r>
    </w:p>
    <w:p w14:paraId="2119AEC1">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8.5.2 监理人发现承包人使用了不合格的材料和工程设备，承包人应按照监理人的指示立即改正，并禁止在工程中继续使用不合格的材料和工程设备。</w:t>
      </w:r>
    </w:p>
    <w:p w14:paraId="37C8CD90">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8.5.3 发包人提供的材料或工程设备不符合合同要求的，承包人有权拒绝，并可要求发包人更换，由此增加的费用和（或）延误的工期由发包人承担</w:t>
      </w:r>
      <w:r>
        <w:rPr>
          <w:rFonts w:hint="eastAsia" w:eastAsia="仿宋_GB2312"/>
          <w:color w:val="auto"/>
          <w:kern w:val="0"/>
          <w:szCs w:val="21"/>
          <w:highlight w:val="none"/>
        </w:rPr>
        <w:t>，并支付承包人合理的利润</w:t>
      </w:r>
      <w:r>
        <w:rPr>
          <w:rFonts w:eastAsia="仿宋_GB2312"/>
          <w:color w:val="auto"/>
          <w:kern w:val="0"/>
          <w:szCs w:val="21"/>
          <w:highlight w:val="none"/>
        </w:rPr>
        <w:t>。</w:t>
      </w:r>
    </w:p>
    <w:p w14:paraId="1E3DEF3E">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373" w:name="_Toc351203558"/>
      <w:bookmarkEnd w:id="373"/>
      <w:r>
        <w:rPr>
          <w:rFonts w:ascii="Times New Roman" w:hAnsi="Times New Roman" w:eastAsia="黑体"/>
          <w:b w:val="0"/>
          <w:color w:val="auto"/>
          <w:sz w:val="21"/>
          <w:szCs w:val="21"/>
          <w:highlight w:val="none"/>
        </w:rPr>
        <w:t>8.6 样品</w:t>
      </w:r>
    </w:p>
    <w:p w14:paraId="2E83466F">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8.6.1</w:t>
      </w:r>
      <w:r>
        <w:rPr>
          <w:rFonts w:eastAsia="仿宋_GB2312"/>
          <w:color w:val="auto"/>
          <w:kern w:val="0"/>
          <w:szCs w:val="21"/>
          <w:highlight w:val="none"/>
        </w:rPr>
        <w:tab/>
      </w:r>
      <w:r>
        <w:rPr>
          <w:rFonts w:eastAsia="仿宋_GB2312"/>
          <w:color w:val="auto"/>
          <w:kern w:val="0"/>
          <w:szCs w:val="21"/>
          <w:highlight w:val="none"/>
        </w:rPr>
        <w:t>样品的报送</w:t>
      </w:r>
      <w:r>
        <w:rPr>
          <w:rFonts w:hint="eastAsia" w:eastAsia="仿宋_GB2312"/>
          <w:color w:val="auto"/>
          <w:kern w:val="0"/>
          <w:szCs w:val="21"/>
          <w:highlight w:val="none"/>
        </w:rPr>
        <w:t>与封存</w:t>
      </w:r>
    </w:p>
    <w:p w14:paraId="59BBCE42">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需要承包人报送样品的材料或工程设备，样品的种类、名称、规格、数量等要求均应在专用合同条款中约定。样品的报送程序如下：</w:t>
      </w:r>
    </w:p>
    <w:p w14:paraId="1E089571">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711B63CF">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74471158">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（3）经发包人和监理人审批确认的样品</w:t>
      </w:r>
      <w:r>
        <w:rPr>
          <w:rFonts w:hint="eastAsia" w:eastAsia="仿宋_GB2312"/>
          <w:color w:val="auto"/>
          <w:kern w:val="0"/>
          <w:szCs w:val="21"/>
          <w:highlight w:val="none"/>
        </w:rPr>
        <w:t>应按约定的方法封样，封存的样品</w:t>
      </w:r>
      <w:r>
        <w:rPr>
          <w:rFonts w:eastAsia="仿宋_GB2312"/>
          <w:color w:val="auto"/>
          <w:kern w:val="0"/>
          <w:szCs w:val="21"/>
          <w:highlight w:val="none"/>
        </w:rPr>
        <w:t>作为检验工程相关部分的标准之一。承包人在施工过程中不得使用与样品不符的材料或工程设备。</w:t>
      </w:r>
    </w:p>
    <w:p w14:paraId="0E06CB55">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（4）发包人和监理人对样品的审批确认仅为确认相关材料或工程设备的特征或用途，不得被理解为对合同的修改或改变，也并不减轻或免除承包人任何的责任和义务。</w:t>
      </w:r>
      <w:r>
        <w:rPr>
          <w:rFonts w:hint="eastAsia" w:eastAsia="仿宋_GB2312"/>
          <w:color w:val="auto"/>
          <w:kern w:val="0"/>
          <w:szCs w:val="21"/>
          <w:highlight w:val="none"/>
        </w:rPr>
        <w:t>如果封存的样品修改或改变了合同约定，合同当事人应当以书面协议予以确认。</w:t>
      </w:r>
    </w:p>
    <w:p w14:paraId="47990BB9">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8.6.2 样品的保管</w:t>
      </w:r>
    </w:p>
    <w:p w14:paraId="100F5423">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经批准的样品应由监理人负责封存于现场，承包人应在现场为保存样品提供适当和固定的场所并保持适当和良好的存储环境条件。</w:t>
      </w:r>
    </w:p>
    <w:p w14:paraId="1BCAB275">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374" w:name="_Toc351203559"/>
      <w:bookmarkEnd w:id="374"/>
      <w:r>
        <w:rPr>
          <w:rFonts w:ascii="Times New Roman" w:hAnsi="Times New Roman" w:eastAsia="黑体"/>
          <w:b w:val="0"/>
          <w:color w:val="auto"/>
          <w:sz w:val="21"/>
          <w:szCs w:val="21"/>
          <w:highlight w:val="none"/>
        </w:rPr>
        <w:t>8.7材料与工程设备的替代</w:t>
      </w:r>
    </w:p>
    <w:p w14:paraId="18F930D4">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8.7.1 出现下列情况需要使用替代材料和工程设备的，承包人应按照第8.7.2项约定的程序执行：</w:t>
      </w:r>
    </w:p>
    <w:p w14:paraId="0FCEB1F1">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（1）基准日</w:t>
      </w:r>
      <w:r>
        <w:rPr>
          <w:rFonts w:hint="eastAsia" w:eastAsia="仿宋_GB2312"/>
          <w:color w:val="auto"/>
          <w:kern w:val="0"/>
          <w:szCs w:val="21"/>
          <w:highlight w:val="none"/>
        </w:rPr>
        <w:t>期</w:t>
      </w:r>
      <w:r>
        <w:rPr>
          <w:rFonts w:eastAsia="仿宋_GB2312"/>
          <w:color w:val="auto"/>
          <w:kern w:val="0"/>
          <w:szCs w:val="21"/>
          <w:highlight w:val="none"/>
        </w:rPr>
        <w:t>后生效的法律规定禁止使用的；</w:t>
      </w:r>
    </w:p>
    <w:p w14:paraId="7C7237E5">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（2）发包人要求使用替代品的；</w:t>
      </w:r>
    </w:p>
    <w:p w14:paraId="7F637721">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（3）因其他原因必须使用替代品的。</w:t>
      </w:r>
    </w:p>
    <w:p w14:paraId="332CAB72">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8.7.2 承包人应在使用替代材料和工程设备28天前书面通知监理人，并附下列文件：</w:t>
      </w:r>
    </w:p>
    <w:p w14:paraId="3700B774">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（1）被替代的材料和工程设备的名称、数量、规格、型号、品牌、性能、价格及其他相关资料；</w:t>
      </w:r>
    </w:p>
    <w:p w14:paraId="0E6787EA">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（2）替代品的名称、数量、规格、型号、品牌、性能、价格及其他相关资料；</w:t>
      </w:r>
    </w:p>
    <w:p w14:paraId="48A63F5C">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（3）替代品与被替代产品之间的差异以及使用替代品可能对工程产生的影响；</w:t>
      </w:r>
    </w:p>
    <w:p w14:paraId="78A70AB9">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（4）替代品与被替代产品的价格差异；</w:t>
      </w:r>
    </w:p>
    <w:p w14:paraId="1CD57F64">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（5）使用替代品的理由和原因说明；</w:t>
      </w:r>
    </w:p>
    <w:p w14:paraId="225D419A">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（6）监理人要求的其他文件。</w:t>
      </w:r>
    </w:p>
    <w:p w14:paraId="1D6162A7">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监理人应在收到通知后14天内向承包人发出经发包人签认的书面指示；监理人逾期发出书面指示的，视为发包人和监理人同意使用替代品。</w:t>
      </w:r>
    </w:p>
    <w:p w14:paraId="1D2D0C71">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8.7.3 发包人认可使用替代材料和工程设备的，替代材料和工程设备的价格，按照已标价工程量清单或预算书相同项目的价格认定；无相同项目的，参考相似项目价格认定；</w:t>
      </w:r>
      <w:r>
        <w:rPr>
          <w:rFonts w:hint="eastAsia" w:eastAsia="仿宋_GB2312"/>
          <w:color w:val="auto"/>
          <w:kern w:val="0"/>
          <w:szCs w:val="21"/>
          <w:highlight w:val="none"/>
        </w:rPr>
        <w:t>既无</w:t>
      </w:r>
      <w:r>
        <w:rPr>
          <w:rFonts w:eastAsia="仿宋_GB2312"/>
          <w:color w:val="auto"/>
          <w:kern w:val="0"/>
          <w:szCs w:val="21"/>
          <w:highlight w:val="none"/>
        </w:rPr>
        <w:t>相同项目</w:t>
      </w:r>
      <w:r>
        <w:rPr>
          <w:rFonts w:hint="eastAsia" w:eastAsia="仿宋_GB2312"/>
          <w:color w:val="auto"/>
          <w:kern w:val="0"/>
          <w:szCs w:val="21"/>
          <w:highlight w:val="none"/>
        </w:rPr>
        <w:t>也</w:t>
      </w:r>
      <w:r>
        <w:rPr>
          <w:rFonts w:eastAsia="仿宋_GB2312"/>
          <w:color w:val="auto"/>
          <w:kern w:val="0"/>
          <w:szCs w:val="21"/>
          <w:highlight w:val="none"/>
        </w:rPr>
        <w:t>无相似项目的，</w:t>
      </w:r>
      <w:r>
        <w:rPr>
          <w:rFonts w:hint="eastAsia" w:eastAsia="仿宋_GB2312"/>
          <w:color w:val="auto"/>
          <w:kern w:val="0"/>
          <w:szCs w:val="21"/>
          <w:highlight w:val="none"/>
        </w:rPr>
        <w:t>按照合理的成本与利润构成的原则，</w:t>
      </w:r>
      <w:r>
        <w:rPr>
          <w:rFonts w:eastAsia="仿宋_GB2312"/>
          <w:color w:val="auto"/>
          <w:kern w:val="0"/>
          <w:szCs w:val="21"/>
          <w:highlight w:val="none"/>
        </w:rPr>
        <w:t>由合同当事人按照第4.4款</w:t>
      </w:r>
      <w:r>
        <w:rPr>
          <w:rFonts w:hint="eastAsia" w:eastAsia="仿宋_GB2312"/>
          <w:color w:val="auto"/>
          <w:kern w:val="0"/>
          <w:szCs w:val="21"/>
          <w:highlight w:val="none"/>
        </w:rPr>
        <w:t>〔</w:t>
      </w:r>
      <w:r>
        <w:rPr>
          <w:rFonts w:eastAsia="仿宋_GB2312"/>
          <w:color w:val="auto"/>
          <w:kern w:val="0"/>
          <w:szCs w:val="21"/>
          <w:highlight w:val="none"/>
        </w:rPr>
        <w:t>商定或确定</w:t>
      </w:r>
      <w:r>
        <w:rPr>
          <w:rFonts w:hint="eastAsia" w:eastAsia="仿宋_GB2312"/>
          <w:color w:val="auto"/>
          <w:kern w:val="0"/>
          <w:szCs w:val="21"/>
          <w:highlight w:val="none"/>
        </w:rPr>
        <w:t>〕</w:t>
      </w:r>
      <w:r>
        <w:rPr>
          <w:rFonts w:eastAsia="仿宋_GB2312"/>
          <w:color w:val="auto"/>
          <w:kern w:val="0"/>
          <w:szCs w:val="21"/>
          <w:highlight w:val="none"/>
        </w:rPr>
        <w:t>确定价格。</w:t>
      </w:r>
    </w:p>
    <w:p w14:paraId="54E1A1FF">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375" w:name="_Toc351203560"/>
      <w:bookmarkEnd w:id="375"/>
      <w:r>
        <w:rPr>
          <w:rFonts w:ascii="Times New Roman" w:hAnsi="Times New Roman" w:eastAsia="黑体"/>
          <w:b w:val="0"/>
          <w:color w:val="auto"/>
          <w:sz w:val="21"/>
          <w:szCs w:val="21"/>
          <w:highlight w:val="none"/>
        </w:rPr>
        <w:t>8.8施工设备和临时设施</w:t>
      </w:r>
    </w:p>
    <w:p w14:paraId="2F5E7EE9">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8.8.1 承包人提供的施工设备和临时设施</w:t>
      </w:r>
    </w:p>
    <w:p w14:paraId="2C9D3870">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3B1725FD">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除专用合同条款另有约定外，承包人应自行承担修建临时设施的费用，需要临时占地的，应由发包人办理申请手续并承担相应费用。</w:t>
      </w:r>
    </w:p>
    <w:p w14:paraId="4ABD2647">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8.8.2发包人提供的施工设备和临时设施</w:t>
      </w:r>
    </w:p>
    <w:p w14:paraId="439977B5">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发包人提供的施工设备或临时设施在专用合同条款中约定。</w:t>
      </w:r>
    </w:p>
    <w:p w14:paraId="260B908C">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8.8.3要求承包人增加或更换施工设备</w:t>
      </w:r>
    </w:p>
    <w:p w14:paraId="3F143270">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4AFA8979">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376" w:name="_Toc351203561"/>
      <w:bookmarkEnd w:id="376"/>
      <w:bookmarkStart w:id="377" w:name="_Toc337558781"/>
      <w:bookmarkStart w:id="378" w:name="_Toc296346564"/>
      <w:bookmarkStart w:id="379" w:name="_Toc296503063"/>
      <w:r>
        <w:rPr>
          <w:rFonts w:ascii="Times New Roman" w:hAnsi="Times New Roman" w:eastAsia="黑体"/>
          <w:b w:val="0"/>
          <w:color w:val="auto"/>
          <w:sz w:val="21"/>
          <w:szCs w:val="21"/>
          <w:highlight w:val="none"/>
        </w:rPr>
        <w:t>8.9材料与设备专用</w:t>
      </w:r>
      <w:r>
        <w:rPr>
          <w:rFonts w:hint="eastAsia" w:ascii="Times New Roman" w:hAnsi="Times New Roman" w:eastAsia="黑体"/>
          <w:b w:val="0"/>
          <w:color w:val="auto"/>
          <w:sz w:val="21"/>
          <w:szCs w:val="21"/>
          <w:highlight w:val="none"/>
        </w:rPr>
        <w:t>要求</w:t>
      </w:r>
    </w:p>
    <w:bookmarkEnd w:id="358"/>
    <w:bookmarkEnd w:id="377"/>
    <w:bookmarkEnd w:id="378"/>
    <w:bookmarkEnd w:id="379"/>
    <w:p w14:paraId="71E61C98">
      <w:pPr>
        <w:ind w:firstLine="420" w:firstLineChars="200"/>
        <w:jc w:val="left"/>
        <w:rPr>
          <w:rFonts w:eastAsia="仿宋_GB2312"/>
          <w:color w:val="auto"/>
          <w:kern w:val="0"/>
          <w:szCs w:val="21"/>
          <w:highlight w:val="none"/>
        </w:rPr>
      </w:pPr>
      <w:r>
        <w:rPr>
          <w:rFonts w:eastAsia="仿宋_GB2312"/>
          <w:color w:val="auto"/>
          <w:kern w:val="0"/>
          <w:szCs w:val="21"/>
          <w:highlight w:val="none"/>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4FD0B49E">
      <w:pPr>
        <w:pStyle w:val="9"/>
        <w:spacing w:before="120" w:after="120" w:line="240" w:lineRule="auto"/>
        <w:rPr>
          <w:rFonts w:ascii="Times New Roman" w:hAnsi="Times New Roman"/>
          <w:b w:val="0"/>
          <w:color w:val="auto"/>
          <w:sz w:val="21"/>
          <w:szCs w:val="21"/>
          <w:highlight w:val="none"/>
        </w:rPr>
      </w:pPr>
      <w:bookmarkStart w:id="380" w:name="_Toc351203562"/>
      <w:bookmarkEnd w:id="380"/>
      <w:bookmarkStart w:id="381" w:name="_Toc337558782"/>
      <w:bookmarkStart w:id="382" w:name="_Toc296503083"/>
      <w:bookmarkStart w:id="383" w:name="_Toc296346584"/>
      <w:r>
        <w:rPr>
          <w:rFonts w:ascii="Times New Roman" w:hAnsi="Times New Roman"/>
          <w:b w:val="0"/>
          <w:color w:val="auto"/>
          <w:sz w:val="21"/>
          <w:szCs w:val="21"/>
          <w:highlight w:val="none"/>
        </w:rPr>
        <w:t>9. 试验与检验</w:t>
      </w:r>
    </w:p>
    <w:bookmarkEnd w:id="381"/>
    <w:p w14:paraId="7FE80E41">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384" w:name="_Toc351203563"/>
      <w:bookmarkEnd w:id="384"/>
      <w:bookmarkStart w:id="385" w:name="_Toc337558783"/>
      <w:r>
        <w:rPr>
          <w:rFonts w:ascii="Times New Roman" w:hAnsi="Times New Roman" w:eastAsia="黑体"/>
          <w:b w:val="0"/>
          <w:color w:val="auto"/>
          <w:sz w:val="21"/>
          <w:szCs w:val="21"/>
          <w:highlight w:val="none"/>
        </w:rPr>
        <w:t>9.1试验设备与试验人员</w:t>
      </w:r>
    </w:p>
    <w:bookmarkEnd w:id="385"/>
    <w:p w14:paraId="2AA0EC59">
      <w:pPr>
        <w:ind w:firstLine="420" w:firstLineChars="200"/>
        <w:jc w:val="left"/>
        <w:rPr>
          <w:rFonts w:eastAsia="仿宋_GB2312"/>
          <w:color w:val="auto"/>
          <w:kern w:val="0"/>
          <w:szCs w:val="21"/>
          <w:highlight w:val="none"/>
        </w:rPr>
      </w:pPr>
      <w:r>
        <w:rPr>
          <w:rFonts w:eastAsia="仿宋_GB2312"/>
          <w:color w:val="auto"/>
          <w:kern w:val="0"/>
          <w:szCs w:val="21"/>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574B2B96">
      <w:pPr>
        <w:ind w:firstLine="420" w:firstLineChars="200"/>
        <w:jc w:val="left"/>
        <w:rPr>
          <w:rFonts w:eastAsia="仿宋_GB2312"/>
          <w:color w:val="auto"/>
          <w:kern w:val="0"/>
          <w:szCs w:val="21"/>
          <w:highlight w:val="none"/>
        </w:rPr>
      </w:pPr>
      <w:r>
        <w:rPr>
          <w:rFonts w:eastAsia="仿宋_GB2312"/>
          <w:color w:val="auto"/>
          <w:kern w:val="0"/>
          <w:szCs w:val="21"/>
          <w:highlight w:val="none"/>
        </w:rPr>
        <w:t>9.1.2 承包人应按专用合同条款的约定提供试验设备、取样装置、试验场所和试验条件，并向监理人提交相应进场计划表。</w:t>
      </w:r>
    </w:p>
    <w:p w14:paraId="33A3EF9A">
      <w:pPr>
        <w:ind w:firstLine="420" w:firstLineChars="200"/>
        <w:jc w:val="left"/>
        <w:rPr>
          <w:rFonts w:eastAsia="仿宋_GB2312"/>
          <w:color w:val="auto"/>
          <w:kern w:val="0"/>
          <w:szCs w:val="21"/>
          <w:highlight w:val="none"/>
        </w:rPr>
      </w:pPr>
      <w:r>
        <w:rPr>
          <w:rFonts w:eastAsia="仿宋_GB2312"/>
          <w:color w:val="auto"/>
          <w:kern w:val="0"/>
          <w:szCs w:val="21"/>
          <w:highlight w:val="none"/>
        </w:rPr>
        <w:t>承包人配置的试验设备要符合相应试验规程的要求并经过具有资质的检测单位检测，且在正式使用该试验设备前，需要经过监理人与承包人共同校定。</w:t>
      </w:r>
    </w:p>
    <w:p w14:paraId="2C72AC97">
      <w:pPr>
        <w:ind w:firstLine="420" w:firstLineChars="200"/>
        <w:jc w:val="left"/>
        <w:rPr>
          <w:rFonts w:eastAsia="仿宋_GB2312"/>
          <w:color w:val="auto"/>
          <w:kern w:val="0"/>
          <w:szCs w:val="21"/>
          <w:highlight w:val="none"/>
        </w:rPr>
      </w:pPr>
      <w:r>
        <w:rPr>
          <w:rFonts w:eastAsia="仿宋_GB2312"/>
          <w:color w:val="auto"/>
          <w:kern w:val="0"/>
          <w:szCs w:val="21"/>
          <w:highlight w:val="none"/>
        </w:rPr>
        <w:t>9.1.3 承包人应向监理人提交试验人员的名单及其岗位、资格等证明资料，试验人员必须能够熟练进行相应的检测试验，承包人对试验人员的试验程序和试验结果的正确性负责。</w:t>
      </w:r>
    </w:p>
    <w:p w14:paraId="0E59D6AA">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386" w:name="_Toc351203564"/>
      <w:bookmarkEnd w:id="386"/>
      <w:bookmarkStart w:id="387" w:name="_Toc337558784"/>
      <w:r>
        <w:rPr>
          <w:rFonts w:ascii="Times New Roman" w:hAnsi="Times New Roman" w:eastAsia="黑体"/>
          <w:b w:val="0"/>
          <w:color w:val="auto"/>
          <w:sz w:val="21"/>
          <w:szCs w:val="21"/>
          <w:highlight w:val="none"/>
        </w:rPr>
        <w:t>9.2取样</w:t>
      </w:r>
    </w:p>
    <w:bookmarkEnd w:id="387"/>
    <w:p w14:paraId="32082A06">
      <w:pPr>
        <w:ind w:firstLine="420" w:firstLineChars="200"/>
        <w:jc w:val="left"/>
        <w:rPr>
          <w:rFonts w:eastAsia="仿宋_GB2312"/>
          <w:color w:val="auto"/>
          <w:kern w:val="0"/>
          <w:szCs w:val="21"/>
          <w:highlight w:val="none"/>
        </w:rPr>
      </w:pPr>
      <w:r>
        <w:rPr>
          <w:rFonts w:eastAsia="仿宋_GB2312"/>
          <w:color w:val="auto"/>
          <w:kern w:val="0"/>
          <w:szCs w:val="21"/>
          <w:highlight w:val="none"/>
        </w:rPr>
        <w:t>试验属于自检性质的，承包人可以单独取样。试验属于监理人抽检性质的，可由监理人取样，也可由承包人的试验人员在监理人的监督下取样。</w:t>
      </w:r>
    </w:p>
    <w:p w14:paraId="27AC1796">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388" w:name="_Toc351203565"/>
      <w:bookmarkEnd w:id="388"/>
      <w:bookmarkStart w:id="389" w:name="_Toc337558785"/>
      <w:r>
        <w:rPr>
          <w:rFonts w:ascii="Times New Roman" w:hAnsi="Times New Roman" w:eastAsia="黑体"/>
          <w:b w:val="0"/>
          <w:color w:val="auto"/>
          <w:sz w:val="21"/>
          <w:szCs w:val="21"/>
          <w:highlight w:val="none"/>
        </w:rPr>
        <w:t>9.3材料、工程设备和工程的试验和检验</w:t>
      </w:r>
    </w:p>
    <w:bookmarkEnd w:id="389"/>
    <w:p w14:paraId="4E35DC7A">
      <w:pPr>
        <w:ind w:firstLine="420" w:firstLineChars="200"/>
        <w:jc w:val="left"/>
        <w:rPr>
          <w:rFonts w:eastAsia="仿宋_GB2312"/>
          <w:color w:val="auto"/>
          <w:kern w:val="0"/>
          <w:szCs w:val="21"/>
          <w:highlight w:val="none"/>
        </w:rPr>
      </w:pPr>
      <w:r>
        <w:rPr>
          <w:rFonts w:eastAsia="仿宋_GB2312"/>
          <w:color w:val="auto"/>
          <w:kern w:val="0"/>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760702B4">
      <w:pPr>
        <w:ind w:firstLine="420" w:firstLineChars="200"/>
        <w:jc w:val="left"/>
        <w:rPr>
          <w:rFonts w:eastAsia="仿宋_GB2312"/>
          <w:color w:val="auto"/>
          <w:kern w:val="0"/>
          <w:szCs w:val="21"/>
          <w:highlight w:val="none"/>
        </w:rPr>
      </w:pPr>
      <w:r>
        <w:rPr>
          <w:rFonts w:eastAsia="仿宋_GB2312"/>
          <w:color w:val="auto"/>
          <w:kern w:val="0"/>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3DD4FC1D">
      <w:pPr>
        <w:ind w:firstLine="420" w:firstLineChars="200"/>
        <w:jc w:val="left"/>
        <w:rPr>
          <w:rFonts w:eastAsia="仿宋_GB2312"/>
          <w:color w:val="auto"/>
          <w:kern w:val="0"/>
          <w:szCs w:val="21"/>
          <w:highlight w:val="none"/>
        </w:rPr>
      </w:pPr>
      <w:r>
        <w:rPr>
          <w:rFonts w:eastAsia="仿宋_GB2312"/>
          <w:color w:val="auto"/>
          <w:kern w:val="0"/>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125DF754">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390" w:name="_Toc351203566"/>
      <w:bookmarkEnd w:id="390"/>
      <w:bookmarkStart w:id="391" w:name="_Toc337558786"/>
      <w:r>
        <w:rPr>
          <w:rFonts w:ascii="Times New Roman" w:hAnsi="Times New Roman" w:eastAsia="黑体"/>
          <w:b w:val="0"/>
          <w:color w:val="auto"/>
          <w:sz w:val="21"/>
          <w:szCs w:val="21"/>
          <w:highlight w:val="none"/>
        </w:rPr>
        <w:t>9.4现场工艺试验</w:t>
      </w:r>
    </w:p>
    <w:bookmarkEnd w:id="391"/>
    <w:p w14:paraId="0917D4EE">
      <w:pPr>
        <w:ind w:firstLine="420" w:firstLineChars="200"/>
        <w:jc w:val="left"/>
        <w:rPr>
          <w:rFonts w:eastAsia="仿宋_GB2312"/>
          <w:color w:val="auto"/>
          <w:kern w:val="0"/>
          <w:szCs w:val="21"/>
          <w:highlight w:val="none"/>
        </w:rPr>
      </w:pPr>
      <w:r>
        <w:rPr>
          <w:rFonts w:eastAsia="仿宋_GB2312"/>
          <w:color w:val="auto"/>
          <w:kern w:val="0"/>
          <w:szCs w:val="21"/>
          <w:highlight w:val="none"/>
        </w:rPr>
        <w:t>承包人应按合同约定或监理人指示进行现场工艺试验。对大型的现场工艺试验，监理人认为必要时，承包人应根据监理人提出的工艺试验要求，编制工艺试验措施计划，报送监理人审查。</w:t>
      </w:r>
    </w:p>
    <w:bookmarkEnd w:id="382"/>
    <w:bookmarkEnd w:id="383"/>
    <w:p w14:paraId="016940FD">
      <w:pPr>
        <w:pStyle w:val="9"/>
        <w:spacing w:before="120" w:after="120" w:line="240" w:lineRule="auto"/>
        <w:rPr>
          <w:rFonts w:ascii="Times New Roman" w:hAnsi="Times New Roman"/>
          <w:b w:val="0"/>
          <w:color w:val="auto"/>
          <w:sz w:val="21"/>
          <w:szCs w:val="21"/>
          <w:highlight w:val="none"/>
        </w:rPr>
      </w:pPr>
      <w:bookmarkStart w:id="392" w:name="_Toc351203567"/>
      <w:bookmarkEnd w:id="392"/>
      <w:bookmarkStart w:id="393" w:name="_Toc337558787"/>
      <w:r>
        <w:rPr>
          <w:rFonts w:ascii="Times New Roman" w:hAnsi="Times New Roman"/>
          <w:b w:val="0"/>
          <w:color w:val="auto"/>
          <w:sz w:val="21"/>
          <w:szCs w:val="21"/>
          <w:highlight w:val="none"/>
        </w:rPr>
        <w:t>10. 变更</w:t>
      </w:r>
    </w:p>
    <w:bookmarkEnd w:id="393"/>
    <w:p w14:paraId="16AB9847">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394" w:name="_Toc351203568"/>
      <w:bookmarkEnd w:id="394"/>
      <w:bookmarkStart w:id="395" w:name="_Toc296346585"/>
      <w:bookmarkStart w:id="396" w:name="_Toc296503084"/>
      <w:bookmarkStart w:id="397" w:name="_Toc337558788"/>
      <w:r>
        <w:rPr>
          <w:rFonts w:ascii="Times New Roman" w:hAnsi="Times New Roman" w:eastAsia="黑体"/>
          <w:b w:val="0"/>
          <w:color w:val="auto"/>
          <w:sz w:val="21"/>
          <w:szCs w:val="21"/>
          <w:highlight w:val="none"/>
        </w:rPr>
        <w:t>10.1变更的范围</w:t>
      </w:r>
    </w:p>
    <w:bookmarkEnd w:id="395"/>
    <w:bookmarkEnd w:id="396"/>
    <w:bookmarkEnd w:id="397"/>
    <w:p w14:paraId="580E5EA0">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除专用合同条款另有约定外，合同履行过程中发生以下情形的，应按照本条约定进行变更：</w:t>
      </w:r>
    </w:p>
    <w:p w14:paraId="40F60A77">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（1）增加或减少合同中任何工作，或追加额外的工作；</w:t>
      </w:r>
    </w:p>
    <w:p w14:paraId="6EB6D129">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（2）取消合同中任何工作，但转由他人实施的工作除外；</w:t>
      </w:r>
    </w:p>
    <w:p w14:paraId="4A6DBE15">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（3）改变合同中任何工作的质量标准或其他特性；</w:t>
      </w:r>
    </w:p>
    <w:p w14:paraId="53909F74">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（4）改变工程的基线、标高、位置和尺寸；</w:t>
      </w:r>
    </w:p>
    <w:p w14:paraId="2EC1A8A7">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（5）改变工程的时间安排或实施顺序。</w:t>
      </w:r>
    </w:p>
    <w:p w14:paraId="1E0DCF17">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398" w:name="_Toc351203569"/>
      <w:bookmarkEnd w:id="398"/>
      <w:bookmarkStart w:id="399" w:name="_Toc337558789"/>
      <w:bookmarkStart w:id="400" w:name="_Toc296346586"/>
      <w:bookmarkStart w:id="401" w:name="_Toc296503085"/>
      <w:r>
        <w:rPr>
          <w:rFonts w:ascii="Times New Roman" w:hAnsi="Times New Roman" w:eastAsia="黑体"/>
          <w:b w:val="0"/>
          <w:color w:val="auto"/>
          <w:sz w:val="21"/>
          <w:szCs w:val="21"/>
          <w:highlight w:val="none"/>
        </w:rPr>
        <w:t>10.2变更权</w:t>
      </w:r>
    </w:p>
    <w:bookmarkEnd w:id="399"/>
    <w:bookmarkEnd w:id="400"/>
    <w:bookmarkEnd w:id="401"/>
    <w:p w14:paraId="3C555C6F">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584E64C2">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涉及设计变更的，应由设计人提供变更后的图纸和说明。如变更超过原设计标准或批准的建设规模时，发包人应及时办理规划、设计变更</w:t>
      </w:r>
      <w:r>
        <w:rPr>
          <w:rFonts w:hint="eastAsia" w:eastAsia="仿宋_GB2312"/>
          <w:color w:val="auto"/>
          <w:kern w:val="0"/>
          <w:szCs w:val="21"/>
          <w:highlight w:val="none"/>
        </w:rPr>
        <w:t>等</w:t>
      </w:r>
      <w:r>
        <w:rPr>
          <w:rFonts w:eastAsia="仿宋_GB2312"/>
          <w:color w:val="auto"/>
          <w:kern w:val="0"/>
          <w:szCs w:val="21"/>
          <w:highlight w:val="none"/>
        </w:rPr>
        <w:t>审批手续。</w:t>
      </w:r>
    </w:p>
    <w:p w14:paraId="62195315">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402" w:name="_Toc351203570"/>
      <w:bookmarkEnd w:id="402"/>
      <w:bookmarkStart w:id="403" w:name="_Toc337558790"/>
      <w:bookmarkStart w:id="404" w:name="_Toc296346587"/>
      <w:bookmarkStart w:id="405" w:name="_Toc296503086"/>
      <w:r>
        <w:rPr>
          <w:rFonts w:ascii="Times New Roman" w:hAnsi="Times New Roman" w:eastAsia="黑体"/>
          <w:b w:val="0"/>
          <w:color w:val="auto"/>
          <w:sz w:val="21"/>
          <w:szCs w:val="21"/>
          <w:highlight w:val="none"/>
        </w:rPr>
        <w:t>10.3变更程序</w:t>
      </w:r>
    </w:p>
    <w:bookmarkEnd w:id="403"/>
    <w:bookmarkEnd w:id="404"/>
    <w:bookmarkEnd w:id="405"/>
    <w:p w14:paraId="6C1E283B">
      <w:pPr>
        <w:autoSpaceDE w:val="0"/>
        <w:autoSpaceDN w:val="0"/>
        <w:ind w:firstLine="420" w:firstLineChars="200"/>
        <w:jc w:val="left"/>
        <w:rPr>
          <w:rFonts w:eastAsia="仿宋_GB2312"/>
          <w:color w:val="auto"/>
          <w:szCs w:val="21"/>
          <w:highlight w:val="none"/>
        </w:rPr>
      </w:pPr>
      <w:r>
        <w:rPr>
          <w:rFonts w:eastAsia="仿宋_GB2312"/>
          <w:color w:val="auto"/>
          <w:szCs w:val="21"/>
          <w:highlight w:val="none"/>
        </w:rPr>
        <w:t>10</w:t>
      </w:r>
      <w:r>
        <w:rPr>
          <w:rFonts w:eastAsia="仿宋_GB2312"/>
          <w:color w:val="auto"/>
          <w:kern w:val="0"/>
          <w:szCs w:val="21"/>
          <w:highlight w:val="none"/>
        </w:rPr>
        <w:t>.3.1 发包人提出变更</w:t>
      </w:r>
    </w:p>
    <w:p w14:paraId="366BD072">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发包人提出变更的，应通过监理人向承包人发出变更指示，变更指示应说明计划变更的工程范围和变更的内容。</w:t>
      </w:r>
    </w:p>
    <w:p w14:paraId="325E9CEA">
      <w:pPr>
        <w:autoSpaceDE w:val="0"/>
        <w:autoSpaceDN w:val="0"/>
        <w:ind w:firstLine="420" w:firstLineChars="200"/>
        <w:jc w:val="left"/>
        <w:rPr>
          <w:rFonts w:eastAsia="仿宋_GB2312"/>
          <w:color w:val="auto"/>
          <w:szCs w:val="21"/>
          <w:highlight w:val="none"/>
        </w:rPr>
      </w:pPr>
      <w:r>
        <w:rPr>
          <w:rFonts w:eastAsia="仿宋_GB2312"/>
          <w:color w:val="auto"/>
          <w:szCs w:val="21"/>
          <w:highlight w:val="none"/>
        </w:rPr>
        <w:t>10</w:t>
      </w:r>
      <w:r>
        <w:rPr>
          <w:rFonts w:eastAsia="仿宋_GB2312"/>
          <w:color w:val="auto"/>
          <w:kern w:val="0"/>
          <w:szCs w:val="21"/>
          <w:highlight w:val="none"/>
        </w:rPr>
        <w:t>.3.2 监理人提出变更建议</w:t>
      </w:r>
    </w:p>
    <w:p w14:paraId="1341D95C">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330A37EA">
      <w:pPr>
        <w:autoSpaceDE w:val="0"/>
        <w:autoSpaceDN w:val="0"/>
        <w:ind w:firstLine="420" w:firstLineChars="200"/>
        <w:jc w:val="left"/>
        <w:rPr>
          <w:rFonts w:hint="eastAsia" w:eastAsia="仿宋_GB2312"/>
          <w:color w:val="auto"/>
          <w:szCs w:val="21"/>
          <w:highlight w:val="none"/>
        </w:rPr>
      </w:pPr>
      <w:r>
        <w:rPr>
          <w:rFonts w:hint="eastAsia" w:eastAsia="仿宋_GB2312"/>
          <w:color w:val="auto"/>
          <w:szCs w:val="21"/>
          <w:highlight w:val="none"/>
        </w:rPr>
        <w:t>10.3.3 变更执行</w:t>
      </w:r>
    </w:p>
    <w:p w14:paraId="4670541C">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承包人收到监理人下达的变更指示后，</w:t>
      </w:r>
      <w:r>
        <w:rPr>
          <w:rFonts w:hint="eastAsia" w:eastAsia="仿宋_GB2312"/>
          <w:color w:val="auto"/>
          <w:kern w:val="0"/>
          <w:szCs w:val="21"/>
          <w:highlight w:val="none"/>
        </w:rPr>
        <w:t>认为不能执行，应立即</w:t>
      </w:r>
      <w:r>
        <w:rPr>
          <w:rFonts w:eastAsia="仿宋_GB2312"/>
          <w:color w:val="auto"/>
          <w:kern w:val="0"/>
          <w:szCs w:val="21"/>
          <w:highlight w:val="none"/>
        </w:rPr>
        <w:t>提出不能执行该变更指示的理由。承包人</w:t>
      </w:r>
      <w:r>
        <w:rPr>
          <w:rFonts w:hint="eastAsia" w:eastAsia="仿宋_GB2312"/>
          <w:color w:val="auto"/>
          <w:kern w:val="0"/>
          <w:szCs w:val="21"/>
          <w:highlight w:val="none"/>
        </w:rPr>
        <w:t>认为可以</w:t>
      </w:r>
      <w:r>
        <w:rPr>
          <w:rFonts w:eastAsia="仿宋_GB2312"/>
          <w:color w:val="auto"/>
          <w:kern w:val="0"/>
          <w:szCs w:val="21"/>
          <w:highlight w:val="none"/>
        </w:rPr>
        <w:t>执行变更的，</w:t>
      </w:r>
      <w:r>
        <w:rPr>
          <w:rFonts w:hint="eastAsia" w:eastAsia="仿宋_GB2312"/>
          <w:color w:val="auto"/>
          <w:kern w:val="0"/>
          <w:szCs w:val="21"/>
          <w:highlight w:val="none"/>
        </w:rPr>
        <w:t>应当书面说明实施该变更指示对合同价格和工期的影响，且合同当事人应当按照第10.4款〔变更估价〕约定确定变更估价</w:t>
      </w:r>
      <w:r>
        <w:rPr>
          <w:rFonts w:eastAsia="仿宋_GB2312"/>
          <w:color w:val="auto"/>
          <w:kern w:val="0"/>
          <w:szCs w:val="21"/>
          <w:highlight w:val="none"/>
        </w:rPr>
        <w:t>。</w:t>
      </w:r>
    </w:p>
    <w:p w14:paraId="7E934746">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406" w:name="_Toc351203571"/>
      <w:bookmarkEnd w:id="406"/>
      <w:bookmarkStart w:id="407" w:name="_Toc296503087"/>
      <w:bookmarkStart w:id="408" w:name="_Toc337558791"/>
      <w:bookmarkStart w:id="409" w:name="_Toc296346588"/>
      <w:r>
        <w:rPr>
          <w:rFonts w:ascii="Times New Roman" w:hAnsi="Times New Roman" w:eastAsia="黑体"/>
          <w:b w:val="0"/>
          <w:color w:val="auto"/>
          <w:sz w:val="21"/>
          <w:szCs w:val="21"/>
          <w:highlight w:val="none"/>
        </w:rPr>
        <w:t>10.4变更估价</w:t>
      </w:r>
    </w:p>
    <w:bookmarkEnd w:id="407"/>
    <w:bookmarkEnd w:id="408"/>
    <w:bookmarkEnd w:id="409"/>
    <w:p w14:paraId="58AD395A">
      <w:pPr>
        <w:autoSpaceDE w:val="0"/>
        <w:autoSpaceDN w:val="0"/>
        <w:ind w:firstLine="420" w:firstLineChars="200"/>
        <w:jc w:val="left"/>
        <w:rPr>
          <w:rFonts w:hint="eastAsia" w:eastAsia="仿宋_GB2312"/>
          <w:color w:val="auto"/>
          <w:kern w:val="0"/>
          <w:szCs w:val="21"/>
          <w:highlight w:val="none"/>
        </w:rPr>
      </w:pPr>
      <w:r>
        <w:rPr>
          <w:rFonts w:hint="eastAsia" w:eastAsia="仿宋_GB2312"/>
          <w:color w:val="auto"/>
          <w:kern w:val="0"/>
          <w:szCs w:val="21"/>
          <w:highlight w:val="none"/>
        </w:rPr>
        <w:t>10.4.1 变更估价原则</w:t>
      </w:r>
    </w:p>
    <w:p w14:paraId="18C515DD">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除专用合同条款另有约定外，变更估价按照本款约定处理：</w:t>
      </w:r>
    </w:p>
    <w:p w14:paraId="546290D6">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（1）已标价工程量清单或预算书有相同项目的，按照相同项目单价认定；</w:t>
      </w:r>
    </w:p>
    <w:p w14:paraId="265D07AE">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（2）已标价工程量清单或预算书中无相同项目，但有类似项目的，参照类似项目的单价认定；</w:t>
      </w:r>
    </w:p>
    <w:p w14:paraId="01D171DF">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eastAsia="仿宋_GB2312"/>
          <w:color w:val="auto"/>
          <w:kern w:val="0"/>
          <w:szCs w:val="21"/>
          <w:highlight w:val="none"/>
        </w:rPr>
        <w:t>〔</w:t>
      </w:r>
      <w:r>
        <w:rPr>
          <w:rFonts w:eastAsia="仿宋_GB2312"/>
          <w:color w:val="auto"/>
          <w:kern w:val="0"/>
          <w:szCs w:val="21"/>
          <w:highlight w:val="none"/>
        </w:rPr>
        <w:t>商定或确定</w:t>
      </w:r>
      <w:r>
        <w:rPr>
          <w:rFonts w:hint="eastAsia" w:eastAsia="仿宋_GB2312"/>
          <w:color w:val="auto"/>
          <w:kern w:val="0"/>
          <w:szCs w:val="21"/>
          <w:highlight w:val="none"/>
        </w:rPr>
        <w:t>〕</w:t>
      </w:r>
      <w:r>
        <w:rPr>
          <w:rFonts w:eastAsia="仿宋_GB2312"/>
          <w:color w:val="auto"/>
          <w:kern w:val="0"/>
          <w:szCs w:val="21"/>
          <w:highlight w:val="none"/>
        </w:rPr>
        <w:t>确定变更工作的单价。</w:t>
      </w:r>
    </w:p>
    <w:p w14:paraId="33DC049B">
      <w:pPr>
        <w:autoSpaceDE w:val="0"/>
        <w:autoSpaceDN w:val="0"/>
        <w:ind w:firstLine="420" w:firstLineChars="200"/>
        <w:jc w:val="left"/>
        <w:rPr>
          <w:rFonts w:hint="eastAsia" w:eastAsia="仿宋_GB2312"/>
          <w:color w:val="auto"/>
          <w:kern w:val="0"/>
          <w:szCs w:val="21"/>
          <w:highlight w:val="none"/>
        </w:rPr>
      </w:pPr>
      <w:r>
        <w:rPr>
          <w:rFonts w:hint="eastAsia" w:eastAsia="仿宋_GB2312"/>
          <w:color w:val="auto"/>
          <w:kern w:val="0"/>
          <w:szCs w:val="21"/>
          <w:highlight w:val="none"/>
        </w:rPr>
        <w:t>10.4.2 变更估价程序</w:t>
      </w:r>
    </w:p>
    <w:p w14:paraId="77190E36">
      <w:pPr>
        <w:autoSpaceDE w:val="0"/>
        <w:autoSpaceDN w:val="0"/>
        <w:ind w:firstLine="420" w:firstLineChars="200"/>
        <w:jc w:val="left"/>
        <w:rPr>
          <w:rFonts w:hint="eastAsia" w:eastAsia="仿宋_GB2312"/>
          <w:color w:val="auto"/>
          <w:kern w:val="0"/>
          <w:szCs w:val="21"/>
          <w:highlight w:val="none"/>
        </w:rPr>
      </w:pPr>
      <w:r>
        <w:rPr>
          <w:rFonts w:hint="eastAsia" w:eastAsia="仿宋_GB2312"/>
          <w:color w:val="auto"/>
          <w:kern w:val="0"/>
          <w:szCs w:val="21"/>
          <w:highlight w:val="none"/>
        </w:rPr>
        <w:t>承包人应在收到变更指示后14天内，向监理人提交变更估价申请。监理人应在收到承包人提交的变更估价申请后7天内审查完毕并报送发包人，监理人对变更估价申请有异议</w:t>
      </w:r>
      <w:r>
        <w:rPr>
          <w:rFonts w:eastAsia="仿宋_GB2312"/>
          <w:color w:val="auto"/>
          <w:kern w:val="0"/>
          <w:szCs w:val="21"/>
          <w:highlight w:val="none"/>
        </w:rPr>
        <w:t>，通知承包人</w:t>
      </w:r>
      <w:r>
        <w:rPr>
          <w:rFonts w:hint="eastAsia" w:eastAsia="仿宋_GB2312"/>
          <w:color w:val="auto"/>
          <w:kern w:val="0"/>
          <w:szCs w:val="21"/>
          <w:highlight w:val="none"/>
        </w:rPr>
        <w:t>修</w:t>
      </w:r>
      <w:r>
        <w:rPr>
          <w:rFonts w:eastAsia="仿宋_GB2312"/>
          <w:color w:val="auto"/>
          <w:kern w:val="0"/>
          <w:szCs w:val="21"/>
          <w:highlight w:val="none"/>
        </w:rPr>
        <w:t>改</w:t>
      </w:r>
      <w:r>
        <w:rPr>
          <w:rFonts w:hint="eastAsia" w:eastAsia="仿宋_GB2312"/>
          <w:color w:val="auto"/>
          <w:kern w:val="0"/>
          <w:szCs w:val="21"/>
          <w:highlight w:val="none"/>
        </w:rPr>
        <w:t>后重新提交</w:t>
      </w:r>
      <w:r>
        <w:rPr>
          <w:rFonts w:eastAsia="仿宋_GB2312"/>
          <w:color w:val="auto"/>
          <w:kern w:val="0"/>
          <w:szCs w:val="21"/>
          <w:highlight w:val="none"/>
        </w:rPr>
        <w:t>。发包人应在</w:t>
      </w:r>
      <w:r>
        <w:rPr>
          <w:rFonts w:hint="eastAsia" w:eastAsia="仿宋_GB2312"/>
          <w:color w:val="auto"/>
          <w:kern w:val="0"/>
          <w:szCs w:val="21"/>
          <w:highlight w:val="none"/>
        </w:rPr>
        <w:t>承包人提交变更估价申请</w:t>
      </w:r>
      <w:r>
        <w:rPr>
          <w:rFonts w:eastAsia="仿宋_GB2312"/>
          <w:color w:val="auto"/>
          <w:kern w:val="0"/>
          <w:szCs w:val="21"/>
          <w:highlight w:val="none"/>
        </w:rPr>
        <w:t>后</w:t>
      </w:r>
      <w:r>
        <w:rPr>
          <w:rFonts w:hint="eastAsia" w:eastAsia="仿宋_GB2312"/>
          <w:color w:val="auto"/>
          <w:kern w:val="0"/>
          <w:szCs w:val="21"/>
          <w:highlight w:val="none"/>
        </w:rPr>
        <w:t>14</w:t>
      </w:r>
      <w:r>
        <w:rPr>
          <w:rFonts w:eastAsia="仿宋_GB2312"/>
          <w:color w:val="auto"/>
          <w:kern w:val="0"/>
          <w:szCs w:val="21"/>
          <w:highlight w:val="none"/>
        </w:rPr>
        <w:t>天内审批完毕。</w:t>
      </w:r>
      <w:r>
        <w:rPr>
          <w:rFonts w:hint="eastAsia" w:eastAsia="仿宋_GB2312"/>
          <w:color w:val="auto"/>
          <w:kern w:val="0"/>
          <w:szCs w:val="21"/>
          <w:highlight w:val="none"/>
        </w:rPr>
        <w:t>发包人逾期未完成审批或未提出异议的，视为认可承包人提交的变更估价申请。</w:t>
      </w:r>
    </w:p>
    <w:p w14:paraId="36A95F3B">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因变更引起的价格调整应计入最近一期的进度款中支付。</w:t>
      </w:r>
    </w:p>
    <w:p w14:paraId="65AEE65A">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410" w:name="_Toc351203572"/>
      <w:bookmarkEnd w:id="410"/>
      <w:bookmarkStart w:id="411" w:name="_Toc296346595"/>
      <w:bookmarkStart w:id="412" w:name="_Toc296503094"/>
      <w:bookmarkStart w:id="413" w:name="_Toc337558792"/>
      <w:r>
        <w:rPr>
          <w:rFonts w:ascii="Times New Roman" w:hAnsi="Times New Roman" w:eastAsia="黑体"/>
          <w:b w:val="0"/>
          <w:color w:val="auto"/>
          <w:sz w:val="21"/>
          <w:szCs w:val="21"/>
          <w:highlight w:val="none"/>
        </w:rPr>
        <w:t>10.5承包人的合理化建议</w:t>
      </w:r>
    </w:p>
    <w:bookmarkEnd w:id="411"/>
    <w:bookmarkEnd w:id="412"/>
    <w:bookmarkEnd w:id="413"/>
    <w:p w14:paraId="15985887">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承包人提出合理化建议的，应向监理人提交合理化建议说明，说明建议的内容和理由，以及实施该建议对合同价格和工期的影响。</w:t>
      </w:r>
    </w:p>
    <w:p w14:paraId="081B8D26">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eastAsia="仿宋_GB2312"/>
          <w:color w:val="auto"/>
          <w:kern w:val="0"/>
          <w:szCs w:val="21"/>
          <w:highlight w:val="none"/>
        </w:rPr>
        <w:t>〔</w:t>
      </w:r>
      <w:r>
        <w:rPr>
          <w:rFonts w:eastAsia="仿宋_GB2312"/>
          <w:color w:val="auto"/>
          <w:kern w:val="0"/>
          <w:szCs w:val="21"/>
          <w:highlight w:val="none"/>
        </w:rPr>
        <w:t>变更估价</w:t>
      </w:r>
      <w:r>
        <w:rPr>
          <w:rFonts w:hint="eastAsia" w:eastAsia="仿宋_GB2312"/>
          <w:color w:val="auto"/>
          <w:kern w:val="0"/>
          <w:szCs w:val="21"/>
          <w:highlight w:val="none"/>
        </w:rPr>
        <w:t>〕</w:t>
      </w:r>
      <w:r>
        <w:rPr>
          <w:rFonts w:eastAsia="仿宋_GB2312"/>
          <w:color w:val="auto"/>
          <w:kern w:val="0"/>
          <w:szCs w:val="21"/>
          <w:highlight w:val="none"/>
        </w:rPr>
        <w:t>约定执行。发包人不同意变更的，监理人应书面通知承包人。</w:t>
      </w:r>
    </w:p>
    <w:p w14:paraId="3AE24533">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合理化建议降低了合同价格或者提高了工程经济效益的，发包人可对承包人给予奖励，奖励的方法和金额在专用合同条款中约定。</w:t>
      </w:r>
    </w:p>
    <w:p w14:paraId="5F405AAA">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414" w:name="_Toc351203573"/>
      <w:bookmarkEnd w:id="414"/>
      <w:bookmarkStart w:id="415" w:name="_Toc337558793"/>
      <w:bookmarkEnd w:id="415"/>
      <w:r>
        <w:rPr>
          <w:rFonts w:ascii="Times New Roman" w:hAnsi="Times New Roman" w:eastAsia="黑体"/>
          <w:b w:val="0"/>
          <w:color w:val="auto"/>
          <w:sz w:val="21"/>
          <w:szCs w:val="21"/>
          <w:highlight w:val="none"/>
        </w:rPr>
        <w:t xml:space="preserve">10.6变更引起的工期调整  </w:t>
      </w:r>
      <w:r>
        <w:rPr>
          <w:rFonts w:ascii="Times New Roman" w:hAnsi="Times New Roman" w:eastAsia="仿宋_GB2312"/>
          <w:color w:val="auto"/>
          <w:sz w:val="21"/>
          <w:szCs w:val="21"/>
          <w:highlight w:val="none"/>
        </w:rPr>
        <w:t xml:space="preserve"> </w:t>
      </w:r>
    </w:p>
    <w:p w14:paraId="69BC0714">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因变更引起工期变化的，合同当事人均可要求调整合同工期，由合同当事人按照第4.4款</w:t>
      </w:r>
      <w:r>
        <w:rPr>
          <w:rFonts w:hint="eastAsia" w:eastAsia="仿宋_GB2312"/>
          <w:color w:val="auto"/>
          <w:kern w:val="0"/>
          <w:szCs w:val="21"/>
          <w:highlight w:val="none"/>
        </w:rPr>
        <w:t>〔</w:t>
      </w:r>
      <w:r>
        <w:rPr>
          <w:rFonts w:eastAsia="仿宋_GB2312"/>
          <w:color w:val="auto"/>
          <w:kern w:val="0"/>
          <w:szCs w:val="21"/>
          <w:highlight w:val="none"/>
        </w:rPr>
        <w:t>商定或确定</w:t>
      </w:r>
      <w:r>
        <w:rPr>
          <w:rFonts w:hint="eastAsia" w:eastAsia="仿宋_GB2312"/>
          <w:color w:val="auto"/>
          <w:kern w:val="0"/>
          <w:szCs w:val="21"/>
          <w:highlight w:val="none"/>
        </w:rPr>
        <w:t>〕</w:t>
      </w:r>
      <w:r>
        <w:rPr>
          <w:rFonts w:eastAsia="仿宋_GB2312"/>
          <w:color w:val="auto"/>
          <w:kern w:val="0"/>
          <w:szCs w:val="21"/>
          <w:highlight w:val="none"/>
        </w:rPr>
        <w:t>并参考工程所在地的工期定额标准确定增减工期天数。</w:t>
      </w:r>
    </w:p>
    <w:p w14:paraId="317E0F17">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416" w:name="_Toc351203574"/>
      <w:bookmarkEnd w:id="416"/>
      <w:r>
        <w:rPr>
          <w:rFonts w:ascii="Times New Roman" w:hAnsi="Times New Roman" w:eastAsia="黑体"/>
          <w:b w:val="0"/>
          <w:color w:val="auto"/>
          <w:sz w:val="21"/>
          <w:szCs w:val="21"/>
          <w:highlight w:val="none"/>
        </w:rPr>
        <w:t>10.7暂估价</w:t>
      </w:r>
    </w:p>
    <w:p w14:paraId="3D9F5FE5">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暂估价专业分包工程、</w:t>
      </w:r>
      <w:r>
        <w:rPr>
          <w:rFonts w:hint="eastAsia" w:eastAsia="仿宋_GB2312"/>
          <w:color w:val="auto"/>
          <w:kern w:val="0"/>
          <w:szCs w:val="21"/>
          <w:highlight w:val="none"/>
        </w:rPr>
        <w:t>服务、</w:t>
      </w:r>
      <w:r>
        <w:rPr>
          <w:rFonts w:eastAsia="仿宋_GB2312"/>
          <w:color w:val="auto"/>
          <w:kern w:val="0"/>
          <w:szCs w:val="21"/>
          <w:highlight w:val="none"/>
        </w:rPr>
        <w:t>材料和工程设备的明细由合同当事人在专用合同条款中约定。</w:t>
      </w:r>
    </w:p>
    <w:p w14:paraId="3C78D181">
      <w:pPr>
        <w:ind w:firstLine="420" w:firstLineChars="200"/>
        <w:jc w:val="left"/>
        <w:rPr>
          <w:rFonts w:eastAsia="仿宋_GB2312"/>
          <w:color w:val="auto"/>
          <w:szCs w:val="21"/>
          <w:highlight w:val="none"/>
        </w:rPr>
      </w:pPr>
      <w:r>
        <w:rPr>
          <w:rFonts w:eastAsia="仿宋_GB2312"/>
          <w:color w:val="auto"/>
          <w:szCs w:val="21"/>
          <w:highlight w:val="none"/>
        </w:rPr>
        <w:t>10.7.1</w:t>
      </w:r>
      <w:r>
        <w:rPr>
          <w:rFonts w:eastAsia="仿宋_GB2312"/>
          <w:color w:val="auto"/>
          <w:kern w:val="0"/>
          <w:szCs w:val="21"/>
          <w:highlight w:val="none"/>
        </w:rPr>
        <w:t xml:space="preserve"> 依法必须招标的暂估价项目</w:t>
      </w:r>
    </w:p>
    <w:p w14:paraId="58B6732E">
      <w:pPr>
        <w:ind w:firstLine="420" w:firstLineChars="200"/>
        <w:jc w:val="left"/>
        <w:rPr>
          <w:rFonts w:eastAsia="仿宋_GB2312"/>
          <w:color w:val="auto"/>
          <w:kern w:val="0"/>
          <w:szCs w:val="21"/>
          <w:highlight w:val="none"/>
        </w:rPr>
      </w:pPr>
      <w:r>
        <w:rPr>
          <w:rFonts w:eastAsia="仿宋_GB2312"/>
          <w:color w:val="auto"/>
          <w:kern w:val="0"/>
          <w:szCs w:val="21"/>
          <w:highlight w:val="none"/>
        </w:rPr>
        <w:t>对于依法必须招标的暂估价项目，采取以下第1种方式确定</w:t>
      </w:r>
      <w:r>
        <w:rPr>
          <w:rFonts w:hint="eastAsia" w:eastAsia="仿宋_GB2312"/>
          <w:color w:val="auto"/>
          <w:kern w:val="0"/>
          <w:szCs w:val="21"/>
          <w:highlight w:val="none"/>
        </w:rPr>
        <w:t>。合同当事人也可以在</w:t>
      </w:r>
      <w:r>
        <w:rPr>
          <w:rFonts w:eastAsia="仿宋_GB2312"/>
          <w:color w:val="auto"/>
          <w:kern w:val="0"/>
          <w:szCs w:val="21"/>
          <w:highlight w:val="none"/>
        </w:rPr>
        <w:t>专用合同条款</w:t>
      </w:r>
      <w:r>
        <w:rPr>
          <w:rFonts w:hint="eastAsia" w:eastAsia="仿宋_GB2312"/>
          <w:color w:val="auto"/>
          <w:kern w:val="0"/>
          <w:szCs w:val="21"/>
          <w:highlight w:val="none"/>
        </w:rPr>
        <w:t>中选择其他招标方式。</w:t>
      </w:r>
    </w:p>
    <w:p w14:paraId="578D25E9">
      <w:pPr>
        <w:ind w:firstLine="420" w:firstLineChars="200"/>
        <w:jc w:val="left"/>
        <w:rPr>
          <w:rFonts w:eastAsia="仿宋_GB2312"/>
          <w:color w:val="auto"/>
          <w:kern w:val="0"/>
          <w:szCs w:val="21"/>
          <w:highlight w:val="none"/>
        </w:rPr>
      </w:pPr>
      <w:r>
        <w:rPr>
          <w:rFonts w:eastAsia="仿宋_GB2312"/>
          <w:color w:val="auto"/>
          <w:kern w:val="0"/>
          <w:szCs w:val="21"/>
          <w:highlight w:val="none"/>
        </w:rPr>
        <w:t>第1种方式：对于依法必须招标的暂估价项目，由承包人招标，对该暂估价项目的确认和批准按照以下约定执行：</w:t>
      </w:r>
    </w:p>
    <w:p w14:paraId="1FBEDC4A">
      <w:pPr>
        <w:ind w:firstLine="420" w:firstLineChars="200"/>
        <w:jc w:val="left"/>
        <w:rPr>
          <w:rFonts w:eastAsia="仿宋_GB2312"/>
          <w:color w:val="auto"/>
          <w:kern w:val="0"/>
          <w:szCs w:val="21"/>
          <w:highlight w:val="none"/>
        </w:rPr>
      </w:pPr>
      <w:r>
        <w:rPr>
          <w:rFonts w:eastAsia="仿宋_GB2312"/>
          <w:color w:val="auto"/>
          <w:kern w:val="0"/>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2FC3080B">
      <w:pPr>
        <w:ind w:firstLine="420" w:firstLineChars="200"/>
        <w:jc w:val="left"/>
        <w:rPr>
          <w:rFonts w:eastAsia="仿宋_GB2312"/>
          <w:color w:val="auto"/>
          <w:kern w:val="0"/>
          <w:szCs w:val="21"/>
          <w:highlight w:val="none"/>
        </w:rPr>
      </w:pPr>
      <w:r>
        <w:rPr>
          <w:rFonts w:eastAsia="仿宋_GB2312"/>
          <w:color w:val="auto"/>
          <w:kern w:val="0"/>
          <w:szCs w:val="21"/>
          <w:highlight w:val="none"/>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eastAsia="仿宋_GB2312"/>
          <w:color w:val="auto"/>
          <w:kern w:val="0"/>
          <w:szCs w:val="21"/>
          <w:highlight w:val="none"/>
        </w:rPr>
        <w:t>并按照法律规定参加评标</w:t>
      </w:r>
      <w:r>
        <w:rPr>
          <w:rFonts w:eastAsia="仿宋_GB2312"/>
          <w:color w:val="auto"/>
          <w:kern w:val="0"/>
          <w:szCs w:val="21"/>
          <w:highlight w:val="none"/>
        </w:rPr>
        <w:t>；</w:t>
      </w:r>
    </w:p>
    <w:p w14:paraId="3DB591DB">
      <w:pPr>
        <w:jc w:val="left"/>
        <w:rPr>
          <w:rFonts w:eastAsia="仿宋_GB2312"/>
          <w:color w:val="auto"/>
          <w:kern w:val="0"/>
          <w:szCs w:val="21"/>
          <w:highlight w:val="none"/>
        </w:rPr>
      </w:pPr>
      <w:r>
        <w:rPr>
          <w:rFonts w:eastAsia="仿宋_GB2312"/>
          <w:color w:val="auto"/>
          <w:kern w:val="0"/>
          <w:szCs w:val="21"/>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762A730D">
      <w:pPr>
        <w:ind w:firstLine="420" w:firstLineChars="200"/>
        <w:jc w:val="left"/>
        <w:rPr>
          <w:rFonts w:eastAsia="仿宋_GB2312"/>
          <w:color w:val="auto"/>
          <w:kern w:val="0"/>
          <w:szCs w:val="21"/>
          <w:highlight w:val="none"/>
        </w:rPr>
      </w:pPr>
      <w:r>
        <w:rPr>
          <w:rFonts w:eastAsia="仿宋_GB2312"/>
          <w:color w:val="auto"/>
          <w:kern w:val="0"/>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4E2FF742">
      <w:pPr>
        <w:ind w:firstLine="420" w:firstLineChars="200"/>
        <w:jc w:val="left"/>
        <w:rPr>
          <w:rFonts w:eastAsia="仿宋_GB2312"/>
          <w:color w:val="auto"/>
          <w:szCs w:val="21"/>
          <w:highlight w:val="none"/>
        </w:rPr>
      </w:pPr>
      <w:r>
        <w:rPr>
          <w:rFonts w:eastAsia="仿宋_GB2312"/>
          <w:color w:val="auto"/>
          <w:szCs w:val="21"/>
          <w:highlight w:val="none"/>
        </w:rPr>
        <w:t>10.7.2</w:t>
      </w:r>
      <w:r>
        <w:rPr>
          <w:rFonts w:eastAsia="仿宋_GB2312"/>
          <w:color w:val="auto"/>
          <w:kern w:val="0"/>
          <w:szCs w:val="21"/>
          <w:highlight w:val="none"/>
        </w:rPr>
        <w:t>不属于依法必须招标的暂估价项目</w:t>
      </w:r>
    </w:p>
    <w:p w14:paraId="5542637C">
      <w:pPr>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除专用合同条款另有约定外，对于不属于依法必须招标的暂估价项目，采取以下第1种方式确定：</w:t>
      </w:r>
      <w:r>
        <w:rPr>
          <w:rFonts w:hint="eastAsia" w:eastAsia="仿宋_GB2312"/>
          <w:color w:val="auto"/>
          <w:kern w:val="0"/>
          <w:szCs w:val="21"/>
          <w:highlight w:val="none"/>
        </w:rPr>
        <w:t xml:space="preserve"> </w:t>
      </w:r>
    </w:p>
    <w:p w14:paraId="5838B25F">
      <w:pPr>
        <w:ind w:firstLine="420" w:firstLineChars="200"/>
        <w:jc w:val="left"/>
        <w:rPr>
          <w:rFonts w:eastAsia="仿宋_GB2312"/>
          <w:color w:val="auto"/>
          <w:kern w:val="0"/>
          <w:szCs w:val="21"/>
          <w:highlight w:val="none"/>
        </w:rPr>
      </w:pPr>
      <w:r>
        <w:rPr>
          <w:rFonts w:eastAsia="仿宋_GB2312"/>
          <w:color w:val="auto"/>
          <w:kern w:val="0"/>
          <w:szCs w:val="21"/>
          <w:highlight w:val="none"/>
        </w:rPr>
        <w:t>第1种方式：对于不属于依法必须招标的暂估价项目，按本项约定确认和批准：</w:t>
      </w:r>
    </w:p>
    <w:p w14:paraId="11D8AB8B">
      <w:pPr>
        <w:ind w:firstLine="420" w:firstLineChars="200"/>
        <w:jc w:val="left"/>
        <w:rPr>
          <w:rFonts w:eastAsia="仿宋_GB2312"/>
          <w:color w:val="auto"/>
          <w:kern w:val="0"/>
          <w:szCs w:val="21"/>
          <w:highlight w:val="none"/>
        </w:rPr>
      </w:pPr>
      <w:r>
        <w:rPr>
          <w:rFonts w:eastAsia="仿宋_GB2312"/>
          <w:color w:val="auto"/>
          <w:kern w:val="0"/>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3370062C">
      <w:pPr>
        <w:ind w:firstLine="420" w:firstLineChars="200"/>
        <w:jc w:val="left"/>
        <w:rPr>
          <w:rFonts w:eastAsia="仿宋_GB2312"/>
          <w:color w:val="auto"/>
          <w:kern w:val="0"/>
          <w:szCs w:val="21"/>
          <w:highlight w:val="none"/>
        </w:rPr>
      </w:pPr>
      <w:r>
        <w:rPr>
          <w:rFonts w:eastAsia="仿宋_GB2312"/>
          <w:color w:val="auto"/>
          <w:kern w:val="0"/>
          <w:szCs w:val="21"/>
          <w:highlight w:val="none"/>
        </w:rPr>
        <w:t>（2）发包人认为承包人确定的供应商、分包人无法满足工程质量或合同要求的，发包人可以要求承包人重新确定暂估价项目的供应商、分包人;</w:t>
      </w:r>
    </w:p>
    <w:p w14:paraId="28E3603E">
      <w:pPr>
        <w:ind w:firstLine="420" w:firstLineChars="200"/>
        <w:jc w:val="left"/>
        <w:rPr>
          <w:rFonts w:eastAsia="仿宋_GB2312"/>
          <w:color w:val="auto"/>
          <w:kern w:val="0"/>
          <w:szCs w:val="21"/>
          <w:highlight w:val="none"/>
        </w:rPr>
      </w:pPr>
      <w:r>
        <w:rPr>
          <w:rFonts w:eastAsia="仿宋_GB2312"/>
          <w:color w:val="auto"/>
          <w:kern w:val="0"/>
          <w:szCs w:val="21"/>
          <w:highlight w:val="none"/>
        </w:rPr>
        <w:t>（3）承包人应当在签订暂估价合同后7天内，将暂估价合同副本报送发包人留存。</w:t>
      </w:r>
    </w:p>
    <w:p w14:paraId="655E6F46">
      <w:pPr>
        <w:ind w:firstLine="420" w:firstLineChars="200"/>
        <w:jc w:val="left"/>
        <w:rPr>
          <w:rFonts w:eastAsia="仿宋_GB2312"/>
          <w:color w:val="auto"/>
          <w:kern w:val="0"/>
          <w:szCs w:val="21"/>
          <w:highlight w:val="none"/>
        </w:rPr>
      </w:pPr>
      <w:r>
        <w:rPr>
          <w:rFonts w:eastAsia="仿宋_GB2312"/>
          <w:color w:val="auto"/>
          <w:kern w:val="0"/>
          <w:szCs w:val="21"/>
          <w:highlight w:val="none"/>
        </w:rPr>
        <w:t>第2种方式：承包人按照第10.7.1项</w:t>
      </w:r>
      <w:r>
        <w:rPr>
          <w:rFonts w:hint="eastAsia" w:eastAsia="仿宋_GB2312"/>
          <w:color w:val="auto"/>
          <w:kern w:val="0"/>
          <w:szCs w:val="21"/>
          <w:highlight w:val="none"/>
        </w:rPr>
        <w:t>〔</w:t>
      </w:r>
      <w:r>
        <w:rPr>
          <w:rFonts w:eastAsia="仿宋_GB2312"/>
          <w:color w:val="auto"/>
          <w:kern w:val="0"/>
          <w:szCs w:val="21"/>
          <w:highlight w:val="none"/>
        </w:rPr>
        <w:t>依法必须招标的暂估价项目</w:t>
      </w:r>
      <w:r>
        <w:rPr>
          <w:rFonts w:hint="eastAsia" w:eastAsia="仿宋_GB2312"/>
          <w:color w:val="auto"/>
          <w:kern w:val="0"/>
          <w:szCs w:val="21"/>
          <w:highlight w:val="none"/>
        </w:rPr>
        <w:t>〕</w:t>
      </w:r>
      <w:r>
        <w:rPr>
          <w:rFonts w:eastAsia="仿宋_GB2312"/>
          <w:color w:val="auto"/>
          <w:kern w:val="0"/>
          <w:szCs w:val="21"/>
          <w:highlight w:val="none"/>
        </w:rPr>
        <w:t>约定的第1种方式确定暂估价项目。</w:t>
      </w:r>
    </w:p>
    <w:p w14:paraId="7D09D25F">
      <w:pPr>
        <w:ind w:firstLine="420" w:firstLineChars="200"/>
        <w:jc w:val="left"/>
        <w:rPr>
          <w:rFonts w:eastAsia="仿宋_GB2312"/>
          <w:color w:val="auto"/>
          <w:szCs w:val="21"/>
          <w:highlight w:val="none"/>
        </w:rPr>
      </w:pPr>
      <w:r>
        <w:rPr>
          <w:rFonts w:eastAsia="仿宋_GB2312"/>
          <w:color w:val="auto"/>
          <w:szCs w:val="21"/>
          <w:highlight w:val="none"/>
        </w:rPr>
        <w:t>第3种方式：</w:t>
      </w:r>
      <w:r>
        <w:rPr>
          <w:rFonts w:eastAsia="仿宋_GB2312"/>
          <w:color w:val="auto"/>
          <w:kern w:val="0"/>
          <w:szCs w:val="21"/>
          <w:highlight w:val="none"/>
        </w:rPr>
        <w:t>承包人直接实施的暂估价项目</w:t>
      </w:r>
    </w:p>
    <w:p w14:paraId="3A4EC75F">
      <w:pPr>
        <w:ind w:firstLine="420" w:firstLineChars="200"/>
        <w:jc w:val="left"/>
        <w:rPr>
          <w:rFonts w:eastAsia="仿宋_GB2312"/>
          <w:color w:val="auto"/>
          <w:kern w:val="0"/>
          <w:szCs w:val="21"/>
          <w:highlight w:val="none"/>
        </w:rPr>
      </w:pPr>
      <w:r>
        <w:rPr>
          <w:rFonts w:eastAsia="仿宋_GB2312"/>
          <w:color w:val="auto"/>
          <w:kern w:val="0"/>
          <w:szCs w:val="21"/>
          <w:highlight w:val="none"/>
        </w:rPr>
        <w:t>承包人具备实施暂估价项目的资格和条件的，经发包人和承包人协商一致后，可由承包人自行实施暂估价项目，合同当事人可以在专用合同条款约定具体事项。</w:t>
      </w:r>
    </w:p>
    <w:p w14:paraId="2ABF7DE2">
      <w:pPr>
        <w:ind w:firstLine="420" w:firstLineChars="200"/>
        <w:jc w:val="left"/>
        <w:rPr>
          <w:rFonts w:eastAsia="仿宋_GB2312"/>
          <w:color w:val="auto"/>
          <w:kern w:val="0"/>
          <w:szCs w:val="21"/>
          <w:highlight w:val="none"/>
        </w:rPr>
      </w:pPr>
      <w:r>
        <w:rPr>
          <w:rFonts w:eastAsia="仿宋_GB2312"/>
          <w:color w:val="auto"/>
          <w:kern w:val="0"/>
          <w:szCs w:val="21"/>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70A4AABB">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417" w:name="_Toc351203575"/>
      <w:bookmarkEnd w:id="417"/>
      <w:bookmarkStart w:id="418" w:name="_Toc337558794"/>
      <w:bookmarkStart w:id="419" w:name="_Toc296346591"/>
      <w:bookmarkStart w:id="420" w:name="_Toc296503090"/>
      <w:bookmarkStart w:id="421" w:name="_Toc322522561"/>
      <w:r>
        <w:rPr>
          <w:rFonts w:ascii="Times New Roman" w:hAnsi="Times New Roman" w:eastAsia="黑体"/>
          <w:b w:val="0"/>
          <w:color w:val="auto"/>
          <w:sz w:val="21"/>
          <w:szCs w:val="21"/>
          <w:highlight w:val="none"/>
        </w:rPr>
        <w:t>10.8暂列金额</w:t>
      </w:r>
    </w:p>
    <w:bookmarkEnd w:id="418"/>
    <w:p w14:paraId="55E08A5D">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暂列金额应按照发包人的要求使用，发包人的要求应通过监理人发出。</w:t>
      </w:r>
      <w:r>
        <w:rPr>
          <w:rFonts w:hint="eastAsia" w:eastAsia="仿宋_GB2312"/>
          <w:color w:val="auto"/>
          <w:kern w:val="0"/>
          <w:szCs w:val="21"/>
          <w:highlight w:val="none"/>
        </w:rPr>
        <w:t>合同当事人可以在专用合同条款中协商确定有关事项。</w:t>
      </w:r>
    </w:p>
    <w:bookmarkEnd w:id="419"/>
    <w:bookmarkEnd w:id="420"/>
    <w:bookmarkEnd w:id="421"/>
    <w:p w14:paraId="71D97E05">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422" w:name="_Toc351203576"/>
      <w:bookmarkEnd w:id="422"/>
      <w:bookmarkStart w:id="423" w:name="_Toc296503091"/>
      <w:bookmarkEnd w:id="423"/>
      <w:bookmarkStart w:id="424" w:name="_Toc296346592"/>
      <w:bookmarkEnd w:id="424"/>
      <w:bookmarkStart w:id="425" w:name="_Toc337558796"/>
      <w:bookmarkEnd w:id="425"/>
      <w:r>
        <w:rPr>
          <w:rFonts w:ascii="Times New Roman" w:hAnsi="Times New Roman" w:eastAsia="黑体"/>
          <w:b w:val="0"/>
          <w:color w:val="auto"/>
          <w:sz w:val="21"/>
          <w:szCs w:val="21"/>
          <w:highlight w:val="none"/>
        </w:rPr>
        <w:t xml:space="preserve">10.9计日工 </w:t>
      </w:r>
    </w:p>
    <w:p w14:paraId="0D687F0F">
      <w:pPr>
        <w:autoSpaceDE w:val="0"/>
        <w:autoSpaceDN w:val="0"/>
        <w:ind w:firstLine="420" w:firstLineChars="200"/>
        <w:jc w:val="left"/>
        <w:rPr>
          <w:rFonts w:hint="eastAsia" w:eastAsia="仿宋_GB2312"/>
          <w:color w:val="auto"/>
          <w:kern w:val="0"/>
          <w:szCs w:val="21"/>
          <w:highlight w:val="none"/>
        </w:rPr>
      </w:pPr>
      <w:r>
        <w:rPr>
          <w:rFonts w:hint="eastAsia" w:eastAsia="仿宋_GB2312"/>
          <w:color w:val="auto"/>
          <w:kern w:val="0"/>
          <w:szCs w:val="21"/>
          <w:highlight w:val="none"/>
        </w:rPr>
        <w:t>需要采用计日工方式的，经发包人同意后</w:t>
      </w:r>
      <w:r>
        <w:rPr>
          <w:rFonts w:eastAsia="仿宋_GB2312"/>
          <w:color w:val="auto"/>
          <w:kern w:val="0"/>
          <w:szCs w:val="21"/>
          <w:highlight w:val="none"/>
        </w:rPr>
        <w:t>，由监理人通知承包人以计日工计价方式实施</w:t>
      </w:r>
      <w:r>
        <w:rPr>
          <w:rFonts w:hint="eastAsia" w:eastAsia="仿宋_GB2312"/>
          <w:color w:val="auto"/>
          <w:kern w:val="0"/>
          <w:szCs w:val="21"/>
          <w:highlight w:val="none"/>
        </w:rPr>
        <w:t>相应</w:t>
      </w:r>
      <w:r>
        <w:rPr>
          <w:rFonts w:eastAsia="仿宋_GB2312"/>
          <w:color w:val="auto"/>
          <w:kern w:val="0"/>
          <w:szCs w:val="21"/>
          <w:highlight w:val="none"/>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eastAsia="仿宋_GB2312"/>
          <w:color w:val="auto"/>
          <w:kern w:val="0"/>
          <w:szCs w:val="21"/>
          <w:highlight w:val="none"/>
        </w:rPr>
        <w:t>〔</w:t>
      </w:r>
      <w:r>
        <w:rPr>
          <w:rFonts w:eastAsia="仿宋_GB2312"/>
          <w:color w:val="auto"/>
          <w:kern w:val="0"/>
          <w:szCs w:val="21"/>
          <w:highlight w:val="none"/>
        </w:rPr>
        <w:t>商定或确定</w:t>
      </w:r>
      <w:r>
        <w:rPr>
          <w:rFonts w:hint="eastAsia" w:eastAsia="仿宋_GB2312"/>
          <w:color w:val="auto"/>
          <w:kern w:val="0"/>
          <w:szCs w:val="21"/>
          <w:highlight w:val="none"/>
        </w:rPr>
        <w:t>〕</w:t>
      </w:r>
      <w:r>
        <w:rPr>
          <w:rFonts w:eastAsia="仿宋_GB2312"/>
          <w:color w:val="auto"/>
          <w:kern w:val="0"/>
          <w:szCs w:val="21"/>
          <w:highlight w:val="none"/>
        </w:rPr>
        <w:t>确定</w:t>
      </w:r>
      <w:r>
        <w:rPr>
          <w:rFonts w:hint="eastAsia" w:eastAsia="仿宋_GB2312"/>
          <w:color w:val="auto"/>
          <w:kern w:val="0"/>
          <w:szCs w:val="21"/>
          <w:highlight w:val="none"/>
        </w:rPr>
        <w:t>计日工</w:t>
      </w:r>
      <w:r>
        <w:rPr>
          <w:rFonts w:eastAsia="仿宋_GB2312"/>
          <w:color w:val="auto"/>
          <w:kern w:val="0"/>
          <w:szCs w:val="21"/>
          <w:highlight w:val="none"/>
        </w:rPr>
        <w:t>的单价。</w:t>
      </w:r>
    </w:p>
    <w:p w14:paraId="6C8008EE">
      <w:pPr>
        <w:ind w:firstLine="420" w:firstLineChars="200"/>
        <w:jc w:val="left"/>
        <w:rPr>
          <w:rFonts w:eastAsia="仿宋_GB2312"/>
          <w:color w:val="auto"/>
          <w:kern w:val="0"/>
          <w:szCs w:val="21"/>
          <w:highlight w:val="none"/>
        </w:rPr>
      </w:pPr>
      <w:r>
        <w:rPr>
          <w:rFonts w:eastAsia="仿宋_GB2312"/>
          <w:color w:val="auto"/>
          <w:kern w:val="0"/>
          <w:szCs w:val="21"/>
          <w:highlight w:val="none"/>
        </w:rPr>
        <w:t>采用计日工计价的任何一项工作，承包人应在该项工作实施过程中，每天提交以下报表和有关凭证报送监理人审查：</w:t>
      </w:r>
    </w:p>
    <w:p w14:paraId="7EFB0C2F">
      <w:pPr>
        <w:ind w:firstLine="315" w:firstLineChars="150"/>
        <w:jc w:val="left"/>
        <w:rPr>
          <w:rFonts w:eastAsia="仿宋_GB2312"/>
          <w:color w:val="auto"/>
          <w:kern w:val="0"/>
          <w:szCs w:val="21"/>
          <w:highlight w:val="none"/>
        </w:rPr>
      </w:pPr>
      <w:r>
        <w:rPr>
          <w:rFonts w:eastAsia="仿宋_GB2312"/>
          <w:color w:val="auto"/>
          <w:kern w:val="0"/>
          <w:szCs w:val="21"/>
          <w:highlight w:val="none"/>
        </w:rPr>
        <w:t>（1）工作名称、内容和数量；</w:t>
      </w:r>
    </w:p>
    <w:p w14:paraId="3BD448BA">
      <w:pPr>
        <w:ind w:firstLine="315" w:firstLineChars="150"/>
        <w:jc w:val="left"/>
        <w:rPr>
          <w:rFonts w:eastAsia="仿宋_GB2312"/>
          <w:color w:val="auto"/>
          <w:kern w:val="0"/>
          <w:szCs w:val="21"/>
          <w:highlight w:val="none"/>
        </w:rPr>
      </w:pPr>
      <w:r>
        <w:rPr>
          <w:rFonts w:eastAsia="仿宋_GB2312"/>
          <w:color w:val="auto"/>
          <w:kern w:val="0"/>
          <w:szCs w:val="21"/>
          <w:highlight w:val="none"/>
        </w:rPr>
        <w:t>（2）投入该工作的所有人员的姓名、专业、工种、级别和耗用工时；</w:t>
      </w:r>
    </w:p>
    <w:p w14:paraId="40F3BAC2">
      <w:pPr>
        <w:ind w:firstLine="315" w:firstLineChars="150"/>
        <w:jc w:val="left"/>
        <w:rPr>
          <w:rFonts w:eastAsia="仿宋_GB2312"/>
          <w:color w:val="auto"/>
          <w:kern w:val="0"/>
          <w:szCs w:val="21"/>
          <w:highlight w:val="none"/>
        </w:rPr>
      </w:pPr>
      <w:r>
        <w:rPr>
          <w:rFonts w:eastAsia="仿宋_GB2312"/>
          <w:color w:val="auto"/>
          <w:kern w:val="0"/>
          <w:szCs w:val="21"/>
          <w:highlight w:val="none"/>
        </w:rPr>
        <w:t>（3）投入该工作的材料类别和数量；</w:t>
      </w:r>
    </w:p>
    <w:p w14:paraId="48D4CF16">
      <w:pPr>
        <w:ind w:firstLine="315" w:firstLineChars="150"/>
        <w:jc w:val="left"/>
        <w:rPr>
          <w:rFonts w:eastAsia="仿宋_GB2312"/>
          <w:color w:val="auto"/>
          <w:kern w:val="0"/>
          <w:szCs w:val="21"/>
          <w:highlight w:val="none"/>
        </w:rPr>
      </w:pPr>
      <w:r>
        <w:rPr>
          <w:rFonts w:eastAsia="仿宋_GB2312"/>
          <w:color w:val="auto"/>
          <w:kern w:val="0"/>
          <w:szCs w:val="21"/>
          <w:highlight w:val="none"/>
        </w:rPr>
        <w:t>（4）投入该工作的施工设备型号、台数和耗用台时；</w:t>
      </w:r>
    </w:p>
    <w:p w14:paraId="24688075">
      <w:pPr>
        <w:ind w:firstLine="315" w:firstLineChars="150"/>
        <w:jc w:val="left"/>
        <w:rPr>
          <w:rFonts w:eastAsia="仿宋_GB2312"/>
          <w:color w:val="auto"/>
          <w:kern w:val="0"/>
          <w:szCs w:val="21"/>
          <w:highlight w:val="none"/>
        </w:rPr>
      </w:pPr>
      <w:r>
        <w:rPr>
          <w:rFonts w:eastAsia="仿宋_GB2312"/>
          <w:color w:val="auto"/>
          <w:kern w:val="0"/>
          <w:szCs w:val="21"/>
          <w:highlight w:val="none"/>
        </w:rPr>
        <w:t>（5）其他有关资料和凭证。</w:t>
      </w:r>
    </w:p>
    <w:p w14:paraId="6EA1B05A">
      <w:pPr>
        <w:ind w:firstLine="315" w:firstLineChars="150"/>
        <w:jc w:val="left"/>
        <w:rPr>
          <w:rFonts w:eastAsia="仿宋_GB2312"/>
          <w:color w:val="auto"/>
          <w:kern w:val="0"/>
          <w:szCs w:val="21"/>
          <w:highlight w:val="none"/>
        </w:rPr>
      </w:pPr>
      <w:r>
        <w:rPr>
          <w:rFonts w:eastAsia="仿宋_GB2312"/>
          <w:color w:val="auto"/>
          <w:kern w:val="0"/>
          <w:szCs w:val="21"/>
          <w:highlight w:val="none"/>
        </w:rPr>
        <w:t xml:space="preserve"> 计日工由承包人汇总后，列入最近一期进度付款申请单，由监理人审查并经发包人批准后列入进度付款。</w:t>
      </w:r>
    </w:p>
    <w:p w14:paraId="2258DF7B">
      <w:pPr>
        <w:pStyle w:val="9"/>
        <w:spacing w:before="120" w:after="120" w:line="240" w:lineRule="auto"/>
        <w:rPr>
          <w:rFonts w:ascii="Times New Roman" w:hAnsi="Times New Roman"/>
          <w:b w:val="0"/>
          <w:color w:val="auto"/>
          <w:sz w:val="21"/>
          <w:szCs w:val="21"/>
          <w:highlight w:val="none"/>
        </w:rPr>
      </w:pPr>
      <w:bookmarkStart w:id="426" w:name="_Toc351203577"/>
      <w:bookmarkEnd w:id="426"/>
      <w:r>
        <w:rPr>
          <w:rFonts w:ascii="Times New Roman" w:hAnsi="Times New Roman"/>
          <w:b w:val="0"/>
          <w:color w:val="auto"/>
          <w:sz w:val="21"/>
          <w:szCs w:val="21"/>
          <w:highlight w:val="none"/>
        </w:rPr>
        <w:t>11. 价格调整</w:t>
      </w:r>
    </w:p>
    <w:p w14:paraId="516FA758">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427" w:name="_Toc351203578"/>
      <w:bookmarkEnd w:id="427"/>
      <w:bookmarkStart w:id="428" w:name="_Toc296503092"/>
      <w:bookmarkStart w:id="429" w:name="_Toc337558797"/>
      <w:bookmarkStart w:id="430" w:name="_Toc296346593"/>
      <w:r>
        <w:rPr>
          <w:rFonts w:ascii="Times New Roman" w:hAnsi="Times New Roman" w:eastAsia="黑体"/>
          <w:b w:val="0"/>
          <w:color w:val="auto"/>
          <w:sz w:val="21"/>
          <w:szCs w:val="21"/>
          <w:highlight w:val="none"/>
        </w:rPr>
        <w:t>11.1市场价格波动引起的调整</w:t>
      </w:r>
    </w:p>
    <w:bookmarkEnd w:id="428"/>
    <w:bookmarkEnd w:id="429"/>
    <w:bookmarkEnd w:id="430"/>
    <w:p w14:paraId="42036606">
      <w:pPr>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除专用合同条款另有约定外，市场价格波动超过合同当事人约定的范围，合同价格应当调整。合同当事人可以在专用合同条款中约定选择以下一种方式对合同价格进行调整：</w:t>
      </w:r>
    </w:p>
    <w:p w14:paraId="1B473A1F">
      <w:pPr>
        <w:ind w:firstLine="420" w:firstLineChars="200"/>
        <w:rPr>
          <w:rFonts w:eastAsia="仿宋_GB2312"/>
          <w:color w:val="auto"/>
          <w:szCs w:val="21"/>
          <w:highlight w:val="none"/>
        </w:rPr>
      </w:pPr>
      <w:r>
        <w:rPr>
          <w:rFonts w:eastAsia="仿宋_GB2312"/>
          <w:color w:val="auto"/>
          <w:szCs w:val="21"/>
          <w:highlight w:val="none"/>
        </w:rPr>
        <w:t>第1种方式：采用价格指数</w:t>
      </w:r>
      <w:r>
        <w:rPr>
          <w:rFonts w:hint="eastAsia" w:eastAsia="仿宋_GB2312"/>
          <w:color w:val="auto"/>
          <w:szCs w:val="21"/>
          <w:highlight w:val="none"/>
        </w:rPr>
        <w:t>进行价格</w:t>
      </w:r>
      <w:r>
        <w:rPr>
          <w:rFonts w:eastAsia="仿宋_GB2312"/>
          <w:color w:val="auto"/>
          <w:szCs w:val="21"/>
          <w:highlight w:val="none"/>
        </w:rPr>
        <w:t>调整。</w:t>
      </w:r>
    </w:p>
    <w:p w14:paraId="2F983A92">
      <w:pPr>
        <w:tabs>
          <w:tab w:val="left" w:pos="0"/>
          <w:tab w:val="left" w:pos="360"/>
          <w:tab w:val="left" w:pos="540"/>
        </w:tabs>
        <w:ind w:firstLine="420" w:firstLineChars="200"/>
        <w:rPr>
          <w:rFonts w:eastAsia="仿宋_GB2312"/>
          <w:color w:val="auto"/>
          <w:szCs w:val="21"/>
          <w:highlight w:val="none"/>
        </w:rPr>
      </w:pPr>
      <w:r>
        <w:rPr>
          <w:rFonts w:eastAsia="仿宋_GB2312"/>
          <w:color w:val="auto"/>
          <w:szCs w:val="21"/>
          <w:highlight w:val="none"/>
        </w:rPr>
        <w:t>（1）价格调整公式</w:t>
      </w:r>
    </w:p>
    <w:p w14:paraId="54FCFE04">
      <w:pPr>
        <w:tabs>
          <w:tab w:val="left" w:pos="0"/>
          <w:tab w:val="left" w:pos="360"/>
          <w:tab w:val="left" w:pos="540"/>
        </w:tabs>
        <w:ind w:firstLine="420" w:firstLineChars="200"/>
        <w:rPr>
          <w:rFonts w:eastAsia="仿宋_GB2312"/>
          <w:color w:val="auto"/>
          <w:szCs w:val="21"/>
          <w:highlight w:val="none"/>
        </w:rPr>
      </w:pPr>
      <w:r>
        <w:rPr>
          <w:rFonts w:eastAsia="仿宋_GB2312"/>
          <w:color w:val="auto"/>
          <w:szCs w:val="21"/>
          <w:highlight w:val="none"/>
        </w:rPr>
        <w:t>因人工、材料和设备等价格波动影响合同价格时，根据专用合同条款中约定的数据，按以下公式计算差额并调整合同价格：</w:t>
      </w:r>
    </w:p>
    <w:p w14:paraId="01CB2478">
      <w:pPr>
        <w:tabs>
          <w:tab w:val="left" w:pos="0"/>
          <w:tab w:val="left" w:pos="360"/>
          <w:tab w:val="left" w:pos="540"/>
        </w:tabs>
        <w:ind w:firstLine="420" w:firstLineChars="200"/>
        <w:rPr>
          <w:rFonts w:hint="eastAsia" w:eastAsia="仿宋_GB2312"/>
          <w:color w:val="auto"/>
          <w:szCs w:val="21"/>
          <w:highlight w:val="none"/>
        </w:rPr>
      </w:pPr>
      <w:r>
        <w:rPr>
          <w:rFonts w:hint="eastAsia" w:eastAsia="仿宋_GB2312"/>
          <w:color w:val="auto"/>
          <w:szCs w:val="21"/>
          <w:highlight w:val="none"/>
        </w:rPr>
        <w:drawing>
          <wp:inline distT="0" distB="0" distL="0" distR="0">
            <wp:extent cx="4569460" cy="557530"/>
            <wp:effectExtent l="0" t="0" r="2540" b="14605"/>
            <wp:docPr id="1" name="_x0000_i8197"/>
            <wp:cNvGraphicFramePr/>
            <a:graphic xmlns:a="http://schemas.openxmlformats.org/drawingml/2006/main">
              <a:graphicData uri="http://schemas.openxmlformats.org/drawingml/2006/picture">
                <pic:pic xmlns:pic="http://schemas.openxmlformats.org/drawingml/2006/picture">
                  <pic:nvPicPr>
                    <pic:cNvPr id="1" name="_x0000_i8197"/>
                    <pic:cNvPicPr/>
                  </pic:nvPicPr>
                  <pic:blipFill>
                    <a:blip r:embed="rId17"/>
                    <a:stretch>
                      <a:fillRect/>
                    </a:stretch>
                  </pic:blipFill>
                  <pic:spPr>
                    <a:xfrm>
                      <a:off x="0" y="0"/>
                      <a:ext cx="4569955" cy="557784"/>
                    </a:xfrm>
                    <a:prstGeom prst="rect">
                      <a:avLst/>
                    </a:prstGeom>
                  </pic:spPr>
                </pic:pic>
              </a:graphicData>
            </a:graphic>
          </wp:inline>
        </w:drawing>
      </w:r>
    </w:p>
    <w:p w14:paraId="76777226">
      <w:pPr>
        <w:tabs>
          <w:tab w:val="left" w:pos="0"/>
          <w:tab w:val="left" w:pos="360"/>
          <w:tab w:val="left" w:pos="540"/>
        </w:tabs>
        <w:ind w:firstLine="640"/>
        <w:rPr>
          <w:rFonts w:eastAsia="仿宋_GB2312"/>
          <w:color w:val="auto"/>
          <w:szCs w:val="21"/>
          <w:highlight w:val="none"/>
        </w:rPr>
      </w:pPr>
      <w:r>
        <w:rPr>
          <w:rFonts w:eastAsia="仿宋_GB2312"/>
          <w:color w:val="auto"/>
          <w:szCs w:val="21"/>
          <w:highlight w:val="none"/>
        </w:rPr>
        <w:t>公式中：ΔP——需调整的价格差额；</w:t>
      </w:r>
    </w:p>
    <w:p w14:paraId="75643453">
      <w:pPr>
        <w:tabs>
          <w:tab w:val="left" w:pos="0"/>
          <w:tab w:val="left" w:pos="360"/>
          <w:tab w:val="left" w:pos="540"/>
        </w:tabs>
        <w:ind w:firstLine="1260" w:firstLineChars="600"/>
        <w:rPr>
          <w:rFonts w:eastAsia="仿宋_GB2312"/>
          <w:color w:val="auto"/>
          <w:szCs w:val="21"/>
          <w:highlight w:val="none"/>
        </w:rPr>
      </w:pPr>
      <w:r>
        <w:rPr>
          <w:rFonts w:eastAsia="仿宋_GB2312"/>
          <w:color w:val="auto"/>
          <w:szCs w:val="21"/>
          <w:highlight w:val="none"/>
        </w:rPr>
        <w:drawing>
          <wp:inline distT="0" distB="0" distL="0" distR="0">
            <wp:extent cx="227965" cy="227965"/>
            <wp:effectExtent l="0" t="0" r="0" b="0"/>
            <wp:docPr id="2" name="_x0000_i8198"/>
            <wp:cNvGraphicFramePr/>
            <a:graphic xmlns:a="http://schemas.openxmlformats.org/drawingml/2006/main">
              <a:graphicData uri="http://schemas.openxmlformats.org/drawingml/2006/picture">
                <pic:pic xmlns:pic="http://schemas.openxmlformats.org/drawingml/2006/picture">
                  <pic:nvPicPr>
                    <pic:cNvPr id="2" name="_x0000_i8198"/>
                    <pic:cNvPicPr/>
                  </pic:nvPicPr>
                  <pic:blipFill>
                    <a:blip r:embed="rId18"/>
                    <a:stretch>
                      <a:fillRect/>
                    </a:stretch>
                  </pic:blipFill>
                  <pic:spPr>
                    <a:xfrm>
                      <a:off x="0" y="0"/>
                      <a:ext cx="228102" cy="228102"/>
                    </a:xfrm>
                    <a:prstGeom prst="rect">
                      <a:avLst/>
                    </a:prstGeom>
                  </pic:spPr>
                </pic:pic>
              </a:graphicData>
            </a:graphic>
          </wp:inline>
        </w:drawing>
      </w:r>
      <w:r>
        <w:rPr>
          <w:rFonts w:eastAsia="仿宋_GB2312"/>
          <w:color w:val="auto"/>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3515A7BC">
      <w:pPr>
        <w:tabs>
          <w:tab w:val="left" w:pos="0"/>
          <w:tab w:val="left" w:pos="360"/>
          <w:tab w:val="left" w:pos="540"/>
        </w:tabs>
        <w:ind w:firstLine="420" w:firstLineChars="200"/>
        <w:rPr>
          <w:rFonts w:eastAsia="仿宋_GB2312"/>
          <w:color w:val="auto"/>
          <w:szCs w:val="21"/>
          <w:highlight w:val="none"/>
        </w:rPr>
      </w:pPr>
      <w:r>
        <w:rPr>
          <w:rFonts w:eastAsia="仿宋_GB2312"/>
          <w:color w:val="auto"/>
          <w:szCs w:val="21"/>
          <w:highlight w:val="none"/>
        </w:rPr>
        <w:t>A——定值权重（即不调部分的权重）；</w:t>
      </w:r>
    </w:p>
    <w:p w14:paraId="647A1366">
      <w:pPr>
        <w:tabs>
          <w:tab w:val="left" w:pos="0"/>
          <w:tab w:val="left" w:pos="360"/>
          <w:tab w:val="left" w:pos="540"/>
        </w:tabs>
        <w:ind w:firstLine="420" w:firstLineChars="200"/>
        <w:rPr>
          <w:rFonts w:eastAsia="仿宋_GB2312"/>
          <w:color w:val="auto"/>
          <w:szCs w:val="21"/>
          <w:highlight w:val="none"/>
        </w:rPr>
      </w:pPr>
      <w:r>
        <w:rPr>
          <w:rFonts w:eastAsia="仿宋_GB2312"/>
          <w:color w:val="auto"/>
          <w:szCs w:val="21"/>
          <w:highlight w:val="none"/>
        </w:rPr>
        <w:drawing>
          <wp:inline distT="0" distB="0" distL="0" distR="0">
            <wp:extent cx="1282700" cy="267335"/>
            <wp:effectExtent l="0" t="0" r="12700" b="18415"/>
            <wp:docPr id="3" name="_x0000_i8199"/>
            <wp:cNvGraphicFramePr/>
            <a:graphic xmlns:a="http://schemas.openxmlformats.org/drawingml/2006/main">
              <a:graphicData uri="http://schemas.openxmlformats.org/drawingml/2006/picture">
                <pic:pic xmlns:pic="http://schemas.openxmlformats.org/drawingml/2006/picture">
                  <pic:nvPicPr>
                    <pic:cNvPr id="3" name="_x0000_i8199"/>
                    <pic:cNvPicPr/>
                  </pic:nvPicPr>
                  <pic:blipFill>
                    <a:blip r:embed="rId19"/>
                    <a:stretch>
                      <a:fillRect/>
                    </a:stretch>
                  </pic:blipFill>
                  <pic:spPr>
                    <a:xfrm>
                      <a:off x="0" y="0"/>
                      <a:ext cx="1282789" cy="267431"/>
                    </a:xfrm>
                    <a:prstGeom prst="rect">
                      <a:avLst/>
                    </a:prstGeom>
                  </pic:spPr>
                </pic:pic>
              </a:graphicData>
            </a:graphic>
          </wp:inline>
        </w:drawing>
      </w:r>
      <w:r>
        <w:rPr>
          <w:rFonts w:eastAsia="仿宋_GB2312"/>
          <w:color w:val="auto"/>
          <w:szCs w:val="21"/>
          <w:highlight w:val="none"/>
        </w:rPr>
        <w:t>——各可调因子的变值权重（即可调部分的权重），为各可调因子在签约合同价中所占的比例；</w:t>
      </w:r>
    </w:p>
    <w:p w14:paraId="6ED26713">
      <w:pPr>
        <w:tabs>
          <w:tab w:val="left" w:pos="0"/>
          <w:tab w:val="left" w:pos="360"/>
          <w:tab w:val="left" w:pos="540"/>
        </w:tabs>
        <w:ind w:firstLine="420" w:firstLineChars="200"/>
        <w:rPr>
          <w:rFonts w:eastAsia="仿宋_GB2312"/>
          <w:color w:val="auto"/>
          <w:szCs w:val="21"/>
          <w:highlight w:val="none"/>
        </w:rPr>
      </w:pPr>
      <w:r>
        <w:rPr>
          <w:rFonts w:eastAsia="仿宋_GB2312"/>
          <w:color w:val="auto"/>
          <w:szCs w:val="21"/>
          <w:highlight w:val="none"/>
        </w:rPr>
        <w:drawing>
          <wp:inline distT="0" distB="0" distL="0" distR="0">
            <wp:extent cx="1295400" cy="261620"/>
            <wp:effectExtent l="0" t="0" r="0" b="4445"/>
            <wp:docPr id="4" name="_x0000_i8200"/>
            <wp:cNvGraphicFramePr/>
            <a:graphic xmlns:a="http://schemas.openxmlformats.org/drawingml/2006/main">
              <a:graphicData uri="http://schemas.openxmlformats.org/drawingml/2006/picture">
                <pic:pic xmlns:pic="http://schemas.openxmlformats.org/drawingml/2006/picture">
                  <pic:nvPicPr>
                    <pic:cNvPr id="4" name="_x0000_i8200"/>
                    <pic:cNvPicPr/>
                  </pic:nvPicPr>
                  <pic:blipFill>
                    <a:blip r:embed="rId20"/>
                    <a:stretch>
                      <a:fillRect/>
                    </a:stretch>
                  </pic:blipFill>
                  <pic:spPr>
                    <a:xfrm>
                      <a:off x="0" y="0"/>
                      <a:ext cx="1295768" cy="261724"/>
                    </a:xfrm>
                    <a:prstGeom prst="rect">
                      <a:avLst/>
                    </a:prstGeom>
                  </pic:spPr>
                </pic:pic>
              </a:graphicData>
            </a:graphic>
          </wp:inline>
        </w:drawing>
      </w:r>
      <w:r>
        <w:rPr>
          <w:rFonts w:eastAsia="仿宋_GB2312"/>
          <w:color w:val="auto"/>
          <w:szCs w:val="21"/>
          <w:highlight w:val="none"/>
        </w:rPr>
        <w:t>——各可调因子的现行价格指数，指约定的付款证书相关周期最后一天的前42天的各可调因子的价格指数；</w:t>
      </w:r>
    </w:p>
    <w:p w14:paraId="265B6596">
      <w:pPr>
        <w:tabs>
          <w:tab w:val="left" w:pos="0"/>
          <w:tab w:val="left" w:pos="360"/>
          <w:tab w:val="left" w:pos="540"/>
        </w:tabs>
        <w:ind w:firstLine="420" w:firstLineChars="200"/>
        <w:rPr>
          <w:rFonts w:eastAsia="仿宋_GB2312"/>
          <w:color w:val="auto"/>
          <w:szCs w:val="21"/>
          <w:highlight w:val="none"/>
        </w:rPr>
      </w:pPr>
      <w:r>
        <w:rPr>
          <w:rFonts w:eastAsia="仿宋_GB2312"/>
          <w:color w:val="auto"/>
          <w:szCs w:val="21"/>
          <w:highlight w:val="none"/>
        </w:rPr>
        <w:drawing>
          <wp:inline distT="0" distB="0" distL="0" distR="0">
            <wp:extent cx="1370965" cy="256540"/>
            <wp:effectExtent l="0" t="0" r="635" b="11430"/>
            <wp:docPr id="5" name="_x0000_i8201"/>
            <wp:cNvGraphicFramePr/>
            <a:graphic xmlns:a="http://schemas.openxmlformats.org/drawingml/2006/main">
              <a:graphicData uri="http://schemas.openxmlformats.org/drawingml/2006/picture">
                <pic:pic xmlns:pic="http://schemas.openxmlformats.org/drawingml/2006/picture">
                  <pic:nvPicPr>
                    <pic:cNvPr id="5" name="_x0000_i8201"/>
                    <pic:cNvPicPr/>
                  </pic:nvPicPr>
                  <pic:blipFill>
                    <a:blip r:embed="rId21"/>
                    <a:stretch>
                      <a:fillRect/>
                    </a:stretch>
                  </pic:blipFill>
                  <pic:spPr>
                    <a:xfrm>
                      <a:off x="0" y="0"/>
                      <a:ext cx="1371295" cy="256627"/>
                    </a:xfrm>
                    <a:prstGeom prst="rect">
                      <a:avLst/>
                    </a:prstGeom>
                  </pic:spPr>
                </pic:pic>
              </a:graphicData>
            </a:graphic>
          </wp:inline>
        </w:drawing>
      </w:r>
      <w:r>
        <w:rPr>
          <w:rFonts w:eastAsia="仿宋_GB2312"/>
          <w:color w:val="auto"/>
          <w:szCs w:val="21"/>
          <w:highlight w:val="none"/>
        </w:rPr>
        <w:t>——各可调因子的基本价格指数，指基准日期的各可调因子的价格指数。</w:t>
      </w:r>
    </w:p>
    <w:p w14:paraId="027D24F1">
      <w:pPr>
        <w:tabs>
          <w:tab w:val="left" w:pos="0"/>
          <w:tab w:val="left" w:pos="360"/>
          <w:tab w:val="left" w:pos="540"/>
        </w:tabs>
        <w:ind w:firstLine="420" w:firstLineChars="200"/>
        <w:rPr>
          <w:rFonts w:eastAsia="仿宋_GB2312"/>
          <w:color w:val="auto"/>
          <w:szCs w:val="21"/>
          <w:highlight w:val="none"/>
        </w:rPr>
      </w:pPr>
      <w:r>
        <w:rPr>
          <w:rFonts w:eastAsia="仿宋_GB2312"/>
          <w:color w:val="auto"/>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4AA160AC">
      <w:pPr>
        <w:tabs>
          <w:tab w:val="left" w:pos="0"/>
          <w:tab w:val="left" w:pos="360"/>
          <w:tab w:val="left" w:pos="540"/>
        </w:tabs>
        <w:ind w:firstLine="420" w:firstLineChars="200"/>
        <w:rPr>
          <w:rFonts w:eastAsia="仿宋_GB2312"/>
          <w:color w:val="auto"/>
          <w:szCs w:val="21"/>
          <w:highlight w:val="none"/>
        </w:rPr>
      </w:pPr>
      <w:r>
        <w:rPr>
          <w:rFonts w:eastAsia="仿宋_GB2312"/>
          <w:color w:val="auto"/>
          <w:szCs w:val="21"/>
          <w:highlight w:val="none"/>
        </w:rPr>
        <w:t>（2）暂时确定调整差额</w:t>
      </w:r>
    </w:p>
    <w:p w14:paraId="1E31F628">
      <w:pPr>
        <w:tabs>
          <w:tab w:val="left" w:pos="0"/>
          <w:tab w:val="left" w:pos="360"/>
          <w:tab w:val="left" w:pos="540"/>
        </w:tabs>
        <w:ind w:firstLine="420" w:firstLineChars="200"/>
        <w:rPr>
          <w:rFonts w:eastAsia="仿宋_GB2312"/>
          <w:color w:val="auto"/>
          <w:szCs w:val="21"/>
          <w:highlight w:val="none"/>
        </w:rPr>
      </w:pPr>
      <w:r>
        <w:rPr>
          <w:rFonts w:eastAsia="仿宋_GB2312"/>
          <w:color w:val="auto"/>
          <w:szCs w:val="21"/>
          <w:highlight w:val="none"/>
        </w:rPr>
        <w:t>在计算调整差额时无现行价格指数的，合同当事人同意暂用前次价格指数计算。实际价格指数有调整的，合同当事人进行相应调整。</w:t>
      </w:r>
    </w:p>
    <w:p w14:paraId="52B595F2">
      <w:pPr>
        <w:tabs>
          <w:tab w:val="left" w:pos="0"/>
          <w:tab w:val="left" w:pos="360"/>
          <w:tab w:val="left" w:pos="540"/>
        </w:tabs>
        <w:ind w:firstLine="420" w:firstLineChars="200"/>
        <w:rPr>
          <w:rFonts w:eastAsia="仿宋_GB2312"/>
          <w:color w:val="auto"/>
          <w:szCs w:val="21"/>
          <w:highlight w:val="none"/>
        </w:rPr>
      </w:pPr>
      <w:r>
        <w:rPr>
          <w:rFonts w:eastAsia="仿宋_GB2312"/>
          <w:color w:val="auto"/>
          <w:szCs w:val="21"/>
          <w:highlight w:val="none"/>
        </w:rPr>
        <w:t>（3）权重的调整</w:t>
      </w:r>
    </w:p>
    <w:p w14:paraId="31F84CBB">
      <w:pPr>
        <w:tabs>
          <w:tab w:val="left" w:pos="0"/>
          <w:tab w:val="left" w:pos="360"/>
          <w:tab w:val="left" w:pos="540"/>
        </w:tabs>
        <w:ind w:firstLine="420" w:firstLineChars="200"/>
        <w:rPr>
          <w:rFonts w:eastAsia="仿宋_GB2312"/>
          <w:color w:val="auto"/>
          <w:szCs w:val="21"/>
          <w:highlight w:val="none"/>
        </w:rPr>
      </w:pPr>
      <w:r>
        <w:rPr>
          <w:rFonts w:eastAsia="仿宋_GB2312"/>
          <w:color w:val="auto"/>
          <w:szCs w:val="21"/>
          <w:highlight w:val="none"/>
        </w:rPr>
        <w:t>因变更导致合同约定的权重不合理时，按照第4.4款</w:t>
      </w:r>
      <w:r>
        <w:rPr>
          <w:rFonts w:hint="eastAsia" w:eastAsia="仿宋_GB2312"/>
          <w:color w:val="auto"/>
          <w:szCs w:val="21"/>
          <w:highlight w:val="none"/>
        </w:rPr>
        <w:t>〔</w:t>
      </w:r>
      <w:r>
        <w:rPr>
          <w:rFonts w:eastAsia="仿宋_GB2312"/>
          <w:color w:val="auto"/>
          <w:szCs w:val="21"/>
          <w:highlight w:val="none"/>
        </w:rPr>
        <w:t>商定或确定</w:t>
      </w:r>
      <w:r>
        <w:rPr>
          <w:rFonts w:hint="eastAsia" w:eastAsia="仿宋_GB2312"/>
          <w:color w:val="auto"/>
          <w:szCs w:val="21"/>
          <w:highlight w:val="none"/>
        </w:rPr>
        <w:t>〕</w:t>
      </w:r>
      <w:r>
        <w:rPr>
          <w:rFonts w:eastAsia="仿宋_GB2312"/>
          <w:color w:val="auto"/>
          <w:szCs w:val="21"/>
          <w:highlight w:val="none"/>
        </w:rPr>
        <w:t>执行。</w:t>
      </w:r>
    </w:p>
    <w:p w14:paraId="2D0F247A">
      <w:pPr>
        <w:tabs>
          <w:tab w:val="left" w:pos="0"/>
          <w:tab w:val="left" w:pos="360"/>
          <w:tab w:val="left" w:pos="540"/>
        </w:tabs>
        <w:ind w:firstLine="420" w:firstLineChars="200"/>
        <w:rPr>
          <w:rFonts w:eastAsia="仿宋_GB2312"/>
          <w:color w:val="auto"/>
          <w:szCs w:val="21"/>
          <w:highlight w:val="none"/>
        </w:rPr>
      </w:pPr>
      <w:r>
        <w:rPr>
          <w:rFonts w:eastAsia="仿宋_GB2312"/>
          <w:color w:val="auto"/>
          <w:szCs w:val="21"/>
          <w:highlight w:val="none"/>
        </w:rPr>
        <w:t>（4）因承包人原因工期延误后的价格调整</w:t>
      </w:r>
    </w:p>
    <w:p w14:paraId="3DD953CA">
      <w:pPr>
        <w:tabs>
          <w:tab w:val="left" w:pos="0"/>
          <w:tab w:val="left" w:pos="360"/>
          <w:tab w:val="left" w:pos="540"/>
        </w:tabs>
        <w:ind w:firstLine="420" w:firstLineChars="200"/>
        <w:rPr>
          <w:rFonts w:eastAsia="仿宋_GB2312"/>
          <w:color w:val="auto"/>
          <w:szCs w:val="21"/>
          <w:highlight w:val="none"/>
        </w:rPr>
      </w:pPr>
      <w:r>
        <w:rPr>
          <w:rFonts w:eastAsia="仿宋_GB2312"/>
          <w:color w:val="auto"/>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45A32A34">
      <w:pPr>
        <w:ind w:firstLine="420" w:firstLineChars="200"/>
        <w:rPr>
          <w:rFonts w:eastAsia="仿宋_GB2312"/>
          <w:color w:val="auto"/>
          <w:szCs w:val="21"/>
          <w:highlight w:val="none"/>
        </w:rPr>
      </w:pPr>
      <w:r>
        <w:rPr>
          <w:rFonts w:eastAsia="仿宋_GB2312"/>
          <w:color w:val="auto"/>
          <w:szCs w:val="21"/>
          <w:highlight w:val="none"/>
        </w:rPr>
        <w:t>第2种方式：采用造价信息</w:t>
      </w:r>
      <w:r>
        <w:rPr>
          <w:rFonts w:hint="eastAsia" w:eastAsia="仿宋_GB2312"/>
          <w:color w:val="auto"/>
          <w:szCs w:val="21"/>
          <w:highlight w:val="none"/>
        </w:rPr>
        <w:t>进行价格</w:t>
      </w:r>
      <w:r>
        <w:rPr>
          <w:rFonts w:eastAsia="仿宋_GB2312"/>
          <w:color w:val="auto"/>
          <w:szCs w:val="21"/>
          <w:highlight w:val="none"/>
        </w:rPr>
        <w:t>调整。</w:t>
      </w:r>
    </w:p>
    <w:p w14:paraId="5B14C795">
      <w:pPr>
        <w:ind w:firstLine="420" w:firstLineChars="200"/>
        <w:rPr>
          <w:rFonts w:eastAsia="仿宋_GB2312"/>
          <w:color w:val="auto"/>
          <w:szCs w:val="21"/>
          <w:highlight w:val="none"/>
        </w:rPr>
      </w:pPr>
      <w:r>
        <w:rPr>
          <w:rFonts w:eastAsia="仿宋_GB2312"/>
          <w:color w:val="auto"/>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eastAsia="仿宋_GB2312"/>
          <w:color w:val="auto"/>
          <w:szCs w:val="21"/>
          <w:highlight w:val="none"/>
        </w:rPr>
        <w:t>量</w:t>
      </w:r>
      <w:r>
        <w:rPr>
          <w:rFonts w:eastAsia="仿宋_GB2312"/>
          <w:color w:val="auto"/>
          <w:szCs w:val="21"/>
          <w:highlight w:val="none"/>
        </w:rPr>
        <w:t>应由发包人审批，发包人确认需调整的材料单价及数量，作为调整合同价格的依据。</w:t>
      </w:r>
    </w:p>
    <w:p w14:paraId="146E48E3">
      <w:pPr>
        <w:ind w:firstLine="420" w:firstLineChars="200"/>
        <w:rPr>
          <w:rFonts w:eastAsia="仿宋_GB2312"/>
          <w:color w:val="auto"/>
          <w:szCs w:val="21"/>
          <w:highlight w:val="none"/>
        </w:rPr>
      </w:pPr>
      <w:r>
        <w:rPr>
          <w:rFonts w:eastAsia="仿宋_GB2312"/>
          <w:color w:val="auto"/>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298CCB23">
      <w:pPr>
        <w:ind w:firstLine="420" w:firstLineChars="200"/>
        <w:rPr>
          <w:rFonts w:eastAsia="仿宋_GB2312"/>
          <w:color w:val="auto"/>
          <w:szCs w:val="21"/>
          <w:highlight w:val="none"/>
        </w:rPr>
      </w:pPr>
      <w:r>
        <w:rPr>
          <w:rFonts w:eastAsia="仿宋_GB2312"/>
          <w:color w:val="auto"/>
          <w:szCs w:val="21"/>
          <w:highlight w:val="none"/>
        </w:rPr>
        <w:t>（2）材料、工程设备价格变化的价款调整按照发包人提供的基准价格，按以下风险范围规定执行:</w:t>
      </w:r>
    </w:p>
    <w:p w14:paraId="17876519">
      <w:pPr>
        <w:ind w:firstLine="420" w:firstLineChars="200"/>
        <w:rPr>
          <w:rFonts w:hint="eastAsia" w:ascii="宋体" w:hAnsi="宋体"/>
          <w:color w:val="auto"/>
          <w:szCs w:val="21"/>
          <w:highlight w:val="none"/>
        </w:rPr>
      </w:pPr>
      <w:r>
        <w:rPr>
          <w:rFonts w:hint="eastAsia" w:ascii="宋体" w:hAnsi="宋体"/>
          <w:color w:val="auto"/>
          <w:szCs w:val="21"/>
          <w:highlight w:val="none"/>
        </w:rPr>
        <w:t>①</w:t>
      </w:r>
      <w:r>
        <w:rPr>
          <w:rFonts w:eastAsia="仿宋_GB2312"/>
          <w:color w:val="auto"/>
          <w:szCs w:val="21"/>
          <w:highlight w:val="none"/>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2E33CD14">
      <w:pPr>
        <w:ind w:firstLine="420" w:firstLineChars="200"/>
        <w:rPr>
          <w:rFonts w:hint="eastAsia" w:ascii="宋体" w:hAnsi="宋体"/>
          <w:color w:val="auto"/>
          <w:szCs w:val="21"/>
          <w:highlight w:val="none"/>
        </w:rPr>
      </w:pPr>
      <w:r>
        <w:rPr>
          <w:rFonts w:hint="eastAsia" w:ascii="宋体" w:hAnsi="宋体"/>
          <w:color w:val="auto"/>
          <w:szCs w:val="21"/>
          <w:highlight w:val="none"/>
        </w:rPr>
        <w:t>②</w:t>
      </w:r>
      <w:r>
        <w:rPr>
          <w:rFonts w:eastAsia="仿宋_GB2312"/>
          <w:color w:val="auto"/>
          <w:szCs w:val="21"/>
          <w:highlight w:val="none"/>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0FB8F97F">
      <w:pPr>
        <w:ind w:firstLine="420" w:firstLineChars="200"/>
        <w:rPr>
          <w:rFonts w:hint="eastAsia" w:ascii="宋体" w:hAnsi="宋体"/>
          <w:color w:val="auto"/>
          <w:szCs w:val="21"/>
          <w:highlight w:val="none"/>
        </w:rPr>
      </w:pPr>
      <w:r>
        <w:rPr>
          <w:rFonts w:hint="eastAsia" w:ascii="宋体" w:hAnsi="宋体"/>
          <w:color w:val="auto"/>
          <w:szCs w:val="21"/>
          <w:highlight w:val="none"/>
        </w:rPr>
        <w:t>③</w:t>
      </w:r>
      <w:r>
        <w:rPr>
          <w:rFonts w:eastAsia="仿宋_GB2312"/>
          <w:color w:val="auto"/>
          <w:szCs w:val="21"/>
          <w:highlight w:val="none"/>
        </w:rPr>
        <w:t>承包人在已标价工程量清单或预算书中载明材料单价等于基准价格的：除专用合同条款另有约定外，合同履行期间材料单价涨跌幅以基准价格为基础超过±5%时，其超过部分据实调整。</w:t>
      </w:r>
    </w:p>
    <w:p w14:paraId="37975A78">
      <w:pPr>
        <w:ind w:firstLine="420" w:firstLineChars="200"/>
        <w:rPr>
          <w:rFonts w:hint="eastAsia" w:ascii="宋体" w:hAnsi="宋体"/>
          <w:color w:val="auto"/>
          <w:szCs w:val="21"/>
          <w:highlight w:val="none"/>
        </w:rPr>
      </w:pPr>
      <w:r>
        <w:rPr>
          <w:rFonts w:hint="eastAsia" w:ascii="宋体" w:hAnsi="宋体"/>
          <w:color w:val="auto"/>
          <w:szCs w:val="21"/>
          <w:highlight w:val="none"/>
        </w:rPr>
        <w:t>④</w:t>
      </w:r>
      <w:r>
        <w:rPr>
          <w:rFonts w:eastAsia="仿宋_GB2312"/>
          <w:color w:val="auto"/>
          <w:szCs w:val="21"/>
          <w:highlight w:val="none"/>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2B42C1C">
      <w:pPr>
        <w:ind w:firstLine="420" w:firstLineChars="200"/>
        <w:rPr>
          <w:rFonts w:eastAsia="仿宋_GB2312"/>
          <w:color w:val="auto"/>
          <w:szCs w:val="21"/>
          <w:highlight w:val="none"/>
        </w:rPr>
      </w:pPr>
      <w:bookmarkStart w:id="431" w:name="OLE_LINK3"/>
      <w:r>
        <w:rPr>
          <w:rFonts w:eastAsia="仿宋_GB2312"/>
          <w:color w:val="auto"/>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10FD9769">
      <w:pPr>
        <w:ind w:firstLine="420" w:firstLineChars="200"/>
        <w:rPr>
          <w:rFonts w:eastAsia="仿宋_GB2312"/>
          <w:color w:val="auto"/>
          <w:szCs w:val="21"/>
          <w:highlight w:val="none"/>
        </w:rPr>
      </w:pPr>
      <w:r>
        <w:rPr>
          <w:rFonts w:eastAsia="仿宋_GB2312"/>
          <w:color w:val="auto"/>
          <w:szCs w:val="21"/>
          <w:highlight w:val="none"/>
        </w:rPr>
        <w:t>（3）施工机械台班单价或施工机械使用费发生变化超过省级或行业建设主管部门或其授权的工程造价管理机构规定的范围时，按规定调整合同价格。</w:t>
      </w:r>
    </w:p>
    <w:p w14:paraId="45C64FAB">
      <w:pPr>
        <w:ind w:firstLine="420" w:firstLineChars="200"/>
        <w:rPr>
          <w:rFonts w:eastAsia="仿宋_GB2312"/>
          <w:color w:val="auto"/>
          <w:szCs w:val="21"/>
          <w:highlight w:val="none"/>
        </w:rPr>
      </w:pPr>
      <w:r>
        <w:rPr>
          <w:rFonts w:eastAsia="仿宋_GB2312"/>
          <w:color w:val="auto"/>
          <w:szCs w:val="21"/>
          <w:highlight w:val="none"/>
        </w:rPr>
        <w:t>第3种方式：专用合同条款约定的其他方式。</w:t>
      </w:r>
    </w:p>
    <w:p w14:paraId="0269B486">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432" w:name="_Toc351203579"/>
      <w:bookmarkEnd w:id="432"/>
      <w:bookmarkStart w:id="433" w:name="_Toc296503093"/>
      <w:bookmarkStart w:id="434" w:name="_Toc337558798"/>
      <w:bookmarkStart w:id="435" w:name="_Toc296346594"/>
      <w:r>
        <w:rPr>
          <w:rFonts w:ascii="Times New Roman" w:hAnsi="Times New Roman" w:eastAsia="黑体"/>
          <w:b w:val="0"/>
          <w:color w:val="auto"/>
          <w:sz w:val="21"/>
          <w:szCs w:val="21"/>
          <w:highlight w:val="none"/>
        </w:rPr>
        <w:t>11.2法律变化引起的调整</w:t>
      </w:r>
    </w:p>
    <w:bookmarkEnd w:id="433"/>
    <w:bookmarkEnd w:id="434"/>
    <w:bookmarkEnd w:id="435"/>
    <w:p w14:paraId="1A5594D3">
      <w:pPr>
        <w:ind w:firstLine="420" w:firstLineChars="200"/>
        <w:rPr>
          <w:rFonts w:eastAsia="仿宋_GB2312"/>
          <w:color w:val="auto"/>
          <w:szCs w:val="21"/>
          <w:highlight w:val="none"/>
        </w:rPr>
      </w:pPr>
      <w:r>
        <w:rPr>
          <w:rFonts w:eastAsia="仿宋_GB2312"/>
          <w:color w:val="auto"/>
          <w:szCs w:val="21"/>
          <w:highlight w:val="none"/>
        </w:rPr>
        <w:t>基准日</w:t>
      </w:r>
      <w:r>
        <w:rPr>
          <w:rFonts w:hint="eastAsia" w:eastAsia="仿宋_GB2312"/>
          <w:color w:val="auto"/>
          <w:szCs w:val="21"/>
          <w:highlight w:val="none"/>
        </w:rPr>
        <w:t>期</w:t>
      </w:r>
      <w:r>
        <w:rPr>
          <w:rFonts w:eastAsia="仿宋_GB2312"/>
          <w:color w:val="auto"/>
          <w:szCs w:val="21"/>
          <w:highlight w:val="none"/>
        </w:rPr>
        <w:t>后，法律变化</w:t>
      </w:r>
      <w:r>
        <w:rPr>
          <w:rFonts w:hint="eastAsia" w:eastAsia="仿宋_GB2312"/>
          <w:color w:val="auto"/>
          <w:szCs w:val="21"/>
          <w:highlight w:val="none"/>
        </w:rPr>
        <w:t>导致承包人在合同履行过程中所需要的费用发生除第11.1款〔市场价格波动引起的调整〕约定以外的增加时，由发包人承担由此增加的费用；减少时，应从合同价格中予以扣减。</w:t>
      </w:r>
      <w:r>
        <w:rPr>
          <w:rFonts w:eastAsia="仿宋_GB2312"/>
          <w:color w:val="auto"/>
          <w:szCs w:val="21"/>
          <w:highlight w:val="none"/>
        </w:rPr>
        <w:t>基准日</w:t>
      </w:r>
      <w:r>
        <w:rPr>
          <w:rFonts w:hint="eastAsia" w:eastAsia="仿宋_GB2312"/>
          <w:color w:val="auto"/>
          <w:szCs w:val="21"/>
          <w:highlight w:val="none"/>
        </w:rPr>
        <w:t>期</w:t>
      </w:r>
      <w:r>
        <w:rPr>
          <w:rFonts w:eastAsia="仿宋_GB2312"/>
          <w:color w:val="auto"/>
          <w:szCs w:val="21"/>
          <w:highlight w:val="none"/>
        </w:rPr>
        <w:t>后，</w:t>
      </w:r>
      <w:r>
        <w:rPr>
          <w:rFonts w:hint="eastAsia" w:eastAsia="仿宋_GB2312"/>
          <w:color w:val="auto"/>
          <w:szCs w:val="21"/>
          <w:highlight w:val="none"/>
        </w:rPr>
        <w:t>因</w:t>
      </w:r>
      <w:r>
        <w:rPr>
          <w:rFonts w:eastAsia="仿宋_GB2312"/>
          <w:color w:val="auto"/>
          <w:szCs w:val="21"/>
          <w:highlight w:val="none"/>
        </w:rPr>
        <w:t>法律变化</w:t>
      </w:r>
      <w:r>
        <w:rPr>
          <w:rFonts w:hint="eastAsia" w:eastAsia="仿宋_GB2312"/>
          <w:color w:val="auto"/>
          <w:szCs w:val="21"/>
          <w:highlight w:val="none"/>
        </w:rPr>
        <w:t>造成工期延误时，工期应予以顺延。</w:t>
      </w:r>
    </w:p>
    <w:p w14:paraId="726A3AF6">
      <w:pPr>
        <w:ind w:firstLine="420" w:firstLineChars="200"/>
        <w:rPr>
          <w:rFonts w:hint="eastAsia" w:eastAsia="仿宋_GB2312"/>
          <w:color w:val="auto"/>
          <w:szCs w:val="21"/>
          <w:highlight w:val="none"/>
        </w:rPr>
      </w:pPr>
      <w:r>
        <w:rPr>
          <w:rFonts w:hint="eastAsia" w:eastAsia="仿宋_GB2312"/>
          <w:color w:val="auto"/>
          <w:szCs w:val="21"/>
          <w:highlight w:val="none"/>
        </w:rPr>
        <w:t>因法律变化引起的合同价格和工期调整，合同当事人无法达成一致的，由总监理工程师按第4.4款〔商定或确定〕的约定处理。</w:t>
      </w:r>
    </w:p>
    <w:p w14:paraId="0CE9F8E3">
      <w:pPr>
        <w:ind w:firstLine="420" w:firstLineChars="200"/>
        <w:rPr>
          <w:rFonts w:eastAsia="仿宋_GB2312"/>
          <w:color w:val="auto"/>
          <w:kern w:val="0"/>
          <w:szCs w:val="21"/>
          <w:highlight w:val="none"/>
        </w:rPr>
      </w:pPr>
      <w:r>
        <w:rPr>
          <w:rFonts w:eastAsia="仿宋_GB2312"/>
          <w:color w:val="auto"/>
          <w:kern w:val="0"/>
          <w:szCs w:val="21"/>
          <w:highlight w:val="none"/>
        </w:rPr>
        <w:t>因承包人原因造成工期延误，在工期延误期间出现法律变化的，由此增加的费用和（或）延误的工期由承包人承担。</w:t>
      </w:r>
    </w:p>
    <w:p w14:paraId="560845A0">
      <w:pPr>
        <w:pStyle w:val="9"/>
        <w:spacing w:before="120" w:after="120" w:line="240" w:lineRule="auto"/>
        <w:rPr>
          <w:rFonts w:ascii="Times New Roman" w:hAnsi="Times New Roman"/>
          <w:b w:val="0"/>
          <w:color w:val="auto"/>
          <w:sz w:val="21"/>
          <w:szCs w:val="21"/>
          <w:highlight w:val="none"/>
        </w:rPr>
      </w:pPr>
      <w:bookmarkStart w:id="436" w:name="_Toc351203580"/>
      <w:bookmarkEnd w:id="436"/>
      <w:bookmarkStart w:id="437" w:name="_Toc337558799"/>
      <w:bookmarkStart w:id="438" w:name="_Toc296346597"/>
      <w:bookmarkStart w:id="439" w:name="_Toc296503096"/>
      <w:r>
        <w:rPr>
          <w:rFonts w:ascii="Times New Roman" w:hAnsi="Times New Roman"/>
          <w:b w:val="0"/>
          <w:color w:val="auto"/>
          <w:sz w:val="21"/>
          <w:szCs w:val="21"/>
          <w:highlight w:val="none"/>
        </w:rPr>
        <w:t>12. 合同价格、计量与支付</w:t>
      </w:r>
    </w:p>
    <w:bookmarkEnd w:id="437"/>
    <w:bookmarkEnd w:id="438"/>
    <w:bookmarkEnd w:id="439"/>
    <w:p w14:paraId="63BED0C9">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440" w:name="_Toc351203581"/>
      <w:bookmarkEnd w:id="440"/>
      <w:bookmarkStart w:id="441" w:name="_Toc337558800"/>
      <w:r>
        <w:rPr>
          <w:rFonts w:ascii="Times New Roman" w:hAnsi="Times New Roman" w:eastAsia="黑体"/>
          <w:b w:val="0"/>
          <w:color w:val="auto"/>
          <w:sz w:val="21"/>
          <w:szCs w:val="21"/>
          <w:highlight w:val="none"/>
        </w:rPr>
        <w:t>12.1 合同价格形式</w:t>
      </w:r>
    </w:p>
    <w:bookmarkEnd w:id="441"/>
    <w:p w14:paraId="0F3A838F">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发包人和承包人应在合同协议书中</w:t>
      </w:r>
      <w:r>
        <w:rPr>
          <w:rFonts w:hint="eastAsia" w:eastAsia="仿宋_GB2312"/>
          <w:color w:val="auto"/>
          <w:kern w:val="0"/>
          <w:szCs w:val="21"/>
          <w:highlight w:val="none"/>
        </w:rPr>
        <w:t>选择</w:t>
      </w:r>
      <w:r>
        <w:rPr>
          <w:rFonts w:eastAsia="仿宋_GB2312"/>
          <w:color w:val="auto"/>
          <w:kern w:val="0"/>
          <w:szCs w:val="21"/>
          <w:highlight w:val="none"/>
        </w:rPr>
        <w:t xml:space="preserve">下列一种合同价格形式： </w:t>
      </w:r>
    </w:p>
    <w:p w14:paraId="6ABC6FE0">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w:t>
      </w:r>
      <w:r>
        <w:rPr>
          <w:rFonts w:hint="eastAsia" w:eastAsia="仿宋_GB2312"/>
          <w:color w:val="auto"/>
          <w:kern w:val="0"/>
          <w:szCs w:val="21"/>
          <w:highlight w:val="none"/>
        </w:rPr>
        <w:t>.</w:t>
      </w:r>
      <w:r>
        <w:rPr>
          <w:rFonts w:eastAsia="仿宋_GB2312"/>
          <w:color w:val="auto"/>
          <w:kern w:val="0"/>
          <w:szCs w:val="21"/>
          <w:highlight w:val="none"/>
        </w:rPr>
        <w:t>单价合同</w:t>
      </w:r>
    </w:p>
    <w:p w14:paraId="6F070F93">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单价合同是指合同当事人约定以工程量清单及其综合单价进行合同价格计算、调整和确认的建设工程施工合同，</w:t>
      </w:r>
      <w:r>
        <w:rPr>
          <w:rFonts w:eastAsia="仿宋_GB2312"/>
          <w:color w:val="auto"/>
          <w:szCs w:val="21"/>
          <w:highlight w:val="none"/>
        </w:rPr>
        <w:t>在约定的范围内合同单价不作调整</w:t>
      </w:r>
      <w:r>
        <w:rPr>
          <w:rFonts w:eastAsia="仿宋_GB2312"/>
          <w:color w:val="auto"/>
          <w:kern w:val="0"/>
          <w:szCs w:val="21"/>
          <w:highlight w:val="none"/>
        </w:rPr>
        <w:t>。合同当事人应在专用合同条款中约定综合单价包含的风险范围和风险费用的计算方法</w:t>
      </w:r>
      <w:r>
        <w:rPr>
          <w:rFonts w:eastAsia="仿宋_GB2312"/>
          <w:color w:val="auto"/>
          <w:szCs w:val="21"/>
          <w:highlight w:val="none"/>
        </w:rPr>
        <w:t>，</w:t>
      </w:r>
      <w:r>
        <w:rPr>
          <w:rFonts w:eastAsia="仿宋_GB2312"/>
          <w:color w:val="auto"/>
          <w:kern w:val="0"/>
          <w:szCs w:val="21"/>
          <w:highlight w:val="none"/>
        </w:rPr>
        <w:t>并约定风险范围以外的合同价格的调整方法，其中因市场价格波动引起的调整按第11.1款</w:t>
      </w:r>
      <w:r>
        <w:rPr>
          <w:rFonts w:hint="eastAsia" w:eastAsia="仿宋_GB2312"/>
          <w:color w:val="auto"/>
          <w:kern w:val="0"/>
          <w:szCs w:val="21"/>
          <w:highlight w:val="none"/>
        </w:rPr>
        <w:t>〔</w:t>
      </w:r>
      <w:r>
        <w:rPr>
          <w:rFonts w:eastAsia="仿宋_GB2312"/>
          <w:color w:val="auto"/>
          <w:kern w:val="0"/>
          <w:szCs w:val="21"/>
          <w:highlight w:val="none"/>
        </w:rPr>
        <w:t>市场价格波动引起的调整</w:t>
      </w:r>
      <w:r>
        <w:rPr>
          <w:rFonts w:hint="eastAsia" w:eastAsia="仿宋_GB2312"/>
          <w:color w:val="auto"/>
          <w:kern w:val="0"/>
          <w:szCs w:val="21"/>
          <w:highlight w:val="none"/>
        </w:rPr>
        <w:t>〕</w:t>
      </w:r>
      <w:r>
        <w:rPr>
          <w:rFonts w:eastAsia="仿宋_GB2312"/>
          <w:color w:val="auto"/>
          <w:kern w:val="0"/>
          <w:szCs w:val="21"/>
          <w:highlight w:val="none"/>
        </w:rPr>
        <w:t>约定执行。</w:t>
      </w:r>
    </w:p>
    <w:p w14:paraId="45281D27">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2</w:t>
      </w:r>
      <w:r>
        <w:rPr>
          <w:rFonts w:hint="eastAsia" w:eastAsia="仿宋_GB2312"/>
          <w:color w:val="auto"/>
          <w:kern w:val="0"/>
          <w:szCs w:val="21"/>
          <w:highlight w:val="none"/>
        </w:rPr>
        <w:t>.</w:t>
      </w:r>
      <w:r>
        <w:rPr>
          <w:rFonts w:eastAsia="仿宋_GB2312"/>
          <w:color w:val="auto"/>
          <w:kern w:val="0"/>
          <w:szCs w:val="21"/>
          <w:highlight w:val="none"/>
        </w:rPr>
        <w:t>总价合同</w:t>
      </w:r>
    </w:p>
    <w:p w14:paraId="55F7B4DC">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总价合同是指合同当事人约定以施工图、已标价工程量清单或预算书及有关条件进行合同价格计算、调整和确认的建设工程施工合同，</w:t>
      </w:r>
      <w:r>
        <w:rPr>
          <w:rFonts w:eastAsia="仿宋_GB2312"/>
          <w:color w:val="auto"/>
          <w:szCs w:val="21"/>
          <w:highlight w:val="none"/>
        </w:rPr>
        <w:t>在约定的范围内合同总价不作调整</w:t>
      </w:r>
      <w:r>
        <w:rPr>
          <w:rFonts w:eastAsia="仿宋_GB2312"/>
          <w:color w:val="auto"/>
          <w:kern w:val="0"/>
          <w:szCs w:val="21"/>
          <w:highlight w:val="none"/>
        </w:rPr>
        <w:t>。合同当事人应在专用合同条款中约定总价包含的风险范围和风险费用的计算方法，并约定风险范围以外的合同价格的调整方法，其中因市场价格波动引起的调整按第11.1款</w:t>
      </w:r>
      <w:r>
        <w:rPr>
          <w:rFonts w:hint="eastAsia" w:eastAsia="仿宋_GB2312"/>
          <w:color w:val="auto"/>
          <w:kern w:val="0"/>
          <w:szCs w:val="21"/>
          <w:highlight w:val="none"/>
        </w:rPr>
        <w:t>〔</w:t>
      </w:r>
      <w:r>
        <w:rPr>
          <w:rFonts w:eastAsia="仿宋_GB2312"/>
          <w:color w:val="auto"/>
          <w:kern w:val="0"/>
          <w:szCs w:val="21"/>
          <w:highlight w:val="none"/>
        </w:rPr>
        <w:t>市场价格波动引起的调整</w:t>
      </w:r>
      <w:r>
        <w:rPr>
          <w:rFonts w:hint="eastAsia" w:eastAsia="仿宋_GB2312"/>
          <w:color w:val="auto"/>
          <w:kern w:val="0"/>
          <w:szCs w:val="21"/>
          <w:highlight w:val="none"/>
        </w:rPr>
        <w:t>〕</w:t>
      </w:r>
      <w:r>
        <w:rPr>
          <w:rFonts w:eastAsia="仿宋_GB2312"/>
          <w:color w:val="auto"/>
          <w:kern w:val="0"/>
          <w:szCs w:val="21"/>
          <w:highlight w:val="none"/>
        </w:rPr>
        <w:t>、因法律变化引起的调整按第11.2款</w:t>
      </w:r>
      <w:r>
        <w:rPr>
          <w:rFonts w:hint="eastAsia" w:eastAsia="仿宋_GB2312"/>
          <w:color w:val="auto"/>
          <w:kern w:val="0"/>
          <w:szCs w:val="21"/>
          <w:highlight w:val="none"/>
        </w:rPr>
        <w:t>〔</w:t>
      </w:r>
      <w:r>
        <w:rPr>
          <w:rFonts w:eastAsia="仿宋_GB2312"/>
          <w:color w:val="auto"/>
          <w:kern w:val="0"/>
          <w:szCs w:val="21"/>
          <w:highlight w:val="none"/>
        </w:rPr>
        <w:t>法律变化引起的调整</w:t>
      </w:r>
      <w:r>
        <w:rPr>
          <w:rFonts w:hint="eastAsia" w:eastAsia="仿宋_GB2312"/>
          <w:color w:val="auto"/>
          <w:kern w:val="0"/>
          <w:szCs w:val="21"/>
          <w:highlight w:val="none"/>
        </w:rPr>
        <w:t>〕</w:t>
      </w:r>
      <w:r>
        <w:rPr>
          <w:rFonts w:eastAsia="仿宋_GB2312"/>
          <w:color w:val="auto"/>
          <w:kern w:val="0"/>
          <w:szCs w:val="21"/>
          <w:highlight w:val="none"/>
        </w:rPr>
        <w:t>约定执行。</w:t>
      </w:r>
    </w:p>
    <w:p w14:paraId="25302444">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w:t>
      </w:r>
      <w:r>
        <w:rPr>
          <w:rFonts w:hint="eastAsia" w:eastAsia="仿宋_GB2312"/>
          <w:color w:val="auto"/>
          <w:kern w:val="0"/>
          <w:szCs w:val="21"/>
          <w:highlight w:val="none"/>
        </w:rPr>
        <w:t>.</w:t>
      </w:r>
      <w:r>
        <w:rPr>
          <w:rFonts w:eastAsia="仿宋_GB2312"/>
          <w:color w:val="auto"/>
          <w:kern w:val="0"/>
          <w:szCs w:val="21"/>
          <w:highlight w:val="none"/>
        </w:rPr>
        <w:t>其它价格形式</w:t>
      </w:r>
    </w:p>
    <w:p w14:paraId="4A8D7447">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合同当事人可在专用合同条款中约定其他合同价格形式。</w:t>
      </w:r>
    </w:p>
    <w:p w14:paraId="213A3041">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442" w:name="_Toc296346598"/>
      <w:bookmarkEnd w:id="442"/>
      <w:bookmarkStart w:id="443" w:name="_Toc351203582"/>
      <w:bookmarkEnd w:id="443"/>
      <w:bookmarkStart w:id="444" w:name="_Toc296503097"/>
      <w:bookmarkEnd w:id="444"/>
      <w:bookmarkStart w:id="445" w:name="_Toc296503100"/>
      <w:bookmarkStart w:id="446" w:name="_Toc337558801"/>
      <w:bookmarkStart w:id="447" w:name="_Toc296346601"/>
      <w:r>
        <w:rPr>
          <w:rFonts w:ascii="Times New Roman" w:hAnsi="Times New Roman" w:eastAsia="黑体"/>
          <w:b w:val="0"/>
          <w:color w:val="auto"/>
          <w:sz w:val="21"/>
          <w:szCs w:val="21"/>
          <w:highlight w:val="none"/>
        </w:rPr>
        <w:t>12.2预付款</w:t>
      </w:r>
    </w:p>
    <w:bookmarkEnd w:id="445"/>
    <w:bookmarkEnd w:id="446"/>
    <w:bookmarkEnd w:id="447"/>
    <w:p w14:paraId="36143F7F">
      <w:pPr>
        <w:ind w:firstLine="420" w:firstLineChars="200"/>
        <w:jc w:val="left"/>
        <w:rPr>
          <w:rFonts w:eastAsia="仿宋_GB2312"/>
          <w:color w:val="auto"/>
          <w:szCs w:val="21"/>
          <w:highlight w:val="none"/>
        </w:rPr>
      </w:pPr>
      <w:r>
        <w:rPr>
          <w:rFonts w:eastAsia="仿宋_GB2312"/>
          <w:color w:val="auto"/>
          <w:szCs w:val="21"/>
          <w:highlight w:val="none"/>
        </w:rPr>
        <w:t>12.2.</w:t>
      </w:r>
      <w:r>
        <w:rPr>
          <w:rFonts w:eastAsia="仿宋_GB2312"/>
          <w:color w:val="auto"/>
          <w:kern w:val="0"/>
          <w:szCs w:val="21"/>
          <w:highlight w:val="none"/>
        </w:rPr>
        <w:t>1预付款的支付</w:t>
      </w:r>
    </w:p>
    <w:p w14:paraId="0BF18E90">
      <w:pPr>
        <w:ind w:firstLine="420" w:firstLineChars="200"/>
        <w:jc w:val="left"/>
        <w:rPr>
          <w:rFonts w:eastAsia="仿宋_GB2312"/>
          <w:color w:val="auto"/>
          <w:kern w:val="0"/>
          <w:szCs w:val="21"/>
          <w:highlight w:val="none"/>
        </w:rPr>
      </w:pPr>
      <w:r>
        <w:rPr>
          <w:rFonts w:eastAsia="仿宋_GB2312"/>
          <w:color w:val="auto"/>
          <w:kern w:val="0"/>
          <w:szCs w:val="21"/>
          <w:highlight w:val="none"/>
        </w:rPr>
        <w:t>预付款的支付按照专用合同条款约定执行，但至迟应在开工通知载明的开工日期7天前支付。预付款应当用于材料、工程设备、施工设备的采购及修建临时工程、组织施工队伍进场等。</w:t>
      </w:r>
    </w:p>
    <w:bookmarkEnd w:id="431"/>
    <w:p w14:paraId="42E249F2">
      <w:pPr>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除专用合同条款另有约定外，预付款在进度付款中同比例扣回。在颁发工程接收证书前，提前解除合同的，尚未扣完的预付款应与合同价款一并结算。</w:t>
      </w:r>
    </w:p>
    <w:p w14:paraId="47F66D7E">
      <w:pPr>
        <w:ind w:firstLine="420" w:firstLineChars="200"/>
        <w:jc w:val="left"/>
        <w:rPr>
          <w:rFonts w:eastAsia="仿宋_GB2312"/>
          <w:color w:val="auto"/>
          <w:kern w:val="0"/>
          <w:szCs w:val="21"/>
          <w:highlight w:val="none"/>
        </w:rPr>
      </w:pPr>
      <w:r>
        <w:rPr>
          <w:rFonts w:eastAsia="仿宋_GB2312"/>
          <w:color w:val="auto"/>
          <w:kern w:val="0"/>
          <w:szCs w:val="21"/>
          <w:highlight w:val="none"/>
        </w:rPr>
        <w:t>发包人逾期支付预付款超过7天的，承包人有权向发包人发出要求预付的催告通知，发包人收到通知后7天内仍未支付的，承包人有权暂停施工，并按第16.1.1项</w:t>
      </w:r>
      <w:r>
        <w:rPr>
          <w:rFonts w:hint="eastAsia" w:eastAsia="仿宋_GB2312"/>
          <w:color w:val="auto"/>
          <w:kern w:val="0"/>
          <w:szCs w:val="21"/>
          <w:highlight w:val="none"/>
        </w:rPr>
        <w:t>〔</w:t>
      </w:r>
      <w:r>
        <w:rPr>
          <w:rFonts w:eastAsia="仿宋_GB2312"/>
          <w:color w:val="auto"/>
          <w:kern w:val="0"/>
          <w:szCs w:val="21"/>
          <w:highlight w:val="none"/>
        </w:rPr>
        <w:t>发包人违约的情形</w:t>
      </w:r>
      <w:r>
        <w:rPr>
          <w:rFonts w:hint="eastAsia" w:eastAsia="仿宋_GB2312"/>
          <w:color w:val="auto"/>
          <w:kern w:val="0"/>
          <w:szCs w:val="21"/>
          <w:highlight w:val="none"/>
        </w:rPr>
        <w:t>〕</w:t>
      </w:r>
      <w:r>
        <w:rPr>
          <w:rFonts w:eastAsia="仿宋_GB2312"/>
          <w:color w:val="auto"/>
          <w:kern w:val="0"/>
          <w:szCs w:val="21"/>
          <w:highlight w:val="none"/>
        </w:rPr>
        <w:t>执行。</w:t>
      </w:r>
    </w:p>
    <w:p w14:paraId="67CBEE8F">
      <w:pPr>
        <w:ind w:firstLine="420" w:firstLineChars="200"/>
        <w:jc w:val="left"/>
        <w:rPr>
          <w:rFonts w:eastAsia="仿宋_GB2312"/>
          <w:color w:val="auto"/>
          <w:szCs w:val="21"/>
          <w:highlight w:val="none"/>
        </w:rPr>
      </w:pPr>
      <w:r>
        <w:rPr>
          <w:rFonts w:eastAsia="仿宋_GB2312"/>
          <w:color w:val="auto"/>
          <w:szCs w:val="21"/>
          <w:highlight w:val="none"/>
        </w:rPr>
        <w:t>12.2.2 预付款担保</w:t>
      </w:r>
    </w:p>
    <w:p w14:paraId="750EEB22">
      <w:pPr>
        <w:ind w:firstLine="420" w:firstLineChars="200"/>
        <w:jc w:val="left"/>
        <w:rPr>
          <w:rFonts w:hint="eastAsia" w:eastAsia="仿宋_GB2312"/>
          <w:color w:val="auto"/>
          <w:kern w:val="0"/>
          <w:szCs w:val="21"/>
          <w:highlight w:val="none"/>
        </w:rPr>
      </w:pPr>
      <w:r>
        <w:rPr>
          <w:rFonts w:hint="eastAsia" w:eastAsia="仿宋_GB2312"/>
          <w:color w:val="auto"/>
          <w:kern w:val="0"/>
          <w:szCs w:val="21"/>
          <w:highlight w:val="none"/>
        </w:rPr>
        <w:t>发包人要求承包人提供预付款担保的</w:t>
      </w:r>
      <w:r>
        <w:rPr>
          <w:rFonts w:eastAsia="仿宋_GB2312"/>
          <w:color w:val="auto"/>
          <w:kern w:val="0"/>
          <w:szCs w:val="21"/>
          <w:highlight w:val="none"/>
        </w:rPr>
        <w:t>，承包人应在发包人支付预付款7天前提供预付款担保</w:t>
      </w:r>
      <w:r>
        <w:rPr>
          <w:rFonts w:hint="eastAsia" w:eastAsia="仿宋_GB2312"/>
          <w:color w:val="auto"/>
          <w:kern w:val="0"/>
          <w:szCs w:val="21"/>
          <w:highlight w:val="none"/>
        </w:rPr>
        <w:t>，</w:t>
      </w:r>
      <w:r>
        <w:rPr>
          <w:rFonts w:eastAsia="仿宋_GB2312"/>
          <w:color w:val="auto"/>
          <w:kern w:val="0"/>
          <w:szCs w:val="21"/>
          <w:highlight w:val="none"/>
        </w:rPr>
        <w:t>专用合同条款另有约定</w:t>
      </w:r>
      <w:r>
        <w:rPr>
          <w:rFonts w:hint="eastAsia" w:eastAsia="仿宋_GB2312"/>
          <w:color w:val="auto"/>
          <w:kern w:val="0"/>
          <w:szCs w:val="21"/>
          <w:highlight w:val="none"/>
        </w:rPr>
        <w:t>除</w:t>
      </w:r>
      <w:r>
        <w:rPr>
          <w:rFonts w:eastAsia="仿宋_GB2312"/>
          <w:color w:val="auto"/>
          <w:kern w:val="0"/>
          <w:szCs w:val="21"/>
          <w:highlight w:val="none"/>
        </w:rPr>
        <w:t>外。预付款担保可采用银行保函、担保公司担保等形式，具体由合同当事人在专用合同条款中约定。在预付款完全扣回之前，承包人应保证预付款担保持续有效。</w:t>
      </w:r>
    </w:p>
    <w:p w14:paraId="4EB96472">
      <w:pPr>
        <w:ind w:firstLine="420" w:firstLineChars="200"/>
        <w:jc w:val="left"/>
        <w:rPr>
          <w:rFonts w:eastAsia="仿宋_GB2312"/>
          <w:color w:val="auto"/>
          <w:kern w:val="0"/>
          <w:szCs w:val="21"/>
          <w:highlight w:val="none"/>
        </w:rPr>
      </w:pPr>
      <w:r>
        <w:rPr>
          <w:rFonts w:eastAsia="仿宋_GB2312"/>
          <w:color w:val="auto"/>
          <w:kern w:val="0"/>
          <w:szCs w:val="21"/>
          <w:highlight w:val="none"/>
        </w:rPr>
        <w:t>发包人在工程款中逐期扣回预付款后，预付款担保额度应相应减少，但剩余的预付款担保金额不得低于未被扣回的预付款金额。</w:t>
      </w:r>
    </w:p>
    <w:p w14:paraId="64109A29">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448" w:name="_Toc351203583"/>
      <w:bookmarkEnd w:id="448"/>
      <w:bookmarkStart w:id="449" w:name="_Toc337558802"/>
      <w:r>
        <w:rPr>
          <w:rFonts w:ascii="Times New Roman" w:hAnsi="Times New Roman" w:eastAsia="黑体"/>
          <w:b w:val="0"/>
          <w:color w:val="auto"/>
          <w:sz w:val="21"/>
          <w:szCs w:val="21"/>
          <w:highlight w:val="none"/>
        </w:rPr>
        <w:t>12.3计量</w:t>
      </w:r>
    </w:p>
    <w:bookmarkEnd w:id="449"/>
    <w:p w14:paraId="184DBF1A">
      <w:pPr>
        <w:ind w:firstLine="420" w:firstLineChars="200"/>
        <w:jc w:val="left"/>
        <w:rPr>
          <w:rFonts w:eastAsia="仿宋_GB2312"/>
          <w:color w:val="auto"/>
          <w:kern w:val="0"/>
          <w:szCs w:val="21"/>
          <w:highlight w:val="none"/>
        </w:rPr>
      </w:pPr>
      <w:r>
        <w:rPr>
          <w:rFonts w:eastAsia="仿宋_GB2312"/>
          <w:color w:val="auto"/>
          <w:kern w:val="0"/>
          <w:szCs w:val="21"/>
          <w:highlight w:val="none"/>
        </w:rPr>
        <w:t>12.3.1 计量原则</w:t>
      </w:r>
    </w:p>
    <w:p w14:paraId="0458EACE">
      <w:pPr>
        <w:ind w:firstLine="420" w:firstLineChars="200"/>
        <w:jc w:val="left"/>
        <w:rPr>
          <w:rFonts w:eastAsia="仿宋_GB2312"/>
          <w:color w:val="auto"/>
          <w:kern w:val="0"/>
          <w:szCs w:val="21"/>
          <w:highlight w:val="none"/>
        </w:rPr>
      </w:pPr>
      <w:r>
        <w:rPr>
          <w:rFonts w:eastAsia="仿宋_GB2312"/>
          <w:color w:val="auto"/>
          <w:kern w:val="0"/>
          <w:szCs w:val="21"/>
          <w:highlight w:val="none"/>
        </w:rPr>
        <w:t>工程量计量按照合同约定的工程量计算规则、图纸及变更指示</w:t>
      </w:r>
      <w:r>
        <w:rPr>
          <w:rFonts w:hint="eastAsia" w:eastAsia="仿宋_GB2312"/>
          <w:color w:val="auto"/>
          <w:kern w:val="0"/>
          <w:szCs w:val="21"/>
          <w:highlight w:val="none"/>
        </w:rPr>
        <w:t>等</w:t>
      </w:r>
      <w:r>
        <w:rPr>
          <w:rFonts w:eastAsia="仿宋_GB2312"/>
          <w:color w:val="auto"/>
          <w:kern w:val="0"/>
          <w:szCs w:val="21"/>
          <w:highlight w:val="none"/>
        </w:rPr>
        <w:t>进行计量。工程量计算规则应以相关的国家标准、行业标准</w:t>
      </w:r>
      <w:r>
        <w:rPr>
          <w:rFonts w:hint="eastAsia" w:eastAsia="仿宋_GB2312"/>
          <w:color w:val="auto"/>
          <w:kern w:val="0"/>
          <w:szCs w:val="21"/>
          <w:highlight w:val="none"/>
        </w:rPr>
        <w:t>等</w:t>
      </w:r>
      <w:r>
        <w:rPr>
          <w:rFonts w:eastAsia="仿宋_GB2312"/>
          <w:color w:val="auto"/>
          <w:kern w:val="0"/>
          <w:szCs w:val="21"/>
          <w:highlight w:val="none"/>
        </w:rPr>
        <w:t>为依据，由合同当事人在专用合同条款中约定。</w:t>
      </w:r>
    </w:p>
    <w:p w14:paraId="68B3B4EA">
      <w:pPr>
        <w:ind w:firstLine="420" w:firstLineChars="200"/>
        <w:jc w:val="left"/>
        <w:rPr>
          <w:rFonts w:eastAsia="仿宋_GB2312"/>
          <w:color w:val="auto"/>
          <w:kern w:val="0"/>
          <w:szCs w:val="21"/>
          <w:highlight w:val="none"/>
        </w:rPr>
      </w:pPr>
      <w:r>
        <w:rPr>
          <w:rFonts w:eastAsia="仿宋_GB2312"/>
          <w:color w:val="auto"/>
          <w:kern w:val="0"/>
          <w:szCs w:val="21"/>
          <w:highlight w:val="none"/>
        </w:rPr>
        <w:t>12.3.2 计量周期</w:t>
      </w:r>
    </w:p>
    <w:p w14:paraId="749266CD">
      <w:pPr>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除专用合同条款另有约定外，工程量的计量按月进行。</w:t>
      </w:r>
    </w:p>
    <w:p w14:paraId="32D3E5C7">
      <w:pPr>
        <w:ind w:firstLine="420" w:firstLineChars="200"/>
        <w:jc w:val="left"/>
        <w:rPr>
          <w:rFonts w:eastAsia="仿宋_GB2312"/>
          <w:color w:val="auto"/>
          <w:kern w:val="0"/>
          <w:szCs w:val="21"/>
          <w:highlight w:val="none"/>
        </w:rPr>
      </w:pPr>
      <w:r>
        <w:rPr>
          <w:rFonts w:eastAsia="仿宋_GB2312"/>
          <w:color w:val="auto"/>
          <w:kern w:val="0"/>
          <w:szCs w:val="21"/>
          <w:highlight w:val="none"/>
        </w:rPr>
        <w:t>12.3.3 单价合同的计量</w:t>
      </w:r>
    </w:p>
    <w:p w14:paraId="5EE627CB">
      <w:pPr>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除专用合同条款另有约定外，单价合同的计量按照本项约定执行：</w:t>
      </w:r>
    </w:p>
    <w:p w14:paraId="3848E4D9">
      <w:pPr>
        <w:ind w:firstLine="420" w:firstLineChars="200"/>
        <w:jc w:val="left"/>
        <w:rPr>
          <w:rFonts w:eastAsia="仿宋_GB2312"/>
          <w:color w:val="auto"/>
          <w:kern w:val="0"/>
          <w:szCs w:val="21"/>
          <w:highlight w:val="none"/>
        </w:rPr>
      </w:pPr>
      <w:r>
        <w:rPr>
          <w:rFonts w:eastAsia="仿宋_GB2312"/>
          <w:color w:val="auto"/>
          <w:kern w:val="0"/>
          <w:szCs w:val="21"/>
          <w:highlight w:val="none"/>
        </w:rPr>
        <w:t>（1）承包人应于每月25日向监理人报送上月20日至当月19日已完成的工程量报告，并附具进度付款申请单、已完成工程量报表和有关资料。</w:t>
      </w:r>
    </w:p>
    <w:p w14:paraId="2F78A624">
      <w:pPr>
        <w:ind w:firstLine="420" w:firstLineChars="200"/>
        <w:jc w:val="left"/>
        <w:rPr>
          <w:rFonts w:eastAsia="仿宋_GB2312"/>
          <w:color w:val="auto"/>
          <w:kern w:val="0"/>
          <w:szCs w:val="21"/>
          <w:highlight w:val="none"/>
        </w:rPr>
      </w:pPr>
      <w:r>
        <w:rPr>
          <w:rFonts w:eastAsia="仿宋_GB2312"/>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1F7C5DB7">
      <w:pPr>
        <w:ind w:firstLine="420" w:firstLineChars="200"/>
        <w:jc w:val="left"/>
        <w:rPr>
          <w:rFonts w:eastAsia="仿宋_GB2312"/>
          <w:color w:val="auto"/>
          <w:kern w:val="0"/>
          <w:szCs w:val="21"/>
          <w:highlight w:val="none"/>
        </w:rPr>
      </w:pPr>
      <w:r>
        <w:rPr>
          <w:rFonts w:eastAsia="仿宋_GB2312"/>
          <w:color w:val="auto"/>
          <w:kern w:val="0"/>
          <w:szCs w:val="21"/>
          <w:highlight w:val="none"/>
        </w:rPr>
        <w:t>（3）监理人未在收到承包人提交的工程量报表后的7天内完成审核的，承包人报送的工程量报告中的工程量视为承包人实际完成的工程量，据此计算工程价款。</w:t>
      </w:r>
    </w:p>
    <w:p w14:paraId="7CE6578F">
      <w:pPr>
        <w:ind w:firstLine="420" w:firstLineChars="200"/>
        <w:jc w:val="left"/>
        <w:rPr>
          <w:rFonts w:eastAsia="仿宋_GB2312"/>
          <w:color w:val="auto"/>
          <w:kern w:val="0"/>
          <w:szCs w:val="21"/>
          <w:highlight w:val="none"/>
        </w:rPr>
      </w:pPr>
      <w:r>
        <w:rPr>
          <w:rFonts w:eastAsia="仿宋_GB2312"/>
          <w:color w:val="auto"/>
          <w:kern w:val="0"/>
          <w:szCs w:val="21"/>
          <w:highlight w:val="none"/>
        </w:rPr>
        <w:t>12.3.4 总价合同的计量</w:t>
      </w:r>
    </w:p>
    <w:p w14:paraId="57924074">
      <w:pPr>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除专用合同条款另有约定外，按</w:t>
      </w:r>
      <w:r>
        <w:rPr>
          <w:rFonts w:hint="eastAsia" w:eastAsia="仿宋_GB2312"/>
          <w:color w:val="auto"/>
          <w:kern w:val="0"/>
          <w:szCs w:val="21"/>
          <w:highlight w:val="none"/>
        </w:rPr>
        <w:t>月计量支付</w:t>
      </w:r>
      <w:r>
        <w:rPr>
          <w:rFonts w:eastAsia="仿宋_GB2312"/>
          <w:color w:val="auto"/>
          <w:kern w:val="0"/>
          <w:szCs w:val="21"/>
          <w:highlight w:val="none"/>
        </w:rPr>
        <w:t>的总价合同，按照本项约定执行：</w:t>
      </w:r>
    </w:p>
    <w:p w14:paraId="27F32580">
      <w:pPr>
        <w:ind w:firstLine="420" w:firstLineChars="200"/>
        <w:jc w:val="left"/>
        <w:rPr>
          <w:rFonts w:eastAsia="仿宋_GB2312"/>
          <w:color w:val="auto"/>
          <w:kern w:val="0"/>
          <w:szCs w:val="21"/>
          <w:highlight w:val="none"/>
        </w:rPr>
      </w:pPr>
      <w:r>
        <w:rPr>
          <w:rFonts w:eastAsia="仿宋_GB2312"/>
          <w:color w:val="auto"/>
          <w:kern w:val="0"/>
          <w:szCs w:val="21"/>
          <w:highlight w:val="none"/>
        </w:rPr>
        <w:t>（1）承包人应于每月25日向监理人报送上月20日至当月19日已完成的工程量报告，并附具进度付款申请单、已完成工程量报表和有关资料。</w:t>
      </w:r>
    </w:p>
    <w:p w14:paraId="020B6F62">
      <w:pPr>
        <w:ind w:firstLine="420" w:firstLineChars="200"/>
        <w:jc w:val="left"/>
        <w:rPr>
          <w:rFonts w:eastAsia="仿宋_GB2312"/>
          <w:color w:val="auto"/>
          <w:kern w:val="0"/>
          <w:szCs w:val="21"/>
          <w:highlight w:val="none"/>
        </w:rPr>
      </w:pPr>
      <w:r>
        <w:rPr>
          <w:rFonts w:eastAsia="仿宋_GB2312"/>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272D0073">
      <w:pPr>
        <w:ind w:firstLine="420" w:firstLineChars="200"/>
        <w:jc w:val="left"/>
        <w:rPr>
          <w:rFonts w:eastAsia="仿宋_GB2312"/>
          <w:color w:val="auto"/>
          <w:kern w:val="0"/>
          <w:szCs w:val="21"/>
          <w:highlight w:val="none"/>
        </w:rPr>
      </w:pPr>
      <w:r>
        <w:rPr>
          <w:rFonts w:eastAsia="仿宋_GB2312"/>
          <w:color w:val="auto"/>
          <w:kern w:val="0"/>
          <w:szCs w:val="21"/>
          <w:highlight w:val="none"/>
        </w:rPr>
        <w:t>（3）监理人未在收到承包人提交的工程量报表后的7天内完成复核的，承包人提交的工程量报告中的工程量视为承包人实际完成的工程量。</w:t>
      </w:r>
    </w:p>
    <w:p w14:paraId="02125ACF">
      <w:pPr>
        <w:ind w:firstLine="420" w:firstLineChars="200"/>
        <w:jc w:val="left"/>
        <w:rPr>
          <w:rFonts w:eastAsia="仿宋_GB2312"/>
          <w:color w:val="auto"/>
          <w:kern w:val="0"/>
          <w:szCs w:val="21"/>
          <w:highlight w:val="none"/>
        </w:rPr>
      </w:pPr>
      <w:r>
        <w:rPr>
          <w:rFonts w:eastAsia="仿宋_GB2312"/>
          <w:color w:val="auto"/>
          <w:kern w:val="0"/>
          <w:szCs w:val="21"/>
          <w:highlight w:val="none"/>
        </w:rPr>
        <w:t>12.3.5 总价合同采用支付分解表计量支付的，可以按照第12.3.4项</w:t>
      </w:r>
      <w:r>
        <w:rPr>
          <w:rFonts w:hint="eastAsia" w:eastAsia="仿宋_GB2312"/>
          <w:color w:val="auto"/>
          <w:kern w:val="0"/>
          <w:szCs w:val="21"/>
          <w:highlight w:val="none"/>
        </w:rPr>
        <w:t>〔</w:t>
      </w:r>
      <w:r>
        <w:rPr>
          <w:rFonts w:eastAsia="仿宋_GB2312"/>
          <w:color w:val="auto"/>
          <w:kern w:val="0"/>
          <w:szCs w:val="21"/>
          <w:highlight w:val="none"/>
        </w:rPr>
        <w:t>总价合同的计量</w:t>
      </w:r>
      <w:r>
        <w:rPr>
          <w:rFonts w:hint="eastAsia" w:eastAsia="仿宋_GB2312"/>
          <w:color w:val="auto"/>
          <w:kern w:val="0"/>
          <w:szCs w:val="21"/>
          <w:highlight w:val="none"/>
        </w:rPr>
        <w:t>〕</w:t>
      </w:r>
      <w:r>
        <w:rPr>
          <w:rFonts w:eastAsia="仿宋_GB2312"/>
          <w:color w:val="auto"/>
          <w:kern w:val="0"/>
          <w:szCs w:val="21"/>
          <w:highlight w:val="none"/>
        </w:rPr>
        <w:t>约定进行计量，但合同价款按照支付分解表进行支付。</w:t>
      </w:r>
    </w:p>
    <w:p w14:paraId="4F10402E">
      <w:pPr>
        <w:ind w:firstLine="420" w:firstLineChars="200"/>
        <w:jc w:val="left"/>
        <w:rPr>
          <w:rFonts w:eastAsia="仿宋_GB2312"/>
          <w:color w:val="auto"/>
          <w:kern w:val="0"/>
          <w:szCs w:val="21"/>
          <w:highlight w:val="none"/>
        </w:rPr>
      </w:pPr>
      <w:r>
        <w:rPr>
          <w:rFonts w:eastAsia="仿宋_GB2312"/>
          <w:color w:val="auto"/>
          <w:kern w:val="0"/>
          <w:szCs w:val="21"/>
          <w:highlight w:val="none"/>
        </w:rPr>
        <w:t>12.3.6 其他价格形式合同的计量</w:t>
      </w:r>
    </w:p>
    <w:p w14:paraId="4313EDDD">
      <w:pPr>
        <w:ind w:firstLine="420" w:firstLineChars="200"/>
        <w:jc w:val="left"/>
        <w:rPr>
          <w:rFonts w:eastAsia="仿宋_GB2312"/>
          <w:color w:val="auto"/>
          <w:kern w:val="0"/>
          <w:szCs w:val="21"/>
          <w:highlight w:val="none"/>
        </w:rPr>
      </w:pPr>
      <w:r>
        <w:rPr>
          <w:rFonts w:eastAsia="仿宋_GB2312"/>
          <w:color w:val="auto"/>
          <w:kern w:val="0"/>
          <w:szCs w:val="21"/>
          <w:highlight w:val="none"/>
        </w:rPr>
        <w:t>合同当事人可在专用合同条款中约定其他价格形式合同的计量方式和程序。</w:t>
      </w:r>
    </w:p>
    <w:p w14:paraId="22ED9884">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450" w:name="_Toc351203584"/>
      <w:bookmarkEnd w:id="450"/>
      <w:bookmarkStart w:id="451" w:name="_Toc296503101"/>
      <w:bookmarkEnd w:id="451"/>
      <w:bookmarkStart w:id="452" w:name="_Toc296346602"/>
      <w:bookmarkEnd w:id="452"/>
      <w:bookmarkStart w:id="453" w:name="_Toc337558803"/>
      <w:r>
        <w:rPr>
          <w:rFonts w:ascii="Times New Roman" w:hAnsi="Times New Roman" w:eastAsia="黑体"/>
          <w:b w:val="0"/>
          <w:color w:val="auto"/>
          <w:sz w:val="21"/>
          <w:szCs w:val="21"/>
          <w:highlight w:val="none"/>
        </w:rPr>
        <w:t>12.4工程进度款支付</w:t>
      </w:r>
    </w:p>
    <w:bookmarkEnd w:id="453"/>
    <w:p w14:paraId="5ACEAA0E">
      <w:pPr>
        <w:autoSpaceDE w:val="0"/>
        <w:autoSpaceDN w:val="0"/>
        <w:ind w:firstLine="420" w:firstLineChars="200"/>
        <w:jc w:val="left"/>
        <w:outlineLvl w:val="0"/>
        <w:rPr>
          <w:rFonts w:eastAsia="仿宋_GB2312"/>
          <w:color w:val="auto"/>
          <w:szCs w:val="21"/>
          <w:highlight w:val="none"/>
        </w:rPr>
      </w:pPr>
      <w:r>
        <w:rPr>
          <w:rFonts w:eastAsia="仿宋_GB2312"/>
          <w:color w:val="auto"/>
          <w:szCs w:val="21"/>
          <w:highlight w:val="none"/>
        </w:rPr>
        <w:t>12.4</w:t>
      </w:r>
      <w:r>
        <w:rPr>
          <w:rFonts w:eastAsia="仿宋_GB2312"/>
          <w:color w:val="auto"/>
          <w:kern w:val="0"/>
          <w:szCs w:val="21"/>
          <w:highlight w:val="none"/>
        </w:rPr>
        <w:t>.1 付款周期</w:t>
      </w:r>
    </w:p>
    <w:p w14:paraId="1E3DF988">
      <w:pPr>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除专用合同条款另有约定外，付款周期应按照第12.3.2</w:t>
      </w:r>
      <w:r>
        <w:rPr>
          <w:rFonts w:hint="eastAsia" w:eastAsia="仿宋_GB2312"/>
          <w:color w:val="auto"/>
          <w:kern w:val="0"/>
          <w:szCs w:val="21"/>
          <w:highlight w:val="none"/>
        </w:rPr>
        <w:t>项〔</w:t>
      </w:r>
      <w:r>
        <w:rPr>
          <w:rFonts w:eastAsia="仿宋_GB2312"/>
          <w:color w:val="auto"/>
          <w:kern w:val="0"/>
          <w:szCs w:val="21"/>
          <w:highlight w:val="none"/>
        </w:rPr>
        <w:t>计量周期</w:t>
      </w:r>
      <w:r>
        <w:rPr>
          <w:rFonts w:hint="eastAsia" w:eastAsia="仿宋_GB2312"/>
          <w:color w:val="auto"/>
          <w:kern w:val="0"/>
          <w:szCs w:val="21"/>
          <w:highlight w:val="none"/>
        </w:rPr>
        <w:t>〕</w:t>
      </w:r>
      <w:r>
        <w:rPr>
          <w:rFonts w:eastAsia="仿宋_GB2312"/>
          <w:color w:val="auto"/>
          <w:kern w:val="0"/>
          <w:szCs w:val="21"/>
          <w:highlight w:val="none"/>
        </w:rPr>
        <w:t>的约定与计量周期保持一致。</w:t>
      </w:r>
    </w:p>
    <w:p w14:paraId="517BBC4B">
      <w:pPr>
        <w:autoSpaceDE w:val="0"/>
        <w:autoSpaceDN w:val="0"/>
        <w:ind w:firstLine="420" w:firstLineChars="200"/>
        <w:jc w:val="left"/>
        <w:rPr>
          <w:rFonts w:eastAsia="仿宋_GB2312"/>
          <w:color w:val="auto"/>
          <w:szCs w:val="21"/>
          <w:highlight w:val="none"/>
        </w:rPr>
      </w:pPr>
      <w:r>
        <w:rPr>
          <w:rFonts w:eastAsia="仿宋_GB2312"/>
          <w:color w:val="auto"/>
          <w:szCs w:val="21"/>
          <w:highlight w:val="none"/>
        </w:rPr>
        <w:t>12.4</w:t>
      </w:r>
      <w:r>
        <w:rPr>
          <w:rFonts w:eastAsia="仿宋_GB2312"/>
          <w:color w:val="auto"/>
          <w:kern w:val="0"/>
          <w:szCs w:val="21"/>
          <w:highlight w:val="none"/>
        </w:rPr>
        <w:t>.2 进度付款申请单的编制</w:t>
      </w:r>
    </w:p>
    <w:p w14:paraId="6EF54963">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除专用合同条款另有约定外，进度付款申请单应包括下列内容：</w:t>
      </w:r>
    </w:p>
    <w:p w14:paraId="20B0180B">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（1）截至本次付款周期已完成工作对应的金额；</w:t>
      </w:r>
    </w:p>
    <w:p w14:paraId="562E4DCD">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（2）根据第10条</w:t>
      </w:r>
      <w:r>
        <w:rPr>
          <w:rFonts w:hint="eastAsia" w:eastAsia="仿宋_GB2312"/>
          <w:color w:val="auto"/>
          <w:kern w:val="0"/>
          <w:szCs w:val="21"/>
          <w:highlight w:val="none"/>
        </w:rPr>
        <w:t>〔</w:t>
      </w:r>
      <w:r>
        <w:rPr>
          <w:rFonts w:eastAsia="仿宋_GB2312"/>
          <w:color w:val="auto"/>
          <w:kern w:val="0"/>
          <w:szCs w:val="21"/>
          <w:highlight w:val="none"/>
        </w:rPr>
        <w:t>变更</w:t>
      </w:r>
      <w:r>
        <w:rPr>
          <w:rFonts w:hint="eastAsia" w:eastAsia="仿宋_GB2312"/>
          <w:color w:val="auto"/>
          <w:kern w:val="0"/>
          <w:szCs w:val="21"/>
          <w:highlight w:val="none"/>
        </w:rPr>
        <w:t>〕</w:t>
      </w:r>
      <w:r>
        <w:rPr>
          <w:rFonts w:eastAsia="仿宋_GB2312"/>
          <w:color w:val="auto"/>
          <w:kern w:val="0"/>
          <w:szCs w:val="21"/>
          <w:highlight w:val="none"/>
        </w:rPr>
        <w:t>应增加和扣减的变更金额；</w:t>
      </w:r>
    </w:p>
    <w:p w14:paraId="3CE84F24">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（3）根据第12.2款</w:t>
      </w:r>
      <w:r>
        <w:rPr>
          <w:rFonts w:hint="eastAsia" w:eastAsia="仿宋_GB2312"/>
          <w:color w:val="auto"/>
          <w:kern w:val="0"/>
          <w:szCs w:val="21"/>
          <w:highlight w:val="none"/>
        </w:rPr>
        <w:t>〔</w:t>
      </w:r>
      <w:r>
        <w:rPr>
          <w:rFonts w:eastAsia="仿宋_GB2312"/>
          <w:color w:val="auto"/>
          <w:kern w:val="0"/>
          <w:szCs w:val="21"/>
          <w:highlight w:val="none"/>
        </w:rPr>
        <w:t>预付款</w:t>
      </w:r>
      <w:r>
        <w:rPr>
          <w:rFonts w:hint="eastAsia" w:eastAsia="仿宋_GB2312"/>
          <w:color w:val="auto"/>
          <w:kern w:val="0"/>
          <w:szCs w:val="21"/>
          <w:highlight w:val="none"/>
        </w:rPr>
        <w:t>〕</w:t>
      </w:r>
      <w:r>
        <w:rPr>
          <w:rFonts w:eastAsia="仿宋_GB2312"/>
          <w:color w:val="auto"/>
          <w:kern w:val="0"/>
          <w:szCs w:val="21"/>
          <w:highlight w:val="none"/>
        </w:rPr>
        <w:t>约定应支付的预付款和扣减的返还预付款；</w:t>
      </w:r>
    </w:p>
    <w:p w14:paraId="35860B03">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（4）根据第15.3款</w:t>
      </w:r>
      <w:r>
        <w:rPr>
          <w:rFonts w:hint="eastAsia" w:eastAsia="仿宋_GB2312"/>
          <w:color w:val="auto"/>
          <w:kern w:val="0"/>
          <w:szCs w:val="21"/>
          <w:highlight w:val="none"/>
        </w:rPr>
        <w:t>〔</w:t>
      </w:r>
      <w:r>
        <w:rPr>
          <w:rFonts w:eastAsia="仿宋_GB2312"/>
          <w:color w:val="auto"/>
          <w:kern w:val="0"/>
          <w:szCs w:val="21"/>
          <w:highlight w:val="none"/>
        </w:rPr>
        <w:t>质量保证金</w:t>
      </w:r>
      <w:r>
        <w:rPr>
          <w:rFonts w:hint="eastAsia" w:eastAsia="仿宋_GB2312"/>
          <w:color w:val="auto"/>
          <w:kern w:val="0"/>
          <w:szCs w:val="21"/>
          <w:highlight w:val="none"/>
        </w:rPr>
        <w:t>〕</w:t>
      </w:r>
      <w:r>
        <w:rPr>
          <w:rFonts w:eastAsia="仿宋_GB2312"/>
          <w:color w:val="auto"/>
          <w:kern w:val="0"/>
          <w:szCs w:val="21"/>
          <w:highlight w:val="none"/>
        </w:rPr>
        <w:t>约定应扣减的质量保证金；</w:t>
      </w:r>
    </w:p>
    <w:p w14:paraId="7F9CE797">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（5）根据第19条</w:t>
      </w:r>
      <w:r>
        <w:rPr>
          <w:rFonts w:hint="eastAsia" w:eastAsia="仿宋_GB2312"/>
          <w:color w:val="auto"/>
          <w:kern w:val="0"/>
          <w:szCs w:val="21"/>
          <w:highlight w:val="none"/>
        </w:rPr>
        <w:t>〔</w:t>
      </w:r>
      <w:r>
        <w:rPr>
          <w:rFonts w:eastAsia="仿宋_GB2312"/>
          <w:color w:val="auto"/>
          <w:kern w:val="0"/>
          <w:szCs w:val="21"/>
          <w:highlight w:val="none"/>
        </w:rPr>
        <w:t>索赔</w:t>
      </w:r>
      <w:r>
        <w:rPr>
          <w:rFonts w:hint="eastAsia" w:eastAsia="仿宋_GB2312"/>
          <w:color w:val="auto"/>
          <w:kern w:val="0"/>
          <w:szCs w:val="21"/>
          <w:highlight w:val="none"/>
        </w:rPr>
        <w:t>〕</w:t>
      </w:r>
      <w:r>
        <w:rPr>
          <w:rFonts w:eastAsia="仿宋_GB2312"/>
          <w:color w:val="auto"/>
          <w:kern w:val="0"/>
          <w:szCs w:val="21"/>
          <w:highlight w:val="none"/>
        </w:rPr>
        <w:t>应增加和扣减的索赔金额；</w:t>
      </w:r>
    </w:p>
    <w:p w14:paraId="3861BE21">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（6）对已签发的进度款支付证书中出现错误的修正，应在本次进度付款中支付或扣除的金额；</w:t>
      </w:r>
    </w:p>
    <w:p w14:paraId="4EC9D94C">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（7）根据合同约定应增加和扣减的其他金额。</w:t>
      </w:r>
    </w:p>
    <w:p w14:paraId="46E9DD9B">
      <w:pPr>
        <w:autoSpaceDE w:val="0"/>
        <w:autoSpaceDN w:val="0"/>
        <w:ind w:firstLine="420" w:firstLineChars="200"/>
        <w:jc w:val="left"/>
        <w:outlineLvl w:val="0"/>
        <w:rPr>
          <w:rFonts w:eastAsia="仿宋_GB2312"/>
          <w:color w:val="auto"/>
          <w:kern w:val="0"/>
          <w:szCs w:val="21"/>
          <w:highlight w:val="none"/>
        </w:rPr>
      </w:pPr>
      <w:r>
        <w:rPr>
          <w:rFonts w:eastAsia="仿宋_GB2312"/>
          <w:color w:val="auto"/>
          <w:kern w:val="0"/>
          <w:szCs w:val="21"/>
          <w:highlight w:val="none"/>
        </w:rPr>
        <w:t>12.4.3 进度付款申请单的提交</w:t>
      </w:r>
    </w:p>
    <w:p w14:paraId="0EBAC6C2">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（1）单价合同进度付款申请单的提交</w:t>
      </w:r>
    </w:p>
    <w:p w14:paraId="25FAB59E">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单价合同的进度付款申请单，按照第12.3.3项</w:t>
      </w:r>
      <w:r>
        <w:rPr>
          <w:rFonts w:hint="eastAsia" w:eastAsia="仿宋_GB2312"/>
          <w:color w:val="auto"/>
          <w:kern w:val="0"/>
          <w:szCs w:val="21"/>
          <w:highlight w:val="none"/>
        </w:rPr>
        <w:t>〔</w:t>
      </w:r>
      <w:r>
        <w:rPr>
          <w:rFonts w:eastAsia="仿宋_GB2312"/>
          <w:color w:val="auto"/>
          <w:kern w:val="0"/>
          <w:szCs w:val="21"/>
          <w:highlight w:val="none"/>
        </w:rPr>
        <w:t>单价合同的计量</w:t>
      </w:r>
      <w:r>
        <w:rPr>
          <w:rFonts w:hint="eastAsia" w:eastAsia="仿宋_GB2312"/>
          <w:color w:val="auto"/>
          <w:kern w:val="0"/>
          <w:szCs w:val="21"/>
          <w:highlight w:val="none"/>
        </w:rPr>
        <w:t>〕</w:t>
      </w:r>
      <w:r>
        <w:rPr>
          <w:rFonts w:eastAsia="仿宋_GB2312"/>
          <w:color w:val="auto"/>
          <w:kern w:val="0"/>
          <w:szCs w:val="21"/>
          <w:highlight w:val="none"/>
        </w:rPr>
        <w:t>约定的时间按月向监理人提交，并附上已完成工程量报表和有关资料。单价合同中的总价项目按月进行支付分解，并汇总列入当期进度付款申请单。</w:t>
      </w:r>
    </w:p>
    <w:p w14:paraId="6348FC3A">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（2）总价合同进度付款申请单的提交</w:t>
      </w:r>
    </w:p>
    <w:p w14:paraId="057B445D">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总价合同按</w:t>
      </w:r>
      <w:r>
        <w:rPr>
          <w:rFonts w:hint="eastAsia" w:eastAsia="仿宋_GB2312"/>
          <w:color w:val="auto"/>
          <w:kern w:val="0"/>
          <w:szCs w:val="21"/>
          <w:highlight w:val="none"/>
        </w:rPr>
        <w:t>月计量支付的</w:t>
      </w:r>
      <w:r>
        <w:rPr>
          <w:rFonts w:eastAsia="仿宋_GB2312"/>
          <w:color w:val="auto"/>
          <w:kern w:val="0"/>
          <w:szCs w:val="21"/>
          <w:highlight w:val="none"/>
        </w:rPr>
        <w:t>，承包人按照第12.3.4项</w:t>
      </w:r>
      <w:r>
        <w:rPr>
          <w:rFonts w:hint="eastAsia" w:eastAsia="仿宋_GB2312"/>
          <w:color w:val="auto"/>
          <w:kern w:val="0"/>
          <w:szCs w:val="21"/>
          <w:highlight w:val="none"/>
        </w:rPr>
        <w:t>〔</w:t>
      </w:r>
      <w:r>
        <w:rPr>
          <w:rFonts w:eastAsia="仿宋_GB2312"/>
          <w:color w:val="auto"/>
          <w:kern w:val="0"/>
          <w:szCs w:val="21"/>
          <w:highlight w:val="none"/>
        </w:rPr>
        <w:t>总价合同的计量</w:t>
      </w:r>
      <w:r>
        <w:rPr>
          <w:rFonts w:hint="eastAsia" w:eastAsia="仿宋_GB2312"/>
          <w:color w:val="auto"/>
          <w:kern w:val="0"/>
          <w:szCs w:val="21"/>
          <w:highlight w:val="none"/>
        </w:rPr>
        <w:t>〕</w:t>
      </w:r>
      <w:r>
        <w:rPr>
          <w:rFonts w:eastAsia="仿宋_GB2312"/>
          <w:color w:val="auto"/>
          <w:kern w:val="0"/>
          <w:szCs w:val="21"/>
          <w:highlight w:val="none"/>
        </w:rPr>
        <w:t>约定的时间按月向监理人提交进度付款申请单，并附上已完成工程量报表和有关资料。</w:t>
      </w:r>
    </w:p>
    <w:p w14:paraId="2854F99B">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总价合同按支付分解表支付的，承包人应按照第12.4.6项</w:t>
      </w:r>
      <w:r>
        <w:rPr>
          <w:rFonts w:hint="eastAsia" w:eastAsia="仿宋_GB2312"/>
          <w:color w:val="auto"/>
          <w:kern w:val="0"/>
          <w:szCs w:val="21"/>
          <w:highlight w:val="none"/>
        </w:rPr>
        <w:t>〔</w:t>
      </w:r>
      <w:r>
        <w:rPr>
          <w:rFonts w:eastAsia="仿宋_GB2312"/>
          <w:color w:val="auto"/>
          <w:kern w:val="0"/>
          <w:szCs w:val="21"/>
          <w:highlight w:val="none"/>
        </w:rPr>
        <w:t>支付分解表</w:t>
      </w:r>
      <w:r>
        <w:rPr>
          <w:rFonts w:hint="eastAsia" w:eastAsia="仿宋_GB2312"/>
          <w:color w:val="auto"/>
          <w:kern w:val="0"/>
          <w:szCs w:val="21"/>
          <w:highlight w:val="none"/>
        </w:rPr>
        <w:t>〕</w:t>
      </w:r>
      <w:r>
        <w:rPr>
          <w:rFonts w:eastAsia="仿宋_GB2312"/>
          <w:color w:val="auto"/>
          <w:kern w:val="0"/>
          <w:szCs w:val="21"/>
          <w:highlight w:val="none"/>
        </w:rPr>
        <w:t>及第12.4.2项</w:t>
      </w:r>
      <w:r>
        <w:rPr>
          <w:rFonts w:hint="eastAsia" w:eastAsia="仿宋_GB2312"/>
          <w:color w:val="auto"/>
          <w:kern w:val="0"/>
          <w:szCs w:val="21"/>
          <w:highlight w:val="none"/>
        </w:rPr>
        <w:t>〔</w:t>
      </w:r>
      <w:r>
        <w:rPr>
          <w:rFonts w:eastAsia="仿宋_GB2312"/>
          <w:color w:val="auto"/>
          <w:kern w:val="0"/>
          <w:szCs w:val="21"/>
          <w:highlight w:val="none"/>
        </w:rPr>
        <w:t>进度付款申请单的编制</w:t>
      </w:r>
      <w:r>
        <w:rPr>
          <w:rFonts w:hint="eastAsia" w:eastAsia="仿宋_GB2312"/>
          <w:color w:val="auto"/>
          <w:kern w:val="0"/>
          <w:szCs w:val="21"/>
          <w:highlight w:val="none"/>
        </w:rPr>
        <w:t>〕</w:t>
      </w:r>
      <w:r>
        <w:rPr>
          <w:rFonts w:eastAsia="仿宋_GB2312"/>
          <w:color w:val="auto"/>
          <w:kern w:val="0"/>
          <w:szCs w:val="21"/>
          <w:highlight w:val="none"/>
        </w:rPr>
        <w:t>的约定向监理人提交进度付款申请单。</w:t>
      </w:r>
    </w:p>
    <w:p w14:paraId="55542530">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（3）其他价格形式合同的进度付款申请单的提交</w:t>
      </w:r>
    </w:p>
    <w:p w14:paraId="40D2AFF3">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合同当事人可在专用合同条款中约定其他价格形式合同的进度付款申请单的编制和提交程序。</w:t>
      </w:r>
    </w:p>
    <w:p w14:paraId="0B10026D">
      <w:pPr>
        <w:autoSpaceDE w:val="0"/>
        <w:autoSpaceDN w:val="0"/>
        <w:ind w:firstLine="420" w:firstLineChars="200"/>
        <w:jc w:val="left"/>
        <w:rPr>
          <w:rFonts w:eastAsia="仿宋_GB2312"/>
          <w:color w:val="auto"/>
          <w:szCs w:val="21"/>
          <w:highlight w:val="none"/>
        </w:rPr>
      </w:pPr>
      <w:r>
        <w:rPr>
          <w:rFonts w:eastAsia="仿宋_GB2312"/>
          <w:color w:val="auto"/>
          <w:szCs w:val="21"/>
          <w:highlight w:val="none"/>
        </w:rPr>
        <w:t>12.4</w:t>
      </w:r>
      <w:r>
        <w:rPr>
          <w:rFonts w:eastAsia="仿宋_GB2312"/>
          <w:color w:val="auto"/>
          <w:kern w:val="0"/>
          <w:szCs w:val="21"/>
          <w:highlight w:val="none"/>
        </w:rPr>
        <w:t>.4 进度款审核和支付</w:t>
      </w:r>
    </w:p>
    <w:p w14:paraId="4C286117">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eastAsia="仿宋_GB2312"/>
          <w:color w:val="auto"/>
          <w:kern w:val="0"/>
          <w:szCs w:val="21"/>
          <w:highlight w:val="none"/>
        </w:rPr>
        <w:t>审批</w:t>
      </w:r>
      <w:r>
        <w:rPr>
          <w:rFonts w:eastAsia="仿宋_GB2312"/>
          <w:color w:val="auto"/>
          <w:kern w:val="0"/>
          <w:szCs w:val="21"/>
          <w:highlight w:val="none"/>
        </w:rPr>
        <w:t>且未提出异议的，视为已签发进度款支付证书。</w:t>
      </w:r>
    </w:p>
    <w:p w14:paraId="026953D6">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eastAsia="仿宋_GB2312"/>
          <w:color w:val="auto"/>
          <w:kern w:val="0"/>
          <w:szCs w:val="21"/>
          <w:highlight w:val="none"/>
        </w:rPr>
        <w:t>〔</w:t>
      </w:r>
      <w:r>
        <w:rPr>
          <w:rFonts w:eastAsia="仿宋_GB2312"/>
          <w:color w:val="auto"/>
          <w:kern w:val="0"/>
          <w:szCs w:val="21"/>
          <w:highlight w:val="none"/>
        </w:rPr>
        <w:t>争议解决</w:t>
      </w:r>
      <w:r>
        <w:rPr>
          <w:rFonts w:hint="eastAsia" w:eastAsia="仿宋_GB2312"/>
          <w:color w:val="auto"/>
          <w:kern w:val="0"/>
          <w:szCs w:val="21"/>
          <w:highlight w:val="none"/>
        </w:rPr>
        <w:t>〕</w:t>
      </w:r>
      <w:r>
        <w:rPr>
          <w:rFonts w:eastAsia="仿宋_GB2312"/>
          <w:color w:val="auto"/>
          <w:kern w:val="0"/>
          <w:szCs w:val="21"/>
          <w:highlight w:val="none"/>
        </w:rPr>
        <w:t>的约定处理。</w:t>
      </w:r>
    </w:p>
    <w:p w14:paraId="7D9B189A">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7DCCFA05">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（3）发包人签发进度款支付证书或临时进度款支付证书，不表明发包人已同意、批准或接受了承包人完成的相应部分的工作。</w:t>
      </w:r>
    </w:p>
    <w:p w14:paraId="4D913EED">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12.4.5 进度付款的修正</w:t>
      </w:r>
    </w:p>
    <w:p w14:paraId="30D4C7D3">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5D9B66FC">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12.4.6 支付分解表</w:t>
      </w:r>
    </w:p>
    <w:p w14:paraId="3297B806">
      <w:pPr>
        <w:ind w:firstLine="420" w:firstLineChars="200"/>
        <w:jc w:val="left"/>
        <w:rPr>
          <w:rFonts w:eastAsia="仿宋_GB2312"/>
          <w:color w:val="auto"/>
          <w:kern w:val="0"/>
          <w:szCs w:val="21"/>
          <w:highlight w:val="none"/>
        </w:rPr>
      </w:pPr>
      <w:r>
        <w:rPr>
          <w:rFonts w:eastAsia="仿宋_GB2312"/>
          <w:color w:val="auto"/>
          <w:kern w:val="0"/>
          <w:szCs w:val="21"/>
          <w:highlight w:val="none"/>
        </w:rPr>
        <w:t>1</w:t>
      </w:r>
      <w:r>
        <w:rPr>
          <w:rFonts w:hint="eastAsia" w:eastAsia="仿宋_GB2312"/>
          <w:color w:val="auto"/>
          <w:kern w:val="0"/>
          <w:szCs w:val="21"/>
          <w:highlight w:val="none"/>
        </w:rPr>
        <w:t>.</w:t>
      </w:r>
      <w:r>
        <w:rPr>
          <w:rFonts w:eastAsia="仿宋_GB2312"/>
          <w:color w:val="auto"/>
          <w:kern w:val="0"/>
          <w:szCs w:val="21"/>
          <w:highlight w:val="none"/>
        </w:rPr>
        <w:t>支付分解表的编制要求</w:t>
      </w:r>
    </w:p>
    <w:p w14:paraId="133F685B">
      <w:pPr>
        <w:ind w:firstLine="420" w:firstLineChars="200"/>
        <w:jc w:val="left"/>
        <w:rPr>
          <w:rFonts w:eastAsia="仿宋_GB2312"/>
          <w:color w:val="auto"/>
          <w:kern w:val="0"/>
          <w:szCs w:val="21"/>
          <w:highlight w:val="none"/>
        </w:rPr>
      </w:pPr>
      <w:r>
        <w:rPr>
          <w:rFonts w:eastAsia="仿宋_GB2312"/>
          <w:color w:val="auto"/>
          <w:kern w:val="0"/>
          <w:szCs w:val="21"/>
          <w:highlight w:val="none"/>
        </w:rPr>
        <w:t>（1）支付分解表中所列的每期付款金额，应为第12.4.2项</w:t>
      </w:r>
      <w:r>
        <w:rPr>
          <w:rFonts w:hint="eastAsia" w:eastAsia="仿宋_GB2312"/>
          <w:color w:val="auto"/>
          <w:kern w:val="0"/>
          <w:szCs w:val="21"/>
          <w:highlight w:val="none"/>
        </w:rPr>
        <w:t>〔</w:t>
      </w:r>
      <w:r>
        <w:rPr>
          <w:rFonts w:eastAsia="仿宋_GB2312"/>
          <w:color w:val="auto"/>
          <w:kern w:val="0"/>
          <w:szCs w:val="21"/>
          <w:highlight w:val="none"/>
        </w:rPr>
        <w:t>进度付款申请单的编制</w:t>
      </w:r>
      <w:r>
        <w:rPr>
          <w:rFonts w:hint="eastAsia" w:eastAsia="仿宋_GB2312"/>
          <w:color w:val="auto"/>
          <w:kern w:val="0"/>
          <w:szCs w:val="21"/>
          <w:highlight w:val="none"/>
        </w:rPr>
        <w:t>〕</w:t>
      </w:r>
      <w:r>
        <w:rPr>
          <w:rFonts w:eastAsia="仿宋_GB2312"/>
          <w:color w:val="auto"/>
          <w:kern w:val="0"/>
          <w:szCs w:val="21"/>
          <w:highlight w:val="none"/>
        </w:rPr>
        <w:t>第（1）</w:t>
      </w:r>
      <w:r>
        <w:rPr>
          <w:rFonts w:hint="eastAsia" w:eastAsia="仿宋_GB2312"/>
          <w:color w:val="auto"/>
          <w:kern w:val="0"/>
          <w:szCs w:val="21"/>
          <w:highlight w:val="none"/>
        </w:rPr>
        <w:t>目</w:t>
      </w:r>
      <w:r>
        <w:rPr>
          <w:rFonts w:eastAsia="仿宋_GB2312"/>
          <w:color w:val="auto"/>
          <w:kern w:val="0"/>
          <w:szCs w:val="21"/>
          <w:highlight w:val="none"/>
        </w:rPr>
        <w:t>的估算金额；</w:t>
      </w:r>
    </w:p>
    <w:p w14:paraId="34EBEFE0">
      <w:pPr>
        <w:ind w:firstLine="420" w:firstLineChars="200"/>
        <w:jc w:val="left"/>
        <w:rPr>
          <w:rFonts w:eastAsia="仿宋_GB2312"/>
          <w:color w:val="auto"/>
          <w:kern w:val="0"/>
          <w:szCs w:val="21"/>
          <w:highlight w:val="none"/>
        </w:rPr>
      </w:pPr>
      <w:r>
        <w:rPr>
          <w:rFonts w:eastAsia="仿宋_GB2312"/>
          <w:color w:val="auto"/>
          <w:kern w:val="0"/>
          <w:szCs w:val="21"/>
          <w:highlight w:val="none"/>
        </w:rPr>
        <w:t>（2）实际进度与施工进度计划不一致的，合同当事人可按照第4.4款</w:t>
      </w:r>
      <w:r>
        <w:rPr>
          <w:rFonts w:hint="eastAsia" w:eastAsia="仿宋_GB2312"/>
          <w:color w:val="auto"/>
          <w:kern w:val="0"/>
          <w:szCs w:val="21"/>
          <w:highlight w:val="none"/>
        </w:rPr>
        <w:t>〔</w:t>
      </w:r>
      <w:r>
        <w:rPr>
          <w:rFonts w:eastAsia="仿宋_GB2312"/>
          <w:color w:val="auto"/>
          <w:kern w:val="0"/>
          <w:szCs w:val="21"/>
          <w:highlight w:val="none"/>
        </w:rPr>
        <w:t>商定或确定</w:t>
      </w:r>
      <w:r>
        <w:rPr>
          <w:rFonts w:hint="eastAsia" w:eastAsia="仿宋_GB2312"/>
          <w:color w:val="auto"/>
          <w:kern w:val="0"/>
          <w:szCs w:val="21"/>
          <w:highlight w:val="none"/>
        </w:rPr>
        <w:t>〕</w:t>
      </w:r>
      <w:r>
        <w:rPr>
          <w:rFonts w:eastAsia="仿宋_GB2312"/>
          <w:color w:val="auto"/>
          <w:kern w:val="0"/>
          <w:szCs w:val="21"/>
          <w:highlight w:val="none"/>
        </w:rPr>
        <w:t>修改支付分解表；</w:t>
      </w:r>
    </w:p>
    <w:p w14:paraId="0457CF74">
      <w:pPr>
        <w:ind w:firstLine="420" w:firstLineChars="200"/>
        <w:jc w:val="left"/>
        <w:rPr>
          <w:rFonts w:eastAsia="仿宋_GB2312"/>
          <w:color w:val="auto"/>
          <w:kern w:val="0"/>
          <w:szCs w:val="21"/>
          <w:highlight w:val="none"/>
        </w:rPr>
      </w:pPr>
      <w:r>
        <w:rPr>
          <w:rFonts w:eastAsia="仿宋_GB2312"/>
          <w:color w:val="auto"/>
          <w:kern w:val="0"/>
          <w:szCs w:val="21"/>
          <w:highlight w:val="none"/>
        </w:rPr>
        <w:t>（3）不采用支付分解表的，承包人应向发包人和监理人提交按季度编制的支付估算分解表，用于支付参考。</w:t>
      </w:r>
    </w:p>
    <w:p w14:paraId="00DCBF95">
      <w:pPr>
        <w:ind w:firstLine="420" w:firstLineChars="200"/>
        <w:jc w:val="left"/>
        <w:rPr>
          <w:rFonts w:eastAsia="仿宋_GB2312"/>
          <w:color w:val="auto"/>
          <w:kern w:val="0"/>
          <w:szCs w:val="21"/>
          <w:highlight w:val="none"/>
        </w:rPr>
      </w:pPr>
      <w:r>
        <w:rPr>
          <w:rFonts w:eastAsia="仿宋_GB2312"/>
          <w:color w:val="auto"/>
          <w:kern w:val="0"/>
          <w:szCs w:val="21"/>
          <w:highlight w:val="none"/>
        </w:rPr>
        <w:t>2</w:t>
      </w:r>
      <w:r>
        <w:rPr>
          <w:rFonts w:hint="eastAsia" w:eastAsia="仿宋_GB2312"/>
          <w:color w:val="auto"/>
          <w:kern w:val="0"/>
          <w:szCs w:val="21"/>
          <w:highlight w:val="none"/>
        </w:rPr>
        <w:t>.</w:t>
      </w:r>
      <w:r>
        <w:rPr>
          <w:rFonts w:eastAsia="仿宋_GB2312"/>
          <w:color w:val="auto"/>
          <w:kern w:val="0"/>
          <w:szCs w:val="21"/>
          <w:highlight w:val="none"/>
        </w:rPr>
        <w:t>总价合同支付分解表的编制与审批</w:t>
      </w:r>
    </w:p>
    <w:p w14:paraId="11CC831E">
      <w:pPr>
        <w:ind w:firstLine="420" w:firstLineChars="200"/>
        <w:jc w:val="left"/>
        <w:rPr>
          <w:rFonts w:eastAsia="仿宋_GB2312"/>
          <w:color w:val="auto"/>
          <w:kern w:val="0"/>
          <w:szCs w:val="21"/>
          <w:highlight w:val="none"/>
        </w:rPr>
      </w:pPr>
      <w:r>
        <w:rPr>
          <w:rFonts w:eastAsia="仿宋_GB2312"/>
          <w:color w:val="auto"/>
          <w:kern w:val="0"/>
          <w:szCs w:val="21"/>
          <w:highlight w:val="none"/>
        </w:rPr>
        <w:t>（1）除专用合同条款另有约定外，承包人应根据第7.2款</w:t>
      </w:r>
      <w:r>
        <w:rPr>
          <w:rFonts w:hint="eastAsia" w:eastAsia="仿宋_GB2312"/>
          <w:color w:val="auto"/>
          <w:kern w:val="0"/>
          <w:szCs w:val="21"/>
          <w:highlight w:val="none"/>
        </w:rPr>
        <w:t>〔</w:t>
      </w:r>
      <w:r>
        <w:rPr>
          <w:rFonts w:eastAsia="仿宋_GB2312"/>
          <w:color w:val="auto"/>
          <w:kern w:val="0"/>
          <w:szCs w:val="21"/>
          <w:highlight w:val="none"/>
        </w:rPr>
        <w:t>施工进度计划</w:t>
      </w:r>
      <w:r>
        <w:rPr>
          <w:rFonts w:hint="eastAsia" w:eastAsia="仿宋_GB2312"/>
          <w:color w:val="auto"/>
          <w:kern w:val="0"/>
          <w:szCs w:val="21"/>
          <w:highlight w:val="none"/>
        </w:rPr>
        <w:t>〕</w:t>
      </w:r>
      <w:r>
        <w:rPr>
          <w:rFonts w:eastAsia="仿宋_GB2312"/>
          <w:color w:val="auto"/>
          <w:kern w:val="0"/>
          <w:szCs w:val="21"/>
          <w:highlight w:val="none"/>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5F726E2">
      <w:pPr>
        <w:ind w:firstLine="420" w:firstLineChars="200"/>
        <w:jc w:val="left"/>
        <w:rPr>
          <w:rFonts w:eastAsia="仿宋_GB2312"/>
          <w:color w:val="auto"/>
          <w:kern w:val="0"/>
          <w:szCs w:val="21"/>
          <w:highlight w:val="none"/>
        </w:rPr>
      </w:pPr>
      <w:r>
        <w:rPr>
          <w:rFonts w:eastAsia="仿宋_GB2312"/>
          <w:color w:val="auto"/>
          <w:kern w:val="0"/>
          <w:szCs w:val="21"/>
          <w:highlight w:val="none"/>
        </w:rPr>
        <w:t>（2）监理人应在收到支付分解表后7天内完成审核并报送发包人。发包人应在收到经监理人审核的支付分解表后7天内完成审批，经发包人批准的支付分解表为有约束力的支付分解表。</w:t>
      </w:r>
    </w:p>
    <w:p w14:paraId="78054AB6">
      <w:pPr>
        <w:jc w:val="left"/>
        <w:rPr>
          <w:rFonts w:eastAsia="仿宋_GB2312"/>
          <w:color w:val="auto"/>
          <w:kern w:val="0"/>
          <w:szCs w:val="21"/>
          <w:highlight w:val="none"/>
        </w:rPr>
      </w:pPr>
      <w:r>
        <w:rPr>
          <w:rFonts w:eastAsia="仿宋_GB2312"/>
          <w:color w:val="auto"/>
          <w:kern w:val="0"/>
          <w:szCs w:val="21"/>
          <w:highlight w:val="none"/>
        </w:rPr>
        <w:t xml:space="preserve">    （3）发包人逾期未完成支付分解表</w:t>
      </w:r>
      <w:r>
        <w:rPr>
          <w:rFonts w:hint="eastAsia" w:eastAsia="仿宋_GB2312"/>
          <w:color w:val="auto"/>
          <w:kern w:val="0"/>
          <w:szCs w:val="21"/>
          <w:highlight w:val="none"/>
        </w:rPr>
        <w:t>审批</w:t>
      </w:r>
      <w:r>
        <w:rPr>
          <w:rFonts w:eastAsia="仿宋_GB2312"/>
          <w:color w:val="auto"/>
          <w:kern w:val="0"/>
          <w:szCs w:val="21"/>
          <w:highlight w:val="none"/>
        </w:rPr>
        <w:t>的，也未及时要求承包人进行修正和提供补充资料的，则承包人提交的支付分解表视为已经获得发包人批准。</w:t>
      </w:r>
    </w:p>
    <w:p w14:paraId="1E3F53F3">
      <w:pPr>
        <w:ind w:firstLine="420" w:firstLineChars="200"/>
        <w:jc w:val="left"/>
        <w:rPr>
          <w:rFonts w:eastAsia="仿宋_GB2312"/>
          <w:color w:val="auto"/>
          <w:kern w:val="0"/>
          <w:szCs w:val="21"/>
          <w:highlight w:val="none"/>
        </w:rPr>
      </w:pPr>
      <w:r>
        <w:rPr>
          <w:rFonts w:eastAsia="仿宋_GB2312"/>
          <w:color w:val="auto"/>
          <w:kern w:val="0"/>
          <w:szCs w:val="21"/>
          <w:highlight w:val="none"/>
        </w:rPr>
        <w:t>3</w:t>
      </w:r>
      <w:r>
        <w:rPr>
          <w:rFonts w:hint="eastAsia" w:eastAsia="仿宋_GB2312"/>
          <w:color w:val="auto"/>
          <w:kern w:val="0"/>
          <w:szCs w:val="21"/>
          <w:highlight w:val="none"/>
        </w:rPr>
        <w:t>.</w:t>
      </w:r>
      <w:r>
        <w:rPr>
          <w:rFonts w:eastAsia="仿宋_GB2312"/>
          <w:color w:val="auto"/>
          <w:kern w:val="0"/>
          <w:szCs w:val="21"/>
          <w:highlight w:val="none"/>
        </w:rPr>
        <w:t>单价合同的总价项目支付分解表的编制与审批</w:t>
      </w:r>
    </w:p>
    <w:p w14:paraId="5730061D">
      <w:pPr>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3A2FEC09">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454" w:name="_Toc351203585"/>
      <w:bookmarkEnd w:id="454"/>
      <w:r>
        <w:rPr>
          <w:rFonts w:ascii="Times New Roman" w:hAnsi="Times New Roman" w:eastAsia="黑体"/>
          <w:b w:val="0"/>
          <w:color w:val="auto"/>
          <w:sz w:val="21"/>
          <w:szCs w:val="21"/>
          <w:highlight w:val="none"/>
        </w:rPr>
        <w:t>12.5支付账户</w:t>
      </w:r>
    </w:p>
    <w:p w14:paraId="068B2DAB">
      <w:pPr>
        <w:ind w:firstLine="420" w:firstLineChars="200"/>
        <w:jc w:val="left"/>
        <w:rPr>
          <w:rFonts w:eastAsia="仿宋_GB2312"/>
          <w:color w:val="auto"/>
          <w:kern w:val="0"/>
          <w:szCs w:val="21"/>
          <w:highlight w:val="none"/>
        </w:rPr>
      </w:pPr>
      <w:r>
        <w:rPr>
          <w:rFonts w:eastAsia="仿宋_GB2312"/>
          <w:color w:val="auto"/>
          <w:kern w:val="0"/>
          <w:szCs w:val="21"/>
          <w:highlight w:val="none"/>
        </w:rPr>
        <w:t>发包人应将合同价款支付至合同协议书中约定的承包人账户。</w:t>
      </w:r>
    </w:p>
    <w:p w14:paraId="061FED05">
      <w:pPr>
        <w:pStyle w:val="9"/>
        <w:spacing w:before="120" w:after="120" w:line="240" w:lineRule="auto"/>
        <w:rPr>
          <w:rFonts w:ascii="Times New Roman" w:hAnsi="Times New Roman"/>
          <w:b w:val="0"/>
          <w:color w:val="auto"/>
          <w:sz w:val="21"/>
          <w:szCs w:val="21"/>
          <w:highlight w:val="none"/>
        </w:rPr>
      </w:pPr>
      <w:bookmarkStart w:id="455" w:name="_Toc351203586"/>
      <w:bookmarkEnd w:id="455"/>
      <w:bookmarkStart w:id="456" w:name="_Toc337558804"/>
      <w:bookmarkStart w:id="457" w:name="_Toc296503106"/>
      <w:bookmarkStart w:id="458" w:name="_Toc296346607"/>
      <w:bookmarkStart w:id="459" w:name="_Toc322522574"/>
      <w:r>
        <w:rPr>
          <w:rFonts w:ascii="Times New Roman" w:hAnsi="Times New Roman"/>
          <w:b w:val="0"/>
          <w:color w:val="auto"/>
          <w:sz w:val="21"/>
          <w:szCs w:val="21"/>
          <w:highlight w:val="none"/>
        </w:rPr>
        <w:t>13. 验收和工程试车</w:t>
      </w:r>
    </w:p>
    <w:bookmarkEnd w:id="456"/>
    <w:bookmarkEnd w:id="457"/>
    <w:bookmarkEnd w:id="458"/>
    <w:bookmarkEnd w:id="459"/>
    <w:p w14:paraId="0552D6F0">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460" w:name="_Toc351203587"/>
      <w:bookmarkEnd w:id="460"/>
      <w:bookmarkStart w:id="461" w:name="_Toc337558805"/>
      <w:bookmarkStart w:id="462" w:name="_Toc296346611"/>
      <w:bookmarkStart w:id="463" w:name="_Toc296503110"/>
      <w:r>
        <w:rPr>
          <w:rFonts w:ascii="Times New Roman" w:hAnsi="Times New Roman" w:eastAsia="黑体"/>
          <w:b w:val="0"/>
          <w:color w:val="auto"/>
          <w:sz w:val="21"/>
          <w:szCs w:val="21"/>
          <w:highlight w:val="none"/>
        </w:rPr>
        <w:t>13.1分部分项工程验收</w:t>
      </w:r>
    </w:p>
    <w:bookmarkEnd w:id="461"/>
    <w:p w14:paraId="48139CDD">
      <w:pPr>
        <w:ind w:firstLine="420" w:firstLineChars="200"/>
        <w:rPr>
          <w:rFonts w:eastAsia="仿宋_GB2312"/>
          <w:color w:val="auto"/>
          <w:szCs w:val="21"/>
          <w:highlight w:val="none"/>
        </w:rPr>
      </w:pPr>
      <w:r>
        <w:rPr>
          <w:rFonts w:eastAsia="仿宋_GB2312"/>
          <w:color w:val="auto"/>
          <w:szCs w:val="21"/>
          <w:highlight w:val="none"/>
        </w:rPr>
        <w:t>13.1.1 分部分项工程质量应符合国家有关工程施工验收规范、标准及合同约定，承包人应按照施工组织设计的要求完成分部分项工程施工。</w:t>
      </w:r>
    </w:p>
    <w:p w14:paraId="41DF7225">
      <w:pPr>
        <w:ind w:firstLine="420" w:firstLineChars="200"/>
        <w:rPr>
          <w:rFonts w:eastAsia="仿宋_GB2312"/>
          <w:color w:val="auto"/>
          <w:szCs w:val="21"/>
          <w:highlight w:val="none"/>
        </w:rPr>
      </w:pPr>
      <w:r>
        <w:rPr>
          <w:rFonts w:eastAsia="仿宋_GB2312"/>
          <w:color w:val="auto"/>
          <w:szCs w:val="21"/>
          <w:highlight w:val="none"/>
        </w:rPr>
        <w:t>13.1.2 除专用合同条款另有约定外，分部分项工程经承包人自检合格并具备验收条件的，承包人应提前48小时通知监理人进行验收。</w:t>
      </w:r>
      <w:r>
        <w:rPr>
          <w:rFonts w:eastAsia="仿宋_GB2312"/>
          <w:color w:val="auto"/>
          <w:kern w:val="0"/>
          <w:szCs w:val="21"/>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eastAsia="仿宋_GB2312"/>
          <w:color w:val="auto"/>
          <w:szCs w:val="21"/>
          <w:highlight w:val="none"/>
        </w:rPr>
        <w:t>分部分项工程未经验收的，不得进入下一道工序施工。</w:t>
      </w:r>
    </w:p>
    <w:p w14:paraId="1E534154">
      <w:pPr>
        <w:ind w:firstLine="420" w:firstLineChars="200"/>
        <w:rPr>
          <w:rFonts w:eastAsia="仿宋_GB2312"/>
          <w:color w:val="auto"/>
          <w:szCs w:val="21"/>
          <w:highlight w:val="none"/>
        </w:rPr>
      </w:pPr>
      <w:r>
        <w:rPr>
          <w:rFonts w:eastAsia="仿宋_GB2312"/>
          <w:color w:val="auto"/>
          <w:szCs w:val="21"/>
          <w:highlight w:val="none"/>
        </w:rPr>
        <w:t>分部分项工程的验收资料应当作为竣工资料的组成部分。</w:t>
      </w:r>
    </w:p>
    <w:p w14:paraId="6368FC2E">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464" w:name="_Toc351203588"/>
      <w:bookmarkEnd w:id="464"/>
      <w:bookmarkStart w:id="465" w:name="_Toc337558806"/>
      <w:r>
        <w:rPr>
          <w:rFonts w:ascii="Times New Roman" w:hAnsi="Times New Roman" w:eastAsia="黑体"/>
          <w:b w:val="0"/>
          <w:color w:val="auto"/>
          <w:sz w:val="21"/>
          <w:szCs w:val="21"/>
          <w:highlight w:val="none"/>
        </w:rPr>
        <w:t>13.2竣工验收</w:t>
      </w:r>
    </w:p>
    <w:bookmarkEnd w:id="462"/>
    <w:bookmarkEnd w:id="463"/>
    <w:bookmarkEnd w:id="465"/>
    <w:p w14:paraId="5AA5049A">
      <w:pPr>
        <w:ind w:firstLine="420" w:firstLineChars="200"/>
        <w:jc w:val="left"/>
        <w:rPr>
          <w:rFonts w:eastAsia="仿宋_GB2312"/>
          <w:color w:val="auto"/>
          <w:kern w:val="0"/>
          <w:szCs w:val="21"/>
          <w:highlight w:val="none"/>
        </w:rPr>
      </w:pPr>
      <w:r>
        <w:rPr>
          <w:rFonts w:eastAsia="仿宋_GB2312"/>
          <w:color w:val="auto"/>
          <w:kern w:val="0"/>
          <w:szCs w:val="21"/>
          <w:highlight w:val="none"/>
        </w:rPr>
        <w:t>13.2.1竣工验收条件</w:t>
      </w:r>
    </w:p>
    <w:p w14:paraId="45E95A05">
      <w:pPr>
        <w:ind w:firstLine="420" w:firstLineChars="200"/>
        <w:jc w:val="left"/>
        <w:rPr>
          <w:rFonts w:eastAsia="仿宋_GB2312"/>
          <w:color w:val="auto"/>
          <w:kern w:val="0"/>
          <w:szCs w:val="21"/>
          <w:highlight w:val="none"/>
        </w:rPr>
      </w:pPr>
      <w:r>
        <w:rPr>
          <w:rFonts w:eastAsia="仿宋_GB2312"/>
          <w:color w:val="auto"/>
          <w:kern w:val="0"/>
          <w:szCs w:val="21"/>
          <w:highlight w:val="none"/>
        </w:rPr>
        <w:t>工程具备以下条件的，承包人可以申请竣工验收：</w:t>
      </w:r>
    </w:p>
    <w:p w14:paraId="13147231">
      <w:pPr>
        <w:ind w:firstLine="420" w:firstLineChars="200"/>
        <w:jc w:val="left"/>
        <w:rPr>
          <w:rFonts w:eastAsia="仿宋_GB2312"/>
          <w:color w:val="auto"/>
          <w:kern w:val="0"/>
          <w:szCs w:val="21"/>
          <w:highlight w:val="none"/>
        </w:rPr>
      </w:pPr>
      <w:r>
        <w:rPr>
          <w:rFonts w:eastAsia="仿宋_GB2312"/>
          <w:color w:val="auto"/>
          <w:kern w:val="0"/>
          <w:szCs w:val="21"/>
          <w:highlight w:val="none"/>
        </w:rPr>
        <w:t>（1）除发包人同意的甩项</w:t>
      </w:r>
      <w:r>
        <w:rPr>
          <w:rFonts w:hint="eastAsia" w:eastAsia="仿宋_GB2312"/>
          <w:color w:val="auto"/>
          <w:kern w:val="0"/>
          <w:szCs w:val="21"/>
          <w:highlight w:val="none"/>
        </w:rPr>
        <w:t>工作</w:t>
      </w:r>
      <w:r>
        <w:rPr>
          <w:rFonts w:eastAsia="仿宋_GB2312"/>
          <w:color w:val="auto"/>
          <w:kern w:val="0"/>
          <w:szCs w:val="21"/>
          <w:highlight w:val="none"/>
        </w:rPr>
        <w:t>和缺陷修补工作外，合同范围内的全部工程以及有关工作，包括合同要求的试验、试运行以及检验均已完成，并符合合同要求；</w:t>
      </w:r>
    </w:p>
    <w:p w14:paraId="0C45EC9A">
      <w:pPr>
        <w:ind w:firstLine="420" w:firstLineChars="200"/>
        <w:jc w:val="left"/>
        <w:rPr>
          <w:rFonts w:eastAsia="仿宋_GB2312"/>
          <w:color w:val="auto"/>
          <w:kern w:val="0"/>
          <w:szCs w:val="21"/>
          <w:highlight w:val="none"/>
        </w:rPr>
      </w:pPr>
      <w:r>
        <w:rPr>
          <w:rFonts w:eastAsia="仿宋_GB2312"/>
          <w:color w:val="auto"/>
          <w:kern w:val="0"/>
          <w:szCs w:val="21"/>
          <w:highlight w:val="none"/>
        </w:rPr>
        <w:t>（2）已按合同约定编制了甩项</w:t>
      </w:r>
      <w:r>
        <w:rPr>
          <w:rFonts w:hint="eastAsia" w:eastAsia="仿宋_GB2312"/>
          <w:color w:val="auto"/>
          <w:kern w:val="0"/>
          <w:szCs w:val="21"/>
          <w:highlight w:val="none"/>
        </w:rPr>
        <w:t>工作</w:t>
      </w:r>
      <w:r>
        <w:rPr>
          <w:rFonts w:eastAsia="仿宋_GB2312"/>
          <w:color w:val="auto"/>
          <w:kern w:val="0"/>
          <w:szCs w:val="21"/>
          <w:highlight w:val="none"/>
        </w:rPr>
        <w:t>和缺陷修补工作清单以及相应的施工计划；</w:t>
      </w:r>
    </w:p>
    <w:p w14:paraId="67FC24A9">
      <w:pPr>
        <w:ind w:firstLine="420" w:firstLineChars="200"/>
        <w:jc w:val="left"/>
        <w:rPr>
          <w:rFonts w:eastAsia="仿宋_GB2312"/>
          <w:color w:val="auto"/>
          <w:kern w:val="0"/>
          <w:szCs w:val="21"/>
          <w:highlight w:val="none"/>
        </w:rPr>
      </w:pPr>
      <w:r>
        <w:rPr>
          <w:rFonts w:eastAsia="仿宋_GB2312"/>
          <w:color w:val="auto"/>
          <w:kern w:val="0"/>
          <w:szCs w:val="21"/>
          <w:highlight w:val="none"/>
        </w:rPr>
        <w:t>（3）已按合同约定的内容和份数备齐竣工资料。</w:t>
      </w:r>
    </w:p>
    <w:p w14:paraId="4F6239E5">
      <w:pPr>
        <w:ind w:firstLine="420" w:firstLineChars="200"/>
        <w:jc w:val="left"/>
        <w:rPr>
          <w:rFonts w:eastAsia="仿宋_GB2312"/>
          <w:color w:val="auto"/>
          <w:kern w:val="0"/>
          <w:szCs w:val="21"/>
          <w:highlight w:val="none"/>
        </w:rPr>
      </w:pPr>
      <w:r>
        <w:rPr>
          <w:rFonts w:eastAsia="仿宋_GB2312"/>
          <w:color w:val="auto"/>
          <w:kern w:val="0"/>
          <w:szCs w:val="21"/>
          <w:highlight w:val="none"/>
        </w:rPr>
        <w:t>13.2.2竣工验收程序</w:t>
      </w:r>
    </w:p>
    <w:p w14:paraId="5939D8BA">
      <w:pPr>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除专用合同条款另有约定外，承包人申请竣工验收的，应当按照以下程序进行：</w:t>
      </w:r>
    </w:p>
    <w:p w14:paraId="225026F9">
      <w:pPr>
        <w:ind w:firstLine="420" w:firstLineChars="200"/>
        <w:jc w:val="left"/>
        <w:rPr>
          <w:rFonts w:eastAsia="仿宋_GB2312"/>
          <w:color w:val="auto"/>
          <w:kern w:val="0"/>
          <w:szCs w:val="21"/>
          <w:highlight w:val="none"/>
        </w:rPr>
      </w:pPr>
      <w:r>
        <w:rPr>
          <w:rFonts w:eastAsia="仿宋_GB2312"/>
          <w:color w:val="auto"/>
          <w:kern w:val="0"/>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0B0F8BAF">
      <w:pPr>
        <w:ind w:firstLine="420" w:firstLineChars="200"/>
        <w:jc w:val="left"/>
        <w:rPr>
          <w:rFonts w:eastAsia="仿宋_GB2312"/>
          <w:color w:val="auto"/>
          <w:kern w:val="0"/>
          <w:szCs w:val="21"/>
          <w:highlight w:val="none"/>
        </w:rPr>
      </w:pPr>
      <w:r>
        <w:rPr>
          <w:rFonts w:eastAsia="仿宋_GB2312"/>
          <w:color w:val="auto"/>
          <w:kern w:val="0"/>
          <w:szCs w:val="21"/>
          <w:highlight w:val="none"/>
        </w:rPr>
        <w:t>（2）监理人审查后认为已具备竣工验收条件的，应将竣工验收申请报告提交发包人，发包人应在收到</w:t>
      </w:r>
      <w:r>
        <w:rPr>
          <w:rFonts w:hint="eastAsia" w:eastAsia="仿宋_GB2312"/>
          <w:color w:val="auto"/>
          <w:kern w:val="0"/>
          <w:szCs w:val="21"/>
          <w:highlight w:val="none"/>
        </w:rPr>
        <w:t>经</w:t>
      </w:r>
      <w:r>
        <w:rPr>
          <w:rFonts w:eastAsia="仿宋_GB2312"/>
          <w:color w:val="auto"/>
          <w:kern w:val="0"/>
          <w:szCs w:val="21"/>
          <w:highlight w:val="none"/>
        </w:rPr>
        <w:t>监理人审核的竣工验收申请报告后28天内</w:t>
      </w:r>
      <w:r>
        <w:rPr>
          <w:rFonts w:hint="eastAsia" w:eastAsia="仿宋_GB2312"/>
          <w:color w:val="auto"/>
          <w:kern w:val="0"/>
          <w:szCs w:val="21"/>
          <w:highlight w:val="none"/>
        </w:rPr>
        <w:t>审批</w:t>
      </w:r>
      <w:r>
        <w:rPr>
          <w:rFonts w:eastAsia="仿宋_GB2312"/>
          <w:color w:val="auto"/>
          <w:kern w:val="0"/>
          <w:szCs w:val="21"/>
          <w:highlight w:val="none"/>
        </w:rPr>
        <w:t>完毕并组织监理人、承包人、设计人等相关单位完成竣工验收。</w:t>
      </w:r>
    </w:p>
    <w:p w14:paraId="4C33D74D">
      <w:pPr>
        <w:ind w:firstLine="420" w:firstLineChars="200"/>
        <w:jc w:val="left"/>
        <w:rPr>
          <w:rFonts w:eastAsia="仿宋_GB2312"/>
          <w:color w:val="auto"/>
          <w:kern w:val="0"/>
          <w:szCs w:val="21"/>
          <w:highlight w:val="none"/>
        </w:rPr>
      </w:pPr>
      <w:r>
        <w:rPr>
          <w:rFonts w:eastAsia="仿宋_GB2312"/>
          <w:color w:val="auto"/>
          <w:kern w:val="0"/>
          <w:szCs w:val="21"/>
          <w:highlight w:val="none"/>
        </w:rPr>
        <w:t>（3）竣工验收合格的，发包人应在验收合格后14天内向承包人签发工程接收证书。发包人无正当理由逾期不颁发工程接收证书的，自验收合格后第15天起视为已颁发工程接收证书。</w:t>
      </w:r>
    </w:p>
    <w:p w14:paraId="24950AE9">
      <w:pPr>
        <w:ind w:firstLine="420" w:firstLineChars="200"/>
        <w:jc w:val="left"/>
        <w:rPr>
          <w:rFonts w:eastAsia="仿宋_GB2312"/>
          <w:color w:val="auto"/>
          <w:kern w:val="0"/>
          <w:szCs w:val="21"/>
          <w:highlight w:val="none"/>
        </w:rPr>
      </w:pPr>
      <w:r>
        <w:rPr>
          <w:rFonts w:eastAsia="仿宋_GB2312"/>
          <w:color w:val="auto"/>
          <w:kern w:val="0"/>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151E981C">
      <w:pPr>
        <w:ind w:firstLine="420" w:firstLineChars="200"/>
        <w:jc w:val="left"/>
        <w:rPr>
          <w:rFonts w:eastAsia="仿宋_GB2312"/>
          <w:color w:val="auto"/>
          <w:kern w:val="0"/>
          <w:szCs w:val="21"/>
          <w:highlight w:val="none"/>
        </w:rPr>
      </w:pPr>
      <w:r>
        <w:rPr>
          <w:rFonts w:eastAsia="仿宋_GB2312"/>
          <w:color w:val="auto"/>
          <w:kern w:val="0"/>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60F1011">
      <w:pPr>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224ADA1F">
      <w:pPr>
        <w:ind w:firstLine="420" w:firstLineChars="200"/>
        <w:jc w:val="left"/>
        <w:rPr>
          <w:rFonts w:eastAsia="仿宋_GB2312"/>
          <w:color w:val="auto"/>
          <w:kern w:val="0"/>
          <w:szCs w:val="21"/>
          <w:highlight w:val="none"/>
        </w:rPr>
      </w:pPr>
      <w:r>
        <w:rPr>
          <w:rFonts w:eastAsia="仿宋_GB2312"/>
          <w:color w:val="auto"/>
          <w:kern w:val="0"/>
          <w:szCs w:val="21"/>
          <w:highlight w:val="none"/>
        </w:rPr>
        <w:t>13.2.3竣工日期</w:t>
      </w:r>
    </w:p>
    <w:p w14:paraId="4D286F54">
      <w:pPr>
        <w:autoSpaceDE w:val="0"/>
        <w:autoSpaceDN w:val="0"/>
        <w:ind w:firstLine="420" w:firstLineChars="200"/>
        <w:jc w:val="left"/>
        <w:rPr>
          <w:rFonts w:eastAsia="仿宋_GB2312"/>
          <w:color w:val="auto"/>
          <w:kern w:val="0"/>
          <w:szCs w:val="21"/>
          <w:highlight w:val="none"/>
        </w:rPr>
      </w:pPr>
      <w:bookmarkStart w:id="466" w:name="#go14"/>
      <w:bookmarkEnd w:id="466"/>
      <w:r>
        <w:rPr>
          <w:rFonts w:eastAsia="仿宋_GB2312"/>
          <w:color w:val="auto"/>
          <w:kern w:val="0"/>
          <w:szCs w:val="21"/>
          <w:highlight w:val="none"/>
        </w:rPr>
        <w:t>工程经竣工验收合格的，以承包人提交竣工验收申请报告之日为实际竣工日期，并在工程接收证书中载明；因发包人原因，未在监理人收到承包人提交的竣工验收申请报告42天内完成</w:t>
      </w:r>
      <w:r>
        <w:rPr>
          <w:rFonts w:hint="eastAsia" w:eastAsia="仿宋_GB2312"/>
          <w:color w:val="auto"/>
          <w:kern w:val="0"/>
          <w:szCs w:val="21"/>
          <w:highlight w:val="none"/>
        </w:rPr>
        <w:t>竣工</w:t>
      </w:r>
      <w:r>
        <w:rPr>
          <w:rFonts w:eastAsia="仿宋_GB2312"/>
          <w:color w:val="auto"/>
          <w:kern w:val="0"/>
          <w:szCs w:val="21"/>
          <w:highlight w:val="none"/>
        </w:rPr>
        <w:t>验收</w:t>
      </w:r>
      <w:r>
        <w:rPr>
          <w:rFonts w:hint="eastAsia" w:eastAsia="仿宋_GB2312"/>
          <w:color w:val="auto"/>
          <w:kern w:val="0"/>
          <w:szCs w:val="21"/>
          <w:highlight w:val="none"/>
        </w:rPr>
        <w:t>，或完成竣工验收不予签发工程接收证书</w:t>
      </w:r>
      <w:r>
        <w:rPr>
          <w:rFonts w:eastAsia="仿宋_GB2312"/>
          <w:color w:val="auto"/>
          <w:kern w:val="0"/>
          <w:szCs w:val="21"/>
          <w:highlight w:val="none"/>
        </w:rPr>
        <w:t>的，以提交竣工验收申请报告的日期为实际竣工日期；工程未经竣工验收，发包人擅自使用的，以转移占有工程之日为实际竣工日期。</w:t>
      </w:r>
    </w:p>
    <w:p w14:paraId="0DCAACFE">
      <w:pPr>
        <w:ind w:firstLine="420" w:firstLineChars="200"/>
        <w:jc w:val="left"/>
        <w:outlineLvl w:val="0"/>
        <w:rPr>
          <w:rFonts w:eastAsia="仿宋_GB2312"/>
          <w:color w:val="auto"/>
          <w:kern w:val="0"/>
          <w:szCs w:val="21"/>
          <w:highlight w:val="none"/>
        </w:rPr>
      </w:pPr>
      <w:r>
        <w:rPr>
          <w:rFonts w:eastAsia="仿宋_GB2312"/>
          <w:color w:val="auto"/>
          <w:kern w:val="0"/>
          <w:szCs w:val="21"/>
          <w:highlight w:val="none"/>
        </w:rPr>
        <w:t>13.2.4 拒绝接收全部或部分工程</w:t>
      </w:r>
    </w:p>
    <w:p w14:paraId="329E820E">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对于竣工验收不合格的工程，承包人完成整改后，</w:t>
      </w:r>
      <w:r>
        <w:rPr>
          <w:rFonts w:hint="eastAsia" w:eastAsia="仿宋_GB2312"/>
          <w:color w:val="auto"/>
          <w:kern w:val="0"/>
          <w:szCs w:val="21"/>
          <w:highlight w:val="none"/>
        </w:rPr>
        <w:t>应当</w:t>
      </w:r>
      <w:r>
        <w:rPr>
          <w:rFonts w:eastAsia="仿宋_GB2312"/>
          <w:color w:val="auto"/>
          <w:kern w:val="0"/>
          <w:szCs w:val="21"/>
          <w:highlight w:val="none"/>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3EECAD77">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13.2.5 移交、接收全部与部分工程</w:t>
      </w:r>
    </w:p>
    <w:p w14:paraId="032E32B1">
      <w:pPr>
        <w:autoSpaceDE w:val="0"/>
        <w:autoSpaceDN w:val="0"/>
        <w:ind w:firstLine="420" w:firstLineChars="200"/>
        <w:jc w:val="left"/>
        <w:rPr>
          <w:rFonts w:hint="eastAsia" w:eastAsia="仿宋_GB2312"/>
          <w:color w:val="auto"/>
          <w:kern w:val="0"/>
          <w:szCs w:val="21"/>
          <w:highlight w:val="none"/>
        </w:rPr>
      </w:pPr>
      <w:r>
        <w:rPr>
          <w:rFonts w:hint="eastAsia" w:eastAsia="仿宋_GB2312"/>
          <w:color w:val="auto"/>
          <w:kern w:val="0"/>
          <w:szCs w:val="21"/>
          <w:highlight w:val="none"/>
        </w:rPr>
        <w:t>除专用合同条款另有约定外，</w:t>
      </w:r>
      <w:r>
        <w:rPr>
          <w:rFonts w:eastAsia="仿宋_GB2312"/>
          <w:color w:val="auto"/>
          <w:kern w:val="0"/>
          <w:szCs w:val="21"/>
          <w:highlight w:val="none"/>
        </w:rPr>
        <w:t>合同当事人应当在颁发工程接收证书</w:t>
      </w:r>
      <w:r>
        <w:rPr>
          <w:rFonts w:hint="eastAsia" w:eastAsia="仿宋_GB2312"/>
          <w:color w:val="auto"/>
          <w:kern w:val="0"/>
          <w:szCs w:val="21"/>
          <w:highlight w:val="none"/>
        </w:rPr>
        <w:t>后7天内</w:t>
      </w:r>
      <w:r>
        <w:rPr>
          <w:rFonts w:eastAsia="仿宋_GB2312"/>
          <w:color w:val="auto"/>
          <w:kern w:val="0"/>
          <w:szCs w:val="21"/>
          <w:highlight w:val="none"/>
        </w:rPr>
        <w:t>完成工程的移交。</w:t>
      </w:r>
    </w:p>
    <w:p w14:paraId="367A9E4A">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发包人无正当理由不接收工程的，发包人自</w:t>
      </w:r>
      <w:r>
        <w:rPr>
          <w:rFonts w:hint="eastAsia" w:eastAsia="仿宋_GB2312"/>
          <w:color w:val="auto"/>
          <w:kern w:val="0"/>
          <w:szCs w:val="21"/>
          <w:highlight w:val="none"/>
        </w:rPr>
        <w:t>应当接收工程</w:t>
      </w:r>
      <w:r>
        <w:rPr>
          <w:rFonts w:eastAsia="仿宋_GB2312"/>
          <w:color w:val="auto"/>
          <w:kern w:val="0"/>
          <w:szCs w:val="21"/>
          <w:highlight w:val="none"/>
        </w:rPr>
        <w:t>之日起，承担工程照管、成品保护、保管等与工程有关的各项费用</w:t>
      </w:r>
      <w:r>
        <w:rPr>
          <w:rFonts w:hint="eastAsia" w:eastAsia="仿宋_GB2312"/>
          <w:color w:val="auto"/>
          <w:kern w:val="0"/>
          <w:szCs w:val="21"/>
          <w:highlight w:val="none"/>
        </w:rPr>
        <w:t>，合同当事人可以在专用合同条款中另行约定发包人逾期接收工程的违约责任</w:t>
      </w:r>
      <w:r>
        <w:rPr>
          <w:rFonts w:eastAsia="仿宋_GB2312"/>
          <w:color w:val="auto"/>
          <w:kern w:val="0"/>
          <w:szCs w:val="21"/>
          <w:highlight w:val="none"/>
        </w:rPr>
        <w:t>。</w:t>
      </w:r>
    </w:p>
    <w:p w14:paraId="409D2ECA">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承包人无正当理由不移交工程的，</w:t>
      </w:r>
      <w:r>
        <w:rPr>
          <w:rFonts w:hint="eastAsia" w:eastAsia="仿宋_GB2312"/>
          <w:color w:val="auto"/>
          <w:kern w:val="0"/>
          <w:szCs w:val="21"/>
          <w:highlight w:val="none"/>
        </w:rPr>
        <w:t>承包人应承担</w:t>
      </w:r>
      <w:r>
        <w:rPr>
          <w:rFonts w:eastAsia="仿宋_GB2312"/>
          <w:color w:val="auto"/>
          <w:kern w:val="0"/>
          <w:szCs w:val="21"/>
          <w:highlight w:val="none"/>
        </w:rPr>
        <w:t>工程照管、成品保护、保管等与工程有关的各项费用</w:t>
      </w:r>
      <w:r>
        <w:rPr>
          <w:rFonts w:hint="eastAsia" w:eastAsia="仿宋_GB2312"/>
          <w:color w:val="auto"/>
          <w:kern w:val="0"/>
          <w:szCs w:val="21"/>
          <w:highlight w:val="none"/>
        </w:rPr>
        <w:t>，合同当事人可以在专用合同条款中另行约定承包人无正当理由不移交工程的违约责任</w:t>
      </w:r>
      <w:r>
        <w:rPr>
          <w:rFonts w:eastAsia="仿宋_GB2312"/>
          <w:color w:val="auto"/>
          <w:kern w:val="0"/>
          <w:szCs w:val="21"/>
          <w:highlight w:val="none"/>
        </w:rPr>
        <w:t>。</w:t>
      </w:r>
    </w:p>
    <w:p w14:paraId="75BCB840">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467" w:name="_Toc351203589"/>
      <w:bookmarkEnd w:id="467"/>
      <w:bookmarkStart w:id="468" w:name="_Toc296503111"/>
      <w:bookmarkStart w:id="469" w:name="_Toc337558807"/>
      <w:bookmarkStart w:id="470" w:name="_Toc296346612"/>
      <w:r>
        <w:rPr>
          <w:rFonts w:ascii="Times New Roman" w:hAnsi="Times New Roman" w:eastAsia="黑体"/>
          <w:b w:val="0"/>
          <w:color w:val="auto"/>
          <w:sz w:val="21"/>
          <w:szCs w:val="21"/>
          <w:highlight w:val="none"/>
        </w:rPr>
        <w:t>13.3工程试车</w:t>
      </w:r>
    </w:p>
    <w:bookmarkEnd w:id="468"/>
    <w:bookmarkEnd w:id="469"/>
    <w:bookmarkEnd w:id="470"/>
    <w:p w14:paraId="64FB5873">
      <w:pPr>
        <w:ind w:firstLine="420" w:firstLineChars="200"/>
        <w:jc w:val="left"/>
        <w:rPr>
          <w:rFonts w:eastAsia="仿宋_GB2312"/>
          <w:color w:val="auto"/>
          <w:kern w:val="0"/>
          <w:szCs w:val="21"/>
          <w:highlight w:val="none"/>
        </w:rPr>
      </w:pPr>
      <w:r>
        <w:rPr>
          <w:rFonts w:eastAsia="仿宋_GB2312"/>
          <w:color w:val="auto"/>
          <w:kern w:val="0"/>
          <w:szCs w:val="21"/>
          <w:highlight w:val="none"/>
        </w:rPr>
        <w:t>13.3.1试车程序</w:t>
      </w:r>
    </w:p>
    <w:p w14:paraId="0F2095E7">
      <w:pPr>
        <w:ind w:firstLine="420" w:firstLineChars="200"/>
        <w:jc w:val="left"/>
        <w:rPr>
          <w:rFonts w:eastAsia="仿宋_GB2312"/>
          <w:color w:val="auto"/>
          <w:kern w:val="0"/>
          <w:szCs w:val="21"/>
          <w:highlight w:val="none"/>
        </w:rPr>
      </w:pPr>
      <w:r>
        <w:rPr>
          <w:rFonts w:eastAsia="仿宋_GB2312"/>
          <w:color w:val="auto"/>
          <w:kern w:val="0"/>
          <w:szCs w:val="21"/>
          <w:highlight w:val="none"/>
        </w:rPr>
        <w:t>工程需要试车的，除专用合同条款另有约定外，试车内容应与承包人承包范围相一致，试车费用由承包人承担。工程试车应按如下程序进行：</w:t>
      </w:r>
    </w:p>
    <w:p w14:paraId="2B705D49">
      <w:pPr>
        <w:ind w:firstLine="420" w:firstLineChars="200"/>
        <w:jc w:val="left"/>
        <w:rPr>
          <w:rFonts w:eastAsia="仿宋_GB2312"/>
          <w:color w:val="auto"/>
          <w:kern w:val="0"/>
          <w:szCs w:val="21"/>
          <w:highlight w:val="none"/>
        </w:rPr>
      </w:pPr>
      <w:r>
        <w:rPr>
          <w:rFonts w:eastAsia="仿宋_GB2312"/>
          <w:color w:val="auto"/>
          <w:kern w:val="0"/>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4828BCD">
      <w:pPr>
        <w:ind w:firstLine="420" w:firstLineChars="200"/>
        <w:jc w:val="left"/>
        <w:rPr>
          <w:rFonts w:eastAsia="仿宋_GB2312"/>
          <w:color w:val="auto"/>
          <w:kern w:val="0"/>
          <w:szCs w:val="21"/>
          <w:highlight w:val="none"/>
        </w:rPr>
      </w:pPr>
      <w:r>
        <w:rPr>
          <w:rFonts w:eastAsia="仿宋_GB2312"/>
          <w:color w:val="auto"/>
          <w:kern w:val="0"/>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1654DBF9">
      <w:pPr>
        <w:ind w:firstLine="420" w:firstLineChars="200"/>
        <w:jc w:val="left"/>
        <w:rPr>
          <w:rFonts w:eastAsia="仿宋_GB2312"/>
          <w:color w:val="auto"/>
          <w:kern w:val="0"/>
          <w:szCs w:val="21"/>
          <w:highlight w:val="none"/>
        </w:rPr>
      </w:pPr>
      <w:r>
        <w:rPr>
          <w:rFonts w:eastAsia="仿宋_GB2312"/>
          <w:color w:val="auto"/>
          <w:kern w:val="0"/>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22139980">
      <w:pPr>
        <w:ind w:firstLine="420" w:firstLineChars="200"/>
        <w:jc w:val="left"/>
        <w:rPr>
          <w:rFonts w:eastAsia="仿宋_GB2312"/>
          <w:color w:val="auto"/>
          <w:kern w:val="0"/>
          <w:szCs w:val="21"/>
          <w:highlight w:val="none"/>
        </w:rPr>
      </w:pPr>
      <w:r>
        <w:rPr>
          <w:rFonts w:eastAsia="仿宋_GB2312"/>
          <w:color w:val="auto"/>
          <w:kern w:val="0"/>
          <w:szCs w:val="21"/>
          <w:highlight w:val="none"/>
        </w:rPr>
        <w:t>13.3.2 试车中的责任</w:t>
      </w:r>
    </w:p>
    <w:p w14:paraId="645C4890">
      <w:pPr>
        <w:ind w:firstLine="420" w:firstLineChars="200"/>
        <w:jc w:val="left"/>
        <w:rPr>
          <w:rFonts w:eastAsia="仿宋_GB2312"/>
          <w:color w:val="auto"/>
          <w:kern w:val="0"/>
          <w:szCs w:val="21"/>
          <w:highlight w:val="none"/>
        </w:rPr>
      </w:pPr>
      <w:r>
        <w:rPr>
          <w:rFonts w:eastAsia="仿宋_GB2312"/>
          <w:color w:val="auto"/>
          <w:kern w:val="0"/>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2282B58">
      <w:pPr>
        <w:ind w:firstLine="420" w:firstLineChars="200"/>
        <w:jc w:val="left"/>
        <w:rPr>
          <w:rFonts w:eastAsia="仿宋_GB2312"/>
          <w:color w:val="auto"/>
          <w:kern w:val="0"/>
          <w:szCs w:val="21"/>
          <w:highlight w:val="none"/>
        </w:rPr>
      </w:pPr>
      <w:r>
        <w:rPr>
          <w:rFonts w:eastAsia="仿宋_GB2312"/>
          <w:color w:val="auto"/>
          <w:kern w:val="0"/>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6A681057">
      <w:pPr>
        <w:ind w:firstLine="420" w:firstLineChars="200"/>
        <w:jc w:val="left"/>
        <w:rPr>
          <w:rFonts w:eastAsia="仿宋_GB2312"/>
          <w:color w:val="auto"/>
          <w:kern w:val="0"/>
          <w:szCs w:val="21"/>
          <w:highlight w:val="none"/>
        </w:rPr>
      </w:pPr>
      <w:r>
        <w:rPr>
          <w:rFonts w:eastAsia="仿宋_GB2312"/>
          <w:color w:val="auto"/>
          <w:kern w:val="0"/>
          <w:szCs w:val="21"/>
          <w:highlight w:val="none"/>
        </w:rPr>
        <w:t>13.3.3 投料试车</w:t>
      </w:r>
    </w:p>
    <w:p w14:paraId="1E8A938F">
      <w:pPr>
        <w:ind w:firstLine="420" w:firstLineChars="200"/>
        <w:jc w:val="left"/>
        <w:rPr>
          <w:rFonts w:hint="eastAsia" w:eastAsia="仿宋_GB2312"/>
          <w:color w:val="auto"/>
          <w:kern w:val="0"/>
          <w:szCs w:val="21"/>
          <w:highlight w:val="none"/>
        </w:rPr>
      </w:pPr>
      <w:r>
        <w:rPr>
          <w:rFonts w:hint="eastAsia" w:eastAsia="仿宋_GB2312"/>
          <w:color w:val="auto"/>
          <w:kern w:val="0"/>
          <w:szCs w:val="21"/>
          <w:highlight w:val="none"/>
        </w:rPr>
        <w:t>如需进行投料试车的，</w:t>
      </w:r>
      <w:r>
        <w:rPr>
          <w:rFonts w:eastAsia="仿宋_GB2312"/>
          <w:color w:val="auto"/>
          <w:kern w:val="0"/>
          <w:szCs w:val="21"/>
          <w:highlight w:val="none"/>
        </w:rPr>
        <w:t>发包人</w:t>
      </w:r>
      <w:r>
        <w:rPr>
          <w:rFonts w:hint="eastAsia" w:eastAsia="仿宋_GB2312"/>
          <w:color w:val="auto"/>
          <w:kern w:val="0"/>
          <w:szCs w:val="21"/>
          <w:highlight w:val="none"/>
        </w:rPr>
        <w:t>应在</w:t>
      </w:r>
      <w:r>
        <w:rPr>
          <w:rFonts w:eastAsia="仿宋_GB2312"/>
          <w:color w:val="auto"/>
          <w:kern w:val="0"/>
          <w:szCs w:val="21"/>
          <w:highlight w:val="none"/>
        </w:rPr>
        <w:t>工程竣工验收后</w:t>
      </w:r>
      <w:r>
        <w:rPr>
          <w:rFonts w:hint="eastAsia" w:eastAsia="仿宋_GB2312"/>
          <w:color w:val="auto"/>
          <w:kern w:val="0"/>
          <w:szCs w:val="21"/>
          <w:highlight w:val="none"/>
        </w:rPr>
        <w:t>组织</w:t>
      </w:r>
      <w:r>
        <w:rPr>
          <w:rFonts w:eastAsia="仿宋_GB2312"/>
          <w:color w:val="auto"/>
          <w:kern w:val="0"/>
          <w:szCs w:val="21"/>
          <w:highlight w:val="none"/>
        </w:rPr>
        <w:t>投料试车</w:t>
      </w:r>
      <w:r>
        <w:rPr>
          <w:rFonts w:hint="eastAsia" w:eastAsia="仿宋_GB2312"/>
          <w:color w:val="auto"/>
          <w:kern w:val="0"/>
          <w:szCs w:val="21"/>
          <w:highlight w:val="none"/>
        </w:rPr>
        <w:t>。</w:t>
      </w:r>
      <w:r>
        <w:rPr>
          <w:rFonts w:eastAsia="仿宋_GB2312"/>
          <w:color w:val="auto"/>
          <w:kern w:val="0"/>
          <w:szCs w:val="21"/>
          <w:highlight w:val="none"/>
        </w:rPr>
        <w:t>发包人要求在工程竣工验收前进行或需要承包人配合时，应征得承包人同意</w:t>
      </w:r>
      <w:r>
        <w:rPr>
          <w:rFonts w:hint="eastAsia" w:eastAsia="仿宋_GB2312"/>
          <w:color w:val="auto"/>
          <w:kern w:val="0"/>
          <w:szCs w:val="21"/>
          <w:highlight w:val="none"/>
        </w:rPr>
        <w:t>，并在专用合同条款中约定有关事项</w:t>
      </w:r>
      <w:r>
        <w:rPr>
          <w:rFonts w:eastAsia="仿宋_GB2312"/>
          <w:color w:val="auto"/>
          <w:kern w:val="0"/>
          <w:szCs w:val="21"/>
          <w:highlight w:val="none"/>
        </w:rPr>
        <w:t>。</w:t>
      </w:r>
    </w:p>
    <w:p w14:paraId="4A73C4EF">
      <w:pPr>
        <w:ind w:firstLine="420" w:firstLineChars="200"/>
        <w:jc w:val="left"/>
        <w:rPr>
          <w:rFonts w:eastAsia="仿宋_GB2312"/>
          <w:color w:val="auto"/>
          <w:kern w:val="0"/>
          <w:szCs w:val="21"/>
          <w:highlight w:val="none"/>
        </w:rPr>
      </w:pPr>
      <w:r>
        <w:rPr>
          <w:rFonts w:eastAsia="仿宋_GB2312"/>
          <w:color w:val="auto"/>
          <w:kern w:val="0"/>
          <w:szCs w:val="21"/>
          <w:highlight w:val="none"/>
        </w:rPr>
        <w:t>投料试车合格的，费用由发包人承担；因承包人原因造成投料试车不合格的，承包人应按照发包人要求进行整改，由此产生的整改费用由承包人承担；非因承包人原因导致投料试车不合格的，</w:t>
      </w:r>
      <w:r>
        <w:rPr>
          <w:rFonts w:hint="eastAsia" w:eastAsia="仿宋_GB2312"/>
          <w:color w:val="auto"/>
          <w:kern w:val="0"/>
          <w:szCs w:val="21"/>
          <w:highlight w:val="none"/>
        </w:rPr>
        <w:t>如</w:t>
      </w:r>
      <w:r>
        <w:rPr>
          <w:rFonts w:eastAsia="仿宋_GB2312"/>
          <w:color w:val="auto"/>
          <w:kern w:val="0"/>
          <w:szCs w:val="21"/>
          <w:highlight w:val="none"/>
        </w:rPr>
        <w:t>发包人要求承包人进行整改</w:t>
      </w:r>
      <w:r>
        <w:rPr>
          <w:rFonts w:hint="eastAsia" w:eastAsia="仿宋_GB2312"/>
          <w:color w:val="auto"/>
          <w:kern w:val="0"/>
          <w:szCs w:val="21"/>
          <w:highlight w:val="none"/>
        </w:rPr>
        <w:t>的</w:t>
      </w:r>
      <w:r>
        <w:rPr>
          <w:rFonts w:eastAsia="仿宋_GB2312"/>
          <w:color w:val="auto"/>
          <w:kern w:val="0"/>
          <w:szCs w:val="21"/>
          <w:highlight w:val="none"/>
        </w:rPr>
        <w:t>，由此产生的费用由发包人承担。</w:t>
      </w:r>
    </w:p>
    <w:p w14:paraId="2548EB73">
      <w:pPr>
        <w:pStyle w:val="10"/>
        <w:spacing w:before="120" w:after="120" w:line="240" w:lineRule="auto"/>
        <w:rPr>
          <w:rFonts w:ascii="Times New Roman" w:hAnsi="Times New Roman" w:eastAsia="黑体"/>
          <w:b w:val="0"/>
          <w:color w:val="auto"/>
          <w:sz w:val="21"/>
          <w:szCs w:val="21"/>
          <w:highlight w:val="none"/>
        </w:rPr>
      </w:pPr>
      <w:bookmarkStart w:id="471" w:name="_Toc351203590"/>
      <w:bookmarkEnd w:id="471"/>
      <w:bookmarkStart w:id="472" w:name="_Toc337558808"/>
      <w:r>
        <w:rPr>
          <w:rFonts w:ascii="Times New Roman" w:hAnsi="Times New Roman" w:eastAsia="黑体"/>
          <w:b w:val="0"/>
          <w:color w:val="auto"/>
          <w:sz w:val="21"/>
          <w:szCs w:val="21"/>
          <w:highlight w:val="none"/>
        </w:rPr>
        <w:t xml:space="preserve">    13.4提前交付单位工程的验收</w:t>
      </w:r>
    </w:p>
    <w:bookmarkEnd w:id="472"/>
    <w:p w14:paraId="054AFBAC">
      <w:pPr>
        <w:ind w:firstLine="420" w:firstLineChars="200"/>
        <w:jc w:val="left"/>
        <w:rPr>
          <w:rFonts w:eastAsia="仿宋_GB2312"/>
          <w:color w:val="auto"/>
          <w:kern w:val="0"/>
          <w:szCs w:val="21"/>
          <w:highlight w:val="none"/>
        </w:rPr>
      </w:pPr>
      <w:r>
        <w:rPr>
          <w:rFonts w:eastAsia="仿宋_GB2312"/>
          <w:color w:val="auto"/>
          <w:kern w:val="0"/>
          <w:szCs w:val="21"/>
          <w:highlight w:val="none"/>
        </w:rPr>
        <w:t>13.4.1 发包人需要在工程竣工前使用单位工程的，或承包人提出提前交付已经竣工的单位工程且经发包人同意的，可进行单位工程验收，验收的程序按照第13.2款</w:t>
      </w:r>
      <w:r>
        <w:rPr>
          <w:rFonts w:hint="eastAsia" w:eastAsia="仿宋_GB2312"/>
          <w:color w:val="auto"/>
          <w:kern w:val="0"/>
          <w:szCs w:val="21"/>
          <w:highlight w:val="none"/>
        </w:rPr>
        <w:t>〔</w:t>
      </w:r>
      <w:r>
        <w:rPr>
          <w:rFonts w:eastAsia="仿宋_GB2312"/>
          <w:color w:val="auto"/>
          <w:kern w:val="0"/>
          <w:szCs w:val="21"/>
          <w:highlight w:val="none"/>
        </w:rPr>
        <w:t>竣工验收</w:t>
      </w:r>
      <w:r>
        <w:rPr>
          <w:rFonts w:hint="eastAsia" w:eastAsia="仿宋_GB2312"/>
          <w:color w:val="auto"/>
          <w:kern w:val="0"/>
          <w:szCs w:val="21"/>
          <w:highlight w:val="none"/>
        </w:rPr>
        <w:t>〕</w:t>
      </w:r>
      <w:r>
        <w:rPr>
          <w:rFonts w:eastAsia="仿宋_GB2312"/>
          <w:color w:val="auto"/>
          <w:kern w:val="0"/>
          <w:szCs w:val="21"/>
          <w:highlight w:val="none"/>
        </w:rPr>
        <w:t>的约定进行。</w:t>
      </w:r>
    </w:p>
    <w:p w14:paraId="566A5A26">
      <w:pPr>
        <w:ind w:firstLine="420" w:firstLineChars="200"/>
        <w:jc w:val="left"/>
        <w:rPr>
          <w:rFonts w:eastAsia="仿宋_GB2312"/>
          <w:color w:val="auto"/>
          <w:kern w:val="0"/>
          <w:szCs w:val="21"/>
          <w:highlight w:val="none"/>
        </w:rPr>
      </w:pPr>
      <w:r>
        <w:rPr>
          <w:rFonts w:eastAsia="仿宋_GB2312"/>
          <w:color w:val="auto"/>
          <w:kern w:val="0"/>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7B03B9C6">
      <w:pPr>
        <w:ind w:firstLine="420" w:firstLineChars="200"/>
        <w:jc w:val="left"/>
        <w:rPr>
          <w:rFonts w:eastAsia="仿宋_GB2312"/>
          <w:color w:val="auto"/>
          <w:kern w:val="0"/>
          <w:szCs w:val="21"/>
          <w:highlight w:val="none"/>
        </w:rPr>
      </w:pPr>
      <w:r>
        <w:rPr>
          <w:rFonts w:eastAsia="仿宋_GB2312"/>
          <w:color w:val="auto"/>
          <w:kern w:val="0"/>
          <w:szCs w:val="21"/>
          <w:highlight w:val="none"/>
        </w:rPr>
        <w:t>13.4.2 发包人要求在工程竣工前交付单位工程，由此导致承包人费用增加和（或）工期延误的，由发包人承担由此增加的费用和（或）延误的工期，并支付承包人合理的利润。</w:t>
      </w:r>
    </w:p>
    <w:p w14:paraId="57F793A4">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473" w:name="_Toc351203591"/>
      <w:bookmarkEnd w:id="473"/>
      <w:r>
        <w:rPr>
          <w:rFonts w:ascii="Times New Roman" w:hAnsi="Times New Roman" w:eastAsia="黑体"/>
          <w:b w:val="0"/>
          <w:color w:val="auto"/>
          <w:sz w:val="21"/>
          <w:szCs w:val="21"/>
          <w:highlight w:val="none"/>
        </w:rPr>
        <w:t>13.5 施工期运行</w:t>
      </w:r>
    </w:p>
    <w:p w14:paraId="2958363C">
      <w:pPr>
        <w:ind w:firstLine="420" w:firstLineChars="200"/>
        <w:jc w:val="left"/>
        <w:rPr>
          <w:rFonts w:eastAsia="仿宋_GB2312"/>
          <w:color w:val="auto"/>
          <w:kern w:val="0"/>
          <w:szCs w:val="21"/>
          <w:highlight w:val="none"/>
        </w:rPr>
      </w:pPr>
      <w:r>
        <w:rPr>
          <w:rFonts w:eastAsia="仿宋_GB2312"/>
          <w:color w:val="auto"/>
          <w:kern w:val="0"/>
          <w:szCs w:val="21"/>
          <w:highlight w:val="none"/>
        </w:rPr>
        <w:t>13.5.1 施工期运行是指合同工程尚未全部竣工，其中某项或某几项单位工程或工程设备安装已竣工，根据专用合同条款约定，需要投入施工期运行的，经发包人按第13.4款</w:t>
      </w:r>
      <w:r>
        <w:rPr>
          <w:rFonts w:hint="eastAsia" w:eastAsia="仿宋_GB2312"/>
          <w:color w:val="auto"/>
          <w:kern w:val="0"/>
          <w:szCs w:val="21"/>
          <w:highlight w:val="none"/>
        </w:rPr>
        <w:t>〔</w:t>
      </w:r>
      <w:r>
        <w:rPr>
          <w:rFonts w:eastAsia="仿宋_GB2312"/>
          <w:color w:val="auto"/>
          <w:kern w:val="0"/>
          <w:szCs w:val="21"/>
          <w:highlight w:val="none"/>
        </w:rPr>
        <w:t>提前交付单位工程的验收</w:t>
      </w:r>
      <w:r>
        <w:rPr>
          <w:rFonts w:hint="eastAsia" w:eastAsia="仿宋_GB2312"/>
          <w:color w:val="auto"/>
          <w:kern w:val="0"/>
          <w:szCs w:val="21"/>
          <w:highlight w:val="none"/>
        </w:rPr>
        <w:t>〕</w:t>
      </w:r>
      <w:r>
        <w:rPr>
          <w:rFonts w:eastAsia="仿宋_GB2312"/>
          <w:color w:val="auto"/>
          <w:kern w:val="0"/>
          <w:szCs w:val="21"/>
          <w:highlight w:val="none"/>
        </w:rPr>
        <w:t>的约定验收合格，证明能确保安全后，才能在施工期投入运行。</w:t>
      </w:r>
    </w:p>
    <w:p w14:paraId="28DDD38D">
      <w:pPr>
        <w:ind w:firstLine="420" w:firstLineChars="200"/>
        <w:jc w:val="left"/>
        <w:rPr>
          <w:rFonts w:eastAsia="仿宋_GB2312"/>
          <w:color w:val="auto"/>
          <w:kern w:val="0"/>
          <w:szCs w:val="21"/>
          <w:highlight w:val="none"/>
        </w:rPr>
      </w:pPr>
      <w:r>
        <w:rPr>
          <w:rFonts w:eastAsia="仿宋_GB2312"/>
          <w:color w:val="auto"/>
          <w:kern w:val="0"/>
          <w:szCs w:val="21"/>
          <w:highlight w:val="none"/>
        </w:rPr>
        <w:t>13.5.2 在施工期运行中发现工程或工程设备损坏或存在缺陷的，由承包人按第15.2款</w:t>
      </w:r>
      <w:r>
        <w:rPr>
          <w:rFonts w:hint="eastAsia" w:eastAsia="仿宋_GB2312"/>
          <w:color w:val="auto"/>
          <w:kern w:val="0"/>
          <w:szCs w:val="21"/>
          <w:highlight w:val="none"/>
        </w:rPr>
        <w:t>〔</w:t>
      </w:r>
      <w:r>
        <w:rPr>
          <w:rFonts w:eastAsia="仿宋_GB2312"/>
          <w:color w:val="auto"/>
          <w:kern w:val="0"/>
          <w:szCs w:val="21"/>
          <w:highlight w:val="none"/>
        </w:rPr>
        <w:t>缺陷责任期</w:t>
      </w:r>
      <w:r>
        <w:rPr>
          <w:rFonts w:hint="eastAsia" w:eastAsia="仿宋_GB2312"/>
          <w:color w:val="auto"/>
          <w:kern w:val="0"/>
          <w:szCs w:val="21"/>
          <w:highlight w:val="none"/>
        </w:rPr>
        <w:t>〕</w:t>
      </w:r>
      <w:r>
        <w:rPr>
          <w:rFonts w:eastAsia="仿宋_GB2312"/>
          <w:color w:val="auto"/>
          <w:kern w:val="0"/>
          <w:szCs w:val="21"/>
          <w:highlight w:val="none"/>
        </w:rPr>
        <w:t>约定进行修复。</w:t>
      </w:r>
    </w:p>
    <w:p w14:paraId="4174555F">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474" w:name="_Toc296503112"/>
      <w:bookmarkEnd w:id="474"/>
      <w:bookmarkStart w:id="475" w:name="_Toc296346613"/>
      <w:bookmarkEnd w:id="475"/>
      <w:bookmarkStart w:id="476" w:name="_Toc351203592"/>
      <w:bookmarkEnd w:id="476"/>
      <w:bookmarkStart w:id="477" w:name="_Toc337558809"/>
      <w:r>
        <w:rPr>
          <w:rFonts w:ascii="Times New Roman" w:hAnsi="Times New Roman" w:eastAsia="黑体"/>
          <w:b w:val="0"/>
          <w:color w:val="auto"/>
          <w:sz w:val="21"/>
          <w:szCs w:val="21"/>
          <w:highlight w:val="none"/>
        </w:rPr>
        <w:t>13.6 竣工退场</w:t>
      </w:r>
    </w:p>
    <w:bookmarkEnd w:id="477"/>
    <w:p w14:paraId="02501A21">
      <w:pPr>
        <w:ind w:firstLine="420" w:firstLineChars="200"/>
        <w:jc w:val="left"/>
        <w:rPr>
          <w:rFonts w:eastAsia="仿宋_GB2312"/>
          <w:color w:val="auto"/>
          <w:kern w:val="0"/>
          <w:szCs w:val="21"/>
          <w:highlight w:val="none"/>
        </w:rPr>
      </w:pPr>
      <w:r>
        <w:rPr>
          <w:rFonts w:eastAsia="仿宋_GB2312"/>
          <w:color w:val="auto"/>
          <w:kern w:val="0"/>
          <w:szCs w:val="21"/>
          <w:highlight w:val="none"/>
        </w:rPr>
        <w:t>13.6.1 竣工退场</w:t>
      </w:r>
    </w:p>
    <w:p w14:paraId="4794B909">
      <w:pPr>
        <w:ind w:firstLine="420" w:firstLineChars="200"/>
        <w:jc w:val="left"/>
        <w:rPr>
          <w:rFonts w:eastAsia="仿宋_GB2312"/>
          <w:color w:val="auto"/>
          <w:kern w:val="0"/>
          <w:szCs w:val="21"/>
          <w:highlight w:val="none"/>
        </w:rPr>
      </w:pPr>
      <w:r>
        <w:rPr>
          <w:rFonts w:eastAsia="仿宋_GB2312"/>
          <w:color w:val="auto"/>
          <w:kern w:val="0"/>
          <w:szCs w:val="21"/>
          <w:highlight w:val="none"/>
        </w:rPr>
        <w:t>颁发工程接收证书后，承包人应按以下要求对施工现场进行清理：</w:t>
      </w:r>
    </w:p>
    <w:p w14:paraId="34CD5438">
      <w:pPr>
        <w:ind w:firstLine="420" w:firstLineChars="200"/>
        <w:jc w:val="left"/>
        <w:rPr>
          <w:rFonts w:eastAsia="仿宋_GB2312"/>
          <w:color w:val="auto"/>
          <w:kern w:val="0"/>
          <w:szCs w:val="21"/>
          <w:highlight w:val="none"/>
        </w:rPr>
      </w:pPr>
      <w:r>
        <w:rPr>
          <w:rFonts w:eastAsia="仿宋_GB2312"/>
          <w:color w:val="auto"/>
          <w:kern w:val="0"/>
          <w:szCs w:val="21"/>
          <w:highlight w:val="none"/>
        </w:rPr>
        <w:t>（1）施工现场内残留的垃圾已全部清除出场；</w:t>
      </w:r>
    </w:p>
    <w:p w14:paraId="6812CA1C">
      <w:pPr>
        <w:ind w:firstLine="420" w:firstLineChars="200"/>
        <w:jc w:val="left"/>
        <w:rPr>
          <w:rFonts w:eastAsia="仿宋_GB2312"/>
          <w:color w:val="auto"/>
          <w:kern w:val="0"/>
          <w:szCs w:val="21"/>
          <w:highlight w:val="none"/>
        </w:rPr>
      </w:pPr>
      <w:r>
        <w:rPr>
          <w:rFonts w:eastAsia="仿宋_GB2312"/>
          <w:color w:val="auto"/>
          <w:kern w:val="0"/>
          <w:szCs w:val="21"/>
          <w:highlight w:val="none"/>
        </w:rPr>
        <w:t>（2）临时工程已拆除，场地已进行清理、平整或复原；</w:t>
      </w:r>
    </w:p>
    <w:p w14:paraId="41DAB4AC">
      <w:pPr>
        <w:ind w:firstLine="420" w:firstLineChars="200"/>
        <w:jc w:val="left"/>
        <w:rPr>
          <w:rFonts w:eastAsia="仿宋_GB2312"/>
          <w:color w:val="auto"/>
          <w:kern w:val="0"/>
          <w:szCs w:val="21"/>
          <w:highlight w:val="none"/>
        </w:rPr>
      </w:pPr>
      <w:r>
        <w:rPr>
          <w:rFonts w:eastAsia="仿宋_GB2312"/>
          <w:color w:val="auto"/>
          <w:kern w:val="0"/>
          <w:szCs w:val="21"/>
          <w:highlight w:val="none"/>
        </w:rPr>
        <w:t>（3）按合同约定应撤离的人员、承包人施工设备和剩余的材料，包括废弃的施工设备和材料，已按计划撤离施工现场；</w:t>
      </w:r>
    </w:p>
    <w:p w14:paraId="2A210F4A">
      <w:pPr>
        <w:ind w:firstLine="420" w:firstLineChars="200"/>
        <w:jc w:val="left"/>
        <w:rPr>
          <w:rFonts w:eastAsia="仿宋_GB2312"/>
          <w:color w:val="auto"/>
          <w:kern w:val="0"/>
          <w:szCs w:val="21"/>
          <w:highlight w:val="none"/>
        </w:rPr>
      </w:pPr>
      <w:r>
        <w:rPr>
          <w:rFonts w:eastAsia="仿宋_GB2312"/>
          <w:color w:val="auto"/>
          <w:kern w:val="0"/>
          <w:szCs w:val="21"/>
          <w:highlight w:val="none"/>
        </w:rPr>
        <w:t>（4）施工现场周边及其附近道路、河道的施工堆积物，已全部清理；</w:t>
      </w:r>
    </w:p>
    <w:p w14:paraId="79D2FB7A">
      <w:pPr>
        <w:ind w:firstLine="420" w:firstLineChars="200"/>
        <w:jc w:val="left"/>
        <w:rPr>
          <w:rFonts w:eastAsia="仿宋_GB2312"/>
          <w:color w:val="auto"/>
          <w:kern w:val="0"/>
          <w:szCs w:val="21"/>
          <w:highlight w:val="none"/>
        </w:rPr>
      </w:pPr>
      <w:r>
        <w:rPr>
          <w:rFonts w:eastAsia="仿宋_GB2312"/>
          <w:color w:val="auto"/>
          <w:kern w:val="0"/>
          <w:szCs w:val="21"/>
          <w:highlight w:val="none"/>
        </w:rPr>
        <w:t>（5）施工现场其他场地清理工作已全部完成。</w:t>
      </w:r>
    </w:p>
    <w:p w14:paraId="313D551C">
      <w:pPr>
        <w:ind w:firstLine="420" w:firstLineChars="200"/>
        <w:jc w:val="left"/>
        <w:rPr>
          <w:rFonts w:eastAsia="仿宋_GB2312"/>
          <w:color w:val="auto"/>
          <w:kern w:val="0"/>
          <w:szCs w:val="21"/>
          <w:highlight w:val="none"/>
        </w:rPr>
      </w:pPr>
      <w:r>
        <w:rPr>
          <w:rFonts w:eastAsia="仿宋_GB2312"/>
          <w:color w:val="auto"/>
          <w:kern w:val="0"/>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7A477928">
      <w:pPr>
        <w:ind w:firstLine="420" w:firstLineChars="200"/>
        <w:jc w:val="left"/>
        <w:rPr>
          <w:rFonts w:eastAsia="仿宋_GB2312"/>
          <w:color w:val="auto"/>
          <w:kern w:val="0"/>
          <w:szCs w:val="21"/>
          <w:highlight w:val="none"/>
        </w:rPr>
      </w:pPr>
      <w:r>
        <w:rPr>
          <w:rFonts w:eastAsia="仿宋_GB2312"/>
          <w:color w:val="auto"/>
          <w:kern w:val="0"/>
          <w:szCs w:val="21"/>
          <w:highlight w:val="none"/>
        </w:rPr>
        <w:t>13.6.2 地表还原</w:t>
      </w:r>
    </w:p>
    <w:p w14:paraId="66FB09A2">
      <w:pPr>
        <w:ind w:firstLine="420" w:firstLineChars="200"/>
        <w:jc w:val="left"/>
        <w:rPr>
          <w:rFonts w:eastAsia="仿宋_GB2312"/>
          <w:color w:val="auto"/>
          <w:kern w:val="0"/>
          <w:szCs w:val="21"/>
          <w:highlight w:val="none"/>
        </w:rPr>
      </w:pPr>
      <w:r>
        <w:rPr>
          <w:rFonts w:eastAsia="仿宋_GB2312"/>
          <w:color w:val="auto"/>
          <w:kern w:val="0"/>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3B97CA91">
      <w:pPr>
        <w:pStyle w:val="9"/>
        <w:spacing w:before="120" w:after="120" w:line="240" w:lineRule="auto"/>
        <w:rPr>
          <w:rFonts w:ascii="Times New Roman" w:hAnsi="Times New Roman"/>
          <w:b w:val="0"/>
          <w:color w:val="auto"/>
          <w:sz w:val="21"/>
          <w:szCs w:val="21"/>
          <w:highlight w:val="none"/>
        </w:rPr>
      </w:pPr>
      <w:bookmarkStart w:id="478" w:name="_Toc351203593"/>
      <w:bookmarkEnd w:id="478"/>
      <w:bookmarkStart w:id="479" w:name="_Toc337558810"/>
      <w:bookmarkStart w:id="480" w:name="_Toc296346614"/>
      <w:bookmarkStart w:id="481" w:name="_Toc296503113"/>
      <w:r>
        <w:rPr>
          <w:rFonts w:ascii="Times New Roman" w:hAnsi="Times New Roman"/>
          <w:b w:val="0"/>
          <w:color w:val="auto"/>
          <w:sz w:val="21"/>
          <w:szCs w:val="21"/>
          <w:highlight w:val="none"/>
        </w:rPr>
        <w:t>14. 竣工结算</w:t>
      </w:r>
    </w:p>
    <w:bookmarkEnd w:id="479"/>
    <w:p w14:paraId="3C6ECEFC">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482" w:name="_Toc351203594"/>
      <w:bookmarkEnd w:id="482"/>
      <w:bookmarkStart w:id="483" w:name="_Toc337558811"/>
      <w:r>
        <w:rPr>
          <w:rFonts w:ascii="Times New Roman" w:hAnsi="Times New Roman" w:eastAsia="黑体"/>
          <w:b w:val="0"/>
          <w:color w:val="auto"/>
          <w:sz w:val="21"/>
          <w:szCs w:val="21"/>
          <w:highlight w:val="none"/>
        </w:rPr>
        <w:t>14.1 竣工结算申请</w:t>
      </w:r>
    </w:p>
    <w:bookmarkEnd w:id="483"/>
    <w:p w14:paraId="2CFEF311">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w:t>
      </w:r>
      <w:r>
        <w:rPr>
          <w:rFonts w:eastAsia="仿宋_GB2312"/>
          <w:color w:val="auto"/>
          <w:szCs w:val="21"/>
          <w:highlight w:val="none"/>
        </w:rPr>
        <w:t>承包人应在工程竣工验收合格后28天内向发包人和监理人提交竣工结算申请单，并提交完整的结算资料，</w:t>
      </w:r>
      <w:r>
        <w:rPr>
          <w:rFonts w:hint="eastAsia" w:eastAsia="仿宋_GB2312"/>
          <w:color w:val="auto"/>
          <w:szCs w:val="21"/>
          <w:highlight w:val="none"/>
        </w:rPr>
        <w:t>有关</w:t>
      </w:r>
      <w:r>
        <w:rPr>
          <w:rFonts w:eastAsia="仿宋_GB2312"/>
          <w:color w:val="auto"/>
          <w:szCs w:val="21"/>
          <w:highlight w:val="none"/>
        </w:rPr>
        <w:t>竣工结算申请单</w:t>
      </w:r>
      <w:r>
        <w:rPr>
          <w:rFonts w:hint="eastAsia" w:eastAsia="仿宋_GB2312"/>
          <w:color w:val="auto"/>
          <w:szCs w:val="21"/>
          <w:highlight w:val="none"/>
        </w:rPr>
        <w:t>的资料清单和</w:t>
      </w:r>
      <w:r>
        <w:rPr>
          <w:rFonts w:eastAsia="仿宋_GB2312"/>
          <w:color w:val="auto"/>
          <w:szCs w:val="21"/>
          <w:highlight w:val="none"/>
        </w:rPr>
        <w:t>份数</w:t>
      </w:r>
      <w:r>
        <w:rPr>
          <w:rFonts w:hint="eastAsia" w:eastAsia="仿宋_GB2312"/>
          <w:color w:val="auto"/>
          <w:szCs w:val="21"/>
          <w:highlight w:val="none"/>
        </w:rPr>
        <w:t>等要求</w:t>
      </w:r>
      <w:r>
        <w:rPr>
          <w:rFonts w:eastAsia="仿宋_GB2312"/>
          <w:color w:val="auto"/>
          <w:szCs w:val="21"/>
          <w:highlight w:val="none"/>
        </w:rPr>
        <w:t>由合同当事人在专用合同条款中约定。</w:t>
      </w:r>
    </w:p>
    <w:p w14:paraId="0AAE0C50">
      <w:pPr>
        <w:autoSpaceDE w:val="0"/>
        <w:autoSpaceDN w:val="0"/>
        <w:ind w:firstLine="420" w:firstLineChars="200"/>
        <w:jc w:val="left"/>
        <w:rPr>
          <w:rFonts w:eastAsia="仿宋_GB2312"/>
          <w:color w:val="auto"/>
          <w:szCs w:val="21"/>
          <w:highlight w:val="none"/>
        </w:rPr>
      </w:pPr>
      <w:r>
        <w:rPr>
          <w:rFonts w:eastAsia="仿宋_GB2312"/>
          <w:color w:val="auto"/>
          <w:szCs w:val="21"/>
          <w:highlight w:val="none"/>
        </w:rPr>
        <w:t>除专用合同条款另有约定外，竣工结算申请单应包括以下内容：</w:t>
      </w:r>
    </w:p>
    <w:p w14:paraId="594A9DE8">
      <w:pPr>
        <w:autoSpaceDE w:val="0"/>
        <w:autoSpaceDN w:val="0"/>
        <w:ind w:firstLine="420" w:firstLineChars="200"/>
        <w:jc w:val="left"/>
        <w:rPr>
          <w:rFonts w:eastAsia="仿宋_GB2312"/>
          <w:color w:val="auto"/>
          <w:szCs w:val="21"/>
          <w:highlight w:val="none"/>
        </w:rPr>
      </w:pPr>
      <w:r>
        <w:rPr>
          <w:rFonts w:eastAsia="仿宋_GB2312"/>
          <w:color w:val="auto"/>
          <w:szCs w:val="21"/>
          <w:highlight w:val="none"/>
        </w:rPr>
        <w:t>（1）竣工结算合同价格；</w:t>
      </w:r>
    </w:p>
    <w:p w14:paraId="6E1BE8BD">
      <w:pPr>
        <w:autoSpaceDE w:val="0"/>
        <w:autoSpaceDN w:val="0"/>
        <w:ind w:firstLine="420" w:firstLineChars="200"/>
        <w:jc w:val="left"/>
        <w:rPr>
          <w:rFonts w:eastAsia="仿宋_GB2312"/>
          <w:color w:val="auto"/>
          <w:szCs w:val="21"/>
          <w:highlight w:val="none"/>
        </w:rPr>
      </w:pPr>
      <w:r>
        <w:rPr>
          <w:rFonts w:eastAsia="仿宋_GB2312"/>
          <w:color w:val="auto"/>
          <w:szCs w:val="21"/>
          <w:highlight w:val="none"/>
        </w:rPr>
        <w:t>（2）发包人已支付承包人的款项；</w:t>
      </w:r>
    </w:p>
    <w:p w14:paraId="65716388">
      <w:pPr>
        <w:autoSpaceDE w:val="0"/>
        <w:autoSpaceDN w:val="0"/>
        <w:ind w:firstLine="420" w:firstLineChars="200"/>
        <w:jc w:val="left"/>
        <w:rPr>
          <w:rFonts w:eastAsia="仿宋_GB2312"/>
          <w:color w:val="auto"/>
          <w:szCs w:val="21"/>
          <w:highlight w:val="none"/>
        </w:rPr>
      </w:pPr>
      <w:r>
        <w:rPr>
          <w:rFonts w:eastAsia="仿宋_GB2312"/>
          <w:color w:val="auto"/>
          <w:szCs w:val="21"/>
          <w:highlight w:val="none"/>
        </w:rPr>
        <w:t>（3）应扣留的质量保证金</w:t>
      </w:r>
      <w:r>
        <w:rPr>
          <w:rFonts w:hint="eastAsia" w:eastAsia="仿宋_GB2312"/>
          <w:color w:val="auto"/>
          <w:szCs w:val="21"/>
          <w:highlight w:val="none"/>
        </w:rPr>
        <w:t>。已缴纳履约保证金的或提供其他工程质量担保方式的除外</w:t>
      </w:r>
      <w:r>
        <w:rPr>
          <w:rFonts w:eastAsia="仿宋_GB2312"/>
          <w:color w:val="auto"/>
          <w:szCs w:val="21"/>
          <w:highlight w:val="none"/>
        </w:rPr>
        <w:t xml:space="preserve">； </w:t>
      </w:r>
    </w:p>
    <w:p w14:paraId="23AA2AF6">
      <w:pPr>
        <w:autoSpaceDE w:val="0"/>
        <w:autoSpaceDN w:val="0"/>
        <w:ind w:firstLine="420" w:firstLineChars="200"/>
        <w:jc w:val="left"/>
        <w:rPr>
          <w:rFonts w:eastAsia="仿宋_GB2312"/>
          <w:color w:val="auto"/>
          <w:szCs w:val="21"/>
          <w:highlight w:val="none"/>
        </w:rPr>
      </w:pPr>
      <w:r>
        <w:rPr>
          <w:rFonts w:eastAsia="仿宋_GB2312"/>
          <w:color w:val="auto"/>
          <w:szCs w:val="21"/>
          <w:highlight w:val="none"/>
        </w:rPr>
        <w:t>（4）发包人应支付承包人的合同价款。</w:t>
      </w:r>
    </w:p>
    <w:p w14:paraId="5C04C25E">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484" w:name="_Toc351203595"/>
      <w:bookmarkEnd w:id="484"/>
      <w:bookmarkStart w:id="485" w:name="_Toc337558812"/>
      <w:r>
        <w:rPr>
          <w:rFonts w:ascii="Times New Roman" w:hAnsi="Times New Roman" w:eastAsia="黑体"/>
          <w:b w:val="0"/>
          <w:color w:val="auto"/>
          <w:sz w:val="21"/>
          <w:szCs w:val="21"/>
          <w:highlight w:val="none"/>
        </w:rPr>
        <w:t>14.2 竣工结算审核</w:t>
      </w:r>
    </w:p>
    <w:bookmarkEnd w:id="485"/>
    <w:p w14:paraId="68920A36">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（1）除专用合同条款另有约定外，监理人应在收到竣工结算申请单后14天内完成核查并报送发包人。发包人应在收到监理人提交的经审核的竣工结算申请单后14天内完成</w:t>
      </w:r>
      <w:r>
        <w:rPr>
          <w:rFonts w:hint="eastAsia" w:eastAsia="仿宋_GB2312"/>
          <w:color w:val="auto"/>
          <w:kern w:val="0"/>
          <w:szCs w:val="21"/>
          <w:highlight w:val="none"/>
        </w:rPr>
        <w:t>审批</w:t>
      </w:r>
      <w:r>
        <w:rPr>
          <w:rFonts w:eastAsia="仿宋_GB2312"/>
          <w:color w:val="auto"/>
          <w:kern w:val="0"/>
          <w:szCs w:val="21"/>
          <w:highlight w:val="none"/>
        </w:rPr>
        <w:t>，并由监理人向承包人签发经发包人签认的竣工付款证书。监理人或</w:t>
      </w:r>
      <w:r>
        <w:rPr>
          <w:rFonts w:eastAsia="仿宋_GB2312"/>
          <w:color w:val="auto"/>
          <w:szCs w:val="21"/>
          <w:highlight w:val="none"/>
        </w:rPr>
        <w:t>发包人对竣工</w:t>
      </w:r>
      <w:r>
        <w:rPr>
          <w:rFonts w:eastAsia="仿宋_GB2312"/>
          <w:color w:val="auto"/>
          <w:kern w:val="0"/>
          <w:szCs w:val="21"/>
          <w:highlight w:val="none"/>
        </w:rPr>
        <w:t>结算</w:t>
      </w:r>
      <w:r>
        <w:rPr>
          <w:rFonts w:eastAsia="仿宋_GB2312"/>
          <w:color w:val="auto"/>
          <w:szCs w:val="21"/>
          <w:highlight w:val="none"/>
        </w:rPr>
        <w:t>申请单有异议的，有权要求承包人进行修正和提供补充资料，承包人应提交修正后的竣工</w:t>
      </w:r>
      <w:r>
        <w:rPr>
          <w:rFonts w:eastAsia="仿宋_GB2312"/>
          <w:color w:val="auto"/>
          <w:kern w:val="0"/>
          <w:szCs w:val="21"/>
          <w:highlight w:val="none"/>
        </w:rPr>
        <w:t>结算</w:t>
      </w:r>
      <w:r>
        <w:rPr>
          <w:rFonts w:eastAsia="仿宋_GB2312"/>
          <w:color w:val="auto"/>
          <w:szCs w:val="21"/>
          <w:highlight w:val="none"/>
        </w:rPr>
        <w:t>申请单。</w:t>
      </w:r>
    </w:p>
    <w:p w14:paraId="7D53E7E8">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发包人在收到承包人提交竣工结算申请书后28天</w:t>
      </w:r>
      <w:r>
        <w:rPr>
          <w:rFonts w:hint="eastAsia" w:eastAsia="仿宋_GB2312"/>
          <w:color w:val="auto"/>
          <w:kern w:val="0"/>
          <w:szCs w:val="21"/>
          <w:highlight w:val="none"/>
        </w:rPr>
        <w:t>内</w:t>
      </w:r>
      <w:r>
        <w:rPr>
          <w:rFonts w:eastAsia="仿宋_GB2312"/>
          <w:color w:val="auto"/>
          <w:kern w:val="0"/>
          <w:szCs w:val="21"/>
          <w:highlight w:val="none"/>
        </w:rPr>
        <w:t>未完成</w:t>
      </w:r>
      <w:r>
        <w:rPr>
          <w:rFonts w:hint="eastAsia" w:eastAsia="仿宋_GB2312"/>
          <w:color w:val="auto"/>
          <w:kern w:val="0"/>
          <w:szCs w:val="21"/>
          <w:highlight w:val="none"/>
        </w:rPr>
        <w:t>审批</w:t>
      </w:r>
      <w:r>
        <w:rPr>
          <w:rFonts w:eastAsia="仿宋_GB2312"/>
          <w:color w:val="auto"/>
          <w:kern w:val="0"/>
          <w:szCs w:val="21"/>
          <w:highlight w:val="none"/>
        </w:rPr>
        <w:t>且未提出异议的，视为发包人认可承包人提交的竣工结算申请单，并自发包人收到承包人提交的竣工结算申请单后第29天起视为已签发竣工付款证书。</w:t>
      </w:r>
    </w:p>
    <w:p w14:paraId="7565D162">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28426E7C">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（3）承包人对发包人签认的竣工付款证书有异议的，对于有异议部分应在收到发包人签认的竣工付款证书后7天内提出异议，并由合同当事人按照专用合同条款约定</w:t>
      </w:r>
      <w:r>
        <w:rPr>
          <w:rFonts w:hint="eastAsia" w:eastAsia="仿宋_GB2312"/>
          <w:color w:val="auto"/>
          <w:kern w:val="0"/>
          <w:szCs w:val="21"/>
          <w:highlight w:val="none"/>
        </w:rPr>
        <w:t>的方式和程序</w:t>
      </w:r>
      <w:r>
        <w:rPr>
          <w:rFonts w:eastAsia="仿宋_GB2312"/>
          <w:color w:val="auto"/>
          <w:kern w:val="0"/>
          <w:szCs w:val="21"/>
          <w:highlight w:val="none"/>
        </w:rPr>
        <w:t>进行复核，或按照第20条</w:t>
      </w:r>
      <w:r>
        <w:rPr>
          <w:rFonts w:hint="eastAsia" w:eastAsia="仿宋_GB2312"/>
          <w:color w:val="auto"/>
          <w:kern w:val="0"/>
          <w:szCs w:val="21"/>
          <w:highlight w:val="none"/>
        </w:rPr>
        <w:t>〔</w:t>
      </w:r>
      <w:r>
        <w:rPr>
          <w:rFonts w:eastAsia="仿宋_GB2312"/>
          <w:color w:val="auto"/>
          <w:kern w:val="0"/>
          <w:szCs w:val="21"/>
          <w:highlight w:val="none"/>
        </w:rPr>
        <w:t>争议解决</w:t>
      </w:r>
      <w:r>
        <w:rPr>
          <w:rFonts w:hint="eastAsia" w:eastAsia="仿宋_GB2312"/>
          <w:color w:val="auto"/>
          <w:kern w:val="0"/>
          <w:szCs w:val="21"/>
          <w:highlight w:val="none"/>
        </w:rPr>
        <w:t>〕</w:t>
      </w:r>
      <w:r>
        <w:rPr>
          <w:rFonts w:eastAsia="仿宋_GB2312"/>
          <w:color w:val="auto"/>
          <w:kern w:val="0"/>
          <w:szCs w:val="21"/>
          <w:highlight w:val="none"/>
        </w:rPr>
        <w:t>约定处理。对于无异议部分，发包人应签发临时竣工付款证书，并按本款第（2）项完成付款</w:t>
      </w:r>
      <w:r>
        <w:rPr>
          <w:rFonts w:hint="eastAsia" w:eastAsia="仿宋_GB2312"/>
          <w:color w:val="auto"/>
          <w:kern w:val="0"/>
          <w:szCs w:val="21"/>
          <w:highlight w:val="none"/>
        </w:rPr>
        <w:t>。</w:t>
      </w:r>
      <w:r>
        <w:rPr>
          <w:rFonts w:eastAsia="仿宋_GB2312"/>
          <w:color w:val="auto"/>
          <w:kern w:val="0"/>
          <w:szCs w:val="21"/>
          <w:highlight w:val="none"/>
        </w:rPr>
        <w:t>承包人逾期未提出异议的，视为认可发包人的</w:t>
      </w:r>
      <w:r>
        <w:rPr>
          <w:rFonts w:hint="eastAsia" w:eastAsia="仿宋_GB2312"/>
          <w:color w:val="auto"/>
          <w:kern w:val="0"/>
          <w:szCs w:val="21"/>
          <w:highlight w:val="none"/>
        </w:rPr>
        <w:t>审批</w:t>
      </w:r>
      <w:r>
        <w:rPr>
          <w:rFonts w:eastAsia="仿宋_GB2312"/>
          <w:color w:val="auto"/>
          <w:kern w:val="0"/>
          <w:szCs w:val="21"/>
          <w:highlight w:val="none"/>
        </w:rPr>
        <w:t>结果。</w:t>
      </w:r>
    </w:p>
    <w:p w14:paraId="7B121449">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486" w:name="_Toc351203596"/>
      <w:bookmarkEnd w:id="486"/>
      <w:bookmarkStart w:id="487" w:name="_Toc337558813"/>
      <w:r>
        <w:rPr>
          <w:rFonts w:ascii="Times New Roman" w:hAnsi="Times New Roman" w:eastAsia="黑体"/>
          <w:b w:val="0"/>
          <w:color w:val="auto"/>
          <w:sz w:val="21"/>
          <w:szCs w:val="21"/>
          <w:highlight w:val="none"/>
        </w:rPr>
        <w:t>14.3 甩项竣工协议</w:t>
      </w:r>
    </w:p>
    <w:bookmarkEnd w:id="487"/>
    <w:p w14:paraId="5FEF8ECF">
      <w:pPr>
        <w:autoSpaceDE w:val="0"/>
        <w:autoSpaceDN w:val="0"/>
        <w:ind w:firstLine="411" w:firstLineChars="196"/>
        <w:jc w:val="left"/>
        <w:rPr>
          <w:rFonts w:eastAsia="仿宋_GB2312"/>
          <w:color w:val="auto"/>
          <w:szCs w:val="21"/>
          <w:highlight w:val="none"/>
        </w:rPr>
      </w:pPr>
      <w:r>
        <w:rPr>
          <w:rFonts w:eastAsia="仿宋_GB2312"/>
          <w:color w:val="auto"/>
          <w:szCs w:val="21"/>
          <w:highlight w:val="none"/>
        </w:rPr>
        <w:t>发包人要求甩项竣工的，合同当事人应签订甩项竣工协议。在甩项竣工协议中应明确，合同当事人按照第14.1款</w:t>
      </w:r>
      <w:r>
        <w:rPr>
          <w:rFonts w:hint="eastAsia" w:eastAsia="仿宋_GB2312"/>
          <w:color w:val="auto"/>
          <w:szCs w:val="21"/>
          <w:highlight w:val="none"/>
        </w:rPr>
        <w:t>〔</w:t>
      </w:r>
      <w:r>
        <w:rPr>
          <w:rFonts w:eastAsia="仿宋_GB2312"/>
          <w:color w:val="auto"/>
          <w:szCs w:val="21"/>
          <w:highlight w:val="none"/>
        </w:rPr>
        <w:t>竣工</w:t>
      </w:r>
      <w:r>
        <w:rPr>
          <w:rFonts w:hint="eastAsia" w:eastAsia="仿宋_GB2312"/>
          <w:color w:val="auto"/>
          <w:szCs w:val="21"/>
          <w:highlight w:val="none"/>
        </w:rPr>
        <w:t>结算</w:t>
      </w:r>
      <w:r>
        <w:rPr>
          <w:rFonts w:eastAsia="仿宋_GB2312"/>
          <w:color w:val="auto"/>
          <w:szCs w:val="21"/>
          <w:highlight w:val="none"/>
        </w:rPr>
        <w:t>申请</w:t>
      </w:r>
      <w:r>
        <w:rPr>
          <w:rFonts w:hint="eastAsia" w:eastAsia="仿宋_GB2312"/>
          <w:color w:val="auto"/>
          <w:szCs w:val="21"/>
          <w:highlight w:val="none"/>
        </w:rPr>
        <w:t>〕</w:t>
      </w:r>
      <w:r>
        <w:rPr>
          <w:rFonts w:eastAsia="仿宋_GB2312"/>
          <w:color w:val="auto"/>
          <w:szCs w:val="21"/>
          <w:highlight w:val="none"/>
        </w:rPr>
        <w:t>及14.2款</w:t>
      </w:r>
      <w:r>
        <w:rPr>
          <w:rFonts w:hint="eastAsia" w:eastAsia="仿宋_GB2312"/>
          <w:color w:val="auto"/>
          <w:szCs w:val="21"/>
          <w:highlight w:val="none"/>
        </w:rPr>
        <w:t>〔</w:t>
      </w:r>
      <w:r>
        <w:rPr>
          <w:rFonts w:eastAsia="仿宋_GB2312"/>
          <w:color w:val="auto"/>
          <w:szCs w:val="21"/>
          <w:highlight w:val="none"/>
        </w:rPr>
        <w:t>竣工结算审核</w:t>
      </w:r>
      <w:r>
        <w:rPr>
          <w:rFonts w:hint="eastAsia" w:eastAsia="仿宋_GB2312"/>
          <w:color w:val="auto"/>
          <w:szCs w:val="21"/>
          <w:highlight w:val="none"/>
        </w:rPr>
        <w:t>〕</w:t>
      </w:r>
      <w:r>
        <w:rPr>
          <w:rFonts w:eastAsia="仿宋_GB2312"/>
          <w:color w:val="auto"/>
          <w:szCs w:val="21"/>
          <w:highlight w:val="none"/>
        </w:rPr>
        <w:t>的约定，</w:t>
      </w:r>
      <w:r>
        <w:rPr>
          <w:rFonts w:hint="eastAsia" w:eastAsia="仿宋_GB2312"/>
          <w:color w:val="auto"/>
          <w:szCs w:val="21"/>
          <w:highlight w:val="none"/>
        </w:rPr>
        <w:t>对已</w:t>
      </w:r>
      <w:r>
        <w:rPr>
          <w:rFonts w:eastAsia="仿宋_GB2312"/>
          <w:color w:val="auto"/>
          <w:szCs w:val="21"/>
          <w:highlight w:val="none"/>
        </w:rPr>
        <w:t>完合格工程</w:t>
      </w:r>
      <w:r>
        <w:rPr>
          <w:rFonts w:hint="eastAsia" w:eastAsia="仿宋_GB2312"/>
          <w:color w:val="auto"/>
          <w:szCs w:val="21"/>
          <w:highlight w:val="none"/>
        </w:rPr>
        <w:t>进行</w:t>
      </w:r>
      <w:r>
        <w:rPr>
          <w:rFonts w:eastAsia="仿宋_GB2312"/>
          <w:color w:val="auto"/>
          <w:szCs w:val="21"/>
          <w:highlight w:val="none"/>
        </w:rPr>
        <w:t>结算，并支付相应</w:t>
      </w:r>
      <w:r>
        <w:rPr>
          <w:rFonts w:hint="eastAsia" w:eastAsia="仿宋_GB2312"/>
          <w:color w:val="auto"/>
          <w:szCs w:val="21"/>
          <w:highlight w:val="none"/>
        </w:rPr>
        <w:t>合同</w:t>
      </w:r>
      <w:r>
        <w:rPr>
          <w:rFonts w:eastAsia="仿宋_GB2312"/>
          <w:color w:val="auto"/>
          <w:szCs w:val="21"/>
          <w:highlight w:val="none"/>
        </w:rPr>
        <w:t>价款。</w:t>
      </w:r>
    </w:p>
    <w:p w14:paraId="5CDDDE7C">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488" w:name="_Toc351203597"/>
      <w:bookmarkEnd w:id="488"/>
      <w:bookmarkStart w:id="489" w:name="_Toc337558814"/>
      <w:r>
        <w:rPr>
          <w:rFonts w:ascii="Times New Roman" w:hAnsi="Times New Roman" w:eastAsia="黑体"/>
          <w:b w:val="0"/>
          <w:color w:val="auto"/>
          <w:sz w:val="21"/>
          <w:szCs w:val="21"/>
          <w:highlight w:val="none"/>
        </w:rPr>
        <w:t>14.4 最终结清</w:t>
      </w:r>
    </w:p>
    <w:bookmarkEnd w:id="489"/>
    <w:p w14:paraId="0CFDE39D">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14.4.1 最终结清申请单</w:t>
      </w:r>
    </w:p>
    <w:p w14:paraId="323C2565">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（1）除专用合同条款另有约定外，承包人应在缺陷责任期终止证书颁发后7天内，按专用合同条款约定的份数向发包人提交最终结清申请单，并提供相关证明材料。</w:t>
      </w:r>
    </w:p>
    <w:p w14:paraId="0563E107">
      <w:pPr>
        <w:autoSpaceDE w:val="0"/>
        <w:autoSpaceDN w:val="0"/>
        <w:ind w:firstLine="420" w:firstLineChars="200"/>
        <w:jc w:val="left"/>
        <w:rPr>
          <w:rFonts w:eastAsia="仿宋_GB2312"/>
          <w:color w:val="auto"/>
          <w:szCs w:val="21"/>
          <w:highlight w:val="none"/>
        </w:rPr>
      </w:pPr>
      <w:r>
        <w:rPr>
          <w:rFonts w:eastAsia="仿宋_GB2312"/>
          <w:color w:val="auto"/>
          <w:szCs w:val="21"/>
          <w:highlight w:val="none"/>
        </w:rPr>
        <w:t>除专用合同条款另有约定外，</w:t>
      </w:r>
      <w:r>
        <w:rPr>
          <w:rFonts w:eastAsia="仿宋_GB2312"/>
          <w:color w:val="auto"/>
          <w:kern w:val="0"/>
          <w:szCs w:val="21"/>
          <w:highlight w:val="none"/>
        </w:rPr>
        <w:t>最终结清申请单</w:t>
      </w:r>
      <w:r>
        <w:rPr>
          <w:rFonts w:eastAsia="仿宋_GB2312"/>
          <w:color w:val="auto"/>
          <w:szCs w:val="21"/>
          <w:highlight w:val="none"/>
        </w:rPr>
        <w:t>应列明质量保证金、应扣除的质量保证金、缺陷责任期内发生的增减费用。</w:t>
      </w:r>
    </w:p>
    <w:p w14:paraId="469A500E">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（2）发包人对最终结清申请单内容有异议的，有权要求承包人进行修正和提供补充资料，承包人应向发包人提交修正后的最终结清申请单。</w:t>
      </w:r>
    </w:p>
    <w:p w14:paraId="5281B714">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14.4.2 最终结清证书和支付</w:t>
      </w:r>
    </w:p>
    <w:p w14:paraId="1E46A7C7">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（1）除专用合同条款另有约定外，发包人应在收到承包人提交的最终结清申请单后14天内完成审批并向承包人颁发最终结清证书。发包人逾期未完成</w:t>
      </w:r>
      <w:r>
        <w:rPr>
          <w:rFonts w:hint="eastAsia" w:eastAsia="仿宋_GB2312"/>
          <w:color w:val="auto"/>
          <w:kern w:val="0"/>
          <w:szCs w:val="21"/>
          <w:highlight w:val="none"/>
        </w:rPr>
        <w:t>审批</w:t>
      </w:r>
      <w:r>
        <w:rPr>
          <w:rFonts w:eastAsia="仿宋_GB2312"/>
          <w:color w:val="auto"/>
          <w:kern w:val="0"/>
          <w:szCs w:val="21"/>
          <w:highlight w:val="none"/>
        </w:rPr>
        <w:t>，又未提出修改意见的，视为发包人同意承包人提交的最终结清申请单，且自发包人收到承包人提交的最终结清申请单后15天起视为已颁发最终结清证书。</w:t>
      </w:r>
    </w:p>
    <w:p w14:paraId="0549ECAC">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793DDAE0">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（3）承包人对发包人颁发的最终结清证书有异议的，按第20条</w:t>
      </w:r>
      <w:r>
        <w:rPr>
          <w:rFonts w:hint="eastAsia" w:eastAsia="仿宋_GB2312"/>
          <w:color w:val="auto"/>
          <w:kern w:val="0"/>
          <w:szCs w:val="21"/>
          <w:highlight w:val="none"/>
        </w:rPr>
        <w:t>〔</w:t>
      </w:r>
      <w:r>
        <w:rPr>
          <w:rFonts w:eastAsia="仿宋_GB2312"/>
          <w:color w:val="auto"/>
          <w:kern w:val="0"/>
          <w:szCs w:val="21"/>
          <w:highlight w:val="none"/>
        </w:rPr>
        <w:t>争议解决</w:t>
      </w:r>
      <w:r>
        <w:rPr>
          <w:rFonts w:hint="eastAsia" w:eastAsia="仿宋_GB2312"/>
          <w:color w:val="auto"/>
          <w:kern w:val="0"/>
          <w:szCs w:val="21"/>
          <w:highlight w:val="none"/>
        </w:rPr>
        <w:t>〕</w:t>
      </w:r>
      <w:r>
        <w:rPr>
          <w:rFonts w:eastAsia="仿宋_GB2312"/>
          <w:color w:val="auto"/>
          <w:kern w:val="0"/>
          <w:szCs w:val="21"/>
          <w:highlight w:val="none"/>
        </w:rPr>
        <w:t>的约定办理。</w:t>
      </w:r>
    </w:p>
    <w:p w14:paraId="5BD3626D">
      <w:pPr>
        <w:pStyle w:val="9"/>
        <w:spacing w:before="120" w:after="120" w:line="240" w:lineRule="auto"/>
        <w:rPr>
          <w:rFonts w:ascii="Times New Roman" w:hAnsi="Times New Roman"/>
          <w:b w:val="0"/>
          <w:color w:val="auto"/>
          <w:sz w:val="21"/>
          <w:szCs w:val="21"/>
          <w:highlight w:val="none"/>
        </w:rPr>
      </w:pPr>
      <w:bookmarkStart w:id="490" w:name="_Toc351203598"/>
      <w:bookmarkEnd w:id="490"/>
      <w:bookmarkStart w:id="491" w:name="_Toc337558815"/>
      <w:r>
        <w:rPr>
          <w:rFonts w:ascii="Times New Roman" w:hAnsi="Times New Roman"/>
          <w:b w:val="0"/>
          <w:color w:val="auto"/>
          <w:sz w:val="21"/>
          <w:szCs w:val="21"/>
          <w:highlight w:val="none"/>
        </w:rPr>
        <w:t>15. 缺陷责任与保修</w:t>
      </w:r>
    </w:p>
    <w:bookmarkEnd w:id="480"/>
    <w:bookmarkEnd w:id="481"/>
    <w:bookmarkEnd w:id="491"/>
    <w:p w14:paraId="5C551C76">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492" w:name="_Toc351203599"/>
      <w:bookmarkEnd w:id="492"/>
      <w:bookmarkStart w:id="493" w:name="_Toc337558816"/>
      <w:bookmarkStart w:id="494" w:name="_Toc296346615"/>
      <w:bookmarkStart w:id="495" w:name="_Toc296503114"/>
      <w:r>
        <w:rPr>
          <w:rFonts w:ascii="Times New Roman" w:hAnsi="Times New Roman" w:eastAsia="黑体"/>
          <w:b w:val="0"/>
          <w:color w:val="auto"/>
          <w:sz w:val="21"/>
          <w:szCs w:val="21"/>
          <w:highlight w:val="none"/>
        </w:rPr>
        <w:t>15.1 工程保修的原则</w:t>
      </w:r>
    </w:p>
    <w:bookmarkEnd w:id="493"/>
    <w:p w14:paraId="5424304E">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在工程移交发包人后，因承包人原因产生的质量缺陷，承包人应承担质量缺陷责任和保修义务。缺陷责任期届满，承包人仍应按合同约定的工程各部位保修年限承担保修义务。</w:t>
      </w:r>
    </w:p>
    <w:bookmarkEnd w:id="494"/>
    <w:bookmarkEnd w:id="495"/>
    <w:p w14:paraId="2B501FF2">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496" w:name="_Toc351203600"/>
      <w:bookmarkEnd w:id="496"/>
      <w:bookmarkStart w:id="497" w:name="_Toc337558817"/>
      <w:r>
        <w:rPr>
          <w:rFonts w:ascii="Times New Roman" w:hAnsi="Times New Roman" w:eastAsia="黑体"/>
          <w:b w:val="0"/>
          <w:color w:val="auto"/>
          <w:sz w:val="21"/>
          <w:szCs w:val="21"/>
          <w:highlight w:val="none"/>
        </w:rPr>
        <w:t>15.2 缺陷责任期</w:t>
      </w:r>
    </w:p>
    <w:bookmarkEnd w:id="497"/>
    <w:p w14:paraId="5D86C5AA">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15.2.1 缺陷责任期</w:t>
      </w:r>
      <w:r>
        <w:rPr>
          <w:rFonts w:hint="eastAsia" w:eastAsia="仿宋_GB2312"/>
          <w:color w:val="auto"/>
          <w:kern w:val="0"/>
          <w:szCs w:val="21"/>
          <w:highlight w:val="none"/>
        </w:rPr>
        <w:t>从工程通过竣工验收之日</w:t>
      </w:r>
      <w:r>
        <w:rPr>
          <w:rFonts w:eastAsia="仿宋_GB2312"/>
          <w:color w:val="auto"/>
          <w:kern w:val="0"/>
          <w:szCs w:val="21"/>
          <w:highlight w:val="none"/>
        </w:rPr>
        <w:t>起计算，合同当事人应在专用合同条款约定缺陷责任期的具体期限，但该期限最长不超过24个月。</w:t>
      </w:r>
    </w:p>
    <w:p w14:paraId="64DD2360">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单位工程先于全部工程进行验收，经验收合格并交付使用的，该单位工程缺陷责任期自单位工程验收合格之日起算。</w:t>
      </w:r>
      <w:r>
        <w:rPr>
          <w:rFonts w:hint="eastAsia" w:eastAsia="仿宋_GB2312"/>
          <w:color w:val="auto"/>
          <w:kern w:val="0"/>
          <w:szCs w:val="21"/>
          <w:highlight w:val="none"/>
        </w:rPr>
        <w:t>因承包人原因导致工程无法按合同约定期限进行竣工验收的，缺陷责任期从实际通过竣工验收之日起计算。</w:t>
      </w:r>
      <w:r>
        <w:rPr>
          <w:rFonts w:eastAsia="仿宋_GB2312"/>
          <w:color w:val="auto"/>
          <w:kern w:val="0"/>
          <w:szCs w:val="21"/>
          <w:highlight w:val="none"/>
        </w:rPr>
        <w:t>因发包人原因导致工程无法按合同约定期限进行竣工验收的，</w:t>
      </w:r>
      <w:r>
        <w:rPr>
          <w:rFonts w:hint="eastAsia" w:eastAsia="仿宋_GB2312"/>
          <w:color w:val="auto"/>
          <w:kern w:val="0"/>
          <w:szCs w:val="21"/>
          <w:highlight w:val="none"/>
        </w:rPr>
        <w:t>在承包人提交竣工验收报告90天后，工程自动进入缺陷责任期</w:t>
      </w:r>
      <w:r>
        <w:rPr>
          <w:rFonts w:eastAsia="仿宋_GB2312"/>
          <w:color w:val="auto"/>
          <w:kern w:val="0"/>
          <w:szCs w:val="21"/>
          <w:highlight w:val="none"/>
        </w:rPr>
        <w:t>；发包人未经竣工验收擅自使用工程的，缺陷责任期自工程转移占有之日起开始计算。</w:t>
      </w:r>
    </w:p>
    <w:p w14:paraId="7E175BC7">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15.2.2</w:t>
      </w:r>
      <w:r>
        <w:rPr>
          <w:rFonts w:hint="eastAsia" w:eastAsia="仿宋_GB2312"/>
          <w:color w:val="auto"/>
          <w:kern w:val="0"/>
          <w:szCs w:val="21"/>
          <w:highlight w:val="none"/>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eastAsia="仿宋_GB2312"/>
          <w:color w:val="auto"/>
          <w:kern w:val="0"/>
          <w:szCs w:val="21"/>
          <w:highlight w:val="none"/>
        </w:rPr>
        <w:t>发包人有权要求承</w:t>
      </w:r>
      <w:r>
        <w:rPr>
          <w:rFonts w:eastAsia="仿宋_GB2312"/>
          <w:bCs/>
          <w:color w:val="auto"/>
          <w:szCs w:val="21"/>
          <w:highlight w:val="none"/>
        </w:rPr>
        <w:t>包人延长缺陷责任期，</w:t>
      </w:r>
      <w:r>
        <w:rPr>
          <w:rFonts w:eastAsia="仿宋_GB2312"/>
          <w:color w:val="auto"/>
          <w:kern w:val="0"/>
          <w:szCs w:val="21"/>
          <w:highlight w:val="none"/>
        </w:rPr>
        <w:t>并应在原缺陷责任期届满前发出延长通知</w:t>
      </w:r>
      <w:r>
        <w:rPr>
          <w:rFonts w:hint="eastAsia" w:eastAsia="仿宋_GB2312"/>
          <w:color w:val="auto"/>
          <w:kern w:val="0"/>
          <w:szCs w:val="21"/>
          <w:highlight w:val="none"/>
        </w:rPr>
        <w:t>。</w:t>
      </w:r>
      <w:r>
        <w:rPr>
          <w:rFonts w:eastAsia="仿宋_GB2312"/>
          <w:bCs/>
          <w:color w:val="auto"/>
          <w:szCs w:val="21"/>
          <w:highlight w:val="none"/>
        </w:rPr>
        <w:t>但缺陷责任期</w:t>
      </w:r>
      <w:r>
        <w:rPr>
          <w:rFonts w:hint="eastAsia" w:eastAsia="仿宋_GB2312"/>
          <w:bCs/>
          <w:color w:val="auto"/>
          <w:szCs w:val="21"/>
          <w:highlight w:val="none"/>
        </w:rPr>
        <w:t>（含延长部分）</w:t>
      </w:r>
      <w:r>
        <w:rPr>
          <w:rFonts w:eastAsia="仿宋_GB2312"/>
          <w:bCs/>
          <w:color w:val="auto"/>
          <w:szCs w:val="21"/>
          <w:highlight w:val="none"/>
        </w:rPr>
        <w:t>最长</w:t>
      </w:r>
      <w:r>
        <w:rPr>
          <w:rFonts w:eastAsia="仿宋_GB2312"/>
          <w:color w:val="auto"/>
          <w:kern w:val="0"/>
          <w:szCs w:val="21"/>
          <w:highlight w:val="none"/>
        </w:rPr>
        <w:t>不能超过24个月。</w:t>
      </w:r>
    </w:p>
    <w:p w14:paraId="291301ED">
      <w:pPr>
        <w:autoSpaceDE w:val="0"/>
        <w:autoSpaceDN w:val="0"/>
        <w:ind w:firstLine="420" w:firstLineChars="200"/>
        <w:jc w:val="left"/>
        <w:rPr>
          <w:rFonts w:hint="eastAsia" w:eastAsia="仿宋_GB2312"/>
          <w:color w:val="auto"/>
          <w:kern w:val="0"/>
          <w:szCs w:val="21"/>
          <w:highlight w:val="none"/>
        </w:rPr>
      </w:pPr>
      <w:r>
        <w:rPr>
          <w:rFonts w:hint="eastAsia" w:eastAsia="仿宋_GB2312"/>
          <w:color w:val="auto"/>
          <w:kern w:val="0"/>
          <w:szCs w:val="21"/>
          <w:highlight w:val="none"/>
        </w:rPr>
        <w:t>由他人原因造成的缺陷，发包人负责组织维修，承包人不承担费用，且发包人不得从保证金中扣除费用。</w:t>
      </w:r>
    </w:p>
    <w:p w14:paraId="224AC625">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15.2.3 任何一项缺陷或损坏修复后，经检查证明其影响了工程或工程设备的使用性能，承包人应重新进行合同约定的试验和试运行，试验和试运行的全部费用应由责任方承担。</w:t>
      </w:r>
    </w:p>
    <w:p w14:paraId="425F3A6E">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15.2.4</w:t>
      </w:r>
      <w:r>
        <w:rPr>
          <w:rFonts w:hint="eastAsia" w:eastAsia="仿宋_GB2312"/>
          <w:color w:val="auto"/>
          <w:kern w:val="0"/>
          <w:szCs w:val="21"/>
          <w:highlight w:val="none"/>
        </w:rPr>
        <w:t xml:space="preserve"> </w:t>
      </w:r>
      <w:r>
        <w:rPr>
          <w:rFonts w:eastAsia="仿宋_GB2312"/>
          <w:color w:val="auto"/>
          <w:kern w:val="0"/>
          <w:szCs w:val="21"/>
          <w:highlight w:val="none"/>
        </w:rPr>
        <w:t>除专用合同条款另有约定外，承包人应于缺陷责任期届满后7天内向发包人发出缺陷责任期</w:t>
      </w:r>
      <w:r>
        <w:rPr>
          <w:rFonts w:hint="eastAsia" w:eastAsia="仿宋_GB2312"/>
          <w:color w:val="auto"/>
          <w:kern w:val="0"/>
          <w:szCs w:val="21"/>
          <w:highlight w:val="none"/>
        </w:rPr>
        <w:t>届</w:t>
      </w:r>
      <w:r>
        <w:rPr>
          <w:rFonts w:eastAsia="仿宋_GB2312"/>
          <w:color w:val="auto"/>
          <w:kern w:val="0"/>
          <w:szCs w:val="21"/>
          <w:highlight w:val="none"/>
        </w:rPr>
        <w:t>满通知，发包人应在</w:t>
      </w:r>
      <w:r>
        <w:rPr>
          <w:rFonts w:hint="eastAsia" w:eastAsia="仿宋_GB2312"/>
          <w:color w:val="auto"/>
          <w:kern w:val="0"/>
          <w:szCs w:val="21"/>
          <w:highlight w:val="none"/>
        </w:rPr>
        <w:t>收</w:t>
      </w:r>
      <w:r>
        <w:rPr>
          <w:rFonts w:eastAsia="仿宋_GB2312"/>
          <w:color w:val="auto"/>
          <w:kern w:val="0"/>
          <w:szCs w:val="21"/>
          <w:highlight w:val="none"/>
        </w:rPr>
        <w:t>到缺陷责任期满通知后14天内核实承包人是否履行缺陷</w:t>
      </w:r>
      <w:r>
        <w:rPr>
          <w:rFonts w:hint="eastAsia" w:eastAsia="仿宋_GB2312"/>
          <w:color w:val="auto"/>
          <w:kern w:val="0"/>
          <w:szCs w:val="21"/>
          <w:highlight w:val="none"/>
        </w:rPr>
        <w:t>修复</w:t>
      </w:r>
      <w:r>
        <w:rPr>
          <w:rFonts w:eastAsia="仿宋_GB2312"/>
          <w:color w:val="auto"/>
          <w:kern w:val="0"/>
          <w:szCs w:val="21"/>
          <w:highlight w:val="none"/>
        </w:rPr>
        <w:t>义务，承包人未能履行缺陷</w:t>
      </w:r>
      <w:r>
        <w:rPr>
          <w:rFonts w:hint="eastAsia" w:eastAsia="仿宋_GB2312"/>
          <w:color w:val="auto"/>
          <w:kern w:val="0"/>
          <w:szCs w:val="21"/>
          <w:highlight w:val="none"/>
        </w:rPr>
        <w:t>修复</w:t>
      </w:r>
      <w:r>
        <w:rPr>
          <w:rFonts w:eastAsia="仿宋_GB2312"/>
          <w:color w:val="auto"/>
          <w:kern w:val="0"/>
          <w:szCs w:val="21"/>
          <w:highlight w:val="none"/>
        </w:rPr>
        <w:t>义务的，发包人有权扣除相应金额的维修费用。发包人应在</w:t>
      </w:r>
      <w:r>
        <w:rPr>
          <w:rFonts w:hint="eastAsia" w:eastAsia="仿宋_GB2312"/>
          <w:color w:val="auto"/>
          <w:kern w:val="0"/>
          <w:szCs w:val="21"/>
          <w:highlight w:val="none"/>
        </w:rPr>
        <w:t>收到</w:t>
      </w:r>
      <w:r>
        <w:rPr>
          <w:rFonts w:eastAsia="仿宋_GB2312"/>
          <w:color w:val="auto"/>
          <w:kern w:val="0"/>
          <w:szCs w:val="21"/>
          <w:highlight w:val="none"/>
        </w:rPr>
        <w:t>缺陷责任期</w:t>
      </w:r>
      <w:r>
        <w:rPr>
          <w:rFonts w:hint="eastAsia" w:eastAsia="仿宋_GB2312"/>
          <w:color w:val="auto"/>
          <w:kern w:val="0"/>
          <w:szCs w:val="21"/>
          <w:highlight w:val="none"/>
        </w:rPr>
        <w:t>届</w:t>
      </w:r>
      <w:r>
        <w:rPr>
          <w:rFonts w:eastAsia="仿宋_GB2312"/>
          <w:color w:val="auto"/>
          <w:kern w:val="0"/>
          <w:szCs w:val="21"/>
          <w:highlight w:val="none"/>
        </w:rPr>
        <w:t>满</w:t>
      </w:r>
      <w:r>
        <w:rPr>
          <w:rFonts w:hint="eastAsia" w:eastAsia="仿宋_GB2312"/>
          <w:color w:val="auto"/>
          <w:kern w:val="0"/>
          <w:szCs w:val="21"/>
          <w:highlight w:val="none"/>
        </w:rPr>
        <w:t>通知后</w:t>
      </w:r>
      <w:r>
        <w:rPr>
          <w:rFonts w:eastAsia="仿宋_GB2312"/>
          <w:color w:val="auto"/>
          <w:kern w:val="0"/>
          <w:szCs w:val="21"/>
          <w:highlight w:val="none"/>
        </w:rPr>
        <w:t>14天内，向承包人颁发缺陷责任期终止证</w:t>
      </w:r>
      <w:r>
        <w:rPr>
          <w:rFonts w:hint="eastAsia" w:eastAsia="仿宋_GB2312"/>
          <w:color w:val="auto"/>
          <w:kern w:val="0"/>
          <w:szCs w:val="21"/>
          <w:highlight w:val="none"/>
        </w:rPr>
        <w:t>书</w:t>
      </w:r>
      <w:r>
        <w:rPr>
          <w:rFonts w:eastAsia="仿宋_GB2312"/>
          <w:color w:val="auto"/>
          <w:kern w:val="0"/>
          <w:szCs w:val="21"/>
          <w:highlight w:val="none"/>
        </w:rPr>
        <w:t>。</w:t>
      </w:r>
    </w:p>
    <w:p w14:paraId="23071A66">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498" w:name="_Toc351203601"/>
      <w:bookmarkEnd w:id="498"/>
      <w:bookmarkStart w:id="499" w:name="_Toc337558818"/>
      <w:bookmarkStart w:id="500" w:name="_Toc296346616"/>
      <w:bookmarkStart w:id="501" w:name="_Toc296503115"/>
      <w:r>
        <w:rPr>
          <w:rFonts w:ascii="Times New Roman" w:hAnsi="Times New Roman" w:eastAsia="黑体"/>
          <w:b w:val="0"/>
          <w:color w:val="auto"/>
          <w:sz w:val="21"/>
          <w:szCs w:val="21"/>
          <w:highlight w:val="none"/>
        </w:rPr>
        <w:t>15.3 质量保证金</w:t>
      </w:r>
    </w:p>
    <w:bookmarkEnd w:id="499"/>
    <w:p w14:paraId="60827347">
      <w:pPr>
        <w:autoSpaceDE w:val="0"/>
        <w:autoSpaceDN w:val="0"/>
        <w:ind w:firstLine="420" w:firstLineChars="200"/>
        <w:jc w:val="left"/>
        <w:rPr>
          <w:rFonts w:hint="eastAsia" w:eastAsia="仿宋_GB2312"/>
          <w:color w:val="auto"/>
          <w:kern w:val="0"/>
          <w:szCs w:val="21"/>
          <w:highlight w:val="none"/>
        </w:rPr>
      </w:pPr>
      <w:r>
        <w:rPr>
          <w:rFonts w:hint="eastAsia" w:eastAsia="仿宋_GB2312"/>
          <w:color w:val="auto"/>
          <w:kern w:val="0"/>
          <w:szCs w:val="21"/>
          <w:highlight w:val="none"/>
        </w:rPr>
        <w:t>经合同当事人协商一致扣留质量保证金的，应在专用合同条款中予以明确。</w:t>
      </w:r>
    </w:p>
    <w:p w14:paraId="35FB8A06">
      <w:pPr>
        <w:ind w:firstLine="420" w:firstLineChars="200"/>
        <w:jc w:val="left"/>
        <w:rPr>
          <w:rFonts w:hint="eastAsia" w:eastAsia="仿宋_GB2312"/>
          <w:color w:val="auto"/>
          <w:szCs w:val="21"/>
          <w:highlight w:val="none"/>
        </w:rPr>
      </w:pPr>
      <w:r>
        <w:rPr>
          <w:rFonts w:hint="eastAsia" w:eastAsia="仿宋_GB2312"/>
          <w:color w:val="auto"/>
          <w:szCs w:val="21"/>
          <w:highlight w:val="none"/>
        </w:rPr>
        <w:t>在工程项目竣工前，承包人已经提供履约担保的，发包人不得同时预留工程质量保证金。</w:t>
      </w:r>
    </w:p>
    <w:p w14:paraId="513B7A58">
      <w:pPr>
        <w:autoSpaceDE w:val="0"/>
        <w:autoSpaceDN w:val="0"/>
        <w:ind w:firstLine="420" w:firstLineChars="200"/>
        <w:jc w:val="left"/>
        <w:rPr>
          <w:rFonts w:hint="eastAsia" w:eastAsia="仿宋_GB2312"/>
          <w:color w:val="auto"/>
          <w:kern w:val="0"/>
          <w:szCs w:val="21"/>
          <w:highlight w:val="none"/>
        </w:rPr>
      </w:pPr>
    </w:p>
    <w:p w14:paraId="78C5BF0B">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 xml:space="preserve">15.3.1 </w:t>
      </w:r>
      <w:r>
        <w:rPr>
          <w:rFonts w:hint="eastAsia" w:eastAsia="仿宋_GB2312"/>
          <w:color w:val="auto"/>
          <w:kern w:val="0"/>
          <w:szCs w:val="21"/>
          <w:highlight w:val="none"/>
        </w:rPr>
        <w:t>承包人提供</w:t>
      </w:r>
      <w:r>
        <w:rPr>
          <w:rFonts w:eastAsia="仿宋_GB2312"/>
          <w:color w:val="auto"/>
          <w:kern w:val="0"/>
          <w:szCs w:val="21"/>
          <w:highlight w:val="none"/>
        </w:rPr>
        <w:t>质量保证金的</w:t>
      </w:r>
      <w:r>
        <w:rPr>
          <w:rFonts w:hint="eastAsia" w:eastAsia="仿宋_GB2312"/>
          <w:color w:val="auto"/>
          <w:kern w:val="0"/>
          <w:szCs w:val="21"/>
          <w:highlight w:val="none"/>
        </w:rPr>
        <w:t>方</w:t>
      </w:r>
      <w:r>
        <w:rPr>
          <w:rFonts w:eastAsia="仿宋_GB2312"/>
          <w:color w:val="auto"/>
          <w:kern w:val="0"/>
          <w:szCs w:val="21"/>
          <w:highlight w:val="none"/>
        </w:rPr>
        <w:t>式</w:t>
      </w:r>
    </w:p>
    <w:p w14:paraId="1A6C16E2">
      <w:pPr>
        <w:autoSpaceDE w:val="0"/>
        <w:autoSpaceDN w:val="0"/>
        <w:ind w:firstLine="420" w:firstLineChars="200"/>
        <w:jc w:val="left"/>
        <w:rPr>
          <w:rFonts w:hint="eastAsia" w:eastAsia="仿宋_GB2312"/>
          <w:color w:val="auto"/>
          <w:kern w:val="0"/>
          <w:szCs w:val="21"/>
          <w:highlight w:val="none"/>
        </w:rPr>
      </w:pPr>
      <w:r>
        <w:rPr>
          <w:rFonts w:hint="eastAsia" w:eastAsia="仿宋_GB2312"/>
          <w:color w:val="auto"/>
          <w:kern w:val="0"/>
          <w:szCs w:val="21"/>
          <w:highlight w:val="none"/>
        </w:rPr>
        <w:t>承包人提供</w:t>
      </w:r>
      <w:r>
        <w:rPr>
          <w:rFonts w:eastAsia="仿宋_GB2312"/>
          <w:color w:val="auto"/>
          <w:kern w:val="0"/>
          <w:szCs w:val="21"/>
          <w:highlight w:val="none"/>
        </w:rPr>
        <w:t>质量保证金</w:t>
      </w:r>
      <w:r>
        <w:rPr>
          <w:rFonts w:hint="eastAsia" w:eastAsia="仿宋_GB2312"/>
          <w:color w:val="auto"/>
          <w:kern w:val="0"/>
          <w:szCs w:val="21"/>
          <w:highlight w:val="none"/>
        </w:rPr>
        <w:t>有</w:t>
      </w:r>
      <w:r>
        <w:rPr>
          <w:rFonts w:eastAsia="仿宋_GB2312"/>
          <w:color w:val="auto"/>
          <w:kern w:val="0"/>
          <w:szCs w:val="21"/>
          <w:highlight w:val="none"/>
        </w:rPr>
        <w:t>以下</w:t>
      </w:r>
      <w:r>
        <w:rPr>
          <w:rFonts w:hint="eastAsia" w:eastAsia="仿宋_GB2312"/>
          <w:color w:val="auto"/>
          <w:kern w:val="0"/>
          <w:szCs w:val="21"/>
          <w:highlight w:val="none"/>
        </w:rPr>
        <w:t>三种方</w:t>
      </w:r>
      <w:r>
        <w:rPr>
          <w:rFonts w:eastAsia="仿宋_GB2312"/>
          <w:color w:val="auto"/>
          <w:kern w:val="0"/>
          <w:szCs w:val="21"/>
          <w:highlight w:val="none"/>
        </w:rPr>
        <w:t>式：</w:t>
      </w:r>
    </w:p>
    <w:p w14:paraId="0F70D5E0">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 xml:space="preserve">（1）质量保证金保函； </w:t>
      </w:r>
    </w:p>
    <w:p w14:paraId="387532CF">
      <w:pPr>
        <w:autoSpaceDE w:val="0"/>
        <w:autoSpaceDN w:val="0"/>
        <w:ind w:firstLine="420" w:firstLineChars="200"/>
        <w:jc w:val="left"/>
        <w:rPr>
          <w:rFonts w:hint="eastAsia" w:eastAsia="仿宋_GB2312"/>
          <w:color w:val="auto"/>
          <w:kern w:val="0"/>
          <w:szCs w:val="21"/>
          <w:highlight w:val="none"/>
        </w:rPr>
      </w:pPr>
      <w:r>
        <w:rPr>
          <w:rFonts w:hint="eastAsia" w:eastAsia="仿宋_GB2312"/>
          <w:color w:val="auto"/>
          <w:kern w:val="0"/>
          <w:szCs w:val="21"/>
          <w:highlight w:val="none"/>
        </w:rPr>
        <w:t>（</w:t>
      </w:r>
      <w:r>
        <w:rPr>
          <w:rFonts w:eastAsia="仿宋_GB2312"/>
          <w:color w:val="auto"/>
          <w:kern w:val="0"/>
          <w:szCs w:val="21"/>
          <w:highlight w:val="none"/>
        </w:rPr>
        <w:t>2）相应比例的工程款；</w:t>
      </w:r>
    </w:p>
    <w:p w14:paraId="1D72A106">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（3）双方约定的其他</w:t>
      </w:r>
      <w:r>
        <w:rPr>
          <w:rFonts w:hint="eastAsia" w:eastAsia="仿宋_GB2312"/>
          <w:color w:val="auto"/>
          <w:kern w:val="0"/>
          <w:szCs w:val="21"/>
          <w:highlight w:val="none"/>
        </w:rPr>
        <w:t>方</w:t>
      </w:r>
      <w:r>
        <w:rPr>
          <w:rFonts w:eastAsia="仿宋_GB2312"/>
          <w:color w:val="auto"/>
          <w:kern w:val="0"/>
          <w:szCs w:val="21"/>
          <w:highlight w:val="none"/>
        </w:rPr>
        <w:t>式。</w:t>
      </w:r>
    </w:p>
    <w:p w14:paraId="022E0B1C">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除专用合同条款另有约定外，质量保证金</w:t>
      </w:r>
      <w:r>
        <w:rPr>
          <w:rFonts w:hint="eastAsia" w:eastAsia="仿宋_GB2312"/>
          <w:color w:val="auto"/>
          <w:kern w:val="0"/>
          <w:szCs w:val="21"/>
          <w:highlight w:val="none"/>
        </w:rPr>
        <w:t>原则上</w:t>
      </w:r>
      <w:r>
        <w:rPr>
          <w:rFonts w:eastAsia="仿宋_GB2312"/>
          <w:color w:val="auto"/>
          <w:kern w:val="0"/>
          <w:szCs w:val="21"/>
          <w:highlight w:val="none"/>
        </w:rPr>
        <w:t>采</w:t>
      </w:r>
      <w:r>
        <w:rPr>
          <w:rFonts w:hint="eastAsia" w:eastAsia="仿宋_GB2312"/>
          <w:color w:val="auto"/>
          <w:kern w:val="0"/>
          <w:szCs w:val="21"/>
          <w:highlight w:val="none"/>
        </w:rPr>
        <w:t>用上述</w:t>
      </w:r>
      <w:r>
        <w:rPr>
          <w:rFonts w:eastAsia="仿宋_GB2312"/>
          <w:color w:val="auto"/>
          <w:kern w:val="0"/>
          <w:szCs w:val="21"/>
          <w:highlight w:val="none"/>
        </w:rPr>
        <w:t>第（1）种</w:t>
      </w:r>
      <w:r>
        <w:rPr>
          <w:rFonts w:hint="eastAsia" w:eastAsia="仿宋_GB2312"/>
          <w:color w:val="auto"/>
          <w:kern w:val="0"/>
          <w:szCs w:val="21"/>
          <w:highlight w:val="none"/>
        </w:rPr>
        <w:t>方式。</w:t>
      </w:r>
    </w:p>
    <w:p w14:paraId="5F91BA9B">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15.3.2 质量保证金的扣留</w:t>
      </w:r>
    </w:p>
    <w:p w14:paraId="099899EC">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质量保证金</w:t>
      </w:r>
      <w:r>
        <w:rPr>
          <w:rFonts w:hint="eastAsia" w:eastAsia="仿宋_GB2312"/>
          <w:color w:val="auto"/>
          <w:kern w:val="0"/>
          <w:szCs w:val="21"/>
          <w:highlight w:val="none"/>
        </w:rPr>
        <w:t>的</w:t>
      </w:r>
      <w:r>
        <w:rPr>
          <w:rFonts w:eastAsia="仿宋_GB2312"/>
          <w:color w:val="auto"/>
          <w:kern w:val="0"/>
          <w:szCs w:val="21"/>
          <w:highlight w:val="none"/>
        </w:rPr>
        <w:t>扣留</w:t>
      </w:r>
      <w:r>
        <w:rPr>
          <w:rFonts w:hint="eastAsia" w:eastAsia="仿宋_GB2312"/>
          <w:color w:val="auto"/>
          <w:kern w:val="0"/>
          <w:szCs w:val="21"/>
          <w:highlight w:val="none"/>
        </w:rPr>
        <w:t>有</w:t>
      </w:r>
      <w:r>
        <w:rPr>
          <w:rFonts w:eastAsia="仿宋_GB2312"/>
          <w:color w:val="auto"/>
          <w:kern w:val="0"/>
          <w:szCs w:val="21"/>
          <w:highlight w:val="none"/>
        </w:rPr>
        <w:t>以下</w:t>
      </w:r>
      <w:r>
        <w:rPr>
          <w:rFonts w:hint="eastAsia" w:eastAsia="仿宋_GB2312"/>
          <w:color w:val="auto"/>
          <w:kern w:val="0"/>
          <w:szCs w:val="21"/>
          <w:highlight w:val="none"/>
        </w:rPr>
        <w:t>三</w:t>
      </w:r>
      <w:r>
        <w:rPr>
          <w:rFonts w:eastAsia="仿宋_GB2312"/>
          <w:color w:val="auto"/>
          <w:kern w:val="0"/>
          <w:szCs w:val="21"/>
          <w:highlight w:val="none"/>
        </w:rPr>
        <w:t>种</w:t>
      </w:r>
      <w:r>
        <w:rPr>
          <w:rFonts w:hint="eastAsia" w:eastAsia="仿宋_GB2312"/>
          <w:color w:val="auto"/>
          <w:kern w:val="0"/>
          <w:szCs w:val="21"/>
          <w:highlight w:val="none"/>
        </w:rPr>
        <w:t>方式</w:t>
      </w:r>
      <w:r>
        <w:rPr>
          <w:rFonts w:eastAsia="仿宋_GB2312"/>
          <w:color w:val="auto"/>
          <w:kern w:val="0"/>
          <w:szCs w:val="21"/>
          <w:highlight w:val="none"/>
        </w:rPr>
        <w:t>：</w:t>
      </w:r>
    </w:p>
    <w:p w14:paraId="36A2110A">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（1）在支付工程进度款时逐次扣留，在此情形下，质量保证金的计算基数不包括预付款的支付、扣回以及价格调整的金额；</w:t>
      </w:r>
    </w:p>
    <w:p w14:paraId="2FE79EFE">
      <w:pPr>
        <w:autoSpaceDE w:val="0"/>
        <w:autoSpaceDN w:val="0"/>
        <w:ind w:firstLine="420" w:firstLineChars="200"/>
        <w:jc w:val="left"/>
        <w:rPr>
          <w:rFonts w:eastAsia="仿宋_GB2312"/>
          <w:color w:val="auto"/>
          <w:kern w:val="0"/>
          <w:szCs w:val="21"/>
          <w:highlight w:val="none"/>
        </w:rPr>
      </w:pPr>
      <w:bookmarkStart w:id="502" w:name="#go6"/>
      <w:bookmarkEnd w:id="502"/>
      <w:r>
        <w:rPr>
          <w:rFonts w:eastAsia="仿宋_GB2312"/>
          <w:color w:val="auto"/>
          <w:kern w:val="0"/>
          <w:szCs w:val="21"/>
          <w:highlight w:val="none"/>
        </w:rPr>
        <w:t>（2）工程竣工结算时一次性扣留质量保证金；</w:t>
      </w:r>
    </w:p>
    <w:p w14:paraId="27299134">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（3）双方约定的其他扣留方式。</w:t>
      </w:r>
    </w:p>
    <w:p w14:paraId="237FDCBF">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除专用合同条款另有约定外，质量保证金</w:t>
      </w:r>
      <w:r>
        <w:rPr>
          <w:rFonts w:hint="eastAsia" w:eastAsia="仿宋_GB2312"/>
          <w:color w:val="auto"/>
          <w:kern w:val="0"/>
          <w:szCs w:val="21"/>
          <w:highlight w:val="none"/>
        </w:rPr>
        <w:t>的</w:t>
      </w:r>
      <w:r>
        <w:rPr>
          <w:rFonts w:eastAsia="仿宋_GB2312"/>
          <w:color w:val="auto"/>
          <w:kern w:val="0"/>
          <w:szCs w:val="21"/>
          <w:highlight w:val="none"/>
        </w:rPr>
        <w:t>扣留</w:t>
      </w:r>
      <w:r>
        <w:rPr>
          <w:rFonts w:hint="eastAsia" w:eastAsia="仿宋_GB2312"/>
          <w:color w:val="auto"/>
          <w:kern w:val="0"/>
          <w:szCs w:val="21"/>
          <w:highlight w:val="none"/>
        </w:rPr>
        <w:t>原则上</w:t>
      </w:r>
      <w:r>
        <w:rPr>
          <w:rFonts w:eastAsia="仿宋_GB2312"/>
          <w:color w:val="auto"/>
          <w:kern w:val="0"/>
          <w:szCs w:val="21"/>
          <w:highlight w:val="none"/>
        </w:rPr>
        <w:t>采</w:t>
      </w:r>
      <w:r>
        <w:rPr>
          <w:rFonts w:hint="eastAsia" w:eastAsia="仿宋_GB2312"/>
          <w:color w:val="auto"/>
          <w:kern w:val="0"/>
          <w:szCs w:val="21"/>
          <w:highlight w:val="none"/>
        </w:rPr>
        <w:t>用上述</w:t>
      </w:r>
      <w:r>
        <w:rPr>
          <w:rFonts w:eastAsia="仿宋_GB2312"/>
          <w:color w:val="auto"/>
          <w:kern w:val="0"/>
          <w:szCs w:val="21"/>
          <w:highlight w:val="none"/>
        </w:rPr>
        <w:t>第（1）种方式</w:t>
      </w:r>
      <w:r>
        <w:rPr>
          <w:rFonts w:hint="eastAsia" w:eastAsia="仿宋_GB2312"/>
          <w:color w:val="auto"/>
          <w:kern w:val="0"/>
          <w:szCs w:val="21"/>
          <w:highlight w:val="none"/>
        </w:rPr>
        <w:t>。</w:t>
      </w:r>
    </w:p>
    <w:p w14:paraId="0FCE0F6F">
      <w:pPr>
        <w:autoSpaceDE w:val="0"/>
        <w:autoSpaceDN w:val="0"/>
        <w:ind w:firstLine="420" w:firstLineChars="200"/>
        <w:jc w:val="left"/>
        <w:rPr>
          <w:rFonts w:eastAsia="仿宋_GB2312"/>
          <w:color w:val="auto"/>
          <w:kern w:val="0"/>
          <w:szCs w:val="21"/>
          <w:highlight w:val="none"/>
        </w:rPr>
      </w:pPr>
      <w:bookmarkStart w:id="503" w:name="#go4"/>
      <w:bookmarkEnd w:id="503"/>
      <w:r>
        <w:rPr>
          <w:rFonts w:eastAsia="仿宋_GB2312"/>
          <w:color w:val="auto"/>
          <w:kern w:val="0"/>
          <w:szCs w:val="21"/>
          <w:highlight w:val="none"/>
        </w:rPr>
        <w:t>发包人累计扣留的质量保证金不得超过</w:t>
      </w:r>
      <w:r>
        <w:rPr>
          <w:rFonts w:hint="eastAsia" w:eastAsia="仿宋_GB2312"/>
          <w:color w:val="auto"/>
          <w:kern w:val="0"/>
          <w:szCs w:val="21"/>
          <w:highlight w:val="none"/>
        </w:rPr>
        <w:t>工程价款结算总额</w:t>
      </w:r>
      <w:r>
        <w:rPr>
          <w:rFonts w:eastAsia="仿宋_GB2312"/>
          <w:color w:val="auto"/>
          <w:kern w:val="0"/>
          <w:szCs w:val="21"/>
          <w:highlight w:val="none"/>
        </w:rPr>
        <w:t>的3%</w:t>
      </w:r>
      <w:r>
        <w:rPr>
          <w:rFonts w:hint="eastAsia" w:eastAsia="仿宋_GB2312"/>
          <w:color w:val="auto"/>
          <w:kern w:val="0"/>
          <w:szCs w:val="21"/>
          <w:highlight w:val="none"/>
        </w:rPr>
        <w:t>。如</w:t>
      </w:r>
      <w:r>
        <w:rPr>
          <w:rFonts w:eastAsia="仿宋_GB2312"/>
          <w:color w:val="auto"/>
          <w:kern w:val="0"/>
          <w:szCs w:val="21"/>
          <w:highlight w:val="none"/>
        </w:rPr>
        <w:t>承包人在发包人签发竣工付款证书后28天内提交质量保证金保函，发包人应同时退还扣留的作为质量保证金的工程价款</w:t>
      </w:r>
      <w:r>
        <w:rPr>
          <w:rFonts w:hint="eastAsia" w:eastAsia="仿宋_GB2312"/>
          <w:color w:val="auto"/>
          <w:kern w:val="0"/>
          <w:szCs w:val="21"/>
          <w:highlight w:val="none"/>
        </w:rPr>
        <w:t>；保函金额不得超过工程价款结算总额的3%</w:t>
      </w:r>
      <w:r>
        <w:rPr>
          <w:rFonts w:eastAsia="仿宋_GB2312"/>
          <w:color w:val="auto"/>
          <w:kern w:val="0"/>
          <w:szCs w:val="21"/>
          <w:highlight w:val="none"/>
        </w:rPr>
        <w:t>。</w:t>
      </w:r>
    </w:p>
    <w:p w14:paraId="75F2DAEC">
      <w:pPr>
        <w:autoSpaceDE w:val="0"/>
        <w:autoSpaceDN w:val="0"/>
        <w:ind w:firstLine="420" w:firstLineChars="200"/>
        <w:jc w:val="left"/>
        <w:rPr>
          <w:rFonts w:hint="eastAsia" w:eastAsia="仿宋_GB2312"/>
          <w:color w:val="auto"/>
          <w:kern w:val="0"/>
          <w:szCs w:val="21"/>
          <w:highlight w:val="none"/>
        </w:rPr>
      </w:pPr>
      <w:r>
        <w:rPr>
          <w:rFonts w:hint="eastAsia" w:eastAsia="仿宋_GB2312"/>
          <w:color w:val="auto"/>
          <w:kern w:val="0"/>
          <w:szCs w:val="21"/>
          <w:highlight w:val="none"/>
        </w:rPr>
        <w:t>发包人在退还质量保证金的同时</w:t>
      </w:r>
      <w:r>
        <w:rPr>
          <w:rFonts w:eastAsia="仿宋_GB2312"/>
          <w:color w:val="auto"/>
          <w:kern w:val="0"/>
          <w:szCs w:val="21"/>
          <w:highlight w:val="none"/>
        </w:rPr>
        <w:t>按照中国人民银行发布的同期同类贷款基准利率支付</w:t>
      </w:r>
      <w:r>
        <w:rPr>
          <w:rFonts w:hint="eastAsia" w:eastAsia="仿宋_GB2312"/>
          <w:color w:val="auto"/>
          <w:kern w:val="0"/>
          <w:szCs w:val="21"/>
          <w:highlight w:val="none"/>
        </w:rPr>
        <w:t>利息。</w:t>
      </w:r>
    </w:p>
    <w:p w14:paraId="097C04DE">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 xml:space="preserve">15.3.3 </w:t>
      </w:r>
      <w:r>
        <w:rPr>
          <w:rFonts w:eastAsia="仿宋_GB2312"/>
          <w:color w:val="auto"/>
          <w:szCs w:val="21"/>
          <w:highlight w:val="none"/>
        </w:rPr>
        <w:t>质量保证金</w:t>
      </w:r>
      <w:r>
        <w:rPr>
          <w:rFonts w:eastAsia="仿宋_GB2312"/>
          <w:color w:val="auto"/>
          <w:kern w:val="0"/>
          <w:szCs w:val="21"/>
          <w:highlight w:val="none"/>
        </w:rPr>
        <w:t>的退还</w:t>
      </w:r>
    </w:p>
    <w:p w14:paraId="7A243971">
      <w:pPr>
        <w:autoSpaceDE w:val="0"/>
        <w:autoSpaceDN w:val="0"/>
        <w:ind w:firstLine="420" w:firstLineChars="200"/>
        <w:jc w:val="left"/>
        <w:rPr>
          <w:rFonts w:hint="eastAsia" w:eastAsia="仿宋_GB2312"/>
          <w:color w:val="auto"/>
          <w:kern w:val="0"/>
          <w:szCs w:val="21"/>
          <w:highlight w:val="none"/>
        </w:rPr>
      </w:pPr>
      <w:r>
        <w:rPr>
          <w:rFonts w:hint="eastAsia" w:eastAsia="仿宋_GB2312"/>
          <w:color w:val="auto"/>
          <w:kern w:val="0"/>
          <w:szCs w:val="21"/>
          <w:highlight w:val="none"/>
        </w:rPr>
        <w:t>缺陷责任期内，承包人认真履行合同约定的责任，到期后，承包人可向发包人申请返还保证金。</w:t>
      </w:r>
    </w:p>
    <w:p w14:paraId="1BB36CEB">
      <w:pPr>
        <w:autoSpaceDE w:val="0"/>
        <w:autoSpaceDN w:val="0"/>
        <w:ind w:firstLine="420" w:firstLineChars="200"/>
        <w:jc w:val="left"/>
        <w:rPr>
          <w:rFonts w:hint="eastAsia" w:eastAsia="仿宋_GB2312"/>
          <w:color w:val="auto"/>
          <w:kern w:val="0"/>
          <w:szCs w:val="21"/>
          <w:highlight w:val="none"/>
        </w:rPr>
      </w:pPr>
      <w:r>
        <w:rPr>
          <w:rFonts w:hint="eastAsia" w:eastAsia="仿宋_GB2312"/>
          <w:color w:val="auto"/>
          <w:kern w:val="0"/>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78CB79BD">
      <w:pPr>
        <w:autoSpaceDE w:val="0"/>
        <w:autoSpaceDN w:val="0"/>
        <w:ind w:firstLine="420" w:firstLineChars="200"/>
        <w:jc w:val="left"/>
        <w:rPr>
          <w:rFonts w:hint="eastAsia" w:eastAsia="仿宋_GB2312"/>
          <w:color w:val="auto"/>
          <w:kern w:val="0"/>
          <w:szCs w:val="21"/>
          <w:highlight w:val="none"/>
        </w:rPr>
      </w:pPr>
      <w:r>
        <w:rPr>
          <w:rFonts w:hint="eastAsia" w:eastAsia="仿宋_GB2312"/>
          <w:color w:val="auto"/>
          <w:kern w:val="0"/>
          <w:szCs w:val="21"/>
          <w:highlight w:val="none"/>
        </w:rPr>
        <w:t>发包人和承包人对保证金预留、返还以及工程维修质量、费用有争议的，按本合同第20条约定的争议和纠纷解决程序处理</w:t>
      </w:r>
      <w:r>
        <w:rPr>
          <w:rFonts w:eastAsia="仿宋_GB2312"/>
          <w:color w:val="auto"/>
          <w:kern w:val="0"/>
          <w:szCs w:val="21"/>
          <w:highlight w:val="none"/>
        </w:rPr>
        <w:t>。</w:t>
      </w:r>
    </w:p>
    <w:p w14:paraId="3F027C3F">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504" w:name="_Toc351203602"/>
      <w:bookmarkEnd w:id="504"/>
      <w:bookmarkStart w:id="505" w:name="_Toc337558819"/>
      <w:r>
        <w:rPr>
          <w:rFonts w:ascii="Times New Roman" w:hAnsi="Times New Roman" w:eastAsia="黑体"/>
          <w:b w:val="0"/>
          <w:color w:val="auto"/>
          <w:sz w:val="21"/>
          <w:szCs w:val="21"/>
          <w:highlight w:val="none"/>
        </w:rPr>
        <w:t>15.4 保修</w:t>
      </w:r>
    </w:p>
    <w:bookmarkEnd w:id="500"/>
    <w:bookmarkEnd w:id="501"/>
    <w:bookmarkEnd w:id="505"/>
    <w:p w14:paraId="4CB8456F">
      <w:pPr>
        <w:ind w:firstLine="420" w:firstLineChars="200"/>
        <w:jc w:val="left"/>
        <w:rPr>
          <w:rFonts w:eastAsia="仿宋_GB2312"/>
          <w:color w:val="auto"/>
          <w:kern w:val="0"/>
          <w:szCs w:val="21"/>
          <w:highlight w:val="none"/>
        </w:rPr>
      </w:pPr>
      <w:r>
        <w:rPr>
          <w:rFonts w:eastAsia="仿宋_GB2312"/>
          <w:color w:val="auto"/>
          <w:kern w:val="0"/>
          <w:szCs w:val="21"/>
          <w:highlight w:val="none"/>
        </w:rPr>
        <w:t>15.4.1保修责任</w:t>
      </w:r>
    </w:p>
    <w:p w14:paraId="4AC54932">
      <w:pPr>
        <w:ind w:firstLine="420" w:firstLineChars="200"/>
        <w:jc w:val="left"/>
        <w:rPr>
          <w:rFonts w:eastAsia="仿宋_GB2312"/>
          <w:color w:val="auto"/>
          <w:kern w:val="0"/>
          <w:szCs w:val="21"/>
          <w:highlight w:val="none"/>
        </w:rPr>
      </w:pPr>
      <w:r>
        <w:rPr>
          <w:rFonts w:eastAsia="仿宋_GB2312"/>
          <w:color w:val="auto"/>
          <w:kern w:val="0"/>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73FFF47D">
      <w:pPr>
        <w:ind w:firstLine="420" w:firstLineChars="200"/>
        <w:jc w:val="left"/>
        <w:rPr>
          <w:rFonts w:eastAsia="仿宋_GB2312"/>
          <w:color w:val="auto"/>
          <w:szCs w:val="21"/>
          <w:highlight w:val="none"/>
        </w:rPr>
      </w:pPr>
      <w:r>
        <w:rPr>
          <w:rFonts w:eastAsia="仿宋_GB2312"/>
          <w:color w:val="auto"/>
          <w:szCs w:val="21"/>
          <w:highlight w:val="none"/>
        </w:rPr>
        <w:t>发包人未经竣工验收擅自使用工程的，保修期自</w:t>
      </w:r>
      <w:r>
        <w:rPr>
          <w:rFonts w:eastAsia="仿宋_GB2312"/>
          <w:color w:val="auto"/>
          <w:kern w:val="0"/>
          <w:szCs w:val="21"/>
          <w:highlight w:val="none"/>
        </w:rPr>
        <w:t>转移占有之日起算</w:t>
      </w:r>
      <w:r>
        <w:rPr>
          <w:rFonts w:eastAsia="仿宋_GB2312"/>
          <w:color w:val="auto"/>
          <w:szCs w:val="21"/>
          <w:highlight w:val="none"/>
        </w:rPr>
        <w:t>。</w:t>
      </w:r>
    </w:p>
    <w:p w14:paraId="63D8CE5E">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15.4.2 修复费用</w:t>
      </w:r>
    </w:p>
    <w:p w14:paraId="34725E74">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保修期内，修复的费用按照以下约定处理：</w:t>
      </w:r>
    </w:p>
    <w:p w14:paraId="00F73625">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（1）保修期内，因承包人原因造成工程的缺陷、损坏，承包人应负责修复，并承担修复的费用以及因工程的缺陷、损坏造成的人身伤害和财产损失；</w:t>
      </w:r>
    </w:p>
    <w:p w14:paraId="669EC481">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（2）保修期内，因发包人使用不当造成工程的缺陷、损坏，可以委托承包人修复，但发包人应承担修复的费用，并支付承包人合理利润；</w:t>
      </w:r>
    </w:p>
    <w:p w14:paraId="55B4F07B">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（3）因其他原因造成工程的缺陷、损坏，可以委托承包人修复，发包人应承担修复的费用，并支付承包人合理的利润，因工程的缺陷、损坏造成的人身伤害和财产损失由责任方承担。</w:t>
      </w:r>
    </w:p>
    <w:p w14:paraId="5FC9A022">
      <w:pPr>
        <w:ind w:firstLine="420" w:firstLineChars="200"/>
        <w:jc w:val="left"/>
        <w:rPr>
          <w:rFonts w:eastAsia="仿宋_GB2312"/>
          <w:color w:val="auto"/>
          <w:kern w:val="0"/>
          <w:szCs w:val="21"/>
          <w:highlight w:val="none"/>
        </w:rPr>
      </w:pPr>
      <w:r>
        <w:rPr>
          <w:rFonts w:eastAsia="仿宋_GB2312"/>
          <w:color w:val="auto"/>
          <w:kern w:val="0"/>
          <w:szCs w:val="21"/>
          <w:highlight w:val="none"/>
        </w:rPr>
        <w:t>15.4.3 修复通知</w:t>
      </w:r>
    </w:p>
    <w:p w14:paraId="03E163AF">
      <w:pPr>
        <w:ind w:firstLine="420" w:firstLineChars="200"/>
        <w:jc w:val="left"/>
        <w:rPr>
          <w:rFonts w:eastAsia="仿宋_GB2312"/>
          <w:color w:val="auto"/>
          <w:kern w:val="0"/>
          <w:szCs w:val="21"/>
          <w:highlight w:val="none"/>
        </w:rPr>
      </w:pPr>
      <w:r>
        <w:rPr>
          <w:rFonts w:eastAsia="仿宋_GB2312"/>
          <w:color w:val="auto"/>
          <w:kern w:val="0"/>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4BB342AE">
      <w:pPr>
        <w:ind w:firstLine="420" w:firstLineChars="200"/>
        <w:jc w:val="left"/>
        <w:rPr>
          <w:rFonts w:eastAsia="仿宋_GB2312"/>
          <w:color w:val="auto"/>
          <w:kern w:val="0"/>
          <w:szCs w:val="21"/>
          <w:highlight w:val="none"/>
        </w:rPr>
      </w:pPr>
      <w:r>
        <w:rPr>
          <w:rFonts w:eastAsia="仿宋_GB2312"/>
          <w:color w:val="auto"/>
          <w:kern w:val="0"/>
          <w:szCs w:val="21"/>
          <w:highlight w:val="none"/>
        </w:rPr>
        <w:t>15.4.4 未能修复</w:t>
      </w:r>
    </w:p>
    <w:p w14:paraId="4BE0F37D">
      <w:pPr>
        <w:ind w:firstLine="420" w:firstLineChars="200"/>
        <w:jc w:val="left"/>
        <w:rPr>
          <w:rFonts w:eastAsia="仿宋_GB2312"/>
          <w:color w:val="auto"/>
          <w:kern w:val="0"/>
          <w:szCs w:val="21"/>
          <w:highlight w:val="none"/>
        </w:rPr>
      </w:pPr>
      <w:r>
        <w:rPr>
          <w:rFonts w:eastAsia="仿宋_GB2312"/>
          <w:color w:val="auto"/>
          <w:kern w:val="0"/>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eastAsia="仿宋_GB2312"/>
          <w:color w:val="auto"/>
          <w:kern w:val="0"/>
          <w:szCs w:val="21"/>
          <w:highlight w:val="none"/>
        </w:rPr>
        <w:t>但修复范围超出缺陷或损坏范围的，超出范围部分的修复费用由发包人承担。</w:t>
      </w:r>
    </w:p>
    <w:p w14:paraId="0810D944">
      <w:pPr>
        <w:ind w:firstLine="420" w:firstLineChars="200"/>
        <w:jc w:val="left"/>
        <w:rPr>
          <w:rFonts w:eastAsia="仿宋_GB2312"/>
          <w:color w:val="auto"/>
          <w:kern w:val="0"/>
          <w:szCs w:val="21"/>
          <w:highlight w:val="none"/>
        </w:rPr>
      </w:pPr>
      <w:r>
        <w:rPr>
          <w:rFonts w:eastAsia="仿宋_GB2312"/>
          <w:color w:val="auto"/>
          <w:kern w:val="0"/>
          <w:szCs w:val="21"/>
          <w:highlight w:val="none"/>
        </w:rPr>
        <w:t>15.4.5 承包人出入权</w:t>
      </w:r>
    </w:p>
    <w:p w14:paraId="2E7F2040">
      <w:pPr>
        <w:ind w:firstLine="420" w:firstLineChars="200"/>
        <w:jc w:val="left"/>
        <w:rPr>
          <w:rFonts w:eastAsia="仿宋_GB2312"/>
          <w:color w:val="auto"/>
          <w:kern w:val="0"/>
          <w:szCs w:val="21"/>
          <w:highlight w:val="none"/>
        </w:rPr>
      </w:pPr>
      <w:r>
        <w:rPr>
          <w:rFonts w:eastAsia="仿宋_GB2312"/>
          <w:color w:val="auto"/>
          <w:kern w:val="0"/>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14FBCE55">
      <w:pPr>
        <w:pStyle w:val="9"/>
        <w:spacing w:before="120" w:after="120" w:line="240" w:lineRule="auto"/>
        <w:rPr>
          <w:rFonts w:ascii="Times New Roman" w:hAnsi="Times New Roman"/>
          <w:b w:val="0"/>
          <w:color w:val="auto"/>
          <w:sz w:val="21"/>
          <w:szCs w:val="21"/>
          <w:highlight w:val="none"/>
        </w:rPr>
      </w:pPr>
      <w:bookmarkStart w:id="506" w:name="_Toc351203603"/>
      <w:bookmarkEnd w:id="506"/>
      <w:bookmarkStart w:id="507" w:name="_Toc337558820"/>
      <w:r>
        <w:rPr>
          <w:rFonts w:ascii="Times New Roman" w:hAnsi="Times New Roman"/>
          <w:b w:val="0"/>
          <w:color w:val="auto"/>
          <w:sz w:val="21"/>
          <w:szCs w:val="21"/>
          <w:highlight w:val="none"/>
        </w:rPr>
        <w:t>16. 违约</w:t>
      </w:r>
    </w:p>
    <w:bookmarkEnd w:id="507"/>
    <w:p w14:paraId="62923495">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508" w:name="_Toc351203604"/>
      <w:bookmarkEnd w:id="508"/>
      <w:bookmarkStart w:id="509" w:name="_Toc296503129"/>
      <w:bookmarkEnd w:id="509"/>
      <w:bookmarkStart w:id="510" w:name="_Toc296346630"/>
      <w:bookmarkEnd w:id="510"/>
      <w:bookmarkStart w:id="511" w:name="_Toc337558821"/>
      <w:r>
        <w:rPr>
          <w:rFonts w:ascii="Times New Roman" w:hAnsi="Times New Roman" w:eastAsia="黑体"/>
          <w:b w:val="0"/>
          <w:color w:val="auto"/>
          <w:sz w:val="21"/>
          <w:szCs w:val="21"/>
          <w:highlight w:val="none"/>
        </w:rPr>
        <w:t>16.1 发包人违约</w:t>
      </w:r>
    </w:p>
    <w:bookmarkEnd w:id="511"/>
    <w:p w14:paraId="0A12F2C5">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16.1.1 发包人违约的情形</w:t>
      </w:r>
    </w:p>
    <w:p w14:paraId="64B95099">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在合同履行过程中发生的下列情形，属于发包人违约：</w:t>
      </w:r>
    </w:p>
    <w:p w14:paraId="6F8D0FB6">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（1）因发包人原因未能在计划开工日期前7天内下达开工通知的；</w:t>
      </w:r>
    </w:p>
    <w:p w14:paraId="58D91648">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（2）因发包人原因未能按合同约定支付合同价款的；</w:t>
      </w:r>
    </w:p>
    <w:p w14:paraId="7C080320">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（3）发包人违反第10.1款</w:t>
      </w:r>
      <w:r>
        <w:rPr>
          <w:rFonts w:hint="eastAsia" w:eastAsia="仿宋_GB2312"/>
          <w:color w:val="auto"/>
          <w:kern w:val="0"/>
          <w:szCs w:val="21"/>
          <w:highlight w:val="none"/>
        </w:rPr>
        <w:t>〔</w:t>
      </w:r>
      <w:r>
        <w:rPr>
          <w:rFonts w:eastAsia="仿宋_GB2312"/>
          <w:color w:val="auto"/>
          <w:kern w:val="0"/>
          <w:szCs w:val="21"/>
          <w:highlight w:val="none"/>
        </w:rPr>
        <w:t>变更的范围</w:t>
      </w:r>
      <w:r>
        <w:rPr>
          <w:rFonts w:hint="eastAsia" w:eastAsia="仿宋_GB2312"/>
          <w:color w:val="auto"/>
          <w:kern w:val="0"/>
          <w:szCs w:val="21"/>
          <w:highlight w:val="none"/>
        </w:rPr>
        <w:t>〕</w:t>
      </w:r>
      <w:r>
        <w:rPr>
          <w:rFonts w:eastAsia="仿宋_GB2312"/>
          <w:color w:val="auto"/>
          <w:kern w:val="0"/>
          <w:szCs w:val="21"/>
          <w:highlight w:val="none"/>
        </w:rPr>
        <w:t>第（2）项约定，自行实施被取消的工作或转由他人实施的；</w:t>
      </w:r>
    </w:p>
    <w:p w14:paraId="2C4D7F37">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（4）发包人提供的材料、工程设备的规格、数量或质量不符合合同约定，或因发包人原因导致交货日期延误或交货地点变更等情况的；</w:t>
      </w:r>
    </w:p>
    <w:p w14:paraId="6C471BD6">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（5）因发包人违反合同约定造成暂停施工的；</w:t>
      </w:r>
    </w:p>
    <w:p w14:paraId="78254D28">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（6）发包人无正当理由没有在约定期限内发出复工指示，导致承包人无法复工的；</w:t>
      </w:r>
    </w:p>
    <w:p w14:paraId="47B45399">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（7）发包人明确表示或者以其行为表明不履行合同主要义务的；</w:t>
      </w:r>
    </w:p>
    <w:p w14:paraId="7B9D50BC">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（8）发包人未能按照合同约定履行其他义务的。</w:t>
      </w:r>
    </w:p>
    <w:p w14:paraId="365FDFA2">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44E5DC3D">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16.1.2 发包人违约的责任</w:t>
      </w:r>
    </w:p>
    <w:p w14:paraId="7885B040">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发包人应承担因其违约给承包人增加的费用和（或）延误的工期，并支付承包人合理的利润。此外，合同当事人可在专用合同条款中另行约定发包人违约责任的承担方式和计算方法。</w:t>
      </w:r>
    </w:p>
    <w:p w14:paraId="43B67CBD">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16.1.3 因发包人违约解除合同</w:t>
      </w:r>
    </w:p>
    <w:p w14:paraId="05D7EAA6">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除专用合同条款另有约定外，承包人按第16.1.1项</w:t>
      </w:r>
      <w:r>
        <w:rPr>
          <w:rFonts w:hint="eastAsia" w:eastAsia="仿宋_GB2312"/>
          <w:color w:val="auto"/>
          <w:kern w:val="0"/>
          <w:szCs w:val="21"/>
          <w:highlight w:val="none"/>
        </w:rPr>
        <w:t>〔</w:t>
      </w:r>
      <w:r>
        <w:rPr>
          <w:rFonts w:eastAsia="仿宋_GB2312"/>
          <w:color w:val="auto"/>
          <w:kern w:val="0"/>
          <w:szCs w:val="21"/>
          <w:highlight w:val="none"/>
        </w:rPr>
        <w:t>发包人违约的情形</w:t>
      </w:r>
      <w:r>
        <w:rPr>
          <w:rFonts w:hint="eastAsia" w:eastAsia="仿宋_GB2312"/>
          <w:color w:val="auto"/>
          <w:kern w:val="0"/>
          <w:szCs w:val="21"/>
          <w:highlight w:val="none"/>
        </w:rPr>
        <w:t>〕</w:t>
      </w:r>
      <w:r>
        <w:rPr>
          <w:rFonts w:eastAsia="仿宋_GB2312"/>
          <w:color w:val="auto"/>
          <w:kern w:val="0"/>
          <w:szCs w:val="21"/>
          <w:highlight w:val="none"/>
        </w:rPr>
        <w:t>约定暂停施工满28天后</w:t>
      </w:r>
      <w:r>
        <w:rPr>
          <w:rFonts w:hint="eastAsia" w:eastAsia="仿宋_GB2312"/>
          <w:color w:val="auto"/>
          <w:kern w:val="0"/>
          <w:szCs w:val="21"/>
          <w:highlight w:val="none"/>
        </w:rPr>
        <w:t>，</w:t>
      </w:r>
      <w:r>
        <w:rPr>
          <w:rFonts w:eastAsia="仿宋_GB2312"/>
          <w:color w:val="auto"/>
          <w:kern w:val="0"/>
          <w:szCs w:val="21"/>
          <w:highlight w:val="none"/>
        </w:rPr>
        <w:t>发包人仍不纠正其违约行为并致使合同目的不能实现的，</w:t>
      </w:r>
      <w:r>
        <w:rPr>
          <w:rFonts w:hint="eastAsia" w:eastAsia="仿宋_GB2312"/>
          <w:color w:val="auto"/>
          <w:kern w:val="0"/>
          <w:szCs w:val="21"/>
          <w:highlight w:val="none"/>
        </w:rPr>
        <w:t>或</w:t>
      </w:r>
      <w:r>
        <w:rPr>
          <w:rFonts w:eastAsia="仿宋_GB2312"/>
          <w:color w:val="auto"/>
          <w:kern w:val="0"/>
          <w:szCs w:val="21"/>
          <w:highlight w:val="none"/>
        </w:rPr>
        <w:t>出现第16.1.1项</w:t>
      </w:r>
      <w:r>
        <w:rPr>
          <w:rFonts w:hint="eastAsia" w:eastAsia="仿宋_GB2312"/>
          <w:color w:val="auto"/>
          <w:kern w:val="0"/>
          <w:szCs w:val="21"/>
          <w:highlight w:val="none"/>
        </w:rPr>
        <w:t>〔</w:t>
      </w:r>
      <w:r>
        <w:rPr>
          <w:rFonts w:eastAsia="仿宋_GB2312"/>
          <w:color w:val="auto"/>
          <w:kern w:val="0"/>
          <w:szCs w:val="21"/>
          <w:highlight w:val="none"/>
        </w:rPr>
        <w:t>发包人违约的情形</w:t>
      </w:r>
      <w:r>
        <w:rPr>
          <w:rFonts w:hint="eastAsia" w:eastAsia="仿宋_GB2312"/>
          <w:color w:val="auto"/>
          <w:kern w:val="0"/>
          <w:szCs w:val="21"/>
          <w:highlight w:val="none"/>
        </w:rPr>
        <w:t>〕</w:t>
      </w:r>
      <w:r>
        <w:rPr>
          <w:rFonts w:eastAsia="仿宋_GB2312"/>
          <w:color w:val="auto"/>
          <w:kern w:val="0"/>
          <w:szCs w:val="21"/>
          <w:highlight w:val="none"/>
        </w:rPr>
        <w:t>第（7）目约定的违约情况，承包人有权解除合同，发包人应承担由此增加的费用，并支付承包人合理的利润。</w:t>
      </w:r>
    </w:p>
    <w:p w14:paraId="15B3A687">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16.1.4 因发包人违约解除合同后的付款</w:t>
      </w:r>
    </w:p>
    <w:p w14:paraId="6C7E12FA">
      <w:pPr>
        <w:ind w:firstLine="420" w:firstLineChars="200"/>
        <w:jc w:val="left"/>
        <w:rPr>
          <w:rFonts w:eastAsia="仿宋_GB2312"/>
          <w:color w:val="auto"/>
          <w:kern w:val="0"/>
          <w:szCs w:val="21"/>
          <w:highlight w:val="none"/>
        </w:rPr>
      </w:pPr>
      <w:r>
        <w:rPr>
          <w:rFonts w:eastAsia="仿宋_GB2312"/>
          <w:color w:val="auto"/>
          <w:kern w:val="0"/>
          <w:szCs w:val="21"/>
          <w:highlight w:val="none"/>
        </w:rPr>
        <w:t>承包人按照本款约定解除合同的，发包人应在解除合同后28天内支付下列款项，并解除履约担保：</w:t>
      </w:r>
    </w:p>
    <w:p w14:paraId="1762A0F8">
      <w:pPr>
        <w:ind w:firstLine="420" w:firstLineChars="200"/>
        <w:jc w:val="left"/>
        <w:rPr>
          <w:rFonts w:eastAsia="仿宋_GB2312"/>
          <w:color w:val="auto"/>
          <w:kern w:val="0"/>
          <w:szCs w:val="21"/>
          <w:highlight w:val="none"/>
        </w:rPr>
      </w:pPr>
      <w:r>
        <w:rPr>
          <w:rFonts w:eastAsia="仿宋_GB2312"/>
          <w:color w:val="auto"/>
          <w:kern w:val="0"/>
          <w:szCs w:val="21"/>
          <w:highlight w:val="none"/>
        </w:rPr>
        <w:t>（1）合同解除前所完成工作的价款；</w:t>
      </w:r>
    </w:p>
    <w:p w14:paraId="10F748D7">
      <w:pPr>
        <w:ind w:firstLine="420" w:firstLineChars="200"/>
        <w:jc w:val="left"/>
        <w:rPr>
          <w:rFonts w:eastAsia="仿宋_GB2312"/>
          <w:color w:val="auto"/>
          <w:kern w:val="0"/>
          <w:szCs w:val="21"/>
          <w:highlight w:val="none"/>
        </w:rPr>
      </w:pPr>
      <w:r>
        <w:rPr>
          <w:rFonts w:eastAsia="仿宋_GB2312"/>
          <w:color w:val="auto"/>
          <w:kern w:val="0"/>
          <w:szCs w:val="21"/>
          <w:highlight w:val="none"/>
        </w:rPr>
        <w:t>（2）承包人为工程施工订购并已付款的材料、工程设备和其他物品的价款；</w:t>
      </w:r>
    </w:p>
    <w:p w14:paraId="1E91ECD1">
      <w:pPr>
        <w:ind w:firstLine="420" w:firstLineChars="200"/>
        <w:jc w:val="left"/>
        <w:rPr>
          <w:rFonts w:eastAsia="仿宋_GB2312"/>
          <w:color w:val="auto"/>
          <w:kern w:val="0"/>
          <w:szCs w:val="21"/>
          <w:highlight w:val="none"/>
        </w:rPr>
      </w:pPr>
      <w:r>
        <w:rPr>
          <w:rFonts w:eastAsia="仿宋_GB2312"/>
          <w:color w:val="auto"/>
          <w:kern w:val="0"/>
          <w:szCs w:val="21"/>
          <w:highlight w:val="none"/>
        </w:rPr>
        <w:t>（3）承包人撤离施工现场以及遣散承包人人员的款项；</w:t>
      </w:r>
    </w:p>
    <w:p w14:paraId="10544717">
      <w:pPr>
        <w:ind w:firstLine="420" w:firstLineChars="200"/>
        <w:jc w:val="left"/>
        <w:rPr>
          <w:rFonts w:eastAsia="仿宋_GB2312"/>
          <w:color w:val="auto"/>
          <w:kern w:val="0"/>
          <w:szCs w:val="21"/>
          <w:highlight w:val="none"/>
        </w:rPr>
      </w:pPr>
      <w:r>
        <w:rPr>
          <w:rFonts w:eastAsia="仿宋_GB2312"/>
          <w:color w:val="auto"/>
          <w:kern w:val="0"/>
          <w:szCs w:val="21"/>
          <w:highlight w:val="none"/>
        </w:rPr>
        <w:t>（4）按照合同约定在合同解除前应支付的违约金；</w:t>
      </w:r>
    </w:p>
    <w:p w14:paraId="38968781">
      <w:pPr>
        <w:ind w:firstLine="420" w:firstLineChars="200"/>
        <w:jc w:val="left"/>
        <w:rPr>
          <w:rFonts w:eastAsia="仿宋_GB2312"/>
          <w:color w:val="auto"/>
          <w:kern w:val="0"/>
          <w:szCs w:val="21"/>
          <w:highlight w:val="none"/>
        </w:rPr>
      </w:pPr>
      <w:r>
        <w:rPr>
          <w:rFonts w:eastAsia="仿宋_GB2312"/>
          <w:color w:val="auto"/>
          <w:kern w:val="0"/>
          <w:szCs w:val="21"/>
          <w:highlight w:val="none"/>
        </w:rPr>
        <w:t>（5）按照合同约定应当支付给承包人的其他款项；</w:t>
      </w:r>
    </w:p>
    <w:p w14:paraId="7E3815DD">
      <w:pPr>
        <w:ind w:firstLine="420" w:firstLineChars="200"/>
        <w:jc w:val="left"/>
        <w:rPr>
          <w:rFonts w:eastAsia="仿宋_GB2312"/>
          <w:color w:val="auto"/>
          <w:kern w:val="0"/>
          <w:szCs w:val="21"/>
          <w:highlight w:val="none"/>
        </w:rPr>
      </w:pPr>
      <w:r>
        <w:rPr>
          <w:rFonts w:eastAsia="仿宋_GB2312"/>
          <w:color w:val="auto"/>
          <w:kern w:val="0"/>
          <w:szCs w:val="21"/>
          <w:highlight w:val="none"/>
        </w:rPr>
        <w:t>（6）按照合同约定应退还的质量保证金；</w:t>
      </w:r>
    </w:p>
    <w:p w14:paraId="124CE885">
      <w:pPr>
        <w:ind w:firstLine="420" w:firstLineChars="200"/>
        <w:jc w:val="left"/>
        <w:rPr>
          <w:rFonts w:eastAsia="仿宋_GB2312"/>
          <w:color w:val="auto"/>
          <w:kern w:val="0"/>
          <w:szCs w:val="21"/>
          <w:highlight w:val="none"/>
        </w:rPr>
      </w:pPr>
      <w:r>
        <w:rPr>
          <w:rFonts w:eastAsia="仿宋_GB2312"/>
          <w:color w:val="auto"/>
          <w:kern w:val="0"/>
          <w:szCs w:val="21"/>
          <w:highlight w:val="none"/>
        </w:rPr>
        <w:t>（7）因解除合同给承包人造成的损失。</w:t>
      </w:r>
    </w:p>
    <w:p w14:paraId="735785D5">
      <w:pPr>
        <w:ind w:firstLine="420" w:firstLineChars="200"/>
        <w:jc w:val="left"/>
        <w:rPr>
          <w:rFonts w:eastAsia="仿宋_GB2312"/>
          <w:color w:val="auto"/>
          <w:kern w:val="0"/>
          <w:szCs w:val="21"/>
          <w:highlight w:val="none"/>
        </w:rPr>
      </w:pPr>
      <w:r>
        <w:rPr>
          <w:rFonts w:eastAsia="仿宋_GB2312"/>
          <w:color w:val="auto"/>
          <w:kern w:val="0"/>
          <w:szCs w:val="21"/>
          <w:highlight w:val="none"/>
        </w:rPr>
        <w:t>合同当事人未能就解除合同后的结清达成一致的，按照第20条</w:t>
      </w:r>
      <w:r>
        <w:rPr>
          <w:rFonts w:hint="eastAsia" w:eastAsia="仿宋_GB2312"/>
          <w:color w:val="auto"/>
          <w:kern w:val="0"/>
          <w:szCs w:val="21"/>
          <w:highlight w:val="none"/>
        </w:rPr>
        <w:t>〔</w:t>
      </w:r>
      <w:r>
        <w:rPr>
          <w:rFonts w:eastAsia="仿宋_GB2312"/>
          <w:color w:val="auto"/>
          <w:kern w:val="0"/>
          <w:szCs w:val="21"/>
          <w:highlight w:val="none"/>
        </w:rPr>
        <w:t>争议解决</w:t>
      </w:r>
      <w:r>
        <w:rPr>
          <w:rFonts w:hint="eastAsia" w:eastAsia="仿宋_GB2312"/>
          <w:color w:val="auto"/>
          <w:kern w:val="0"/>
          <w:szCs w:val="21"/>
          <w:highlight w:val="none"/>
        </w:rPr>
        <w:t>〕</w:t>
      </w:r>
      <w:r>
        <w:rPr>
          <w:rFonts w:eastAsia="仿宋_GB2312"/>
          <w:color w:val="auto"/>
          <w:kern w:val="0"/>
          <w:szCs w:val="21"/>
          <w:highlight w:val="none"/>
        </w:rPr>
        <w:t>的约定处理。</w:t>
      </w:r>
    </w:p>
    <w:p w14:paraId="5825F8C7">
      <w:pPr>
        <w:ind w:firstLine="420" w:firstLineChars="200"/>
        <w:jc w:val="left"/>
        <w:rPr>
          <w:rFonts w:eastAsia="仿宋_GB2312"/>
          <w:color w:val="auto"/>
          <w:kern w:val="0"/>
          <w:szCs w:val="21"/>
          <w:highlight w:val="none"/>
        </w:rPr>
      </w:pPr>
      <w:r>
        <w:rPr>
          <w:rFonts w:eastAsia="仿宋_GB2312"/>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14:paraId="413CF138">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512" w:name="_Toc351203605"/>
      <w:bookmarkEnd w:id="512"/>
      <w:bookmarkStart w:id="513" w:name="_Toc337558822"/>
      <w:bookmarkStart w:id="514" w:name="_Toc296503131"/>
      <w:bookmarkStart w:id="515" w:name="_Toc296346632"/>
      <w:r>
        <w:rPr>
          <w:rFonts w:ascii="Times New Roman" w:hAnsi="Times New Roman" w:eastAsia="黑体"/>
          <w:b w:val="0"/>
          <w:color w:val="auto"/>
          <w:sz w:val="21"/>
          <w:szCs w:val="21"/>
          <w:highlight w:val="none"/>
        </w:rPr>
        <w:t>16.2 承包人违约</w:t>
      </w:r>
    </w:p>
    <w:bookmarkEnd w:id="513"/>
    <w:bookmarkEnd w:id="514"/>
    <w:bookmarkEnd w:id="515"/>
    <w:p w14:paraId="1F73801C">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16.2.1 承包人违约的情形</w:t>
      </w:r>
    </w:p>
    <w:p w14:paraId="233069F4">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在合同履行过程中发生的下列情形，属于承包人违约：</w:t>
      </w:r>
    </w:p>
    <w:p w14:paraId="30A5E4A0">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（1）承包人违反合同约定进行转包或违法分包的；</w:t>
      </w:r>
    </w:p>
    <w:p w14:paraId="69A5422A">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（2）承包人违反合同约定采购和使用不合格的材料和工程设备的；</w:t>
      </w:r>
    </w:p>
    <w:p w14:paraId="37955EE0">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 xml:space="preserve">（3）因承包人原因导致工程质量不符合合同要求的； </w:t>
      </w:r>
    </w:p>
    <w:p w14:paraId="46F8591D">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（4）承包人违反第8.9款</w:t>
      </w:r>
      <w:r>
        <w:rPr>
          <w:rFonts w:hint="eastAsia" w:eastAsia="仿宋_GB2312"/>
          <w:color w:val="auto"/>
          <w:kern w:val="0"/>
          <w:szCs w:val="21"/>
          <w:highlight w:val="none"/>
        </w:rPr>
        <w:t>〔</w:t>
      </w:r>
      <w:r>
        <w:rPr>
          <w:rFonts w:eastAsia="仿宋_GB2312"/>
          <w:color w:val="auto"/>
          <w:kern w:val="0"/>
          <w:szCs w:val="21"/>
          <w:highlight w:val="none"/>
        </w:rPr>
        <w:t>材料与设备专用</w:t>
      </w:r>
      <w:r>
        <w:rPr>
          <w:rFonts w:hint="eastAsia" w:eastAsia="仿宋_GB2312"/>
          <w:color w:val="auto"/>
          <w:kern w:val="0"/>
          <w:szCs w:val="21"/>
          <w:highlight w:val="none"/>
        </w:rPr>
        <w:t>要求〕</w:t>
      </w:r>
      <w:r>
        <w:rPr>
          <w:rFonts w:eastAsia="仿宋_GB2312"/>
          <w:color w:val="auto"/>
          <w:kern w:val="0"/>
          <w:szCs w:val="21"/>
          <w:highlight w:val="none"/>
        </w:rPr>
        <w:t>的约定，未经批准，私自将已按照合同约定进入施工现场的材料或设备撤离施工现场的；</w:t>
      </w:r>
    </w:p>
    <w:p w14:paraId="11E03A1C">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（5）承包人未能按施工进度计划及时完成合同约定的工作，造成工期延误的；</w:t>
      </w:r>
    </w:p>
    <w:p w14:paraId="60E7D42D">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（6）承包人在缺陷责任期及保修期内，未能在合理期限对工程缺陷进行修复，或拒绝按发包人要求进行修复的；</w:t>
      </w:r>
    </w:p>
    <w:p w14:paraId="13B41378">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（7）承包人明确表示或者以其行为表明不履行合同主要义务的；</w:t>
      </w:r>
    </w:p>
    <w:p w14:paraId="5E50F0AC">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（8）承包人未能按照合同约定履行其他义务的。</w:t>
      </w:r>
    </w:p>
    <w:p w14:paraId="61C1D722">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承包人发生除本项第（7）目约定以外的其他违约情况时，监理人可向承包人发出整改通知，要求其在指定的期限内改正。</w:t>
      </w:r>
    </w:p>
    <w:p w14:paraId="5B2F6230">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16.2.2 承包人违约的责任</w:t>
      </w:r>
    </w:p>
    <w:p w14:paraId="4534DB3E">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承包人应承担因其违约行为而增加的费用</w:t>
      </w:r>
      <w:r>
        <w:rPr>
          <w:rFonts w:hint="eastAsia" w:eastAsia="仿宋_GB2312"/>
          <w:color w:val="auto"/>
          <w:kern w:val="0"/>
          <w:szCs w:val="21"/>
          <w:highlight w:val="none"/>
        </w:rPr>
        <w:t>和（或）延误的</w:t>
      </w:r>
      <w:r>
        <w:rPr>
          <w:rFonts w:eastAsia="仿宋_GB2312"/>
          <w:color w:val="auto"/>
          <w:kern w:val="0"/>
          <w:szCs w:val="21"/>
          <w:highlight w:val="none"/>
        </w:rPr>
        <w:t>工期。此外，合同当事人可在专用合同条款中另行约定承包人违约责任的承担方式和计算方法。</w:t>
      </w:r>
    </w:p>
    <w:p w14:paraId="6EB28BC3">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16.2.3 因承包人违约解除合同</w:t>
      </w:r>
    </w:p>
    <w:p w14:paraId="275078E5">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除专用合同条款另有约定外，出现第16.2.1项</w:t>
      </w:r>
      <w:r>
        <w:rPr>
          <w:rFonts w:hint="eastAsia" w:eastAsia="仿宋_GB2312"/>
          <w:color w:val="auto"/>
          <w:kern w:val="0"/>
          <w:szCs w:val="21"/>
          <w:highlight w:val="none"/>
        </w:rPr>
        <w:t>〔</w:t>
      </w:r>
      <w:r>
        <w:rPr>
          <w:rFonts w:eastAsia="仿宋_GB2312"/>
          <w:color w:val="auto"/>
          <w:kern w:val="0"/>
          <w:szCs w:val="21"/>
          <w:highlight w:val="none"/>
        </w:rPr>
        <w:t>承包人违约的情形</w:t>
      </w:r>
      <w:r>
        <w:rPr>
          <w:rFonts w:hint="eastAsia" w:eastAsia="仿宋_GB2312"/>
          <w:color w:val="auto"/>
          <w:kern w:val="0"/>
          <w:szCs w:val="21"/>
          <w:highlight w:val="none"/>
        </w:rPr>
        <w:t>〕</w:t>
      </w:r>
      <w:r>
        <w:rPr>
          <w:rFonts w:eastAsia="仿宋_GB2312"/>
          <w:color w:val="auto"/>
          <w:kern w:val="0"/>
          <w:szCs w:val="21"/>
          <w:highlight w:val="none"/>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eastAsia="仿宋_GB2312"/>
          <w:color w:val="auto"/>
          <w:kern w:val="0"/>
          <w:szCs w:val="21"/>
          <w:highlight w:val="none"/>
        </w:rPr>
        <w:t>合同当事人应在专用合同条款约定相应费用的承担方式。</w:t>
      </w:r>
      <w:r>
        <w:rPr>
          <w:rFonts w:eastAsia="仿宋_GB2312"/>
          <w:color w:val="auto"/>
          <w:kern w:val="0"/>
          <w:szCs w:val="21"/>
          <w:highlight w:val="none"/>
        </w:rPr>
        <w:t>发包人</w:t>
      </w:r>
      <w:r>
        <w:rPr>
          <w:rFonts w:hint="eastAsia" w:eastAsia="仿宋_GB2312"/>
          <w:color w:val="auto"/>
          <w:kern w:val="0"/>
          <w:szCs w:val="21"/>
          <w:highlight w:val="none"/>
        </w:rPr>
        <w:t>继续使用的</w:t>
      </w:r>
      <w:r>
        <w:rPr>
          <w:rFonts w:eastAsia="仿宋_GB2312"/>
          <w:color w:val="auto"/>
          <w:kern w:val="0"/>
          <w:szCs w:val="21"/>
          <w:highlight w:val="none"/>
        </w:rPr>
        <w:t>行为不免除或减轻承包人应承担的违约责任。</w:t>
      </w:r>
    </w:p>
    <w:p w14:paraId="3208B8B2">
      <w:pPr>
        <w:ind w:firstLine="420" w:firstLineChars="200"/>
        <w:jc w:val="left"/>
        <w:rPr>
          <w:rFonts w:eastAsia="仿宋_GB2312"/>
          <w:color w:val="auto"/>
          <w:kern w:val="0"/>
          <w:szCs w:val="21"/>
          <w:highlight w:val="none"/>
        </w:rPr>
      </w:pPr>
      <w:r>
        <w:rPr>
          <w:rFonts w:eastAsia="仿宋_GB2312"/>
          <w:color w:val="auto"/>
          <w:kern w:val="0"/>
          <w:szCs w:val="21"/>
          <w:highlight w:val="none"/>
        </w:rPr>
        <w:t>16.2.4因承包人违约解除合同后的处理</w:t>
      </w:r>
    </w:p>
    <w:p w14:paraId="16B9200D">
      <w:pPr>
        <w:ind w:firstLine="420" w:firstLineChars="200"/>
        <w:jc w:val="left"/>
        <w:rPr>
          <w:rFonts w:eastAsia="仿宋_GB2312"/>
          <w:color w:val="auto"/>
          <w:kern w:val="0"/>
          <w:szCs w:val="21"/>
          <w:highlight w:val="none"/>
        </w:rPr>
      </w:pPr>
      <w:r>
        <w:rPr>
          <w:rFonts w:eastAsia="仿宋_GB2312"/>
          <w:color w:val="auto"/>
          <w:kern w:val="0"/>
          <w:szCs w:val="21"/>
          <w:highlight w:val="none"/>
        </w:rPr>
        <w:t>因承包人原因导致合同解除的，则合同当事人应在合同解除后28天内完成估价、付款和清算，并按以下约定执行：</w:t>
      </w:r>
    </w:p>
    <w:p w14:paraId="7BF37C6F">
      <w:pPr>
        <w:ind w:firstLine="420" w:firstLineChars="200"/>
        <w:jc w:val="left"/>
        <w:rPr>
          <w:rFonts w:eastAsia="仿宋_GB2312"/>
          <w:color w:val="auto"/>
          <w:kern w:val="0"/>
          <w:szCs w:val="21"/>
          <w:highlight w:val="none"/>
        </w:rPr>
      </w:pPr>
      <w:r>
        <w:rPr>
          <w:rFonts w:eastAsia="仿宋_GB2312"/>
          <w:color w:val="auto"/>
          <w:kern w:val="0"/>
          <w:szCs w:val="21"/>
          <w:highlight w:val="none"/>
        </w:rPr>
        <w:t>（1）合同解除后，按第4.4款</w:t>
      </w:r>
      <w:r>
        <w:rPr>
          <w:rFonts w:hint="eastAsia" w:eastAsia="仿宋_GB2312"/>
          <w:color w:val="auto"/>
          <w:kern w:val="0"/>
          <w:szCs w:val="21"/>
          <w:highlight w:val="none"/>
        </w:rPr>
        <w:t>〔</w:t>
      </w:r>
      <w:r>
        <w:rPr>
          <w:rFonts w:eastAsia="仿宋_GB2312"/>
          <w:color w:val="auto"/>
          <w:kern w:val="0"/>
          <w:szCs w:val="21"/>
          <w:highlight w:val="none"/>
        </w:rPr>
        <w:t>商定或确定</w:t>
      </w:r>
      <w:r>
        <w:rPr>
          <w:rFonts w:hint="eastAsia" w:eastAsia="仿宋_GB2312"/>
          <w:color w:val="auto"/>
          <w:kern w:val="0"/>
          <w:szCs w:val="21"/>
          <w:highlight w:val="none"/>
        </w:rPr>
        <w:t>〕</w:t>
      </w:r>
      <w:r>
        <w:rPr>
          <w:rFonts w:eastAsia="仿宋_GB2312"/>
          <w:color w:val="auto"/>
          <w:kern w:val="0"/>
          <w:szCs w:val="21"/>
          <w:highlight w:val="none"/>
        </w:rPr>
        <w:t>商定或确定承包人实际完成工作对应的合同价款，以及承包人已提供的材料、工程设备、施工设备和临时工程等的价值；</w:t>
      </w:r>
    </w:p>
    <w:p w14:paraId="20FA33E3">
      <w:pPr>
        <w:ind w:firstLine="420" w:firstLineChars="200"/>
        <w:jc w:val="left"/>
        <w:rPr>
          <w:rFonts w:eastAsia="仿宋_GB2312"/>
          <w:color w:val="auto"/>
          <w:kern w:val="0"/>
          <w:szCs w:val="21"/>
          <w:highlight w:val="none"/>
        </w:rPr>
      </w:pPr>
      <w:r>
        <w:rPr>
          <w:rFonts w:eastAsia="仿宋_GB2312"/>
          <w:color w:val="auto"/>
          <w:kern w:val="0"/>
          <w:szCs w:val="21"/>
          <w:highlight w:val="none"/>
        </w:rPr>
        <w:t>（2）合同解除后，承包人应支付的违约金；</w:t>
      </w:r>
    </w:p>
    <w:p w14:paraId="11489D51">
      <w:pPr>
        <w:ind w:firstLine="420" w:firstLineChars="200"/>
        <w:jc w:val="left"/>
        <w:rPr>
          <w:rFonts w:eastAsia="仿宋_GB2312"/>
          <w:color w:val="auto"/>
          <w:kern w:val="0"/>
          <w:szCs w:val="21"/>
          <w:highlight w:val="none"/>
        </w:rPr>
      </w:pPr>
      <w:r>
        <w:rPr>
          <w:rFonts w:eastAsia="仿宋_GB2312"/>
          <w:color w:val="auto"/>
          <w:kern w:val="0"/>
          <w:szCs w:val="21"/>
          <w:highlight w:val="none"/>
        </w:rPr>
        <w:t>（3）合同解除后，因解除合同给发包人造成的损失；</w:t>
      </w:r>
    </w:p>
    <w:p w14:paraId="47DCA9CA">
      <w:pPr>
        <w:ind w:firstLine="420" w:firstLineChars="200"/>
        <w:jc w:val="left"/>
        <w:rPr>
          <w:rFonts w:eastAsia="仿宋_GB2312"/>
          <w:color w:val="auto"/>
          <w:kern w:val="0"/>
          <w:szCs w:val="21"/>
          <w:highlight w:val="none"/>
        </w:rPr>
      </w:pPr>
      <w:r>
        <w:rPr>
          <w:rFonts w:eastAsia="仿宋_GB2312"/>
          <w:color w:val="auto"/>
          <w:kern w:val="0"/>
          <w:szCs w:val="21"/>
          <w:highlight w:val="none"/>
        </w:rPr>
        <w:t>（4）合同解除后，承包人应按照发包人要求和监理人的指示完成现场的清理和撤离；</w:t>
      </w:r>
    </w:p>
    <w:p w14:paraId="4EF43BA9">
      <w:pPr>
        <w:ind w:firstLine="420" w:firstLineChars="200"/>
        <w:jc w:val="left"/>
        <w:rPr>
          <w:rFonts w:eastAsia="仿宋_GB2312"/>
          <w:color w:val="auto"/>
          <w:kern w:val="0"/>
          <w:szCs w:val="21"/>
          <w:highlight w:val="none"/>
        </w:rPr>
      </w:pPr>
      <w:r>
        <w:rPr>
          <w:rFonts w:eastAsia="仿宋_GB2312"/>
          <w:color w:val="auto"/>
          <w:kern w:val="0"/>
          <w:szCs w:val="21"/>
          <w:highlight w:val="none"/>
        </w:rPr>
        <w:t>（5）发包人和承包人应在合同解除后进行清算，出具最终结清付款证书，结清全部款项。</w:t>
      </w:r>
    </w:p>
    <w:p w14:paraId="769F110B">
      <w:pPr>
        <w:ind w:firstLine="420" w:firstLineChars="200"/>
        <w:jc w:val="left"/>
        <w:rPr>
          <w:rFonts w:hint="eastAsia" w:eastAsia="仿宋_GB2312"/>
          <w:color w:val="auto"/>
          <w:kern w:val="0"/>
          <w:szCs w:val="21"/>
          <w:highlight w:val="none"/>
        </w:rPr>
      </w:pPr>
      <w:r>
        <w:rPr>
          <w:rFonts w:hint="eastAsia" w:eastAsia="仿宋_GB2312"/>
          <w:color w:val="auto"/>
          <w:kern w:val="0"/>
          <w:szCs w:val="21"/>
          <w:highlight w:val="none"/>
        </w:rPr>
        <w:t>因承包人违约解除合同的，</w:t>
      </w:r>
      <w:r>
        <w:rPr>
          <w:rFonts w:eastAsia="仿宋_GB2312"/>
          <w:color w:val="auto"/>
          <w:kern w:val="0"/>
          <w:szCs w:val="21"/>
          <w:highlight w:val="none"/>
        </w:rPr>
        <w:t>发包人有权暂停对承包人的付款，查清各项付款和已扣款项。发包人和承包人未能就合同解除后的清算和款项支付达成一致的，按照第20条</w:t>
      </w:r>
      <w:r>
        <w:rPr>
          <w:rFonts w:hint="eastAsia" w:eastAsia="仿宋_GB2312"/>
          <w:color w:val="auto"/>
          <w:kern w:val="0"/>
          <w:szCs w:val="21"/>
          <w:highlight w:val="none"/>
        </w:rPr>
        <w:t>〔</w:t>
      </w:r>
      <w:r>
        <w:rPr>
          <w:rFonts w:eastAsia="仿宋_GB2312"/>
          <w:color w:val="auto"/>
          <w:kern w:val="0"/>
          <w:szCs w:val="21"/>
          <w:highlight w:val="none"/>
        </w:rPr>
        <w:t>争议解决</w:t>
      </w:r>
      <w:r>
        <w:rPr>
          <w:rFonts w:hint="eastAsia" w:eastAsia="仿宋_GB2312"/>
          <w:color w:val="auto"/>
          <w:kern w:val="0"/>
          <w:szCs w:val="21"/>
          <w:highlight w:val="none"/>
        </w:rPr>
        <w:t>〕</w:t>
      </w:r>
      <w:r>
        <w:rPr>
          <w:rFonts w:eastAsia="仿宋_GB2312"/>
          <w:color w:val="auto"/>
          <w:kern w:val="0"/>
          <w:szCs w:val="21"/>
          <w:highlight w:val="none"/>
        </w:rPr>
        <w:t>的约定处理。</w:t>
      </w:r>
    </w:p>
    <w:p w14:paraId="106D97FD">
      <w:pPr>
        <w:ind w:firstLine="420" w:firstLineChars="200"/>
        <w:jc w:val="left"/>
        <w:rPr>
          <w:rFonts w:eastAsia="仿宋_GB2312"/>
          <w:color w:val="auto"/>
          <w:kern w:val="0"/>
          <w:szCs w:val="21"/>
          <w:highlight w:val="none"/>
        </w:rPr>
      </w:pPr>
      <w:r>
        <w:rPr>
          <w:rFonts w:eastAsia="仿宋_GB2312"/>
          <w:color w:val="auto"/>
          <w:kern w:val="0"/>
          <w:szCs w:val="21"/>
          <w:highlight w:val="none"/>
        </w:rPr>
        <w:t>16.2.5采购合同权益转让</w:t>
      </w:r>
    </w:p>
    <w:p w14:paraId="05D2B080">
      <w:pPr>
        <w:ind w:firstLine="420" w:firstLineChars="200"/>
        <w:jc w:val="left"/>
        <w:rPr>
          <w:rFonts w:eastAsia="仿宋_GB2312"/>
          <w:color w:val="auto"/>
          <w:kern w:val="0"/>
          <w:szCs w:val="21"/>
          <w:highlight w:val="none"/>
        </w:rPr>
      </w:pPr>
      <w:r>
        <w:rPr>
          <w:rFonts w:eastAsia="仿宋_GB2312"/>
          <w:color w:val="auto"/>
          <w:kern w:val="0"/>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41FBC975">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516" w:name="_Toc351203606"/>
      <w:bookmarkEnd w:id="516"/>
      <w:r>
        <w:rPr>
          <w:rFonts w:ascii="Times New Roman" w:hAnsi="Times New Roman" w:eastAsia="黑体"/>
          <w:b w:val="0"/>
          <w:color w:val="auto"/>
          <w:sz w:val="21"/>
          <w:szCs w:val="21"/>
          <w:highlight w:val="none"/>
        </w:rPr>
        <w:t>16.3 第三人造成的违约</w:t>
      </w:r>
    </w:p>
    <w:p w14:paraId="2A168531">
      <w:pPr>
        <w:ind w:firstLine="420" w:firstLineChars="200"/>
        <w:jc w:val="left"/>
        <w:rPr>
          <w:rFonts w:eastAsia="仿宋_GB2312"/>
          <w:color w:val="auto"/>
          <w:kern w:val="0"/>
          <w:szCs w:val="21"/>
          <w:highlight w:val="none"/>
        </w:rPr>
      </w:pPr>
      <w:r>
        <w:rPr>
          <w:rFonts w:eastAsia="仿宋_GB2312"/>
          <w:color w:val="auto"/>
          <w:kern w:val="0"/>
          <w:szCs w:val="21"/>
          <w:highlight w:val="none"/>
        </w:rPr>
        <w:t>在履行合同过程中，一方当事人因第三人的原因造成违约的，应当向对方当事人承担违约责任。一方当事人和第三人之间的纠纷，依照法律规定或者按照约定解决。</w:t>
      </w:r>
    </w:p>
    <w:p w14:paraId="7171A242">
      <w:pPr>
        <w:pStyle w:val="9"/>
        <w:spacing w:before="120" w:after="120" w:line="240" w:lineRule="auto"/>
        <w:rPr>
          <w:rFonts w:ascii="Times New Roman" w:hAnsi="Times New Roman"/>
          <w:b w:val="0"/>
          <w:color w:val="auto"/>
          <w:sz w:val="21"/>
          <w:szCs w:val="21"/>
          <w:highlight w:val="none"/>
        </w:rPr>
      </w:pPr>
      <w:bookmarkStart w:id="517" w:name="_Toc351203607"/>
      <w:bookmarkEnd w:id="517"/>
      <w:bookmarkStart w:id="518" w:name="_Toc296503116"/>
      <w:bookmarkEnd w:id="518"/>
      <w:bookmarkStart w:id="519" w:name="_Toc296346617"/>
      <w:bookmarkEnd w:id="519"/>
      <w:bookmarkStart w:id="520" w:name="_Toc337558823"/>
      <w:bookmarkEnd w:id="520"/>
      <w:r>
        <w:rPr>
          <w:rFonts w:ascii="Times New Roman" w:hAnsi="Times New Roman"/>
          <w:b w:val="0"/>
          <w:color w:val="auto"/>
          <w:sz w:val="21"/>
          <w:szCs w:val="21"/>
          <w:highlight w:val="none"/>
        </w:rPr>
        <w:t xml:space="preserve">17. 不可抗力 </w:t>
      </w:r>
    </w:p>
    <w:p w14:paraId="3029BE92">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521" w:name="_Toc351203608"/>
      <w:bookmarkEnd w:id="521"/>
      <w:bookmarkStart w:id="522" w:name="_Toc337558824"/>
      <w:bookmarkStart w:id="523" w:name="_Toc296503117"/>
      <w:bookmarkStart w:id="524" w:name="_Toc296346618"/>
      <w:r>
        <w:rPr>
          <w:rFonts w:ascii="Times New Roman" w:hAnsi="Times New Roman" w:eastAsia="黑体"/>
          <w:b w:val="0"/>
          <w:color w:val="auto"/>
          <w:sz w:val="21"/>
          <w:szCs w:val="21"/>
          <w:highlight w:val="none"/>
        </w:rPr>
        <w:t>17.1 不可抗力的确认</w:t>
      </w:r>
    </w:p>
    <w:bookmarkEnd w:id="522"/>
    <w:bookmarkEnd w:id="523"/>
    <w:bookmarkEnd w:id="524"/>
    <w:p w14:paraId="193C83FB">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62C7E577">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eastAsia="仿宋_GB2312"/>
          <w:color w:val="auto"/>
          <w:kern w:val="0"/>
          <w:szCs w:val="21"/>
          <w:highlight w:val="none"/>
        </w:rPr>
        <w:t>〔</w:t>
      </w:r>
      <w:r>
        <w:rPr>
          <w:rFonts w:eastAsia="仿宋_GB2312"/>
          <w:color w:val="auto"/>
          <w:kern w:val="0"/>
          <w:szCs w:val="21"/>
          <w:highlight w:val="none"/>
        </w:rPr>
        <w:t>商定或确定</w:t>
      </w:r>
      <w:r>
        <w:rPr>
          <w:rFonts w:hint="eastAsia" w:eastAsia="仿宋_GB2312"/>
          <w:color w:val="auto"/>
          <w:kern w:val="0"/>
          <w:szCs w:val="21"/>
          <w:highlight w:val="none"/>
        </w:rPr>
        <w:t>〕</w:t>
      </w:r>
      <w:r>
        <w:rPr>
          <w:rFonts w:eastAsia="仿宋_GB2312"/>
          <w:color w:val="auto"/>
          <w:kern w:val="0"/>
          <w:szCs w:val="21"/>
          <w:highlight w:val="none"/>
        </w:rPr>
        <w:t>的约定处理。发生争议时，按第20条</w:t>
      </w:r>
      <w:r>
        <w:rPr>
          <w:rFonts w:hint="eastAsia" w:eastAsia="仿宋_GB2312"/>
          <w:color w:val="auto"/>
          <w:kern w:val="0"/>
          <w:szCs w:val="21"/>
          <w:highlight w:val="none"/>
        </w:rPr>
        <w:t>〔</w:t>
      </w:r>
      <w:r>
        <w:rPr>
          <w:rFonts w:eastAsia="仿宋_GB2312"/>
          <w:color w:val="auto"/>
          <w:kern w:val="0"/>
          <w:szCs w:val="21"/>
          <w:highlight w:val="none"/>
        </w:rPr>
        <w:t>争议解决</w:t>
      </w:r>
      <w:r>
        <w:rPr>
          <w:rFonts w:hint="eastAsia" w:eastAsia="仿宋_GB2312"/>
          <w:color w:val="auto"/>
          <w:kern w:val="0"/>
          <w:szCs w:val="21"/>
          <w:highlight w:val="none"/>
        </w:rPr>
        <w:t>〕</w:t>
      </w:r>
      <w:r>
        <w:rPr>
          <w:rFonts w:eastAsia="仿宋_GB2312"/>
          <w:color w:val="auto"/>
          <w:kern w:val="0"/>
          <w:szCs w:val="21"/>
          <w:highlight w:val="none"/>
        </w:rPr>
        <w:t>的约定处理。</w:t>
      </w:r>
    </w:p>
    <w:p w14:paraId="46DDEFBE">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525" w:name="_Toc351203609"/>
      <w:bookmarkEnd w:id="525"/>
      <w:bookmarkStart w:id="526" w:name="_Toc337558825"/>
      <w:bookmarkStart w:id="527" w:name="_Toc296346619"/>
      <w:bookmarkStart w:id="528" w:name="_Toc296503118"/>
      <w:r>
        <w:rPr>
          <w:rFonts w:ascii="Times New Roman" w:hAnsi="Times New Roman" w:eastAsia="黑体"/>
          <w:b w:val="0"/>
          <w:color w:val="auto"/>
          <w:sz w:val="21"/>
          <w:szCs w:val="21"/>
          <w:highlight w:val="none"/>
        </w:rPr>
        <w:t>17.2 不可抗力的通知</w:t>
      </w:r>
    </w:p>
    <w:bookmarkEnd w:id="526"/>
    <w:bookmarkEnd w:id="527"/>
    <w:bookmarkEnd w:id="528"/>
    <w:p w14:paraId="4FB37845">
      <w:pPr>
        <w:autoSpaceDE w:val="0"/>
        <w:autoSpaceDN w:val="0"/>
        <w:ind w:firstLine="420" w:firstLineChars="200"/>
        <w:jc w:val="left"/>
        <w:rPr>
          <w:rFonts w:hint="eastAsia" w:eastAsia="仿宋_GB2312"/>
          <w:color w:val="auto"/>
          <w:kern w:val="0"/>
          <w:szCs w:val="21"/>
          <w:highlight w:val="none"/>
        </w:rPr>
      </w:pPr>
      <w:r>
        <w:rPr>
          <w:rFonts w:hint="eastAsia" w:eastAsia="仿宋_GB2312"/>
          <w:color w:val="auto"/>
          <w:kern w:val="0"/>
          <w:szCs w:val="21"/>
          <w:highlight w:val="none"/>
        </w:rPr>
        <w:t>合同</w:t>
      </w:r>
      <w:r>
        <w:rPr>
          <w:rFonts w:eastAsia="仿宋_GB2312"/>
          <w:color w:val="auto"/>
          <w:kern w:val="0"/>
          <w:szCs w:val="21"/>
          <w:highlight w:val="none"/>
        </w:rPr>
        <w:t>一方当事人遇到不可抗力事件，使其履行合同义务受到阻碍时，应立即通知合同另一方当事人和监理人，书面说明不可抗力和受阻碍的详细情况，并提供必要的证明。</w:t>
      </w:r>
    </w:p>
    <w:p w14:paraId="710B2916">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1CE7C9E7">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529" w:name="_Toc351203610"/>
      <w:bookmarkEnd w:id="529"/>
      <w:bookmarkStart w:id="530" w:name="_Toc337558826"/>
      <w:bookmarkStart w:id="531" w:name="_Toc296346620"/>
      <w:bookmarkStart w:id="532" w:name="_Toc296503119"/>
      <w:r>
        <w:rPr>
          <w:rFonts w:ascii="Times New Roman" w:hAnsi="Times New Roman" w:eastAsia="黑体"/>
          <w:b w:val="0"/>
          <w:color w:val="auto"/>
          <w:sz w:val="21"/>
          <w:szCs w:val="21"/>
          <w:highlight w:val="none"/>
        </w:rPr>
        <w:t>17.3 不可抗力后果的承担</w:t>
      </w:r>
    </w:p>
    <w:bookmarkEnd w:id="530"/>
    <w:bookmarkEnd w:id="531"/>
    <w:bookmarkEnd w:id="532"/>
    <w:p w14:paraId="48E1A55D">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 xml:space="preserve">17.3.1 </w:t>
      </w:r>
      <w:r>
        <w:rPr>
          <w:rFonts w:hint="eastAsia" w:eastAsia="仿宋_GB2312"/>
          <w:color w:val="auto"/>
          <w:kern w:val="0"/>
          <w:szCs w:val="21"/>
          <w:highlight w:val="none"/>
        </w:rPr>
        <w:t>不可抗力引起的后果及造成的损失由合同当事人按照法律规定及合同约定各自承担。</w:t>
      </w:r>
      <w:r>
        <w:rPr>
          <w:rFonts w:eastAsia="仿宋_GB2312"/>
          <w:color w:val="auto"/>
          <w:kern w:val="0"/>
          <w:szCs w:val="21"/>
          <w:highlight w:val="none"/>
        </w:rPr>
        <w:t>不可抗力发生前已完</w:t>
      </w:r>
      <w:r>
        <w:rPr>
          <w:rFonts w:hint="eastAsia" w:eastAsia="仿宋_GB2312"/>
          <w:color w:val="auto"/>
          <w:kern w:val="0"/>
          <w:szCs w:val="21"/>
          <w:highlight w:val="none"/>
        </w:rPr>
        <w:t>成的</w:t>
      </w:r>
      <w:r>
        <w:rPr>
          <w:rFonts w:eastAsia="仿宋_GB2312"/>
          <w:color w:val="auto"/>
          <w:kern w:val="0"/>
          <w:szCs w:val="21"/>
          <w:highlight w:val="none"/>
        </w:rPr>
        <w:t>工程应当按照合同约定进行计量</w:t>
      </w:r>
      <w:r>
        <w:rPr>
          <w:rFonts w:hint="eastAsia" w:eastAsia="仿宋_GB2312"/>
          <w:color w:val="auto"/>
          <w:kern w:val="0"/>
          <w:szCs w:val="21"/>
          <w:highlight w:val="none"/>
        </w:rPr>
        <w:t>支付</w:t>
      </w:r>
      <w:r>
        <w:rPr>
          <w:rFonts w:eastAsia="仿宋_GB2312"/>
          <w:color w:val="auto"/>
          <w:kern w:val="0"/>
          <w:szCs w:val="21"/>
          <w:highlight w:val="none"/>
        </w:rPr>
        <w:t>。</w:t>
      </w:r>
    </w:p>
    <w:p w14:paraId="58688E6D">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17.3.2 不可抗力导致的人员伤亡、财产损失、费用增加和（或）工期延误等后果，由合同当事人按以下原则承担：</w:t>
      </w:r>
    </w:p>
    <w:p w14:paraId="252924F8">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（1）永久工程、已运至施工现场的材料和工程设备的损坏，以及因工程损坏造成的第三人人员伤亡和财产损失由发包人承担；</w:t>
      </w:r>
    </w:p>
    <w:p w14:paraId="490BD098">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（2）承包人施工设备的损坏由承包人承担；</w:t>
      </w:r>
    </w:p>
    <w:p w14:paraId="39E406C9">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（3）发包人和承包人承担各自人员伤亡和财产的损失；</w:t>
      </w:r>
    </w:p>
    <w:p w14:paraId="08BC7785">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7B415F2E">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（5）因不可抗力引起或将引起工期延误，发包人要求赶工的，由此增加的赶工费用由发包人承担；</w:t>
      </w:r>
    </w:p>
    <w:p w14:paraId="0B6969AB">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（6）承包人在停工期间按照发包人要求照管、清理和修复工程的费用由发包人承担。</w:t>
      </w:r>
    </w:p>
    <w:p w14:paraId="4C41552B">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不可抗力发生后，合同当事人均应采取措施尽量避免和减少损失的扩大，任何一方当事人没有采取有效措施导致损失扩大的，应对扩大的损失承担责任。</w:t>
      </w:r>
    </w:p>
    <w:p w14:paraId="7166C1F7">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因合同一方迟延履行合同义务，在迟延履行期间遭遇不可抗力的，不免除其违约责任。</w:t>
      </w:r>
    </w:p>
    <w:p w14:paraId="64BCE118">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533" w:name="_Toc351203611"/>
      <w:bookmarkEnd w:id="533"/>
      <w:bookmarkStart w:id="534" w:name="_Toc337558827"/>
      <w:r>
        <w:rPr>
          <w:rFonts w:ascii="Times New Roman" w:hAnsi="Times New Roman" w:eastAsia="黑体"/>
          <w:b w:val="0"/>
          <w:color w:val="auto"/>
          <w:sz w:val="21"/>
          <w:szCs w:val="21"/>
          <w:highlight w:val="none"/>
        </w:rPr>
        <w:t>17.4 因不可抗力解除合同</w:t>
      </w:r>
    </w:p>
    <w:bookmarkEnd w:id="534"/>
    <w:p w14:paraId="15E6A943">
      <w:pPr>
        <w:ind w:firstLine="420" w:firstLineChars="200"/>
        <w:jc w:val="left"/>
        <w:rPr>
          <w:rFonts w:eastAsia="仿宋_GB2312"/>
          <w:color w:val="auto"/>
          <w:kern w:val="0"/>
          <w:szCs w:val="21"/>
          <w:highlight w:val="none"/>
        </w:rPr>
      </w:pPr>
      <w:r>
        <w:rPr>
          <w:rFonts w:eastAsia="仿宋_GB2312"/>
          <w:color w:val="auto"/>
          <w:kern w:val="0"/>
          <w:szCs w:val="21"/>
          <w:highlight w:val="none"/>
        </w:rPr>
        <w:t>因不可抗力导致合同无法履行连续超过84天或累计超过140天的，发包人和承包人均有权解除合同。合同解除后，由双方当事人按照第4.4款</w:t>
      </w:r>
      <w:r>
        <w:rPr>
          <w:rFonts w:hint="eastAsia" w:eastAsia="仿宋_GB2312"/>
          <w:color w:val="auto"/>
          <w:kern w:val="0"/>
          <w:szCs w:val="21"/>
          <w:highlight w:val="none"/>
        </w:rPr>
        <w:t>〔</w:t>
      </w:r>
      <w:r>
        <w:rPr>
          <w:rFonts w:eastAsia="仿宋_GB2312"/>
          <w:color w:val="auto"/>
          <w:kern w:val="0"/>
          <w:szCs w:val="21"/>
          <w:highlight w:val="none"/>
        </w:rPr>
        <w:t>商定或确定</w:t>
      </w:r>
      <w:r>
        <w:rPr>
          <w:rFonts w:hint="eastAsia" w:eastAsia="仿宋_GB2312"/>
          <w:color w:val="auto"/>
          <w:kern w:val="0"/>
          <w:szCs w:val="21"/>
          <w:highlight w:val="none"/>
        </w:rPr>
        <w:t>〕</w:t>
      </w:r>
      <w:r>
        <w:rPr>
          <w:rFonts w:eastAsia="仿宋_GB2312"/>
          <w:color w:val="auto"/>
          <w:kern w:val="0"/>
          <w:szCs w:val="21"/>
          <w:highlight w:val="none"/>
        </w:rPr>
        <w:t>商定或确定发包人应支付的款项，该款项包括：</w:t>
      </w:r>
    </w:p>
    <w:p w14:paraId="224BACA4">
      <w:pPr>
        <w:ind w:firstLine="420" w:firstLineChars="200"/>
        <w:jc w:val="left"/>
        <w:rPr>
          <w:rFonts w:eastAsia="仿宋_GB2312"/>
          <w:color w:val="auto"/>
          <w:kern w:val="0"/>
          <w:szCs w:val="21"/>
          <w:highlight w:val="none"/>
        </w:rPr>
      </w:pPr>
      <w:r>
        <w:rPr>
          <w:rFonts w:eastAsia="仿宋_GB2312"/>
          <w:color w:val="auto"/>
          <w:kern w:val="0"/>
          <w:szCs w:val="21"/>
          <w:highlight w:val="none"/>
        </w:rPr>
        <w:t>（1）合同解除前承包人已完成工作的价款；</w:t>
      </w:r>
    </w:p>
    <w:p w14:paraId="4A79D48E">
      <w:pPr>
        <w:ind w:firstLine="420" w:firstLineChars="200"/>
        <w:jc w:val="left"/>
        <w:rPr>
          <w:rFonts w:eastAsia="仿宋_GB2312"/>
          <w:color w:val="auto"/>
          <w:kern w:val="0"/>
          <w:szCs w:val="21"/>
          <w:highlight w:val="none"/>
        </w:rPr>
      </w:pPr>
      <w:r>
        <w:rPr>
          <w:rFonts w:eastAsia="仿宋_GB2312"/>
          <w:color w:val="auto"/>
          <w:kern w:val="0"/>
          <w:szCs w:val="21"/>
          <w:highlight w:val="none"/>
        </w:rPr>
        <w:t>（2）承包人为工程订购的并已交付给承包人，或承包人有责任接受交付的材料、工程设备和其他物品的价款；</w:t>
      </w:r>
    </w:p>
    <w:p w14:paraId="72EBCD58">
      <w:pPr>
        <w:ind w:firstLine="420" w:firstLineChars="200"/>
        <w:jc w:val="left"/>
        <w:rPr>
          <w:rFonts w:eastAsia="仿宋_GB2312"/>
          <w:color w:val="auto"/>
          <w:kern w:val="0"/>
          <w:szCs w:val="21"/>
          <w:highlight w:val="none"/>
        </w:rPr>
      </w:pPr>
      <w:r>
        <w:rPr>
          <w:rFonts w:eastAsia="仿宋_GB2312"/>
          <w:color w:val="auto"/>
          <w:kern w:val="0"/>
          <w:szCs w:val="21"/>
          <w:highlight w:val="none"/>
        </w:rPr>
        <w:t>（3）发包人要求承包人退货或解除订货合同而产生的费用，或因不能退货或解除合同而产生的损失；</w:t>
      </w:r>
    </w:p>
    <w:p w14:paraId="14770851">
      <w:pPr>
        <w:ind w:firstLine="420" w:firstLineChars="200"/>
        <w:jc w:val="left"/>
        <w:rPr>
          <w:rFonts w:eastAsia="仿宋_GB2312"/>
          <w:color w:val="auto"/>
          <w:kern w:val="0"/>
          <w:szCs w:val="21"/>
          <w:highlight w:val="none"/>
        </w:rPr>
      </w:pPr>
      <w:r>
        <w:rPr>
          <w:rFonts w:eastAsia="仿宋_GB2312"/>
          <w:color w:val="auto"/>
          <w:kern w:val="0"/>
          <w:szCs w:val="21"/>
          <w:highlight w:val="none"/>
        </w:rPr>
        <w:t>（4）承包人撤离施工现场以及遣散承包人人员的费用；</w:t>
      </w:r>
    </w:p>
    <w:p w14:paraId="2B48753F">
      <w:pPr>
        <w:ind w:firstLine="420" w:firstLineChars="200"/>
        <w:jc w:val="left"/>
        <w:rPr>
          <w:rFonts w:eastAsia="仿宋_GB2312"/>
          <w:color w:val="auto"/>
          <w:kern w:val="0"/>
          <w:szCs w:val="21"/>
          <w:highlight w:val="none"/>
        </w:rPr>
      </w:pPr>
      <w:r>
        <w:rPr>
          <w:rFonts w:eastAsia="仿宋_GB2312"/>
          <w:color w:val="auto"/>
          <w:kern w:val="0"/>
          <w:szCs w:val="21"/>
          <w:highlight w:val="none"/>
        </w:rPr>
        <w:t>（5）按照合同约定在合同解除前应支付给承包人的其他款项；</w:t>
      </w:r>
    </w:p>
    <w:p w14:paraId="41BF1BD9">
      <w:pPr>
        <w:ind w:firstLine="420" w:firstLineChars="200"/>
        <w:jc w:val="left"/>
        <w:rPr>
          <w:rFonts w:eastAsia="仿宋_GB2312"/>
          <w:color w:val="auto"/>
          <w:kern w:val="0"/>
          <w:szCs w:val="21"/>
          <w:highlight w:val="none"/>
        </w:rPr>
      </w:pPr>
      <w:r>
        <w:rPr>
          <w:rFonts w:eastAsia="仿宋_GB2312"/>
          <w:color w:val="auto"/>
          <w:kern w:val="0"/>
          <w:szCs w:val="21"/>
          <w:highlight w:val="none"/>
        </w:rPr>
        <w:t>（6）扣减承包人按照合同约定应向发包人支付的款项；</w:t>
      </w:r>
    </w:p>
    <w:p w14:paraId="7CA7EB33">
      <w:pPr>
        <w:ind w:firstLine="420" w:firstLineChars="200"/>
        <w:jc w:val="left"/>
        <w:rPr>
          <w:rFonts w:eastAsia="仿宋_GB2312"/>
          <w:color w:val="auto"/>
          <w:kern w:val="0"/>
          <w:szCs w:val="21"/>
          <w:highlight w:val="none"/>
        </w:rPr>
      </w:pPr>
      <w:r>
        <w:rPr>
          <w:rFonts w:eastAsia="仿宋_GB2312"/>
          <w:color w:val="auto"/>
          <w:kern w:val="0"/>
          <w:szCs w:val="21"/>
          <w:highlight w:val="none"/>
        </w:rPr>
        <w:t>（7）双方商定或确定的其他款项。</w:t>
      </w:r>
    </w:p>
    <w:p w14:paraId="7A5AFFBD">
      <w:pPr>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除专用合同条款另有约定外，合同解除后，发包人应在商定或确定上述款项后28天内完成上述款项的支付。</w:t>
      </w:r>
    </w:p>
    <w:p w14:paraId="01413C15">
      <w:pPr>
        <w:pStyle w:val="9"/>
        <w:spacing w:before="120" w:after="120" w:line="240" w:lineRule="auto"/>
        <w:rPr>
          <w:rFonts w:ascii="Times New Roman" w:hAnsi="Times New Roman"/>
          <w:b w:val="0"/>
          <w:color w:val="auto"/>
          <w:sz w:val="21"/>
          <w:szCs w:val="21"/>
          <w:highlight w:val="none"/>
        </w:rPr>
      </w:pPr>
      <w:bookmarkStart w:id="535" w:name="_Toc351203612"/>
      <w:bookmarkEnd w:id="535"/>
      <w:bookmarkStart w:id="536" w:name="_Toc337558828"/>
      <w:bookmarkStart w:id="537" w:name="_Toc296346621"/>
      <w:bookmarkStart w:id="538" w:name="_Toc296503120"/>
      <w:r>
        <w:rPr>
          <w:rFonts w:ascii="Times New Roman" w:hAnsi="Times New Roman"/>
          <w:b w:val="0"/>
          <w:color w:val="auto"/>
          <w:sz w:val="21"/>
          <w:szCs w:val="21"/>
          <w:highlight w:val="none"/>
        </w:rPr>
        <w:t>18. 保险</w:t>
      </w:r>
    </w:p>
    <w:bookmarkEnd w:id="536"/>
    <w:bookmarkEnd w:id="537"/>
    <w:bookmarkEnd w:id="538"/>
    <w:p w14:paraId="2C7B1461">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539" w:name="_Toc351203613"/>
      <w:bookmarkEnd w:id="539"/>
      <w:bookmarkStart w:id="540" w:name="_Toc337558829"/>
      <w:bookmarkStart w:id="541" w:name="_Toc296346622"/>
      <w:bookmarkStart w:id="542" w:name="_Toc296503121"/>
      <w:r>
        <w:rPr>
          <w:rFonts w:ascii="Times New Roman" w:hAnsi="Times New Roman" w:eastAsia="黑体"/>
          <w:b w:val="0"/>
          <w:color w:val="auto"/>
          <w:sz w:val="21"/>
          <w:szCs w:val="21"/>
          <w:highlight w:val="none"/>
        </w:rPr>
        <w:t>18.1 工程保险</w:t>
      </w:r>
    </w:p>
    <w:bookmarkEnd w:id="540"/>
    <w:bookmarkEnd w:id="541"/>
    <w:bookmarkEnd w:id="542"/>
    <w:p w14:paraId="2687ED79">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除专用合同条款另有约定外，发包人应投保建筑工程一切险或安装工程一切险；发包人委托承包人投保的，因投保产生的保险费和其他相关费用由发包人承担。</w:t>
      </w:r>
    </w:p>
    <w:p w14:paraId="6DA6A648">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543" w:name="_Toc351203614"/>
      <w:bookmarkEnd w:id="543"/>
      <w:bookmarkStart w:id="544" w:name="_Toc296503122"/>
      <w:bookmarkStart w:id="545" w:name="_Toc337558830"/>
      <w:bookmarkStart w:id="546" w:name="_Toc296346623"/>
      <w:r>
        <w:rPr>
          <w:rFonts w:ascii="Times New Roman" w:hAnsi="Times New Roman" w:eastAsia="黑体"/>
          <w:b w:val="0"/>
          <w:color w:val="auto"/>
          <w:sz w:val="21"/>
          <w:szCs w:val="21"/>
          <w:highlight w:val="none"/>
        </w:rPr>
        <w:t>18.2 工伤保险</w:t>
      </w:r>
    </w:p>
    <w:bookmarkEnd w:id="544"/>
    <w:bookmarkEnd w:id="545"/>
    <w:bookmarkEnd w:id="546"/>
    <w:p w14:paraId="7D66C5E0">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18.2.1 发包人应依照法律规定参加工伤保险，并为在施工现场的全部员工办理工伤保险，缴纳工伤保险费，并要求监理人及由发包人为履行合同聘请的第三方依法参加工伤保险。</w:t>
      </w:r>
    </w:p>
    <w:p w14:paraId="68004994">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18.2.2 承包人应依照法律规定参加工伤保险，并为其履行合同的全部员工办理工伤保险，缴纳工伤保险费，并要求分包人及由承包人为履行合同聘请的第三方依法参加工伤保险。</w:t>
      </w:r>
    </w:p>
    <w:p w14:paraId="03A8C958">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547" w:name="_Toc351203615"/>
      <w:bookmarkEnd w:id="547"/>
      <w:bookmarkStart w:id="548" w:name="_Toc337558831"/>
      <w:bookmarkStart w:id="549" w:name="_Toc296503125"/>
      <w:bookmarkStart w:id="550" w:name="_Toc296346626"/>
      <w:r>
        <w:rPr>
          <w:rFonts w:ascii="Times New Roman" w:hAnsi="Times New Roman" w:eastAsia="黑体"/>
          <w:b w:val="0"/>
          <w:color w:val="auto"/>
          <w:sz w:val="21"/>
          <w:szCs w:val="21"/>
          <w:highlight w:val="none"/>
        </w:rPr>
        <w:t>18.3其他保险</w:t>
      </w:r>
    </w:p>
    <w:bookmarkEnd w:id="548"/>
    <w:bookmarkEnd w:id="549"/>
    <w:bookmarkEnd w:id="550"/>
    <w:p w14:paraId="680F677E">
      <w:pPr>
        <w:ind w:firstLine="420" w:firstLineChars="200"/>
        <w:jc w:val="left"/>
        <w:rPr>
          <w:rFonts w:eastAsia="仿宋_GB2312"/>
          <w:color w:val="auto"/>
          <w:szCs w:val="21"/>
          <w:highlight w:val="none"/>
        </w:rPr>
      </w:pPr>
      <w:r>
        <w:rPr>
          <w:rFonts w:eastAsia="仿宋_GB2312"/>
          <w:color w:val="auto"/>
          <w:szCs w:val="21"/>
          <w:highlight w:val="none"/>
        </w:rPr>
        <w:t>发包人和承包人可以为其施工现场的全部人员办理意外伤害保险并支付保险费，包括其员工及为履行合同聘请的第三方的人员，具体事项由合同当事人在专用合同条款约定。</w:t>
      </w:r>
    </w:p>
    <w:p w14:paraId="0A64BB7D">
      <w:pPr>
        <w:ind w:firstLine="420" w:firstLineChars="200"/>
        <w:jc w:val="left"/>
        <w:rPr>
          <w:rFonts w:eastAsia="仿宋_GB2312"/>
          <w:color w:val="auto"/>
          <w:szCs w:val="21"/>
          <w:highlight w:val="none"/>
        </w:rPr>
      </w:pPr>
      <w:r>
        <w:rPr>
          <w:rFonts w:eastAsia="仿宋_GB2312"/>
          <w:color w:val="auto"/>
          <w:szCs w:val="21"/>
          <w:highlight w:val="none"/>
        </w:rPr>
        <w:t>除专用合同条款另有约定外，承包人应为其施工设备等办理财产保险。</w:t>
      </w:r>
    </w:p>
    <w:p w14:paraId="07826A97">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551" w:name="_Toc351203616"/>
      <w:bookmarkEnd w:id="551"/>
      <w:r>
        <w:rPr>
          <w:rFonts w:ascii="Times New Roman" w:hAnsi="Times New Roman" w:eastAsia="黑体"/>
          <w:b w:val="0"/>
          <w:color w:val="auto"/>
          <w:sz w:val="21"/>
          <w:szCs w:val="21"/>
          <w:highlight w:val="none"/>
        </w:rPr>
        <w:t>18.4持续保险</w:t>
      </w:r>
    </w:p>
    <w:p w14:paraId="0676D170">
      <w:pPr>
        <w:ind w:firstLine="420" w:firstLineChars="200"/>
        <w:jc w:val="left"/>
        <w:rPr>
          <w:rFonts w:eastAsia="仿宋_GB2312"/>
          <w:color w:val="auto"/>
          <w:szCs w:val="21"/>
          <w:highlight w:val="none"/>
        </w:rPr>
      </w:pPr>
      <w:r>
        <w:rPr>
          <w:rFonts w:eastAsia="仿宋_GB2312"/>
          <w:color w:val="auto"/>
          <w:szCs w:val="21"/>
          <w:highlight w:val="none"/>
        </w:rPr>
        <w:t>合同当事人应与保险人保持联系，使保险人能够随时了解工程实施中的变动，并确保按保险合同条款要求持续保险。</w:t>
      </w:r>
    </w:p>
    <w:p w14:paraId="389CE8DE">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552" w:name="_Toc351203617"/>
      <w:bookmarkEnd w:id="552"/>
      <w:bookmarkStart w:id="553" w:name="_Toc296346627"/>
      <w:bookmarkStart w:id="554" w:name="_Toc337558832"/>
      <w:bookmarkStart w:id="555" w:name="_Toc296503126"/>
      <w:r>
        <w:rPr>
          <w:rFonts w:ascii="Times New Roman" w:hAnsi="Times New Roman" w:eastAsia="黑体"/>
          <w:b w:val="0"/>
          <w:color w:val="auto"/>
          <w:sz w:val="21"/>
          <w:szCs w:val="21"/>
          <w:highlight w:val="none"/>
        </w:rPr>
        <w:t>18.5 保险凭证</w:t>
      </w:r>
    </w:p>
    <w:bookmarkEnd w:id="553"/>
    <w:bookmarkEnd w:id="554"/>
    <w:bookmarkEnd w:id="555"/>
    <w:p w14:paraId="00CACEA6">
      <w:pPr>
        <w:ind w:firstLine="420" w:firstLineChars="200"/>
        <w:jc w:val="left"/>
        <w:rPr>
          <w:rFonts w:eastAsia="仿宋_GB2312"/>
          <w:color w:val="auto"/>
          <w:szCs w:val="21"/>
          <w:highlight w:val="none"/>
        </w:rPr>
      </w:pPr>
      <w:r>
        <w:rPr>
          <w:rFonts w:eastAsia="仿宋_GB2312"/>
          <w:color w:val="auto"/>
          <w:szCs w:val="21"/>
          <w:highlight w:val="none"/>
        </w:rPr>
        <w:t>合同当事人应及时向另一方当事人提交其已投保的各项保险的凭证和保险单复印件。</w:t>
      </w:r>
    </w:p>
    <w:p w14:paraId="78BE5C3B">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556" w:name="_Toc351203618"/>
      <w:bookmarkEnd w:id="556"/>
      <w:bookmarkStart w:id="557" w:name="_Toc337558833"/>
      <w:bookmarkStart w:id="558" w:name="_Toc296503127"/>
      <w:bookmarkStart w:id="559" w:name="_Toc296346628"/>
      <w:r>
        <w:rPr>
          <w:rFonts w:ascii="Times New Roman" w:hAnsi="Times New Roman" w:eastAsia="黑体"/>
          <w:b w:val="0"/>
          <w:color w:val="auto"/>
          <w:sz w:val="21"/>
          <w:szCs w:val="21"/>
          <w:highlight w:val="none"/>
        </w:rPr>
        <w:t>18.6 未按约定投保的补救</w:t>
      </w:r>
    </w:p>
    <w:bookmarkEnd w:id="557"/>
    <w:bookmarkEnd w:id="558"/>
    <w:bookmarkEnd w:id="559"/>
    <w:p w14:paraId="74C2CAC8">
      <w:pPr>
        <w:ind w:firstLine="420" w:firstLineChars="200"/>
        <w:jc w:val="left"/>
        <w:rPr>
          <w:rFonts w:eastAsia="仿宋_GB2312"/>
          <w:color w:val="auto"/>
          <w:szCs w:val="21"/>
          <w:highlight w:val="none"/>
        </w:rPr>
      </w:pPr>
      <w:r>
        <w:rPr>
          <w:rFonts w:eastAsia="仿宋_GB2312"/>
          <w:color w:val="auto"/>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14:paraId="53E6A74E">
      <w:pPr>
        <w:ind w:firstLine="420" w:firstLineChars="200"/>
        <w:jc w:val="left"/>
        <w:rPr>
          <w:rFonts w:eastAsia="仿宋_GB2312"/>
          <w:color w:val="auto"/>
          <w:szCs w:val="21"/>
          <w:highlight w:val="none"/>
        </w:rPr>
      </w:pPr>
      <w:r>
        <w:rPr>
          <w:rFonts w:eastAsia="仿宋_GB2312"/>
          <w:color w:val="auto"/>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14:paraId="12978CAB">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560" w:name="_Toc351203619"/>
      <w:bookmarkEnd w:id="560"/>
      <w:bookmarkStart w:id="561" w:name="_Toc337558834"/>
      <w:r>
        <w:rPr>
          <w:rFonts w:ascii="Times New Roman" w:hAnsi="Times New Roman" w:eastAsia="黑体"/>
          <w:b w:val="0"/>
          <w:color w:val="auto"/>
          <w:sz w:val="21"/>
          <w:szCs w:val="21"/>
          <w:highlight w:val="none"/>
        </w:rPr>
        <w:t>18.7 通知义务</w:t>
      </w:r>
    </w:p>
    <w:bookmarkEnd w:id="561"/>
    <w:p w14:paraId="1CF95F9E">
      <w:pPr>
        <w:ind w:firstLine="420" w:firstLineChars="200"/>
        <w:jc w:val="left"/>
        <w:rPr>
          <w:rFonts w:eastAsia="仿宋_GB2312"/>
          <w:color w:val="auto"/>
          <w:szCs w:val="21"/>
          <w:highlight w:val="none"/>
        </w:rPr>
      </w:pPr>
      <w:r>
        <w:rPr>
          <w:rFonts w:eastAsia="仿宋_GB2312"/>
          <w:color w:val="auto"/>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54AA9ADC">
      <w:pPr>
        <w:ind w:firstLine="420" w:firstLineChars="200"/>
        <w:jc w:val="left"/>
        <w:rPr>
          <w:rFonts w:eastAsia="仿宋_GB2312"/>
          <w:color w:val="auto"/>
          <w:szCs w:val="21"/>
          <w:highlight w:val="none"/>
        </w:rPr>
      </w:pPr>
      <w:r>
        <w:rPr>
          <w:rFonts w:eastAsia="仿宋_GB2312"/>
          <w:color w:val="auto"/>
          <w:szCs w:val="21"/>
          <w:highlight w:val="none"/>
        </w:rPr>
        <w:t>保险事故发生时，投保人应按照保险合同规定的条件和期限及时向保险人报告。发包人和承包人应当在知道保险事故发生后及时通知对方。</w:t>
      </w:r>
    </w:p>
    <w:p w14:paraId="66624456">
      <w:pPr>
        <w:pStyle w:val="9"/>
        <w:spacing w:before="120" w:after="120" w:line="240" w:lineRule="auto"/>
        <w:rPr>
          <w:rFonts w:ascii="Times New Roman" w:hAnsi="Times New Roman"/>
          <w:b w:val="0"/>
          <w:color w:val="auto"/>
          <w:sz w:val="21"/>
          <w:szCs w:val="21"/>
          <w:highlight w:val="none"/>
        </w:rPr>
      </w:pPr>
      <w:bookmarkStart w:id="562" w:name="_Toc351203620"/>
      <w:bookmarkEnd w:id="562"/>
      <w:bookmarkStart w:id="563" w:name="_Toc296346641"/>
      <w:bookmarkStart w:id="564" w:name="_Toc296503140"/>
      <w:bookmarkStart w:id="565" w:name="_Toc337558835"/>
      <w:r>
        <w:rPr>
          <w:rFonts w:ascii="Times New Roman" w:hAnsi="Times New Roman"/>
          <w:b w:val="0"/>
          <w:color w:val="auto"/>
          <w:sz w:val="21"/>
          <w:szCs w:val="21"/>
          <w:highlight w:val="none"/>
        </w:rPr>
        <w:t>19. 索赔</w:t>
      </w:r>
    </w:p>
    <w:bookmarkEnd w:id="563"/>
    <w:bookmarkEnd w:id="564"/>
    <w:bookmarkEnd w:id="565"/>
    <w:p w14:paraId="3C077654">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566" w:name="_Toc351203621"/>
      <w:bookmarkEnd w:id="566"/>
      <w:bookmarkStart w:id="567" w:name="_Toc296503141"/>
      <w:bookmarkStart w:id="568" w:name="_Toc296346642"/>
      <w:bookmarkStart w:id="569" w:name="_Toc337558836"/>
      <w:r>
        <w:rPr>
          <w:rFonts w:ascii="Times New Roman" w:hAnsi="Times New Roman" w:eastAsia="黑体"/>
          <w:b w:val="0"/>
          <w:color w:val="auto"/>
          <w:sz w:val="21"/>
          <w:szCs w:val="21"/>
          <w:highlight w:val="none"/>
        </w:rPr>
        <w:t>19.1承包人的索赔</w:t>
      </w:r>
    </w:p>
    <w:bookmarkEnd w:id="567"/>
    <w:bookmarkEnd w:id="568"/>
    <w:bookmarkEnd w:id="569"/>
    <w:p w14:paraId="51E98E63">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根据合同约定，承包人认为有权得到追加付款和（或）延长工期的，应按以下程序向</w:t>
      </w:r>
      <w:r>
        <w:rPr>
          <w:rFonts w:hint="eastAsia" w:eastAsia="仿宋_GB2312"/>
          <w:color w:val="auto"/>
          <w:kern w:val="0"/>
          <w:szCs w:val="21"/>
          <w:highlight w:val="none"/>
        </w:rPr>
        <w:t>发包</w:t>
      </w:r>
      <w:r>
        <w:rPr>
          <w:rFonts w:eastAsia="仿宋_GB2312"/>
          <w:color w:val="auto"/>
          <w:kern w:val="0"/>
          <w:szCs w:val="21"/>
          <w:highlight w:val="none"/>
        </w:rPr>
        <w:t>人提出索赔：</w:t>
      </w:r>
    </w:p>
    <w:p w14:paraId="5FB490B5">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40B2101">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592ADD77">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（3）索赔事件具有持续影响的，承包人应按合理时间间隔继续递交延续索赔通知，说明持续影响的实际情况和记录，列出累计的追加付款金额和（或）工期延长天数；</w:t>
      </w:r>
    </w:p>
    <w:p w14:paraId="5CCF3489">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（4）在索赔事件影响结束后28天内，承包人应向监理人递交最终索赔报告，说明最终要求索赔的追加付款金额和（或）延长的工期，并附必要的记录和证明材料。</w:t>
      </w:r>
    </w:p>
    <w:p w14:paraId="38A22718">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570" w:name="_Toc351203622"/>
      <w:bookmarkEnd w:id="570"/>
      <w:bookmarkStart w:id="571" w:name="_Toc296503142"/>
      <w:bookmarkStart w:id="572" w:name="_Toc296346643"/>
      <w:bookmarkStart w:id="573" w:name="_Toc337558837"/>
      <w:r>
        <w:rPr>
          <w:rFonts w:ascii="Times New Roman" w:hAnsi="Times New Roman" w:eastAsia="黑体"/>
          <w:b w:val="0"/>
          <w:color w:val="auto"/>
          <w:sz w:val="21"/>
          <w:szCs w:val="21"/>
          <w:highlight w:val="none"/>
        </w:rPr>
        <w:t>19.2 对承包人索赔的处理</w:t>
      </w:r>
    </w:p>
    <w:bookmarkEnd w:id="571"/>
    <w:bookmarkEnd w:id="572"/>
    <w:bookmarkEnd w:id="573"/>
    <w:p w14:paraId="61E9A676">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对承包人索赔的处理如下：</w:t>
      </w:r>
    </w:p>
    <w:p w14:paraId="4A998A1F">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（1）监理人应在收到索赔报告后14天内完成审查并报送发包人。监理人对索赔报告存在异议的，有权要求承包人提交全部原始记录副本；</w:t>
      </w:r>
    </w:p>
    <w:p w14:paraId="0753275F">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14:paraId="237730E8">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（3）承包人接受索赔处理结果的，索赔款项在当期进度款中进行支付；承包人不接受索赔处理结果的，按照第20条</w:t>
      </w:r>
      <w:r>
        <w:rPr>
          <w:rFonts w:hint="eastAsia" w:eastAsia="仿宋_GB2312"/>
          <w:color w:val="auto"/>
          <w:kern w:val="0"/>
          <w:szCs w:val="21"/>
          <w:highlight w:val="none"/>
        </w:rPr>
        <w:t>〔</w:t>
      </w:r>
      <w:r>
        <w:rPr>
          <w:rFonts w:eastAsia="仿宋_GB2312"/>
          <w:color w:val="auto"/>
          <w:kern w:val="0"/>
          <w:szCs w:val="21"/>
          <w:highlight w:val="none"/>
        </w:rPr>
        <w:t>争议解决</w:t>
      </w:r>
      <w:r>
        <w:rPr>
          <w:rFonts w:hint="eastAsia" w:eastAsia="仿宋_GB2312"/>
          <w:color w:val="auto"/>
          <w:kern w:val="0"/>
          <w:szCs w:val="21"/>
          <w:highlight w:val="none"/>
        </w:rPr>
        <w:t>〕</w:t>
      </w:r>
      <w:r>
        <w:rPr>
          <w:rFonts w:eastAsia="仿宋_GB2312"/>
          <w:color w:val="auto"/>
          <w:kern w:val="0"/>
          <w:szCs w:val="21"/>
          <w:highlight w:val="none"/>
        </w:rPr>
        <w:t>约定处理。</w:t>
      </w:r>
    </w:p>
    <w:p w14:paraId="7EA7DF72">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574" w:name="_Toc351203623"/>
      <w:bookmarkEnd w:id="574"/>
      <w:bookmarkStart w:id="575" w:name="_Toc337558838"/>
      <w:bookmarkStart w:id="576" w:name="_Toc296503143"/>
      <w:bookmarkStart w:id="577" w:name="_Toc296346644"/>
      <w:r>
        <w:rPr>
          <w:rFonts w:ascii="Times New Roman" w:hAnsi="Times New Roman" w:eastAsia="黑体"/>
          <w:b w:val="0"/>
          <w:color w:val="auto"/>
          <w:sz w:val="21"/>
          <w:szCs w:val="21"/>
          <w:highlight w:val="none"/>
        </w:rPr>
        <w:t>19.3发包人的索赔</w:t>
      </w:r>
    </w:p>
    <w:bookmarkEnd w:id="575"/>
    <w:bookmarkEnd w:id="576"/>
    <w:bookmarkEnd w:id="577"/>
    <w:p w14:paraId="3CA15700">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根据合同约定，发包人认为有权得到赔付金额和（或）延长缺陷责任期的，监理人应向承包人发出通知并附有详细的证明。</w:t>
      </w:r>
    </w:p>
    <w:p w14:paraId="4D7BA462">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0F3E7BE5">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578" w:name="_Toc351203624"/>
      <w:bookmarkEnd w:id="578"/>
      <w:bookmarkStart w:id="579" w:name="_Toc337558839"/>
      <w:bookmarkStart w:id="580" w:name="_Toc296503144"/>
      <w:bookmarkStart w:id="581" w:name="_Toc296346645"/>
      <w:r>
        <w:rPr>
          <w:rFonts w:ascii="Times New Roman" w:hAnsi="Times New Roman" w:eastAsia="黑体"/>
          <w:b w:val="0"/>
          <w:color w:val="auto"/>
          <w:sz w:val="21"/>
          <w:szCs w:val="21"/>
          <w:highlight w:val="none"/>
        </w:rPr>
        <w:t>19.4 对发包人索赔的处理</w:t>
      </w:r>
    </w:p>
    <w:bookmarkEnd w:id="579"/>
    <w:bookmarkEnd w:id="580"/>
    <w:bookmarkEnd w:id="581"/>
    <w:p w14:paraId="24F544CB">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对发包人索赔的处理如下：</w:t>
      </w:r>
    </w:p>
    <w:p w14:paraId="6341DB07">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（1）承包人收到发包人提交的索赔报告后，应及时审查索赔报告的内容、查验发包人证明材料；</w:t>
      </w:r>
    </w:p>
    <w:p w14:paraId="39A465E8">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（2）承包人应在收到索赔报告或有关索赔的进一步证明材料后28天内，将索赔处理结果答复发包人。如果承包人未在上述期限内作出答复的，则视为对发包人索赔要求的认可；</w:t>
      </w:r>
    </w:p>
    <w:p w14:paraId="7CC3AEEF">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（3）承包人接受索赔处理结果的，发包人可从应支付给承包人的合同价款中扣除赔付的金额或延长缺陷责任期；发包人不接受索赔处理结果的，按第20条</w:t>
      </w:r>
      <w:r>
        <w:rPr>
          <w:rFonts w:hint="eastAsia" w:eastAsia="仿宋_GB2312"/>
          <w:color w:val="auto"/>
          <w:kern w:val="0"/>
          <w:szCs w:val="21"/>
          <w:highlight w:val="none"/>
        </w:rPr>
        <w:t>〔</w:t>
      </w:r>
      <w:r>
        <w:rPr>
          <w:rFonts w:eastAsia="仿宋_GB2312"/>
          <w:color w:val="auto"/>
          <w:kern w:val="0"/>
          <w:szCs w:val="21"/>
          <w:highlight w:val="none"/>
        </w:rPr>
        <w:t>争议解决</w:t>
      </w:r>
      <w:r>
        <w:rPr>
          <w:rFonts w:hint="eastAsia" w:eastAsia="仿宋_GB2312"/>
          <w:color w:val="auto"/>
          <w:kern w:val="0"/>
          <w:szCs w:val="21"/>
          <w:highlight w:val="none"/>
        </w:rPr>
        <w:t>〕</w:t>
      </w:r>
      <w:r>
        <w:rPr>
          <w:rFonts w:eastAsia="仿宋_GB2312"/>
          <w:color w:val="auto"/>
          <w:kern w:val="0"/>
          <w:szCs w:val="21"/>
          <w:highlight w:val="none"/>
        </w:rPr>
        <w:t>约定处理。</w:t>
      </w:r>
    </w:p>
    <w:p w14:paraId="0CAA2C32">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582" w:name="_Toc351203625"/>
      <w:bookmarkEnd w:id="582"/>
      <w:r>
        <w:rPr>
          <w:rFonts w:ascii="Times New Roman" w:hAnsi="Times New Roman" w:eastAsia="黑体"/>
          <w:b w:val="0"/>
          <w:color w:val="auto"/>
          <w:sz w:val="21"/>
          <w:szCs w:val="21"/>
          <w:highlight w:val="none"/>
        </w:rPr>
        <w:t>19.5 提出索赔的期限</w:t>
      </w:r>
    </w:p>
    <w:p w14:paraId="4BC5E35A">
      <w:pPr>
        <w:ind w:firstLine="420" w:firstLineChars="200"/>
        <w:rPr>
          <w:rFonts w:eastAsia="仿宋_GB2312"/>
          <w:color w:val="auto"/>
          <w:kern w:val="0"/>
          <w:szCs w:val="21"/>
          <w:highlight w:val="none"/>
        </w:rPr>
      </w:pPr>
      <w:r>
        <w:rPr>
          <w:rFonts w:eastAsia="仿宋_GB2312"/>
          <w:color w:val="auto"/>
          <w:kern w:val="0"/>
          <w:szCs w:val="21"/>
          <w:highlight w:val="none"/>
        </w:rPr>
        <w:t>（1）承包人按第14.2款</w:t>
      </w:r>
      <w:r>
        <w:rPr>
          <w:rFonts w:hint="eastAsia" w:eastAsia="仿宋_GB2312"/>
          <w:color w:val="auto"/>
          <w:kern w:val="0"/>
          <w:szCs w:val="21"/>
          <w:highlight w:val="none"/>
        </w:rPr>
        <w:t>〔</w:t>
      </w:r>
      <w:r>
        <w:rPr>
          <w:rFonts w:eastAsia="仿宋_GB2312"/>
          <w:color w:val="auto"/>
          <w:kern w:val="0"/>
          <w:szCs w:val="21"/>
          <w:highlight w:val="none"/>
        </w:rPr>
        <w:t>竣工结算审核</w:t>
      </w:r>
      <w:r>
        <w:rPr>
          <w:rFonts w:hint="eastAsia" w:eastAsia="仿宋_GB2312"/>
          <w:color w:val="auto"/>
          <w:kern w:val="0"/>
          <w:szCs w:val="21"/>
          <w:highlight w:val="none"/>
        </w:rPr>
        <w:t>〕</w:t>
      </w:r>
      <w:r>
        <w:rPr>
          <w:rFonts w:eastAsia="仿宋_GB2312"/>
          <w:color w:val="auto"/>
          <w:kern w:val="0"/>
          <w:szCs w:val="21"/>
          <w:highlight w:val="none"/>
        </w:rPr>
        <w:t>约定接收竣工付款证书后，应被视为已无权再提出在工程接收证书颁发前所发生的任何索赔。</w:t>
      </w:r>
    </w:p>
    <w:p w14:paraId="0702802A">
      <w:pPr>
        <w:ind w:firstLine="420" w:firstLineChars="200"/>
        <w:rPr>
          <w:rFonts w:eastAsia="仿宋_GB2312"/>
          <w:color w:val="auto"/>
          <w:kern w:val="0"/>
          <w:szCs w:val="21"/>
          <w:highlight w:val="none"/>
        </w:rPr>
      </w:pPr>
      <w:r>
        <w:rPr>
          <w:rFonts w:eastAsia="仿宋_GB2312"/>
          <w:color w:val="auto"/>
          <w:kern w:val="0"/>
          <w:szCs w:val="21"/>
          <w:highlight w:val="none"/>
        </w:rPr>
        <w:t>（2）承包人按第14.4款</w:t>
      </w:r>
      <w:r>
        <w:rPr>
          <w:rFonts w:hint="eastAsia" w:eastAsia="仿宋_GB2312"/>
          <w:color w:val="auto"/>
          <w:kern w:val="0"/>
          <w:szCs w:val="21"/>
          <w:highlight w:val="none"/>
        </w:rPr>
        <w:t>〔</w:t>
      </w:r>
      <w:r>
        <w:rPr>
          <w:rFonts w:eastAsia="仿宋_GB2312"/>
          <w:color w:val="auto"/>
          <w:kern w:val="0"/>
          <w:szCs w:val="21"/>
          <w:highlight w:val="none"/>
        </w:rPr>
        <w:t>最终结清</w:t>
      </w:r>
      <w:r>
        <w:rPr>
          <w:rFonts w:hint="eastAsia" w:eastAsia="仿宋_GB2312"/>
          <w:color w:val="auto"/>
          <w:kern w:val="0"/>
          <w:szCs w:val="21"/>
          <w:highlight w:val="none"/>
        </w:rPr>
        <w:t>〕</w:t>
      </w:r>
      <w:r>
        <w:rPr>
          <w:rFonts w:eastAsia="仿宋_GB2312"/>
          <w:color w:val="auto"/>
          <w:kern w:val="0"/>
          <w:szCs w:val="21"/>
          <w:highlight w:val="none"/>
        </w:rPr>
        <w:t>提交的最终结清申请单中，只限于提出工程接收证书颁发后发生的索赔。提出索赔的期限自接受最终结清证书时终止。</w:t>
      </w:r>
    </w:p>
    <w:p w14:paraId="1AFE76D4">
      <w:pPr>
        <w:pStyle w:val="9"/>
        <w:spacing w:before="120" w:after="120" w:line="240" w:lineRule="auto"/>
        <w:rPr>
          <w:rFonts w:ascii="Times New Roman" w:hAnsi="Times New Roman"/>
          <w:b w:val="0"/>
          <w:color w:val="auto"/>
          <w:sz w:val="21"/>
          <w:szCs w:val="21"/>
          <w:highlight w:val="none"/>
        </w:rPr>
      </w:pPr>
      <w:bookmarkStart w:id="583" w:name="_Toc351203626"/>
      <w:bookmarkEnd w:id="583"/>
      <w:bookmarkStart w:id="584" w:name="_Toc296503146"/>
      <w:bookmarkStart w:id="585" w:name="_Toc337558840"/>
      <w:bookmarkStart w:id="586" w:name="_Toc296346647"/>
      <w:r>
        <w:rPr>
          <w:rFonts w:ascii="Times New Roman" w:hAnsi="Times New Roman"/>
          <w:b w:val="0"/>
          <w:color w:val="auto"/>
          <w:sz w:val="21"/>
          <w:szCs w:val="21"/>
          <w:highlight w:val="none"/>
        </w:rPr>
        <w:t>20. 争议解决</w:t>
      </w:r>
    </w:p>
    <w:bookmarkEnd w:id="584"/>
    <w:bookmarkEnd w:id="585"/>
    <w:bookmarkEnd w:id="586"/>
    <w:p w14:paraId="54157138">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587" w:name="_Toc351203627"/>
      <w:bookmarkEnd w:id="587"/>
      <w:bookmarkStart w:id="588" w:name="_Toc296503147"/>
      <w:bookmarkStart w:id="589" w:name="_Toc296346648"/>
      <w:bookmarkStart w:id="590" w:name="_Toc337558841"/>
      <w:r>
        <w:rPr>
          <w:rFonts w:ascii="Times New Roman" w:hAnsi="Times New Roman" w:eastAsia="黑体"/>
          <w:b w:val="0"/>
          <w:color w:val="auto"/>
          <w:sz w:val="21"/>
          <w:szCs w:val="21"/>
          <w:highlight w:val="none"/>
        </w:rPr>
        <w:t>20.1和解</w:t>
      </w:r>
    </w:p>
    <w:bookmarkEnd w:id="588"/>
    <w:bookmarkEnd w:id="589"/>
    <w:bookmarkEnd w:id="590"/>
    <w:p w14:paraId="7D6CCF42">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合同当事人可以就争议自行和解，自行和解达成协议的经双方签字并盖章后作为合同补充文件，双方均应遵照执行。</w:t>
      </w:r>
    </w:p>
    <w:p w14:paraId="57CFFF7B">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591" w:name="_Toc351203628"/>
      <w:bookmarkEnd w:id="591"/>
      <w:bookmarkStart w:id="592" w:name="_Toc296503148"/>
      <w:bookmarkStart w:id="593" w:name="_Toc296346649"/>
      <w:bookmarkStart w:id="594" w:name="_Toc337558842"/>
      <w:r>
        <w:rPr>
          <w:rFonts w:ascii="Times New Roman" w:hAnsi="Times New Roman" w:eastAsia="黑体"/>
          <w:b w:val="0"/>
          <w:color w:val="auto"/>
          <w:sz w:val="21"/>
          <w:szCs w:val="21"/>
          <w:highlight w:val="none"/>
        </w:rPr>
        <w:t>20.2调解</w:t>
      </w:r>
    </w:p>
    <w:bookmarkEnd w:id="592"/>
    <w:bookmarkEnd w:id="593"/>
    <w:bookmarkEnd w:id="594"/>
    <w:p w14:paraId="236252BA">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合同当事人可以就争议请求建设行政主管部门</w:t>
      </w:r>
      <w:r>
        <w:rPr>
          <w:rFonts w:hint="eastAsia" w:eastAsia="仿宋_GB2312"/>
          <w:color w:val="auto"/>
          <w:kern w:val="0"/>
          <w:szCs w:val="21"/>
          <w:highlight w:val="none"/>
        </w:rPr>
        <w:t>、行业协会</w:t>
      </w:r>
      <w:r>
        <w:rPr>
          <w:rFonts w:eastAsia="仿宋_GB2312"/>
          <w:color w:val="auto"/>
          <w:kern w:val="0"/>
          <w:szCs w:val="21"/>
          <w:highlight w:val="none"/>
        </w:rPr>
        <w:t>或</w:t>
      </w:r>
      <w:r>
        <w:rPr>
          <w:rFonts w:hint="eastAsia" w:eastAsia="仿宋_GB2312"/>
          <w:color w:val="auto"/>
          <w:kern w:val="0"/>
          <w:szCs w:val="21"/>
          <w:highlight w:val="none"/>
        </w:rPr>
        <w:t>其他</w:t>
      </w:r>
      <w:r>
        <w:rPr>
          <w:rFonts w:eastAsia="仿宋_GB2312"/>
          <w:color w:val="auto"/>
          <w:kern w:val="0"/>
          <w:szCs w:val="21"/>
          <w:highlight w:val="none"/>
        </w:rPr>
        <w:t>第三方进行调解，调解达成协议的，经双方签字并盖章后作为合同补充文件，双方均应遵照执行。</w:t>
      </w:r>
    </w:p>
    <w:p w14:paraId="3DEC6C8B">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595" w:name="_Toc351203629"/>
      <w:bookmarkEnd w:id="595"/>
      <w:bookmarkStart w:id="596" w:name="_Toc337558843"/>
      <w:bookmarkStart w:id="597" w:name="_Toc296346650"/>
      <w:bookmarkStart w:id="598" w:name="_Toc296503149"/>
      <w:r>
        <w:rPr>
          <w:rFonts w:ascii="Times New Roman" w:hAnsi="Times New Roman" w:eastAsia="黑体"/>
          <w:b w:val="0"/>
          <w:color w:val="auto"/>
          <w:sz w:val="21"/>
          <w:szCs w:val="21"/>
          <w:highlight w:val="none"/>
        </w:rPr>
        <w:t>20.3争议评审</w:t>
      </w:r>
    </w:p>
    <w:bookmarkEnd w:id="596"/>
    <w:bookmarkEnd w:id="597"/>
    <w:bookmarkEnd w:id="598"/>
    <w:p w14:paraId="409CF373">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合同当事人在专用合同条款中约定采取争议评审方式解决争议</w:t>
      </w:r>
      <w:r>
        <w:rPr>
          <w:rFonts w:hint="eastAsia" w:eastAsia="仿宋_GB2312"/>
          <w:color w:val="auto"/>
          <w:kern w:val="0"/>
          <w:szCs w:val="21"/>
          <w:highlight w:val="none"/>
        </w:rPr>
        <w:t>以及评审规则，并</w:t>
      </w:r>
      <w:r>
        <w:rPr>
          <w:rFonts w:eastAsia="仿宋_GB2312"/>
          <w:color w:val="auto"/>
          <w:kern w:val="0"/>
          <w:szCs w:val="21"/>
          <w:highlight w:val="none"/>
        </w:rPr>
        <w:t xml:space="preserve">按下列约定执行： </w:t>
      </w:r>
    </w:p>
    <w:p w14:paraId="670F8330">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20.3.1 争议评审小组的确定</w:t>
      </w:r>
    </w:p>
    <w:p w14:paraId="5B195C89">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合同当事人可以共同选择一名或三名争议评审员，组成争议评审小组。除专用合同条款另有约定外，合同当事人应当自合同签订后28天内，或者争议发生后14天内，选定争议评审员。</w:t>
      </w:r>
    </w:p>
    <w:p w14:paraId="48E33B36">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eastAsia="仿宋_GB2312"/>
          <w:color w:val="auto"/>
          <w:kern w:val="0"/>
          <w:szCs w:val="21"/>
          <w:highlight w:val="none"/>
        </w:rPr>
        <w:t>评审</w:t>
      </w:r>
      <w:r>
        <w:rPr>
          <w:rFonts w:eastAsia="仿宋_GB2312"/>
          <w:color w:val="auto"/>
          <w:kern w:val="0"/>
          <w:szCs w:val="21"/>
          <w:highlight w:val="none"/>
        </w:rPr>
        <w:t xml:space="preserve">机构指定第三名首席争议评审员。 </w:t>
      </w:r>
    </w:p>
    <w:p w14:paraId="50193641">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除专用合同条款另有约定外，评审员报酬由发包人和承包人各承担一半。</w:t>
      </w:r>
    </w:p>
    <w:p w14:paraId="4E19D0B5">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20.3.2 争议评审小组的决定</w:t>
      </w:r>
    </w:p>
    <w:p w14:paraId="51253CEF">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176CBF18">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20.3.3 争议评审小组决定的效力</w:t>
      </w:r>
    </w:p>
    <w:p w14:paraId="7EDCA03B">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争议评审小组作出的书面决定经合同当事人签字确认后，对双方具有约束力，双方应遵照执行。</w:t>
      </w:r>
    </w:p>
    <w:p w14:paraId="53B8F433">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任何一方当事人不接受争议评审小组决定</w:t>
      </w:r>
      <w:r>
        <w:rPr>
          <w:rFonts w:hint="eastAsia" w:eastAsia="仿宋_GB2312"/>
          <w:color w:val="auto"/>
          <w:kern w:val="0"/>
          <w:szCs w:val="21"/>
          <w:highlight w:val="none"/>
        </w:rPr>
        <w:t>或不履行争议评审小组决定的</w:t>
      </w:r>
      <w:r>
        <w:rPr>
          <w:rFonts w:eastAsia="仿宋_GB2312"/>
          <w:color w:val="auto"/>
          <w:kern w:val="0"/>
          <w:szCs w:val="21"/>
          <w:highlight w:val="none"/>
        </w:rPr>
        <w:t>，双方可选择采用其他争议解决方式。</w:t>
      </w:r>
    </w:p>
    <w:p w14:paraId="5602D95A">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599" w:name="_Toc351203630"/>
      <w:bookmarkEnd w:id="599"/>
      <w:bookmarkStart w:id="600" w:name="_Toc296346651"/>
      <w:bookmarkStart w:id="601" w:name="_Toc296503150"/>
      <w:bookmarkStart w:id="602" w:name="_Toc337558844"/>
      <w:r>
        <w:rPr>
          <w:rFonts w:ascii="Times New Roman" w:hAnsi="Times New Roman" w:eastAsia="黑体"/>
          <w:b w:val="0"/>
          <w:color w:val="auto"/>
          <w:sz w:val="21"/>
          <w:szCs w:val="21"/>
          <w:highlight w:val="none"/>
        </w:rPr>
        <w:t>20.4仲裁或诉讼</w:t>
      </w:r>
    </w:p>
    <w:bookmarkEnd w:id="600"/>
    <w:bookmarkEnd w:id="601"/>
    <w:bookmarkEnd w:id="602"/>
    <w:p w14:paraId="612B1707">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因合同及合同有关事项产生的争议，合同当事人可以在专用合同条款中约定以下一种方式解决争议：</w:t>
      </w:r>
    </w:p>
    <w:p w14:paraId="0D4C55B5">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（1）向约定的仲裁委员会申请仲裁；</w:t>
      </w:r>
    </w:p>
    <w:p w14:paraId="057E3016">
      <w:pPr>
        <w:autoSpaceDE w:val="0"/>
        <w:autoSpaceDN w:val="0"/>
        <w:ind w:firstLine="420" w:firstLineChars="200"/>
        <w:jc w:val="left"/>
        <w:rPr>
          <w:rFonts w:eastAsia="仿宋_GB2312"/>
          <w:color w:val="auto"/>
          <w:kern w:val="0"/>
          <w:szCs w:val="21"/>
          <w:highlight w:val="none"/>
        </w:rPr>
      </w:pPr>
      <w:r>
        <w:rPr>
          <w:rFonts w:eastAsia="仿宋_GB2312"/>
          <w:color w:val="auto"/>
          <w:kern w:val="0"/>
          <w:szCs w:val="21"/>
          <w:highlight w:val="none"/>
        </w:rPr>
        <w:t>（2）向有管辖权的人民法院起诉。</w:t>
      </w:r>
    </w:p>
    <w:p w14:paraId="455FB55C">
      <w:pPr>
        <w:pStyle w:val="10"/>
        <w:spacing w:before="120" w:after="120" w:line="240" w:lineRule="auto"/>
        <w:ind w:firstLine="420" w:firstLineChars="200"/>
        <w:rPr>
          <w:rFonts w:ascii="Times New Roman" w:hAnsi="Times New Roman" w:eastAsia="黑体"/>
          <w:b w:val="0"/>
          <w:color w:val="auto"/>
          <w:sz w:val="21"/>
          <w:szCs w:val="21"/>
          <w:highlight w:val="none"/>
        </w:rPr>
      </w:pPr>
      <w:bookmarkStart w:id="603" w:name="_Toc351203631"/>
      <w:bookmarkEnd w:id="603"/>
      <w:bookmarkStart w:id="604" w:name="_Toc296346653"/>
      <w:bookmarkStart w:id="605" w:name="_Toc337558845"/>
      <w:bookmarkStart w:id="606" w:name="_Toc296503152"/>
      <w:r>
        <w:rPr>
          <w:rFonts w:ascii="Times New Roman" w:hAnsi="Times New Roman" w:eastAsia="黑体"/>
          <w:b w:val="0"/>
          <w:color w:val="auto"/>
          <w:sz w:val="21"/>
          <w:szCs w:val="21"/>
          <w:highlight w:val="none"/>
        </w:rPr>
        <w:t>20.5争议解决条款效力</w:t>
      </w:r>
    </w:p>
    <w:bookmarkEnd w:id="604"/>
    <w:bookmarkEnd w:id="605"/>
    <w:bookmarkEnd w:id="606"/>
    <w:p w14:paraId="408045C7">
      <w:pPr>
        <w:rPr>
          <w:rFonts w:eastAsia="仿宋_GB2312"/>
          <w:color w:val="auto"/>
          <w:kern w:val="0"/>
          <w:szCs w:val="21"/>
          <w:highlight w:val="none"/>
        </w:rPr>
      </w:pPr>
      <w:r>
        <w:rPr>
          <w:rFonts w:eastAsia="仿宋_GB2312"/>
          <w:color w:val="auto"/>
          <w:kern w:val="0"/>
          <w:szCs w:val="21"/>
          <w:highlight w:val="none"/>
        </w:rPr>
        <w:t>合同有关争议解决的条款独立存在，合同的变更、解除、终止、无效或者被撤销均不影响其效力。</w:t>
      </w:r>
    </w:p>
    <w:p w14:paraId="471D37D7">
      <w:pPr>
        <w:rPr>
          <w:rFonts w:hint="eastAsia" w:ascii="宋体" w:hAnsi="宋体"/>
          <w:color w:val="auto"/>
          <w:highlight w:val="none"/>
        </w:rPr>
      </w:pPr>
    </w:p>
    <w:bookmarkEnd w:id="176"/>
    <w:bookmarkEnd w:id="177"/>
    <w:bookmarkEnd w:id="178"/>
    <w:p w14:paraId="727E473C">
      <w:pPr>
        <w:jc w:val="center"/>
        <w:rPr>
          <w:rFonts w:hint="eastAsia" w:ascii="宋体" w:hAnsi="宋体"/>
          <w:b/>
          <w:color w:val="auto"/>
          <w:sz w:val="28"/>
          <w:szCs w:val="28"/>
          <w:highlight w:val="none"/>
        </w:rPr>
      </w:pPr>
      <w:bookmarkStart w:id="607" w:name="_Toc455732900"/>
      <w:bookmarkStart w:id="608" w:name="_Toc389065257"/>
    </w:p>
    <w:p w14:paraId="1951D7E8">
      <w:pPr>
        <w:jc w:val="center"/>
        <w:rPr>
          <w:rFonts w:hint="eastAsia" w:ascii="宋体" w:hAnsi="宋体"/>
          <w:b/>
          <w:color w:val="auto"/>
          <w:sz w:val="28"/>
          <w:szCs w:val="28"/>
          <w:highlight w:val="none"/>
        </w:rPr>
      </w:pPr>
    </w:p>
    <w:p w14:paraId="5355BBFB">
      <w:pPr>
        <w:jc w:val="center"/>
        <w:rPr>
          <w:rFonts w:hint="eastAsia" w:ascii="宋体" w:hAnsi="宋体"/>
          <w:b/>
          <w:color w:val="auto"/>
          <w:sz w:val="28"/>
          <w:szCs w:val="28"/>
          <w:highlight w:val="none"/>
        </w:rPr>
      </w:pPr>
    </w:p>
    <w:p w14:paraId="1E06B36B">
      <w:pPr>
        <w:jc w:val="center"/>
        <w:rPr>
          <w:rFonts w:hint="eastAsia" w:ascii="宋体" w:hAnsi="宋体"/>
          <w:b/>
          <w:color w:val="auto"/>
          <w:sz w:val="28"/>
          <w:szCs w:val="28"/>
          <w:highlight w:val="none"/>
        </w:rPr>
      </w:pPr>
    </w:p>
    <w:p w14:paraId="5BFA840E">
      <w:pPr>
        <w:jc w:val="center"/>
        <w:rPr>
          <w:rFonts w:hint="eastAsia" w:ascii="宋体" w:hAnsi="宋体"/>
          <w:b/>
          <w:color w:val="auto"/>
          <w:sz w:val="28"/>
          <w:szCs w:val="28"/>
          <w:highlight w:val="none"/>
        </w:rPr>
      </w:pPr>
    </w:p>
    <w:p w14:paraId="6C476FB6">
      <w:pPr>
        <w:jc w:val="center"/>
        <w:rPr>
          <w:rFonts w:hint="eastAsia" w:ascii="宋体" w:hAnsi="宋体"/>
          <w:b/>
          <w:color w:val="auto"/>
          <w:sz w:val="28"/>
          <w:szCs w:val="28"/>
          <w:highlight w:val="none"/>
        </w:rPr>
      </w:pPr>
    </w:p>
    <w:p w14:paraId="25860F8E">
      <w:pPr>
        <w:jc w:val="center"/>
        <w:rPr>
          <w:rFonts w:hint="eastAsia" w:ascii="宋体" w:hAnsi="宋体"/>
          <w:b/>
          <w:color w:val="auto"/>
          <w:sz w:val="28"/>
          <w:szCs w:val="28"/>
          <w:highlight w:val="none"/>
        </w:rPr>
      </w:pPr>
    </w:p>
    <w:p w14:paraId="41280746">
      <w:pPr>
        <w:pStyle w:val="32"/>
        <w:rPr>
          <w:rFonts w:hint="eastAsia" w:ascii="宋体" w:hAnsi="宋体"/>
          <w:b w:val="0"/>
          <w:color w:val="auto"/>
          <w:sz w:val="28"/>
          <w:szCs w:val="28"/>
          <w:highlight w:val="none"/>
        </w:rPr>
      </w:pPr>
    </w:p>
    <w:p w14:paraId="06913ACE">
      <w:pPr>
        <w:pStyle w:val="34"/>
        <w:rPr>
          <w:rFonts w:hint="eastAsia" w:ascii="宋体" w:hAnsi="宋体"/>
          <w:b/>
          <w:color w:val="auto"/>
          <w:sz w:val="28"/>
          <w:szCs w:val="28"/>
          <w:highlight w:val="none"/>
        </w:rPr>
      </w:pPr>
    </w:p>
    <w:p w14:paraId="0A29B65C">
      <w:pPr>
        <w:pStyle w:val="36"/>
        <w:rPr>
          <w:rFonts w:hint="eastAsia" w:ascii="宋体" w:hAnsi="宋体"/>
          <w:b/>
          <w:color w:val="auto"/>
          <w:sz w:val="28"/>
          <w:szCs w:val="28"/>
          <w:highlight w:val="none"/>
        </w:rPr>
      </w:pPr>
    </w:p>
    <w:p w14:paraId="57055CC3">
      <w:pPr>
        <w:jc w:val="both"/>
        <w:rPr>
          <w:rFonts w:hint="eastAsia" w:ascii="宋体" w:hAnsi="宋体"/>
          <w:b/>
          <w:color w:val="auto"/>
          <w:sz w:val="28"/>
          <w:szCs w:val="28"/>
          <w:highlight w:val="none"/>
        </w:rPr>
      </w:pPr>
    </w:p>
    <w:p w14:paraId="771D9AC4">
      <w:pPr>
        <w:jc w:val="both"/>
        <w:rPr>
          <w:rFonts w:hint="eastAsia" w:ascii="宋体" w:hAnsi="宋体"/>
          <w:b/>
          <w:color w:val="auto"/>
          <w:sz w:val="28"/>
          <w:szCs w:val="28"/>
          <w:highlight w:val="none"/>
        </w:rPr>
      </w:pPr>
    </w:p>
    <w:bookmarkEnd w:id="607"/>
    <w:bookmarkEnd w:id="608"/>
    <w:p w14:paraId="59429E43">
      <w:pPr>
        <w:jc w:val="center"/>
        <w:rPr>
          <w:rFonts w:hint="eastAsia" w:ascii="宋体" w:hAnsi="宋体"/>
          <w:b/>
          <w:color w:val="auto"/>
          <w:sz w:val="28"/>
          <w:szCs w:val="28"/>
          <w:highlight w:val="none"/>
        </w:rPr>
      </w:pPr>
      <w:r>
        <w:rPr>
          <w:rFonts w:hint="eastAsia" w:ascii="宋体" w:hAnsi="宋体"/>
          <w:b/>
          <w:color w:val="auto"/>
          <w:sz w:val="28"/>
          <w:szCs w:val="28"/>
          <w:highlight w:val="none"/>
        </w:rPr>
        <w:t>第三部分 专用合同条款</w:t>
      </w:r>
    </w:p>
    <w:p w14:paraId="1E50E820">
      <w:pPr>
        <w:pStyle w:val="7"/>
        <w:rPr>
          <w:color w:val="auto"/>
          <w:highlight w:val="none"/>
        </w:rPr>
      </w:pPr>
      <w:bookmarkStart w:id="609" w:name="_Toc373478339"/>
      <w:bookmarkEnd w:id="609"/>
      <w:bookmarkStart w:id="610" w:name="_Toc407135194"/>
      <w:bookmarkEnd w:id="610"/>
      <w:bookmarkStart w:id="611" w:name="_Toc389065258"/>
      <w:bookmarkEnd w:id="611"/>
      <w:bookmarkStart w:id="612" w:name="_Toc373227692"/>
      <w:bookmarkEnd w:id="612"/>
      <w:bookmarkStart w:id="613" w:name="_Toc78449780"/>
      <w:bookmarkEnd w:id="613"/>
      <w:bookmarkStart w:id="614" w:name="_Toc351203633"/>
      <w:bookmarkEnd w:id="614"/>
      <w:bookmarkStart w:id="615" w:name="_Toc1013968286"/>
      <w:bookmarkEnd w:id="615"/>
      <w:bookmarkStart w:id="616" w:name="_Toc297048342"/>
      <w:bookmarkStart w:id="617" w:name="_Toc296891196"/>
      <w:bookmarkStart w:id="618" w:name="_Toc292559866"/>
      <w:bookmarkStart w:id="619" w:name="_Toc296346657"/>
      <w:bookmarkStart w:id="620" w:name="_Toc296890984"/>
      <w:bookmarkStart w:id="621" w:name="_Toc297120456"/>
      <w:bookmarkStart w:id="622" w:name="_Toc292559361"/>
      <w:bookmarkStart w:id="623" w:name="_Toc296503156"/>
      <w:bookmarkStart w:id="624" w:name="_Toc296944495"/>
      <w:bookmarkStart w:id="625" w:name="_Toc296347155"/>
      <w:r>
        <w:rPr>
          <w:color w:val="auto"/>
          <w:highlight w:val="none"/>
        </w:rPr>
        <w:t xml:space="preserve">1. </w:t>
      </w:r>
      <w:r>
        <w:rPr>
          <w:rFonts w:hint="eastAsia" w:hAnsi="宋体"/>
          <w:color w:val="auto"/>
          <w:highlight w:val="none"/>
        </w:rPr>
        <w:t>一般约定</w:t>
      </w:r>
    </w:p>
    <w:bookmarkEnd w:id="616"/>
    <w:bookmarkEnd w:id="617"/>
    <w:bookmarkEnd w:id="618"/>
    <w:bookmarkEnd w:id="619"/>
    <w:bookmarkEnd w:id="620"/>
    <w:bookmarkEnd w:id="621"/>
    <w:bookmarkEnd w:id="622"/>
    <w:bookmarkEnd w:id="623"/>
    <w:bookmarkEnd w:id="624"/>
    <w:bookmarkEnd w:id="625"/>
    <w:p w14:paraId="1EFF520F">
      <w:pPr>
        <w:pStyle w:val="8"/>
        <w:rPr>
          <w:color w:val="auto"/>
          <w:highlight w:val="none"/>
        </w:rPr>
      </w:pPr>
      <w:bookmarkStart w:id="626" w:name="_Toc78449781"/>
      <w:bookmarkEnd w:id="626"/>
      <w:bookmarkStart w:id="627" w:name="_Toc389065259"/>
      <w:bookmarkEnd w:id="627"/>
      <w:bookmarkStart w:id="628" w:name="_Toc407135195"/>
      <w:bookmarkEnd w:id="628"/>
      <w:bookmarkStart w:id="629" w:name="_Toc373227693"/>
      <w:bookmarkEnd w:id="629"/>
      <w:bookmarkStart w:id="630" w:name="_Toc373478340"/>
      <w:bookmarkEnd w:id="630"/>
      <w:bookmarkStart w:id="631" w:name="_Toc1618220701"/>
      <w:bookmarkEnd w:id="631"/>
      <w:r>
        <w:rPr>
          <w:color w:val="auto"/>
          <w:highlight w:val="none"/>
        </w:rPr>
        <w:t xml:space="preserve">1.1 </w:t>
      </w:r>
      <w:r>
        <w:rPr>
          <w:rFonts w:hint="eastAsia" w:hAnsi="宋体"/>
          <w:color w:val="auto"/>
          <w:highlight w:val="none"/>
        </w:rPr>
        <w:t>词语定义</w:t>
      </w:r>
    </w:p>
    <w:p w14:paraId="2BB95812">
      <w:pPr>
        <w:spacing w:line="360" w:lineRule="auto"/>
        <w:ind w:firstLine="420" w:firstLineChars="200"/>
        <w:rPr>
          <w:color w:val="auto"/>
          <w:kern w:val="0"/>
          <w:highlight w:val="none"/>
        </w:rPr>
      </w:pPr>
      <w:r>
        <w:rPr>
          <w:color w:val="auto"/>
          <w:kern w:val="0"/>
          <w:highlight w:val="none"/>
        </w:rPr>
        <w:t xml:space="preserve">1.1.1 </w:t>
      </w:r>
      <w:r>
        <w:rPr>
          <w:rFonts w:hint="eastAsia" w:hAnsi="宋体"/>
          <w:color w:val="auto"/>
          <w:kern w:val="0"/>
          <w:highlight w:val="none"/>
        </w:rPr>
        <w:t>合同</w:t>
      </w:r>
    </w:p>
    <w:p w14:paraId="79797DE9">
      <w:pPr>
        <w:spacing w:line="360" w:lineRule="auto"/>
        <w:rPr>
          <w:color w:val="auto"/>
          <w:kern w:val="0"/>
          <w:highlight w:val="none"/>
        </w:rPr>
      </w:pPr>
      <w:r>
        <w:rPr>
          <w:color w:val="auto"/>
          <w:kern w:val="0"/>
          <w:highlight w:val="none"/>
        </w:rPr>
        <w:t xml:space="preserve">1.1.1.10 </w:t>
      </w:r>
      <w:r>
        <w:rPr>
          <w:rFonts w:hint="eastAsia" w:hAnsi="宋体"/>
          <w:color w:val="auto"/>
          <w:kern w:val="0"/>
          <w:highlight w:val="none"/>
        </w:rPr>
        <w:t>其他合同文件包括：</w:t>
      </w:r>
      <w:r>
        <w:rPr>
          <w:color w:val="auto"/>
          <w:highlight w:val="none"/>
          <w:u w:val="single"/>
        </w:rPr>
        <w:t xml:space="preserve"> </w:t>
      </w:r>
      <w:r>
        <w:rPr>
          <w:rFonts w:hint="eastAsia"/>
          <w:color w:val="auto"/>
          <w:highlight w:val="none"/>
          <w:u w:val="single"/>
        </w:rPr>
        <w:t>指合同协议书、中标通知书、</w:t>
      </w:r>
      <w:r>
        <w:rPr>
          <w:rFonts w:hint="eastAsia"/>
          <w:color w:val="auto"/>
          <w:highlight w:val="none"/>
          <w:u w:val="single"/>
          <w:lang w:eastAsia="zh-CN"/>
        </w:rPr>
        <w:t>报价表</w:t>
      </w:r>
      <w:r>
        <w:rPr>
          <w:rFonts w:hint="eastAsia"/>
          <w:color w:val="auto"/>
          <w:highlight w:val="none"/>
          <w:u w:val="single"/>
        </w:rPr>
        <w:t>及</w:t>
      </w:r>
      <w:r>
        <w:rPr>
          <w:rFonts w:hint="eastAsia"/>
          <w:color w:val="auto"/>
          <w:highlight w:val="none"/>
          <w:u w:val="single"/>
          <w:lang w:eastAsia="zh-CN"/>
        </w:rPr>
        <w:t>磋商书</w:t>
      </w:r>
      <w:r>
        <w:rPr>
          <w:rFonts w:hint="eastAsia"/>
          <w:color w:val="auto"/>
          <w:highlight w:val="none"/>
          <w:u w:val="single"/>
        </w:rPr>
        <w:t>函附录、专用合同条款、通用合同条款、技术标准和要求、图纸、已标价工程量清单，以及双方共同确认的其他合同文件（含履行合同过程中双方书面确认的会议纪要、签证、设计变更等资料）</w:t>
      </w:r>
      <w:r>
        <w:rPr>
          <w:color w:val="auto"/>
          <w:highlight w:val="none"/>
          <w:u w:val="single"/>
        </w:rPr>
        <w:t xml:space="preserve">    </w:t>
      </w:r>
      <w:r>
        <w:rPr>
          <w:rFonts w:hint="eastAsia" w:hAnsi="宋体"/>
          <w:color w:val="auto"/>
          <w:highlight w:val="none"/>
        </w:rPr>
        <w:t>。</w:t>
      </w:r>
    </w:p>
    <w:p w14:paraId="3A1B302D">
      <w:pPr>
        <w:spacing w:line="360" w:lineRule="auto"/>
        <w:ind w:firstLine="420" w:firstLineChars="200"/>
        <w:rPr>
          <w:color w:val="auto"/>
          <w:highlight w:val="none"/>
        </w:rPr>
      </w:pPr>
      <w:r>
        <w:rPr>
          <w:color w:val="auto"/>
          <w:highlight w:val="none"/>
        </w:rPr>
        <w:t xml:space="preserve">1.1.2 </w:t>
      </w:r>
      <w:r>
        <w:rPr>
          <w:rFonts w:hint="eastAsia" w:hAnsi="宋体"/>
          <w:color w:val="auto"/>
          <w:highlight w:val="none"/>
        </w:rPr>
        <w:t>合同当事人及其他相关方</w:t>
      </w:r>
    </w:p>
    <w:p w14:paraId="3CB0DC3D">
      <w:pPr>
        <w:spacing w:line="360" w:lineRule="auto"/>
        <w:ind w:firstLine="420" w:firstLineChars="200"/>
        <w:outlineLvl w:val="0"/>
        <w:rPr>
          <w:color w:val="auto"/>
          <w:highlight w:val="none"/>
        </w:rPr>
      </w:pPr>
      <w:r>
        <w:rPr>
          <w:color w:val="auto"/>
          <w:highlight w:val="none"/>
        </w:rPr>
        <w:t xml:space="preserve">1.1.2.4 </w:t>
      </w:r>
      <w:r>
        <w:rPr>
          <w:rFonts w:hint="eastAsia" w:hAnsi="宋体"/>
          <w:color w:val="auto"/>
          <w:highlight w:val="none"/>
        </w:rPr>
        <w:t>监理人：</w:t>
      </w:r>
    </w:p>
    <w:p w14:paraId="0C989DD8">
      <w:pPr>
        <w:spacing w:line="360" w:lineRule="auto"/>
        <w:ind w:firstLine="420" w:firstLineChars="200"/>
        <w:rPr>
          <w:rFonts w:hint="eastAsia" w:hAnsi="宋体"/>
          <w:color w:val="auto"/>
          <w:highlight w:val="none"/>
        </w:rPr>
      </w:pPr>
      <w:r>
        <w:rPr>
          <w:rFonts w:hint="eastAsia" w:hAnsi="宋体"/>
          <w:color w:val="auto"/>
          <w:highlight w:val="none"/>
        </w:rPr>
        <w:t>名</w:t>
      </w:r>
      <w:r>
        <w:rPr>
          <w:color w:val="auto"/>
          <w:highlight w:val="none"/>
        </w:rPr>
        <w:t xml:space="preserve">    </w:t>
      </w:r>
      <w:r>
        <w:rPr>
          <w:rFonts w:hint="eastAsia" w:hAnsi="宋体"/>
          <w:color w:val="auto"/>
          <w:highlight w:val="none"/>
        </w:rPr>
        <w:t>称：</w:t>
      </w:r>
      <w:r>
        <w:rPr>
          <w:color w:val="auto"/>
          <w:highlight w:val="none"/>
          <w:u w:val="single"/>
        </w:rPr>
        <w:t xml:space="preserve">                </w:t>
      </w:r>
      <w:r>
        <w:rPr>
          <w:rFonts w:hint="eastAsia" w:hAnsi="宋体"/>
          <w:color w:val="auto"/>
          <w:highlight w:val="none"/>
        </w:rPr>
        <w:t>；</w:t>
      </w:r>
    </w:p>
    <w:p w14:paraId="04E57AD7">
      <w:pPr>
        <w:spacing w:line="360" w:lineRule="auto"/>
        <w:ind w:firstLine="420" w:firstLineChars="200"/>
        <w:rPr>
          <w:rFonts w:hint="eastAsia" w:hAnsi="宋体"/>
          <w:color w:val="auto"/>
          <w:highlight w:val="none"/>
        </w:rPr>
      </w:pPr>
      <w:r>
        <w:rPr>
          <w:rFonts w:hint="eastAsia" w:hAnsi="宋体"/>
          <w:color w:val="auto"/>
          <w:highlight w:val="none"/>
        </w:rPr>
        <w:t>资质类别和等级：</w:t>
      </w:r>
      <w:r>
        <w:rPr>
          <w:color w:val="auto"/>
          <w:highlight w:val="none"/>
          <w:u w:val="single"/>
        </w:rPr>
        <w:t xml:space="preserve">               </w:t>
      </w:r>
      <w:r>
        <w:rPr>
          <w:rFonts w:hint="eastAsia" w:hAnsi="宋体"/>
          <w:color w:val="auto"/>
          <w:highlight w:val="none"/>
        </w:rPr>
        <w:t>；</w:t>
      </w:r>
    </w:p>
    <w:p w14:paraId="23334393">
      <w:pPr>
        <w:spacing w:line="360" w:lineRule="auto"/>
        <w:ind w:firstLine="420" w:firstLineChars="200"/>
        <w:rPr>
          <w:rFonts w:hint="eastAsia" w:hAnsi="宋体"/>
          <w:color w:val="auto"/>
          <w:highlight w:val="none"/>
        </w:rPr>
      </w:pPr>
      <w:r>
        <w:rPr>
          <w:rFonts w:hint="eastAsia" w:hAnsi="宋体"/>
          <w:color w:val="auto"/>
          <w:highlight w:val="none"/>
        </w:rPr>
        <w:t>联系电话：</w:t>
      </w:r>
      <w:r>
        <w:rPr>
          <w:color w:val="auto"/>
          <w:highlight w:val="none"/>
          <w:u w:val="single"/>
        </w:rPr>
        <w:t xml:space="preserve">                </w:t>
      </w:r>
      <w:r>
        <w:rPr>
          <w:rFonts w:hint="eastAsia" w:hAnsi="宋体"/>
          <w:color w:val="auto"/>
          <w:highlight w:val="none"/>
        </w:rPr>
        <w:t>；</w:t>
      </w:r>
    </w:p>
    <w:p w14:paraId="6D91DD1F">
      <w:pPr>
        <w:spacing w:line="360" w:lineRule="auto"/>
        <w:ind w:firstLine="420" w:firstLineChars="200"/>
        <w:rPr>
          <w:rFonts w:hint="eastAsia" w:hAnsi="宋体"/>
          <w:color w:val="auto"/>
          <w:highlight w:val="none"/>
        </w:rPr>
      </w:pPr>
      <w:r>
        <w:rPr>
          <w:rFonts w:hint="eastAsia" w:hAnsi="宋体"/>
          <w:color w:val="auto"/>
          <w:highlight w:val="none"/>
        </w:rPr>
        <w:t>电子信箱：</w:t>
      </w:r>
      <w:r>
        <w:rPr>
          <w:color w:val="auto"/>
          <w:highlight w:val="none"/>
          <w:u w:val="single"/>
        </w:rPr>
        <w:t xml:space="preserve">                </w:t>
      </w:r>
      <w:r>
        <w:rPr>
          <w:rFonts w:hint="eastAsia" w:hAnsi="宋体"/>
          <w:color w:val="auto"/>
          <w:highlight w:val="none"/>
        </w:rPr>
        <w:t>；</w:t>
      </w:r>
    </w:p>
    <w:p w14:paraId="4F90E010">
      <w:pPr>
        <w:spacing w:line="360" w:lineRule="auto"/>
        <w:ind w:firstLine="420" w:firstLineChars="200"/>
        <w:rPr>
          <w:rFonts w:hint="eastAsia" w:hAnsi="宋体"/>
          <w:color w:val="auto"/>
          <w:highlight w:val="none"/>
        </w:rPr>
      </w:pPr>
      <w:r>
        <w:rPr>
          <w:rFonts w:hint="eastAsia" w:hAnsi="宋体"/>
          <w:color w:val="auto"/>
          <w:highlight w:val="none"/>
        </w:rPr>
        <w:t>通信地址：</w:t>
      </w:r>
      <w:r>
        <w:rPr>
          <w:color w:val="auto"/>
          <w:highlight w:val="none"/>
          <w:u w:val="single"/>
        </w:rPr>
        <w:t xml:space="preserve">                </w:t>
      </w:r>
      <w:r>
        <w:rPr>
          <w:rFonts w:hint="eastAsia" w:hAnsi="宋体"/>
          <w:color w:val="auto"/>
          <w:highlight w:val="none"/>
        </w:rPr>
        <w:t>。</w:t>
      </w:r>
    </w:p>
    <w:p w14:paraId="31EDA4E4">
      <w:pPr>
        <w:spacing w:line="360" w:lineRule="auto"/>
        <w:ind w:firstLine="420" w:firstLineChars="200"/>
        <w:outlineLvl w:val="0"/>
        <w:rPr>
          <w:color w:val="auto"/>
          <w:highlight w:val="none"/>
        </w:rPr>
      </w:pPr>
      <w:r>
        <w:rPr>
          <w:color w:val="auto"/>
          <w:highlight w:val="none"/>
        </w:rPr>
        <w:t xml:space="preserve">1.1.2.5 </w:t>
      </w:r>
      <w:r>
        <w:rPr>
          <w:rFonts w:hint="eastAsia" w:hAnsi="宋体"/>
          <w:color w:val="auto"/>
          <w:highlight w:val="none"/>
        </w:rPr>
        <w:t>设计人：</w:t>
      </w:r>
    </w:p>
    <w:p w14:paraId="5E9684DD">
      <w:pPr>
        <w:spacing w:line="360" w:lineRule="auto"/>
        <w:ind w:firstLine="420" w:firstLineChars="200"/>
        <w:rPr>
          <w:rFonts w:hint="eastAsia" w:hAnsi="宋体"/>
          <w:color w:val="auto"/>
          <w:highlight w:val="none"/>
        </w:rPr>
      </w:pPr>
      <w:r>
        <w:rPr>
          <w:rFonts w:hint="eastAsia" w:hAnsi="宋体"/>
          <w:color w:val="auto"/>
          <w:highlight w:val="none"/>
        </w:rPr>
        <w:t>名</w:t>
      </w:r>
      <w:r>
        <w:rPr>
          <w:color w:val="auto"/>
          <w:highlight w:val="none"/>
        </w:rPr>
        <w:t xml:space="preserve">    </w:t>
      </w:r>
      <w:r>
        <w:rPr>
          <w:rFonts w:hint="eastAsia" w:hAnsi="宋体"/>
          <w:color w:val="auto"/>
          <w:highlight w:val="none"/>
        </w:rPr>
        <w:t>称：</w:t>
      </w:r>
      <w:r>
        <w:rPr>
          <w:color w:val="auto"/>
          <w:highlight w:val="none"/>
          <w:u w:val="single"/>
        </w:rPr>
        <w:t xml:space="preserve">                 </w:t>
      </w:r>
      <w:r>
        <w:rPr>
          <w:rFonts w:hint="eastAsia" w:hAnsi="宋体"/>
          <w:color w:val="auto"/>
          <w:highlight w:val="none"/>
        </w:rPr>
        <w:t>；</w:t>
      </w:r>
    </w:p>
    <w:p w14:paraId="306E9458">
      <w:pPr>
        <w:spacing w:line="360" w:lineRule="auto"/>
        <w:ind w:firstLine="420" w:firstLineChars="200"/>
        <w:rPr>
          <w:rFonts w:hint="eastAsia" w:hAnsi="宋体"/>
          <w:color w:val="auto"/>
          <w:highlight w:val="none"/>
        </w:rPr>
      </w:pPr>
      <w:r>
        <w:rPr>
          <w:rFonts w:hint="eastAsia" w:hAnsi="宋体"/>
          <w:color w:val="auto"/>
          <w:highlight w:val="none"/>
        </w:rPr>
        <w:t>资质类别和等级：</w:t>
      </w:r>
      <w:r>
        <w:rPr>
          <w:color w:val="auto"/>
          <w:highlight w:val="none"/>
          <w:u w:val="single"/>
        </w:rPr>
        <w:t xml:space="preserve">               </w:t>
      </w:r>
      <w:r>
        <w:rPr>
          <w:rFonts w:hint="eastAsia" w:hAnsi="宋体"/>
          <w:color w:val="auto"/>
          <w:highlight w:val="none"/>
        </w:rPr>
        <w:t>；</w:t>
      </w:r>
    </w:p>
    <w:p w14:paraId="3425D7D3">
      <w:pPr>
        <w:spacing w:line="360" w:lineRule="auto"/>
        <w:ind w:firstLine="420" w:firstLineChars="200"/>
        <w:rPr>
          <w:rFonts w:hint="eastAsia" w:hAnsi="宋体"/>
          <w:color w:val="auto"/>
          <w:highlight w:val="none"/>
        </w:rPr>
      </w:pPr>
      <w:r>
        <w:rPr>
          <w:rFonts w:hint="eastAsia" w:hAnsi="宋体"/>
          <w:color w:val="auto"/>
          <w:highlight w:val="none"/>
        </w:rPr>
        <w:t>联系电话：</w:t>
      </w:r>
      <w:r>
        <w:rPr>
          <w:color w:val="auto"/>
          <w:highlight w:val="none"/>
          <w:u w:val="single"/>
        </w:rPr>
        <w:t xml:space="preserve">                 </w:t>
      </w:r>
      <w:r>
        <w:rPr>
          <w:rFonts w:hint="eastAsia" w:hAnsi="宋体"/>
          <w:color w:val="auto"/>
          <w:highlight w:val="none"/>
        </w:rPr>
        <w:t>；</w:t>
      </w:r>
    </w:p>
    <w:p w14:paraId="53E231D6">
      <w:pPr>
        <w:spacing w:line="360" w:lineRule="auto"/>
        <w:ind w:firstLine="420" w:firstLineChars="200"/>
        <w:rPr>
          <w:rFonts w:hint="eastAsia" w:hAnsi="宋体"/>
          <w:color w:val="auto"/>
          <w:highlight w:val="none"/>
        </w:rPr>
      </w:pPr>
      <w:r>
        <w:rPr>
          <w:rFonts w:hint="eastAsia" w:hAnsi="宋体"/>
          <w:color w:val="auto"/>
          <w:highlight w:val="none"/>
        </w:rPr>
        <w:t>电子信箱：</w:t>
      </w:r>
      <w:r>
        <w:rPr>
          <w:color w:val="auto"/>
          <w:highlight w:val="none"/>
          <w:u w:val="single"/>
        </w:rPr>
        <w:t xml:space="preserve">                    </w:t>
      </w:r>
      <w:r>
        <w:rPr>
          <w:rFonts w:hint="eastAsia" w:hAnsi="宋体"/>
          <w:color w:val="auto"/>
          <w:highlight w:val="none"/>
        </w:rPr>
        <w:t>；</w:t>
      </w:r>
    </w:p>
    <w:p w14:paraId="0D56F3EF">
      <w:pPr>
        <w:spacing w:line="360" w:lineRule="auto"/>
        <w:ind w:firstLine="420" w:firstLineChars="200"/>
        <w:rPr>
          <w:rFonts w:hint="eastAsia" w:hAnsi="宋体"/>
          <w:color w:val="auto"/>
          <w:highlight w:val="none"/>
        </w:rPr>
      </w:pPr>
      <w:r>
        <w:rPr>
          <w:rFonts w:hint="eastAsia" w:hAnsi="宋体"/>
          <w:color w:val="auto"/>
          <w:highlight w:val="none"/>
        </w:rPr>
        <w:t>通信地址：</w:t>
      </w:r>
      <w:r>
        <w:rPr>
          <w:color w:val="auto"/>
          <w:highlight w:val="none"/>
          <w:u w:val="single"/>
        </w:rPr>
        <w:t xml:space="preserve">                </w:t>
      </w:r>
      <w:r>
        <w:rPr>
          <w:rFonts w:hint="eastAsia" w:hAnsi="宋体"/>
          <w:color w:val="auto"/>
          <w:highlight w:val="none"/>
        </w:rPr>
        <w:t>。</w:t>
      </w:r>
    </w:p>
    <w:p w14:paraId="7780EE28">
      <w:pPr>
        <w:spacing w:line="360" w:lineRule="auto"/>
        <w:ind w:firstLine="420" w:firstLineChars="200"/>
        <w:rPr>
          <w:color w:val="auto"/>
          <w:highlight w:val="none"/>
        </w:rPr>
      </w:pPr>
      <w:r>
        <w:rPr>
          <w:color w:val="auto"/>
          <w:highlight w:val="none"/>
        </w:rPr>
        <w:t xml:space="preserve">1.1.3 </w:t>
      </w:r>
      <w:r>
        <w:rPr>
          <w:rFonts w:hint="eastAsia" w:hAnsi="宋体"/>
          <w:color w:val="auto"/>
          <w:highlight w:val="none"/>
        </w:rPr>
        <w:t>工程和设备</w:t>
      </w:r>
    </w:p>
    <w:p w14:paraId="1E98911F">
      <w:pPr>
        <w:spacing w:line="360" w:lineRule="auto"/>
        <w:ind w:firstLine="420" w:firstLineChars="200"/>
        <w:outlineLvl w:val="0"/>
        <w:rPr>
          <w:color w:val="auto"/>
          <w:highlight w:val="none"/>
        </w:rPr>
      </w:pPr>
      <w:r>
        <w:rPr>
          <w:color w:val="auto"/>
          <w:highlight w:val="none"/>
        </w:rPr>
        <w:t xml:space="preserve">1.1.3.7 </w:t>
      </w:r>
      <w:r>
        <w:rPr>
          <w:rFonts w:hint="eastAsia" w:hAnsi="宋体"/>
          <w:color w:val="auto"/>
          <w:highlight w:val="none"/>
        </w:rPr>
        <w:t>作为施工现场组成部分的其他场所包括：</w:t>
      </w:r>
    </w:p>
    <w:p w14:paraId="32DFDD87">
      <w:pPr>
        <w:spacing w:line="360" w:lineRule="auto"/>
        <w:ind w:firstLine="420" w:firstLineChars="200"/>
        <w:rPr>
          <w:color w:val="auto"/>
          <w:highlight w:val="none"/>
          <w:u w:val="single"/>
        </w:rPr>
      </w:pPr>
      <w:r>
        <w:rPr>
          <w:color w:val="auto"/>
          <w:highlight w:val="none"/>
          <w:u w:val="single"/>
        </w:rPr>
        <w:t xml:space="preserve">  </w:t>
      </w:r>
      <w:r>
        <w:rPr>
          <w:rFonts w:hint="eastAsia"/>
          <w:color w:val="auto"/>
          <w:highlight w:val="none"/>
          <w:u w:val="single"/>
        </w:rPr>
        <w:t>包括永久占地、临时占地</w:t>
      </w:r>
      <w:r>
        <w:rPr>
          <w:rFonts w:hAnsi="宋体"/>
          <w:color w:val="auto"/>
          <w:highlight w:val="none"/>
          <w:u w:val="single"/>
        </w:rPr>
        <w:t xml:space="preserve">   </w:t>
      </w:r>
      <w:r>
        <w:rPr>
          <w:rFonts w:hint="eastAsia" w:hAnsi="宋体"/>
          <w:color w:val="auto"/>
          <w:highlight w:val="none"/>
        </w:rPr>
        <w:t>。</w:t>
      </w:r>
    </w:p>
    <w:p w14:paraId="6C8ED965">
      <w:pPr>
        <w:spacing w:line="360" w:lineRule="auto"/>
        <w:ind w:firstLine="420" w:firstLineChars="200"/>
        <w:jc w:val="left"/>
        <w:rPr>
          <w:color w:val="auto"/>
          <w:kern w:val="0"/>
          <w:highlight w:val="none"/>
        </w:rPr>
      </w:pPr>
      <w:r>
        <w:rPr>
          <w:color w:val="auto"/>
          <w:kern w:val="0"/>
          <w:highlight w:val="none"/>
        </w:rPr>
        <w:t xml:space="preserve">1.1.3.9 </w:t>
      </w:r>
      <w:r>
        <w:rPr>
          <w:rFonts w:hint="eastAsia" w:hAnsi="宋体"/>
          <w:color w:val="auto"/>
          <w:kern w:val="0"/>
          <w:highlight w:val="none"/>
        </w:rPr>
        <w:t>永久占地包括：</w:t>
      </w:r>
      <w:r>
        <w:rPr>
          <w:color w:val="auto"/>
          <w:highlight w:val="none"/>
          <w:u w:val="single"/>
        </w:rPr>
        <w:t xml:space="preserve">  </w:t>
      </w:r>
      <w:r>
        <w:rPr>
          <w:rFonts w:hint="eastAsia"/>
          <w:color w:val="auto"/>
          <w:highlight w:val="none"/>
          <w:u w:val="single"/>
        </w:rPr>
        <w:t>为实施合同工程需永久占用的土地</w:t>
      </w:r>
      <w:r>
        <w:rPr>
          <w:color w:val="auto"/>
          <w:highlight w:val="none"/>
          <w:u w:val="single"/>
        </w:rPr>
        <w:t xml:space="preserve">  </w:t>
      </w:r>
      <w:r>
        <w:rPr>
          <w:rFonts w:hint="eastAsia" w:hAnsi="宋体"/>
          <w:color w:val="auto"/>
          <w:kern w:val="0"/>
          <w:highlight w:val="none"/>
        </w:rPr>
        <w:t>。</w:t>
      </w:r>
    </w:p>
    <w:p w14:paraId="537FB10B">
      <w:pPr>
        <w:spacing w:line="360" w:lineRule="auto"/>
        <w:ind w:firstLine="420" w:firstLineChars="200"/>
        <w:jc w:val="left"/>
        <w:rPr>
          <w:color w:val="auto"/>
          <w:kern w:val="0"/>
          <w:highlight w:val="none"/>
        </w:rPr>
      </w:pPr>
      <w:r>
        <w:rPr>
          <w:color w:val="auto"/>
          <w:kern w:val="0"/>
          <w:highlight w:val="none"/>
        </w:rPr>
        <w:t xml:space="preserve">1.1.3.10 </w:t>
      </w:r>
      <w:r>
        <w:rPr>
          <w:rFonts w:hint="eastAsia" w:hAnsi="宋体"/>
          <w:color w:val="auto"/>
          <w:kern w:val="0"/>
          <w:highlight w:val="none"/>
        </w:rPr>
        <w:t>临时占地包括：</w:t>
      </w:r>
      <w:r>
        <w:rPr>
          <w:color w:val="auto"/>
          <w:highlight w:val="none"/>
          <w:u w:val="single"/>
        </w:rPr>
        <w:t xml:space="preserve">  </w:t>
      </w:r>
      <w:r>
        <w:rPr>
          <w:rFonts w:hint="eastAsia"/>
          <w:color w:val="auto"/>
          <w:highlight w:val="none"/>
          <w:u w:val="single"/>
        </w:rPr>
        <w:t>为实施合同工程需</w:t>
      </w:r>
      <w:r>
        <w:rPr>
          <w:rFonts w:hint="eastAsia"/>
          <w:color w:val="auto"/>
          <w:highlight w:val="none"/>
          <w:u w:val="single"/>
          <w:lang w:eastAsia="zh-CN"/>
        </w:rPr>
        <w:t>临时</w:t>
      </w:r>
      <w:r>
        <w:rPr>
          <w:rFonts w:hint="eastAsia"/>
          <w:color w:val="auto"/>
          <w:highlight w:val="none"/>
          <w:u w:val="single"/>
        </w:rPr>
        <w:t>占用的土地</w:t>
      </w:r>
      <w:r>
        <w:rPr>
          <w:color w:val="auto"/>
          <w:highlight w:val="none"/>
          <w:u w:val="single"/>
        </w:rPr>
        <w:t xml:space="preserve"> </w:t>
      </w:r>
      <w:r>
        <w:rPr>
          <w:rFonts w:hint="eastAsia" w:hAnsi="宋体"/>
          <w:color w:val="auto"/>
          <w:kern w:val="0"/>
          <w:highlight w:val="none"/>
        </w:rPr>
        <w:t>。</w:t>
      </w:r>
    </w:p>
    <w:p w14:paraId="238AA8AA">
      <w:pPr>
        <w:pStyle w:val="8"/>
        <w:rPr>
          <w:color w:val="auto"/>
          <w:highlight w:val="none"/>
        </w:rPr>
      </w:pPr>
      <w:bookmarkStart w:id="632" w:name="_Toc373227694"/>
      <w:bookmarkEnd w:id="632"/>
      <w:bookmarkStart w:id="633" w:name="_Toc389065260"/>
      <w:bookmarkEnd w:id="633"/>
      <w:bookmarkStart w:id="634" w:name="_Toc1162259329"/>
      <w:bookmarkEnd w:id="634"/>
      <w:bookmarkStart w:id="635" w:name="_Toc78449782"/>
      <w:bookmarkEnd w:id="635"/>
      <w:bookmarkStart w:id="636" w:name="_Toc407135196"/>
      <w:bookmarkEnd w:id="636"/>
      <w:bookmarkStart w:id="637" w:name="_Toc373478341"/>
      <w:bookmarkEnd w:id="637"/>
      <w:r>
        <w:rPr>
          <w:color w:val="auto"/>
          <w:highlight w:val="none"/>
        </w:rPr>
        <w:t xml:space="preserve">1.3 </w:t>
      </w:r>
      <w:r>
        <w:rPr>
          <w:rFonts w:hint="eastAsia" w:hAnsi="宋体"/>
          <w:color w:val="auto"/>
          <w:highlight w:val="none"/>
        </w:rPr>
        <w:t>法律</w:t>
      </w:r>
    </w:p>
    <w:p w14:paraId="63029C85">
      <w:pPr>
        <w:autoSpaceDE w:val="0"/>
        <w:autoSpaceDN w:val="0"/>
        <w:spacing w:line="360" w:lineRule="auto"/>
        <w:jc w:val="left"/>
        <w:rPr>
          <w:rFonts w:hint="eastAsia" w:hAnsi="宋体"/>
          <w:color w:val="auto"/>
          <w:highlight w:val="none"/>
          <w:u w:val="single"/>
          <w:lang w:eastAsia="zh-CN"/>
        </w:rPr>
      </w:pPr>
      <w:r>
        <w:rPr>
          <w:rFonts w:hint="eastAsia" w:hAnsi="宋体"/>
          <w:color w:val="auto"/>
          <w:highlight w:val="none"/>
        </w:rPr>
        <w:t>适用于合同的其他规范性文件：</w:t>
      </w:r>
      <w:r>
        <w:rPr>
          <w:rFonts w:hAnsi="宋体"/>
          <w:color w:val="auto"/>
          <w:highlight w:val="none"/>
          <w:u w:val="single"/>
        </w:rPr>
        <w:t xml:space="preserve">  </w:t>
      </w:r>
      <w:r>
        <w:rPr>
          <w:rFonts w:hint="eastAsia" w:hAnsi="宋体"/>
          <w:color w:val="auto"/>
          <w:highlight w:val="none"/>
          <w:u w:val="single"/>
        </w:rPr>
        <w:t>《中华人民共和国民法典》、《中华人民共和国建筑法》、《中华人民共和国招标投标法》、《中华人民共和国安全生产法》、《建设工程质量管理条例》、《房屋建筑工程质量保修办法》、《广西壮族自治区建设工程安全文明施工费及使用管理细则》（桂建质〔2015〕16 号）、《广西壮族自治区建筑工程文明施工导则》(桂建管[2012]108 号)、、桂政发【2012】42 号《广西壮族自治区人民政府关于印发广西壮族自治区建筑安装工程劳动保险费管理办法的通知》、梧政办发[2014]2 号《梧州市人民政府办公室转发市住建委关于我市建设工程安全防护文明施工措施费管理规定的通知》《梧州市人民政府办公室关于印发我市国有投资项目建设工程招投标监管若干规定的通知》梧政办发【2018】203 号文、《梧州市关于全面治理拖欠农民工工资问题的实施方案及配套办法》梧政办发【2017】201 号、《关于进一步做好建设业农民工工资支付专项工作的通知》梧建【2018】20 号、《关于印发梧州市房屋建筑和市政基础设施工程建设领域工人工资支付分账管理办法的通知》梧建【2018】413 号、《自治区住房城乡建设厅关于进 一步加强广西建筑农民工实名制管理公共服务平台使用工作的通知》桂建管【2019】20 号、《关于严格执行建筑垃圾运输车辆管理工作的通知》（梧建[2018]195 号）、《关于进一步规范全市建筑垃圾运输秩序的通告》（梧建[2019]119 号）、《关于印发广西壮族自治区建筑工人实名制管理办法实施细则（试行）的通知》（桂建发[2019]9 号）文、《关于进一步规范我市建筑施工工地围挡的通知》（梧建【2020】529 号）、《自治区住房城乡建设厅关于印发&lt;广西壮族自治区房屋建筑和市政基础设施工程危险性较大的分部分项工程安全管理实施细则&gt;的通知》（桂建发〔2020〕10 号）</w:t>
      </w:r>
      <w:r>
        <w:rPr>
          <w:rFonts w:hint="eastAsia" w:hAnsi="宋体"/>
          <w:color w:val="auto"/>
          <w:highlight w:val="none"/>
          <w:u w:val="single"/>
          <w:lang w:eastAsia="zh-CN"/>
        </w:rPr>
        <w:t>、《梧州市人民政府关于调整市本级政府投资项目送审金额标准的通知》梧政发〔2020〕10 号、《梧州市人民政府关于进一步规范市本级政府投资项目资金管理有关事项的通知》梧政发〔2018〕28 号</w:t>
      </w:r>
      <w:r>
        <w:rPr>
          <w:rFonts w:hint="eastAsia" w:hAnsi="宋体"/>
          <w:color w:val="auto"/>
          <w:highlight w:val="none"/>
          <w:u w:val="single"/>
        </w:rPr>
        <w:t>以及其他有关法律、法规和工程所在地的政府及相关主管部门制定的规范性文件</w:t>
      </w:r>
      <w:r>
        <w:rPr>
          <w:color w:val="auto"/>
          <w:highlight w:val="none"/>
          <w:u w:val="single"/>
        </w:rPr>
        <w:t xml:space="preserve">  </w:t>
      </w:r>
      <w:r>
        <w:rPr>
          <w:rFonts w:hint="eastAsia" w:hAnsi="宋体"/>
          <w:color w:val="auto"/>
          <w:highlight w:val="none"/>
        </w:rPr>
        <w:t>。</w:t>
      </w:r>
    </w:p>
    <w:p w14:paraId="203AF4FC">
      <w:pPr>
        <w:pStyle w:val="8"/>
        <w:rPr>
          <w:color w:val="auto"/>
          <w:highlight w:val="none"/>
        </w:rPr>
      </w:pPr>
      <w:bookmarkStart w:id="638" w:name="_Toc389065261"/>
      <w:bookmarkEnd w:id="638"/>
      <w:bookmarkStart w:id="639" w:name="_Toc407135197"/>
      <w:bookmarkEnd w:id="639"/>
      <w:bookmarkStart w:id="640" w:name="_Toc78449783"/>
      <w:bookmarkEnd w:id="640"/>
      <w:bookmarkStart w:id="641" w:name="_Toc373227695"/>
      <w:bookmarkEnd w:id="641"/>
      <w:bookmarkStart w:id="642" w:name="_Toc373478342"/>
      <w:bookmarkEnd w:id="642"/>
      <w:bookmarkStart w:id="643" w:name="_Toc1694357896"/>
      <w:bookmarkEnd w:id="643"/>
      <w:r>
        <w:rPr>
          <w:color w:val="auto"/>
          <w:highlight w:val="none"/>
        </w:rPr>
        <w:t xml:space="preserve">1.4 </w:t>
      </w:r>
      <w:r>
        <w:rPr>
          <w:rFonts w:hint="eastAsia" w:hAnsi="宋体"/>
          <w:color w:val="auto"/>
          <w:highlight w:val="none"/>
        </w:rPr>
        <w:t>标准和规范</w:t>
      </w:r>
    </w:p>
    <w:p w14:paraId="1690B2A6">
      <w:pPr>
        <w:spacing w:line="360" w:lineRule="auto"/>
        <w:rPr>
          <w:color w:val="auto"/>
          <w:highlight w:val="none"/>
        </w:rPr>
      </w:pPr>
      <w:r>
        <w:rPr>
          <w:color w:val="auto"/>
          <w:highlight w:val="none"/>
        </w:rPr>
        <w:t xml:space="preserve">1.4.1 </w:t>
      </w:r>
      <w:r>
        <w:rPr>
          <w:rFonts w:hint="eastAsia" w:hAnsi="宋体"/>
          <w:color w:val="auto"/>
          <w:highlight w:val="none"/>
        </w:rPr>
        <w:t>适用于工程的标准规范包括：</w:t>
      </w:r>
      <w:r>
        <w:rPr>
          <w:rFonts w:hAnsi="宋体"/>
          <w:color w:val="auto"/>
          <w:highlight w:val="none"/>
          <w:u w:val="single"/>
        </w:rPr>
        <w:t xml:space="preserve"> </w:t>
      </w:r>
      <w:r>
        <w:rPr>
          <w:rFonts w:hint="eastAsia" w:hAnsi="宋体"/>
          <w:color w:val="auto"/>
          <w:highlight w:val="none"/>
          <w:u w:val="single"/>
        </w:rPr>
        <w:t xml:space="preserve">现行的国家标准、规范，行业标准、规范。若上述标准 </w:t>
      </w:r>
    </w:p>
    <w:p w14:paraId="0105444C">
      <w:pPr>
        <w:spacing w:line="360" w:lineRule="auto"/>
        <w:rPr>
          <w:rFonts w:hint="eastAsia" w:hAnsi="宋体"/>
          <w:color w:val="auto"/>
          <w:highlight w:val="none"/>
          <w:u w:val="single"/>
        </w:rPr>
      </w:pPr>
      <w:r>
        <w:rPr>
          <w:rFonts w:hint="eastAsia" w:hAnsi="宋体"/>
          <w:color w:val="auto"/>
          <w:highlight w:val="none"/>
          <w:u w:val="single"/>
        </w:rPr>
        <w:t>和规范做出修改时，则以修订后的新标准和规范为准</w:t>
      </w:r>
      <w:r>
        <w:rPr>
          <w:color w:val="auto"/>
          <w:highlight w:val="none"/>
          <w:u w:val="single"/>
        </w:rPr>
        <w:t xml:space="preserve">   </w:t>
      </w:r>
      <w:r>
        <w:rPr>
          <w:rFonts w:hint="eastAsia" w:hAnsi="宋体"/>
          <w:color w:val="auto"/>
          <w:highlight w:val="none"/>
        </w:rPr>
        <w:t>。</w:t>
      </w:r>
    </w:p>
    <w:p w14:paraId="62749630">
      <w:pPr>
        <w:spacing w:line="360" w:lineRule="auto"/>
        <w:rPr>
          <w:color w:val="auto"/>
          <w:kern w:val="0"/>
          <w:highlight w:val="none"/>
        </w:rPr>
      </w:pPr>
      <w:r>
        <w:rPr>
          <w:color w:val="auto"/>
          <w:kern w:val="0"/>
          <w:highlight w:val="none"/>
        </w:rPr>
        <w:t xml:space="preserve">1.4.2 </w:t>
      </w:r>
      <w:r>
        <w:rPr>
          <w:rFonts w:hint="eastAsia" w:hAnsi="宋体"/>
          <w:color w:val="auto"/>
          <w:kern w:val="0"/>
          <w:highlight w:val="none"/>
        </w:rPr>
        <w:t>发包人提供国外标准、规范的名称：</w:t>
      </w:r>
      <w:r>
        <w:rPr>
          <w:rFonts w:hAnsi="宋体"/>
          <w:color w:val="auto"/>
          <w:highlight w:val="none"/>
          <w:u w:val="single"/>
        </w:rPr>
        <w:t xml:space="preserve">  </w:t>
      </w:r>
      <w:r>
        <w:rPr>
          <w:rFonts w:hint="eastAsia" w:hAnsi="宋体"/>
          <w:color w:val="auto"/>
          <w:highlight w:val="none"/>
          <w:u w:val="single"/>
        </w:rPr>
        <w:t>无</w:t>
      </w:r>
      <w:r>
        <w:rPr>
          <w:color w:val="auto"/>
          <w:highlight w:val="none"/>
          <w:u w:val="single"/>
        </w:rPr>
        <w:t xml:space="preserve">   </w:t>
      </w:r>
      <w:r>
        <w:rPr>
          <w:rFonts w:hint="eastAsia" w:hAnsi="宋体"/>
          <w:color w:val="auto"/>
          <w:highlight w:val="none"/>
        </w:rPr>
        <w:t>；</w:t>
      </w:r>
    </w:p>
    <w:p w14:paraId="62892E9D">
      <w:pPr>
        <w:spacing w:line="360" w:lineRule="auto"/>
        <w:ind w:firstLine="420" w:firstLineChars="200"/>
        <w:rPr>
          <w:rFonts w:hint="eastAsia" w:hAnsi="宋体"/>
          <w:color w:val="auto"/>
          <w:kern w:val="0"/>
          <w:highlight w:val="none"/>
        </w:rPr>
      </w:pPr>
      <w:r>
        <w:rPr>
          <w:rFonts w:hint="eastAsia" w:hAnsi="宋体"/>
          <w:color w:val="auto"/>
          <w:kern w:val="0"/>
          <w:highlight w:val="none"/>
        </w:rPr>
        <w:t>发包人提供国外标准、规范的份数：</w:t>
      </w:r>
      <w:r>
        <w:rPr>
          <w:color w:val="auto"/>
          <w:kern w:val="0"/>
          <w:highlight w:val="none"/>
          <w:u w:val="single"/>
        </w:rPr>
        <w:t xml:space="preserve"> </w:t>
      </w:r>
      <w:r>
        <w:rPr>
          <w:rFonts w:hint="eastAsia" w:hAnsi="宋体"/>
          <w:color w:val="auto"/>
          <w:highlight w:val="none"/>
          <w:u w:val="single"/>
        </w:rPr>
        <w:t>无</w:t>
      </w:r>
      <w:r>
        <w:rPr>
          <w:color w:val="auto"/>
          <w:highlight w:val="none"/>
          <w:u w:val="single"/>
        </w:rPr>
        <w:t xml:space="preserve"> </w:t>
      </w:r>
      <w:r>
        <w:rPr>
          <w:color w:val="auto"/>
          <w:kern w:val="0"/>
          <w:highlight w:val="none"/>
          <w:u w:val="single"/>
        </w:rPr>
        <w:t xml:space="preserve"> </w:t>
      </w:r>
      <w:r>
        <w:rPr>
          <w:rFonts w:hint="eastAsia" w:hAnsi="宋体"/>
          <w:color w:val="auto"/>
          <w:kern w:val="0"/>
          <w:highlight w:val="none"/>
        </w:rPr>
        <w:t>；</w:t>
      </w:r>
    </w:p>
    <w:p w14:paraId="2B2BD930">
      <w:pPr>
        <w:spacing w:line="360" w:lineRule="auto"/>
        <w:ind w:firstLine="420" w:firstLineChars="200"/>
        <w:rPr>
          <w:rFonts w:hint="eastAsia" w:hAnsi="宋体"/>
          <w:color w:val="auto"/>
          <w:kern w:val="0"/>
          <w:highlight w:val="none"/>
        </w:rPr>
      </w:pPr>
      <w:r>
        <w:rPr>
          <w:rFonts w:hint="eastAsia" w:hAnsi="宋体"/>
          <w:color w:val="auto"/>
          <w:kern w:val="0"/>
          <w:highlight w:val="none"/>
        </w:rPr>
        <w:t>发包人提供国外标准、规范的名称：</w:t>
      </w:r>
      <w:r>
        <w:rPr>
          <w:color w:val="auto"/>
          <w:kern w:val="0"/>
          <w:highlight w:val="none"/>
          <w:u w:val="single"/>
        </w:rPr>
        <w:t xml:space="preserve"> </w:t>
      </w:r>
      <w:r>
        <w:rPr>
          <w:rFonts w:hint="eastAsia" w:hAnsi="宋体"/>
          <w:color w:val="auto"/>
          <w:highlight w:val="none"/>
          <w:u w:val="single"/>
        </w:rPr>
        <w:t>无</w:t>
      </w:r>
      <w:r>
        <w:rPr>
          <w:color w:val="auto"/>
          <w:highlight w:val="none"/>
          <w:u w:val="single"/>
        </w:rPr>
        <w:t xml:space="preserve"> </w:t>
      </w:r>
      <w:r>
        <w:rPr>
          <w:color w:val="auto"/>
          <w:kern w:val="0"/>
          <w:highlight w:val="none"/>
          <w:u w:val="single"/>
        </w:rPr>
        <w:t xml:space="preserve">  </w:t>
      </w:r>
      <w:r>
        <w:rPr>
          <w:rFonts w:hint="eastAsia" w:hAnsi="宋体"/>
          <w:color w:val="auto"/>
          <w:kern w:val="0"/>
          <w:highlight w:val="none"/>
        </w:rPr>
        <w:t>。</w:t>
      </w:r>
    </w:p>
    <w:p w14:paraId="2067A94D">
      <w:pPr>
        <w:spacing w:line="360" w:lineRule="auto"/>
        <w:ind w:firstLine="420" w:firstLineChars="200"/>
        <w:rPr>
          <w:color w:val="auto"/>
          <w:highlight w:val="none"/>
        </w:rPr>
      </w:pPr>
      <w:r>
        <w:rPr>
          <w:color w:val="auto"/>
          <w:highlight w:val="none"/>
        </w:rPr>
        <w:t xml:space="preserve">1.4.3 </w:t>
      </w:r>
      <w:r>
        <w:rPr>
          <w:rFonts w:hint="eastAsia" w:hAnsi="宋体"/>
          <w:color w:val="auto"/>
          <w:highlight w:val="none"/>
        </w:rPr>
        <w:t>发包人对工程的技术标准和功能要求的特殊要求：</w:t>
      </w:r>
      <w:r>
        <w:rPr>
          <w:rFonts w:hAnsi="宋体"/>
          <w:color w:val="auto"/>
          <w:highlight w:val="none"/>
          <w:u w:val="single"/>
        </w:rPr>
        <w:t xml:space="preserve"> </w:t>
      </w:r>
      <w:r>
        <w:rPr>
          <w:rFonts w:hint="eastAsia" w:hAnsi="宋体"/>
          <w:color w:val="auto"/>
          <w:highlight w:val="none"/>
          <w:u w:val="single"/>
        </w:rPr>
        <w:t>无</w:t>
      </w:r>
      <w:r>
        <w:rPr>
          <w:color w:val="auto"/>
          <w:highlight w:val="none"/>
          <w:u w:val="single"/>
        </w:rPr>
        <w:t xml:space="preserve"> </w:t>
      </w:r>
      <w:r>
        <w:rPr>
          <w:rFonts w:hAnsi="宋体"/>
          <w:color w:val="auto"/>
          <w:highlight w:val="none"/>
          <w:u w:val="single"/>
        </w:rPr>
        <w:t xml:space="preserve"> </w:t>
      </w:r>
      <w:r>
        <w:rPr>
          <w:rFonts w:hint="eastAsia" w:hAnsi="宋体"/>
          <w:color w:val="auto"/>
          <w:highlight w:val="none"/>
        </w:rPr>
        <w:t>。</w:t>
      </w:r>
    </w:p>
    <w:p w14:paraId="1A8DCCA3">
      <w:pPr>
        <w:pStyle w:val="8"/>
        <w:rPr>
          <w:color w:val="auto"/>
          <w:highlight w:val="none"/>
        </w:rPr>
      </w:pPr>
      <w:bookmarkStart w:id="644" w:name="_Toc373478343"/>
      <w:bookmarkEnd w:id="644"/>
      <w:bookmarkStart w:id="645" w:name="_Toc24431861"/>
      <w:bookmarkEnd w:id="645"/>
      <w:bookmarkStart w:id="646" w:name="_Toc407135198"/>
      <w:bookmarkEnd w:id="646"/>
      <w:bookmarkStart w:id="647" w:name="_Toc78449784"/>
      <w:bookmarkEnd w:id="647"/>
      <w:bookmarkStart w:id="648" w:name="_Toc373227696"/>
      <w:bookmarkEnd w:id="648"/>
      <w:bookmarkStart w:id="649" w:name="_Toc389065262"/>
      <w:bookmarkEnd w:id="649"/>
      <w:r>
        <w:rPr>
          <w:color w:val="auto"/>
          <w:highlight w:val="none"/>
        </w:rPr>
        <w:t xml:space="preserve">1.5 </w:t>
      </w:r>
      <w:r>
        <w:rPr>
          <w:rFonts w:hint="eastAsia"/>
          <w:color w:val="auto"/>
          <w:highlight w:val="none"/>
        </w:rPr>
        <w:t>合同文件的优先顺序</w:t>
      </w:r>
    </w:p>
    <w:p w14:paraId="71298973">
      <w:pPr>
        <w:spacing w:line="360" w:lineRule="auto"/>
        <w:ind w:firstLine="420" w:firstLineChars="200"/>
        <w:rPr>
          <w:rFonts w:hint="eastAsia" w:hAnsi="宋体"/>
          <w:color w:val="auto"/>
          <w:highlight w:val="none"/>
        </w:rPr>
      </w:pPr>
      <w:r>
        <w:rPr>
          <w:rFonts w:hint="eastAsia" w:hAnsi="宋体"/>
          <w:color w:val="auto"/>
          <w:highlight w:val="none"/>
        </w:rPr>
        <w:t>合同文件组成及优先顺序为：</w:t>
      </w:r>
    </w:p>
    <w:p w14:paraId="2EE65E06">
      <w:pPr>
        <w:spacing w:line="360" w:lineRule="auto"/>
        <w:ind w:firstLine="420" w:firstLineChars="200"/>
        <w:rPr>
          <w:rFonts w:hint="eastAsia" w:ascii="Times New Roman" w:hAnsi="宋体" w:eastAsia="宋体"/>
          <w:color w:val="auto"/>
          <w:kern w:val="0"/>
          <w:highlight w:val="none"/>
        </w:rPr>
      </w:pPr>
      <w:r>
        <w:rPr>
          <w:rFonts w:hint="eastAsia" w:ascii="Times New Roman" w:hAnsi="宋体" w:eastAsia="宋体"/>
          <w:color w:val="auto"/>
          <w:kern w:val="0"/>
          <w:highlight w:val="none"/>
        </w:rPr>
        <w:t>（</w:t>
      </w:r>
      <w:r>
        <w:rPr>
          <w:rFonts w:hint="eastAsia" w:ascii="Times New Roman" w:hAnsi="宋体" w:eastAsia="宋体"/>
          <w:color w:val="auto"/>
          <w:kern w:val="0"/>
          <w:highlight w:val="none"/>
          <w:lang w:val="en-US" w:eastAsia="zh-CN"/>
        </w:rPr>
        <w:t>1</w:t>
      </w:r>
      <w:r>
        <w:rPr>
          <w:rFonts w:hint="eastAsia" w:ascii="Times New Roman" w:hAnsi="宋体" w:eastAsia="宋体"/>
          <w:color w:val="auto"/>
          <w:kern w:val="0"/>
          <w:highlight w:val="none"/>
        </w:rPr>
        <w:t>）合同协议书；</w:t>
      </w:r>
    </w:p>
    <w:p w14:paraId="6740B218">
      <w:pPr>
        <w:spacing w:line="360" w:lineRule="auto"/>
        <w:ind w:firstLine="420" w:firstLineChars="200"/>
        <w:rPr>
          <w:rFonts w:hint="eastAsia" w:ascii="Times New Roman" w:hAnsi="宋体" w:eastAsia="宋体"/>
          <w:color w:val="auto"/>
          <w:kern w:val="0"/>
          <w:highlight w:val="none"/>
        </w:rPr>
      </w:pPr>
      <w:bookmarkStart w:id="650" w:name="bookmark916"/>
      <w:bookmarkEnd w:id="650"/>
      <w:r>
        <w:rPr>
          <w:rFonts w:hint="eastAsia" w:ascii="Times New Roman" w:hAnsi="宋体" w:eastAsia="宋体"/>
          <w:color w:val="auto"/>
          <w:kern w:val="0"/>
          <w:highlight w:val="none"/>
        </w:rPr>
        <w:t>（</w:t>
      </w:r>
      <w:r>
        <w:rPr>
          <w:rFonts w:hint="eastAsia" w:ascii="Times New Roman" w:hAnsi="宋体" w:eastAsia="宋体"/>
          <w:color w:val="auto"/>
          <w:kern w:val="0"/>
          <w:highlight w:val="none"/>
          <w:lang w:val="en-US" w:eastAsia="zh-CN"/>
        </w:rPr>
        <w:t>2</w:t>
      </w:r>
      <w:r>
        <w:rPr>
          <w:rFonts w:hint="eastAsia" w:ascii="Times New Roman" w:hAnsi="宋体" w:eastAsia="宋体"/>
          <w:color w:val="auto"/>
          <w:kern w:val="0"/>
          <w:highlight w:val="none"/>
        </w:rPr>
        <w:t>）</w:t>
      </w:r>
      <w:r>
        <w:rPr>
          <w:rFonts w:hint="eastAsia" w:ascii="Times New Roman" w:hAnsi="宋体" w:eastAsia="宋体"/>
          <w:color w:val="auto"/>
          <w:kern w:val="0"/>
          <w:highlight w:val="none"/>
          <w:lang w:eastAsia="zh-CN"/>
        </w:rPr>
        <w:t>成交</w:t>
      </w:r>
      <w:r>
        <w:rPr>
          <w:rFonts w:hint="eastAsia" w:ascii="Times New Roman" w:hAnsi="宋体" w:eastAsia="宋体"/>
          <w:color w:val="auto"/>
          <w:kern w:val="0"/>
          <w:highlight w:val="none"/>
        </w:rPr>
        <w:t>通知书；</w:t>
      </w:r>
    </w:p>
    <w:p w14:paraId="6119E51F">
      <w:pPr>
        <w:spacing w:line="360" w:lineRule="auto"/>
        <w:ind w:firstLineChars="200"/>
        <w:rPr>
          <w:rFonts w:hint="eastAsia" w:ascii="Times New Roman" w:hAnsi="宋体" w:eastAsia="宋体"/>
          <w:color w:val="auto"/>
          <w:kern w:val="0"/>
          <w:highlight w:val="none"/>
        </w:rPr>
      </w:pPr>
      <w:bookmarkStart w:id="651" w:name="bookmark917"/>
      <w:bookmarkEnd w:id="651"/>
      <w:r>
        <w:rPr>
          <w:rFonts w:hint="eastAsia" w:ascii="Times New Roman" w:hAnsi="宋体" w:eastAsia="宋体"/>
          <w:color w:val="auto"/>
          <w:kern w:val="0"/>
          <w:highlight w:val="none"/>
        </w:rPr>
        <w:t>（</w:t>
      </w:r>
      <w:r>
        <w:rPr>
          <w:rFonts w:hint="eastAsia" w:ascii="Times New Roman" w:hAnsi="宋体" w:eastAsia="宋体"/>
          <w:color w:val="auto"/>
          <w:kern w:val="0"/>
          <w:highlight w:val="none"/>
          <w:lang w:val="en-US" w:eastAsia="zh-CN"/>
        </w:rPr>
        <w:t>3</w:t>
      </w:r>
      <w:r>
        <w:rPr>
          <w:rFonts w:hint="eastAsia" w:ascii="Times New Roman" w:hAnsi="宋体" w:eastAsia="宋体"/>
          <w:color w:val="auto"/>
          <w:kern w:val="0"/>
          <w:highlight w:val="none"/>
        </w:rPr>
        <w:t>）</w:t>
      </w:r>
      <w:r>
        <w:rPr>
          <w:rFonts w:hint="eastAsia" w:ascii="Times New Roman" w:hAnsi="宋体" w:eastAsia="宋体"/>
          <w:color w:val="auto"/>
          <w:kern w:val="0"/>
          <w:highlight w:val="none"/>
          <w:lang w:eastAsia="zh-CN"/>
        </w:rPr>
        <w:t>磋商书、报价表</w:t>
      </w:r>
      <w:r>
        <w:rPr>
          <w:rFonts w:hint="eastAsia" w:ascii="Times New Roman" w:hAnsi="宋体" w:eastAsia="宋体"/>
          <w:color w:val="auto"/>
          <w:kern w:val="0"/>
          <w:highlight w:val="none"/>
        </w:rPr>
        <w:t>及附录；</w:t>
      </w:r>
    </w:p>
    <w:p w14:paraId="06271B83">
      <w:pPr>
        <w:spacing w:line="360" w:lineRule="auto"/>
        <w:ind w:firstLineChars="200"/>
        <w:rPr>
          <w:rFonts w:hint="eastAsia" w:ascii="Times New Roman" w:hAnsi="宋体" w:eastAsia="宋体"/>
          <w:color w:val="auto"/>
          <w:kern w:val="0"/>
          <w:highlight w:val="none"/>
        </w:rPr>
      </w:pPr>
      <w:bookmarkStart w:id="652" w:name="bookmark918"/>
      <w:bookmarkEnd w:id="652"/>
      <w:r>
        <w:rPr>
          <w:rFonts w:hint="eastAsia" w:ascii="Times New Roman" w:hAnsi="宋体" w:eastAsia="宋体"/>
          <w:color w:val="auto"/>
          <w:kern w:val="0"/>
          <w:highlight w:val="none"/>
        </w:rPr>
        <w:t>（</w:t>
      </w:r>
      <w:r>
        <w:rPr>
          <w:rFonts w:hint="eastAsia" w:ascii="Times New Roman" w:hAnsi="宋体" w:eastAsia="宋体"/>
          <w:color w:val="auto"/>
          <w:kern w:val="0"/>
          <w:highlight w:val="none"/>
          <w:lang w:val="en-US" w:eastAsia="zh-CN"/>
        </w:rPr>
        <w:t>4</w:t>
      </w:r>
      <w:r>
        <w:rPr>
          <w:rFonts w:hint="eastAsia" w:ascii="Times New Roman" w:hAnsi="宋体" w:eastAsia="宋体"/>
          <w:color w:val="auto"/>
          <w:kern w:val="0"/>
          <w:highlight w:val="none"/>
        </w:rPr>
        <w:t>）专用合同条款；</w:t>
      </w:r>
    </w:p>
    <w:p w14:paraId="254E8CE9">
      <w:pPr>
        <w:spacing w:line="360" w:lineRule="auto"/>
        <w:ind w:firstLineChars="200"/>
        <w:rPr>
          <w:rFonts w:hint="eastAsia" w:ascii="Times New Roman" w:hAnsi="宋体" w:eastAsia="宋体"/>
          <w:color w:val="auto"/>
          <w:kern w:val="0"/>
          <w:highlight w:val="none"/>
        </w:rPr>
      </w:pPr>
      <w:bookmarkStart w:id="653" w:name="bookmark919"/>
      <w:bookmarkEnd w:id="653"/>
      <w:r>
        <w:rPr>
          <w:rFonts w:hint="eastAsia" w:ascii="Times New Roman" w:hAnsi="宋体" w:eastAsia="宋体"/>
          <w:color w:val="auto"/>
          <w:kern w:val="0"/>
          <w:highlight w:val="none"/>
        </w:rPr>
        <w:t>（</w:t>
      </w:r>
      <w:r>
        <w:rPr>
          <w:rFonts w:hint="eastAsia" w:ascii="Times New Roman" w:hAnsi="宋体" w:eastAsia="宋体"/>
          <w:color w:val="auto"/>
          <w:kern w:val="0"/>
          <w:highlight w:val="none"/>
          <w:lang w:val="en-US" w:eastAsia="zh-CN"/>
        </w:rPr>
        <w:t>5</w:t>
      </w:r>
      <w:r>
        <w:rPr>
          <w:rFonts w:hint="eastAsia" w:ascii="Times New Roman" w:hAnsi="宋体" w:eastAsia="宋体"/>
          <w:color w:val="auto"/>
          <w:kern w:val="0"/>
          <w:highlight w:val="none"/>
        </w:rPr>
        <w:t>）通用合同条款；</w:t>
      </w:r>
    </w:p>
    <w:p w14:paraId="2033962A">
      <w:pPr>
        <w:spacing w:line="360" w:lineRule="auto"/>
        <w:ind w:firstLineChars="200"/>
        <w:rPr>
          <w:rFonts w:hint="eastAsia" w:ascii="Times New Roman" w:hAnsi="宋体" w:eastAsia="宋体"/>
          <w:color w:val="auto"/>
          <w:kern w:val="0"/>
          <w:highlight w:val="none"/>
        </w:rPr>
      </w:pPr>
      <w:bookmarkStart w:id="654" w:name="bookmark920"/>
      <w:bookmarkEnd w:id="654"/>
      <w:r>
        <w:rPr>
          <w:rFonts w:hint="eastAsia" w:ascii="Times New Roman" w:hAnsi="宋体" w:eastAsia="宋体"/>
          <w:color w:val="auto"/>
          <w:kern w:val="0"/>
          <w:highlight w:val="none"/>
        </w:rPr>
        <w:t>（</w:t>
      </w:r>
      <w:r>
        <w:rPr>
          <w:rFonts w:hint="eastAsia" w:ascii="Times New Roman" w:hAnsi="宋体" w:eastAsia="宋体"/>
          <w:color w:val="auto"/>
          <w:kern w:val="0"/>
          <w:highlight w:val="none"/>
          <w:lang w:val="en-US" w:eastAsia="zh-CN"/>
        </w:rPr>
        <w:t>6</w:t>
      </w:r>
      <w:r>
        <w:rPr>
          <w:rFonts w:hint="eastAsia" w:ascii="Times New Roman" w:hAnsi="宋体" w:eastAsia="宋体"/>
          <w:color w:val="auto"/>
          <w:kern w:val="0"/>
          <w:highlight w:val="none"/>
        </w:rPr>
        <w:t>）技术标准和要求；</w:t>
      </w:r>
    </w:p>
    <w:p w14:paraId="286646B9">
      <w:pPr>
        <w:spacing w:line="360" w:lineRule="auto"/>
        <w:ind w:firstLineChars="200"/>
        <w:rPr>
          <w:rFonts w:hint="eastAsia" w:ascii="Times New Roman" w:hAnsi="宋体" w:eastAsia="宋体"/>
          <w:color w:val="auto"/>
          <w:kern w:val="0"/>
          <w:highlight w:val="none"/>
        </w:rPr>
      </w:pPr>
      <w:bookmarkStart w:id="655" w:name="bookmark921"/>
      <w:bookmarkEnd w:id="655"/>
      <w:r>
        <w:rPr>
          <w:rFonts w:hint="eastAsia" w:ascii="Times New Roman" w:hAnsi="宋体" w:eastAsia="宋体"/>
          <w:color w:val="auto"/>
          <w:kern w:val="0"/>
          <w:highlight w:val="none"/>
        </w:rPr>
        <w:t>（</w:t>
      </w:r>
      <w:r>
        <w:rPr>
          <w:rFonts w:hint="eastAsia" w:ascii="Times New Roman" w:hAnsi="宋体" w:eastAsia="宋体"/>
          <w:color w:val="auto"/>
          <w:kern w:val="0"/>
          <w:highlight w:val="none"/>
          <w:lang w:val="en-US" w:eastAsia="zh-CN"/>
        </w:rPr>
        <w:t>7</w:t>
      </w:r>
      <w:r>
        <w:rPr>
          <w:rFonts w:hint="eastAsia" w:ascii="Times New Roman" w:hAnsi="宋体" w:eastAsia="宋体"/>
          <w:color w:val="auto"/>
          <w:kern w:val="0"/>
          <w:highlight w:val="none"/>
        </w:rPr>
        <w:t>）图纸；</w:t>
      </w:r>
    </w:p>
    <w:p w14:paraId="5E45F73F">
      <w:pPr>
        <w:spacing w:line="360" w:lineRule="auto"/>
        <w:ind w:firstLine="420" w:firstLineChars="200"/>
        <w:rPr>
          <w:rFonts w:hint="eastAsia" w:ascii="Times New Roman" w:hAnsi="宋体" w:eastAsia="宋体"/>
          <w:color w:val="auto"/>
          <w:kern w:val="0"/>
          <w:highlight w:val="none"/>
        </w:rPr>
      </w:pPr>
      <w:bookmarkStart w:id="656" w:name="bookmark922"/>
      <w:bookmarkEnd w:id="656"/>
      <w:r>
        <w:rPr>
          <w:rFonts w:hint="eastAsia" w:ascii="Times New Roman" w:hAnsi="宋体" w:eastAsia="宋体"/>
          <w:color w:val="auto"/>
          <w:kern w:val="0"/>
          <w:highlight w:val="none"/>
        </w:rPr>
        <w:t>（</w:t>
      </w:r>
      <w:r>
        <w:rPr>
          <w:rFonts w:hint="eastAsia" w:ascii="Times New Roman" w:hAnsi="宋体" w:eastAsia="宋体"/>
          <w:color w:val="auto"/>
          <w:kern w:val="0"/>
          <w:highlight w:val="none"/>
          <w:lang w:val="en-US" w:eastAsia="zh-CN"/>
        </w:rPr>
        <w:t>8</w:t>
      </w:r>
      <w:r>
        <w:rPr>
          <w:rFonts w:hint="eastAsia" w:ascii="Times New Roman" w:hAnsi="宋体" w:eastAsia="宋体"/>
          <w:color w:val="auto"/>
          <w:kern w:val="0"/>
          <w:highlight w:val="none"/>
        </w:rPr>
        <w:t>）已标价工程量清单；</w:t>
      </w:r>
    </w:p>
    <w:p w14:paraId="36095224">
      <w:pPr>
        <w:autoSpaceDE/>
        <w:autoSpaceDN/>
        <w:spacing w:line="360" w:lineRule="auto"/>
        <w:ind w:firstLine="420" w:firstLineChars="200"/>
        <w:jc w:val="left"/>
        <w:rPr>
          <w:rFonts w:hint="eastAsia" w:ascii="Times New Roman" w:hAnsi="宋体" w:eastAsia="宋体"/>
          <w:color w:val="auto"/>
          <w:kern w:val="0"/>
          <w:highlight w:val="none"/>
        </w:rPr>
      </w:pPr>
      <w:r>
        <w:rPr>
          <w:rFonts w:hint="eastAsia" w:ascii="Times New Roman" w:hAnsi="宋体" w:eastAsia="宋体"/>
          <w:color w:val="auto"/>
          <w:kern w:val="0"/>
          <w:highlight w:val="none"/>
        </w:rPr>
        <w:t>（</w:t>
      </w:r>
      <w:r>
        <w:rPr>
          <w:rFonts w:hint="eastAsia" w:ascii="Times New Roman" w:hAnsi="宋体" w:eastAsia="宋体"/>
          <w:color w:val="auto"/>
          <w:kern w:val="0"/>
          <w:highlight w:val="none"/>
          <w:lang w:val="en-US" w:eastAsia="zh-CN"/>
        </w:rPr>
        <w:t>9</w:t>
      </w:r>
      <w:r>
        <w:rPr>
          <w:rFonts w:hint="eastAsia" w:ascii="Times New Roman" w:hAnsi="宋体" w:eastAsia="宋体"/>
          <w:color w:val="auto"/>
          <w:kern w:val="0"/>
          <w:highlight w:val="none"/>
        </w:rPr>
        <w:t>）</w:t>
      </w:r>
      <w:r>
        <w:rPr>
          <w:rFonts w:hint="eastAsia" w:ascii="Times New Roman" w:hAnsi="宋体" w:eastAsia="宋体"/>
          <w:color w:val="auto"/>
          <w:kern w:val="0"/>
          <w:highlight w:val="none"/>
          <w:u w:val="none"/>
        </w:rPr>
        <w:t>其他合同文件：</w:t>
      </w:r>
    </w:p>
    <w:p w14:paraId="335CF8CD">
      <w:pPr>
        <w:spacing w:line="360" w:lineRule="auto"/>
        <w:ind w:firstLine="420" w:firstLineChars="200"/>
        <w:rPr>
          <w:rFonts w:hint="eastAsia" w:hAnsi="宋体"/>
          <w:color w:val="auto"/>
          <w:kern w:val="0"/>
          <w:highlight w:val="none"/>
        </w:rPr>
      </w:pPr>
      <w:r>
        <w:rPr>
          <w:rFonts w:hint="eastAsia" w:hAnsi="宋体"/>
          <w:color w:val="auto"/>
          <w:kern w:val="0"/>
          <w:highlight w:val="none"/>
        </w:rPr>
        <w:t>上述各项合同文件包括合同当事人就该项合同文件所作出的补充和修改，属于同一类内容的文件，应以最新签署的为准（违反招标文件</w:t>
      </w:r>
      <w:r>
        <w:rPr>
          <w:rFonts w:hAnsi="宋体"/>
          <w:color w:val="auto"/>
          <w:kern w:val="0"/>
          <w:highlight w:val="none"/>
        </w:rPr>
        <w:t>实质性内容的约定除外</w:t>
      </w:r>
      <w:r>
        <w:rPr>
          <w:rFonts w:hint="eastAsia" w:hAnsi="宋体"/>
          <w:color w:val="auto"/>
          <w:kern w:val="0"/>
          <w:highlight w:val="none"/>
        </w:rPr>
        <w:t>）。专用合同条款及其附件须经合同当事人签字或盖章。</w:t>
      </w:r>
    </w:p>
    <w:p w14:paraId="5E1A579E">
      <w:pPr>
        <w:pStyle w:val="8"/>
        <w:rPr>
          <w:color w:val="auto"/>
          <w:highlight w:val="none"/>
        </w:rPr>
      </w:pPr>
      <w:bookmarkStart w:id="657" w:name="_Toc373227697"/>
      <w:bookmarkEnd w:id="657"/>
      <w:bookmarkStart w:id="658" w:name="_Toc407135199"/>
      <w:bookmarkEnd w:id="658"/>
      <w:bookmarkStart w:id="659" w:name="_Toc78449785"/>
      <w:bookmarkEnd w:id="659"/>
      <w:bookmarkStart w:id="660" w:name="_Toc373478344"/>
      <w:bookmarkEnd w:id="660"/>
      <w:bookmarkStart w:id="661" w:name="_Toc1531480704"/>
      <w:bookmarkEnd w:id="661"/>
      <w:bookmarkStart w:id="662" w:name="_Toc389065263"/>
      <w:bookmarkEnd w:id="662"/>
      <w:r>
        <w:rPr>
          <w:color w:val="auto"/>
          <w:highlight w:val="none"/>
        </w:rPr>
        <w:t xml:space="preserve">1.6 </w:t>
      </w:r>
      <w:r>
        <w:rPr>
          <w:rFonts w:hint="eastAsia"/>
          <w:color w:val="auto"/>
          <w:highlight w:val="none"/>
        </w:rPr>
        <w:t>图纸和承包人文件</w:t>
      </w:r>
      <w:r>
        <w:rPr>
          <w:color w:val="auto"/>
          <w:highlight w:val="none"/>
        </w:rPr>
        <w:tab/>
      </w:r>
    </w:p>
    <w:p w14:paraId="1C2FE911">
      <w:pPr>
        <w:spacing w:line="360" w:lineRule="auto"/>
        <w:ind w:firstLine="420" w:firstLineChars="200"/>
        <w:rPr>
          <w:color w:val="auto"/>
          <w:highlight w:val="none"/>
        </w:rPr>
      </w:pPr>
      <w:r>
        <w:rPr>
          <w:color w:val="auto"/>
          <w:highlight w:val="none"/>
        </w:rPr>
        <w:t xml:space="preserve">1.6.1 </w:t>
      </w:r>
      <w:r>
        <w:rPr>
          <w:rFonts w:hint="eastAsia" w:hAnsi="宋体"/>
          <w:color w:val="auto"/>
          <w:highlight w:val="none"/>
        </w:rPr>
        <w:t>图纸的提供</w:t>
      </w:r>
    </w:p>
    <w:p w14:paraId="620AB5FE">
      <w:pPr>
        <w:spacing w:line="360" w:lineRule="auto"/>
        <w:ind w:firstLine="420" w:firstLineChars="200"/>
        <w:rPr>
          <w:rFonts w:hint="eastAsia" w:hAnsi="宋体"/>
          <w:color w:val="auto"/>
          <w:highlight w:val="none"/>
        </w:rPr>
      </w:pPr>
      <w:r>
        <w:rPr>
          <w:rFonts w:hint="eastAsia" w:hAnsi="宋体"/>
          <w:color w:val="auto"/>
          <w:highlight w:val="none"/>
        </w:rPr>
        <w:t>发包人向承包人提供图纸的期限：</w:t>
      </w:r>
      <w:r>
        <w:rPr>
          <w:color w:val="auto"/>
          <w:highlight w:val="none"/>
          <w:u w:val="single"/>
        </w:rPr>
        <w:t xml:space="preserve"> </w:t>
      </w:r>
      <w:r>
        <w:rPr>
          <w:rFonts w:hint="eastAsia"/>
          <w:color w:val="auto"/>
          <w:highlight w:val="none"/>
          <w:u w:val="single"/>
        </w:rPr>
        <w:t>合同生效之日起 5 个工作日内提供</w:t>
      </w:r>
      <w:r>
        <w:rPr>
          <w:color w:val="auto"/>
          <w:highlight w:val="none"/>
          <w:u w:val="single"/>
        </w:rPr>
        <w:t xml:space="preserve"> </w:t>
      </w:r>
      <w:r>
        <w:rPr>
          <w:rFonts w:hint="eastAsia" w:hAnsi="宋体"/>
          <w:color w:val="auto"/>
          <w:highlight w:val="none"/>
        </w:rPr>
        <w:t>；</w:t>
      </w:r>
    </w:p>
    <w:p w14:paraId="7054A9C2">
      <w:pPr>
        <w:spacing w:line="360" w:lineRule="auto"/>
        <w:ind w:firstLine="420" w:firstLineChars="200"/>
        <w:rPr>
          <w:rFonts w:hint="eastAsia" w:hAnsi="宋体"/>
          <w:color w:val="auto"/>
          <w:highlight w:val="none"/>
        </w:rPr>
      </w:pPr>
      <w:r>
        <w:rPr>
          <w:rFonts w:hint="eastAsia" w:hAnsi="宋体"/>
          <w:color w:val="auto"/>
          <w:highlight w:val="none"/>
        </w:rPr>
        <w:t>发包人向承包人提供图纸的数量：</w:t>
      </w:r>
      <w:r>
        <w:rPr>
          <w:rFonts w:hint="eastAsia" w:hAnsi="宋体"/>
          <w:color w:val="auto"/>
          <w:highlight w:val="none"/>
          <w:u w:val="single"/>
        </w:rPr>
        <w:t xml:space="preserve"> </w:t>
      </w:r>
      <w:r>
        <w:rPr>
          <w:rFonts w:hint="eastAsia" w:ascii="MingLiU_HKSCS"/>
          <w:color w:val="auto"/>
          <w:highlight w:val="none"/>
          <w:u w:val="single"/>
        </w:rPr>
        <w:t xml:space="preserve">  </w:t>
      </w:r>
      <w:r>
        <w:rPr>
          <w:rFonts w:hint="eastAsia" w:ascii="MingLiU_HKSCS"/>
          <w:color w:val="auto"/>
          <w:highlight w:val="none"/>
          <w:u w:val="single"/>
          <w:lang w:val="en-US" w:eastAsia="zh-CN"/>
        </w:rPr>
        <w:t>2</w:t>
      </w:r>
      <w:r>
        <w:rPr>
          <w:rFonts w:hint="eastAsia" w:ascii="MingLiU_HKSCS"/>
          <w:color w:val="auto"/>
          <w:highlight w:val="none"/>
          <w:u w:val="single"/>
        </w:rPr>
        <w:t xml:space="preserve">   </w:t>
      </w:r>
      <w:r>
        <w:rPr>
          <w:rFonts w:hint="eastAsia" w:hAnsi="宋体"/>
          <w:color w:val="auto"/>
          <w:highlight w:val="none"/>
        </w:rPr>
        <w:t>套（承包人需要增加图纸套数的，发包人应代为复制，复制费用由承包人承担）；</w:t>
      </w:r>
    </w:p>
    <w:p w14:paraId="526D8F65">
      <w:pPr>
        <w:spacing w:line="360" w:lineRule="auto"/>
        <w:ind w:firstLine="420" w:firstLineChars="200"/>
        <w:rPr>
          <w:rFonts w:hint="eastAsia" w:hAnsi="宋体"/>
          <w:color w:val="auto"/>
          <w:highlight w:val="none"/>
        </w:rPr>
      </w:pPr>
      <w:r>
        <w:rPr>
          <w:rFonts w:hint="eastAsia" w:hAnsi="宋体"/>
          <w:color w:val="auto"/>
          <w:highlight w:val="none"/>
        </w:rPr>
        <w:t>发包人向承包人提供图纸的内容：</w:t>
      </w:r>
      <w:r>
        <w:rPr>
          <w:color w:val="auto"/>
          <w:highlight w:val="none"/>
          <w:u w:val="single"/>
        </w:rPr>
        <w:t xml:space="preserve">   </w:t>
      </w:r>
      <w:r>
        <w:rPr>
          <w:rFonts w:hint="eastAsia"/>
          <w:color w:val="auto"/>
          <w:highlight w:val="none"/>
          <w:u w:val="single"/>
        </w:rPr>
        <w:t xml:space="preserve">见图纸目录 </w:t>
      </w:r>
      <w:r>
        <w:rPr>
          <w:color w:val="auto"/>
          <w:highlight w:val="none"/>
          <w:u w:val="single"/>
        </w:rPr>
        <w:t xml:space="preserve"> </w:t>
      </w:r>
      <w:r>
        <w:rPr>
          <w:rFonts w:hint="eastAsia" w:hAnsi="宋体"/>
          <w:color w:val="auto"/>
          <w:highlight w:val="none"/>
        </w:rPr>
        <w:t>。</w:t>
      </w:r>
    </w:p>
    <w:p w14:paraId="206485AC">
      <w:pPr>
        <w:spacing w:line="360" w:lineRule="auto"/>
        <w:ind w:firstLine="420" w:firstLineChars="200"/>
        <w:rPr>
          <w:color w:val="auto"/>
          <w:highlight w:val="none"/>
        </w:rPr>
      </w:pPr>
      <w:r>
        <w:rPr>
          <w:color w:val="auto"/>
          <w:highlight w:val="none"/>
        </w:rPr>
        <w:t xml:space="preserve">1.6.4 </w:t>
      </w:r>
      <w:r>
        <w:rPr>
          <w:rFonts w:hint="eastAsia" w:hAnsi="宋体"/>
          <w:color w:val="auto"/>
          <w:highlight w:val="none"/>
        </w:rPr>
        <w:t>承包人文件</w:t>
      </w:r>
    </w:p>
    <w:p w14:paraId="7205B5C3">
      <w:pPr>
        <w:spacing w:line="360" w:lineRule="auto"/>
        <w:ind w:firstLine="420" w:firstLineChars="200"/>
        <w:jc w:val="left"/>
        <w:rPr>
          <w:rFonts w:hint="eastAsia" w:hAnsi="宋体"/>
          <w:color w:val="auto"/>
          <w:highlight w:val="none"/>
        </w:rPr>
      </w:pPr>
      <w:r>
        <w:rPr>
          <w:rFonts w:hint="eastAsia" w:hAnsi="宋体"/>
          <w:color w:val="auto"/>
          <w:highlight w:val="none"/>
        </w:rPr>
        <w:t>需要由承包人提供的文件，包括：</w:t>
      </w:r>
      <w:r>
        <w:rPr>
          <w:color w:val="auto"/>
          <w:highlight w:val="none"/>
          <w:u w:val="single"/>
        </w:rPr>
        <w:t xml:space="preserve"> </w:t>
      </w:r>
      <w:r>
        <w:rPr>
          <w:rFonts w:hint="eastAsia" w:ascii="宋体" w:hAnsi="宋体"/>
          <w:color w:val="auto"/>
          <w:highlight w:val="none"/>
          <w:u w:val="single"/>
        </w:rPr>
        <w:t>项目管理部成员表、已标价的工程量清单、专项施工方案、进度计划、其他应交的管理、技术文件及办理施工许可必备的资料</w:t>
      </w:r>
      <w:r>
        <w:rPr>
          <w:rFonts w:hint="eastAsia" w:ascii="宋体" w:hAnsi="宋体"/>
          <w:color w:val="auto"/>
          <w:highlight w:val="none"/>
          <w:u w:val="single"/>
          <w:lang w:eastAsia="zh-CN"/>
        </w:rPr>
        <w:t>、</w:t>
      </w:r>
      <w:r>
        <w:rPr>
          <w:rFonts w:hint="eastAsia" w:ascii="宋体" w:hAnsi="宋体"/>
          <w:color w:val="auto"/>
          <w:highlight w:val="none"/>
          <w:u w:val="single"/>
        </w:rPr>
        <w:t>人材机计划、工程进度计划等</w:t>
      </w:r>
      <w:r>
        <w:rPr>
          <w:color w:val="auto"/>
          <w:highlight w:val="none"/>
          <w:u w:val="single"/>
        </w:rPr>
        <w:t xml:space="preserve"> </w:t>
      </w:r>
      <w:r>
        <w:rPr>
          <w:rFonts w:hint="eastAsia" w:hAnsi="宋体"/>
          <w:color w:val="auto"/>
          <w:highlight w:val="none"/>
        </w:rPr>
        <w:t>；</w:t>
      </w:r>
    </w:p>
    <w:p w14:paraId="1C6967CB">
      <w:pPr>
        <w:spacing w:line="360" w:lineRule="auto"/>
        <w:ind w:firstLine="420" w:firstLineChars="200"/>
        <w:rPr>
          <w:rFonts w:hint="eastAsia" w:hAnsi="宋体"/>
          <w:color w:val="auto"/>
          <w:highlight w:val="none"/>
        </w:rPr>
      </w:pPr>
      <w:r>
        <w:rPr>
          <w:rFonts w:hint="eastAsia" w:hAnsi="宋体"/>
          <w:color w:val="auto"/>
          <w:highlight w:val="none"/>
        </w:rPr>
        <w:t>承包人提供的文件的期限为：</w:t>
      </w:r>
      <w:r>
        <w:rPr>
          <w:color w:val="auto"/>
          <w:highlight w:val="none"/>
          <w:u w:val="single"/>
        </w:rPr>
        <w:t xml:space="preserve">  </w:t>
      </w:r>
      <w:r>
        <w:rPr>
          <w:rFonts w:hint="eastAsia"/>
          <w:color w:val="auto"/>
          <w:highlight w:val="none"/>
          <w:u w:val="single"/>
          <w:lang w:val="en-US" w:eastAsia="zh-CN"/>
        </w:rPr>
        <w:t>合同生效之日起5个工作日内提供</w:t>
      </w:r>
      <w:r>
        <w:rPr>
          <w:color w:val="auto"/>
          <w:highlight w:val="none"/>
          <w:u w:val="single"/>
        </w:rPr>
        <w:t xml:space="preserve">  </w:t>
      </w:r>
      <w:r>
        <w:rPr>
          <w:rFonts w:hAnsi="宋体"/>
          <w:color w:val="auto"/>
          <w:highlight w:val="none"/>
          <w:u w:val="single"/>
        </w:rPr>
        <w:t xml:space="preserve">  </w:t>
      </w:r>
      <w:r>
        <w:rPr>
          <w:rFonts w:hint="eastAsia" w:hAnsi="宋体"/>
          <w:color w:val="auto"/>
          <w:highlight w:val="none"/>
        </w:rPr>
        <w:t>；</w:t>
      </w:r>
    </w:p>
    <w:p w14:paraId="195D45ED">
      <w:pPr>
        <w:spacing w:line="360" w:lineRule="auto"/>
        <w:ind w:firstLine="420" w:firstLineChars="200"/>
        <w:rPr>
          <w:rFonts w:hint="eastAsia" w:hAnsi="宋体"/>
          <w:color w:val="auto"/>
          <w:highlight w:val="none"/>
        </w:rPr>
      </w:pPr>
      <w:r>
        <w:rPr>
          <w:rFonts w:hint="eastAsia" w:hAnsi="宋体"/>
          <w:color w:val="auto"/>
          <w:highlight w:val="none"/>
        </w:rPr>
        <w:t>承包人提供的文件的数量为：</w:t>
      </w:r>
      <w:r>
        <w:rPr>
          <w:color w:val="auto"/>
          <w:highlight w:val="none"/>
          <w:u w:val="single"/>
        </w:rPr>
        <w:t xml:space="preserve">   </w:t>
      </w:r>
      <w:r>
        <w:rPr>
          <w:rFonts w:hint="eastAsia"/>
          <w:color w:val="auto"/>
          <w:highlight w:val="none"/>
          <w:u w:val="single"/>
        </w:rPr>
        <w:t>双方自行确定</w:t>
      </w:r>
      <w:r>
        <w:rPr>
          <w:color w:val="auto"/>
          <w:highlight w:val="none"/>
          <w:u w:val="single"/>
        </w:rPr>
        <w:t xml:space="preserve">    </w:t>
      </w:r>
      <w:r>
        <w:rPr>
          <w:rFonts w:hint="eastAsia" w:hAnsi="宋体"/>
          <w:color w:val="auto"/>
          <w:highlight w:val="none"/>
        </w:rPr>
        <w:t>；</w:t>
      </w:r>
    </w:p>
    <w:p w14:paraId="3F16C8E1">
      <w:pPr>
        <w:spacing w:line="360" w:lineRule="auto"/>
        <w:ind w:firstLine="420" w:firstLineChars="200"/>
        <w:rPr>
          <w:rFonts w:hint="eastAsia" w:hAnsi="宋体"/>
          <w:color w:val="auto"/>
          <w:highlight w:val="none"/>
        </w:rPr>
      </w:pPr>
      <w:r>
        <w:rPr>
          <w:rFonts w:hint="eastAsia" w:hAnsi="宋体"/>
          <w:color w:val="auto"/>
          <w:highlight w:val="none"/>
        </w:rPr>
        <w:t>承包人提供的文件的形式为：</w:t>
      </w:r>
      <w:r>
        <w:rPr>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纸质文件（附电子版）</w:t>
      </w:r>
      <w:r>
        <w:rPr>
          <w:color w:val="auto"/>
          <w:highlight w:val="none"/>
          <w:u w:val="single"/>
        </w:rPr>
        <w:t xml:space="preserve"> </w:t>
      </w:r>
      <w:r>
        <w:rPr>
          <w:rFonts w:hAnsi="宋体"/>
          <w:color w:val="auto"/>
          <w:highlight w:val="none"/>
          <w:u w:val="single"/>
        </w:rPr>
        <w:t xml:space="preserve">  </w:t>
      </w:r>
      <w:r>
        <w:rPr>
          <w:rFonts w:hint="eastAsia" w:hAnsi="宋体"/>
          <w:color w:val="auto"/>
          <w:highlight w:val="none"/>
        </w:rPr>
        <w:t>；</w:t>
      </w:r>
    </w:p>
    <w:p w14:paraId="447D595F">
      <w:pPr>
        <w:spacing w:line="360" w:lineRule="auto"/>
        <w:ind w:firstLine="420" w:firstLineChars="200"/>
        <w:rPr>
          <w:rFonts w:hint="eastAsia" w:hAnsi="宋体"/>
          <w:color w:val="auto"/>
          <w:highlight w:val="none"/>
        </w:rPr>
      </w:pPr>
      <w:r>
        <w:rPr>
          <w:rFonts w:hint="eastAsia" w:hAnsi="宋体"/>
          <w:color w:val="auto"/>
          <w:highlight w:val="none"/>
        </w:rPr>
        <w:t>发包人审批承包人文件的期限：</w:t>
      </w:r>
      <w:r>
        <w:rPr>
          <w:color w:val="auto"/>
          <w:highlight w:val="none"/>
          <w:u w:val="single"/>
        </w:rPr>
        <w:t xml:space="preserve">     </w:t>
      </w:r>
      <w:r>
        <w:rPr>
          <w:rFonts w:hint="eastAsia"/>
          <w:color w:val="auto"/>
          <w:highlight w:val="none"/>
          <w:u w:val="single"/>
        </w:rPr>
        <w:t>收到文件后7天内</w:t>
      </w:r>
      <w:r>
        <w:rPr>
          <w:rFonts w:hAnsi="宋体"/>
          <w:color w:val="auto"/>
          <w:highlight w:val="none"/>
          <w:u w:val="single"/>
        </w:rPr>
        <w:t xml:space="preserve">  </w:t>
      </w:r>
      <w:r>
        <w:rPr>
          <w:rFonts w:hint="eastAsia" w:hAnsi="宋体"/>
          <w:color w:val="auto"/>
          <w:highlight w:val="none"/>
        </w:rPr>
        <w:t>。</w:t>
      </w:r>
    </w:p>
    <w:p w14:paraId="776F1AEA">
      <w:pPr>
        <w:spacing w:line="360" w:lineRule="auto"/>
        <w:ind w:firstLine="420" w:firstLineChars="200"/>
        <w:rPr>
          <w:color w:val="auto"/>
          <w:highlight w:val="none"/>
        </w:rPr>
      </w:pPr>
      <w:r>
        <w:rPr>
          <w:color w:val="auto"/>
          <w:highlight w:val="none"/>
        </w:rPr>
        <w:t xml:space="preserve">1.6.5 </w:t>
      </w:r>
      <w:r>
        <w:rPr>
          <w:rFonts w:hint="eastAsia" w:hAnsi="宋体"/>
          <w:color w:val="auto"/>
          <w:highlight w:val="none"/>
        </w:rPr>
        <w:t>现场图纸准备</w:t>
      </w:r>
    </w:p>
    <w:p w14:paraId="4950CFCE">
      <w:pPr>
        <w:spacing w:line="360" w:lineRule="auto"/>
        <w:ind w:firstLine="420" w:firstLineChars="200"/>
        <w:rPr>
          <w:rFonts w:hint="eastAsia" w:hAnsi="宋体"/>
          <w:color w:val="auto"/>
          <w:highlight w:val="none"/>
        </w:rPr>
      </w:pPr>
      <w:r>
        <w:rPr>
          <w:rFonts w:hint="eastAsia" w:hAnsi="宋体"/>
          <w:color w:val="auto"/>
          <w:highlight w:val="none"/>
        </w:rPr>
        <w:t>关于现场图纸准备的约定：</w:t>
      </w:r>
      <w:r>
        <w:rPr>
          <w:color w:val="auto"/>
          <w:highlight w:val="none"/>
          <w:u w:val="single"/>
        </w:rPr>
        <w:t xml:space="preserve">  </w:t>
      </w:r>
      <w:r>
        <w:rPr>
          <w:rFonts w:hint="eastAsia"/>
          <w:color w:val="auto"/>
          <w:highlight w:val="none"/>
          <w:u w:val="single"/>
        </w:rPr>
        <w:t>承包人应在施工现场备份一套完整的图纸和相关文件，供发包人、监理人及有关人员进行工程检查时使用</w:t>
      </w:r>
      <w:r>
        <w:rPr>
          <w:rFonts w:hAnsi="宋体"/>
          <w:color w:val="auto"/>
          <w:highlight w:val="none"/>
          <w:u w:val="single"/>
        </w:rPr>
        <w:t xml:space="preserve"> </w:t>
      </w:r>
      <w:r>
        <w:rPr>
          <w:rFonts w:hint="eastAsia" w:hAnsi="宋体"/>
          <w:color w:val="auto"/>
          <w:highlight w:val="none"/>
        </w:rPr>
        <w:t>。</w:t>
      </w:r>
    </w:p>
    <w:p w14:paraId="269D1702">
      <w:pPr>
        <w:pStyle w:val="8"/>
        <w:rPr>
          <w:color w:val="auto"/>
          <w:highlight w:val="none"/>
        </w:rPr>
      </w:pPr>
      <w:bookmarkStart w:id="663" w:name="_Toc389065264"/>
      <w:bookmarkEnd w:id="663"/>
      <w:bookmarkStart w:id="664" w:name="_Toc373478345"/>
      <w:bookmarkEnd w:id="664"/>
      <w:bookmarkStart w:id="665" w:name="_Toc373227698"/>
      <w:bookmarkEnd w:id="665"/>
      <w:bookmarkStart w:id="666" w:name="_Toc407135200"/>
      <w:bookmarkEnd w:id="666"/>
      <w:bookmarkStart w:id="667" w:name="_Toc110523719"/>
      <w:bookmarkEnd w:id="667"/>
      <w:bookmarkStart w:id="668" w:name="_Toc78449786"/>
      <w:bookmarkEnd w:id="668"/>
      <w:r>
        <w:rPr>
          <w:color w:val="auto"/>
          <w:highlight w:val="none"/>
        </w:rPr>
        <w:t xml:space="preserve">1.7 </w:t>
      </w:r>
      <w:r>
        <w:rPr>
          <w:rFonts w:hint="eastAsia" w:hAnsi="宋体"/>
          <w:color w:val="auto"/>
          <w:highlight w:val="none"/>
        </w:rPr>
        <w:t>联络</w:t>
      </w:r>
    </w:p>
    <w:p w14:paraId="4BF6C2E8">
      <w:pPr>
        <w:spacing w:line="360" w:lineRule="auto"/>
        <w:ind w:firstLine="420" w:firstLineChars="200"/>
        <w:rPr>
          <w:color w:val="auto"/>
          <w:kern w:val="0"/>
          <w:highlight w:val="none"/>
        </w:rPr>
      </w:pPr>
      <w:r>
        <w:rPr>
          <w:color w:val="auto"/>
          <w:kern w:val="0"/>
          <w:highlight w:val="none"/>
        </w:rPr>
        <w:t>1.7.1</w:t>
      </w:r>
      <w:r>
        <w:rPr>
          <w:rFonts w:hint="eastAsia" w:hAnsi="宋体"/>
          <w:color w:val="auto"/>
          <w:kern w:val="0"/>
          <w:highlight w:val="none"/>
        </w:rPr>
        <w:t>发包人和承包人应当在</w:t>
      </w:r>
      <w:r>
        <w:rPr>
          <w:color w:val="auto"/>
          <w:highlight w:val="none"/>
          <w:u w:val="single"/>
        </w:rPr>
        <w:t xml:space="preserve">  </w:t>
      </w:r>
      <w:r>
        <w:rPr>
          <w:rFonts w:hint="eastAsia"/>
          <w:color w:val="auto"/>
          <w:highlight w:val="none"/>
          <w:u w:val="single"/>
          <w:lang w:val="en-US" w:eastAsia="zh-CN"/>
        </w:rPr>
        <w:t>7</w:t>
      </w:r>
      <w:r>
        <w:rPr>
          <w:color w:val="auto"/>
          <w:highlight w:val="none"/>
          <w:u w:val="single"/>
        </w:rPr>
        <w:t xml:space="preserve">  </w:t>
      </w:r>
      <w:r>
        <w:rPr>
          <w:rFonts w:hint="eastAsia" w:hAnsi="宋体"/>
          <w:color w:val="auto"/>
          <w:kern w:val="0"/>
          <w:highlight w:val="none"/>
        </w:rPr>
        <w:t>天内将与合同有关的通知、批准、证明、证书、指示、指令、要求、请求、同意、意见、确定和决定等书面函件送达对方当事人。</w:t>
      </w:r>
    </w:p>
    <w:p w14:paraId="2D3ADA70">
      <w:pPr>
        <w:spacing w:line="360" w:lineRule="auto"/>
        <w:ind w:firstLine="420" w:firstLineChars="200"/>
        <w:rPr>
          <w:color w:val="auto"/>
          <w:kern w:val="0"/>
          <w:highlight w:val="none"/>
        </w:rPr>
      </w:pPr>
      <w:r>
        <w:rPr>
          <w:color w:val="auto"/>
          <w:kern w:val="0"/>
          <w:highlight w:val="none"/>
        </w:rPr>
        <w:t xml:space="preserve">1.7.2 </w:t>
      </w:r>
      <w:r>
        <w:rPr>
          <w:rFonts w:hint="eastAsia" w:hAnsi="宋体"/>
          <w:color w:val="auto"/>
          <w:kern w:val="0"/>
          <w:highlight w:val="none"/>
        </w:rPr>
        <w:t>发包人接收文件的地点：</w:t>
      </w:r>
      <w:r>
        <w:rPr>
          <w:color w:val="auto"/>
          <w:highlight w:val="none"/>
          <w:u w:val="single"/>
        </w:rPr>
        <w:t xml:space="preserve">   </w:t>
      </w:r>
      <w:r>
        <w:rPr>
          <w:rFonts w:hint="eastAsia"/>
          <w:color w:val="auto"/>
          <w:highlight w:val="none"/>
          <w:u w:val="single"/>
        </w:rPr>
        <w:t xml:space="preserve">发包人指定地点  </w:t>
      </w:r>
      <w:r>
        <w:rPr>
          <w:color w:val="auto"/>
          <w:highlight w:val="none"/>
          <w:u w:val="single"/>
        </w:rPr>
        <w:t xml:space="preserve"> </w:t>
      </w:r>
      <w:r>
        <w:rPr>
          <w:rFonts w:hint="eastAsia" w:hAnsi="宋体"/>
          <w:color w:val="auto"/>
          <w:kern w:val="0"/>
          <w:highlight w:val="none"/>
        </w:rPr>
        <w:t>；</w:t>
      </w:r>
    </w:p>
    <w:p w14:paraId="3115C316">
      <w:pPr>
        <w:spacing w:line="360" w:lineRule="auto"/>
        <w:ind w:firstLine="420" w:firstLineChars="200"/>
        <w:rPr>
          <w:rFonts w:hint="eastAsia" w:hAnsi="宋体"/>
          <w:color w:val="auto"/>
          <w:kern w:val="0"/>
          <w:highlight w:val="none"/>
        </w:rPr>
      </w:pPr>
      <w:r>
        <w:rPr>
          <w:rFonts w:hint="eastAsia" w:hAnsi="宋体"/>
          <w:color w:val="auto"/>
          <w:kern w:val="0"/>
          <w:highlight w:val="none"/>
        </w:rPr>
        <w:t>发包人指定的接收人为：</w:t>
      </w:r>
      <w:r>
        <w:rPr>
          <w:color w:val="auto"/>
          <w:highlight w:val="none"/>
          <w:u w:val="single"/>
        </w:rPr>
        <w:t xml:space="preserve">       </w:t>
      </w:r>
      <w:r>
        <w:rPr>
          <w:rFonts w:hint="eastAsia"/>
          <w:color w:val="auto"/>
          <w:highlight w:val="none"/>
          <w:u w:val="single"/>
          <w:lang w:eastAsia="zh-CN"/>
        </w:rPr>
        <w:t>发包人</w:t>
      </w:r>
      <w:r>
        <w:rPr>
          <w:rFonts w:hint="eastAsia"/>
          <w:color w:val="auto"/>
          <w:highlight w:val="none"/>
          <w:u w:val="single"/>
        </w:rPr>
        <w:t xml:space="preserve">负责人      </w:t>
      </w:r>
      <w:r>
        <w:rPr>
          <w:color w:val="auto"/>
          <w:highlight w:val="none"/>
          <w:u w:val="single"/>
        </w:rPr>
        <w:t xml:space="preserve"> </w:t>
      </w:r>
      <w:r>
        <w:rPr>
          <w:rFonts w:hint="eastAsia" w:hAnsi="宋体"/>
          <w:color w:val="auto"/>
          <w:kern w:val="0"/>
          <w:highlight w:val="none"/>
        </w:rPr>
        <w:t>。</w:t>
      </w:r>
    </w:p>
    <w:p w14:paraId="5068D608">
      <w:pPr>
        <w:spacing w:line="360" w:lineRule="auto"/>
        <w:ind w:firstLine="420" w:firstLineChars="200"/>
        <w:rPr>
          <w:rFonts w:hint="eastAsia" w:hAnsi="宋体"/>
          <w:color w:val="auto"/>
          <w:kern w:val="0"/>
          <w:highlight w:val="none"/>
        </w:rPr>
      </w:pPr>
      <w:r>
        <w:rPr>
          <w:rFonts w:hint="eastAsia" w:hAnsi="宋体"/>
          <w:color w:val="auto"/>
          <w:kern w:val="0"/>
          <w:highlight w:val="none"/>
        </w:rPr>
        <w:t>承包人接收文件的地点：</w:t>
      </w:r>
      <w:r>
        <w:rPr>
          <w:color w:val="auto"/>
          <w:highlight w:val="none"/>
          <w:u w:val="single"/>
        </w:rPr>
        <w:t xml:space="preserve">    </w:t>
      </w:r>
      <w:r>
        <w:rPr>
          <w:rFonts w:hint="eastAsia"/>
          <w:color w:val="auto"/>
          <w:highlight w:val="none"/>
          <w:u w:val="single"/>
        </w:rPr>
        <w:t>办公地点或工地</w:t>
      </w:r>
      <w:r>
        <w:rPr>
          <w:color w:val="auto"/>
          <w:highlight w:val="none"/>
          <w:u w:val="single"/>
        </w:rPr>
        <w:t xml:space="preserve">    </w:t>
      </w:r>
      <w:r>
        <w:rPr>
          <w:rFonts w:hint="eastAsia" w:hAnsi="宋体"/>
          <w:color w:val="auto"/>
          <w:kern w:val="0"/>
          <w:highlight w:val="none"/>
        </w:rPr>
        <w:t>；</w:t>
      </w:r>
    </w:p>
    <w:p w14:paraId="5129E096">
      <w:pPr>
        <w:spacing w:line="360" w:lineRule="auto"/>
        <w:ind w:firstLine="420" w:firstLineChars="200"/>
        <w:rPr>
          <w:rFonts w:hint="eastAsia" w:hAnsi="宋体"/>
          <w:color w:val="auto"/>
          <w:kern w:val="0"/>
          <w:highlight w:val="none"/>
        </w:rPr>
      </w:pPr>
      <w:r>
        <w:rPr>
          <w:rFonts w:hint="eastAsia" w:hAnsi="宋体"/>
          <w:color w:val="auto"/>
          <w:kern w:val="0"/>
          <w:highlight w:val="none"/>
        </w:rPr>
        <w:t>承包人指定的接收人为：</w:t>
      </w:r>
      <w:r>
        <w:rPr>
          <w:color w:val="auto"/>
          <w:highlight w:val="none"/>
          <w:u w:val="single"/>
        </w:rPr>
        <w:t xml:space="preserve">    </w:t>
      </w:r>
      <w:r>
        <w:rPr>
          <w:rFonts w:hint="eastAsia" w:ascii="宋体" w:hAnsi="宋体"/>
          <w:color w:val="auto"/>
          <w:highlight w:val="none"/>
          <w:u w:val="single"/>
        </w:rPr>
        <w:t>项目经理</w:t>
      </w:r>
      <w:r>
        <w:rPr>
          <w:rFonts w:hint="eastAsia"/>
          <w:color w:val="auto"/>
          <w:highlight w:val="none"/>
          <w:u w:val="single"/>
        </w:rPr>
        <w:t xml:space="preserve">              </w:t>
      </w:r>
      <w:r>
        <w:rPr>
          <w:color w:val="auto"/>
          <w:highlight w:val="none"/>
          <w:u w:val="single"/>
        </w:rPr>
        <w:t xml:space="preserve"> </w:t>
      </w:r>
      <w:r>
        <w:rPr>
          <w:rFonts w:hint="eastAsia" w:hAnsi="宋体"/>
          <w:color w:val="auto"/>
          <w:kern w:val="0"/>
          <w:highlight w:val="none"/>
        </w:rPr>
        <w:t>。</w:t>
      </w:r>
    </w:p>
    <w:p w14:paraId="54E2FBE4">
      <w:pPr>
        <w:spacing w:line="360" w:lineRule="auto"/>
        <w:ind w:firstLine="420" w:firstLineChars="200"/>
        <w:rPr>
          <w:rFonts w:hint="eastAsia" w:hAnsi="宋体"/>
          <w:color w:val="auto"/>
          <w:kern w:val="0"/>
          <w:highlight w:val="none"/>
        </w:rPr>
      </w:pPr>
      <w:r>
        <w:rPr>
          <w:rFonts w:hint="eastAsia" w:hAnsi="宋体"/>
          <w:color w:val="auto"/>
          <w:kern w:val="0"/>
          <w:highlight w:val="none"/>
        </w:rPr>
        <w:t>监理人接收文件的地点：</w:t>
      </w:r>
      <w:r>
        <w:rPr>
          <w:color w:val="auto"/>
          <w:highlight w:val="none"/>
          <w:u w:val="single"/>
        </w:rPr>
        <w:t xml:space="preserve">    项目监理部</w:t>
      </w:r>
      <w:r>
        <w:rPr>
          <w:rFonts w:hint="eastAsia"/>
          <w:color w:val="auto"/>
          <w:highlight w:val="none"/>
          <w:u w:val="single"/>
        </w:rPr>
        <w:t xml:space="preserve">            </w:t>
      </w:r>
      <w:r>
        <w:rPr>
          <w:color w:val="auto"/>
          <w:highlight w:val="none"/>
          <w:u w:val="single"/>
        </w:rPr>
        <w:t xml:space="preserve">    </w:t>
      </w:r>
      <w:r>
        <w:rPr>
          <w:rFonts w:hint="eastAsia" w:hAnsi="宋体"/>
          <w:color w:val="auto"/>
          <w:kern w:val="0"/>
          <w:highlight w:val="none"/>
        </w:rPr>
        <w:t>；</w:t>
      </w:r>
    </w:p>
    <w:p w14:paraId="73FEEC69">
      <w:pPr>
        <w:spacing w:line="360" w:lineRule="auto"/>
        <w:ind w:firstLine="420" w:firstLineChars="200"/>
        <w:rPr>
          <w:rFonts w:hint="eastAsia" w:hAnsi="宋体"/>
          <w:color w:val="auto"/>
          <w:kern w:val="0"/>
          <w:highlight w:val="none"/>
        </w:rPr>
      </w:pPr>
      <w:r>
        <w:rPr>
          <w:rFonts w:hint="eastAsia" w:hAnsi="宋体"/>
          <w:color w:val="auto"/>
          <w:kern w:val="0"/>
          <w:highlight w:val="none"/>
        </w:rPr>
        <w:t>监理人指定的接收人为：</w:t>
      </w:r>
      <w:r>
        <w:rPr>
          <w:color w:val="auto"/>
          <w:highlight w:val="none"/>
          <w:u w:val="single"/>
        </w:rPr>
        <w:t xml:space="preserve">    总监理工程</w:t>
      </w:r>
      <w:r>
        <w:rPr>
          <w:rFonts w:hint="eastAsia"/>
          <w:color w:val="auto"/>
          <w:highlight w:val="none"/>
          <w:u w:val="single"/>
        </w:rPr>
        <w:t xml:space="preserve">师           </w:t>
      </w:r>
      <w:r>
        <w:rPr>
          <w:color w:val="auto"/>
          <w:highlight w:val="none"/>
          <w:u w:val="single"/>
        </w:rPr>
        <w:t xml:space="preserve">   </w:t>
      </w:r>
      <w:r>
        <w:rPr>
          <w:rFonts w:hint="eastAsia" w:hAnsi="宋体"/>
          <w:color w:val="auto"/>
          <w:kern w:val="0"/>
          <w:highlight w:val="none"/>
        </w:rPr>
        <w:t>。</w:t>
      </w:r>
    </w:p>
    <w:p w14:paraId="472DE4FE">
      <w:pPr>
        <w:pStyle w:val="8"/>
        <w:rPr>
          <w:color w:val="auto"/>
          <w:highlight w:val="none"/>
        </w:rPr>
      </w:pPr>
      <w:bookmarkStart w:id="669" w:name="_Toc373478346"/>
      <w:bookmarkEnd w:id="669"/>
      <w:bookmarkStart w:id="670" w:name="_Toc78449787"/>
      <w:bookmarkEnd w:id="670"/>
      <w:bookmarkStart w:id="671" w:name="_Toc373227699"/>
      <w:bookmarkEnd w:id="671"/>
      <w:bookmarkStart w:id="672" w:name="_Toc1387231545"/>
      <w:bookmarkEnd w:id="672"/>
      <w:bookmarkStart w:id="673" w:name="_Toc389065265"/>
      <w:bookmarkEnd w:id="673"/>
      <w:bookmarkStart w:id="674" w:name="_Toc407135201"/>
      <w:bookmarkEnd w:id="674"/>
      <w:r>
        <w:rPr>
          <w:color w:val="auto"/>
          <w:highlight w:val="none"/>
        </w:rPr>
        <w:t xml:space="preserve">1.10 </w:t>
      </w:r>
      <w:r>
        <w:rPr>
          <w:rFonts w:hint="eastAsia" w:hAnsi="宋体"/>
          <w:color w:val="auto"/>
          <w:highlight w:val="none"/>
        </w:rPr>
        <w:t>交通运输</w:t>
      </w:r>
    </w:p>
    <w:p w14:paraId="2033A33D">
      <w:pPr>
        <w:spacing w:line="360" w:lineRule="auto"/>
        <w:ind w:firstLine="420" w:firstLineChars="200"/>
        <w:rPr>
          <w:color w:val="auto"/>
          <w:highlight w:val="none"/>
        </w:rPr>
      </w:pPr>
      <w:bookmarkStart w:id="675" w:name="_Toc300934943"/>
      <w:bookmarkStart w:id="676" w:name="_Toc318581155"/>
      <w:bookmarkStart w:id="677" w:name="_Toc304295521"/>
      <w:bookmarkStart w:id="678" w:name="_Toc312677986"/>
      <w:bookmarkStart w:id="679" w:name="_Toc303539100"/>
      <w:r>
        <w:rPr>
          <w:color w:val="auto"/>
          <w:highlight w:val="none"/>
        </w:rPr>
        <w:t xml:space="preserve">1.10.1 </w:t>
      </w:r>
      <w:r>
        <w:rPr>
          <w:rFonts w:hint="eastAsia" w:hAnsi="宋体"/>
          <w:color w:val="auto"/>
          <w:highlight w:val="none"/>
        </w:rPr>
        <w:t>出入现场的权利</w:t>
      </w:r>
    </w:p>
    <w:p w14:paraId="623A120F">
      <w:pPr>
        <w:spacing w:line="360" w:lineRule="auto"/>
        <w:ind w:firstLine="420" w:firstLineChars="200"/>
        <w:rPr>
          <w:rFonts w:hint="eastAsia" w:hAnsi="宋体"/>
          <w:color w:val="auto"/>
          <w:highlight w:val="none"/>
        </w:rPr>
      </w:pPr>
      <w:r>
        <w:rPr>
          <w:rFonts w:hint="eastAsia" w:hAnsi="宋体"/>
          <w:color w:val="auto"/>
          <w:highlight w:val="none"/>
        </w:rPr>
        <w:t>关于出入现场的权利的约定：</w:t>
      </w:r>
      <w:r>
        <w:rPr>
          <w:color w:val="auto"/>
          <w:highlight w:val="none"/>
          <w:u w:val="single"/>
        </w:rPr>
        <w:t xml:space="preserve"> </w:t>
      </w:r>
      <w:r>
        <w:rPr>
          <w:rFonts w:hint="eastAsia"/>
          <w:color w:val="auto"/>
          <w:highlight w:val="none"/>
          <w:u w:val="single"/>
        </w:rPr>
        <w:t>发包人取得项目施工所需进出现场的行政审批手续等，承包人应严格管理施工现场的出入，非作业人员不得进入施工现场</w:t>
      </w:r>
      <w:r>
        <w:rPr>
          <w:color w:val="auto"/>
          <w:highlight w:val="none"/>
          <w:u w:val="single"/>
        </w:rPr>
        <w:t xml:space="preserve">  </w:t>
      </w:r>
      <w:r>
        <w:rPr>
          <w:rFonts w:hint="eastAsia" w:hAnsi="宋体"/>
          <w:color w:val="auto"/>
          <w:highlight w:val="none"/>
        </w:rPr>
        <w:t>。</w:t>
      </w:r>
    </w:p>
    <w:bookmarkEnd w:id="675"/>
    <w:bookmarkEnd w:id="676"/>
    <w:bookmarkEnd w:id="677"/>
    <w:bookmarkEnd w:id="678"/>
    <w:bookmarkEnd w:id="679"/>
    <w:p w14:paraId="5FEAC787">
      <w:pPr>
        <w:spacing w:line="360" w:lineRule="auto"/>
        <w:ind w:firstLine="420" w:firstLineChars="200"/>
        <w:jc w:val="left"/>
        <w:rPr>
          <w:color w:val="auto"/>
          <w:highlight w:val="none"/>
        </w:rPr>
      </w:pPr>
      <w:bookmarkStart w:id="680" w:name="_Toc318581156"/>
      <w:bookmarkStart w:id="681" w:name="_Toc312677987"/>
      <w:bookmarkStart w:id="682" w:name="_Toc304295522"/>
      <w:bookmarkStart w:id="683" w:name="_Toc300934944"/>
      <w:bookmarkStart w:id="684" w:name="_Toc303539101"/>
      <w:r>
        <w:rPr>
          <w:color w:val="auto"/>
          <w:highlight w:val="none"/>
        </w:rPr>
        <w:t xml:space="preserve">1.10.3 </w:t>
      </w:r>
      <w:r>
        <w:rPr>
          <w:rFonts w:hint="eastAsia" w:hAnsi="宋体"/>
          <w:color w:val="auto"/>
          <w:highlight w:val="none"/>
        </w:rPr>
        <w:t>场内交通</w:t>
      </w:r>
    </w:p>
    <w:p w14:paraId="252C3E62">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关于场外交通和场内交通的边界的约定：</w:t>
      </w:r>
      <w:r>
        <w:rPr>
          <w:color w:val="auto"/>
          <w:highlight w:val="none"/>
          <w:u w:val="single"/>
        </w:rPr>
        <w:t xml:space="preserve">  </w:t>
      </w:r>
      <w:r>
        <w:rPr>
          <w:rFonts w:hint="eastAsia"/>
          <w:color w:val="auto"/>
          <w:highlight w:val="none"/>
          <w:u w:val="single"/>
        </w:rPr>
        <w:t>本合同工程所涉地块土地红线范围内为场内</w:t>
      </w:r>
      <w:r>
        <w:rPr>
          <w:color w:val="auto"/>
          <w:highlight w:val="none"/>
          <w:u w:val="single"/>
        </w:rPr>
        <w:t xml:space="preserve">   </w:t>
      </w:r>
      <w:r>
        <w:rPr>
          <w:rFonts w:hint="eastAsia" w:hAnsi="宋体"/>
          <w:color w:val="auto"/>
          <w:highlight w:val="none"/>
        </w:rPr>
        <w:t>。</w:t>
      </w:r>
    </w:p>
    <w:bookmarkEnd w:id="680"/>
    <w:bookmarkEnd w:id="681"/>
    <w:bookmarkEnd w:id="682"/>
    <w:bookmarkEnd w:id="683"/>
    <w:bookmarkEnd w:id="684"/>
    <w:p w14:paraId="0D95B11D">
      <w:pPr>
        <w:spacing w:line="360" w:lineRule="auto"/>
        <w:ind w:firstLine="420" w:firstLineChars="200"/>
        <w:jc w:val="left"/>
        <w:rPr>
          <w:rFonts w:hAnsi="宋体"/>
          <w:color w:val="auto"/>
          <w:highlight w:val="none"/>
        </w:rPr>
      </w:pPr>
      <w:bookmarkStart w:id="685" w:name="_Toc318581157"/>
      <w:r>
        <w:rPr>
          <w:rFonts w:hAnsi="宋体"/>
          <w:color w:val="auto"/>
          <w:highlight w:val="none"/>
        </w:rPr>
        <w:t>关于发包人向承包人免费提供满足工程施工需要的场内道路和交通设施的约定：</w:t>
      </w:r>
      <w:r>
        <w:rPr>
          <w:rFonts w:hAnsi="宋体"/>
          <w:color w:val="auto"/>
          <w:highlight w:val="none"/>
          <w:u w:val="single"/>
        </w:rPr>
        <w:t></w:t>
      </w:r>
      <w:r>
        <w:rPr>
          <w:rFonts w:hint="eastAsia" w:hAnsi="宋体"/>
          <w:color w:val="auto"/>
          <w:highlight w:val="none"/>
          <w:u w:val="single"/>
        </w:rPr>
        <w:t>场内道路及交通设施由承包人负责修建，相关费用以包含在工程价款中，承包人在报价的时候已经予以考虑</w:t>
      </w:r>
      <w:r>
        <w:rPr>
          <w:color w:val="auto"/>
          <w:highlight w:val="none"/>
          <w:u w:val="single"/>
        </w:rPr>
        <w:t xml:space="preserve">  </w:t>
      </w:r>
      <w:r>
        <w:rPr>
          <w:rFonts w:hAnsi="宋体"/>
          <w:color w:val="auto"/>
          <w:highlight w:val="none"/>
        </w:rPr>
        <w:t>。</w:t>
      </w:r>
    </w:p>
    <w:p w14:paraId="0F9CC2B4">
      <w:pPr>
        <w:spacing w:line="360" w:lineRule="auto"/>
        <w:ind w:firstLine="420" w:firstLineChars="200"/>
        <w:jc w:val="left"/>
        <w:rPr>
          <w:color w:val="auto"/>
          <w:highlight w:val="none"/>
        </w:rPr>
      </w:pPr>
      <w:r>
        <w:rPr>
          <w:color w:val="auto"/>
          <w:highlight w:val="none"/>
        </w:rPr>
        <w:t xml:space="preserve">1.10.4 </w:t>
      </w:r>
      <w:r>
        <w:rPr>
          <w:rFonts w:hint="eastAsia" w:hAnsi="宋体"/>
          <w:color w:val="auto"/>
          <w:highlight w:val="none"/>
        </w:rPr>
        <w:t>超大件和超重件的运输</w:t>
      </w:r>
    </w:p>
    <w:p w14:paraId="333AC374">
      <w:pPr>
        <w:spacing w:line="360" w:lineRule="auto"/>
        <w:ind w:firstLine="420" w:firstLineChars="200"/>
        <w:jc w:val="left"/>
        <w:rPr>
          <w:rFonts w:hint="eastAsia" w:hAnsi="宋体"/>
          <w:color w:val="auto"/>
          <w:highlight w:val="none"/>
        </w:rPr>
      </w:pPr>
      <w:r>
        <w:rPr>
          <w:rFonts w:hint="eastAsia" w:hAnsi="宋体"/>
          <w:color w:val="auto"/>
          <w:highlight w:val="none"/>
        </w:rPr>
        <w:t>运输超大件或超重件所需的道路和桥梁临时加固改造费用和其他有关费用由</w:t>
      </w:r>
      <w:r>
        <w:rPr>
          <w:color w:val="auto"/>
          <w:highlight w:val="none"/>
          <w:u w:val="single"/>
        </w:rPr>
        <w:t xml:space="preserve">  </w:t>
      </w:r>
      <w:r>
        <w:rPr>
          <w:rFonts w:hint="eastAsia"/>
          <w:color w:val="auto"/>
          <w:highlight w:val="none"/>
          <w:u w:val="single"/>
        </w:rPr>
        <w:t>承包人</w:t>
      </w:r>
      <w:r>
        <w:rPr>
          <w:color w:val="auto"/>
          <w:highlight w:val="none"/>
          <w:u w:val="single"/>
        </w:rPr>
        <w:t xml:space="preserve"> </w:t>
      </w:r>
      <w:r>
        <w:rPr>
          <w:rFonts w:hint="eastAsia" w:hAnsi="宋体"/>
          <w:color w:val="auto"/>
          <w:highlight w:val="none"/>
        </w:rPr>
        <w:t>承担。</w:t>
      </w:r>
    </w:p>
    <w:bookmarkEnd w:id="685"/>
    <w:p w14:paraId="4E865C7F">
      <w:pPr>
        <w:pStyle w:val="8"/>
        <w:rPr>
          <w:color w:val="auto"/>
          <w:highlight w:val="none"/>
        </w:rPr>
      </w:pPr>
      <w:bookmarkStart w:id="686" w:name="_Toc373478347"/>
      <w:bookmarkEnd w:id="686"/>
      <w:bookmarkStart w:id="687" w:name="_Toc78449788"/>
      <w:bookmarkEnd w:id="687"/>
      <w:bookmarkStart w:id="688" w:name="_Toc373227700"/>
      <w:bookmarkEnd w:id="688"/>
      <w:bookmarkStart w:id="689" w:name="_Toc389065266"/>
      <w:bookmarkEnd w:id="689"/>
      <w:bookmarkStart w:id="690" w:name="_Toc407135202"/>
      <w:bookmarkEnd w:id="690"/>
      <w:bookmarkStart w:id="691" w:name="_Toc1495098807"/>
      <w:bookmarkEnd w:id="691"/>
      <w:r>
        <w:rPr>
          <w:color w:val="auto"/>
          <w:highlight w:val="none"/>
        </w:rPr>
        <w:t xml:space="preserve">1.11 </w:t>
      </w:r>
      <w:r>
        <w:rPr>
          <w:rFonts w:hint="eastAsia" w:hAnsi="宋体"/>
          <w:color w:val="auto"/>
          <w:highlight w:val="none"/>
        </w:rPr>
        <w:t>知识产权</w:t>
      </w:r>
    </w:p>
    <w:p w14:paraId="3157213F">
      <w:pPr>
        <w:spacing w:line="360" w:lineRule="auto"/>
        <w:ind w:firstLine="420" w:firstLineChars="200"/>
        <w:rPr>
          <w:color w:val="auto"/>
          <w:highlight w:val="none"/>
        </w:rPr>
      </w:pPr>
      <w:r>
        <w:rPr>
          <w:color w:val="auto"/>
          <w:highlight w:val="none"/>
        </w:rPr>
        <w:t xml:space="preserve">1.11.1 </w:t>
      </w:r>
      <w:r>
        <w:rPr>
          <w:rFonts w:hint="eastAsia" w:hAnsi="宋体"/>
          <w:color w:val="auto"/>
          <w:highlight w:val="none"/>
        </w:rPr>
        <w:t>关于发包人提供给承包人的图纸、发包人为实施工程自行编制或委托编制的技术规范以及反映发包人关于合同要求或其他类似性质的文件的著作权的归属：</w:t>
      </w:r>
      <w:r>
        <w:rPr>
          <w:color w:val="auto"/>
          <w:highlight w:val="none"/>
          <w:u w:val="single"/>
        </w:rPr>
        <w:t xml:space="preserve">   </w:t>
      </w:r>
      <w:r>
        <w:rPr>
          <w:rFonts w:hint="eastAsia"/>
          <w:color w:val="auto"/>
          <w:highlight w:val="none"/>
          <w:u w:val="single"/>
        </w:rPr>
        <w:t xml:space="preserve">发包人 </w:t>
      </w:r>
      <w:r>
        <w:rPr>
          <w:color w:val="auto"/>
          <w:highlight w:val="none"/>
          <w:u w:val="single"/>
        </w:rPr>
        <w:t xml:space="preserve"> </w:t>
      </w:r>
      <w:r>
        <w:rPr>
          <w:rFonts w:hint="eastAsia" w:hAnsi="宋体"/>
          <w:color w:val="auto"/>
          <w:highlight w:val="none"/>
        </w:rPr>
        <w:t>。</w:t>
      </w:r>
    </w:p>
    <w:p w14:paraId="0D58B419">
      <w:pPr>
        <w:spacing w:line="360" w:lineRule="auto"/>
        <w:ind w:firstLine="420" w:firstLineChars="200"/>
        <w:rPr>
          <w:rFonts w:hint="eastAsia" w:hAnsi="宋体"/>
          <w:color w:val="auto"/>
          <w:highlight w:val="none"/>
        </w:rPr>
      </w:pPr>
      <w:r>
        <w:rPr>
          <w:rFonts w:hint="eastAsia" w:hAnsi="宋体"/>
          <w:color w:val="auto"/>
          <w:highlight w:val="none"/>
        </w:rPr>
        <w:t>关于发包人提供的上述文件的使用限制的要求：</w:t>
      </w:r>
      <w:r>
        <w:rPr>
          <w:color w:val="auto"/>
          <w:highlight w:val="none"/>
          <w:u w:val="single"/>
        </w:rPr>
        <w:t xml:space="preserve">  </w:t>
      </w:r>
      <w:r>
        <w:rPr>
          <w:rFonts w:hint="eastAsia"/>
          <w:color w:val="auto"/>
          <w:highlight w:val="none"/>
          <w:u w:val="single"/>
        </w:rPr>
        <w:t>承包人可以为实现合同目的而复制、使用此类文件，但不能用于与本合同无关的其他事项，未经发包人书面同意，承包人不得为了本合同以外的目的而复制、使用上述文件或将之提供给任何第三方</w:t>
      </w:r>
      <w:r>
        <w:rPr>
          <w:color w:val="auto"/>
          <w:highlight w:val="none"/>
          <w:u w:val="single"/>
        </w:rPr>
        <w:t xml:space="preserve">   </w:t>
      </w:r>
      <w:r>
        <w:rPr>
          <w:rFonts w:hint="eastAsia" w:hAnsi="宋体"/>
          <w:color w:val="auto"/>
          <w:highlight w:val="none"/>
        </w:rPr>
        <w:t>。</w:t>
      </w:r>
    </w:p>
    <w:p w14:paraId="405E9588">
      <w:pPr>
        <w:spacing w:line="360" w:lineRule="auto"/>
        <w:ind w:firstLine="420" w:firstLineChars="200"/>
        <w:rPr>
          <w:color w:val="auto"/>
          <w:highlight w:val="none"/>
        </w:rPr>
      </w:pPr>
      <w:r>
        <w:rPr>
          <w:color w:val="auto"/>
          <w:highlight w:val="none"/>
        </w:rPr>
        <w:t xml:space="preserve">1.11.2 </w:t>
      </w:r>
      <w:r>
        <w:rPr>
          <w:rFonts w:hint="eastAsia" w:hAnsi="宋体"/>
          <w:color w:val="auto"/>
          <w:highlight w:val="none"/>
        </w:rPr>
        <w:t>关于承包人为实施工程所编制文件的著作权的归属：</w:t>
      </w:r>
      <w:r>
        <w:rPr>
          <w:color w:val="auto"/>
          <w:highlight w:val="none"/>
          <w:u w:val="single"/>
        </w:rPr>
        <w:t xml:space="preserve">  </w:t>
      </w:r>
      <w:r>
        <w:rPr>
          <w:rFonts w:hint="eastAsia" w:ascii="宋体" w:hAnsi="宋体"/>
          <w:color w:val="auto"/>
          <w:szCs w:val="24"/>
          <w:highlight w:val="none"/>
          <w:u w:val="single"/>
          <w:lang w:bidi="ar"/>
        </w:rPr>
        <w:t>发包人，署名权除外</w:t>
      </w:r>
      <w:r>
        <w:rPr>
          <w:color w:val="auto"/>
          <w:highlight w:val="none"/>
          <w:u w:val="single"/>
        </w:rPr>
        <w:t xml:space="preserve"> </w:t>
      </w:r>
      <w:r>
        <w:rPr>
          <w:rFonts w:hint="eastAsia" w:hAnsi="宋体"/>
          <w:color w:val="auto"/>
          <w:highlight w:val="none"/>
        </w:rPr>
        <w:t>。</w:t>
      </w:r>
    </w:p>
    <w:p w14:paraId="590419B7">
      <w:pPr>
        <w:spacing w:line="360" w:lineRule="auto"/>
        <w:ind w:firstLine="420" w:firstLineChars="200"/>
        <w:rPr>
          <w:rFonts w:hint="eastAsia" w:hAnsi="宋体"/>
          <w:color w:val="auto"/>
          <w:highlight w:val="none"/>
        </w:rPr>
      </w:pPr>
      <w:r>
        <w:rPr>
          <w:rFonts w:hint="eastAsia" w:hAnsi="宋体"/>
          <w:color w:val="auto"/>
          <w:highlight w:val="none"/>
        </w:rPr>
        <w:t>关于承包人提供的上述文件的使用限制的要求：</w:t>
      </w:r>
      <w:r>
        <w:rPr>
          <w:color w:val="auto"/>
          <w:highlight w:val="none"/>
          <w:u w:val="single"/>
        </w:rPr>
        <w:t xml:space="preserve"> </w:t>
      </w:r>
      <w:r>
        <w:rPr>
          <w:rFonts w:hint="eastAsia" w:ascii="宋体" w:hAnsi="宋体"/>
          <w:color w:val="auto"/>
          <w:szCs w:val="24"/>
          <w:highlight w:val="none"/>
          <w:u w:val="single"/>
          <w:lang w:bidi="ar"/>
        </w:rPr>
        <w:t>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r>
        <w:rPr>
          <w:rFonts w:hint="eastAsia"/>
          <w:color w:val="auto"/>
          <w:highlight w:val="none"/>
          <w:u w:val="single"/>
        </w:rPr>
        <w:t xml:space="preserve"> </w:t>
      </w:r>
      <w:r>
        <w:rPr>
          <w:color w:val="auto"/>
          <w:highlight w:val="none"/>
          <w:u w:val="single"/>
        </w:rPr>
        <w:t xml:space="preserve"> </w:t>
      </w:r>
      <w:r>
        <w:rPr>
          <w:rFonts w:hint="eastAsia" w:hAnsi="宋体"/>
          <w:color w:val="auto"/>
          <w:highlight w:val="none"/>
        </w:rPr>
        <w:t>。</w:t>
      </w:r>
    </w:p>
    <w:p w14:paraId="09D9A490">
      <w:pPr>
        <w:spacing w:line="360" w:lineRule="auto"/>
        <w:ind w:firstLine="420" w:firstLineChars="200"/>
        <w:rPr>
          <w:color w:val="auto"/>
          <w:highlight w:val="none"/>
        </w:rPr>
      </w:pPr>
      <w:r>
        <w:rPr>
          <w:color w:val="auto"/>
          <w:highlight w:val="none"/>
        </w:rPr>
        <w:t xml:space="preserve">1.11.4 </w:t>
      </w:r>
      <w:r>
        <w:rPr>
          <w:rFonts w:hint="eastAsia" w:hAnsi="宋体"/>
          <w:color w:val="auto"/>
          <w:highlight w:val="none"/>
        </w:rPr>
        <w:t>承包人在施工过程中所采用的专利、专有技术、技术秘密的使用费的承担方式：</w:t>
      </w:r>
    </w:p>
    <w:p w14:paraId="066CD89F">
      <w:pPr>
        <w:spacing w:line="360" w:lineRule="auto"/>
        <w:rPr>
          <w:color w:val="auto"/>
          <w:highlight w:val="none"/>
          <w:u w:val="single"/>
        </w:rPr>
      </w:pPr>
      <w:r>
        <w:rPr>
          <w:color w:val="auto"/>
          <w:highlight w:val="none"/>
          <w:u w:val="single"/>
        </w:rPr>
        <w:t xml:space="preserve">  </w:t>
      </w:r>
      <w:r>
        <w:rPr>
          <w:rFonts w:hint="eastAsia"/>
          <w:color w:val="auto"/>
          <w:highlight w:val="none"/>
          <w:u w:val="single"/>
        </w:rPr>
        <w:t xml:space="preserve">费用已经包含在工程价款之中，承包人在报价时已经予以考虑。除施工过程中的发包人的设计变更导致新的专利、专有技术、技术秘密的使用费用产生，否则发包人不另外向承包人支付相关的费用 </w:t>
      </w:r>
      <w:r>
        <w:rPr>
          <w:color w:val="auto"/>
          <w:highlight w:val="none"/>
          <w:u w:val="single"/>
        </w:rPr>
        <w:t xml:space="preserve"> </w:t>
      </w:r>
      <w:r>
        <w:rPr>
          <w:rFonts w:hint="eastAsia" w:hAnsi="宋体"/>
          <w:color w:val="auto"/>
          <w:kern w:val="0"/>
          <w:highlight w:val="none"/>
        </w:rPr>
        <w:t>。</w:t>
      </w:r>
    </w:p>
    <w:p w14:paraId="41791EA6">
      <w:pPr>
        <w:pStyle w:val="8"/>
        <w:rPr>
          <w:color w:val="auto"/>
          <w:highlight w:val="none"/>
        </w:rPr>
      </w:pPr>
      <w:bookmarkStart w:id="692" w:name="_Toc267680563"/>
      <w:bookmarkEnd w:id="692"/>
      <w:bookmarkStart w:id="693" w:name="_Toc373227701"/>
      <w:bookmarkEnd w:id="693"/>
      <w:bookmarkStart w:id="694" w:name="_Toc407135203"/>
      <w:bookmarkEnd w:id="694"/>
      <w:bookmarkStart w:id="695" w:name="_Toc389065267"/>
      <w:bookmarkEnd w:id="695"/>
      <w:bookmarkStart w:id="696" w:name="_Toc78449789"/>
      <w:bookmarkEnd w:id="696"/>
      <w:bookmarkStart w:id="697" w:name="_Toc373478348"/>
      <w:bookmarkEnd w:id="697"/>
      <w:r>
        <w:rPr>
          <w:color w:val="auto"/>
          <w:highlight w:val="none"/>
        </w:rPr>
        <w:t>1.13</w:t>
      </w:r>
      <w:r>
        <w:rPr>
          <w:rFonts w:hint="eastAsia"/>
          <w:color w:val="auto"/>
          <w:highlight w:val="none"/>
        </w:rPr>
        <w:t>工程量清单错误的修正</w:t>
      </w:r>
    </w:p>
    <w:p w14:paraId="221583A7">
      <w:pPr>
        <w:spacing w:line="360" w:lineRule="auto"/>
        <w:ind w:firstLine="420" w:firstLineChars="200"/>
        <w:rPr>
          <w:rFonts w:hint="eastAsia" w:hAnsi="宋体"/>
          <w:color w:val="auto"/>
          <w:highlight w:val="none"/>
        </w:rPr>
      </w:pPr>
      <w:r>
        <w:rPr>
          <w:rFonts w:hint="eastAsia" w:hAnsi="宋体"/>
          <w:color w:val="auto"/>
          <w:highlight w:val="none"/>
        </w:rPr>
        <w:t>出现工程量清单工程量偏差时，是否调整合同价格：</w:t>
      </w:r>
      <w:r>
        <w:rPr>
          <w:rFonts w:hint="eastAsia" w:ascii="宋体" w:hAnsi="宋体"/>
          <w:color w:val="auto"/>
          <w:highlight w:val="none"/>
          <w:u w:val="single"/>
          <w:lang w:eastAsia="zh-CN"/>
        </w:rPr>
        <w:t>☑</w:t>
      </w:r>
      <w:r>
        <w:rPr>
          <w:rFonts w:hint="eastAsia" w:hAnsi="宋体"/>
          <w:color w:val="auto"/>
          <w:highlight w:val="none"/>
          <w:u w:val="single"/>
        </w:rPr>
        <w:t xml:space="preserve">是  </w:t>
      </w:r>
      <w:r>
        <w:rPr>
          <w:rFonts w:hint="eastAsia" w:ascii="宋体" w:hAnsi="宋体"/>
          <w:color w:val="auto"/>
          <w:highlight w:val="none"/>
          <w:u w:val="single"/>
        </w:rPr>
        <w:t>□</w:t>
      </w:r>
      <w:r>
        <w:rPr>
          <w:rFonts w:hint="eastAsia" w:hAnsi="宋体"/>
          <w:color w:val="auto"/>
          <w:highlight w:val="none"/>
          <w:u w:val="single"/>
        </w:rPr>
        <w:t>否</w:t>
      </w:r>
      <w:r>
        <w:rPr>
          <w:rFonts w:hint="eastAsia" w:hAnsi="宋体"/>
          <w:color w:val="auto"/>
          <w:kern w:val="0"/>
          <w:highlight w:val="none"/>
        </w:rPr>
        <w:t>。</w:t>
      </w:r>
    </w:p>
    <w:p w14:paraId="12FA0AE1">
      <w:pPr>
        <w:spacing w:line="360" w:lineRule="auto"/>
        <w:ind w:firstLine="420" w:firstLineChars="200"/>
        <w:rPr>
          <w:rFonts w:hint="eastAsia" w:hAnsi="宋体"/>
          <w:color w:val="auto"/>
          <w:highlight w:val="none"/>
        </w:rPr>
      </w:pPr>
      <w:r>
        <w:rPr>
          <w:rFonts w:hint="eastAsia" w:hAnsi="宋体"/>
          <w:color w:val="auto"/>
          <w:highlight w:val="none"/>
        </w:rPr>
        <w:t>允许调整合同价格的工程量偏差范围及其调整办法：</w:t>
      </w:r>
    </w:p>
    <w:p w14:paraId="00919485">
      <w:pPr>
        <w:spacing w:line="360" w:lineRule="auto"/>
        <w:ind w:firstLine="420" w:firstLineChars="200"/>
        <w:rPr>
          <w:rFonts w:hint="eastAsia" w:ascii="宋体" w:hAnsi="宋体"/>
          <w:color w:val="auto"/>
          <w:highlight w:val="none"/>
        </w:rPr>
      </w:pPr>
      <w:r>
        <w:rPr>
          <w:rFonts w:hint="eastAsia" w:ascii="宋体" w:hAnsi="宋体"/>
          <w:color w:val="auto"/>
          <w:highlight w:val="none"/>
        </w:rPr>
        <w:t>□</w:t>
      </w:r>
      <w:r>
        <w:rPr>
          <w:color w:val="auto"/>
          <w:highlight w:val="none"/>
          <w:u w:val="single"/>
        </w:rPr>
        <w:t xml:space="preserve"> </w:t>
      </w:r>
      <w:r>
        <w:rPr>
          <w:rFonts w:hint="eastAsia"/>
          <w:color w:val="auto"/>
          <w:highlight w:val="none"/>
          <w:u w:val="single"/>
        </w:rPr>
        <w:t>除严重不平衡报价外，无论分部分项工程量清单项目中的工程量变化多少均不调整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olor w:val="auto"/>
          <w:kern w:val="0"/>
          <w:highlight w:val="none"/>
        </w:rPr>
        <w:t>。</w:t>
      </w:r>
    </w:p>
    <w:p w14:paraId="09EE587F">
      <w:pPr>
        <w:spacing w:line="360" w:lineRule="auto"/>
        <w:ind w:firstLine="420" w:firstLineChars="200"/>
        <w:rPr>
          <w:rFonts w:hint="eastAsia" w:ascii="宋体" w:hAnsi="宋体"/>
          <w:color w:val="auto"/>
          <w:highlight w:val="none"/>
          <w:lang w:eastAsia="zh-CN"/>
        </w:rPr>
      </w:pPr>
      <w:r>
        <w:rPr>
          <w:rFonts w:hint="eastAsia" w:ascii="宋体" w:hAnsi="宋体"/>
          <w:color w:val="auto"/>
          <w:highlight w:val="none"/>
          <w:lang w:eastAsia="zh-CN"/>
        </w:rPr>
        <w:t>☑</w:t>
      </w:r>
      <w:r>
        <w:rPr>
          <w:rFonts w:hint="eastAsia" w:ascii="Calibri" w:hAnsi="宋体"/>
          <w:color w:val="auto"/>
          <w:highlight w:val="none"/>
          <w:u w:val="single"/>
        </w:rPr>
        <w:t>承包人实际完成的某单项清单项目工程量与招标工程量清单工程量偏差超过</w:t>
      </w:r>
      <w:r>
        <w:rPr>
          <w:rFonts w:hint="eastAsia" w:ascii="Calibri" w:hAnsi="宋体"/>
          <w:color w:val="auto"/>
          <w:highlight w:val="none"/>
          <w:u w:val="single"/>
          <w:lang w:val="en-US" w:eastAsia="zh-CN"/>
        </w:rPr>
        <w:t>15</w:t>
      </w:r>
      <w:r>
        <w:rPr>
          <w:rFonts w:hint="eastAsia" w:ascii="Calibri" w:hAnsi="宋体"/>
          <w:color w:val="auto"/>
          <w:highlight w:val="none"/>
          <w:u w:val="single"/>
        </w:rPr>
        <w:t xml:space="preserve">%且该单项清单造价超过合同总价 </w:t>
      </w:r>
      <w:r>
        <w:rPr>
          <w:rFonts w:hint="eastAsia" w:ascii="Calibri" w:hAnsi="宋体"/>
          <w:color w:val="auto"/>
          <w:highlight w:val="none"/>
          <w:u w:val="single"/>
          <w:lang w:val="en-US" w:eastAsia="zh-CN"/>
        </w:rPr>
        <w:t>5</w:t>
      </w:r>
      <w:r>
        <w:rPr>
          <w:rFonts w:hint="eastAsia" w:ascii="Calibri" w:hAnsi="宋体"/>
          <w:color w:val="auto"/>
          <w:highlight w:val="none"/>
          <w:u w:val="single"/>
        </w:rPr>
        <w:t xml:space="preserve"> %以上的，超过后增加部分工程量或减少后剩余部分工程量的综合单价按以下方法调整：超过后增加部分工程量综合单价按原综合单价的 95% ；减少后剩余部分工程量的综合单价按原综合单价计算 。</w:t>
      </w:r>
    </w:p>
    <w:p w14:paraId="2399C104">
      <w:pPr>
        <w:pStyle w:val="7"/>
        <w:rPr>
          <w:color w:val="auto"/>
          <w:highlight w:val="none"/>
        </w:rPr>
      </w:pPr>
      <w:bookmarkStart w:id="698" w:name="_Toc143780453"/>
      <w:bookmarkEnd w:id="698"/>
      <w:bookmarkStart w:id="699" w:name="_Toc389065268"/>
      <w:bookmarkEnd w:id="699"/>
      <w:bookmarkStart w:id="700" w:name="_Toc407135204"/>
      <w:bookmarkEnd w:id="700"/>
      <w:bookmarkStart w:id="701" w:name="_Toc351203634"/>
      <w:bookmarkEnd w:id="701"/>
      <w:bookmarkStart w:id="702" w:name="_Toc78449790"/>
      <w:bookmarkEnd w:id="702"/>
      <w:bookmarkStart w:id="703" w:name="_Toc373478349"/>
      <w:bookmarkEnd w:id="703"/>
      <w:bookmarkStart w:id="704" w:name="_Toc373227702"/>
      <w:bookmarkEnd w:id="704"/>
      <w:bookmarkStart w:id="705" w:name="_Toc297120457"/>
      <w:bookmarkStart w:id="706" w:name="_Toc296890985"/>
      <w:bookmarkStart w:id="707" w:name="_Toc296891197"/>
      <w:bookmarkStart w:id="708" w:name="_Toc292559867"/>
      <w:bookmarkStart w:id="709" w:name="_Toc296503157"/>
      <w:bookmarkStart w:id="710" w:name="_Toc296944496"/>
      <w:bookmarkStart w:id="711" w:name="_Toc296347156"/>
      <w:bookmarkStart w:id="712" w:name="_Toc292559362"/>
      <w:bookmarkStart w:id="713" w:name="_Toc296346658"/>
      <w:bookmarkStart w:id="714" w:name="_Toc297048343"/>
      <w:r>
        <w:rPr>
          <w:color w:val="auto"/>
          <w:highlight w:val="none"/>
        </w:rPr>
        <w:t xml:space="preserve">2. </w:t>
      </w:r>
      <w:r>
        <w:rPr>
          <w:rFonts w:hint="eastAsia" w:hAnsi="宋体"/>
          <w:color w:val="auto"/>
          <w:highlight w:val="none"/>
        </w:rPr>
        <w:t>发包人</w:t>
      </w:r>
    </w:p>
    <w:bookmarkEnd w:id="705"/>
    <w:bookmarkEnd w:id="706"/>
    <w:bookmarkEnd w:id="707"/>
    <w:bookmarkEnd w:id="708"/>
    <w:bookmarkEnd w:id="709"/>
    <w:bookmarkEnd w:id="710"/>
    <w:bookmarkEnd w:id="711"/>
    <w:bookmarkEnd w:id="712"/>
    <w:bookmarkEnd w:id="713"/>
    <w:bookmarkEnd w:id="714"/>
    <w:p w14:paraId="776630BD">
      <w:pPr>
        <w:pStyle w:val="8"/>
        <w:rPr>
          <w:color w:val="auto"/>
          <w:highlight w:val="none"/>
        </w:rPr>
      </w:pPr>
      <w:bookmarkStart w:id="715" w:name="_Toc373478350"/>
      <w:bookmarkEnd w:id="715"/>
      <w:bookmarkStart w:id="716" w:name="_Toc78449791"/>
      <w:bookmarkEnd w:id="716"/>
      <w:bookmarkStart w:id="717" w:name="_Toc971240048"/>
      <w:bookmarkEnd w:id="717"/>
      <w:bookmarkStart w:id="718" w:name="_Toc389065269"/>
      <w:bookmarkEnd w:id="718"/>
      <w:bookmarkStart w:id="719" w:name="_Toc373227703"/>
      <w:bookmarkEnd w:id="719"/>
      <w:bookmarkStart w:id="720" w:name="_Toc407135205"/>
      <w:bookmarkEnd w:id="720"/>
      <w:r>
        <w:rPr>
          <w:color w:val="auto"/>
          <w:highlight w:val="none"/>
        </w:rPr>
        <w:t xml:space="preserve">2.2 </w:t>
      </w:r>
      <w:r>
        <w:rPr>
          <w:rFonts w:hint="eastAsia" w:hAnsi="宋体"/>
          <w:color w:val="auto"/>
          <w:highlight w:val="none"/>
        </w:rPr>
        <w:t>发包人代表</w:t>
      </w:r>
    </w:p>
    <w:p w14:paraId="72CBB569">
      <w:pPr>
        <w:spacing w:line="360" w:lineRule="auto"/>
        <w:ind w:firstLine="420" w:firstLineChars="200"/>
        <w:rPr>
          <w:rFonts w:hint="eastAsia" w:hAnsi="宋体"/>
          <w:color w:val="auto"/>
          <w:highlight w:val="none"/>
        </w:rPr>
      </w:pPr>
      <w:r>
        <w:rPr>
          <w:rFonts w:hint="eastAsia" w:hAnsi="宋体"/>
          <w:color w:val="auto"/>
          <w:highlight w:val="none"/>
        </w:rPr>
        <w:t>发包人代表：</w:t>
      </w:r>
    </w:p>
    <w:p w14:paraId="40F5174C">
      <w:pPr>
        <w:spacing w:line="360" w:lineRule="auto"/>
        <w:ind w:firstLine="420" w:firstLineChars="200"/>
        <w:rPr>
          <w:rFonts w:hAnsi="宋体"/>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36851402">
      <w:pPr>
        <w:spacing w:line="360" w:lineRule="auto"/>
        <w:ind w:firstLine="420" w:firstLineChars="200"/>
        <w:rPr>
          <w:rFonts w:hAnsi="宋体"/>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4F2CC21C">
      <w:pPr>
        <w:spacing w:line="360" w:lineRule="auto"/>
        <w:ind w:firstLine="420" w:firstLineChars="200"/>
        <w:rPr>
          <w:rFonts w:hAnsi="宋体"/>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7A64D71E">
      <w:pPr>
        <w:spacing w:line="360" w:lineRule="auto"/>
        <w:ind w:firstLine="420" w:firstLineChars="200"/>
        <w:rPr>
          <w:rFonts w:hAnsi="宋体"/>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1BB22715">
      <w:pPr>
        <w:spacing w:line="360" w:lineRule="auto"/>
        <w:ind w:firstLine="420" w:firstLineChars="200"/>
        <w:rPr>
          <w:rFonts w:hAnsi="宋体"/>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3C026F9B">
      <w:pPr>
        <w:spacing w:line="360" w:lineRule="auto"/>
        <w:ind w:firstLine="420" w:firstLineChars="200"/>
        <w:rPr>
          <w:rFonts w:hAnsi="宋体"/>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7812B57A">
      <w:pPr>
        <w:spacing w:line="360" w:lineRule="auto"/>
        <w:ind w:firstLine="420" w:firstLineChars="200"/>
        <w:rPr>
          <w:rFonts w:hint="eastAsia" w:hAnsi="宋体"/>
          <w:color w:val="auto"/>
          <w:highlight w:val="none"/>
        </w:rPr>
      </w:pPr>
      <w:r>
        <w:rPr>
          <w:rFonts w:hint="eastAsia" w:hAnsi="宋体"/>
          <w:color w:val="auto"/>
          <w:highlight w:val="none"/>
        </w:rPr>
        <w:t>发包人对发包人代表的授权范围如下：</w:t>
      </w:r>
      <w:r>
        <w:rPr>
          <w:color w:val="auto"/>
          <w:highlight w:val="none"/>
          <w:u w:val="single"/>
        </w:rPr>
        <w:t xml:space="preserve"> </w:t>
      </w:r>
      <w:r>
        <w:rPr>
          <w:rFonts w:hint="eastAsia"/>
          <w:color w:val="auto"/>
          <w:highlight w:val="none"/>
          <w:u w:val="single"/>
        </w:rPr>
        <w:t>合同约定范围内的权利、义务（可授权代理人履行），发包人代表在授权范围内的行为由发包人承担法律责任。发包人更换发包人代表的，应提前7天书面通知承包人。发包人代表不能按照合同约定履行其职责及义务，并导致合同无法继续正常履行的，承包人可以要求发包人撤换发包人代表</w:t>
      </w:r>
      <w:r>
        <w:rPr>
          <w:color w:val="auto"/>
          <w:highlight w:val="none"/>
          <w:u w:val="single"/>
        </w:rPr>
        <w:t xml:space="preserve">  </w:t>
      </w:r>
      <w:r>
        <w:rPr>
          <w:rFonts w:hint="eastAsia" w:hAnsi="宋体"/>
          <w:color w:val="auto"/>
          <w:highlight w:val="none"/>
        </w:rPr>
        <w:t>。</w:t>
      </w:r>
    </w:p>
    <w:p w14:paraId="17EDC7D2">
      <w:pPr>
        <w:pStyle w:val="8"/>
        <w:rPr>
          <w:color w:val="auto"/>
          <w:highlight w:val="none"/>
        </w:rPr>
      </w:pPr>
      <w:bookmarkStart w:id="721" w:name="_Toc78449792"/>
      <w:bookmarkEnd w:id="721"/>
      <w:bookmarkStart w:id="722" w:name="_Toc373227704"/>
      <w:bookmarkEnd w:id="722"/>
      <w:bookmarkStart w:id="723" w:name="_Toc407135206"/>
      <w:bookmarkEnd w:id="723"/>
      <w:bookmarkStart w:id="724" w:name="_Toc373478351"/>
      <w:bookmarkEnd w:id="724"/>
      <w:bookmarkStart w:id="725" w:name="_Toc2077499244"/>
      <w:bookmarkEnd w:id="725"/>
      <w:bookmarkStart w:id="726" w:name="_Toc389065270"/>
      <w:bookmarkEnd w:id="726"/>
      <w:r>
        <w:rPr>
          <w:color w:val="auto"/>
          <w:highlight w:val="none"/>
        </w:rPr>
        <w:t xml:space="preserve">2.4 </w:t>
      </w:r>
      <w:r>
        <w:rPr>
          <w:rFonts w:hint="eastAsia"/>
          <w:color w:val="auto"/>
          <w:highlight w:val="none"/>
        </w:rPr>
        <w:t>施工现场、施工条件和基础资料的提供</w:t>
      </w:r>
    </w:p>
    <w:p w14:paraId="28EFA32E">
      <w:pPr>
        <w:spacing w:line="360" w:lineRule="auto"/>
        <w:ind w:firstLine="420" w:firstLineChars="200"/>
        <w:rPr>
          <w:color w:val="auto"/>
          <w:highlight w:val="none"/>
        </w:rPr>
      </w:pPr>
      <w:r>
        <w:rPr>
          <w:color w:val="auto"/>
          <w:highlight w:val="none"/>
        </w:rPr>
        <w:t xml:space="preserve">2.4.1 </w:t>
      </w:r>
      <w:r>
        <w:rPr>
          <w:rFonts w:hint="eastAsia" w:hAnsi="宋体"/>
          <w:color w:val="auto"/>
          <w:highlight w:val="none"/>
        </w:rPr>
        <w:t>提供施工现场</w:t>
      </w:r>
    </w:p>
    <w:p w14:paraId="43959892">
      <w:pPr>
        <w:spacing w:line="360" w:lineRule="auto"/>
        <w:ind w:firstLine="420" w:firstLineChars="200"/>
        <w:jc w:val="left"/>
        <w:rPr>
          <w:rFonts w:hint="eastAsia" w:hAnsi="宋体"/>
          <w:color w:val="auto"/>
          <w:highlight w:val="none"/>
        </w:rPr>
      </w:pPr>
      <w:r>
        <w:rPr>
          <w:rFonts w:hint="eastAsia" w:hAnsi="宋体"/>
          <w:color w:val="auto"/>
          <w:highlight w:val="none"/>
        </w:rPr>
        <w:t>关于发包人移交施工现场的期限要求：</w:t>
      </w:r>
      <w:r>
        <w:rPr>
          <w:color w:val="auto"/>
          <w:highlight w:val="none"/>
          <w:u w:val="single"/>
        </w:rPr>
        <w:t xml:space="preserve">  </w:t>
      </w:r>
      <w:r>
        <w:rPr>
          <w:rFonts w:hint="eastAsia"/>
          <w:color w:val="auto"/>
          <w:highlight w:val="none"/>
          <w:u w:val="single"/>
        </w:rPr>
        <w:t xml:space="preserve">于开工 7 天前，使施工场地具备施工条件并移交承包人 </w:t>
      </w:r>
      <w:r>
        <w:rPr>
          <w:color w:val="auto"/>
          <w:highlight w:val="none"/>
          <w:u w:val="single"/>
        </w:rPr>
        <w:t xml:space="preserve"> </w:t>
      </w:r>
      <w:r>
        <w:rPr>
          <w:rFonts w:hint="eastAsia" w:hAnsi="宋体"/>
          <w:color w:val="auto"/>
          <w:highlight w:val="none"/>
        </w:rPr>
        <w:t>。</w:t>
      </w:r>
    </w:p>
    <w:p w14:paraId="499362E7">
      <w:pPr>
        <w:spacing w:line="360" w:lineRule="auto"/>
        <w:ind w:firstLine="420" w:firstLineChars="200"/>
        <w:rPr>
          <w:color w:val="auto"/>
          <w:highlight w:val="none"/>
        </w:rPr>
      </w:pPr>
      <w:r>
        <w:rPr>
          <w:color w:val="auto"/>
          <w:highlight w:val="none"/>
        </w:rPr>
        <w:t xml:space="preserve">2.4.2 </w:t>
      </w:r>
      <w:r>
        <w:rPr>
          <w:rFonts w:hint="eastAsia" w:hAnsi="宋体"/>
          <w:color w:val="auto"/>
          <w:highlight w:val="none"/>
        </w:rPr>
        <w:t>提供施工条件</w:t>
      </w:r>
    </w:p>
    <w:p w14:paraId="709288B2">
      <w:pPr>
        <w:pStyle w:val="163"/>
        <w:spacing w:line="360" w:lineRule="auto"/>
        <w:ind w:firstLine="420" w:firstLineChars="200"/>
        <w:rPr>
          <w:rFonts w:hint="eastAsia" w:hAnsi="宋体"/>
          <w:color w:val="auto"/>
          <w:highlight w:val="none"/>
        </w:rPr>
      </w:pPr>
      <w:r>
        <w:rPr>
          <w:rFonts w:hint="eastAsia" w:hAnsi="宋体"/>
          <w:color w:val="auto"/>
          <w:highlight w:val="none"/>
        </w:rPr>
        <w:t>关于发包人应负责提供施工所需要的条件，包括：</w:t>
      </w:r>
      <w:r>
        <w:rPr>
          <w:color w:val="auto"/>
          <w:highlight w:val="none"/>
          <w:u w:val="single"/>
        </w:rPr>
        <w:t xml:space="preserve">   </w:t>
      </w:r>
      <w:r>
        <w:rPr>
          <w:rFonts w:hint="eastAsia" w:ascii="宋体" w:hAnsi="宋体"/>
          <w:color w:val="auto"/>
          <w:szCs w:val="24"/>
          <w:highlight w:val="none"/>
          <w:u w:val="single"/>
          <w:lang w:bidi="ar"/>
        </w:rPr>
        <w:t>（1）可使用现场周边的市政道路作为场外临时运输道路，优先使用现有市政道路出入口，根据施工需要可另行设置新的出入口，费用由承包人承担，考虑在投标报价中。所有出入口须按《广西壮族自治区建筑工程文明施工导则》(桂建管[2012]108号)有关规定进行维护，若有损坏应及时修复，所发生相关费用由承包人考虑在投标报价中。</w:t>
      </w:r>
    </w:p>
    <w:p w14:paraId="2EB73A9B">
      <w:pPr>
        <w:pStyle w:val="163"/>
        <w:spacing w:line="360" w:lineRule="auto"/>
        <w:ind w:firstLine="420" w:firstLineChars="200"/>
        <w:rPr>
          <w:rFonts w:hint="eastAsia" w:ascii="宋体" w:hAnsi="宋体"/>
          <w:color w:val="auto"/>
          <w:szCs w:val="24"/>
          <w:highlight w:val="none"/>
          <w:u w:val="single"/>
        </w:rPr>
      </w:pPr>
      <w:r>
        <w:rPr>
          <w:rFonts w:hint="eastAsia" w:ascii="宋体" w:hAnsi="宋体"/>
          <w:color w:val="auto"/>
          <w:szCs w:val="24"/>
          <w:highlight w:val="none"/>
          <w:u w:val="single"/>
        </w:rPr>
        <w:t>（2）开工时发包人在施工场地附近提供用水、用电驳接口。施工期用水、用电由承包人按规范自行组织接通并安装专用计量表（但从接口接出管、线至施工现场的线路不得妨碍其它标段正常施工），该部分费用已包含在签约合同价中，发包人不另行支付。电讯线路的接通及通讯费用由承包人自费解决。</w:t>
      </w:r>
    </w:p>
    <w:p w14:paraId="49278F7C">
      <w:pPr>
        <w:pStyle w:val="163"/>
        <w:spacing w:line="360" w:lineRule="auto"/>
        <w:ind w:firstLine="420" w:firstLineChars="200"/>
        <w:rPr>
          <w:rFonts w:hint="eastAsia" w:ascii="宋体" w:hAnsi="宋体"/>
          <w:color w:val="auto"/>
          <w:szCs w:val="24"/>
          <w:highlight w:val="none"/>
          <w:u w:val="single"/>
          <w:lang w:bidi="ar"/>
        </w:rPr>
      </w:pPr>
      <w:r>
        <w:rPr>
          <w:rFonts w:hint="eastAsia" w:ascii="宋体" w:hAnsi="宋体"/>
          <w:color w:val="auto"/>
          <w:szCs w:val="24"/>
          <w:highlight w:val="none"/>
          <w:u w:val="single"/>
          <w:lang w:bidi="ar"/>
        </w:rPr>
        <w:t>（3）保证向承包人提供正常施工所需进入施工现场的交通条件。</w:t>
      </w:r>
    </w:p>
    <w:p w14:paraId="2C60D70F">
      <w:pPr>
        <w:pStyle w:val="163"/>
        <w:spacing w:line="360" w:lineRule="auto"/>
        <w:ind w:firstLine="420" w:firstLineChars="200"/>
        <w:rPr>
          <w:rFonts w:hint="eastAsia" w:ascii="宋体" w:hAnsi="宋体"/>
          <w:color w:val="auto"/>
          <w:szCs w:val="24"/>
          <w:highlight w:val="none"/>
          <w:u w:val="single"/>
          <w:lang w:bidi="ar"/>
        </w:rPr>
      </w:pPr>
      <w:r>
        <w:rPr>
          <w:rFonts w:hint="eastAsia" w:ascii="宋体" w:hAnsi="宋体"/>
          <w:color w:val="auto"/>
          <w:szCs w:val="24"/>
          <w:highlight w:val="none"/>
          <w:u w:val="single"/>
          <w:lang w:bidi="ar"/>
        </w:rPr>
        <w:t>（4）协调处理施工场地周围地下管线和邻近建筑物、构筑物（含文物保护建筑）、古树名木的保护工作：施工场地周围地下管线和邻近建筑</w:t>
      </w:r>
      <w:r>
        <w:rPr>
          <w:rFonts w:hint="eastAsia" w:ascii="宋体" w:hAnsi="宋体"/>
          <w:color w:val="auto"/>
          <w:szCs w:val="21"/>
          <w:highlight w:val="none"/>
          <w:u w:val="single"/>
          <w:lang w:bidi="ar"/>
        </w:rPr>
        <w:t>物、构筑物（含地上地下构筑物）、文物保护建筑、古树名木等的保护要求及费用承担：由发包人与有关部门协调，承包人负责施工，费用按以下约定执行：</w:t>
      </w:r>
    </w:p>
    <w:p w14:paraId="5E8AC645">
      <w:pPr>
        <w:pStyle w:val="164"/>
        <w:spacing w:before="0" w:beforeAutospacing="0" w:after="0" w:afterAutospacing="0" w:line="360" w:lineRule="auto"/>
        <w:ind w:firstLine="315" w:firstLineChars="150"/>
        <w:jc w:val="both"/>
        <w:rPr>
          <w:rFonts w:hint="eastAsia"/>
          <w:color w:val="auto"/>
          <w:sz w:val="21"/>
          <w:szCs w:val="21"/>
          <w:highlight w:val="none"/>
          <w:u w:val="single"/>
          <w:lang w:bidi="ar"/>
        </w:rPr>
      </w:pPr>
      <w:r>
        <w:rPr>
          <w:rFonts w:hint="eastAsia"/>
          <w:color w:val="auto"/>
          <w:sz w:val="21"/>
          <w:szCs w:val="21"/>
          <w:highlight w:val="none"/>
          <w:u w:val="single"/>
          <w:lang w:bidi="ar"/>
        </w:rPr>
        <w:t xml:space="preserve"> 在施工场地周围范围内且设计图纸已标明的；或招标人提供了相关资料的；或在施工场地周围范围内已显露、存在的，其费用由承包人承担，计入投标报价中，承包人在报价时应将在施工过程中所有的不确定因素的风险应发生的费用考虑在投标报价中。如因承包人施工不当造成的损失，由承包人承担，费用由承包人考虑在投标报价中。</w:t>
      </w:r>
    </w:p>
    <w:p w14:paraId="78088EE9">
      <w:pPr>
        <w:pStyle w:val="164"/>
        <w:spacing w:before="0" w:beforeAutospacing="0" w:after="0" w:afterAutospacing="0" w:line="360" w:lineRule="auto"/>
        <w:ind w:firstLine="315" w:firstLineChars="150"/>
        <w:jc w:val="both"/>
        <w:rPr>
          <w:rFonts w:hint="eastAsia"/>
          <w:color w:val="auto"/>
          <w:sz w:val="21"/>
          <w:szCs w:val="21"/>
          <w:highlight w:val="none"/>
          <w:u w:val="single"/>
          <w:lang w:bidi="ar"/>
        </w:rPr>
      </w:pPr>
      <w:r>
        <w:rPr>
          <w:rFonts w:hint="eastAsia"/>
          <w:color w:val="auto"/>
          <w:sz w:val="21"/>
          <w:szCs w:val="21"/>
          <w:highlight w:val="none"/>
          <w:u w:val="single"/>
          <w:lang w:bidi="ar"/>
        </w:rPr>
        <w:t xml:space="preserve"> 费用的计价方式按本合同10.4.1“变更估价原则”执行。如因承包人施工不当造成的损失，由承包人承担。</w:t>
      </w:r>
    </w:p>
    <w:p w14:paraId="0A2A26F8">
      <w:pPr>
        <w:pStyle w:val="164"/>
        <w:spacing w:before="0" w:beforeAutospacing="0" w:after="0" w:afterAutospacing="0" w:line="360" w:lineRule="auto"/>
        <w:ind w:firstLine="315" w:firstLineChars="150"/>
        <w:jc w:val="both"/>
        <w:rPr>
          <w:rFonts w:hint="eastAsia"/>
          <w:color w:val="auto"/>
          <w:sz w:val="21"/>
          <w:szCs w:val="21"/>
          <w:highlight w:val="none"/>
          <w:lang w:bidi="ar"/>
        </w:rPr>
      </w:pPr>
      <w:r>
        <w:rPr>
          <w:rFonts w:hint="eastAsia"/>
          <w:color w:val="auto"/>
          <w:sz w:val="21"/>
          <w:szCs w:val="21"/>
          <w:highlight w:val="none"/>
          <w:lang w:bidi="ar"/>
        </w:rPr>
        <w:t>（5）</w:t>
      </w:r>
      <w:r>
        <w:rPr>
          <w:rFonts w:hint="eastAsia"/>
          <w:color w:val="auto"/>
          <w:sz w:val="21"/>
          <w:szCs w:val="21"/>
          <w:highlight w:val="none"/>
          <w:u w:val="single"/>
          <w:lang w:bidi="ar"/>
        </w:rPr>
        <w:t>开工前做好图纸会审和设计交底工作。</w:t>
      </w:r>
    </w:p>
    <w:p w14:paraId="239224CB">
      <w:pPr>
        <w:spacing w:line="360" w:lineRule="auto"/>
        <w:ind w:firstLine="420" w:firstLineChars="200"/>
        <w:rPr>
          <w:rFonts w:hint="eastAsia" w:ascii="宋体" w:hAnsi="宋体"/>
          <w:color w:val="auto"/>
          <w:szCs w:val="24"/>
          <w:highlight w:val="none"/>
          <w:lang w:bidi="ar"/>
        </w:rPr>
      </w:pPr>
      <w:r>
        <w:rPr>
          <w:rFonts w:hint="eastAsia" w:ascii="宋体" w:hAnsi="宋体"/>
          <w:color w:val="auto"/>
          <w:szCs w:val="24"/>
          <w:highlight w:val="none"/>
          <w:lang w:bidi="ar"/>
        </w:rPr>
        <w:t>（6）</w:t>
      </w:r>
      <w:r>
        <w:rPr>
          <w:rFonts w:hint="eastAsia" w:ascii="宋体" w:hAnsi="宋体"/>
          <w:color w:val="auto"/>
          <w:szCs w:val="24"/>
          <w:highlight w:val="none"/>
          <w:u w:val="single"/>
          <w:lang w:bidi="ar"/>
        </w:rPr>
        <w:t>由发包人办理的施工所需证件、批件的名称和完成时间：开工前7天办理好施工许可证及其他相关施工所需证件、批件，按施工进度的需要，承包人协助办理</w:t>
      </w:r>
      <w:r>
        <w:rPr>
          <w:color w:val="auto"/>
          <w:highlight w:val="none"/>
          <w:u w:val="single"/>
        </w:rPr>
        <w:t xml:space="preserve">  </w:t>
      </w:r>
      <w:r>
        <w:rPr>
          <w:rFonts w:hint="eastAsia" w:hAnsi="宋体"/>
          <w:color w:val="auto"/>
          <w:highlight w:val="none"/>
        </w:rPr>
        <w:t>。</w:t>
      </w:r>
    </w:p>
    <w:p w14:paraId="653EA31A">
      <w:pPr>
        <w:pStyle w:val="8"/>
        <w:rPr>
          <w:color w:val="auto"/>
          <w:highlight w:val="none"/>
        </w:rPr>
      </w:pPr>
      <w:bookmarkStart w:id="727" w:name="_Toc407135207"/>
      <w:bookmarkEnd w:id="727"/>
      <w:bookmarkStart w:id="728" w:name="_Toc389065271"/>
      <w:bookmarkEnd w:id="728"/>
      <w:bookmarkStart w:id="729" w:name="_Toc373227705"/>
      <w:bookmarkEnd w:id="729"/>
      <w:bookmarkStart w:id="730" w:name="_Toc78449793"/>
      <w:bookmarkEnd w:id="730"/>
      <w:bookmarkStart w:id="731" w:name="_Toc1238195908"/>
      <w:bookmarkEnd w:id="731"/>
      <w:bookmarkStart w:id="732" w:name="_Toc373478352"/>
      <w:bookmarkEnd w:id="732"/>
      <w:r>
        <w:rPr>
          <w:color w:val="auto"/>
          <w:highlight w:val="none"/>
        </w:rPr>
        <w:t xml:space="preserve">2.5 </w:t>
      </w:r>
      <w:r>
        <w:rPr>
          <w:rFonts w:hint="eastAsia"/>
          <w:color w:val="auto"/>
          <w:highlight w:val="none"/>
        </w:rPr>
        <w:t>资金来源证明及支付担保</w:t>
      </w:r>
    </w:p>
    <w:p w14:paraId="43CD8615">
      <w:pPr>
        <w:spacing w:line="360" w:lineRule="auto"/>
        <w:ind w:firstLine="420" w:firstLineChars="200"/>
        <w:rPr>
          <w:rFonts w:hint="eastAsia" w:hAnsi="宋体"/>
          <w:color w:val="auto"/>
          <w:highlight w:val="none"/>
        </w:rPr>
      </w:pPr>
      <w:r>
        <w:rPr>
          <w:rFonts w:hint="eastAsia" w:hAnsi="宋体"/>
          <w:color w:val="auto"/>
          <w:highlight w:val="none"/>
        </w:rPr>
        <w:t>发包人提供资金来源证明的期限要求：</w:t>
      </w:r>
      <w:r>
        <w:rPr>
          <w:color w:val="auto"/>
          <w:highlight w:val="none"/>
          <w:u w:val="single"/>
        </w:rPr>
        <w:t xml:space="preserve">  </w:t>
      </w:r>
      <w:r>
        <w:rPr>
          <w:rFonts w:hint="eastAsia" w:ascii="宋体" w:hAnsi="宋体"/>
          <w:color w:val="auto"/>
          <w:szCs w:val="24"/>
          <w:highlight w:val="none"/>
          <w:u w:val="single"/>
          <w:lang w:bidi="ar"/>
        </w:rPr>
        <w:t>招标前资金已落实</w:t>
      </w:r>
      <w:r>
        <w:rPr>
          <w:color w:val="auto"/>
          <w:highlight w:val="none"/>
          <w:u w:val="single"/>
        </w:rPr>
        <w:t xml:space="preserve"> </w:t>
      </w:r>
      <w:r>
        <w:rPr>
          <w:rFonts w:hint="eastAsia" w:hAnsi="宋体"/>
          <w:color w:val="auto"/>
          <w:highlight w:val="none"/>
        </w:rPr>
        <w:t>。</w:t>
      </w:r>
    </w:p>
    <w:p w14:paraId="4773139D">
      <w:pPr>
        <w:spacing w:line="360" w:lineRule="auto"/>
        <w:ind w:firstLine="420" w:firstLineChars="200"/>
        <w:rPr>
          <w:rFonts w:hint="eastAsia" w:hAnsi="宋体"/>
          <w:color w:val="auto"/>
          <w:highlight w:val="none"/>
        </w:rPr>
      </w:pPr>
      <w:r>
        <w:rPr>
          <w:rFonts w:hint="eastAsia" w:hAnsi="宋体"/>
          <w:color w:val="auto"/>
          <w:highlight w:val="none"/>
        </w:rPr>
        <w:t>发包人是否提供支付担保：</w:t>
      </w:r>
      <w:r>
        <w:rPr>
          <w:color w:val="auto"/>
          <w:highlight w:val="none"/>
          <w:u w:val="single"/>
        </w:rPr>
        <w:t xml:space="preserve">     </w:t>
      </w:r>
      <w:r>
        <w:rPr>
          <w:rFonts w:hint="eastAsia"/>
          <w:color w:val="auto"/>
          <w:highlight w:val="none"/>
          <w:u w:val="single"/>
          <w:lang w:eastAsia="zh-CN"/>
        </w:rPr>
        <w:t>否</w:t>
      </w:r>
      <w:r>
        <w:rPr>
          <w:color w:val="auto"/>
          <w:highlight w:val="none"/>
          <w:u w:val="single"/>
        </w:rPr>
        <w:t xml:space="preserve">    </w:t>
      </w:r>
      <w:r>
        <w:rPr>
          <w:rFonts w:hint="eastAsia" w:ascii="Times New Roman" w:hAnsi="宋体" w:eastAsia="宋体"/>
          <w:color w:val="auto"/>
          <w:highlight w:val="none"/>
          <w:u w:val="none"/>
        </w:rPr>
        <w:t xml:space="preserve"> </w:t>
      </w:r>
      <w:r>
        <w:rPr>
          <w:rFonts w:hint="eastAsia" w:ascii="Times New Roman" w:hAnsi="宋体" w:eastAsia="宋体"/>
          <w:color w:val="auto"/>
          <w:highlight w:val="none"/>
        </w:rPr>
        <w:t>。【</w:t>
      </w:r>
      <w:r>
        <w:rPr>
          <w:rFonts w:hint="eastAsia" w:ascii="Times New Roman" w:hAnsi="宋体" w:eastAsia="宋体"/>
          <w:i w:val="0"/>
          <w:color w:val="auto"/>
          <w:spacing w:val="0"/>
          <w:sz w:val="21"/>
          <w:szCs w:val="21"/>
          <w:highlight w:val="none"/>
          <w:lang w:eastAsia="zh-CN"/>
        </w:rPr>
        <w:t>发包</w:t>
      </w:r>
      <w:r>
        <w:rPr>
          <w:rFonts w:hint="eastAsia" w:ascii="Times New Roman" w:hAnsi="宋体" w:eastAsia="宋体"/>
          <w:i w:val="0"/>
          <w:color w:val="auto"/>
          <w:spacing w:val="0"/>
          <w:sz w:val="21"/>
          <w:szCs w:val="21"/>
          <w:highlight w:val="none"/>
        </w:rPr>
        <w:t>人要求</w:t>
      </w:r>
      <w:r>
        <w:rPr>
          <w:rFonts w:hint="eastAsia" w:ascii="Times New Roman" w:hAnsi="宋体" w:eastAsia="宋体"/>
          <w:i w:val="0"/>
          <w:color w:val="auto"/>
          <w:spacing w:val="0"/>
          <w:sz w:val="21"/>
          <w:szCs w:val="21"/>
          <w:highlight w:val="none"/>
          <w:lang w:eastAsia="zh-CN"/>
        </w:rPr>
        <w:t>承包</w:t>
      </w:r>
      <w:r>
        <w:rPr>
          <w:rFonts w:hint="eastAsia" w:ascii="Times New Roman" w:hAnsi="宋体" w:eastAsia="宋体"/>
          <w:i w:val="0"/>
          <w:color w:val="auto"/>
          <w:spacing w:val="0"/>
          <w:sz w:val="21"/>
          <w:szCs w:val="21"/>
          <w:highlight w:val="none"/>
        </w:rPr>
        <w:t>人提供履约担保的，应当同时向</w:t>
      </w:r>
      <w:r>
        <w:rPr>
          <w:rFonts w:hint="eastAsia" w:ascii="Times New Roman" w:hAnsi="宋体" w:eastAsia="宋体"/>
          <w:i w:val="0"/>
          <w:color w:val="auto"/>
          <w:spacing w:val="0"/>
          <w:sz w:val="21"/>
          <w:szCs w:val="21"/>
          <w:highlight w:val="none"/>
          <w:lang w:eastAsia="zh-CN"/>
        </w:rPr>
        <w:t>承包</w:t>
      </w:r>
      <w:r>
        <w:rPr>
          <w:rFonts w:hint="eastAsia" w:ascii="Times New Roman" w:hAnsi="宋体" w:eastAsia="宋体"/>
          <w:i w:val="0"/>
          <w:color w:val="auto"/>
          <w:spacing w:val="0"/>
          <w:sz w:val="21"/>
          <w:szCs w:val="21"/>
          <w:highlight w:val="none"/>
        </w:rPr>
        <w:t>人提供工程款支付担保。工程款支付担保可以全额担保，也可以分阶段担保。分阶段担保的，除保修金以外的全部款项，完成一个阶段清算后再进入下一阶段，有效期截至工程竣工结算款支付完毕。</w:t>
      </w:r>
      <w:r>
        <w:rPr>
          <w:rFonts w:hint="eastAsia" w:ascii="Times New Roman" w:hAnsi="宋体" w:eastAsia="宋体"/>
          <w:i w:val="0"/>
          <w:color w:val="auto"/>
          <w:spacing w:val="0"/>
          <w:sz w:val="21"/>
          <w:szCs w:val="21"/>
          <w:highlight w:val="none"/>
          <w:lang w:eastAsia="zh-CN"/>
        </w:rPr>
        <w:t>发包</w:t>
      </w:r>
      <w:r>
        <w:rPr>
          <w:rFonts w:hint="eastAsia" w:ascii="Times New Roman" w:hAnsi="宋体" w:eastAsia="宋体"/>
          <w:i w:val="0"/>
          <w:color w:val="auto"/>
          <w:spacing w:val="0"/>
          <w:sz w:val="21"/>
          <w:szCs w:val="21"/>
          <w:highlight w:val="none"/>
        </w:rPr>
        <w:t>人未按合同约定及时支付工程款的，工程担保保证人需承担担保责任。对政府投资项目，由建设单位提供落实财政资金来源的证明文件。</w:t>
      </w:r>
      <w:r>
        <w:rPr>
          <w:rFonts w:hint="eastAsia" w:ascii="Times New Roman" w:hAnsi="宋体" w:eastAsia="宋体"/>
          <w:color w:val="auto"/>
          <w:highlight w:val="none"/>
        </w:rPr>
        <w:t>】</w:t>
      </w:r>
    </w:p>
    <w:p w14:paraId="1D2909E6">
      <w:pPr>
        <w:spacing w:line="360" w:lineRule="auto"/>
        <w:ind w:firstLine="420" w:firstLineChars="200"/>
        <w:rPr>
          <w:rFonts w:hint="eastAsia" w:hAnsi="宋体"/>
          <w:color w:val="auto"/>
          <w:highlight w:val="none"/>
        </w:rPr>
      </w:pPr>
      <w:r>
        <w:rPr>
          <w:rFonts w:hint="eastAsia" w:hAnsi="宋体"/>
          <w:color w:val="auto"/>
          <w:highlight w:val="none"/>
        </w:rPr>
        <w:t>发包人提供支付担保的形式：</w:t>
      </w:r>
      <w:r>
        <w:rPr>
          <w:rFonts w:hint="eastAsia"/>
          <w:color w:val="auto"/>
          <w:highlight w:val="none"/>
          <w:u w:val="none"/>
          <w:lang w:eastAsia="zh-CN"/>
        </w:rPr>
        <w:t>可以是</w:t>
      </w:r>
      <w:r>
        <w:rPr>
          <w:rFonts w:hint="eastAsia" w:hAnsi="宋体"/>
          <w:color w:val="auto"/>
          <w:highlight w:val="none"/>
        </w:rPr>
        <w:t>银行转账、电汇或网上支付、保函（银行保函、电子</w:t>
      </w:r>
      <w:r>
        <w:rPr>
          <w:rFonts w:hAnsi="宋体"/>
          <w:color w:val="auto"/>
          <w:highlight w:val="none"/>
        </w:rPr>
        <w:t>保函</w:t>
      </w:r>
      <w:r>
        <w:rPr>
          <w:rFonts w:hint="eastAsia" w:hAnsi="宋体"/>
          <w:color w:val="auto"/>
          <w:highlight w:val="none"/>
        </w:rPr>
        <w:t>、保证保险保函、工程担保保函）等形式。</w:t>
      </w:r>
      <w:r>
        <w:rPr>
          <w:rFonts w:hint="eastAsia" w:hAnsi="宋体"/>
          <w:color w:val="auto"/>
          <w:highlight w:val="none"/>
          <w:lang w:eastAsia="zh-CN"/>
        </w:rPr>
        <w:t>工程担保保证人应将出具的保函相关信息录入“广西建筑市场监管云”平台（http://gxjzsc.caihcloud.com），以实现保函查询及验真功能</w:t>
      </w:r>
      <w:r>
        <w:rPr>
          <w:rFonts w:hint="eastAsia" w:hAnsi="宋体"/>
          <w:color w:val="auto"/>
          <w:highlight w:val="none"/>
          <w:lang w:val="en" w:eastAsia="zh-CN"/>
        </w:rPr>
        <w:t>。</w:t>
      </w:r>
    </w:p>
    <w:p w14:paraId="0EC57E80">
      <w:pPr>
        <w:spacing w:line="360" w:lineRule="auto"/>
        <w:ind w:firstLine="420" w:firstLineChars="200"/>
        <w:rPr>
          <w:rFonts w:hint="eastAsia" w:hAnsi="宋体"/>
          <w:color w:val="auto"/>
          <w:highlight w:val="none"/>
        </w:rPr>
      </w:pPr>
      <w:r>
        <w:rPr>
          <w:rFonts w:hint="eastAsia" w:hAnsi="宋体"/>
          <w:color w:val="auto"/>
          <w:highlight w:val="none"/>
        </w:rPr>
        <w:t>发包人提供的支付担保格式见合同附件9。</w:t>
      </w:r>
    </w:p>
    <w:p w14:paraId="32B01B26">
      <w:pPr>
        <w:pStyle w:val="7"/>
        <w:rPr>
          <w:color w:val="auto"/>
          <w:highlight w:val="none"/>
        </w:rPr>
      </w:pPr>
      <w:bookmarkStart w:id="733" w:name="_Toc389065272"/>
      <w:bookmarkEnd w:id="733"/>
      <w:bookmarkStart w:id="734" w:name="_Toc373478353"/>
      <w:bookmarkEnd w:id="734"/>
      <w:bookmarkStart w:id="735" w:name="_Toc407135208"/>
      <w:bookmarkEnd w:id="735"/>
      <w:bookmarkStart w:id="736" w:name="_Toc1181400362"/>
      <w:bookmarkEnd w:id="736"/>
      <w:bookmarkStart w:id="737" w:name="_Toc78449794"/>
      <w:bookmarkEnd w:id="737"/>
      <w:bookmarkStart w:id="738" w:name="_Toc373227706"/>
      <w:bookmarkEnd w:id="738"/>
      <w:bookmarkStart w:id="739" w:name="_Toc351203635"/>
      <w:bookmarkEnd w:id="739"/>
      <w:bookmarkStart w:id="740" w:name="_Toc296347157"/>
      <w:bookmarkStart w:id="741" w:name="_Toc297048344"/>
      <w:bookmarkStart w:id="742" w:name="_Toc292559363"/>
      <w:bookmarkStart w:id="743" w:name="_Toc297120458"/>
      <w:bookmarkStart w:id="744" w:name="_Toc296503158"/>
      <w:bookmarkStart w:id="745" w:name="_Toc296944497"/>
      <w:bookmarkStart w:id="746" w:name="_Toc296890986"/>
      <w:bookmarkStart w:id="747" w:name="_Toc296891198"/>
      <w:bookmarkStart w:id="748" w:name="_Toc292559868"/>
      <w:bookmarkStart w:id="749" w:name="_Toc296346659"/>
      <w:r>
        <w:rPr>
          <w:color w:val="auto"/>
          <w:highlight w:val="none"/>
        </w:rPr>
        <w:t xml:space="preserve">3. </w:t>
      </w:r>
      <w:r>
        <w:rPr>
          <w:rFonts w:hint="eastAsia" w:hAnsi="宋体"/>
          <w:color w:val="auto"/>
          <w:highlight w:val="none"/>
        </w:rPr>
        <w:t>承包人</w:t>
      </w:r>
    </w:p>
    <w:bookmarkEnd w:id="740"/>
    <w:bookmarkEnd w:id="741"/>
    <w:bookmarkEnd w:id="742"/>
    <w:bookmarkEnd w:id="743"/>
    <w:bookmarkEnd w:id="744"/>
    <w:bookmarkEnd w:id="745"/>
    <w:bookmarkEnd w:id="746"/>
    <w:bookmarkEnd w:id="747"/>
    <w:bookmarkEnd w:id="748"/>
    <w:bookmarkEnd w:id="749"/>
    <w:p w14:paraId="04659A8B">
      <w:pPr>
        <w:pStyle w:val="8"/>
        <w:rPr>
          <w:color w:val="auto"/>
          <w:highlight w:val="none"/>
        </w:rPr>
      </w:pPr>
      <w:bookmarkStart w:id="750" w:name="_Toc373227707"/>
      <w:bookmarkEnd w:id="750"/>
      <w:bookmarkStart w:id="751" w:name="_Toc407135209"/>
      <w:bookmarkEnd w:id="751"/>
      <w:bookmarkStart w:id="752" w:name="_Toc389065273"/>
      <w:bookmarkEnd w:id="752"/>
      <w:bookmarkStart w:id="753" w:name="_Toc962678435"/>
      <w:bookmarkEnd w:id="753"/>
      <w:bookmarkStart w:id="754" w:name="_Toc78449795"/>
      <w:bookmarkEnd w:id="754"/>
      <w:bookmarkStart w:id="755" w:name="_Toc373478354"/>
      <w:bookmarkEnd w:id="755"/>
      <w:r>
        <w:rPr>
          <w:color w:val="auto"/>
          <w:highlight w:val="none"/>
        </w:rPr>
        <w:t xml:space="preserve">3.1 </w:t>
      </w:r>
      <w:r>
        <w:rPr>
          <w:rFonts w:hint="eastAsia"/>
          <w:color w:val="auto"/>
          <w:highlight w:val="none"/>
        </w:rPr>
        <w:t>承包人的一般义务</w:t>
      </w:r>
    </w:p>
    <w:p w14:paraId="610FB4BF">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9</w:t>
      </w:r>
      <w:r>
        <w:rPr>
          <w:rFonts w:hint="eastAsia" w:hAnsi="宋体"/>
          <w:color w:val="auto"/>
          <w:kern w:val="0"/>
          <w:highlight w:val="none"/>
        </w:rPr>
        <w:t>）</w:t>
      </w:r>
      <w:r>
        <w:rPr>
          <w:rFonts w:hint="eastAsia" w:hAnsi="宋体"/>
          <w:color w:val="auto"/>
          <w:highlight w:val="none"/>
        </w:rPr>
        <w:t>承包人提交的竣工资料的内容：</w:t>
      </w:r>
    </w:p>
    <w:p w14:paraId="47EE964F">
      <w:pPr>
        <w:spacing w:line="360" w:lineRule="auto"/>
        <w:ind w:firstLine="420" w:firstLineChars="200"/>
        <w:jc w:val="left"/>
        <w:rPr>
          <w:color w:val="auto"/>
          <w:highlight w:val="none"/>
          <w:u w:val="single"/>
        </w:rPr>
      </w:pPr>
      <w:r>
        <w:rPr>
          <w:color w:val="auto"/>
          <w:highlight w:val="none"/>
          <w:u w:val="single"/>
        </w:rPr>
        <w:t xml:space="preserve">   </w:t>
      </w:r>
      <w:r>
        <w:rPr>
          <w:rFonts w:hint="eastAsia"/>
          <w:color w:val="auto"/>
          <w:highlight w:val="none"/>
          <w:u w:val="single"/>
        </w:rPr>
        <w:t>按照现行规范和合同约定编制竣工资料，符合工程所在地建设行政主管部门和（或）城市建设档案管理机构有关施工资料的要求，并立卷及归档。完整的工程竣工资料、竣工图纸 6 套（竣工资料及竣工图纸必须准确真实的反映实际施工情况），属于发包人应提供的资料由发包人负责及时提供给承包人，由承包人汇总整理后与上述竣工资料、竣工图同时提交，然后由发包人统一移交接管部门。若承包人所提交的竣工资料不符合备案要求，承包人应按时更正，否则按竣工日期迟延支付违约金</w:t>
      </w:r>
      <w:r>
        <w:rPr>
          <w:color w:val="auto"/>
          <w:highlight w:val="none"/>
          <w:u w:val="single"/>
        </w:rPr>
        <w:t xml:space="preserve">  </w:t>
      </w:r>
      <w:r>
        <w:rPr>
          <w:rFonts w:hint="eastAsia" w:hAnsi="宋体"/>
          <w:color w:val="auto"/>
          <w:highlight w:val="none"/>
        </w:rPr>
        <w:t>。</w:t>
      </w:r>
    </w:p>
    <w:p w14:paraId="0E5A4A4B">
      <w:pPr>
        <w:spacing w:line="360" w:lineRule="auto"/>
        <w:ind w:firstLine="420" w:firstLineChars="200"/>
        <w:jc w:val="left"/>
        <w:rPr>
          <w:rFonts w:hint="eastAsia" w:hAnsi="宋体"/>
          <w:color w:val="auto"/>
          <w:highlight w:val="none"/>
        </w:rPr>
      </w:pPr>
      <w:r>
        <w:rPr>
          <w:rFonts w:hint="eastAsia" w:hAnsi="宋体"/>
          <w:color w:val="auto"/>
          <w:highlight w:val="none"/>
        </w:rPr>
        <w:t>承包人需要提交的竣工资料套数：</w:t>
      </w:r>
      <w:r>
        <w:rPr>
          <w:color w:val="auto"/>
          <w:highlight w:val="none"/>
          <w:u w:val="single"/>
        </w:rPr>
        <w:t xml:space="preserve">  </w:t>
      </w:r>
      <w:r>
        <w:rPr>
          <w:rFonts w:hint="eastAsia"/>
          <w:color w:val="auto"/>
          <w:highlight w:val="none"/>
          <w:u w:val="single"/>
        </w:rPr>
        <w:t>纸质文件陆套，竣工图电子文件壹套（电子格式为：文字文档部分采用微软 Office或金山WPS；施工图等图形部分采用 AutoCAD，竣工图文件采用PPT，以上均为 2003 年版以后，并不得设置加密等）</w:t>
      </w:r>
      <w:r>
        <w:rPr>
          <w:color w:val="auto"/>
          <w:highlight w:val="none"/>
          <w:u w:val="single"/>
        </w:rPr>
        <w:t xml:space="preserve">  </w:t>
      </w:r>
      <w:r>
        <w:rPr>
          <w:rFonts w:hint="eastAsia" w:hAnsi="宋体"/>
          <w:color w:val="auto"/>
          <w:highlight w:val="none"/>
        </w:rPr>
        <w:t>。</w:t>
      </w:r>
    </w:p>
    <w:p w14:paraId="3F5B8A0B">
      <w:pPr>
        <w:spacing w:line="360" w:lineRule="auto"/>
        <w:ind w:left="424" w:leftChars="202"/>
        <w:jc w:val="left"/>
        <w:rPr>
          <w:rFonts w:hint="eastAsia" w:hAnsi="宋体"/>
          <w:color w:val="auto"/>
          <w:highlight w:val="none"/>
        </w:rPr>
      </w:pPr>
      <w:r>
        <w:rPr>
          <w:rFonts w:hint="eastAsia" w:hAnsi="宋体"/>
          <w:color w:val="auto"/>
          <w:highlight w:val="none"/>
        </w:rPr>
        <w:t>承包人提交的竣工资料的费用承担：</w:t>
      </w:r>
      <w:r>
        <w:rPr>
          <w:color w:val="auto"/>
          <w:highlight w:val="none"/>
          <w:u w:val="single"/>
        </w:rPr>
        <w:t xml:space="preserve">  </w:t>
      </w:r>
      <w:r>
        <w:rPr>
          <w:rFonts w:hint="eastAsia"/>
          <w:color w:val="auto"/>
          <w:highlight w:val="none"/>
          <w:u w:val="single"/>
        </w:rPr>
        <w:t>承包人承担</w:t>
      </w:r>
      <w:r>
        <w:rPr>
          <w:color w:val="auto"/>
          <w:highlight w:val="none"/>
          <w:u w:val="single"/>
        </w:rPr>
        <w:t xml:space="preserve">    </w:t>
      </w:r>
      <w:r>
        <w:rPr>
          <w:rFonts w:hint="eastAsia" w:hAnsi="宋体"/>
          <w:color w:val="auto"/>
          <w:highlight w:val="none"/>
        </w:rPr>
        <w:t>。</w:t>
      </w:r>
    </w:p>
    <w:p w14:paraId="27F15727">
      <w:pPr>
        <w:spacing w:line="360" w:lineRule="auto"/>
        <w:ind w:left="424" w:leftChars="202"/>
        <w:jc w:val="left"/>
        <w:rPr>
          <w:rFonts w:hint="eastAsia" w:hAnsi="宋体"/>
          <w:color w:val="auto"/>
          <w:highlight w:val="none"/>
        </w:rPr>
      </w:pPr>
      <w:r>
        <w:rPr>
          <w:rFonts w:hint="eastAsia" w:hAnsi="宋体"/>
          <w:color w:val="auto"/>
          <w:highlight w:val="none"/>
        </w:rPr>
        <w:t>承包人提交的竣工资料移交时间：</w:t>
      </w:r>
      <w:r>
        <w:rPr>
          <w:color w:val="auto"/>
          <w:highlight w:val="none"/>
          <w:u w:val="single"/>
        </w:rPr>
        <w:t xml:space="preserve">   </w:t>
      </w:r>
      <w:r>
        <w:rPr>
          <w:rFonts w:hint="eastAsia"/>
          <w:color w:val="auto"/>
          <w:highlight w:val="none"/>
          <w:u w:val="single"/>
        </w:rPr>
        <w:t>竣工验收通过后 15 日内</w:t>
      </w:r>
      <w:r>
        <w:rPr>
          <w:color w:val="auto"/>
          <w:highlight w:val="none"/>
          <w:u w:val="single"/>
        </w:rPr>
        <w:t xml:space="preserve">     </w:t>
      </w:r>
      <w:r>
        <w:rPr>
          <w:rFonts w:hint="eastAsia" w:hAnsi="宋体"/>
          <w:color w:val="auto"/>
          <w:highlight w:val="none"/>
        </w:rPr>
        <w:t>。</w:t>
      </w:r>
    </w:p>
    <w:p w14:paraId="6B46B1A8">
      <w:pPr>
        <w:spacing w:line="360" w:lineRule="auto"/>
        <w:ind w:firstLine="420" w:firstLineChars="200"/>
        <w:jc w:val="left"/>
        <w:rPr>
          <w:rFonts w:hint="eastAsia" w:hAnsi="宋体"/>
          <w:color w:val="auto"/>
          <w:highlight w:val="none"/>
        </w:rPr>
      </w:pPr>
      <w:r>
        <w:rPr>
          <w:rFonts w:hint="eastAsia" w:hAnsi="宋体"/>
          <w:color w:val="auto"/>
          <w:highlight w:val="none"/>
        </w:rPr>
        <w:t>承包人提交的竣工资料形式要求：</w:t>
      </w:r>
      <w:r>
        <w:rPr>
          <w:color w:val="auto"/>
          <w:highlight w:val="none"/>
          <w:u w:val="single"/>
        </w:rPr>
        <w:t xml:space="preserve">  </w:t>
      </w:r>
      <w:r>
        <w:rPr>
          <w:rFonts w:hint="eastAsia"/>
          <w:color w:val="auto"/>
          <w:highlight w:val="none"/>
          <w:u w:val="single"/>
        </w:rPr>
        <w:t>纸质文件装订成册与电子文件同时提交</w:t>
      </w:r>
      <w:r>
        <w:rPr>
          <w:color w:val="auto"/>
          <w:highlight w:val="none"/>
          <w:u w:val="single"/>
        </w:rPr>
        <w:t xml:space="preserve">   </w:t>
      </w:r>
      <w:r>
        <w:rPr>
          <w:rFonts w:hint="eastAsia" w:hAnsi="宋体"/>
          <w:color w:val="auto"/>
          <w:highlight w:val="none"/>
        </w:rPr>
        <w:t>。</w:t>
      </w:r>
    </w:p>
    <w:p w14:paraId="0AEDB592">
      <w:pPr>
        <w:spacing w:line="360" w:lineRule="auto"/>
        <w:ind w:firstLine="420" w:firstLineChars="200"/>
        <w:rPr>
          <w:rFonts w:hint="eastAsia" w:hAnsi="宋体"/>
          <w:color w:val="auto"/>
          <w:kern w:val="0"/>
          <w:highlight w:val="none"/>
        </w:rPr>
      </w:pPr>
      <w:r>
        <w:rPr>
          <w:rFonts w:hint="eastAsia" w:hAnsi="宋体"/>
          <w:color w:val="auto"/>
          <w:kern w:val="0"/>
          <w:highlight w:val="none"/>
        </w:rPr>
        <w:t>（</w:t>
      </w:r>
      <w:r>
        <w:rPr>
          <w:color w:val="auto"/>
          <w:kern w:val="0"/>
          <w:highlight w:val="none"/>
        </w:rPr>
        <w:t>10</w:t>
      </w:r>
      <w:r>
        <w:rPr>
          <w:rFonts w:hint="eastAsia" w:hAnsi="宋体"/>
          <w:color w:val="auto"/>
          <w:kern w:val="0"/>
          <w:highlight w:val="none"/>
        </w:rPr>
        <w:t>）承包人应履行的其他义务：</w:t>
      </w:r>
      <w:r>
        <w:rPr>
          <w:rFonts w:hint="eastAsia" w:hAnsi="宋体"/>
          <w:color w:val="auto"/>
          <w:kern w:val="0"/>
          <w:highlight w:val="none"/>
          <w:u w:val="single"/>
        </w:rPr>
        <w:t>对开工的项目，须组建项目工会。</w:t>
      </w:r>
      <w:r>
        <w:rPr>
          <w:rFonts w:hint="eastAsia"/>
          <w:color w:val="auto"/>
          <w:kern w:val="0"/>
          <w:highlight w:val="none"/>
          <w:u w:val="single"/>
        </w:rPr>
        <w:t>承包人应负责提供完成合同工作所需的劳务、材料、施工设备、工程设备和其他物品，并按合同约定负责临时设施的设计、建造、运行、维护、管理和拆除</w:t>
      </w:r>
      <w:r>
        <w:rPr>
          <w:color w:val="auto"/>
          <w:kern w:val="0"/>
          <w:highlight w:val="none"/>
          <w:u w:val="single"/>
        </w:rPr>
        <w:t xml:space="preserve">  </w:t>
      </w:r>
      <w:r>
        <w:rPr>
          <w:rFonts w:hint="eastAsia" w:hAnsi="宋体"/>
          <w:color w:val="auto"/>
          <w:kern w:val="0"/>
          <w:highlight w:val="none"/>
        </w:rPr>
        <w:t>。</w:t>
      </w:r>
    </w:p>
    <w:p w14:paraId="7A3747DF">
      <w:pPr>
        <w:pStyle w:val="8"/>
        <w:rPr>
          <w:color w:val="auto"/>
          <w:highlight w:val="none"/>
        </w:rPr>
      </w:pPr>
      <w:bookmarkStart w:id="756" w:name="_Toc407135210"/>
      <w:bookmarkEnd w:id="756"/>
      <w:bookmarkStart w:id="757" w:name="_Toc373227708"/>
      <w:bookmarkEnd w:id="757"/>
      <w:bookmarkStart w:id="758" w:name="_Toc389065274"/>
      <w:bookmarkEnd w:id="758"/>
      <w:bookmarkStart w:id="759" w:name="_Toc373478355"/>
      <w:bookmarkEnd w:id="759"/>
      <w:bookmarkStart w:id="760" w:name="_Toc78449796"/>
      <w:bookmarkEnd w:id="760"/>
      <w:bookmarkStart w:id="761" w:name="_Toc501741485"/>
      <w:bookmarkEnd w:id="761"/>
      <w:r>
        <w:rPr>
          <w:color w:val="auto"/>
          <w:highlight w:val="none"/>
        </w:rPr>
        <w:t xml:space="preserve">3.2 </w:t>
      </w:r>
      <w:r>
        <w:rPr>
          <w:rFonts w:hint="eastAsia" w:hAnsi="宋体"/>
          <w:color w:val="auto"/>
          <w:highlight w:val="none"/>
        </w:rPr>
        <w:t>项目经理</w:t>
      </w:r>
    </w:p>
    <w:p w14:paraId="2BC1BDA6">
      <w:pPr>
        <w:spacing w:line="360" w:lineRule="auto"/>
        <w:ind w:firstLine="420" w:firstLineChars="200"/>
        <w:rPr>
          <w:color w:val="auto"/>
          <w:kern w:val="0"/>
          <w:highlight w:val="none"/>
        </w:rPr>
      </w:pPr>
      <w:r>
        <w:rPr>
          <w:color w:val="auto"/>
          <w:kern w:val="0"/>
          <w:highlight w:val="none"/>
        </w:rPr>
        <w:t xml:space="preserve">3.2.1 </w:t>
      </w:r>
      <w:r>
        <w:rPr>
          <w:rFonts w:hint="eastAsia" w:hAnsi="宋体"/>
          <w:color w:val="auto"/>
          <w:highlight w:val="none"/>
        </w:rPr>
        <w:t>项目经理：</w:t>
      </w:r>
    </w:p>
    <w:p w14:paraId="430E739A">
      <w:pPr>
        <w:spacing w:line="360" w:lineRule="auto"/>
        <w:ind w:firstLine="420" w:firstLineChars="200"/>
        <w:rPr>
          <w:rFonts w:hAnsi="宋体"/>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5BC86BA6">
      <w:pPr>
        <w:spacing w:line="360" w:lineRule="auto"/>
        <w:ind w:firstLine="420" w:firstLineChars="200"/>
        <w:rPr>
          <w:rFonts w:hAnsi="宋体"/>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0251483C">
      <w:pPr>
        <w:spacing w:line="360" w:lineRule="auto"/>
        <w:ind w:firstLine="420" w:firstLineChars="200"/>
        <w:rPr>
          <w:rFonts w:hAnsi="宋体"/>
          <w:color w:val="auto"/>
          <w:highlight w:val="none"/>
        </w:rPr>
      </w:pPr>
      <w:r>
        <w:rPr>
          <w:rFonts w:hAnsi="宋体"/>
          <w:color w:val="auto"/>
          <w:highlight w:val="none"/>
        </w:rPr>
        <w:t>建造师执业资格等级：</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08708E1E">
      <w:pPr>
        <w:spacing w:line="360" w:lineRule="auto"/>
        <w:ind w:firstLine="420" w:firstLineChars="200"/>
        <w:rPr>
          <w:rFonts w:hAnsi="宋体"/>
          <w:color w:val="auto"/>
          <w:highlight w:val="none"/>
        </w:rPr>
      </w:pPr>
      <w:r>
        <w:rPr>
          <w:rFonts w:hAnsi="宋体"/>
          <w:color w:val="auto"/>
          <w:highlight w:val="none"/>
        </w:rPr>
        <w:t>建造师注册证书号：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5DF773B6">
      <w:pPr>
        <w:spacing w:line="360" w:lineRule="auto"/>
        <w:ind w:firstLine="420" w:firstLineChars="200"/>
        <w:rPr>
          <w:rFonts w:hAnsi="宋体"/>
          <w:color w:val="auto"/>
          <w:highlight w:val="none"/>
        </w:rPr>
      </w:pPr>
      <w:r>
        <w:rPr>
          <w:rFonts w:hAnsi="宋体"/>
          <w:color w:val="auto"/>
          <w:highlight w:val="none"/>
        </w:rPr>
        <w:t>安全生产考核合格证书号：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306D50FB">
      <w:pPr>
        <w:spacing w:line="360" w:lineRule="auto"/>
        <w:ind w:firstLine="420" w:firstLineChars="200"/>
        <w:rPr>
          <w:rFonts w:hAnsi="宋体"/>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18CB4EE0">
      <w:pPr>
        <w:spacing w:line="360" w:lineRule="auto"/>
        <w:ind w:firstLine="420" w:firstLineChars="200"/>
        <w:rPr>
          <w:rFonts w:hAnsi="宋体"/>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522E2AA0">
      <w:pPr>
        <w:spacing w:line="360" w:lineRule="auto"/>
        <w:ind w:firstLine="420" w:firstLineChars="200"/>
        <w:rPr>
          <w:rFonts w:hAnsi="宋体"/>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47FD8BC5">
      <w:pPr>
        <w:spacing w:line="360" w:lineRule="auto"/>
        <w:ind w:firstLine="420" w:firstLineChars="200"/>
        <w:rPr>
          <w:rFonts w:hint="eastAsia" w:hAnsi="宋体"/>
          <w:color w:val="auto"/>
          <w:highlight w:val="none"/>
        </w:rPr>
      </w:pPr>
      <w:r>
        <w:rPr>
          <w:rFonts w:hint="eastAsia" w:hAnsi="宋体"/>
          <w:color w:val="auto"/>
          <w:highlight w:val="none"/>
        </w:rPr>
        <w:t>承包人对项目经理的授权范围如下：</w:t>
      </w:r>
      <w:r>
        <w:rPr>
          <w:color w:val="auto"/>
          <w:highlight w:val="none"/>
        </w:rPr>
        <w:t xml:space="preserve">  </w:t>
      </w:r>
      <w:r>
        <w:rPr>
          <w:color w:val="auto"/>
          <w:highlight w:val="none"/>
          <w:u w:val="single"/>
        </w:rPr>
        <w:t xml:space="preserve">  </w:t>
      </w:r>
      <w:r>
        <w:rPr>
          <w:rFonts w:hint="eastAsia"/>
          <w:color w:val="auto"/>
          <w:highlight w:val="none"/>
          <w:u w:val="single"/>
        </w:rPr>
        <w:t>全面履行工程项目的建筑承包管理职责</w:t>
      </w:r>
      <w:r>
        <w:rPr>
          <w:color w:val="auto"/>
          <w:highlight w:val="none"/>
          <w:u w:val="single"/>
        </w:rPr>
        <w:t xml:space="preserve">   </w:t>
      </w:r>
      <w:r>
        <w:rPr>
          <w:rFonts w:hint="eastAsia" w:hAnsi="宋体"/>
          <w:color w:val="auto"/>
          <w:highlight w:val="none"/>
        </w:rPr>
        <w:t>。</w:t>
      </w:r>
    </w:p>
    <w:p w14:paraId="4DAFCC4B">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关于项目经理每月在施工现场的时间要求：</w:t>
      </w:r>
      <w:r>
        <w:rPr>
          <w:color w:val="auto"/>
          <w:highlight w:val="none"/>
          <w:u w:val="single"/>
        </w:rPr>
        <w:t xml:space="preserve"> </w:t>
      </w:r>
      <w:r>
        <w:rPr>
          <w:rFonts w:hint="eastAsia"/>
          <w:color w:val="auto"/>
          <w:highlight w:val="none"/>
          <w:u w:val="single"/>
        </w:rPr>
        <w:t xml:space="preserve">项目经理在岗带班时间不得少于当月施工时间的80%,且关键部位施工必须在现场以及分部分项验收、隐蔽工程验收必须在现场  </w:t>
      </w:r>
      <w:r>
        <w:rPr>
          <w:rFonts w:hint="eastAsia" w:hAnsi="宋体"/>
          <w:color w:val="auto"/>
          <w:highlight w:val="none"/>
        </w:rPr>
        <w:t>。</w:t>
      </w:r>
    </w:p>
    <w:p w14:paraId="09D8871C">
      <w:pPr>
        <w:spacing w:line="360" w:lineRule="auto"/>
        <w:ind w:firstLine="420" w:firstLineChars="200"/>
        <w:rPr>
          <w:rFonts w:hint="eastAsia" w:hAnsi="宋体"/>
          <w:color w:val="auto"/>
          <w:kern w:val="0"/>
          <w:highlight w:val="none"/>
        </w:rPr>
      </w:pPr>
      <w:r>
        <w:rPr>
          <w:rFonts w:hint="eastAsia" w:hAnsi="宋体"/>
          <w:color w:val="auto"/>
          <w:kern w:val="0"/>
          <w:highlight w:val="none"/>
        </w:rPr>
        <w:t>承包人未提交劳动合同，以及没有为项目经理缴纳社会保险证明的违约责任：</w:t>
      </w:r>
    </w:p>
    <w:p w14:paraId="6C99282C">
      <w:pPr>
        <w:spacing w:line="360" w:lineRule="auto"/>
        <w:rPr>
          <w:color w:val="auto"/>
          <w:highlight w:val="none"/>
          <w:u w:val="single"/>
        </w:rPr>
      </w:pPr>
      <w:r>
        <w:rPr>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w:t>
      </w:r>
      <w:r>
        <w:rPr>
          <w:rFonts w:hint="eastAsia" w:hAnsi="宋体"/>
          <w:color w:val="auto"/>
          <w:highlight w:val="none"/>
        </w:rPr>
        <w:t>。</w:t>
      </w:r>
    </w:p>
    <w:p w14:paraId="5DBAC5D4">
      <w:pPr>
        <w:spacing w:line="360" w:lineRule="auto"/>
        <w:ind w:firstLine="420" w:firstLineChars="200"/>
        <w:rPr>
          <w:rFonts w:hint="eastAsia" w:hAnsi="宋体"/>
          <w:color w:val="auto"/>
          <w:kern w:val="0"/>
          <w:highlight w:val="none"/>
        </w:rPr>
      </w:pPr>
      <w:r>
        <w:rPr>
          <w:rFonts w:hint="eastAsia" w:hAnsi="宋体"/>
          <w:color w:val="auto"/>
          <w:kern w:val="0"/>
          <w:highlight w:val="none"/>
        </w:rPr>
        <w:t>项目经理未经批准，擅自离开施工现场的违约责任：</w:t>
      </w:r>
      <w:r>
        <w:rPr>
          <w:rFonts w:hint="eastAsia" w:hAnsi="宋体"/>
          <w:color w:val="auto"/>
          <w:highlight w:val="none"/>
          <w:u w:val="single"/>
        </w:rPr>
        <w:t>项目经理每月在岗带班时间不得少于当月施工时间的</w:t>
      </w:r>
      <w:r>
        <w:rPr>
          <w:rFonts w:hAnsi="宋体"/>
          <w:color w:val="auto"/>
          <w:highlight w:val="none"/>
          <w:u w:val="single"/>
        </w:rPr>
        <w:t>80%</w:t>
      </w:r>
      <w:r>
        <w:rPr>
          <w:rFonts w:hint="eastAsia" w:hAnsi="宋体"/>
          <w:color w:val="auto"/>
          <w:highlight w:val="none"/>
          <w:u w:val="single"/>
        </w:rPr>
        <w:t>。未经发包人同意或正当理由，项目经理每月在岗带班时间少于当月施工时间</w:t>
      </w:r>
      <w:r>
        <w:rPr>
          <w:rFonts w:hAnsi="宋体"/>
          <w:color w:val="auto"/>
          <w:highlight w:val="none"/>
          <w:u w:val="single"/>
        </w:rPr>
        <w:t>80%</w:t>
      </w:r>
      <w:r>
        <w:rPr>
          <w:rFonts w:hint="eastAsia" w:hAnsi="宋体"/>
          <w:color w:val="auto"/>
          <w:highlight w:val="none"/>
          <w:u w:val="single"/>
        </w:rPr>
        <w:t>的，少在岗带班一天，发包人有权处违约金</w:t>
      </w:r>
      <w:r>
        <w:rPr>
          <w:rFonts w:hint="eastAsia"/>
          <w:color w:val="auto"/>
          <w:highlight w:val="none"/>
          <w:u w:val="single"/>
          <w:lang w:val="en-US" w:eastAsia="zh-CN"/>
        </w:rPr>
        <w:t>2000</w:t>
      </w:r>
      <w:r>
        <w:rPr>
          <w:rFonts w:hint="eastAsia" w:hAnsi="宋体"/>
          <w:color w:val="auto"/>
          <w:highlight w:val="none"/>
          <w:u w:val="single"/>
        </w:rPr>
        <w:t>元</w:t>
      </w:r>
      <w:r>
        <w:rPr>
          <w:color w:val="auto"/>
          <w:highlight w:val="none"/>
          <w:u w:val="single"/>
        </w:rPr>
        <w:t>/</w:t>
      </w:r>
      <w:r>
        <w:rPr>
          <w:rFonts w:hint="eastAsia"/>
          <w:color w:val="auto"/>
          <w:highlight w:val="none"/>
          <w:u w:val="single"/>
        </w:rPr>
        <w:t>日（</w:t>
      </w:r>
      <w:r>
        <w:rPr>
          <w:rFonts w:hint="eastAsia" w:hAnsi="宋体"/>
          <w:color w:val="auto"/>
          <w:highlight w:val="none"/>
          <w:u w:val="single"/>
        </w:rPr>
        <w:t>人民币</w:t>
      </w:r>
      <w:r>
        <w:rPr>
          <w:rFonts w:hint="eastAsia"/>
          <w:color w:val="auto"/>
          <w:highlight w:val="none"/>
          <w:u w:val="single"/>
        </w:rPr>
        <w:t>）</w:t>
      </w:r>
      <w:r>
        <w:rPr>
          <w:color w:val="auto"/>
          <w:highlight w:val="none"/>
          <w:u w:val="single"/>
        </w:rPr>
        <w:t xml:space="preserve">  </w:t>
      </w:r>
      <w:r>
        <w:rPr>
          <w:rFonts w:hint="eastAsia" w:hAnsi="宋体"/>
          <w:color w:val="auto"/>
          <w:highlight w:val="none"/>
        </w:rPr>
        <w:t>。</w:t>
      </w:r>
    </w:p>
    <w:p w14:paraId="731D35FB">
      <w:pPr>
        <w:snapToGrid w:val="0"/>
        <w:spacing w:line="460" w:lineRule="exact"/>
        <w:ind w:firstLine="0" w:firstLineChars="0"/>
        <w:jc w:val="left"/>
        <w:rPr>
          <w:color w:val="auto"/>
          <w:highlight w:val="none"/>
        </w:rPr>
      </w:pPr>
      <w:r>
        <w:rPr>
          <w:color w:val="auto"/>
          <w:highlight w:val="none"/>
        </w:rPr>
        <w:t xml:space="preserve">3.2.3 </w:t>
      </w:r>
      <w:r>
        <w:rPr>
          <w:rFonts w:hint="eastAsia" w:hAnsi="宋体"/>
          <w:color w:val="auto"/>
          <w:highlight w:val="none"/>
        </w:rPr>
        <w:t>承包人擅自更换项目经理的违约责任：</w:t>
      </w:r>
      <w:r>
        <w:rPr>
          <w:rFonts w:hint="eastAsia" w:hAnsi="宋体"/>
          <w:color w:val="auto"/>
          <w:highlight w:val="none"/>
          <w:u w:val="single"/>
        </w:rPr>
        <w:t>承包人项目经理必须与承包人投标时所承诺的人员一致，并在</w:t>
      </w:r>
      <w:r>
        <w:rPr>
          <w:color w:val="auto"/>
          <w:highlight w:val="none"/>
          <w:u w:val="single"/>
        </w:rPr>
        <w:t xml:space="preserve">  </w:t>
      </w:r>
      <w:r>
        <w:rPr>
          <w:rFonts w:hint="eastAsia" w:hAnsi="宋体"/>
          <w:color w:val="auto"/>
          <w:highlight w:val="none"/>
          <w:u w:val="single"/>
        </w:rPr>
        <w:t>（开工日期）</w:t>
      </w:r>
      <w:r>
        <w:rPr>
          <w:color w:val="auto"/>
          <w:highlight w:val="none"/>
          <w:u w:val="single"/>
        </w:rPr>
        <w:t xml:space="preserve">  </w:t>
      </w:r>
      <w:r>
        <w:rPr>
          <w:rFonts w:hint="eastAsia" w:hAnsi="宋体"/>
          <w:color w:val="auto"/>
          <w:highlight w:val="none"/>
          <w:u w:val="single"/>
        </w:rPr>
        <w:t>前到</w:t>
      </w:r>
      <w:r>
        <w:rPr>
          <w:rFonts w:ascii="Times New Roman" w:hAnsi="Times New Roman" w:eastAsia="宋体"/>
          <w:color w:val="auto"/>
          <w:highlight w:val="none"/>
          <w:u w:val="none"/>
        </w:rPr>
        <w:t xml:space="preserve">任。在监理人向承包人颁发 </w:t>
      </w:r>
      <w:r>
        <w:rPr>
          <w:rFonts w:ascii="Times New Roman" w:hAnsi="Times New Roman" w:eastAsia="宋体"/>
          <w:color w:val="auto"/>
          <w:highlight w:val="none"/>
          <w:u w:val="single"/>
        </w:rPr>
        <w:t xml:space="preserve">   （竣工证明材料名称）   </w:t>
      </w:r>
      <w:r>
        <w:rPr>
          <w:rFonts w:ascii="Times New Roman" w:hAnsi="Times New Roman" w:eastAsia="宋体"/>
          <w:color w:val="auto"/>
          <w:highlight w:val="none"/>
          <w:u w:val="none"/>
        </w:rPr>
        <w:t xml:space="preserve"> 前，项目经理不得同时兼任其他任何项目的项目经理</w:t>
      </w:r>
      <w:r>
        <w:rPr>
          <w:rFonts w:ascii="Times New Roman" w:hAnsi="Times New Roman" w:eastAsia="宋体"/>
          <w:color w:val="auto"/>
          <w:kern w:val="2"/>
          <w:highlight w:val="none"/>
          <w:u w:val="none"/>
        </w:rPr>
        <w:t>（</w:t>
      </w:r>
      <w:r>
        <w:rPr>
          <w:rFonts w:ascii="Times New Roman" w:hAnsi="Times New Roman" w:eastAsia="宋体"/>
          <w:color w:val="auto"/>
          <w:kern w:val="2"/>
          <w:highlight w:val="none"/>
          <w:u w:val="none"/>
          <w:lang w:eastAsia="zh-CN"/>
        </w:rPr>
        <w:t>符合</w:t>
      </w:r>
      <w:r>
        <w:rPr>
          <w:rFonts w:ascii="Times New Roman" w:hAnsi="Times New Roman" w:eastAsia="宋体"/>
          <w:color w:val="auto"/>
          <w:highlight w:val="none"/>
        </w:rPr>
        <w:t>《广西壮族自治区建筑市场诚信卡管理暂行办法》第十六条第一款及桂建管﹝</w:t>
      </w:r>
      <w:r>
        <w:rPr>
          <w:rFonts w:ascii="Times New Roman" w:hAnsi="Times New Roman" w:eastAsia="宋体"/>
          <w:color w:val="auto"/>
          <w:kern w:val="2"/>
          <w:highlight w:val="none"/>
        </w:rPr>
        <w:t>2016</w:t>
      </w:r>
      <w:r>
        <w:rPr>
          <w:rFonts w:ascii="Times New Roman" w:hAnsi="Times New Roman" w:eastAsia="宋体"/>
          <w:color w:val="auto"/>
          <w:highlight w:val="none"/>
        </w:rPr>
        <w:t>﹞70号</w:t>
      </w:r>
      <w:r>
        <w:rPr>
          <w:rFonts w:ascii="Times New Roman" w:hAnsi="Times New Roman" w:eastAsia="宋体"/>
          <w:color w:val="auto"/>
          <w:highlight w:val="none"/>
          <w:u w:val="none"/>
          <w:lang w:eastAsia="zh-CN"/>
        </w:rPr>
        <w:t>、</w:t>
      </w:r>
      <w:r>
        <w:rPr>
          <w:rFonts w:ascii="Times New Roman" w:hAnsi="Times New Roman" w:eastAsia="宋体"/>
          <w:color w:val="auto"/>
          <w:sz w:val="21"/>
          <w:szCs w:val="21"/>
          <w:highlight w:val="none"/>
          <w:u w:val="none"/>
        </w:rPr>
        <w:t>桂建管〔2019〕26号</w:t>
      </w:r>
      <w:r>
        <w:rPr>
          <w:rFonts w:ascii="Times New Roman" w:hAnsi="Times New Roman" w:eastAsia="宋体"/>
          <w:color w:val="auto"/>
          <w:kern w:val="2"/>
          <w:highlight w:val="none"/>
          <w:u w:val="none"/>
        </w:rPr>
        <w:t>和</w:t>
      </w:r>
      <w:r>
        <w:rPr>
          <w:rFonts w:ascii="Times New Roman" w:hAnsi="Times New Roman" w:eastAsia="宋体"/>
          <w:color w:val="auto"/>
          <w:sz w:val="21"/>
          <w:szCs w:val="21"/>
          <w:highlight w:val="none"/>
          <w:u w:val="none"/>
        </w:rPr>
        <w:t>桂建管〔2020〕11号</w:t>
      </w:r>
      <w:r>
        <w:rPr>
          <w:rFonts w:ascii="Times New Roman" w:hAnsi="Times New Roman" w:eastAsia="宋体"/>
          <w:color w:val="auto"/>
          <w:kern w:val="2"/>
          <w:highlight w:val="none"/>
          <w:u w:val="none"/>
        </w:rPr>
        <w:t>文除外）</w:t>
      </w:r>
      <w:r>
        <w:rPr>
          <w:rFonts w:ascii="Times New Roman" w:hAnsi="Times New Roman" w:eastAsia="宋体"/>
          <w:color w:val="auto"/>
          <w:highlight w:val="none"/>
          <w:u w:val="none"/>
        </w:rPr>
        <w:t>。未经发包人书面同意，承包人擅自更换项目经理的视为违约，违约金处</w:t>
      </w:r>
      <w:r>
        <w:rPr>
          <w:rFonts w:ascii="Times New Roman" w:hAnsi="Times New Roman" w:eastAsia="宋体"/>
          <w:color w:val="auto"/>
          <w:highlight w:val="none"/>
          <w:u w:val="single"/>
        </w:rPr>
        <w:t xml:space="preserve">  </w:t>
      </w:r>
      <w:r>
        <w:rPr>
          <w:rFonts w:hint="eastAsia" w:ascii="Times New Roman" w:hAnsi="Times New Roman" w:eastAsia="宋体"/>
          <w:color w:val="auto"/>
          <w:highlight w:val="none"/>
          <w:u w:val="single"/>
          <w:lang w:val="en-US" w:eastAsia="zh-CN"/>
        </w:rPr>
        <w:t>2000</w:t>
      </w:r>
      <w:r>
        <w:rPr>
          <w:rFonts w:ascii="Times New Roman" w:hAnsi="Times New Roman" w:eastAsia="宋体"/>
          <w:color w:val="auto"/>
          <w:highlight w:val="none"/>
          <w:u w:val="single"/>
        </w:rPr>
        <w:t xml:space="preserve">  </w:t>
      </w:r>
      <w:r>
        <w:rPr>
          <w:rFonts w:ascii="Times New Roman" w:hAnsi="Times New Roman" w:eastAsia="宋体"/>
          <w:color w:val="auto"/>
          <w:highlight w:val="none"/>
          <w:u w:val="none"/>
        </w:rPr>
        <w:t>元/人•次（人民币）</w:t>
      </w:r>
      <w:r>
        <w:rPr>
          <w:rFonts w:ascii="Times New Roman" w:hAnsi="Times New Roman" w:eastAsia="宋体"/>
          <w:color w:val="auto"/>
          <w:highlight w:val="none"/>
        </w:rPr>
        <w:t>。</w:t>
      </w:r>
    </w:p>
    <w:p w14:paraId="33860FDC">
      <w:pPr>
        <w:spacing w:line="360" w:lineRule="auto"/>
        <w:ind w:firstLine="420" w:firstLineChars="200"/>
        <w:rPr>
          <w:color w:val="auto"/>
          <w:highlight w:val="none"/>
        </w:rPr>
      </w:pPr>
      <w:r>
        <w:rPr>
          <w:color w:val="auto"/>
          <w:highlight w:val="none"/>
        </w:rPr>
        <w:t xml:space="preserve">3.2.4 </w:t>
      </w:r>
      <w:r>
        <w:rPr>
          <w:rFonts w:hint="eastAsia" w:hAnsi="宋体"/>
          <w:color w:val="auto"/>
          <w:highlight w:val="none"/>
        </w:rPr>
        <w:t>承包人无正当理由拒绝更换项目经理的违约责任：</w:t>
      </w:r>
      <w:r>
        <w:rPr>
          <w:rFonts w:hint="eastAsia" w:hAnsi="宋体"/>
          <w:color w:val="auto"/>
          <w:highlight w:val="none"/>
          <w:u w:val="single"/>
        </w:rPr>
        <w:t>因承包人项目经理不称职，发包人要求调换而未及时调换的，视为承包人违约，必须向发包人交纳处罚金</w:t>
      </w:r>
      <w:r>
        <w:rPr>
          <w:rFonts w:hint="eastAsia"/>
          <w:color w:val="auto"/>
          <w:highlight w:val="none"/>
          <w:u w:val="single"/>
          <w:lang w:val="en-US" w:eastAsia="zh-CN"/>
        </w:rPr>
        <w:t>2000</w:t>
      </w:r>
      <w:r>
        <w:rPr>
          <w:rFonts w:hint="eastAsia" w:hAnsi="宋体"/>
          <w:color w:val="auto"/>
          <w:highlight w:val="none"/>
          <w:u w:val="single"/>
        </w:rPr>
        <w:t>元</w:t>
      </w:r>
      <w:r>
        <w:rPr>
          <w:color w:val="auto"/>
          <w:highlight w:val="none"/>
          <w:u w:val="single"/>
        </w:rPr>
        <w:t>/</w:t>
      </w:r>
      <w:r>
        <w:rPr>
          <w:rFonts w:hint="eastAsia" w:hAnsi="宋体"/>
          <w:color w:val="auto"/>
          <w:highlight w:val="none"/>
          <w:u w:val="single"/>
        </w:rPr>
        <w:t>人</w:t>
      </w:r>
      <w:r>
        <w:rPr>
          <w:color w:val="auto"/>
          <w:highlight w:val="none"/>
          <w:u w:val="single"/>
        </w:rPr>
        <w:t>•</w:t>
      </w:r>
      <w:r>
        <w:rPr>
          <w:rFonts w:hint="eastAsia" w:hAnsi="宋体"/>
          <w:color w:val="auto"/>
          <w:highlight w:val="none"/>
          <w:u w:val="single"/>
        </w:rPr>
        <w:t>次</w:t>
      </w:r>
      <w:r>
        <w:rPr>
          <w:rFonts w:hint="eastAsia"/>
          <w:color w:val="auto"/>
          <w:highlight w:val="none"/>
          <w:u w:val="single"/>
        </w:rPr>
        <w:t>（</w:t>
      </w:r>
      <w:r>
        <w:rPr>
          <w:rFonts w:hint="eastAsia" w:hAnsi="宋体"/>
          <w:color w:val="auto"/>
          <w:highlight w:val="none"/>
          <w:u w:val="single"/>
        </w:rPr>
        <w:t>人民币</w:t>
      </w:r>
      <w:r>
        <w:rPr>
          <w:rFonts w:hint="eastAsia"/>
          <w:color w:val="auto"/>
          <w:highlight w:val="none"/>
          <w:u w:val="single"/>
        </w:rPr>
        <w:t>）</w:t>
      </w:r>
      <w:r>
        <w:rPr>
          <w:rFonts w:hint="eastAsia" w:hAnsi="宋体"/>
          <w:color w:val="auto"/>
          <w:highlight w:val="none"/>
        </w:rPr>
        <w:t>。</w:t>
      </w:r>
    </w:p>
    <w:p w14:paraId="74EAC2DE">
      <w:pPr>
        <w:pStyle w:val="8"/>
        <w:rPr>
          <w:color w:val="auto"/>
          <w:highlight w:val="none"/>
        </w:rPr>
      </w:pPr>
      <w:bookmarkStart w:id="762" w:name="_Toc407135211"/>
      <w:bookmarkEnd w:id="762"/>
      <w:bookmarkStart w:id="763" w:name="_Toc373227709"/>
      <w:bookmarkEnd w:id="763"/>
      <w:bookmarkStart w:id="764" w:name="_Toc78449797"/>
      <w:bookmarkEnd w:id="764"/>
      <w:bookmarkStart w:id="765" w:name="_Toc389065275"/>
      <w:bookmarkEnd w:id="765"/>
      <w:bookmarkStart w:id="766" w:name="_Toc373478356"/>
      <w:bookmarkEnd w:id="766"/>
      <w:bookmarkStart w:id="767" w:name="_Toc1443830486"/>
      <w:bookmarkEnd w:id="767"/>
      <w:r>
        <w:rPr>
          <w:color w:val="auto"/>
          <w:highlight w:val="none"/>
        </w:rPr>
        <w:t xml:space="preserve">3.3 </w:t>
      </w:r>
      <w:r>
        <w:rPr>
          <w:rFonts w:hint="eastAsia" w:hAnsi="宋体"/>
          <w:color w:val="auto"/>
          <w:highlight w:val="none"/>
        </w:rPr>
        <w:t>承包人人员</w:t>
      </w:r>
    </w:p>
    <w:p w14:paraId="0655EFD2">
      <w:pPr>
        <w:spacing w:line="360" w:lineRule="auto"/>
        <w:ind w:firstLine="420" w:firstLineChars="200"/>
        <w:rPr>
          <w:color w:val="auto"/>
          <w:highlight w:val="none"/>
        </w:rPr>
      </w:pPr>
      <w:r>
        <w:rPr>
          <w:color w:val="auto"/>
          <w:highlight w:val="none"/>
        </w:rPr>
        <w:t xml:space="preserve">3.3.1 </w:t>
      </w:r>
      <w:r>
        <w:rPr>
          <w:rFonts w:hint="eastAsia" w:hAnsi="宋体"/>
          <w:color w:val="auto"/>
          <w:highlight w:val="none"/>
        </w:rPr>
        <w:t>承包人提交项目管理机构及施工现场管理人员安排报告（格式见合同附件5）的期限：</w:t>
      </w:r>
    </w:p>
    <w:p w14:paraId="3ABBFD3C">
      <w:pPr>
        <w:spacing w:line="360" w:lineRule="auto"/>
        <w:rPr>
          <w:color w:val="auto"/>
          <w:highlight w:val="none"/>
          <w:u w:val="single"/>
        </w:rPr>
      </w:pPr>
      <w:r>
        <w:rPr>
          <w:color w:val="auto"/>
          <w:highlight w:val="none"/>
          <w:u w:val="single"/>
        </w:rPr>
        <w:t xml:space="preserve"> </w:t>
      </w:r>
      <w:r>
        <w:rPr>
          <w:rFonts w:hint="eastAsia" w:ascii="宋体" w:hAnsi="宋体"/>
          <w:color w:val="auto"/>
          <w:highlight w:val="none"/>
          <w:u w:val="single"/>
        </w:rPr>
        <w:t>开工前7天内</w:t>
      </w:r>
      <w:r>
        <w:rPr>
          <w:color w:val="auto"/>
          <w:highlight w:val="none"/>
          <w:u w:val="single"/>
        </w:rPr>
        <w:t xml:space="preserve">  </w:t>
      </w:r>
      <w:r>
        <w:rPr>
          <w:rFonts w:hint="eastAsia" w:hAnsi="宋体"/>
          <w:color w:val="auto"/>
          <w:highlight w:val="none"/>
        </w:rPr>
        <w:t>。</w:t>
      </w:r>
    </w:p>
    <w:p w14:paraId="28660795">
      <w:pPr>
        <w:spacing w:line="360" w:lineRule="auto"/>
        <w:ind w:firstLine="420" w:firstLineChars="200"/>
        <w:rPr>
          <w:color w:val="auto"/>
          <w:highlight w:val="none"/>
        </w:rPr>
      </w:pPr>
      <w:r>
        <w:rPr>
          <w:color w:val="auto"/>
          <w:highlight w:val="none"/>
        </w:rPr>
        <w:t xml:space="preserve">3.3.3 </w:t>
      </w:r>
      <w:r>
        <w:rPr>
          <w:rFonts w:hint="eastAsia" w:hAnsi="宋体"/>
          <w:color w:val="auto"/>
          <w:highlight w:val="none"/>
        </w:rPr>
        <w:t>承包人无正当理由拒绝撤换主要施工管理人员的违约责任：</w:t>
      </w:r>
      <w:r>
        <w:rPr>
          <w:rFonts w:hint="eastAsia" w:hAnsi="宋体"/>
          <w:color w:val="auto"/>
          <w:highlight w:val="none"/>
          <w:u w:val="single"/>
        </w:rPr>
        <w:t>因承包人主要施工管理人员不称职，发包人要求调换而无正当理由拒绝撤换或未及时调换的，视为承包人违约，必须向发包人交纳处罚金，处罚标准：技术负责人</w:t>
      </w:r>
      <w:r>
        <w:rPr>
          <w:rFonts w:hint="eastAsia"/>
          <w:color w:val="auto"/>
          <w:highlight w:val="none"/>
          <w:u w:val="single"/>
          <w:lang w:val="en-US" w:eastAsia="zh-CN"/>
        </w:rPr>
        <w:t>2000</w:t>
      </w:r>
      <w:r>
        <w:rPr>
          <w:rFonts w:hint="eastAsia" w:hAnsi="宋体"/>
          <w:color w:val="auto"/>
          <w:highlight w:val="none"/>
          <w:u w:val="single"/>
        </w:rPr>
        <w:t>元</w:t>
      </w:r>
      <w:r>
        <w:rPr>
          <w:color w:val="auto"/>
          <w:highlight w:val="none"/>
          <w:u w:val="single"/>
        </w:rPr>
        <w:t>/</w:t>
      </w:r>
      <w:r>
        <w:rPr>
          <w:rFonts w:hint="eastAsia" w:hAnsi="宋体"/>
          <w:color w:val="auto"/>
          <w:highlight w:val="none"/>
          <w:u w:val="single"/>
        </w:rPr>
        <w:t>人</w:t>
      </w:r>
      <w:r>
        <w:rPr>
          <w:color w:val="auto"/>
          <w:highlight w:val="none"/>
          <w:u w:val="single"/>
        </w:rPr>
        <w:t>•</w:t>
      </w:r>
      <w:r>
        <w:rPr>
          <w:rFonts w:hint="eastAsia" w:hAnsi="宋体"/>
          <w:color w:val="auto"/>
          <w:highlight w:val="none"/>
          <w:u w:val="single"/>
        </w:rPr>
        <w:t>次</w:t>
      </w:r>
      <w:r>
        <w:rPr>
          <w:rFonts w:hint="eastAsia"/>
          <w:color w:val="auto"/>
          <w:highlight w:val="none"/>
          <w:u w:val="single"/>
        </w:rPr>
        <w:t>（</w:t>
      </w:r>
      <w:r>
        <w:rPr>
          <w:rFonts w:hint="eastAsia" w:hAnsi="宋体"/>
          <w:color w:val="auto"/>
          <w:highlight w:val="none"/>
          <w:u w:val="single"/>
        </w:rPr>
        <w:t>人民币</w:t>
      </w:r>
      <w:r>
        <w:rPr>
          <w:rFonts w:hint="eastAsia"/>
          <w:color w:val="auto"/>
          <w:highlight w:val="none"/>
          <w:u w:val="single"/>
        </w:rPr>
        <w:t>）</w:t>
      </w:r>
      <w:r>
        <w:rPr>
          <w:rFonts w:hint="eastAsia" w:hAnsi="宋体"/>
          <w:color w:val="auto"/>
          <w:highlight w:val="none"/>
          <w:u w:val="single"/>
        </w:rPr>
        <w:t>；专业工程师</w:t>
      </w:r>
      <w:r>
        <w:rPr>
          <w:rFonts w:hint="eastAsia"/>
          <w:color w:val="auto"/>
          <w:highlight w:val="none"/>
          <w:u w:val="single"/>
          <w:lang w:val="en-US" w:eastAsia="zh-CN"/>
        </w:rPr>
        <w:t>2000</w:t>
      </w:r>
      <w:r>
        <w:rPr>
          <w:rFonts w:hint="eastAsia" w:hAnsi="宋体"/>
          <w:color w:val="auto"/>
          <w:highlight w:val="none"/>
          <w:u w:val="single"/>
        </w:rPr>
        <w:t>元</w:t>
      </w:r>
      <w:r>
        <w:rPr>
          <w:color w:val="auto"/>
          <w:highlight w:val="none"/>
          <w:u w:val="single"/>
        </w:rPr>
        <w:t>/</w:t>
      </w:r>
      <w:r>
        <w:rPr>
          <w:rFonts w:hint="eastAsia" w:hAnsi="宋体"/>
          <w:color w:val="auto"/>
          <w:highlight w:val="none"/>
          <w:u w:val="single"/>
        </w:rPr>
        <w:t>人</w:t>
      </w:r>
      <w:r>
        <w:rPr>
          <w:color w:val="auto"/>
          <w:highlight w:val="none"/>
          <w:u w:val="single"/>
        </w:rPr>
        <w:t>•</w:t>
      </w:r>
      <w:r>
        <w:rPr>
          <w:rFonts w:hint="eastAsia" w:hAnsi="宋体"/>
          <w:color w:val="auto"/>
          <w:highlight w:val="none"/>
          <w:u w:val="single"/>
        </w:rPr>
        <w:t>次</w:t>
      </w:r>
      <w:r>
        <w:rPr>
          <w:rFonts w:hint="eastAsia"/>
          <w:color w:val="auto"/>
          <w:highlight w:val="none"/>
          <w:u w:val="single"/>
        </w:rPr>
        <w:t>（</w:t>
      </w:r>
      <w:r>
        <w:rPr>
          <w:rFonts w:hint="eastAsia" w:hAnsi="宋体"/>
          <w:color w:val="auto"/>
          <w:highlight w:val="none"/>
          <w:u w:val="single"/>
        </w:rPr>
        <w:t>人民币</w:t>
      </w:r>
      <w:r>
        <w:rPr>
          <w:rFonts w:hint="eastAsia"/>
          <w:color w:val="auto"/>
          <w:highlight w:val="none"/>
          <w:u w:val="single"/>
        </w:rPr>
        <w:t>）</w:t>
      </w:r>
      <w:r>
        <w:rPr>
          <w:rFonts w:hint="eastAsia" w:hAnsi="宋体"/>
          <w:color w:val="auto"/>
          <w:highlight w:val="none"/>
        </w:rPr>
        <w:t>。</w:t>
      </w:r>
    </w:p>
    <w:p w14:paraId="389F5254">
      <w:pPr>
        <w:spacing w:line="360" w:lineRule="auto"/>
        <w:ind w:firstLine="420" w:firstLineChars="200"/>
        <w:rPr>
          <w:color w:val="auto"/>
          <w:highlight w:val="none"/>
        </w:rPr>
      </w:pPr>
      <w:r>
        <w:rPr>
          <w:color w:val="auto"/>
          <w:highlight w:val="none"/>
        </w:rPr>
        <w:t xml:space="preserve">3.3.4 </w:t>
      </w:r>
      <w:r>
        <w:rPr>
          <w:rFonts w:hint="eastAsia" w:hAnsi="宋体"/>
          <w:color w:val="auto"/>
          <w:highlight w:val="none"/>
        </w:rPr>
        <w:t>承包人主要施工管理人员离开施工现场的批准要求：</w:t>
      </w:r>
      <w:r>
        <w:rPr>
          <w:color w:val="auto"/>
          <w:highlight w:val="none"/>
          <w:u w:val="single"/>
        </w:rPr>
        <w:t xml:space="preserve">                        </w:t>
      </w:r>
      <w:r>
        <w:rPr>
          <w:rFonts w:hint="eastAsia" w:hAnsi="宋体"/>
          <w:color w:val="auto"/>
          <w:highlight w:val="none"/>
        </w:rPr>
        <w:t>。</w:t>
      </w:r>
    </w:p>
    <w:p w14:paraId="0C2FA1A9">
      <w:pPr>
        <w:spacing w:line="360" w:lineRule="auto"/>
        <w:ind w:firstLine="420" w:firstLineChars="200"/>
        <w:rPr>
          <w:color w:val="auto"/>
          <w:highlight w:val="none"/>
        </w:rPr>
      </w:pPr>
      <w:r>
        <w:rPr>
          <w:color w:val="auto"/>
          <w:highlight w:val="none"/>
        </w:rPr>
        <w:t xml:space="preserve">3.3.5 </w:t>
      </w:r>
      <w:r>
        <w:rPr>
          <w:rFonts w:hint="eastAsia" w:hAnsi="宋体"/>
          <w:color w:val="auto"/>
          <w:highlight w:val="none"/>
        </w:rPr>
        <w:t>承包人擅自更换主要施工管理人员的违约责任：</w:t>
      </w:r>
      <w:r>
        <w:rPr>
          <w:rFonts w:hint="eastAsia" w:hAnsi="宋体"/>
          <w:color w:val="auto"/>
          <w:highlight w:val="none"/>
          <w:u w:val="single"/>
        </w:rPr>
        <w:t>项目技术负责人、专职安全生产管理人员及其承诺的其它在场管理人员未经发包人书面同意不准擅自更换，擅自更换项目技术负责人处</w:t>
      </w:r>
      <w:r>
        <w:rPr>
          <w:color w:val="auto"/>
          <w:highlight w:val="none"/>
          <w:u w:val="single"/>
        </w:rPr>
        <w:t xml:space="preserve">    </w:t>
      </w:r>
      <w:r>
        <w:rPr>
          <w:rFonts w:hint="eastAsia" w:hAnsi="宋体"/>
          <w:color w:val="auto"/>
          <w:highlight w:val="none"/>
          <w:u w:val="single"/>
        </w:rPr>
        <w:t>元</w:t>
      </w:r>
      <w:r>
        <w:rPr>
          <w:color w:val="auto"/>
          <w:highlight w:val="none"/>
          <w:u w:val="single"/>
        </w:rPr>
        <w:t>/</w:t>
      </w:r>
      <w:r>
        <w:rPr>
          <w:rFonts w:hint="eastAsia" w:hAnsi="宋体"/>
          <w:color w:val="auto"/>
          <w:highlight w:val="none"/>
          <w:u w:val="single"/>
        </w:rPr>
        <w:t>人</w:t>
      </w:r>
      <w:r>
        <w:rPr>
          <w:color w:val="auto"/>
          <w:highlight w:val="none"/>
          <w:u w:val="single"/>
        </w:rPr>
        <w:t>•</w:t>
      </w:r>
      <w:r>
        <w:rPr>
          <w:rFonts w:hint="eastAsia" w:hAnsi="宋体"/>
          <w:color w:val="auto"/>
          <w:highlight w:val="none"/>
          <w:u w:val="single"/>
        </w:rPr>
        <w:t>次</w:t>
      </w:r>
      <w:r>
        <w:rPr>
          <w:rFonts w:hint="eastAsia"/>
          <w:color w:val="auto"/>
          <w:highlight w:val="none"/>
          <w:u w:val="single"/>
        </w:rPr>
        <w:t>（</w:t>
      </w:r>
      <w:r>
        <w:rPr>
          <w:rFonts w:hint="eastAsia" w:hAnsi="宋体"/>
          <w:color w:val="auto"/>
          <w:highlight w:val="none"/>
          <w:u w:val="single"/>
        </w:rPr>
        <w:t>人民币</w:t>
      </w:r>
      <w:r>
        <w:rPr>
          <w:rFonts w:hint="eastAsia"/>
          <w:color w:val="auto"/>
          <w:highlight w:val="none"/>
          <w:u w:val="single"/>
        </w:rPr>
        <w:t>）</w:t>
      </w:r>
      <w:r>
        <w:rPr>
          <w:rFonts w:hint="eastAsia" w:hAnsi="宋体"/>
          <w:color w:val="auto"/>
          <w:highlight w:val="none"/>
          <w:u w:val="single"/>
        </w:rPr>
        <w:t>违约金；擅自更换专职安全生产管理人员处</w:t>
      </w:r>
      <w:r>
        <w:rPr>
          <w:color w:val="auto"/>
          <w:highlight w:val="none"/>
          <w:u w:val="single"/>
        </w:rPr>
        <w:t xml:space="preserve">    </w:t>
      </w:r>
      <w:r>
        <w:rPr>
          <w:rFonts w:hint="eastAsia" w:hAnsi="宋体"/>
          <w:color w:val="auto"/>
          <w:highlight w:val="none"/>
          <w:u w:val="single"/>
        </w:rPr>
        <w:t>元</w:t>
      </w:r>
      <w:r>
        <w:rPr>
          <w:color w:val="auto"/>
          <w:highlight w:val="none"/>
          <w:u w:val="single"/>
        </w:rPr>
        <w:t>/</w:t>
      </w:r>
      <w:r>
        <w:rPr>
          <w:rFonts w:hint="eastAsia" w:hAnsi="宋体"/>
          <w:color w:val="auto"/>
          <w:highlight w:val="none"/>
          <w:u w:val="single"/>
        </w:rPr>
        <w:t>人</w:t>
      </w:r>
      <w:r>
        <w:rPr>
          <w:color w:val="auto"/>
          <w:highlight w:val="none"/>
          <w:u w:val="single"/>
        </w:rPr>
        <w:t>•</w:t>
      </w:r>
      <w:r>
        <w:rPr>
          <w:rFonts w:hint="eastAsia" w:hAnsi="宋体"/>
          <w:color w:val="auto"/>
          <w:highlight w:val="none"/>
          <w:u w:val="single"/>
        </w:rPr>
        <w:t>次</w:t>
      </w:r>
      <w:r>
        <w:rPr>
          <w:rFonts w:hint="eastAsia"/>
          <w:color w:val="auto"/>
          <w:highlight w:val="none"/>
          <w:u w:val="single"/>
        </w:rPr>
        <w:t>（</w:t>
      </w:r>
      <w:r>
        <w:rPr>
          <w:rFonts w:hint="eastAsia" w:hAnsi="宋体"/>
          <w:color w:val="auto"/>
          <w:highlight w:val="none"/>
          <w:u w:val="single"/>
        </w:rPr>
        <w:t>人民币</w:t>
      </w:r>
      <w:r>
        <w:rPr>
          <w:rFonts w:hint="eastAsia"/>
          <w:color w:val="auto"/>
          <w:highlight w:val="none"/>
          <w:u w:val="single"/>
        </w:rPr>
        <w:t>）</w:t>
      </w:r>
      <w:r>
        <w:rPr>
          <w:rFonts w:hint="eastAsia" w:hAnsi="宋体"/>
          <w:color w:val="auto"/>
          <w:highlight w:val="none"/>
          <w:u w:val="single"/>
        </w:rPr>
        <w:t>违约金；擅自更换其它在场管理人员处</w:t>
      </w:r>
      <w:r>
        <w:rPr>
          <w:color w:val="auto"/>
          <w:highlight w:val="none"/>
          <w:u w:val="single"/>
        </w:rPr>
        <w:t xml:space="preserve">    </w:t>
      </w:r>
      <w:r>
        <w:rPr>
          <w:rFonts w:hint="eastAsia" w:hAnsi="宋体"/>
          <w:color w:val="auto"/>
          <w:highlight w:val="none"/>
          <w:u w:val="single"/>
        </w:rPr>
        <w:t>元</w:t>
      </w:r>
      <w:r>
        <w:rPr>
          <w:color w:val="auto"/>
          <w:highlight w:val="none"/>
          <w:u w:val="single"/>
        </w:rPr>
        <w:t>/</w:t>
      </w:r>
      <w:r>
        <w:rPr>
          <w:rFonts w:hint="eastAsia" w:hAnsi="宋体"/>
          <w:color w:val="auto"/>
          <w:highlight w:val="none"/>
          <w:u w:val="single"/>
        </w:rPr>
        <w:t>人</w:t>
      </w:r>
      <w:r>
        <w:rPr>
          <w:color w:val="auto"/>
          <w:highlight w:val="none"/>
          <w:u w:val="single"/>
        </w:rPr>
        <w:t>•</w:t>
      </w:r>
      <w:r>
        <w:rPr>
          <w:rFonts w:hint="eastAsia" w:hAnsi="宋体"/>
          <w:color w:val="auto"/>
          <w:highlight w:val="none"/>
          <w:u w:val="single"/>
        </w:rPr>
        <w:t>次</w:t>
      </w:r>
      <w:r>
        <w:rPr>
          <w:rFonts w:hint="eastAsia"/>
          <w:color w:val="auto"/>
          <w:highlight w:val="none"/>
          <w:u w:val="single"/>
        </w:rPr>
        <w:t>（</w:t>
      </w:r>
      <w:r>
        <w:rPr>
          <w:rFonts w:hint="eastAsia" w:hAnsi="宋体"/>
          <w:color w:val="auto"/>
          <w:highlight w:val="none"/>
          <w:u w:val="single"/>
        </w:rPr>
        <w:t>人民币</w:t>
      </w:r>
      <w:r>
        <w:rPr>
          <w:rFonts w:hint="eastAsia"/>
          <w:color w:val="auto"/>
          <w:highlight w:val="none"/>
          <w:u w:val="single"/>
        </w:rPr>
        <w:t>）</w:t>
      </w:r>
      <w:r>
        <w:rPr>
          <w:rFonts w:hint="eastAsia" w:hAnsi="宋体"/>
          <w:color w:val="auto"/>
          <w:highlight w:val="none"/>
          <w:u w:val="single"/>
        </w:rPr>
        <w:t>违约金</w:t>
      </w:r>
      <w:r>
        <w:rPr>
          <w:rFonts w:hint="eastAsia" w:hAnsi="宋体"/>
          <w:color w:val="auto"/>
          <w:highlight w:val="none"/>
        </w:rPr>
        <w:t>。</w:t>
      </w:r>
    </w:p>
    <w:p w14:paraId="6B4A8517">
      <w:pPr>
        <w:spacing w:line="360" w:lineRule="auto"/>
        <w:ind w:firstLine="420" w:firstLineChars="200"/>
        <w:rPr>
          <w:rFonts w:hint="eastAsia" w:hAnsi="宋体"/>
          <w:color w:val="auto"/>
          <w:highlight w:val="none"/>
        </w:rPr>
      </w:pPr>
      <w:r>
        <w:rPr>
          <w:rFonts w:hint="eastAsia" w:hAnsi="宋体"/>
          <w:color w:val="auto"/>
          <w:highlight w:val="none"/>
        </w:rPr>
        <w:t>承包人主要施工管理人员擅自离开施工现场的违约责任：</w:t>
      </w:r>
      <w:r>
        <w:rPr>
          <w:rFonts w:hint="eastAsia" w:hAnsi="宋体"/>
          <w:color w:val="auto"/>
          <w:highlight w:val="none"/>
          <w:u w:val="single"/>
        </w:rPr>
        <w:t>未经发包人同意，项目技术负责人擅自离岗的，视为承包人违约，发包人有权处违约金</w:t>
      </w:r>
      <w:r>
        <w:rPr>
          <w:color w:val="auto"/>
          <w:highlight w:val="none"/>
          <w:u w:val="single"/>
        </w:rPr>
        <w:t xml:space="preserve">    </w:t>
      </w:r>
      <w:r>
        <w:rPr>
          <w:rFonts w:hint="eastAsia" w:hAnsi="宋体"/>
          <w:color w:val="auto"/>
          <w:highlight w:val="none"/>
          <w:u w:val="single"/>
        </w:rPr>
        <w:t>元</w:t>
      </w:r>
      <w:r>
        <w:rPr>
          <w:color w:val="auto"/>
          <w:highlight w:val="none"/>
          <w:u w:val="single"/>
        </w:rPr>
        <w:t>/</w:t>
      </w:r>
      <w:r>
        <w:rPr>
          <w:rFonts w:hint="eastAsia" w:hAnsi="宋体"/>
          <w:color w:val="auto"/>
          <w:highlight w:val="none"/>
          <w:u w:val="single"/>
        </w:rPr>
        <w:t>人</w:t>
      </w:r>
      <w:r>
        <w:rPr>
          <w:color w:val="auto"/>
          <w:highlight w:val="none"/>
          <w:u w:val="single"/>
        </w:rPr>
        <w:t>•</w:t>
      </w:r>
      <w:r>
        <w:rPr>
          <w:rFonts w:hint="eastAsia" w:hAnsi="宋体"/>
          <w:color w:val="auto"/>
          <w:highlight w:val="none"/>
          <w:u w:val="single"/>
        </w:rPr>
        <w:t>次</w:t>
      </w:r>
      <w:r>
        <w:rPr>
          <w:rFonts w:hint="eastAsia"/>
          <w:color w:val="auto"/>
          <w:highlight w:val="none"/>
          <w:u w:val="single"/>
        </w:rPr>
        <w:t>（</w:t>
      </w:r>
      <w:r>
        <w:rPr>
          <w:rFonts w:hint="eastAsia" w:hAnsi="宋体"/>
          <w:color w:val="auto"/>
          <w:highlight w:val="none"/>
          <w:u w:val="single"/>
        </w:rPr>
        <w:t>人民币</w:t>
      </w:r>
      <w:r>
        <w:rPr>
          <w:rFonts w:hint="eastAsia"/>
          <w:color w:val="auto"/>
          <w:highlight w:val="none"/>
          <w:u w:val="single"/>
        </w:rPr>
        <w:t>）</w:t>
      </w:r>
      <w:r>
        <w:rPr>
          <w:rFonts w:hint="eastAsia" w:hAnsi="宋体"/>
          <w:color w:val="auto"/>
          <w:highlight w:val="none"/>
          <w:u w:val="single"/>
        </w:rPr>
        <w:t>；未经发包人同意，专职安全生产管理人员擅自离岗的，视为承包人违约，发包人有权处违约金</w:t>
      </w:r>
      <w:r>
        <w:rPr>
          <w:color w:val="auto"/>
          <w:highlight w:val="none"/>
          <w:u w:val="single"/>
        </w:rPr>
        <w:t xml:space="preserve">    </w:t>
      </w:r>
      <w:r>
        <w:rPr>
          <w:rFonts w:hint="eastAsia" w:hAnsi="宋体"/>
          <w:color w:val="auto"/>
          <w:highlight w:val="none"/>
          <w:u w:val="single"/>
        </w:rPr>
        <w:t>元</w:t>
      </w:r>
      <w:r>
        <w:rPr>
          <w:color w:val="auto"/>
          <w:highlight w:val="none"/>
          <w:u w:val="single"/>
        </w:rPr>
        <w:t>/</w:t>
      </w:r>
      <w:r>
        <w:rPr>
          <w:rFonts w:hint="eastAsia" w:hAnsi="宋体"/>
          <w:color w:val="auto"/>
          <w:highlight w:val="none"/>
          <w:u w:val="single"/>
        </w:rPr>
        <w:t>人</w:t>
      </w:r>
      <w:r>
        <w:rPr>
          <w:color w:val="auto"/>
          <w:highlight w:val="none"/>
          <w:u w:val="single"/>
        </w:rPr>
        <w:t>•</w:t>
      </w:r>
      <w:r>
        <w:rPr>
          <w:rFonts w:hint="eastAsia" w:hAnsi="宋体"/>
          <w:color w:val="auto"/>
          <w:highlight w:val="none"/>
          <w:u w:val="single"/>
        </w:rPr>
        <w:t>次</w:t>
      </w:r>
      <w:r>
        <w:rPr>
          <w:rFonts w:hint="eastAsia"/>
          <w:color w:val="auto"/>
          <w:highlight w:val="none"/>
          <w:u w:val="single"/>
        </w:rPr>
        <w:t>（</w:t>
      </w:r>
      <w:r>
        <w:rPr>
          <w:rFonts w:hint="eastAsia" w:hAnsi="宋体"/>
          <w:color w:val="auto"/>
          <w:highlight w:val="none"/>
          <w:u w:val="single"/>
        </w:rPr>
        <w:t>人民币</w:t>
      </w:r>
      <w:r>
        <w:rPr>
          <w:rFonts w:hint="eastAsia"/>
          <w:color w:val="auto"/>
          <w:highlight w:val="none"/>
          <w:u w:val="single"/>
        </w:rPr>
        <w:t>）</w:t>
      </w:r>
      <w:r>
        <w:rPr>
          <w:rFonts w:hint="eastAsia" w:hAnsi="宋体"/>
          <w:color w:val="auto"/>
          <w:highlight w:val="none"/>
          <w:u w:val="single"/>
        </w:rPr>
        <w:t>；其它在场管理人员擅自离岗的，视为承包人违约，发包人有权处违约金</w:t>
      </w:r>
      <w:r>
        <w:rPr>
          <w:color w:val="auto"/>
          <w:highlight w:val="none"/>
          <w:u w:val="single"/>
        </w:rPr>
        <w:t xml:space="preserve">    </w:t>
      </w:r>
      <w:r>
        <w:rPr>
          <w:rFonts w:hint="eastAsia" w:hAnsi="宋体"/>
          <w:color w:val="auto"/>
          <w:highlight w:val="none"/>
          <w:u w:val="single"/>
        </w:rPr>
        <w:t>元</w:t>
      </w:r>
      <w:r>
        <w:rPr>
          <w:color w:val="auto"/>
          <w:highlight w:val="none"/>
          <w:u w:val="single"/>
        </w:rPr>
        <w:t>/</w:t>
      </w:r>
      <w:r>
        <w:rPr>
          <w:rFonts w:hint="eastAsia" w:hAnsi="宋体"/>
          <w:color w:val="auto"/>
          <w:highlight w:val="none"/>
          <w:u w:val="single"/>
        </w:rPr>
        <w:t>人</w:t>
      </w:r>
      <w:r>
        <w:rPr>
          <w:color w:val="auto"/>
          <w:highlight w:val="none"/>
          <w:u w:val="single"/>
        </w:rPr>
        <w:t>•</w:t>
      </w:r>
      <w:r>
        <w:rPr>
          <w:rFonts w:hint="eastAsia" w:hAnsi="宋体"/>
          <w:color w:val="auto"/>
          <w:highlight w:val="none"/>
          <w:u w:val="single"/>
        </w:rPr>
        <w:t>次</w:t>
      </w:r>
      <w:r>
        <w:rPr>
          <w:rFonts w:hint="eastAsia"/>
          <w:color w:val="auto"/>
          <w:highlight w:val="none"/>
          <w:u w:val="single"/>
        </w:rPr>
        <w:t>（</w:t>
      </w:r>
      <w:r>
        <w:rPr>
          <w:rFonts w:hint="eastAsia" w:hAnsi="宋体"/>
          <w:color w:val="auto"/>
          <w:highlight w:val="none"/>
          <w:u w:val="single"/>
        </w:rPr>
        <w:t>人民币</w:t>
      </w:r>
      <w:r>
        <w:rPr>
          <w:rFonts w:hint="eastAsia"/>
          <w:color w:val="auto"/>
          <w:highlight w:val="none"/>
          <w:u w:val="single"/>
        </w:rPr>
        <w:t>）</w:t>
      </w:r>
      <w:r>
        <w:rPr>
          <w:rFonts w:hint="eastAsia" w:hAnsi="宋体"/>
          <w:color w:val="auto"/>
          <w:highlight w:val="none"/>
        </w:rPr>
        <w:t>。</w:t>
      </w:r>
    </w:p>
    <w:p w14:paraId="509DD43B">
      <w:pPr>
        <w:pStyle w:val="8"/>
        <w:rPr>
          <w:color w:val="auto"/>
          <w:highlight w:val="none"/>
        </w:rPr>
      </w:pPr>
      <w:bookmarkStart w:id="768" w:name="_Toc389065276"/>
      <w:bookmarkEnd w:id="768"/>
      <w:bookmarkStart w:id="769" w:name="_Toc78449798"/>
      <w:bookmarkEnd w:id="769"/>
      <w:bookmarkStart w:id="770" w:name="_Toc407135212"/>
      <w:bookmarkEnd w:id="770"/>
      <w:bookmarkStart w:id="771" w:name="_Toc373227710"/>
      <w:bookmarkEnd w:id="771"/>
      <w:bookmarkStart w:id="772" w:name="_Toc373478357"/>
      <w:bookmarkEnd w:id="772"/>
      <w:bookmarkStart w:id="773" w:name="_Toc2025600126"/>
      <w:bookmarkEnd w:id="773"/>
      <w:bookmarkStart w:id="774" w:name="_Toc296890987"/>
      <w:bookmarkStart w:id="775" w:name="_Toc297048345"/>
      <w:bookmarkStart w:id="776" w:name="_Toc296944498"/>
      <w:bookmarkStart w:id="777" w:name="_Toc296891199"/>
      <w:bookmarkStart w:id="778" w:name="_Toc312677988"/>
      <w:bookmarkStart w:id="779" w:name="_Toc303539102"/>
      <w:bookmarkStart w:id="780" w:name="_Toc296346660"/>
      <w:bookmarkStart w:id="781" w:name="_Toc304295523"/>
      <w:bookmarkStart w:id="782" w:name="_Toc297216151"/>
      <w:bookmarkStart w:id="783" w:name="_Toc296347158"/>
      <w:bookmarkStart w:id="784" w:name="_Toc300934945"/>
      <w:bookmarkStart w:id="785" w:name="_Toc292559364"/>
      <w:bookmarkStart w:id="786" w:name="_Toc292559869"/>
      <w:bookmarkStart w:id="787" w:name="_Toc297123492"/>
      <w:bookmarkStart w:id="788" w:name="_Toc296503159"/>
      <w:bookmarkStart w:id="789" w:name="_Toc297120459"/>
      <w:r>
        <w:rPr>
          <w:color w:val="auto"/>
          <w:highlight w:val="none"/>
        </w:rPr>
        <w:t xml:space="preserve">3.5 </w:t>
      </w:r>
      <w:r>
        <w:rPr>
          <w:rFonts w:hint="eastAsia" w:hAnsi="宋体"/>
          <w:color w:val="auto"/>
          <w:highlight w:val="none"/>
        </w:rPr>
        <w:t>分包</w:t>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14:paraId="55FE27C7">
      <w:pPr>
        <w:spacing w:line="360" w:lineRule="auto"/>
        <w:ind w:firstLine="420" w:firstLineChars="200"/>
        <w:rPr>
          <w:color w:val="auto"/>
          <w:highlight w:val="none"/>
        </w:rPr>
      </w:pPr>
      <w:bookmarkStart w:id="790" w:name="_Toc303539103"/>
      <w:bookmarkStart w:id="791" w:name="_Toc300934946"/>
      <w:bookmarkStart w:id="792" w:name="_Toc297123493"/>
      <w:bookmarkStart w:id="793" w:name="_Toc292559365"/>
      <w:bookmarkStart w:id="794" w:name="_Toc296891200"/>
      <w:bookmarkStart w:id="795" w:name="_Toc304295524"/>
      <w:bookmarkStart w:id="796" w:name="_Toc297120460"/>
      <w:bookmarkStart w:id="797" w:name="_Toc292559870"/>
      <w:bookmarkStart w:id="798" w:name="_Toc296944499"/>
      <w:bookmarkStart w:id="799" w:name="_Toc312677989"/>
      <w:bookmarkStart w:id="800" w:name="_Toc296347159"/>
      <w:bookmarkStart w:id="801" w:name="_Toc297048346"/>
      <w:bookmarkStart w:id="802" w:name="_Toc296890988"/>
      <w:bookmarkStart w:id="803" w:name="_Toc296346661"/>
      <w:bookmarkStart w:id="804" w:name="_Toc297216152"/>
      <w:bookmarkStart w:id="805" w:name="_Toc318581158"/>
      <w:bookmarkStart w:id="806" w:name="_Toc296503160"/>
      <w:r>
        <w:rPr>
          <w:color w:val="auto"/>
          <w:highlight w:val="none"/>
        </w:rPr>
        <w:t xml:space="preserve">3.5.1 </w:t>
      </w:r>
      <w:r>
        <w:rPr>
          <w:rFonts w:hint="eastAsia" w:hAnsi="宋体"/>
          <w:color w:val="auto"/>
          <w:highlight w:val="none"/>
        </w:rPr>
        <w:t>分包的一般约定</w:t>
      </w:r>
    </w:p>
    <w:p w14:paraId="0C8A90CE">
      <w:pPr>
        <w:spacing w:line="360" w:lineRule="auto"/>
        <w:ind w:firstLine="420" w:firstLineChars="200"/>
        <w:jc w:val="left"/>
        <w:rPr>
          <w:rFonts w:hint="eastAsia" w:hAnsi="宋体"/>
          <w:color w:val="auto"/>
          <w:highlight w:val="none"/>
        </w:rPr>
      </w:pPr>
      <w:r>
        <w:rPr>
          <w:rFonts w:hint="eastAsia" w:hAnsi="宋体"/>
          <w:color w:val="auto"/>
          <w:highlight w:val="none"/>
        </w:rPr>
        <w:t>禁止分包的工程包括：</w:t>
      </w:r>
      <w:r>
        <w:rPr>
          <w:color w:val="auto"/>
          <w:highlight w:val="none"/>
          <w:u w:val="single"/>
        </w:rPr>
        <w:t xml:space="preserve">   </w:t>
      </w:r>
      <w:r>
        <w:rPr>
          <w:rFonts w:hint="eastAsia" w:ascii="宋体" w:hAnsi="宋体"/>
          <w:color w:val="auto"/>
          <w:highlight w:val="none"/>
          <w:u w:val="single"/>
        </w:rPr>
        <w:t>本</w:t>
      </w:r>
      <w:r>
        <w:rPr>
          <w:rFonts w:ascii="宋体" w:hAnsi="宋体"/>
          <w:color w:val="auto"/>
          <w:highlight w:val="none"/>
          <w:u w:val="single"/>
        </w:rPr>
        <w:t>工程</w:t>
      </w:r>
      <w:r>
        <w:rPr>
          <w:rFonts w:hint="eastAsia" w:ascii="宋体" w:hAnsi="宋体"/>
          <w:color w:val="auto"/>
          <w:highlight w:val="none"/>
          <w:u w:val="single"/>
        </w:rPr>
        <w:t>不允许违法分包</w:t>
      </w:r>
      <w:r>
        <w:rPr>
          <w:rFonts w:hint="eastAsia" w:ascii="宋体" w:hAnsi="宋体"/>
          <w:color w:val="auto"/>
          <w:szCs w:val="24"/>
          <w:highlight w:val="none"/>
          <w:u w:val="single"/>
        </w:rPr>
        <w:t>、转包</w:t>
      </w:r>
      <w:r>
        <w:rPr>
          <w:color w:val="auto"/>
          <w:highlight w:val="none"/>
          <w:u w:val="single"/>
        </w:rPr>
        <w:t xml:space="preserve">  </w:t>
      </w:r>
      <w:r>
        <w:rPr>
          <w:rFonts w:hint="eastAsia" w:hAnsi="宋体"/>
          <w:color w:val="auto"/>
          <w:highlight w:val="none"/>
        </w:rPr>
        <w:t>。</w:t>
      </w:r>
    </w:p>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14:paraId="29A01D1A">
      <w:pPr>
        <w:spacing w:line="360" w:lineRule="auto"/>
        <w:ind w:firstLine="420" w:firstLineChars="200"/>
        <w:jc w:val="left"/>
        <w:rPr>
          <w:rFonts w:hint="eastAsia" w:hAnsi="宋体"/>
          <w:color w:val="auto"/>
          <w:highlight w:val="none"/>
        </w:rPr>
      </w:pPr>
      <w:r>
        <w:rPr>
          <w:rFonts w:hint="eastAsia" w:hAnsi="宋体"/>
          <w:color w:val="auto"/>
          <w:highlight w:val="none"/>
        </w:rPr>
        <w:t>主体结构、关键性工作的范围：</w:t>
      </w:r>
      <w:r>
        <w:rPr>
          <w:color w:val="auto"/>
          <w:highlight w:val="none"/>
          <w:u w:val="single"/>
        </w:rPr>
        <w:t xml:space="preserve">   </w:t>
      </w:r>
      <w:r>
        <w:rPr>
          <w:rFonts w:hint="eastAsia"/>
          <w:color w:val="auto"/>
          <w:highlight w:val="none"/>
          <w:u w:val="single"/>
        </w:rPr>
        <w:t>按设计规定的</w:t>
      </w:r>
      <w:r>
        <w:rPr>
          <w:rFonts w:hint="eastAsia" w:ascii="宋体" w:hAnsi="宋体"/>
          <w:color w:val="auto"/>
          <w:highlight w:val="none"/>
          <w:u w:val="single"/>
        </w:rPr>
        <w:t>主体工程、关键工程</w:t>
      </w:r>
      <w:r>
        <w:rPr>
          <w:color w:val="auto"/>
          <w:highlight w:val="none"/>
          <w:u w:val="single"/>
        </w:rPr>
        <w:t xml:space="preserve">    </w:t>
      </w:r>
      <w:r>
        <w:rPr>
          <w:rFonts w:hint="eastAsia" w:hAnsi="宋体"/>
          <w:color w:val="auto"/>
          <w:highlight w:val="none"/>
        </w:rPr>
        <w:t>。</w:t>
      </w:r>
    </w:p>
    <w:p w14:paraId="2FCE9502">
      <w:pPr>
        <w:spacing w:line="360" w:lineRule="auto"/>
        <w:ind w:firstLine="420" w:firstLineChars="200"/>
        <w:jc w:val="left"/>
        <w:rPr>
          <w:color w:val="auto"/>
          <w:highlight w:val="none"/>
        </w:rPr>
      </w:pPr>
      <w:bookmarkStart w:id="807" w:name="_Toc318581159"/>
      <w:bookmarkStart w:id="808" w:name="_Toc312677990"/>
      <w:r>
        <w:rPr>
          <w:color w:val="auto"/>
          <w:highlight w:val="none"/>
        </w:rPr>
        <w:t xml:space="preserve">3.5.2 </w:t>
      </w:r>
      <w:r>
        <w:rPr>
          <w:rFonts w:hint="eastAsia" w:hAnsi="宋体"/>
          <w:color w:val="auto"/>
          <w:highlight w:val="none"/>
        </w:rPr>
        <w:t>分包的确定</w:t>
      </w:r>
    </w:p>
    <w:p w14:paraId="588ED73C">
      <w:pPr>
        <w:spacing w:line="360" w:lineRule="auto"/>
        <w:ind w:firstLine="420" w:firstLineChars="200"/>
        <w:rPr>
          <w:rFonts w:hint="eastAsia" w:hAnsi="宋体"/>
          <w:color w:val="auto"/>
          <w:highlight w:val="none"/>
        </w:rPr>
      </w:pPr>
      <w:r>
        <w:rPr>
          <w:rFonts w:hint="eastAsia" w:hAnsi="宋体"/>
          <w:color w:val="auto"/>
          <w:highlight w:val="none"/>
        </w:rPr>
        <w:t>允许分包的专业工程包括：</w:t>
      </w:r>
      <w:r>
        <w:rPr>
          <w:color w:val="auto"/>
          <w:highlight w:val="none"/>
          <w:u w:val="single"/>
        </w:rPr>
        <w:t xml:space="preserve">  </w:t>
      </w:r>
      <w:r>
        <w:rPr>
          <w:rFonts w:hint="eastAsia"/>
          <w:color w:val="auto"/>
          <w:highlight w:val="none"/>
          <w:u w:val="single"/>
        </w:rPr>
        <w:t>非主体、非关键工程</w:t>
      </w:r>
      <w:r>
        <w:rPr>
          <w:color w:val="auto"/>
          <w:highlight w:val="none"/>
          <w:u w:val="single"/>
        </w:rPr>
        <w:t xml:space="preserve">  </w:t>
      </w:r>
      <w:r>
        <w:rPr>
          <w:rFonts w:hint="eastAsia" w:hAnsi="宋体"/>
          <w:color w:val="auto"/>
          <w:highlight w:val="none"/>
        </w:rPr>
        <w:t>。</w:t>
      </w:r>
    </w:p>
    <w:p w14:paraId="52A9250C">
      <w:pPr>
        <w:spacing w:line="360" w:lineRule="auto"/>
        <w:ind w:firstLine="420" w:firstLineChars="200"/>
        <w:rPr>
          <w:rFonts w:hint="eastAsia" w:hAnsi="宋体"/>
          <w:color w:val="auto"/>
          <w:highlight w:val="none"/>
        </w:rPr>
      </w:pPr>
      <w:r>
        <w:rPr>
          <w:rFonts w:hint="eastAsia" w:hAnsi="宋体"/>
          <w:color w:val="auto"/>
          <w:highlight w:val="none"/>
        </w:rPr>
        <w:t>其他关于分包的约定：</w:t>
      </w:r>
    </w:p>
    <w:p w14:paraId="1C5088CE">
      <w:pPr>
        <w:spacing w:line="360" w:lineRule="auto"/>
        <w:ind w:firstLine="420" w:firstLineChars="200"/>
        <w:rPr>
          <w:rFonts w:hint="eastAsia"/>
          <w:color w:val="auto"/>
          <w:highlight w:val="none"/>
        </w:rPr>
      </w:pPr>
      <w:r>
        <w:rPr>
          <w:rFonts w:hint="eastAsia"/>
          <w:color w:val="auto"/>
          <w:highlight w:val="none"/>
        </w:rPr>
        <w:t>（</w:t>
      </w:r>
      <w:r>
        <w:rPr>
          <w:color w:val="auto"/>
          <w:highlight w:val="none"/>
        </w:rPr>
        <w:t>1</w:t>
      </w:r>
      <w:r>
        <w:rPr>
          <w:rFonts w:hint="eastAsia"/>
          <w:color w:val="auto"/>
          <w:highlight w:val="none"/>
        </w:rPr>
        <w:t>）</w:t>
      </w:r>
      <w:r>
        <w:rPr>
          <w:rFonts w:hint="eastAsia" w:hAnsi="宋体"/>
          <w:color w:val="auto"/>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6。</w:t>
      </w:r>
    </w:p>
    <w:p w14:paraId="7681B981">
      <w:pPr>
        <w:spacing w:line="360" w:lineRule="auto"/>
        <w:ind w:firstLine="420" w:firstLineChars="200"/>
        <w:rPr>
          <w:rFonts w:hint="eastAsia"/>
          <w:color w:val="auto"/>
          <w:highlight w:val="none"/>
        </w:rPr>
      </w:pPr>
      <w:r>
        <w:rPr>
          <w:rFonts w:hint="eastAsia"/>
          <w:color w:val="auto"/>
          <w:highlight w:val="none"/>
        </w:rPr>
        <w:t>（</w:t>
      </w:r>
      <w:r>
        <w:rPr>
          <w:color w:val="auto"/>
          <w:highlight w:val="none"/>
        </w:rPr>
        <w:t>2</w:t>
      </w:r>
      <w:r>
        <w:rPr>
          <w:rFonts w:hint="eastAsia"/>
          <w:color w:val="auto"/>
          <w:highlight w:val="none"/>
        </w:rPr>
        <w:t>）</w:t>
      </w:r>
      <w:r>
        <w:rPr>
          <w:rFonts w:hint="eastAsia" w:hAnsi="宋体"/>
          <w:color w:val="auto"/>
          <w:highlight w:val="none"/>
        </w:rPr>
        <w:t>在相关分包合同签订并报送有关建设行政主管部门备案后</w:t>
      </w:r>
      <w:r>
        <w:rPr>
          <w:color w:val="auto"/>
          <w:highlight w:val="none"/>
        </w:rPr>
        <w:t>7</w:t>
      </w:r>
      <w:r>
        <w:rPr>
          <w:rFonts w:hint="eastAsia" w:hAnsi="宋体"/>
          <w:color w:val="auto"/>
          <w:highlight w:val="none"/>
        </w:rPr>
        <w:t>天内，承包人应当将一份副本提交给监理人，承包人应保障分包工作不得再次分包。</w:t>
      </w:r>
    </w:p>
    <w:p w14:paraId="0DE7BA72">
      <w:pPr>
        <w:spacing w:line="360" w:lineRule="auto"/>
        <w:ind w:firstLine="420" w:firstLineChars="200"/>
        <w:rPr>
          <w:rFonts w:hint="eastAsia"/>
          <w:color w:val="auto"/>
          <w:highlight w:val="none"/>
        </w:rPr>
      </w:pPr>
      <w:r>
        <w:rPr>
          <w:rFonts w:hint="eastAsia"/>
          <w:color w:val="auto"/>
          <w:highlight w:val="none"/>
        </w:rPr>
        <w:t>（</w:t>
      </w:r>
      <w:r>
        <w:rPr>
          <w:color w:val="auto"/>
          <w:highlight w:val="none"/>
        </w:rPr>
        <w:t>3</w:t>
      </w:r>
      <w:r>
        <w:rPr>
          <w:rFonts w:hint="eastAsia"/>
          <w:color w:val="auto"/>
          <w:highlight w:val="none"/>
        </w:rPr>
        <w:t>）</w:t>
      </w:r>
      <w:r>
        <w:rPr>
          <w:rFonts w:hint="eastAsia" w:hAnsi="宋体"/>
          <w:color w:val="auto"/>
          <w:highlight w:val="none"/>
        </w:rPr>
        <w:t>未经承包人和监理人审批同意的分包工程和分包人，承包人有权拒绝验收分包工程和支付相应款项，由此引起的发包人费用增加和</w:t>
      </w:r>
      <w:r>
        <w:rPr>
          <w:color w:val="auto"/>
          <w:highlight w:val="none"/>
        </w:rPr>
        <w:t>(</w:t>
      </w:r>
      <w:r>
        <w:rPr>
          <w:rFonts w:hint="eastAsia" w:hAnsi="宋体"/>
          <w:color w:val="auto"/>
          <w:highlight w:val="none"/>
        </w:rPr>
        <w:t>或</w:t>
      </w:r>
      <w:r>
        <w:rPr>
          <w:color w:val="auto"/>
          <w:highlight w:val="none"/>
        </w:rPr>
        <w:t>)</w:t>
      </w:r>
      <w:r>
        <w:rPr>
          <w:rFonts w:hint="eastAsia" w:hAnsi="宋体"/>
          <w:color w:val="auto"/>
          <w:highlight w:val="none"/>
        </w:rPr>
        <w:t>延误的工期由发包人承担。</w:t>
      </w:r>
    </w:p>
    <w:p w14:paraId="52674BF3">
      <w:pPr>
        <w:pStyle w:val="41"/>
        <w:spacing w:line="360" w:lineRule="auto"/>
        <w:ind w:firstLine="420" w:firstLineChars="20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w:t>
      </w:r>
      <w:r>
        <w:rPr>
          <w:rFonts w:ascii="Times New Roman" w:hAnsi="Times New Roman"/>
          <w:color w:val="auto"/>
          <w:sz w:val="21"/>
          <w:szCs w:val="21"/>
          <w:highlight w:val="none"/>
        </w:rPr>
        <w:t>4</w:t>
      </w:r>
      <w:r>
        <w:rPr>
          <w:rFonts w:hint="eastAsia" w:ascii="Times New Roman" w:hAnsi="Times New Roman"/>
          <w:color w:val="auto"/>
          <w:sz w:val="21"/>
          <w:szCs w:val="21"/>
          <w:highlight w:val="none"/>
        </w:rPr>
        <w:t>）</w:t>
      </w:r>
      <w:r>
        <w:rPr>
          <w:rFonts w:hint="eastAsia" w:ascii="Times New Roman" w:hAnsi="宋体"/>
          <w:color w:val="auto"/>
          <w:sz w:val="21"/>
          <w:szCs w:val="21"/>
          <w:highlight w:val="none"/>
        </w:rPr>
        <w:t>承包人有以下情况之一者，发包人有权解除合同，并视情况扣除其履约保证金：</w:t>
      </w:r>
    </w:p>
    <w:p w14:paraId="0875CA16">
      <w:pPr>
        <w:pStyle w:val="41"/>
        <w:spacing w:line="360" w:lineRule="auto"/>
        <w:ind w:firstLine="441" w:firstLineChars="210"/>
        <w:rPr>
          <w:rFonts w:hint="eastAsia" w:ascii="Times New Roman" w:hAnsi="宋体"/>
          <w:color w:val="auto"/>
          <w:sz w:val="21"/>
          <w:szCs w:val="21"/>
          <w:highlight w:val="none"/>
        </w:rPr>
      </w:pPr>
      <w:r>
        <w:rPr>
          <w:rFonts w:hint="eastAsia" w:ascii="Times New Roman" w:hAnsi="宋体"/>
          <w:color w:val="auto"/>
          <w:sz w:val="21"/>
          <w:szCs w:val="21"/>
          <w:highlight w:val="none"/>
        </w:rPr>
        <w:t>①个人承包工程，包括本人单位及外单位人员承包，发包人不承认其个人拥有任何资质等级及营业许可资格。没收全部履约保证金。</w:t>
      </w:r>
    </w:p>
    <w:p w14:paraId="3989F1E6">
      <w:pPr>
        <w:pStyle w:val="41"/>
        <w:spacing w:line="360" w:lineRule="auto"/>
        <w:ind w:firstLine="441" w:firstLineChars="210"/>
        <w:rPr>
          <w:rFonts w:hint="eastAsia" w:ascii="Times New Roman" w:hAnsi="宋体"/>
          <w:color w:val="auto"/>
          <w:sz w:val="21"/>
          <w:szCs w:val="21"/>
          <w:highlight w:val="none"/>
        </w:rPr>
      </w:pPr>
      <w:r>
        <w:rPr>
          <w:rFonts w:hint="eastAsia" w:ascii="Times New Roman" w:hAnsi="宋体"/>
          <w:color w:val="auto"/>
          <w:sz w:val="21"/>
          <w:szCs w:val="21"/>
          <w:highlight w:val="none"/>
        </w:rPr>
        <w:t>②几个人联合承包工程，就地组织暗分包队伍，不具备完成本工程的技术、机械能力，被发包人判定为没有能力履行的承包人。没收全部履约保证金。</w:t>
      </w:r>
    </w:p>
    <w:p w14:paraId="0EEE9723">
      <w:pPr>
        <w:pStyle w:val="41"/>
        <w:spacing w:line="360" w:lineRule="auto"/>
        <w:ind w:firstLine="441" w:firstLineChars="210"/>
        <w:rPr>
          <w:rFonts w:hint="eastAsia" w:ascii="Times New Roman" w:hAnsi="宋体"/>
          <w:color w:val="auto"/>
          <w:sz w:val="21"/>
          <w:szCs w:val="21"/>
          <w:highlight w:val="none"/>
        </w:rPr>
      </w:pPr>
      <w:r>
        <w:rPr>
          <w:rFonts w:hint="eastAsia" w:ascii="Times New Roman" w:hAnsi="宋体"/>
          <w:color w:val="auto"/>
          <w:sz w:val="21"/>
          <w:szCs w:val="21"/>
          <w:highlight w:val="none"/>
        </w:rPr>
        <w:t>③就地转包全部的工程，以谋取高额转让费、管理费的承包人。没收全部履约保证金。</w:t>
      </w:r>
    </w:p>
    <w:p w14:paraId="23FBCABC">
      <w:pPr>
        <w:spacing w:line="360" w:lineRule="auto"/>
        <w:ind w:firstLine="420" w:firstLineChars="200"/>
        <w:rPr>
          <w:rFonts w:hint="eastAsia" w:hAnsi="宋体"/>
          <w:color w:val="auto"/>
          <w:highlight w:val="none"/>
        </w:rPr>
      </w:pPr>
      <w:r>
        <w:rPr>
          <w:rFonts w:hint="eastAsia" w:hAnsi="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14:paraId="618A9D50">
      <w:pPr>
        <w:spacing w:line="360" w:lineRule="auto"/>
        <w:ind w:firstLine="420" w:firstLineChars="200"/>
        <w:rPr>
          <w:color w:val="auto"/>
          <w:highlight w:val="none"/>
        </w:rPr>
      </w:pPr>
      <w:r>
        <w:rPr>
          <w:color w:val="auto"/>
          <w:highlight w:val="none"/>
        </w:rPr>
        <w:t xml:space="preserve">3.5.4 </w:t>
      </w:r>
      <w:r>
        <w:rPr>
          <w:rFonts w:hint="eastAsia" w:hAnsi="宋体"/>
          <w:color w:val="auto"/>
          <w:highlight w:val="none"/>
        </w:rPr>
        <w:t>分包合同价款</w:t>
      </w:r>
    </w:p>
    <w:bookmarkEnd w:id="807"/>
    <w:bookmarkEnd w:id="808"/>
    <w:p w14:paraId="290515C3">
      <w:pPr>
        <w:spacing w:line="360" w:lineRule="auto"/>
        <w:ind w:firstLine="420" w:firstLineChars="200"/>
        <w:rPr>
          <w:rFonts w:hint="eastAsia" w:hAnsi="宋体"/>
          <w:color w:val="auto"/>
          <w:highlight w:val="none"/>
        </w:rPr>
      </w:pPr>
      <w:bookmarkStart w:id="809" w:name="_Toc389065277"/>
      <w:bookmarkStart w:id="810" w:name="_Toc373478358"/>
      <w:bookmarkStart w:id="811" w:name="_Toc373227711"/>
      <w:r>
        <w:rPr>
          <w:rFonts w:hint="eastAsia" w:hAnsi="宋体"/>
          <w:color w:val="auto"/>
          <w:highlight w:val="none"/>
        </w:rPr>
        <w:t>关于分包合同价款支付的约定：</w:t>
      </w:r>
      <w:r>
        <w:rPr>
          <w:rFonts w:hint="eastAsia" w:hAnsi="宋体"/>
          <w:color w:val="auto"/>
          <w:highlight w:val="none"/>
          <w:u w:val="single"/>
        </w:rPr>
        <w:t>分包工程价款由承包人与分包人</w:t>
      </w:r>
      <w:r>
        <w:rPr>
          <w:rFonts w:hint="eastAsia"/>
          <w:color w:val="auto"/>
          <w:highlight w:val="none"/>
          <w:u w:val="single"/>
        </w:rPr>
        <w:t>（</w:t>
      </w:r>
      <w:r>
        <w:rPr>
          <w:rFonts w:hint="eastAsia" w:hAnsi="宋体"/>
          <w:color w:val="auto"/>
          <w:highlight w:val="none"/>
          <w:u w:val="single"/>
        </w:rPr>
        <w:t>包括专业分包人</w:t>
      </w:r>
      <w:r>
        <w:rPr>
          <w:rFonts w:hint="eastAsia"/>
          <w:color w:val="auto"/>
          <w:highlight w:val="none"/>
          <w:u w:val="single"/>
        </w:rPr>
        <w:t>）</w:t>
      </w:r>
      <w:r>
        <w:rPr>
          <w:rFonts w:hint="eastAsia" w:hAnsi="宋体"/>
          <w:color w:val="auto"/>
          <w:highlight w:val="none"/>
          <w:u w:val="single"/>
        </w:rPr>
        <w:t>结算。发包人未经承包人同意不得以任何形式向分包人</w:t>
      </w:r>
      <w:r>
        <w:rPr>
          <w:rFonts w:hint="eastAsia"/>
          <w:color w:val="auto"/>
          <w:highlight w:val="none"/>
          <w:u w:val="single"/>
        </w:rPr>
        <w:t>（</w:t>
      </w:r>
      <w:r>
        <w:rPr>
          <w:rFonts w:hint="eastAsia" w:hAnsi="宋体"/>
          <w:color w:val="auto"/>
          <w:highlight w:val="none"/>
          <w:u w:val="single"/>
        </w:rPr>
        <w:t>包括专业分包人</w:t>
      </w:r>
      <w:r>
        <w:rPr>
          <w:rFonts w:hint="eastAsia"/>
          <w:color w:val="auto"/>
          <w:highlight w:val="none"/>
          <w:u w:val="single"/>
        </w:rPr>
        <w:t>）</w:t>
      </w:r>
      <w:r>
        <w:rPr>
          <w:rFonts w:hint="eastAsia" w:hAnsi="宋体"/>
          <w:color w:val="auto"/>
          <w:highlight w:val="none"/>
          <w:u w:val="single"/>
        </w:rPr>
        <w:t>支付相关分包合同项下的任何工程款项。因发包人未经承包人同意直接向分包人</w:t>
      </w:r>
      <w:r>
        <w:rPr>
          <w:rFonts w:hint="eastAsia"/>
          <w:color w:val="auto"/>
          <w:highlight w:val="none"/>
          <w:u w:val="single"/>
        </w:rPr>
        <w:t>（</w:t>
      </w:r>
      <w:r>
        <w:rPr>
          <w:rFonts w:hint="eastAsia" w:hAnsi="宋体"/>
          <w:color w:val="auto"/>
          <w:highlight w:val="none"/>
          <w:u w:val="single"/>
        </w:rPr>
        <w:t>包括专业分包人</w:t>
      </w:r>
      <w:r>
        <w:rPr>
          <w:rFonts w:hint="eastAsia"/>
          <w:color w:val="auto"/>
          <w:highlight w:val="none"/>
          <w:u w:val="single"/>
        </w:rPr>
        <w:t>）</w:t>
      </w:r>
      <w:r>
        <w:rPr>
          <w:rFonts w:hint="eastAsia" w:hAnsi="宋体"/>
          <w:color w:val="auto"/>
          <w:highlight w:val="none"/>
          <w:u w:val="single"/>
        </w:rPr>
        <w:t>支付相关分包合同项下的任何工程款项而影响承包人工作的，所造成的承包人费用增加和</w:t>
      </w:r>
      <w:r>
        <w:rPr>
          <w:rFonts w:hint="eastAsia"/>
          <w:color w:val="auto"/>
          <w:highlight w:val="none"/>
          <w:u w:val="single"/>
        </w:rPr>
        <w:t>（</w:t>
      </w:r>
      <w:r>
        <w:rPr>
          <w:rFonts w:hint="eastAsia" w:hAnsi="宋体"/>
          <w:color w:val="auto"/>
          <w:highlight w:val="none"/>
          <w:u w:val="single"/>
        </w:rPr>
        <w:t>或</w:t>
      </w:r>
      <w:r>
        <w:rPr>
          <w:rFonts w:hint="eastAsia"/>
          <w:color w:val="auto"/>
          <w:highlight w:val="none"/>
          <w:u w:val="single"/>
        </w:rPr>
        <w:t>）</w:t>
      </w:r>
      <w:r>
        <w:rPr>
          <w:rFonts w:hint="eastAsia" w:hAnsi="宋体"/>
          <w:color w:val="auto"/>
          <w:highlight w:val="none"/>
          <w:u w:val="single"/>
        </w:rPr>
        <w:t>延误的工期由发包人承担。</w:t>
      </w:r>
    </w:p>
    <w:bookmarkEnd w:id="809"/>
    <w:bookmarkEnd w:id="810"/>
    <w:bookmarkEnd w:id="811"/>
    <w:p w14:paraId="31AF2E51">
      <w:pPr>
        <w:pStyle w:val="8"/>
        <w:rPr>
          <w:color w:val="auto"/>
          <w:highlight w:val="none"/>
        </w:rPr>
      </w:pPr>
      <w:bookmarkStart w:id="812" w:name="_Toc78449799"/>
      <w:bookmarkEnd w:id="812"/>
      <w:bookmarkStart w:id="813" w:name="_Toc57329529"/>
      <w:bookmarkEnd w:id="813"/>
      <w:bookmarkStart w:id="814" w:name="_Toc407135213"/>
      <w:bookmarkEnd w:id="814"/>
      <w:r>
        <w:rPr>
          <w:color w:val="auto"/>
          <w:highlight w:val="none"/>
        </w:rPr>
        <w:t xml:space="preserve">3.6 </w:t>
      </w:r>
      <w:r>
        <w:rPr>
          <w:rFonts w:hint="eastAsia"/>
          <w:color w:val="auto"/>
          <w:highlight w:val="none"/>
        </w:rPr>
        <w:t>工程照管与成品、半成品保护</w:t>
      </w:r>
    </w:p>
    <w:p w14:paraId="00B493B9">
      <w:pPr>
        <w:spacing w:line="360" w:lineRule="auto"/>
        <w:ind w:firstLine="420" w:firstLineChars="200"/>
        <w:rPr>
          <w:rFonts w:hint="eastAsia" w:hAnsi="宋体"/>
          <w:color w:val="auto"/>
          <w:kern w:val="0"/>
          <w:highlight w:val="none"/>
        </w:rPr>
      </w:pPr>
      <w:r>
        <w:rPr>
          <w:rFonts w:hint="eastAsia" w:hAnsi="宋体"/>
          <w:color w:val="auto"/>
          <w:kern w:val="0"/>
          <w:highlight w:val="none"/>
        </w:rPr>
        <w:t>承包人负责照管工程及工程相关的材料、工程设备的起始时间：</w:t>
      </w:r>
      <w:r>
        <w:rPr>
          <w:color w:val="auto"/>
          <w:kern w:val="0"/>
          <w:highlight w:val="none"/>
          <w:u w:val="single"/>
        </w:rPr>
        <w:t xml:space="preserve"> </w:t>
      </w:r>
      <w:r>
        <w:rPr>
          <w:rFonts w:hint="eastAsia"/>
          <w:color w:val="auto"/>
          <w:kern w:val="0"/>
          <w:highlight w:val="none"/>
          <w:u w:val="single"/>
        </w:rPr>
        <w:t>发包人向承包人移交施工现场之日起，至本合同约定项目通过竣工验收后承包人向发包人移交之日止</w:t>
      </w:r>
      <w:r>
        <w:rPr>
          <w:color w:val="auto"/>
          <w:kern w:val="0"/>
          <w:highlight w:val="none"/>
          <w:u w:val="single"/>
        </w:rPr>
        <w:t xml:space="preserve">  </w:t>
      </w:r>
      <w:r>
        <w:rPr>
          <w:rFonts w:hint="eastAsia" w:hAnsi="宋体"/>
          <w:color w:val="auto"/>
          <w:kern w:val="0"/>
          <w:highlight w:val="none"/>
        </w:rPr>
        <w:t>。</w:t>
      </w:r>
    </w:p>
    <w:p w14:paraId="2146138D">
      <w:pPr>
        <w:pStyle w:val="8"/>
        <w:rPr>
          <w:color w:val="auto"/>
          <w:highlight w:val="none"/>
        </w:rPr>
      </w:pPr>
      <w:bookmarkStart w:id="815" w:name="_Toc389065278"/>
      <w:bookmarkEnd w:id="815"/>
      <w:bookmarkStart w:id="816" w:name="_Toc407135214"/>
      <w:bookmarkEnd w:id="816"/>
      <w:bookmarkStart w:id="817" w:name="_Toc373227712"/>
      <w:bookmarkEnd w:id="817"/>
      <w:bookmarkStart w:id="818" w:name="_Toc373478359"/>
      <w:bookmarkEnd w:id="818"/>
      <w:bookmarkStart w:id="819" w:name="_Toc1042049436"/>
      <w:bookmarkEnd w:id="819"/>
      <w:bookmarkStart w:id="820" w:name="_Toc78449800"/>
      <w:bookmarkEnd w:id="820"/>
      <w:r>
        <w:rPr>
          <w:color w:val="auto"/>
          <w:highlight w:val="none"/>
        </w:rPr>
        <w:t xml:space="preserve">3.7 </w:t>
      </w:r>
      <w:r>
        <w:rPr>
          <w:rFonts w:hint="eastAsia" w:hAnsi="宋体"/>
          <w:color w:val="auto"/>
          <w:highlight w:val="none"/>
        </w:rPr>
        <w:t>履约保证金</w:t>
      </w:r>
    </w:p>
    <w:p w14:paraId="4FBA4FBA">
      <w:pPr>
        <w:spacing w:line="360" w:lineRule="auto"/>
        <w:ind w:firstLine="420" w:firstLineChars="200"/>
        <w:jc w:val="left"/>
        <w:rPr>
          <w:rFonts w:hint="eastAsia" w:hAnsi="宋体"/>
          <w:color w:val="auto"/>
          <w:highlight w:val="none"/>
        </w:rPr>
      </w:pPr>
      <w:bookmarkStart w:id="821" w:name="_Toc351203636"/>
      <w:bookmarkStart w:id="822" w:name="_Toc373227713"/>
      <w:bookmarkStart w:id="823" w:name="_Toc373478360"/>
      <w:bookmarkStart w:id="824" w:name="_Toc389065279"/>
      <w:r>
        <w:rPr>
          <w:rFonts w:hint="eastAsia" w:hAnsi="宋体"/>
          <w:color w:val="auto"/>
          <w:highlight w:val="none"/>
        </w:rPr>
        <w:t>承包人提供履约担保的形式、金额及期限的：</w:t>
      </w:r>
      <w:r>
        <w:rPr>
          <w:rFonts w:hint="eastAsia" w:hAnsi="宋体"/>
          <w:color w:val="auto"/>
          <w:highlight w:val="none"/>
          <w:u w:val="single"/>
        </w:rPr>
        <w:t>承包人在收到中标通知书后，须在</w:t>
      </w:r>
      <w:r>
        <w:rPr>
          <w:rFonts w:hint="eastAsia"/>
          <w:color w:val="auto"/>
          <w:highlight w:val="none"/>
          <w:u w:val="single"/>
        </w:rPr>
        <w:t>10</w:t>
      </w:r>
      <w:r>
        <w:rPr>
          <w:rFonts w:hint="eastAsia" w:hAnsi="宋体"/>
          <w:color w:val="auto"/>
          <w:highlight w:val="none"/>
          <w:u w:val="single"/>
        </w:rPr>
        <w:t>日内向发包人提交合同价款扣除发包人材料设备价款、暂估专业工程、暂列金额后的2</w:t>
      </w:r>
      <w:r>
        <w:rPr>
          <w:color w:val="auto"/>
          <w:highlight w:val="none"/>
          <w:u w:val="single"/>
        </w:rPr>
        <w:t>%</w:t>
      </w:r>
      <w:r>
        <w:rPr>
          <w:rFonts w:hint="eastAsia" w:hAnsi="宋体"/>
          <w:color w:val="auto"/>
          <w:highlight w:val="none"/>
          <w:u w:val="single"/>
        </w:rPr>
        <w:t>的履约担保（格式见合同附件7）。履约担保的有效期应当自本合同生效之日起至发包人签认并由监理人向承包人出具</w:t>
      </w:r>
      <w:r>
        <w:rPr>
          <w:rFonts w:hint="eastAsia"/>
          <w:color w:val="auto"/>
          <w:highlight w:val="none"/>
          <w:u w:val="single"/>
        </w:rPr>
        <w:t>竣工报告</w:t>
      </w:r>
      <w:r>
        <w:rPr>
          <w:rFonts w:hint="eastAsia" w:hAnsi="宋体"/>
          <w:color w:val="auto"/>
          <w:highlight w:val="none"/>
          <w:u w:val="single"/>
        </w:rPr>
        <w:t>（竣工证明材料名称）之日止。如果承包人无法获得一份不带具体截止日期的担保，履约担保中应当有</w:t>
      </w:r>
      <w:r>
        <w:rPr>
          <w:color w:val="auto"/>
          <w:highlight w:val="none"/>
          <w:u w:val="single"/>
        </w:rPr>
        <w:t>“</w:t>
      </w:r>
      <w:r>
        <w:rPr>
          <w:rFonts w:hint="eastAsia" w:hAnsi="宋体"/>
          <w:color w:val="auto"/>
          <w:highlight w:val="none"/>
          <w:u w:val="single"/>
        </w:rPr>
        <w:t>变更工程竣工日期的，保证期间按照变更后的竣工日期做相应调整</w:t>
      </w:r>
      <w:r>
        <w:rPr>
          <w:color w:val="auto"/>
          <w:highlight w:val="none"/>
          <w:u w:val="single"/>
        </w:rPr>
        <w:t>”</w:t>
      </w:r>
      <w:r>
        <w:rPr>
          <w:rFonts w:hint="eastAsia" w:hAnsi="宋体"/>
          <w:color w:val="auto"/>
          <w:highlight w:val="none"/>
          <w:u w:val="single"/>
        </w:rPr>
        <w:t>或类似约定的条款。</w:t>
      </w:r>
    </w:p>
    <w:p w14:paraId="6C25E075">
      <w:pPr>
        <w:spacing w:line="360" w:lineRule="auto"/>
        <w:ind w:firstLine="420" w:firstLineChars="200"/>
        <w:jc w:val="left"/>
        <w:rPr>
          <w:rFonts w:hint="eastAsia" w:hAnsi="宋体"/>
          <w:color w:val="auto"/>
          <w:highlight w:val="none"/>
          <w:lang w:eastAsia="zh-CN"/>
        </w:rPr>
      </w:pPr>
      <w:r>
        <w:rPr>
          <w:rFonts w:hint="eastAsia" w:hAnsi="宋体"/>
          <w:color w:val="auto"/>
          <w:highlight w:val="none"/>
          <w:lang w:eastAsia="zh-CN"/>
        </w:rPr>
        <w:t>承包人</w:t>
      </w:r>
      <w:r>
        <w:rPr>
          <w:rFonts w:hint="eastAsia" w:hAnsi="宋体"/>
          <w:color w:val="auto"/>
          <w:highlight w:val="none"/>
        </w:rPr>
        <w:t>提供</w:t>
      </w:r>
      <w:r>
        <w:rPr>
          <w:rFonts w:hint="eastAsia" w:hAnsi="宋体"/>
          <w:color w:val="auto"/>
          <w:highlight w:val="none"/>
          <w:lang w:eastAsia="zh-CN"/>
        </w:rPr>
        <w:t>履约</w:t>
      </w:r>
      <w:r>
        <w:rPr>
          <w:rFonts w:hint="eastAsia" w:hAnsi="宋体"/>
          <w:color w:val="auto"/>
          <w:highlight w:val="none"/>
        </w:rPr>
        <w:t>担保的形式：</w:t>
      </w:r>
      <w:r>
        <w:rPr>
          <w:rFonts w:hint="eastAsia"/>
          <w:color w:val="auto"/>
          <w:highlight w:val="none"/>
          <w:u w:val="single"/>
          <w:lang w:eastAsia="zh-CN"/>
        </w:rPr>
        <w:t>可以是</w:t>
      </w:r>
      <w:r>
        <w:rPr>
          <w:rFonts w:hint="eastAsia" w:hAnsi="宋体"/>
          <w:color w:val="auto"/>
          <w:highlight w:val="none"/>
        </w:rPr>
        <w:t>银行转账、电汇或网上支付、保函（银行保函、电子</w:t>
      </w:r>
      <w:r>
        <w:rPr>
          <w:rFonts w:hAnsi="宋体"/>
          <w:color w:val="auto"/>
          <w:highlight w:val="none"/>
        </w:rPr>
        <w:t>保函</w:t>
      </w:r>
      <w:r>
        <w:rPr>
          <w:rFonts w:hint="eastAsia" w:hAnsi="宋体"/>
          <w:color w:val="auto"/>
          <w:highlight w:val="none"/>
        </w:rPr>
        <w:t>、保证保险保函、工程担保保函）等形式。</w:t>
      </w:r>
      <w:r>
        <w:rPr>
          <w:rFonts w:hint="eastAsia" w:hAnsi="宋体"/>
          <w:color w:val="auto"/>
          <w:highlight w:val="none"/>
          <w:u w:val="single"/>
        </w:rPr>
        <w:t>工程担保保证人应将出具的保函相关信息录入“广西建筑市场监管云”平台（http://gxjzsc.caihcloud.com），以实现保函查询及验真功能</w:t>
      </w:r>
      <w:r>
        <w:rPr>
          <w:rFonts w:hint="eastAsia" w:hAnsi="宋体"/>
          <w:color w:val="auto"/>
          <w:highlight w:val="none"/>
          <w:u w:val="single"/>
          <w:lang w:eastAsia="zh-CN"/>
        </w:rPr>
        <w:t>。</w:t>
      </w:r>
    </w:p>
    <w:p w14:paraId="31D47E30">
      <w:pPr>
        <w:spacing w:line="360" w:lineRule="auto"/>
        <w:ind w:firstLine="420" w:firstLineChars="200"/>
        <w:rPr>
          <w:rFonts w:hint="eastAsia" w:hAnsi="宋体"/>
          <w:color w:val="auto"/>
          <w:highlight w:val="none"/>
          <w:u w:val="single"/>
        </w:rPr>
      </w:pPr>
      <w:r>
        <w:rPr>
          <w:rFonts w:hint="eastAsia" w:hAnsi="宋体"/>
          <w:color w:val="auto"/>
          <w:highlight w:val="none"/>
          <w:u w:val="single"/>
        </w:rPr>
        <w:t>工程竣工验收合格并对验收发现的问题完成整改后的</w:t>
      </w:r>
      <w:r>
        <w:rPr>
          <w:color w:val="auto"/>
          <w:highlight w:val="none"/>
          <w:u w:val="single"/>
        </w:rPr>
        <w:t>7</w:t>
      </w:r>
      <w:r>
        <w:rPr>
          <w:rFonts w:hint="eastAsia" w:hAnsi="宋体"/>
          <w:color w:val="auto"/>
          <w:highlight w:val="none"/>
          <w:u w:val="single"/>
        </w:rPr>
        <w:t>个日历天内，发包人支付履约保证金的</w:t>
      </w:r>
      <w:r>
        <w:rPr>
          <w:color w:val="auto"/>
          <w:highlight w:val="none"/>
          <w:u w:val="single"/>
        </w:rPr>
        <w:t>50%</w:t>
      </w:r>
      <w:r>
        <w:rPr>
          <w:rFonts w:hint="eastAsia" w:hAnsi="宋体"/>
          <w:color w:val="auto"/>
          <w:highlight w:val="none"/>
          <w:u w:val="single"/>
        </w:rPr>
        <w:t>；承包人向发包人完成（施工）竣工资料移交手续后，可向发包人申请退还剩余履约保证金，发包人应在收到申请之日起</w:t>
      </w:r>
      <w:r>
        <w:rPr>
          <w:color w:val="auto"/>
          <w:highlight w:val="none"/>
          <w:u w:val="single"/>
        </w:rPr>
        <w:t>28</w:t>
      </w:r>
      <w:r>
        <w:rPr>
          <w:rFonts w:hint="eastAsia" w:hAnsi="宋体"/>
          <w:color w:val="auto"/>
          <w:highlight w:val="none"/>
          <w:u w:val="single"/>
        </w:rPr>
        <w:t>个日历天内扣减承包人赔偿金和其他应从承包人扣回的款项后，将履约保证金的余额退还给承包人。</w:t>
      </w:r>
    </w:p>
    <w:bookmarkEnd w:id="821"/>
    <w:bookmarkEnd w:id="822"/>
    <w:bookmarkEnd w:id="823"/>
    <w:bookmarkEnd w:id="824"/>
    <w:p w14:paraId="17F95FA6">
      <w:pPr>
        <w:pStyle w:val="7"/>
        <w:rPr>
          <w:color w:val="auto"/>
          <w:highlight w:val="none"/>
        </w:rPr>
      </w:pPr>
      <w:bookmarkStart w:id="825" w:name="_Toc296891202"/>
      <w:bookmarkEnd w:id="825"/>
      <w:bookmarkStart w:id="826" w:name="_Toc907912356"/>
      <w:bookmarkEnd w:id="826"/>
      <w:bookmarkStart w:id="827" w:name="_Toc407135215"/>
      <w:bookmarkEnd w:id="827"/>
      <w:bookmarkStart w:id="828" w:name="_Toc296346663"/>
      <w:bookmarkEnd w:id="828"/>
      <w:bookmarkStart w:id="829" w:name="_Toc296890990"/>
      <w:bookmarkEnd w:id="829"/>
      <w:bookmarkStart w:id="830" w:name="_Toc296347161"/>
      <w:bookmarkEnd w:id="830"/>
      <w:bookmarkStart w:id="831" w:name="_Toc297048348"/>
      <w:bookmarkEnd w:id="831"/>
      <w:bookmarkStart w:id="832" w:name="_Toc78449801"/>
      <w:bookmarkEnd w:id="832"/>
      <w:bookmarkStart w:id="833" w:name="_Toc292559871"/>
      <w:bookmarkEnd w:id="833"/>
      <w:bookmarkStart w:id="834" w:name="_Toc296944501"/>
      <w:bookmarkEnd w:id="834"/>
      <w:bookmarkStart w:id="835" w:name="_Toc267251413"/>
      <w:bookmarkEnd w:id="835"/>
      <w:bookmarkStart w:id="836" w:name="_Toc292559366"/>
      <w:bookmarkEnd w:id="836"/>
      <w:bookmarkStart w:id="837" w:name="_Toc297120462"/>
      <w:bookmarkEnd w:id="837"/>
      <w:bookmarkStart w:id="838" w:name="_Toc296503162"/>
      <w:bookmarkEnd w:id="838"/>
      <w:r>
        <w:rPr>
          <w:color w:val="auto"/>
          <w:highlight w:val="none"/>
        </w:rPr>
        <w:t xml:space="preserve">4. </w:t>
      </w:r>
      <w:r>
        <w:rPr>
          <w:rFonts w:hint="eastAsia" w:hAnsi="宋体"/>
          <w:color w:val="auto"/>
          <w:highlight w:val="none"/>
        </w:rPr>
        <w:t>监理人</w:t>
      </w:r>
    </w:p>
    <w:p w14:paraId="238FBE90">
      <w:pPr>
        <w:pStyle w:val="8"/>
        <w:rPr>
          <w:color w:val="auto"/>
          <w:highlight w:val="none"/>
        </w:rPr>
      </w:pPr>
      <w:bookmarkStart w:id="839" w:name="_Toc78449802"/>
      <w:bookmarkEnd w:id="839"/>
      <w:bookmarkStart w:id="840" w:name="_Toc1595043148"/>
      <w:bookmarkEnd w:id="840"/>
      <w:bookmarkStart w:id="841" w:name="_Toc373227714"/>
      <w:bookmarkEnd w:id="841"/>
      <w:bookmarkStart w:id="842" w:name="_Toc389065280"/>
      <w:bookmarkEnd w:id="842"/>
      <w:bookmarkStart w:id="843" w:name="_Toc373478361"/>
      <w:bookmarkEnd w:id="843"/>
      <w:bookmarkStart w:id="844" w:name="_Toc407135216"/>
      <w:bookmarkEnd w:id="844"/>
      <w:r>
        <w:rPr>
          <w:color w:val="auto"/>
          <w:highlight w:val="none"/>
        </w:rPr>
        <w:t xml:space="preserve">4.1 </w:t>
      </w:r>
      <w:r>
        <w:rPr>
          <w:rFonts w:hint="eastAsia"/>
          <w:color w:val="auto"/>
          <w:highlight w:val="none"/>
        </w:rPr>
        <w:t>监理人的一般规定</w:t>
      </w:r>
    </w:p>
    <w:p w14:paraId="03B8BFAC">
      <w:pPr>
        <w:spacing w:line="360" w:lineRule="auto"/>
        <w:ind w:firstLine="420" w:firstLineChars="200"/>
        <w:jc w:val="left"/>
        <w:rPr>
          <w:rFonts w:hint="eastAsia" w:hAnsi="宋体"/>
          <w:color w:val="auto"/>
          <w:highlight w:val="none"/>
        </w:rPr>
      </w:pPr>
      <w:r>
        <w:rPr>
          <w:rFonts w:hint="eastAsia" w:hAnsi="宋体"/>
          <w:color w:val="auto"/>
          <w:highlight w:val="none"/>
        </w:rPr>
        <w:t>关于监理人的监理内容：</w:t>
      </w:r>
      <w:r>
        <w:rPr>
          <w:color w:val="auto"/>
          <w:highlight w:val="none"/>
          <w:u w:val="single"/>
        </w:rPr>
        <w:t xml:space="preserve">   </w:t>
      </w:r>
      <w:r>
        <w:rPr>
          <w:rFonts w:hint="eastAsia" w:ascii="宋体" w:hAnsi="宋体"/>
          <w:color w:val="auto"/>
          <w:szCs w:val="24"/>
          <w:highlight w:val="none"/>
          <w:u w:val="single"/>
        </w:rPr>
        <w:t>按</w:t>
      </w:r>
      <w:r>
        <w:rPr>
          <w:rFonts w:ascii="宋体" w:hAnsi="宋体"/>
          <w:color w:val="auto"/>
          <w:szCs w:val="24"/>
          <w:highlight w:val="none"/>
          <w:u w:val="single"/>
        </w:rPr>
        <w:t xml:space="preserve"> </w:t>
      </w:r>
      <w:r>
        <w:rPr>
          <w:rFonts w:hint="eastAsia" w:ascii="宋体" w:hAnsi="宋体"/>
          <w:color w:val="auto"/>
          <w:spacing w:val="-10"/>
          <w:szCs w:val="24"/>
          <w:highlight w:val="none"/>
          <w:u w:val="single"/>
        </w:rPr>
        <w:t>《建设工程委托监理合同》</w:t>
      </w:r>
      <w:r>
        <w:rPr>
          <w:color w:val="auto"/>
          <w:highlight w:val="none"/>
          <w:u w:val="single"/>
        </w:rPr>
        <w:t xml:space="preserve">  </w:t>
      </w:r>
      <w:r>
        <w:rPr>
          <w:rFonts w:hint="eastAsia" w:hAnsi="宋体"/>
          <w:color w:val="auto"/>
          <w:highlight w:val="none"/>
        </w:rPr>
        <w:t>。</w:t>
      </w:r>
    </w:p>
    <w:p w14:paraId="49531682">
      <w:pPr>
        <w:spacing w:line="360" w:lineRule="auto"/>
        <w:ind w:firstLine="420" w:firstLineChars="200"/>
        <w:jc w:val="left"/>
        <w:rPr>
          <w:rFonts w:hint="eastAsia" w:hAnsi="宋体"/>
          <w:color w:val="auto"/>
          <w:highlight w:val="none"/>
        </w:rPr>
      </w:pPr>
      <w:r>
        <w:rPr>
          <w:rFonts w:hint="eastAsia" w:hAnsi="宋体"/>
          <w:color w:val="auto"/>
          <w:highlight w:val="none"/>
        </w:rPr>
        <w:t>关于监理人的监理权限：</w:t>
      </w:r>
      <w:r>
        <w:rPr>
          <w:color w:val="auto"/>
          <w:highlight w:val="none"/>
          <w:u w:val="single"/>
        </w:rPr>
        <w:t xml:space="preserve"> </w:t>
      </w:r>
      <w:r>
        <w:rPr>
          <w:rFonts w:hint="eastAsia" w:ascii="宋体" w:hAnsi="宋体"/>
          <w:color w:val="auto"/>
          <w:szCs w:val="24"/>
          <w:highlight w:val="none"/>
          <w:u w:val="single"/>
        </w:rPr>
        <w:t>监理单位除按规定和本合同内容，进行监理工程质量、施工进度、投资造价和安全生产的控制管理外，还对承包人通过本施工合同及投标文件确认的技术、管理、主要人员、以及投入的主要设备情况和材料的数量与质量进行监理。承包人无论何种原因以书面形式提出调整主要工程技术人员，调换或调离主要施工设备，调换主要材料、品种、规格、质量、数量、重量或技术参数等，均须取得总监理工程师和发包人代表的书面许可</w:t>
      </w:r>
      <w:r>
        <w:rPr>
          <w:color w:val="auto"/>
          <w:highlight w:val="none"/>
          <w:u w:val="single"/>
        </w:rPr>
        <w:t xml:space="preserve">  </w:t>
      </w:r>
      <w:r>
        <w:rPr>
          <w:rFonts w:hint="eastAsia" w:hAnsi="宋体"/>
          <w:color w:val="auto"/>
          <w:highlight w:val="none"/>
        </w:rPr>
        <w:t>。</w:t>
      </w:r>
      <w:r>
        <w:rPr>
          <w:color w:val="auto"/>
          <w:highlight w:val="none"/>
        </w:rPr>
        <w:t xml:space="preserve"> </w:t>
      </w:r>
    </w:p>
    <w:p w14:paraId="4822D796">
      <w:pPr>
        <w:spacing w:line="360" w:lineRule="auto"/>
        <w:rPr>
          <w:rFonts w:hint="eastAsia" w:hAnsi="宋体"/>
          <w:color w:val="auto"/>
          <w:highlight w:val="none"/>
        </w:rPr>
      </w:pPr>
      <w:r>
        <w:rPr>
          <w:rFonts w:hint="eastAsia" w:hAnsi="宋体"/>
          <w:color w:val="auto"/>
          <w:highlight w:val="none"/>
        </w:rPr>
        <w:t>关于监理人在施工现场的办公场所、生活场所的提供和费用承担的约定：</w:t>
      </w:r>
      <w:r>
        <w:rPr>
          <w:color w:val="auto"/>
          <w:highlight w:val="none"/>
          <w:u w:val="single"/>
        </w:rPr>
        <w:t xml:space="preserve">  </w:t>
      </w:r>
      <w:r>
        <w:rPr>
          <w:rFonts w:hint="eastAsia"/>
          <w:color w:val="auto"/>
          <w:highlight w:val="none"/>
          <w:u w:val="single"/>
        </w:rPr>
        <w:t>由承包人提供</w:t>
      </w:r>
      <w:r>
        <w:rPr>
          <w:color w:val="auto"/>
          <w:highlight w:val="none"/>
          <w:u w:val="single"/>
        </w:rPr>
        <w:t xml:space="preserve">   </w:t>
      </w:r>
      <w:r>
        <w:rPr>
          <w:rFonts w:hint="eastAsia" w:hAnsi="宋体"/>
          <w:color w:val="auto"/>
          <w:highlight w:val="none"/>
        </w:rPr>
        <w:t>。</w:t>
      </w:r>
    </w:p>
    <w:p w14:paraId="3D70A788">
      <w:pPr>
        <w:pStyle w:val="8"/>
        <w:rPr>
          <w:color w:val="auto"/>
          <w:highlight w:val="none"/>
        </w:rPr>
      </w:pPr>
      <w:bookmarkStart w:id="845" w:name="_Toc386397261"/>
      <w:bookmarkEnd w:id="845"/>
      <w:bookmarkStart w:id="846" w:name="_Toc373478362"/>
      <w:bookmarkEnd w:id="846"/>
      <w:bookmarkStart w:id="847" w:name="_Toc389065281"/>
      <w:bookmarkEnd w:id="847"/>
      <w:bookmarkStart w:id="848" w:name="_Toc373227715"/>
      <w:bookmarkEnd w:id="848"/>
      <w:bookmarkStart w:id="849" w:name="_Toc407135217"/>
      <w:bookmarkEnd w:id="849"/>
      <w:bookmarkStart w:id="850" w:name="_Toc78449803"/>
      <w:bookmarkEnd w:id="850"/>
      <w:r>
        <w:rPr>
          <w:color w:val="auto"/>
          <w:highlight w:val="none"/>
        </w:rPr>
        <w:t xml:space="preserve">4.2 </w:t>
      </w:r>
      <w:r>
        <w:rPr>
          <w:rFonts w:hint="eastAsia" w:hAnsi="宋体"/>
          <w:color w:val="auto"/>
          <w:highlight w:val="none"/>
        </w:rPr>
        <w:t>监理人员</w:t>
      </w:r>
    </w:p>
    <w:p w14:paraId="5EFA059D">
      <w:pPr>
        <w:spacing w:line="360" w:lineRule="auto"/>
        <w:ind w:firstLine="420" w:firstLineChars="200"/>
        <w:rPr>
          <w:rFonts w:hint="eastAsia" w:hAnsi="宋体"/>
          <w:color w:val="auto"/>
          <w:highlight w:val="none"/>
        </w:rPr>
      </w:pPr>
      <w:r>
        <w:rPr>
          <w:rFonts w:hint="eastAsia" w:hAnsi="宋体"/>
          <w:color w:val="auto"/>
          <w:highlight w:val="none"/>
        </w:rPr>
        <w:t>总监理工程师：</w:t>
      </w:r>
    </w:p>
    <w:p w14:paraId="39E8CA2C">
      <w:pPr>
        <w:spacing w:line="360" w:lineRule="auto"/>
        <w:ind w:firstLine="420" w:firstLineChars="200"/>
        <w:rPr>
          <w:rFonts w:hAnsi="宋体"/>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6EFDFCF5">
      <w:pPr>
        <w:spacing w:line="360" w:lineRule="auto"/>
        <w:ind w:firstLine="420" w:firstLineChars="200"/>
        <w:rPr>
          <w:rFonts w:hAnsi="宋体"/>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02CBAA71">
      <w:pPr>
        <w:spacing w:line="360" w:lineRule="auto"/>
        <w:ind w:firstLine="420" w:firstLineChars="200"/>
        <w:rPr>
          <w:rFonts w:hAnsi="宋体"/>
          <w:color w:val="auto"/>
          <w:highlight w:val="none"/>
        </w:rPr>
      </w:pPr>
      <w:r>
        <w:rPr>
          <w:rFonts w:hAnsi="宋体"/>
          <w:color w:val="auto"/>
          <w:highlight w:val="none"/>
        </w:rPr>
        <w:t>监理工程师注册证书号：</w:t>
      </w:r>
      <w:r>
        <w:rPr>
          <w:rFonts w:hAnsi="宋体"/>
          <w:color w:val="auto"/>
          <w:highlight w:val="none"/>
          <w:u w:val="single"/>
        </w:rPr>
        <w:t></w:t>
      </w:r>
      <w:r>
        <w:rPr>
          <w:rFonts w:hint="eastAsia" w:hAnsi="宋体"/>
          <w:color w:val="auto"/>
          <w:highlight w:val="none"/>
          <w:u w:val="single"/>
        </w:rPr>
        <w:t xml:space="preserve">         </w:t>
      </w:r>
      <w:r>
        <w:rPr>
          <w:rFonts w:hAnsi="宋体"/>
          <w:color w:val="auto"/>
          <w:highlight w:val="none"/>
          <w:u w:val="single"/>
        </w:rPr>
        <w:t></w:t>
      </w:r>
      <w:r>
        <w:rPr>
          <w:rFonts w:hAnsi="宋体"/>
          <w:color w:val="auto"/>
          <w:highlight w:val="none"/>
        </w:rPr>
        <w:t>；</w:t>
      </w:r>
    </w:p>
    <w:p w14:paraId="72EE7E75">
      <w:pPr>
        <w:spacing w:line="360" w:lineRule="auto"/>
        <w:ind w:firstLine="420" w:firstLineChars="200"/>
        <w:rPr>
          <w:rFonts w:hAnsi="宋体"/>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03FC1367">
      <w:pPr>
        <w:spacing w:line="360" w:lineRule="auto"/>
        <w:ind w:firstLine="420" w:firstLineChars="200"/>
        <w:rPr>
          <w:rFonts w:hAnsi="宋体"/>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75C765DB">
      <w:pPr>
        <w:spacing w:line="360" w:lineRule="auto"/>
        <w:ind w:firstLine="420" w:firstLineChars="200"/>
        <w:rPr>
          <w:rFonts w:hAnsi="宋体"/>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1289D24E">
      <w:pPr>
        <w:spacing w:line="360" w:lineRule="auto"/>
        <w:ind w:firstLine="420" w:firstLineChars="200"/>
        <w:rPr>
          <w:rFonts w:hAnsi="宋体"/>
          <w:color w:val="auto"/>
          <w:highlight w:val="none"/>
        </w:rPr>
      </w:pPr>
      <w:r>
        <w:rPr>
          <w:rFonts w:hAnsi="宋体"/>
          <w:color w:val="auto"/>
          <w:highlight w:val="none"/>
        </w:rPr>
        <w:t>关于监理人的其他约定：</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14:paraId="23324A25">
      <w:pPr>
        <w:pStyle w:val="8"/>
        <w:rPr>
          <w:color w:val="auto"/>
          <w:highlight w:val="none"/>
        </w:rPr>
      </w:pPr>
      <w:bookmarkStart w:id="851" w:name="_Toc407135218"/>
      <w:bookmarkEnd w:id="851"/>
      <w:bookmarkStart w:id="852" w:name="_Toc373478363"/>
      <w:bookmarkEnd w:id="852"/>
      <w:bookmarkStart w:id="853" w:name="_Toc539923186"/>
      <w:bookmarkEnd w:id="853"/>
      <w:bookmarkStart w:id="854" w:name="_Toc389065282"/>
      <w:bookmarkEnd w:id="854"/>
      <w:bookmarkStart w:id="855" w:name="_Toc78449804"/>
      <w:bookmarkEnd w:id="855"/>
      <w:bookmarkStart w:id="856" w:name="_Toc373227716"/>
      <w:bookmarkEnd w:id="856"/>
      <w:r>
        <w:rPr>
          <w:color w:val="auto"/>
          <w:highlight w:val="none"/>
        </w:rPr>
        <w:t xml:space="preserve">4.4 </w:t>
      </w:r>
      <w:r>
        <w:rPr>
          <w:rFonts w:hint="eastAsia" w:hAnsi="宋体"/>
          <w:color w:val="auto"/>
          <w:highlight w:val="none"/>
        </w:rPr>
        <w:t>商定或确定</w:t>
      </w:r>
    </w:p>
    <w:p w14:paraId="12085D90">
      <w:pPr>
        <w:spacing w:line="360" w:lineRule="auto"/>
        <w:ind w:firstLine="420" w:firstLineChars="200"/>
        <w:rPr>
          <w:rFonts w:hint="eastAsia" w:hAnsi="宋体"/>
          <w:color w:val="auto"/>
          <w:highlight w:val="none"/>
        </w:rPr>
      </w:pPr>
      <w:bookmarkStart w:id="857" w:name="_Toc267251418"/>
      <w:r>
        <w:rPr>
          <w:rFonts w:hint="eastAsia" w:hAnsi="宋体"/>
          <w:color w:val="auto"/>
          <w:highlight w:val="none"/>
        </w:rPr>
        <w:t>在发包人和承包人不能通过协商达成一致意见时，发包人授权监理人对以下事项进行确定：</w:t>
      </w:r>
    </w:p>
    <w:p w14:paraId="7C0A0814">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1</w:t>
      </w:r>
      <w:r>
        <w:rPr>
          <w:rFonts w:hint="eastAsia" w:hAnsi="宋体"/>
          <w:color w:val="auto"/>
          <w:kern w:val="0"/>
          <w:highlight w:val="none"/>
        </w:rPr>
        <w:t>）</w:t>
      </w:r>
      <w:r>
        <w:rPr>
          <w:color w:val="auto"/>
          <w:highlight w:val="none"/>
          <w:u w:val="single"/>
        </w:rPr>
        <w:t xml:space="preserve"> </w:t>
      </w:r>
      <w:r>
        <w:rPr>
          <w:rFonts w:hint="eastAsia"/>
          <w:color w:val="auto"/>
          <w:highlight w:val="none"/>
          <w:u w:val="single"/>
        </w:rPr>
        <w:t>由总监理工程师对双方异议按照合同约定审定做出公正的确定</w:t>
      </w:r>
      <w:r>
        <w:rPr>
          <w:color w:val="auto"/>
          <w:highlight w:val="none"/>
          <w:u w:val="single"/>
        </w:rPr>
        <w:t xml:space="preserve">  </w:t>
      </w:r>
      <w:r>
        <w:rPr>
          <w:rFonts w:hint="eastAsia" w:hAnsi="宋体"/>
          <w:color w:val="auto"/>
          <w:highlight w:val="none"/>
        </w:rPr>
        <w:t>；</w:t>
      </w:r>
    </w:p>
    <w:p w14:paraId="296FD2A8">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2</w:t>
      </w:r>
      <w:r>
        <w:rPr>
          <w:rFonts w:hint="eastAsia" w:hAnsi="宋体"/>
          <w:color w:val="auto"/>
          <w:kern w:val="0"/>
          <w:highlight w:val="none"/>
        </w:rPr>
        <w:t>）</w:t>
      </w:r>
      <w:r>
        <w:rPr>
          <w:color w:val="auto"/>
          <w:highlight w:val="none"/>
          <w:u w:val="single"/>
        </w:rPr>
        <w:t xml:space="preserve"> </w:t>
      </w:r>
      <w:r>
        <w:rPr>
          <w:rFonts w:hint="eastAsia"/>
          <w:color w:val="auto"/>
          <w:highlight w:val="none"/>
          <w:u w:val="single"/>
        </w:rPr>
        <w:t>总监理工程师应将确定以书面形式通知发包人和承包人，并附详细依据</w:t>
      </w:r>
      <w:r>
        <w:rPr>
          <w:rFonts w:hint="eastAsia" w:hAnsi="宋体"/>
          <w:color w:val="auto"/>
          <w:highlight w:val="none"/>
        </w:rPr>
        <w:t>；</w:t>
      </w:r>
    </w:p>
    <w:p w14:paraId="2C8EA705">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3</w:t>
      </w:r>
      <w:r>
        <w:rPr>
          <w:rFonts w:hint="eastAsia" w:hAnsi="宋体"/>
          <w:color w:val="auto"/>
          <w:kern w:val="0"/>
          <w:highlight w:val="none"/>
        </w:rPr>
        <w:t>）</w:t>
      </w:r>
      <w:r>
        <w:rPr>
          <w:color w:val="auto"/>
          <w:highlight w:val="none"/>
          <w:u w:val="single"/>
        </w:rPr>
        <w:t xml:space="preserve">  </w:t>
      </w:r>
      <w:r>
        <w:rPr>
          <w:rFonts w:hint="eastAsia"/>
          <w:color w:val="auto"/>
          <w:highlight w:val="none"/>
          <w:u w:val="single"/>
        </w:rPr>
        <w:t>合同当事人对总监理工程师的确定没有异议的，按照总监理工程师的确定执行</w:t>
      </w:r>
      <w:r>
        <w:rPr>
          <w:color w:val="auto"/>
          <w:highlight w:val="none"/>
          <w:u w:val="single"/>
        </w:rPr>
        <w:t xml:space="preserve">  </w:t>
      </w:r>
      <w:r>
        <w:rPr>
          <w:rFonts w:hint="eastAsia" w:hAnsi="宋体"/>
          <w:color w:val="auto"/>
          <w:highlight w:val="none"/>
        </w:rPr>
        <w:t>。</w:t>
      </w:r>
    </w:p>
    <w:bookmarkEnd w:id="857"/>
    <w:p w14:paraId="21CC3D22">
      <w:pPr>
        <w:pStyle w:val="7"/>
        <w:rPr>
          <w:color w:val="auto"/>
          <w:highlight w:val="none"/>
        </w:rPr>
      </w:pPr>
      <w:bookmarkStart w:id="858" w:name="_Toc373227717"/>
      <w:bookmarkEnd w:id="858"/>
      <w:bookmarkStart w:id="859" w:name="_Toc389065283"/>
      <w:bookmarkEnd w:id="859"/>
      <w:bookmarkStart w:id="860" w:name="_Toc373478364"/>
      <w:bookmarkEnd w:id="860"/>
      <w:bookmarkStart w:id="861" w:name="_Toc1603077308"/>
      <w:bookmarkEnd w:id="861"/>
      <w:bookmarkStart w:id="862" w:name="_Toc351203637"/>
      <w:bookmarkEnd w:id="862"/>
      <w:bookmarkStart w:id="863" w:name="_Toc78449805"/>
      <w:bookmarkEnd w:id="863"/>
      <w:bookmarkStart w:id="864" w:name="_Toc407135219"/>
      <w:bookmarkEnd w:id="864"/>
      <w:bookmarkStart w:id="865" w:name="_Toc296503163"/>
      <w:bookmarkStart w:id="866" w:name="_Toc296891203"/>
      <w:bookmarkStart w:id="867" w:name="_Toc296346664"/>
      <w:bookmarkStart w:id="868" w:name="_Toc296944502"/>
      <w:bookmarkStart w:id="869" w:name="_Toc297048349"/>
      <w:bookmarkStart w:id="870" w:name="_Toc296890991"/>
      <w:bookmarkStart w:id="871" w:name="_Toc292559367"/>
      <w:bookmarkStart w:id="872" w:name="_Toc296347162"/>
      <w:bookmarkStart w:id="873" w:name="_Toc292559872"/>
      <w:bookmarkStart w:id="874" w:name="_Toc297120463"/>
      <w:r>
        <w:rPr>
          <w:color w:val="auto"/>
          <w:highlight w:val="none"/>
        </w:rPr>
        <w:t xml:space="preserve">5. </w:t>
      </w:r>
      <w:r>
        <w:rPr>
          <w:rFonts w:hint="eastAsia" w:hAnsi="宋体"/>
          <w:color w:val="auto"/>
          <w:highlight w:val="none"/>
        </w:rPr>
        <w:t>工程质量</w:t>
      </w:r>
    </w:p>
    <w:p w14:paraId="688C126A">
      <w:pPr>
        <w:pStyle w:val="8"/>
        <w:rPr>
          <w:color w:val="auto"/>
          <w:highlight w:val="none"/>
        </w:rPr>
      </w:pPr>
      <w:bookmarkStart w:id="875" w:name="_Toc389065284"/>
      <w:bookmarkEnd w:id="875"/>
      <w:bookmarkStart w:id="876" w:name="_Toc373478365"/>
      <w:bookmarkEnd w:id="876"/>
      <w:bookmarkStart w:id="877" w:name="_Toc78449806"/>
      <w:bookmarkEnd w:id="877"/>
      <w:bookmarkStart w:id="878" w:name="_Toc373227718"/>
      <w:bookmarkEnd w:id="878"/>
      <w:bookmarkStart w:id="879" w:name="_Toc407135220"/>
      <w:bookmarkEnd w:id="879"/>
      <w:bookmarkStart w:id="880" w:name="_Toc1835421345"/>
      <w:bookmarkEnd w:id="880"/>
      <w:r>
        <w:rPr>
          <w:color w:val="auto"/>
          <w:highlight w:val="none"/>
        </w:rPr>
        <w:t xml:space="preserve">5.1 </w:t>
      </w:r>
      <w:r>
        <w:rPr>
          <w:rFonts w:hint="eastAsia" w:hAnsi="宋体"/>
          <w:color w:val="auto"/>
          <w:highlight w:val="none"/>
        </w:rPr>
        <w:t>质量要求</w:t>
      </w:r>
    </w:p>
    <w:p w14:paraId="43E321E9">
      <w:pPr>
        <w:spacing w:line="360" w:lineRule="auto"/>
        <w:ind w:firstLine="420" w:firstLineChars="200"/>
        <w:jc w:val="left"/>
        <w:rPr>
          <w:color w:val="auto"/>
          <w:highlight w:val="none"/>
        </w:rPr>
      </w:pPr>
      <w:bookmarkStart w:id="881" w:name="_Toc318581164"/>
      <w:bookmarkStart w:id="882" w:name="_Toc303539106"/>
      <w:bookmarkStart w:id="883" w:name="_Toc312677997"/>
      <w:bookmarkStart w:id="884" w:name="_Toc304295527"/>
      <w:bookmarkStart w:id="885" w:name="_Toc297123496"/>
      <w:bookmarkStart w:id="886" w:name="_Toc300934949"/>
      <w:bookmarkStart w:id="887" w:name="_Toc297216155"/>
      <w:r>
        <w:rPr>
          <w:color w:val="auto"/>
          <w:highlight w:val="none"/>
        </w:rPr>
        <w:t xml:space="preserve">5.1.1 </w:t>
      </w:r>
      <w:r>
        <w:rPr>
          <w:rFonts w:hint="eastAsia" w:hAnsi="宋体"/>
          <w:color w:val="auto"/>
          <w:highlight w:val="none"/>
        </w:rPr>
        <w:t>特殊质量标准和要求：</w:t>
      </w:r>
      <w:r>
        <w:rPr>
          <w:color w:val="auto"/>
          <w:highlight w:val="none"/>
          <w:u w:val="single"/>
        </w:rPr>
        <w:t xml:space="preserve">  </w:t>
      </w:r>
      <w:r>
        <w:rPr>
          <w:rFonts w:hint="eastAsia"/>
          <w:color w:val="auto"/>
          <w:highlight w:val="none"/>
          <w:u w:val="single"/>
        </w:rPr>
        <w:t>质量应符合现行的国家标准、行业标准及地方规范性文件要</w:t>
      </w:r>
    </w:p>
    <w:p w14:paraId="39A64C32">
      <w:pPr>
        <w:spacing w:line="360" w:lineRule="auto"/>
        <w:ind w:firstLine="420" w:firstLineChars="200"/>
        <w:jc w:val="left"/>
        <w:rPr>
          <w:rFonts w:hint="eastAsia"/>
          <w:color w:val="auto"/>
          <w:highlight w:val="none"/>
          <w:u w:val="single"/>
        </w:rPr>
      </w:pPr>
      <w:r>
        <w:rPr>
          <w:rFonts w:hint="eastAsia"/>
          <w:color w:val="auto"/>
          <w:highlight w:val="none"/>
          <w:u w:val="single"/>
        </w:rPr>
        <w:t>求</w:t>
      </w:r>
      <w:r>
        <w:rPr>
          <w:color w:val="auto"/>
          <w:highlight w:val="none"/>
          <w:u w:val="single"/>
        </w:rPr>
        <w:t xml:space="preserve">  </w:t>
      </w:r>
      <w:r>
        <w:rPr>
          <w:rFonts w:hint="eastAsia" w:hAnsi="宋体"/>
          <w:color w:val="auto"/>
          <w:highlight w:val="none"/>
        </w:rPr>
        <w:t>。</w:t>
      </w:r>
    </w:p>
    <w:p w14:paraId="08434A81">
      <w:pPr>
        <w:spacing w:line="360" w:lineRule="auto"/>
        <w:ind w:firstLine="420" w:firstLineChars="200"/>
        <w:jc w:val="left"/>
        <w:rPr>
          <w:rFonts w:hint="eastAsia" w:hAnsi="宋体"/>
          <w:color w:val="auto"/>
          <w:highlight w:val="none"/>
        </w:rPr>
      </w:pPr>
      <w:r>
        <w:rPr>
          <w:rFonts w:hint="eastAsia" w:hAnsi="宋体"/>
          <w:color w:val="auto"/>
          <w:highlight w:val="none"/>
        </w:rPr>
        <w:t>关于工程奖项的约定：</w:t>
      </w:r>
      <w:r>
        <w:rPr>
          <w:color w:val="auto"/>
          <w:highlight w:val="none"/>
        </w:rPr>
        <w:t xml:space="preserve"> </w:t>
      </w:r>
      <w:r>
        <w:rPr>
          <w:rFonts w:hint="eastAsia"/>
          <w:color w:val="auto"/>
          <w:highlight w:val="none"/>
        </w:rPr>
        <w:t>如果</w:t>
      </w:r>
      <w:r>
        <w:rPr>
          <w:color w:val="auto"/>
          <w:highlight w:val="none"/>
        </w:rPr>
        <w:t>工程获得</w:t>
      </w:r>
      <w:r>
        <w:rPr>
          <w:rFonts w:hint="eastAsia"/>
          <w:color w:val="auto"/>
          <w:highlight w:val="none"/>
          <w:u w:val="single"/>
        </w:rPr>
        <w:t xml:space="preserve">      /       （奖项名称）</w:t>
      </w:r>
      <w:r>
        <w:rPr>
          <w:rFonts w:hint="eastAsia"/>
          <w:color w:val="auto"/>
          <w:highlight w:val="none"/>
        </w:rPr>
        <w:t>，</w:t>
      </w:r>
      <w:r>
        <w:rPr>
          <w:color w:val="auto"/>
          <w:highlight w:val="none"/>
        </w:rPr>
        <w:t>给予</w:t>
      </w:r>
      <w:r>
        <w:rPr>
          <w:rFonts w:hint="eastAsia"/>
          <w:color w:val="auto"/>
          <w:highlight w:val="none"/>
        </w:rPr>
        <w:t>承包人</w:t>
      </w:r>
      <w:r>
        <w:rPr>
          <w:color w:val="auto"/>
          <w:highlight w:val="none"/>
        </w:rPr>
        <w:t>合同价</w:t>
      </w:r>
      <w:r>
        <w:rPr>
          <w:rFonts w:hint="eastAsia"/>
          <w:color w:val="auto"/>
          <w:highlight w:val="none"/>
          <w:u w:val="single"/>
        </w:rPr>
        <w:t xml:space="preserve"> / </w:t>
      </w:r>
      <w:r>
        <w:rPr>
          <w:color w:val="auto"/>
          <w:highlight w:val="none"/>
        </w:rPr>
        <w:t>%的奖励</w:t>
      </w:r>
      <w:r>
        <w:rPr>
          <w:rFonts w:hint="eastAsia" w:hAnsi="宋体"/>
          <w:color w:val="auto"/>
          <w:highlight w:val="none"/>
        </w:rPr>
        <w:t>。（建设单位创建优质工程的，鼓励在招标控制价和预算中按我区工程建设定额规定计列工程优质费，并在招标文件中明确工程优质费不可竞争。）</w:t>
      </w:r>
    </w:p>
    <w:p w14:paraId="1FEA9D7E">
      <w:pPr>
        <w:spacing w:line="360" w:lineRule="auto"/>
        <w:ind w:firstLine="420" w:firstLineChars="200"/>
        <w:jc w:val="left"/>
        <w:rPr>
          <w:color w:val="auto"/>
          <w:highlight w:val="none"/>
        </w:rPr>
      </w:pPr>
      <w:r>
        <w:rPr>
          <w:color w:val="auto"/>
          <w:highlight w:val="none"/>
        </w:rPr>
        <w:t xml:space="preserve">5.3 </w:t>
      </w:r>
      <w:r>
        <w:rPr>
          <w:rFonts w:hint="eastAsia" w:hAnsi="宋体"/>
          <w:color w:val="auto"/>
          <w:highlight w:val="none"/>
        </w:rPr>
        <w:t>隐蔽工程检查</w:t>
      </w:r>
    </w:p>
    <w:p w14:paraId="0EFF5FE9">
      <w:pPr>
        <w:spacing w:line="360" w:lineRule="auto"/>
        <w:ind w:firstLine="420" w:firstLineChars="200"/>
        <w:jc w:val="left"/>
        <w:rPr>
          <w:color w:val="auto"/>
          <w:highlight w:val="none"/>
        </w:rPr>
      </w:pPr>
      <w:r>
        <w:rPr>
          <w:color w:val="auto"/>
          <w:highlight w:val="none"/>
        </w:rPr>
        <w:t>5.3.2</w:t>
      </w:r>
      <w:r>
        <w:rPr>
          <w:rFonts w:hint="eastAsia" w:hAnsi="宋体"/>
          <w:color w:val="auto"/>
          <w:highlight w:val="none"/>
        </w:rPr>
        <w:t>承包人提前通知监理人隐蔽工程检查的期限的约定：工程隐蔽或中间验收前</w:t>
      </w:r>
      <w:r>
        <w:rPr>
          <w:color w:val="auto"/>
          <w:highlight w:val="none"/>
        </w:rPr>
        <w:t>12</w:t>
      </w:r>
      <w:r>
        <w:rPr>
          <w:rFonts w:hint="eastAsia" w:hAnsi="宋体"/>
          <w:color w:val="auto"/>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19789BAB">
      <w:pPr>
        <w:spacing w:line="360" w:lineRule="auto"/>
        <w:ind w:firstLine="420" w:firstLineChars="200"/>
        <w:jc w:val="left"/>
        <w:rPr>
          <w:rFonts w:hint="eastAsia" w:hAnsi="宋体"/>
          <w:color w:val="auto"/>
          <w:highlight w:val="none"/>
        </w:rPr>
      </w:pPr>
      <w:r>
        <w:rPr>
          <w:rFonts w:hint="eastAsia" w:hAnsi="宋体"/>
          <w:color w:val="auto"/>
          <w:highlight w:val="none"/>
        </w:rPr>
        <w:t>监理人不能按时进行检查时，应提前</w:t>
      </w:r>
      <w:r>
        <w:rPr>
          <w:color w:val="auto"/>
          <w:highlight w:val="none"/>
          <w:u w:val="single"/>
        </w:rPr>
        <w:t xml:space="preserve">  </w:t>
      </w:r>
      <w:r>
        <w:rPr>
          <w:rFonts w:hint="eastAsia"/>
          <w:color w:val="auto"/>
          <w:highlight w:val="none"/>
          <w:u w:val="single"/>
          <w:lang w:val="en-US" w:eastAsia="zh-CN"/>
        </w:rPr>
        <w:t>12</w:t>
      </w:r>
      <w:r>
        <w:rPr>
          <w:color w:val="auto"/>
          <w:highlight w:val="none"/>
          <w:u w:val="single"/>
        </w:rPr>
        <w:t xml:space="preserve">     </w:t>
      </w:r>
      <w:r>
        <w:rPr>
          <w:rFonts w:hint="eastAsia" w:hAnsi="宋体"/>
          <w:color w:val="auto"/>
          <w:highlight w:val="none"/>
        </w:rPr>
        <w:t>小时提交书面延期要求。</w:t>
      </w:r>
    </w:p>
    <w:p w14:paraId="7AEBFB59">
      <w:pPr>
        <w:spacing w:line="360" w:lineRule="auto"/>
        <w:ind w:firstLine="420" w:firstLineChars="200"/>
        <w:jc w:val="left"/>
        <w:rPr>
          <w:rFonts w:hint="eastAsia" w:hAnsi="宋体"/>
          <w:color w:val="auto"/>
          <w:highlight w:val="none"/>
        </w:rPr>
      </w:pPr>
      <w:r>
        <w:rPr>
          <w:rFonts w:hint="eastAsia" w:hAnsi="宋体"/>
          <w:color w:val="auto"/>
          <w:highlight w:val="none"/>
        </w:rPr>
        <w:t>关于延期最长不得超过：</w:t>
      </w:r>
      <w:r>
        <w:rPr>
          <w:color w:val="auto"/>
          <w:highlight w:val="none"/>
          <w:u w:val="single"/>
        </w:rPr>
        <w:t xml:space="preserve">   </w:t>
      </w:r>
      <w:r>
        <w:rPr>
          <w:rFonts w:hint="eastAsia"/>
          <w:color w:val="auto"/>
          <w:highlight w:val="none"/>
          <w:u w:val="single"/>
          <w:lang w:val="en-US" w:eastAsia="zh-CN"/>
        </w:rPr>
        <w:t>24</w:t>
      </w:r>
      <w:r>
        <w:rPr>
          <w:color w:val="auto"/>
          <w:highlight w:val="none"/>
          <w:u w:val="single"/>
        </w:rPr>
        <w:t xml:space="preserve">      </w:t>
      </w:r>
      <w:r>
        <w:rPr>
          <w:rFonts w:hint="eastAsia" w:hAnsi="宋体"/>
          <w:color w:val="auto"/>
          <w:highlight w:val="none"/>
        </w:rPr>
        <w:t>小时。</w:t>
      </w:r>
    </w:p>
    <w:p w14:paraId="3169EFD3">
      <w:pPr>
        <w:pStyle w:val="7"/>
        <w:rPr>
          <w:color w:val="auto"/>
          <w:highlight w:val="none"/>
        </w:rPr>
      </w:pPr>
      <w:bookmarkStart w:id="888" w:name="_Toc373478366"/>
      <w:bookmarkEnd w:id="888"/>
      <w:bookmarkStart w:id="889" w:name="_Toc351203638"/>
      <w:bookmarkEnd w:id="889"/>
      <w:bookmarkStart w:id="890" w:name="_Toc373227719"/>
      <w:bookmarkEnd w:id="890"/>
      <w:bookmarkStart w:id="891" w:name="_Toc78449807"/>
      <w:bookmarkEnd w:id="891"/>
      <w:bookmarkStart w:id="892" w:name="_Toc407135221"/>
      <w:bookmarkEnd w:id="892"/>
      <w:bookmarkStart w:id="893" w:name="_Toc389065285"/>
      <w:bookmarkEnd w:id="893"/>
      <w:bookmarkStart w:id="894" w:name="_Toc703841976"/>
      <w:bookmarkEnd w:id="894"/>
      <w:r>
        <w:rPr>
          <w:color w:val="auto"/>
          <w:highlight w:val="none"/>
        </w:rPr>
        <w:t xml:space="preserve">6. </w:t>
      </w:r>
      <w:r>
        <w:rPr>
          <w:rFonts w:hint="eastAsia"/>
          <w:color w:val="auto"/>
          <w:highlight w:val="none"/>
        </w:rPr>
        <w:t>安全文明施工与环境保护</w:t>
      </w:r>
    </w:p>
    <w:p w14:paraId="7BDE4FDF">
      <w:pPr>
        <w:pStyle w:val="8"/>
        <w:rPr>
          <w:color w:val="auto"/>
          <w:highlight w:val="none"/>
        </w:rPr>
      </w:pPr>
      <w:bookmarkStart w:id="895" w:name="_Toc78449808"/>
      <w:bookmarkEnd w:id="895"/>
      <w:bookmarkStart w:id="896" w:name="_Toc373227720"/>
      <w:bookmarkEnd w:id="896"/>
      <w:bookmarkStart w:id="897" w:name="_Toc373478367"/>
      <w:bookmarkEnd w:id="897"/>
      <w:bookmarkStart w:id="898" w:name="_Toc407135222"/>
      <w:bookmarkEnd w:id="898"/>
      <w:bookmarkStart w:id="899" w:name="_Toc389065286"/>
      <w:bookmarkEnd w:id="899"/>
      <w:bookmarkStart w:id="900" w:name="_Toc180514231"/>
      <w:bookmarkEnd w:id="900"/>
      <w:r>
        <w:rPr>
          <w:color w:val="auto"/>
          <w:highlight w:val="none"/>
        </w:rPr>
        <w:t xml:space="preserve">6.1 </w:t>
      </w:r>
      <w:r>
        <w:rPr>
          <w:rFonts w:hint="eastAsia"/>
          <w:color w:val="auto"/>
          <w:highlight w:val="none"/>
        </w:rPr>
        <w:t>安全文明施工</w:t>
      </w:r>
    </w:p>
    <w:p w14:paraId="0B1769DB">
      <w:pPr>
        <w:spacing w:line="360" w:lineRule="auto"/>
        <w:ind w:firstLine="420" w:firstLineChars="200"/>
        <w:jc w:val="left"/>
        <w:rPr>
          <w:color w:val="auto"/>
          <w:highlight w:val="none"/>
        </w:rPr>
      </w:pPr>
      <w:r>
        <w:rPr>
          <w:color w:val="auto"/>
          <w:highlight w:val="none"/>
        </w:rPr>
        <w:t xml:space="preserve">6.1.1 </w:t>
      </w:r>
      <w:r>
        <w:rPr>
          <w:rFonts w:hint="eastAsia" w:hAnsi="宋体"/>
          <w:color w:val="auto"/>
          <w:highlight w:val="none"/>
        </w:rPr>
        <w:t>项目安全生产的达标目标及相应事项的约定：</w:t>
      </w:r>
      <w:r>
        <w:rPr>
          <w:color w:val="auto"/>
          <w:highlight w:val="none"/>
          <w:u w:val="single"/>
        </w:rPr>
        <w:t xml:space="preserve">  </w:t>
      </w:r>
      <w:r>
        <w:rPr>
          <w:rFonts w:hint="eastAsia"/>
          <w:color w:val="auto"/>
          <w:highlight w:val="none"/>
          <w:u w:val="single"/>
        </w:rPr>
        <w:t>承包人严格执行国家和广西区及梧州市等有关部门的安全文明施工规定，服从发包人、监理人及政府安全监督部门的检查与监督</w:t>
      </w:r>
      <w:r>
        <w:rPr>
          <w:color w:val="auto"/>
          <w:highlight w:val="none"/>
          <w:u w:val="single"/>
        </w:rPr>
        <w:t xml:space="preserve">  </w:t>
      </w:r>
      <w:r>
        <w:rPr>
          <w:rFonts w:hint="eastAsia" w:hAnsi="宋体"/>
          <w:color w:val="auto"/>
          <w:highlight w:val="none"/>
        </w:rPr>
        <w:t>。</w:t>
      </w:r>
    </w:p>
    <w:p w14:paraId="58544367">
      <w:pPr>
        <w:spacing w:line="360" w:lineRule="auto"/>
        <w:ind w:firstLine="420" w:firstLineChars="200"/>
        <w:jc w:val="left"/>
        <w:rPr>
          <w:rFonts w:hint="eastAsia" w:hAnsi="宋体"/>
          <w:color w:val="auto"/>
          <w:highlight w:val="none"/>
        </w:rPr>
      </w:pPr>
      <w:r>
        <w:rPr>
          <w:rFonts w:hint="eastAsia" w:hAnsi="宋体"/>
          <w:color w:val="auto"/>
          <w:highlight w:val="none"/>
        </w:rPr>
        <w:t>关于安全文明施工奖项的约定：</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hAnsi="宋体"/>
          <w:color w:val="auto"/>
          <w:highlight w:val="none"/>
        </w:rPr>
        <w:t>。</w:t>
      </w:r>
    </w:p>
    <w:p w14:paraId="3B4F9147">
      <w:pPr>
        <w:spacing w:line="360" w:lineRule="auto"/>
        <w:ind w:firstLine="420" w:firstLineChars="200"/>
        <w:jc w:val="left"/>
        <w:rPr>
          <w:color w:val="auto"/>
          <w:highlight w:val="none"/>
        </w:rPr>
      </w:pPr>
      <w:r>
        <w:rPr>
          <w:color w:val="auto"/>
          <w:highlight w:val="none"/>
        </w:rPr>
        <w:t xml:space="preserve">6.1.4 </w:t>
      </w:r>
      <w:r>
        <w:rPr>
          <w:rFonts w:hint="eastAsia" w:hAnsi="宋体"/>
          <w:color w:val="auto"/>
          <w:highlight w:val="none"/>
        </w:rPr>
        <w:t>关于治安保卫的特别约定：</w:t>
      </w:r>
      <w:r>
        <w:rPr>
          <w:rFonts w:hint="eastAsia" w:hAnsi="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39AA9834">
      <w:pPr>
        <w:spacing w:line="360" w:lineRule="auto"/>
        <w:ind w:firstLine="420" w:firstLineChars="200"/>
        <w:jc w:val="left"/>
        <w:rPr>
          <w:rFonts w:hint="eastAsia" w:hAnsi="宋体"/>
          <w:color w:val="auto"/>
          <w:highlight w:val="none"/>
        </w:rPr>
      </w:pPr>
      <w:r>
        <w:rPr>
          <w:rFonts w:hint="eastAsia" w:hAnsi="宋体"/>
          <w:color w:val="auto"/>
          <w:highlight w:val="none"/>
        </w:rPr>
        <w:t>关于编制施工场地治安管理计划的约定：</w:t>
      </w:r>
      <w:r>
        <w:rPr>
          <w:color w:val="auto"/>
          <w:highlight w:val="none"/>
          <w:u w:val="single"/>
        </w:rPr>
        <w:t xml:space="preserve">  </w:t>
      </w:r>
      <w:r>
        <w:rPr>
          <w:rFonts w:hint="eastAsia"/>
          <w:color w:val="auto"/>
          <w:highlight w:val="none"/>
          <w:u w:val="single"/>
        </w:rPr>
        <w:t>包人应在工程开工后 7 天内编制施工场地治安管理计划，并制定应对突发治安事件的紧急预案。所产生的一切费用均由承包人承担。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color w:val="auto"/>
          <w:highlight w:val="none"/>
          <w:u w:val="single"/>
        </w:rPr>
        <w:t xml:space="preserve">   </w:t>
      </w:r>
      <w:r>
        <w:rPr>
          <w:rFonts w:hint="eastAsia" w:hAnsi="宋体"/>
          <w:color w:val="auto"/>
          <w:highlight w:val="none"/>
        </w:rPr>
        <w:t>。</w:t>
      </w:r>
    </w:p>
    <w:p w14:paraId="4FC61B12">
      <w:pPr>
        <w:spacing w:line="360" w:lineRule="auto"/>
        <w:ind w:firstLine="420" w:firstLineChars="200"/>
        <w:jc w:val="left"/>
        <w:rPr>
          <w:color w:val="auto"/>
          <w:highlight w:val="none"/>
        </w:rPr>
      </w:pPr>
      <w:r>
        <w:rPr>
          <w:color w:val="auto"/>
          <w:highlight w:val="none"/>
        </w:rPr>
        <w:t xml:space="preserve">6.1.5 </w:t>
      </w:r>
      <w:r>
        <w:rPr>
          <w:rFonts w:hint="eastAsia" w:hAnsi="宋体"/>
          <w:color w:val="auto"/>
          <w:highlight w:val="none"/>
        </w:rPr>
        <w:t>文明施工</w:t>
      </w:r>
    </w:p>
    <w:p w14:paraId="3B797C72">
      <w:pPr>
        <w:spacing w:line="360" w:lineRule="auto"/>
        <w:jc w:val="left"/>
        <w:rPr>
          <w:rFonts w:hint="eastAsia" w:hAnsi="宋体"/>
          <w:color w:val="auto"/>
          <w:highlight w:val="none"/>
        </w:rPr>
      </w:pPr>
      <w:r>
        <w:rPr>
          <w:rFonts w:hint="eastAsia" w:hAnsi="宋体"/>
          <w:color w:val="auto"/>
          <w:highlight w:val="none"/>
        </w:rPr>
        <w:t>合同当事人对文明施工的要求：</w:t>
      </w:r>
      <w:r>
        <w:rPr>
          <w:color w:val="auto"/>
          <w:highlight w:val="none"/>
          <w:u w:val="single"/>
        </w:rPr>
        <w:t xml:space="preserve">   </w:t>
      </w:r>
      <w:r>
        <w:rPr>
          <w:rFonts w:hint="eastAsia"/>
          <w:color w:val="auto"/>
          <w:highlight w:val="none"/>
          <w:u w:val="single"/>
        </w:rPr>
        <w:t>遵守行业和项目所在地方政府的规定</w:t>
      </w:r>
      <w:r>
        <w:rPr>
          <w:color w:val="auto"/>
          <w:highlight w:val="none"/>
          <w:u w:val="single"/>
        </w:rPr>
        <w:t xml:space="preserve">  </w:t>
      </w:r>
      <w:r>
        <w:rPr>
          <w:rFonts w:hint="eastAsia"/>
          <w:color w:val="auto"/>
          <w:highlight w:val="none"/>
        </w:rPr>
        <w:t>。</w:t>
      </w:r>
    </w:p>
    <w:p w14:paraId="702A4737">
      <w:pPr>
        <w:spacing w:line="360" w:lineRule="auto"/>
        <w:ind w:firstLine="420" w:firstLineChars="200"/>
        <w:jc w:val="left"/>
        <w:rPr>
          <w:color w:val="auto"/>
          <w:highlight w:val="none"/>
        </w:rPr>
      </w:pPr>
      <w:r>
        <w:rPr>
          <w:color w:val="auto"/>
          <w:highlight w:val="none"/>
        </w:rPr>
        <w:t>6.1.6</w:t>
      </w:r>
      <w:r>
        <w:rPr>
          <w:rFonts w:hAnsi="宋体"/>
          <w:color w:val="auto"/>
          <w:kern w:val="0"/>
          <w:highlight w:val="none"/>
        </w:rPr>
        <w:t>关于安全</w:t>
      </w:r>
      <w:r>
        <w:rPr>
          <w:rFonts w:hint="eastAsia" w:hAnsi="宋体"/>
          <w:color w:val="auto"/>
          <w:kern w:val="0"/>
          <w:highlight w:val="none"/>
        </w:rPr>
        <w:t>生产</w:t>
      </w:r>
      <w:r>
        <w:rPr>
          <w:rFonts w:hAnsi="宋体"/>
          <w:color w:val="auto"/>
          <w:kern w:val="0"/>
          <w:highlight w:val="none"/>
        </w:rPr>
        <w:t>费</w:t>
      </w:r>
      <w:r>
        <w:rPr>
          <w:rFonts w:hint="eastAsia" w:hAnsi="宋体"/>
          <w:color w:val="auto"/>
          <w:kern w:val="0"/>
          <w:highlight w:val="none"/>
        </w:rPr>
        <w:t>总额、</w:t>
      </w:r>
      <w:r>
        <w:rPr>
          <w:rFonts w:hAnsi="宋体"/>
          <w:color w:val="auto"/>
          <w:kern w:val="0"/>
          <w:highlight w:val="none"/>
        </w:rPr>
        <w:t>支付比例</w:t>
      </w:r>
      <w:r>
        <w:rPr>
          <w:rFonts w:hint="eastAsia" w:hAnsi="宋体"/>
          <w:color w:val="auto"/>
          <w:kern w:val="0"/>
          <w:highlight w:val="none"/>
        </w:rPr>
        <w:t>、</w:t>
      </w:r>
      <w:r>
        <w:rPr>
          <w:rFonts w:hAnsi="宋体"/>
          <w:color w:val="auto"/>
          <w:kern w:val="0"/>
          <w:highlight w:val="none"/>
        </w:rPr>
        <w:t>支付期限</w:t>
      </w:r>
      <w:r>
        <w:rPr>
          <w:rFonts w:hint="eastAsia" w:hAnsi="宋体"/>
          <w:color w:val="auto"/>
          <w:kern w:val="0"/>
          <w:highlight w:val="none"/>
        </w:rPr>
        <w:t>、转入和结余收回</w:t>
      </w:r>
      <w:r>
        <w:rPr>
          <w:rFonts w:hAnsi="宋体"/>
          <w:color w:val="auto"/>
          <w:kern w:val="0"/>
          <w:highlight w:val="none"/>
        </w:rPr>
        <w:t>的约定：</w:t>
      </w:r>
    </w:p>
    <w:p w14:paraId="4A76EFA3">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rFonts w:hAnsi="宋体"/>
          <w:color w:val="auto"/>
          <w:kern w:val="0"/>
          <w:highlight w:val="none"/>
        </w:rPr>
        <w:t>1</w:t>
      </w:r>
      <w:r>
        <w:rPr>
          <w:rFonts w:hint="eastAsia" w:hAnsi="宋体"/>
          <w:color w:val="auto"/>
          <w:kern w:val="0"/>
          <w:highlight w:val="none"/>
        </w:rPr>
        <w:t>）本合同价款已包含安全文明施工费</w:t>
      </w:r>
      <w:r>
        <w:rPr>
          <w:rFonts w:hAnsi="宋体"/>
          <w:color w:val="auto"/>
          <w:kern w:val="0"/>
          <w:highlight w:val="none"/>
          <w:u w:val="single"/>
        </w:rPr>
        <w:t xml:space="preserve">           </w:t>
      </w:r>
      <w:r>
        <w:rPr>
          <w:rFonts w:hint="eastAsia" w:hAnsi="宋体"/>
          <w:color w:val="auto"/>
          <w:kern w:val="0"/>
          <w:highlight w:val="none"/>
        </w:rPr>
        <w:t>元。</w:t>
      </w:r>
    </w:p>
    <w:p w14:paraId="5FF261B2">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rFonts w:hAnsi="宋体"/>
          <w:color w:val="auto"/>
          <w:kern w:val="0"/>
          <w:highlight w:val="none"/>
        </w:rPr>
        <w:t>2</w:t>
      </w:r>
      <w:r>
        <w:rPr>
          <w:rFonts w:hint="eastAsia" w:hAnsi="宋体"/>
          <w:color w:val="auto"/>
          <w:kern w:val="0"/>
          <w:highlight w:val="none"/>
        </w:rPr>
        <w:t>）使用要求：专款专用。具体按</w:t>
      </w:r>
      <w:r>
        <w:rPr>
          <w:rFonts w:hint="eastAsia" w:hAnsi="宋体"/>
          <w:color w:val="auto"/>
          <w:kern w:val="0"/>
          <w:highlight w:val="none"/>
          <w:u w:val="single"/>
        </w:rPr>
        <w:t>《广西壮族自治区建设工程安全文明施工费使用管理细则》（桂建质〔</w:t>
      </w:r>
      <w:r>
        <w:rPr>
          <w:rFonts w:hAnsi="宋体"/>
          <w:color w:val="auto"/>
          <w:kern w:val="0"/>
          <w:highlight w:val="none"/>
          <w:u w:val="single"/>
        </w:rPr>
        <w:t>2015</w:t>
      </w:r>
      <w:r>
        <w:rPr>
          <w:rFonts w:hint="eastAsia" w:hAnsi="宋体"/>
          <w:color w:val="auto"/>
          <w:kern w:val="0"/>
          <w:highlight w:val="none"/>
          <w:u w:val="single"/>
        </w:rPr>
        <w:t>〕</w:t>
      </w:r>
      <w:r>
        <w:rPr>
          <w:rFonts w:hAnsi="宋体"/>
          <w:color w:val="auto"/>
          <w:kern w:val="0"/>
          <w:highlight w:val="none"/>
          <w:u w:val="single"/>
        </w:rPr>
        <w:t>16</w:t>
      </w:r>
      <w:r>
        <w:rPr>
          <w:rFonts w:hint="eastAsia" w:hAnsi="宋体"/>
          <w:color w:val="auto"/>
          <w:kern w:val="0"/>
          <w:highlight w:val="none"/>
          <w:u w:val="single"/>
        </w:rPr>
        <w:t>号）</w:t>
      </w:r>
      <w:r>
        <w:rPr>
          <w:rFonts w:hint="eastAsia" w:hAnsi="宋体"/>
          <w:color w:val="auto"/>
          <w:kern w:val="0"/>
          <w:highlight w:val="none"/>
        </w:rPr>
        <w:t>和</w:t>
      </w:r>
      <w:r>
        <w:rPr>
          <w:rFonts w:hAnsi="宋体"/>
          <w:color w:val="auto"/>
          <w:kern w:val="0"/>
          <w:highlight w:val="none"/>
          <w:u w:val="single"/>
        </w:rPr>
        <w:t xml:space="preserve">    </w:t>
      </w:r>
      <w:r>
        <w:rPr>
          <w:rFonts w:hint="eastAsia" w:hAnsi="宋体"/>
          <w:color w:val="auto"/>
          <w:kern w:val="0"/>
          <w:highlight w:val="none"/>
          <w:u w:val="single"/>
        </w:rPr>
        <w:t>梧州</w:t>
      </w:r>
      <w:r>
        <w:rPr>
          <w:rFonts w:hAnsi="宋体"/>
          <w:color w:val="auto"/>
          <w:kern w:val="0"/>
          <w:highlight w:val="none"/>
          <w:u w:val="single"/>
        </w:rPr>
        <w:t xml:space="preserve">    </w:t>
      </w:r>
      <w:r>
        <w:rPr>
          <w:rFonts w:hint="eastAsia" w:hAnsi="宋体"/>
          <w:color w:val="auto"/>
          <w:kern w:val="0"/>
          <w:highlight w:val="none"/>
        </w:rPr>
        <w:t>市相关规定执行。</w:t>
      </w:r>
    </w:p>
    <w:p w14:paraId="7054F772">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rFonts w:hAnsi="宋体"/>
          <w:color w:val="auto"/>
          <w:kern w:val="0"/>
          <w:highlight w:val="none"/>
        </w:rPr>
        <w:t>3</w:t>
      </w:r>
      <w:r>
        <w:rPr>
          <w:rFonts w:hint="eastAsia" w:hAnsi="宋体"/>
          <w:color w:val="auto"/>
          <w:kern w:val="0"/>
          <w:highlight w:val="none"/>
        </w:rPr>
        <w:t>）支付约定：</w:t>
      </w:r>
      <w:r>
        <w:rPr>
          <w:rFonts w:hint="eastAsia"/>
          <w:color w:val="auto"/>
          <w:kern w:val="0"/>
          <w:highlight w:val="none"/>
          <w:lang w:val="en-US" w:eastAsia="zh-CN"/>
        </w:rPr>
        <w:t>/</w:t>
      </w:r>
      <w:r>
        <w:rPr>
          <w:rFonts w:hint="eastAsia" w:hAnsi="宋体"/>
          <w:color w:val="auto"/>
          <w:kern w:val="0"/>
          <w:highlight w:val="none"/>
        </w:rPr>
        <w:t>。</w:t>
      </w:r>
    </w:p>
    <w:p w14:paraId="0FC3B112">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（4）建设单位按规定将安全生产费用转入施工单位设立的安全生产费用专户。</w:t>
      </w:r>
    </w:p>
    <w:p w14:paraId="4253796F">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（5）工程施工完成后安全生产费用尚有结余的，结余部分由建设单位收回。</w:t>
      </w:r>
    </w:p>
    <w:p w14:paraId="124CB9C6">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（6）施工单位将安全生产费用使用情况定期报告建设单位和监理单位，并提供相应的材料接受建设行政主管部门对此事项监管。</w:t>
      </w:r>
    </w:p>
    <w:p w14:paraId="14D94C1C">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（7）安全生产费用专户：</w:t>
      </w:r>
      <w:r>
        <w:rPr>
          <w:rFonts w:hAnsi="宋体"/>
          <w:color w:val="auto"/>
          <w:kern w:val="0"/>
          <w:highlight w:val="none"/>
        </w:rPr>
        <w:t>××××</w:t>
      </w:r>
      <w:r>
        <w:rPr>
          <w:rFonts w:hint="eastAsia" w:hAnsi="宋体"/>
          <w:color w:val="auto"/>
          <w:kern w:val="0"/>
          <w:highlight w:val="none"/>
        </w:rPr>
        <w:t>公司安全生产费用专户。账号：</w:t>
      </w:r>
      <w:r>
        <w:rPr>
          <w:rFonts w:hAnsi="宋体"/>
          <w:color w:val="auto"/>
          <w:kern w:val="0"/>
          <w:highlight w:val="none"/>
        </w:rPr>
        <w:t xml:space="preserve"> </w:t>
      </w:r>
      <w:r>
        <w:rPr>
          <w:rFonts w:hint="eastAsia" w:hAnsi="宋体"/>
          <w:color w:val="auto"/>
          <w:kern w:val="0"/>
          <w:highlight w:val="none"/>
        </w:rPr>
        <w:t xml:space="preserve">                。</w:t>
      </w:r>
    </w:p>
    <w:p w14:paraId="4B257F91">
      <w:pPr>
        <w:pStyle w:val="8"/>
        <w:rPr>
          <w:color w:val="auto"/>
          <w:highlight w:val="none"/>
        </w:rPr>
      </w:pPr>
      <w:bookmarkStart w:id="901" w:name="_Toc389065287"/>
      <w:bookmarkEnd w:id="901"/>
      <w:bookmarkStart w:id="902" w:name="_Toc373227721"/>
      <w:bookmarkEnd w:id="902"/>
      <w:bookmarkStart w:id="903" w:name="_Toc373478368"/>
      <w:bookmarkEnd w:id="903"/>
      <w:bookmarkStart w:id="904" w:name="_Toc1922268668"/>
      <w:bookmarkEnd w:id="904"/>
      <w:bookmarkStart w:id="905" w:name="_Toc407135223"/>
      <w:bookmarkEnd w:id="905"/>
      <w:bookmarkStart w:id="906" w:name="_Toc78449809"/>
      <w:bookmarkEnd w:id="906"/>
      <w:r>
        <w:rPr>
          <w:color w:val="auto"/>
          <w:highlight w:val="none"/>
        </w:rPr>
        <w:t xml:space="preserve">6.3 </w:t>
      </w:r>
      <w:r>
        <w:rPr>
          <w:rFonts w:hint="eastAsia" w:hAnsi="宋体"/>
          <w:color w:val="auto"/>
          <w:highlight w:val="none"/>
        </w:rPr>
        <w:t>环境保护</w:t>
      </w:r>
    </w:p>
    <w:p w14:paraId="1DB19966">
      <w:pPr>
        <w:spacing w:line="360" w:lineRule="auto"/>
        <w:ind w:firstLine="420" w:firstLineChars="200"/>
        <w:jc w:val="left"/>
        <w:rPr>
          <w:rFonts w:hint="eastAsia" w:hAnsi="宋体"/>
          <w:color w:val="auto"/>
          <w:highlight w:val="none"/>
          <w:u w:val="single"/>
        </w:rPr>
      </w:pPr>
      <w:r>
        <w:rPr>
          <w:rFonts w:hint="eastAsia" w:hAnsi="宋体"/>
          <w:color w:val="auto"/>
          <w:highlight w:val="none"/>
          <w:u w:val="single"/>
        </w:rPr>
        <w:t>因施工需要，经发包人批准，由承包人办理有关施工场地交通、环卫和施工噪音管理等手续，费用由承包人负责。</w:t>
      </w:r>
    </w:p>
    <w:p w14:paraId="19A9CD52">
      <w:pPr>
        <w:spacing w:line="360" w:lineRule="auto"/>
        <w:ind w:firstLine="420" w:firstLineChars="200"/>
        <w:jc w:val="left"/>
        <w:rPr>
          <w:rFonts w:hint="eastAsia" w:hAnsi="宋体"/>
          <w:color w:val="auto"/>
          <w:highlight w:val="none"/>
          <w:u w:val="single"/>
        </w:rPr>
      </w:pPr>
      <w:r>
        <w:rPr>
          <w:rFonts w:hint="eastAsia" w:hAnsi="宋体"/>
          <w:color w:val="auto"/>
          <w:highlight w:val="none"/>
          <w:u w:val="single"/>
        </w:rPr>
        <w:t>经过城市道路的施工车辆，必须按交警、城管、运输等部门相关规定执行。由于施工车辆造成的道路、环境等污染，其责任和费用均由承包人承担。</w:t>
      </w:r>
    </w:p>
    <w:bookmarkEnd w:id="881"/>
    <w:bookmarkEnd w:id="882"/>
    <w:bookmarkEnd w:id="883"/>
    <w:bookmarkEnd w:id="884"/>
    <w:bookmarkEnd w:id="885"/>
    <w:bookmarkEnd w:id="886"/>
    <w:bookmarkEnd w:id="887"/>
    <w:p w14:paraId="2C9E1D9E">
      <w:pPr>
        <w:pStyle w:val="7"/>
        <w:rPr>
          <w:color w:val="auto"/>
          <w:highlight w:val="none"/>
        </w:rPr>
      </w:pPr>
      <w:bookmarkStart w:id="907" w:name="_Toc351203639"/>
      <w:bookmarkEnd w:id="907"/>
      <w:bookmarkStart w:id="908" w:name="_Toc407135224"/>
      <w:bookmarkEnd w:id="908"/>
      <w:bookmarkStart w:id="909" w:name="_Toc78449810"/>
      <w:bookmarkEnd w:id="909"/>
      <w:bookmarkStart w:id="910" w:name="_Toc1408286886"/>
      <w:bookmarkEnd w:id="910"/>
      <w:bookmarkStart w:id="911" w:name="_Toc389065288"/>
      <w:bookmarkEnd w:id="911"/>
      <w:bookmarkStart w:id="912" w:name="_Toc373227722"/>
      <w:bookmarkEnd w:id="912"/>
      <w:bookmarkStart w:id="913" w:name="_Toc373478369"/>
      <w:bookmarkEnd w:id="913"/>
      <w:r>
        <w:rPr>
          <w:color w:val="auto"/>
          <w:highlight w:val="none"/>
        </w:rPr>
        <w:t xml:space="preserve">7. </w:t>
      </w:r>
      <w:r>
        <w:rPr>
          <w:rFonts w:hint="eastAsia"/>
          <w:color w:val="auto"/>
          <w:highlight w:val="none"/>
        </w:rPr>
        <w:t>工期和进度</w:t>
      </w:r>
    </w:p>
    <w:p w14:paraId="4E3C84FB">
      <w:pPr>
        <w:pStyle w:val="8"/>
        <w:rPr>
          <w:color w:val="auto"/>
          <w:highlight w:val="none"/>
        </w:rPr>
      </w:pPr>
      <w:bookmarkStart w:id="914" w:name="_Toc407135225"/>
      <w:bookmarkEnd w:id="914"/>
      <w:bookmarkStart w:id="915" w:name="_Toc78449811"/>
      <w:bookmarkEnd w:id="915"/>
      <w:bookmarkStart w:id="916" w:name="_Toc1194482517"/>
      <w:bookmarkEnd w:id="916"/>
      <w:bookmarkStart w:id="917" w:name="_Toc373478370"/>
      <w:bookmarkEnd w:id="917"/>
      <w:bookmarkStart w:id="918" w:name="_Toc389065289"/>
      <w:bookmarkEnd w:id="918"/>
      <w:bookmarkStart w:id="919" w:name="_Toc373227723"/>
      <w:bookmarkEnd w:id="919"/>
      <w:r>
        <w:rPr>
          <w:color w:val="auto"/>
          <w:highlight w:val="none"/>
        </w:rPr>
        <w:t xml:space="preserve">7.1 </w:t>
      </w:r>
      <w:r>
        <w:rPr>
          <w:rFonts w:hint="eastAsia"/>
          <w:color w:val="auto"/>
          <w:highlight w:val="none"/>
        </w:rPr>
        <w:t>施工组织设计</w:t>
      </w:r>
    </w:p>
    <w:p w14:paraId="64D4A564">
      <w:pPr>
        <w:autoSpaceDE w:val="0"/>
        <w:autoSpaceDN w:val="0"/>
        <w:spacing w:line="360" w:lineRule="auto"/>
        <w:ind w:firstLine="420" w:firstLineChars="200"/>
        <w:jc w:val="left"/>
        <w:rPr>
          <w:color w:val="auto"/>
          <w:highlight w:val="none"/>
        </w:rPr>
      </w:pPr>
      <w:r>
        <w:rPr>
          <w:color w:val="auto"/>
          <w:highlight w:val="none"/>
        </w:rPr>
        <w:t xml:space="preserve">7.1.1 </w:t>
      </w:r>
      <w:r>
        <w:rPr>
          <w:rFonts w:hint="eastAsia" w:hAnsi="宋体"/>
          <w:color w:val="auto"/>
          <w:highlight w:val="none"/>
        </w:rPr>
        <w:t>合</w:t>
      </w:r>
      <w:r>
        <w:rPr>
          <w:rFonts w:hint="eastAsia" w:hAnsi="宋体"/>
          <w:color w:val="auto"/>
          <w:kern w:val="0"/>
          <w:highlight w:val="none"/>
        </w:rPr>
        <w:t>同当事人约定的施工组织设计应包括的其他内容：</w:t>
      </w:r>
      <w:r>
        <w:rPr>
          <w:color w:val="auto"/>
          <w:highlight w:val="none"/>
          <w:u w:val="single"/>
        </w:rPr>
        <w:t xml:space="preserve"> </w:t>
      </w:r>
      <w:r>
        <w:rPr>
          <w:rFonts w:hint="eastAsia" w:ascii="宋体" w:hAnsi="宋体"/>
          <w:color w:val="auto"/>
          <w:szCs w:val="24"/>
          <w:highlight w:val="none"/>
          <w:u w:val="single"/>
          <w:lang w:bidi="ar"/>
        </w:rPr>
        <w:t>承包人应在合同签订合同十五天内做出详细的施工组织设计，报发包人及监理总监审批，施工组织设计应包括全部设备、材料、成品、半成品等需求供应进场计划，人员安排、质保体系、安全文明施工措施、施工机械设备配置情况，以及施工现场优化布置等内容。监理人、发包人批准的施工组织设计可作为工程款的支付及工程材料设备调价的参考依据，承包人不按时送审符合要求的施工组织设计，造成发包人无法判断工程进展顺利与否，发包人可拒付相应部分工程进度款，责任由承包人承担</w:t>
      </w:r>
      <w:r>
        <w:rPr>
          <w:color w:val="auto"/>
          <w:highlight w:val="none"/>
          <w:u w:val="single"/>
        </w:rPr>
        <w:t xml:space="preserve"> </w:t>
      </w:r>
      <w:r>
        <w:rPr>
          <w:rFonts w:hint="eastAsia" w:hAnsi="宋体"/>
          <w:color w:val="auto"/>
          <w:highlight w:val="none"/>
        </w:rPr>
        <w:t>。</w:t>
      </w:r>
    </w:p>
    <w:p w14:paraId="1F7B8535">
      <w:pPr>
        <w:autoSpaceDE w:val="0"/>
        <w:autoSpaceDN w:val="0"/>
        <w:spacing w:line="360" w:lineRule="auto"/>
        <w:ind w:firstLine="420" w:firstLineChars="200"/>
        <w:jc w:val="left"/>
        <w:rPr>
          <w:color w:val="auto"/>
          <w:highlight w:val="none"/>
        </w:rPr>
      </w:pPr>
      <w:r>
        <w:rPr>
          <w:color w:val="auto"/>
          <w:highlight w:val="none"/>
        </w:rPr>
        <w:t xml:space="preserve">7.1.2 </w:t>
      </w:r>
      <w:r>
        <w:rPr>
          <w:rFonts w:hint="eastAsia" w:hAnsi="宋体"/>
          <w:color w:val="auto"/>
          <w:kern w:val="0"/>
          <w:highlight w:val="none"/>
        </w:rPr>
        <w:t>施工组织设计的提交和修改</w:t>
      </w:r>
    </w:p>
    <w:p w14:paraId="2533DD8A">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承包人提交详细施工组织设计的期限的约定：</w:t>
      </w:r>
      <w:r>
        <w:rPr>
          <w:color w:val="auto"/>
          <w:highlight w:val="none"/>
          <w:u w:val="single"/>
        </w:rPr>
        <w:t xml:space="preserve">  </w:t>
      </w:r>
      <w:r>
        <w:rPr>
          <w:rFonts w:hint="eastAsia"/>
          <w:color w:val="auto"/>
          <w:highlight w:val="none"/>
          <w:u w:val="single"/>
        </w:rPr>
        <w:t>承包人应在合同签订后</w:t>
      </w:r>
      <w:r>
        <w:rPr>
          <w:rFonts w:hint="eastAsia"/>
          <w:color w:val="auto"/>
          <w:highlight w:val="none"/>
          <w:u w:val="single"/>
          <w:lang w:val="en-US" w:eastAsia="zh-CN"/>
        </w:rPr>
        <w:t>14</w:t>
      </w:r>
      <w:r>
        <w:rPr>
          <w:rFonts w:hint="eastAsia"/>
          <w:color w:val="auto"/>
          <w:highlight w:val="none"/>
          <w:u w:val="single"/>
        </w:rPr>
        <w:t>天内，提交详细的的施工组织设计，并由监理人报送发包人</w:t>
      </w:r>
      <w:r>
        <w:rPr>
          <w:color w:val="auto"/>
          <w:highlight w:val="none"/>
          <w:u w:val="single"/>
        </w:rPr>
        <w:t xml:space="preserve">   </w:t>
      </w:r>
      <w:r>
        <w:rPr>
          <w:rFonts w:hint="eastAsia" w:hAnsi="宋体"/>
          <w:color w:val="auto"/>
          <w:highlight w:val="none"/>
        </w:rPr>
        <w:t>。</w:t>
      </w:r>
    </w:p>
    <w:p w14:paraId="5721BDC3">
      <w:pPr>
        <w:spacing w:line="360" w:lineRule="auto"/>
        <w:ind w:firstLine="420" w:firstLineChars="200"/>
        <w:jc w:val="left"/>
        <w:rPr>
          <w:rFonts w:hint="eastAsia" w:hAnsi="宋体"/>
          <w:color w:val="auto"/>
          <w:highlight w:val="none"/>
        </w:rPr>
      </w:pPr>
      <w:r>
        <w:rPr>
          <w:rFonts w:hint="eastAsia" w:hAnsi="宋体"/>
          <w:color w:val="auto"/>
          <w:highlight w:val="none"/>
        </w:rPr>
        <w:t>发包人和监理人在收到详细的施工组织设计后确认或提出修改意见的期限：</w:t>
      </w:r>
      <w:r>
        <w:rPr>
          <w:color w:val="auto"/>
          <w:highlight w:val="none"/>
          <w:u w:val="single"/>
        </w:rPr>
        <w:t xml:space="preserve">   </w:t>
      </w:r>
      <w:r>
        <w:rPr>
          <w:rFonts w:hint="eastAsia"/>
          <w:color w:val="auto"/>
          <w:highlight w:val="none"/>
          <w:u w:val="single"/>
        </w:rPr>
        <w:t>收到施工组</w:t>
      </w:r>
    </w:p>
    <w:p w14:paraId="47253FDC">
      <w:pPr>
        <w:spacing w:line="360" w:lineRule="auto"/>
        <w:ind w:firstLine="420" w:firstLineChars="200"/>
        <w:jc w:val="left"/>
        <w:rPr>
          <w:rFonts w:hint="eastAsia"/>
          <w:color w:val="auto"/>
          <w:highlight w:val="none"/>
          <w:u w:val="single"/>
        </w:rPr>
      </w:pPr>
      <w:r>
        <w:rPr>
          <w:rFonts w:hint="eastAsia"/>
          <w:color w:val="auto"/>
          <w:highlight w:val="none"/>
          <w:u w:val="single"/>
        </w:rPr>
        <w:t>织设计后 7 天内确认或提出修改意见</w:t>
      </w:r>
      <w:r>
        <w:rPr>
          <w:color w:val="auto"/>
          <w:highlight w:val="none"/>
          <w:u w:val="single"/>
        </w:rPr>
        <w:t xml:space="preserve">  </w:t>
      </w:r>
      <w:r>
        <w:rPr>
          <w:rFonts w:hint="eastAsia" w:hAnsi="宋体"/>
          <w:color w:val="auto"/>
          <w:highlight w:val="none"/>
        </w:rPr>
        <w:t>。</w:t>
      </w:r>
    </w:p>
    <w:p w14:paraId="1258B537">
      <w:pPr>
        <w:pStyle w:val="8"/>
        <w:rPr>
          <w:color w:val="auto"/>
          <w:highlight w:val="none"/>
        </w:rPr>
      </w:pPr>
      <w:bookmarkStart w:id="920" w:name="_Toc1393005721"/>
      <w:bookmarkEnd w:id="920"/>
      <w:bookmarkStart w:id="921" w:name="_Toc373478371"/>
      <w:bookmarkEnd w:id="921"/>
      <w:bookmarkStart w:id="922" w:name="_Toc407135226"/>
      <w:bookmarkEnd w:id="922"/>
      <w:bookmarkStart w:id="923" w:name="_Toc373227724"/>
      <w:bookmarkEnd w:id="923"/>
      <w:bookmarkStart w:id="924" w:name="_Toc389065290"/>
      <w:bookmarkEnd w:id="924"/>
      <w:bookmarkStart w:id="925" w:name="_Toc78449812"/>
      <w:bookmarkEnd w:id="925"/>
      <w:bookmarkStart w:id="926" w:name="_Toc312677479"/>
      <w:bookmarkStart w:id="927" w:name="_Toc300934966"/>
      <w:bookmarkStart w:id="928" w:name="_Toc312678005"/>
      <w:bookmarkStart w:id="929" w:name="_Toc304295541"/>
      <w:bookmarkStart w:id="930" w:name="_Toc297216173"/>
      <w:bookmarkStart w:id="931" w:name="_Toc297123514"/>
      <w:bookmarkStart w:id="932" w:name="_Toc303539123"/>
      <w:r>
        <w:rPr>
          <w:color w:val="auto"/>
          <w:highlight w:val="none"/>
        </w:rPr>
        <w:t xml:space="preserve">7.2 </w:t>
      </w:r>
      <w:r>
        <w:rPr>
          <w:rFonts w:hint="eastAsia"/>
          <w:color w:val="auto"/>
          <w:highlight w:val="none"/>
        </w:rPr>
        <w:t>施工进度计划</w:t>
      </w:r>
    </w:p>
    <w:p w14:paraId="35DCF408">
      <w:pPr>
        <w:spacing w:line="360" w:lineRule="auto"/>
        <w:ind w:firstLine="420" w:firstLineChars="200"/>
        <w:jc w:val="left"/>
        <w:rPr>
          <w:color w:val="auto"/>
          <w:highlight w:val="none"/>
        </w:rPr>
      </w:pPr>
      <w:r>
        <w:rPr>
          <w:color w:val="auto"/>
          <w:highlight w:val="none"/>
        </w:rPr>
        <w:t xml:space="preserve">7.2.2 </w:t>
      </w:r>
      <w:r>
        <w:rPr>
          <w:rFonts w:hint="eastAsia" w:hAnsi="宋体"/>
          <w:color w:val="auto"/>
          <w:highlight w:val="none"/>
        </w:rPr>
        <w:t>施工进度计划的修订</w:t>
      </w:r>
    </w:p>
    <w:p w14:paraId="45594679">
      <w:pPr>
        <w:spacing w:line="360" w:lineRule="auto"/>
        <w:ind w:firstLine="420" w:firstLineChars="200"/>
        <w:jc w:val="left"/>
        <w:rPr>
          <w:rFonts w:hint="eastAsia" w:hAnsi="宋体"/>
          <w:color w:val="auto"/>
          <w:highlight w:val="none"/>
        </w:rPr>
      </w:pPr>
      <w:r>
        <w:rPr>
          <w:rFonts w:hint="eastAsia" w:hAnsi="宋体"/>
          <w:color w:val="auto"/>
          <w:highlight w:val="none"/>
        </w:rPr>
        <w:t>发包人和监理人在收到修订的施工进度计划后确认或提出修改意见的期限：</w:t>
      </w:r>
      <w:r>
        <w:rPr>
          <w:color w:val="auto"/>
          <w:highlight w:val="none"/>
          <w:u w:val="single"/>
        </w:rPr>
        <w:t xml:space="preserve"> </w:t>
      </w:r>
      <w:r>
        <w:rPr>
          <w:rFonts w:hint="eastAsia"/>
          <w:color w:val="auto"/>
          <w:highlight w:val="none"/>
          <w:u w:val="single"/>
        </w:rPr>
        <w:t>收到修订的施工进度计划后 7 天内确认或提出修改意见</w:t>
      </w:r>
      <w:r>
        <w:rPr>
          <w:color w:val="auto"/>
          <w:highlight w:val="none"/>
          <w:u w:val="single"/>
        </w:rPr>
        <w:t xml:space="preserve"> </w:t>
      </w:r>
      <w:r>
        <w:rPr>
          <w:rFonts w:hint="eastAsia" w:hAnsi="宋体"/>
          <w:color w:val="auto"/>
          <w:highlight w:val="none"/>
        </w:rPr>
        <w:t>。</w:t>
      </w:r>
    </w:p>
    <w:p w14:paraId="66156B14">
      <w:pPr>
        <w:pStyle w:val="8"/>
        <w:rPr>
          <w:color w:val="auto"/>
          <w:highlight w:val="none"/>
        </w:rPr>
      </w:pPr>
      <w:bookmarkStart w:id="933" w:name="_Toc373227725"/>
      <w:bookmarkEnd w:id="933"/>
      <w:bookmarkStart w:id="934" w:name="_Toc407135227"/>
      <w:bookmarkEnd w:id="934"/>
      <w:bookmarkStart w:id="935" w:name="_Toc78449813"/>
      <w:bookmarkEnd w:id="935"/>
      <w:bookmarkStart w:id="936" w:name="_Toc423062567"/>
      <w:bookmarkEnd w:id="936"/>
      <w:bookmarkStart w:id="937" w:name="_Toc373478372"/>
      <w:bookmarkEnd w:id="937"/>
      <w:bookmarkStart w:id="938" w:name="_Toc389065291"/>
      <w:bookmarkEnd w:id="938"/>
      <w:r>
        <w:rPr>
          <w:color w:val="auto"/>
          <w:highlight w:val="none"/>
        </w:rPr>
        <w:t xml:space="preserve">7.3 </w:t>
      </w:r>
      <w:r>
        <w:rPr>
          <w:rFonts w:hint="eastAsia"/>
          <w:color w:val="auto"/>
          <w:highlight w:val="none"/>
        </w:rPr>
        <w:t>开工</w:t>
      </w:r>
    </w:p>
    <w:p w14:paraId="63A62F1D">
      <w:pPr>
        <w:spacing w:line="360" w:lineRule="auto"/>
        <w:ind w:firstLine="420" w:firstLineChars="200"/>
        <w:jc w:val="left"/>
        <w:rPr>
          <w:color w:val="auto"/>
          <w:highlight w:val="none"/>
        </w:rPr>
      </w:pPr>
      <w:r>
        <w:rPr>
          <w:color w:val="auto"/>
          <w:highlight w:val="none"/>
        </w:rPr>
        <w:t xml:space="preserve">7.3.1 </w:t>
      </w:r>
      <w:r>
        <w:rPr>
          <w:rFonts w:hint="eastAsia" w:hAnsi="宋体"/>
          <w:color w:val="auto"/>
          <w:highlight w:val="none"/>
        </w:rPr>
        <w:t>开工准备</w:t>
      </w:r>
    </w:p>
    <w:p w14:paraId="71AD99E0">
      <w:pPr>
        <w:spacing w:line="360" w:lineRule="auto"/>
        <w:ind w:firstLine="426"/>
        <w:jc w:val="left"/>
        <w:rPr>
          <w:rFonts w:hint="eastAsia" w:hAnsi="宋体"/>
          <w:color w:val="auto"/>
          <w:highlight w:val="none"/>
        </w:rPr>
      </w:pPr>
      <w:r>
        <w:rPr>
          <w:rFonts w:hint="eastAsia" w:hAnsi="宋体"/>
          <w:color w:val="auto"/>
          <w:highlight w:val="none"/>
        </w:rPr>
        <w:t>关于承包人提交</w:t>
      </w:r>
      <w:r>
        <w:rPr>
          <w:rFonts w:hint="eastAsia" w:hAnsi="宋体"/>
          <w:color w:val="auto"/>
          <w:kern w:val="0"/>
          <w:highlight w:val="none"/>
        </w:rPr>
        <w:t>工程开工报审表的期限：</w:t>
      </w:r>
      <w:r>
        <w:rPr>
          <w:color w:val="auto"/>
          <w:highlight w:val="none"/>
          <w:u w:val="single"/>
        </w:rPr>
        <w:t xml:space="preserve">  </w:t>
      </w:r>
      <w:r>
        <w:rPr>
          <w:rFonts w:hint="eastAsia"/>
          <w:color w:val="auto"/>
          <w:highlight w:val="none"/>
          <w:u w:val="single"/>
        </w:rPr>
        <w:t>开工前7天</w:t>
      </w:r>
      <w:r>
        <w:rPr>
          <w:rFonts w:hint="eastAsia"/>
          <w:color w:val="auto"/>
          <w:highlight w:val="none"/>
          <w:u w:val="single"/>
          <w:lang w:val="en-US" w:eastAsia="zh-CN"/>
        </w:rPr>
        <w:t>内</w:t>
      </w:r>
      <w:r>
        <w:rPr>
          <w:color w:val="auto"/>
          <w:highlight w:val="none"/>
          <w:u w:val="single"/>
        </w:rPr>
        <w:t xml:space="preserve">   </w:t>
      </w:r>
      <w:r>
        <w:rPr>
          <w:rFonts w:hint="eastAsia" w:hAnsi="宋体"/>
          <w:color w:val="auto"/>
          <w:highlight w:val="none"/>
        </w:rPr>
        <w:t>。</w:t>
      </w:r>
    </w:p>
    <w:p w14:paraId="025044C7">
      <w:pPr>
        <w:spacing w:line="360" w:lineRule="auto"/>
        <w:ind w:firstLine="426"/>
        <w:jc w:val="left"/>
        <w:rPr>
          <w:rFonts w:hint="eastAsia" w:hAnsi="宋体"/>
          <w:color w:val="auto"/>
          <w:highlight w:val="none"/>
        </w:rPr>
      </w:pPr>
      <w:r>
        <w:rPr>
          <w:rFonts w:hint="eastAsia" w:hAnsi="宋体"/>
          <w:color w:val="auto"/>
          <w:highlight w:val="none"/>
        </w:rPr>
        <w:t>关于发包人应完成的其他开工准备工作及期限：</w:t>
      </w:r>
      <w:r>
        <w:rPr>
          <w:color w:val="auto"/>
          <w:highlight w:val="none"/>
          <w:u w:val="single"/>
        </w:rPr>
        <w:t xml:space="preserve">  </w:t>
      </w:r>
      <w:r>
        <w:rPr>
          <w:rFonts w:hint="eastAsia"/>
          <w:color w:val="auto"/>
          <w:highlight w:val="none"/>
          <w:u w:val="single"/>
        </w:rPr>
        <w:t>开工前7天</w:t>
      </w:r>
      <w:r>
        <w:rPr>
          <w:rFonts w:hint="eastAsia"/>
          <w:color w:val="auto"/>
          <w:highlight w:val="none"/>
          <w:u w:val="single"/>
          <w:lang w:val="en-US" w:eastAsia="zh-CN"/>
        </w:rPr>
        <w:t>内</w:t>
      </w:r>
      <w:r>
        <w:rPr>
          <w:color w:val="auto"/>
          <w:highlight w:val="none"/>
          <w:u w:val="single"/>
        </w:rPr>
        <w:t xml:space="preserve">  </w:t>
      </w:r>
      <w:r>
        <w:rPr>
          <w:rFonts w:hint="eastAsia" w:hAnsi="宋体"/>
          <w:color w:val="auto"/>
          <w:highlight w:val="none"/>
        </w:rPr>
        <w:t>。</w:t>
      </w:r>
    </w:p>
    <w:p w14:paraId="318A9FAF">
      <w:pPr>
        <w:spacing w:line="360" w:lineRule="auto"/>
        <w:ind w:firstLine="420" w:firstLineChars="200"/>
        <w:jc w:val="left"/>
        <w:rPr>
          <w:rFonts w:hint="eastAsia" w:hAnsi="宋体"/>
          <w:color w:val="auto"/>
          <w:highlight w:val="none"/>
        </w:rPr>
      </w:pPr>
      <w:r>
        <w:rPr>
          <w:rFonts w:hint="eastAsia" w:hAnsi="宋体"/>
          <w:color w:val="auto"/>
          <w:highlight w:val="none"/>
        </w:rPr>
        <w:t>关于承包人应完成的其他开工准备工作及期限：</w:t>
      </w:r>
      <w:r>
        <w:rPr>
          <w:color w:val="auto"/>
          <w:highlight w:val="none"/>
          <w:u w:val="single"/>
        </w:rPr>
        <w:t xml:space="preserve"> </w:t>
      </w:r>
      <w:r>
        <w:rPr>
          <w:rFonts w:hint="eastAsia"/>
          <w:color w:val="auto"/>
          <w:highlight w:val="none"/>
          <w:u w:val="single"/>
        </w:rPr>
        <w:t>开工前7天</w:t>
      </w:r>
      <w:r>
        <w:rPr>
          <w:rFonts w:hint="eastAsia"/>
          <w:color w:val="auto"/>
          <w:highlight w:val="none"/>
          <w:u w:val="single"/>
          <w:lang w:val="en-US" w:eastAsia="zh-CN"/>
        </w:rPr>
        <w:t>内</w:t>
      </w:r>
      <w:r>
        <w:rPr>
          <w:color w:val="auto"/>
          <w:highlight w:val="none"/>
          <w:u w:val="single"/>
        </w:rPr>
        <w:t xml:space="preserve"> </w:t>
      </w:r>
      <w:r>
        <w:rPr>
          <w:rFonts w:hint="eastAsia" w:hAnsi="宋体"/>
          <w:color w:val="auto"/>
          <w:highlight w:val="none"/>
        </w:rPr>
        <w:t>。</w:t>
      </w:r>
    </w:p>
    <w:bookmarkEnd w:id="926"/>
    <w:bookmarkEnd w:id="927"/>
    <w:bookmarkEnd w:id="928"/>
    <w:bookmarkEnd w:id="929"/>
    <w:bookmarkEnd w:id="930"/>
    <w:bookmarkEnd w:id="931"/>
    <w:bookmarkEnd w:id="932"/>
    <w:p w14:paraId="1B0BBC6C">
      <w:pPr>
        <w:pStyle w:val="8"/>
        <w:rPr>
          <w:color w:val="auto"/>
          <w:highlight w:val="none"/>
        </w:rPr>
      </w:pPr>
      <w:bookmarkStart w:id="939" w:name="_Toc389065292"/>
      <w:bookmarkEnd w:id="939"/>
      <w:bookmarkStart w:id="940" w:name="_Toc373227726"/>
      <w:bookmarkEnd w:id="940"/>
      <w:bookmarkStart w:id="941" w:name="_Toc373478373"/>
      <w:bookmarkEnd w:id="941"/>
      <w:bookmarkStart w:id="942" w:name="_Toc407135228"/>
      <w:bookmarkEnd w:id="942"/>
      <w:bookmarkStart w:id="943" w:name="_Toc741356765"/>
      <w:bookmarkEnd w:id="943"/>
      <w:bookmarkStart w:id="944" w:name="_Toc78449814"/>
      <w:bookmarkEnd w:id="944"/>
      <w:r>
        <w:rPr>
          <w:color w:val="auto"/>
          <w:highlight w:val="none"/>
        </w:rPr>
        <w:t xml:space="preserve">7.4 </w:t>
      </w:r>
      <w:r>
        <w:rPr>
          <w:rFonts w:hint="eastAsia" w:hAnsi="宋体"/>
          <w:color w:val="auto"/>
          <w:highlight w:val="none"/>
        </w:rPr>
        <w:t>测量放线</w:t>
      </w:r>
    </w:p>
    <w:p w14:paraId="151713DF">
      <w:pPr>
        <w:spacing w:line="360" w:lineRule="auto"/>
        <w:ind w:firstLine="420" w:firstLineChars="200"/>
        <w:jc w:val="left"/>
        <w:rPr>
          <w:color w:val="auto"/>
          <w:highlight w:val="none"/>
        </w:rPr>
      </w:pPr>
      <w:r>
        <w:rPr>
          <w:color w:val="auto"/>
          <w:highlight w:val="none"/>
        </w:rPr>
        <w:t>7.4.1</w:t>
      </w:r>
      <w:r>
        <w:rPr>
          <w:rFonts w:hint="eastAsia" w:hAnsi="宋体"/>
          <w:color w:val="auto"/>
          <w:highlight w:val="none"/>
        </w:rPr>
        <w:t>发包人通过监理人向承包人提供测量基准点、基准线和水准点及其书面资料的期限：</w:t>
      </w:r>
    </w:p>
    <w:p w14:paraId="79F8D563">
      <w:pPr>
        <w:spacing w:line="360" w:lineRule="auto"/>
        <w:jc w:val="left"/>
        <w:rPr>
          <w:color w:val="auto"/>
          <w:highlight w:val="none"/>
          <w:u w:val="single"/>
        </w:rPr>
      </w:pPr>
      <w:r>
        <w:rPr>
          <w:color w:val="auto"/>
          <w:highlight w:val="none"/>
          <w:u w:val="single"/>
        </w:rPr>
        <w:t xml:space="preserve">     </w:t>
      </w:r>
      <w:r>
        <w:rPr>
          <w:rFonts w:hint="eastAsia"/>
          <w:color w:val="auto"/>
          <w:highlight w:val="none"/>
          <w:u w:val="single"/>
        </w:rPr>
        <w:t>开工前7天</w:t>
      </w:r>
      <w:r>
        <w:rPr>
          <w:rFonts w:hint="eastAsia"/>
          <w:color w:val="auto"/>
          <w:highlight w:val="none"/>
          <w:u w:val="single"/>
          <w:lang w:val="en-US" w:eastAsia="zh-CN"/>
        </w:rPr>
        <w:t>内</w:t>
      </w:r>
      <w:r>
        <w:rPr>
          <w:color w:val="auto"/>
          <w:highlight w:val="none"/>
          <w:u w:val="single"/>
        </w:rPr>
        <w:t xml:space="preserve">   </w:t>
      </w:r>
      <w:r>
        <w:rPr>
          <w:rFonts w:hint="eastAsia" w:hAnsi="宋体"/>
          <w:color w:val="auto"/>
          <w:highlight w:val="none"/>
        </w:rPr>
        <w:t>。</w:t>
      </w:r>
    </w:p>
    <w:p w14:paraId="4014C581">
      <w:pPr>
        <w:pStyle w:val="8"/>
        <w:rPr>
          <w:color w:val="auto"/>
          <w:highlight w:val="none"/>
        </w:rPr>
      </w:pPr>
      <w:bookmarkStart w:id="945" w:name="_Toc373227727"/>
      <w:bookmarkEnd w:id="945"/>
      <w:bookmarkStart w:id="946" w:name="_Toc389065293"/>
      <w:bookmarkEnd w:id="946"/>
      <w:bookmarkStart w:id="947" w:name="_Toc78449815"/>
      <w:bookmarkEnd w:id="947"/>
      <w:bookmarkStart w:id="948" w:name="_Toc1417437583"/>
      <w:bookmarkEnd w:id="948"/>
      <w:bookmarkStart w:id="949" w:name="_Toc373478374"/>
      <w:bookmarkEnd w:id="949"/>
      <w:bookmarkStart w:id="950" w:name="_Toc407135229"/>
      <w:bookmarkEnd w:id="950"/>
      <w:bookmarkStart w:id="951" w:name="_Toc303539125"/>
      <w:bookmarkStart w:id="952" w:name="_Toc297123516"/>
      <w:bookmarkStart w:id="953" w:name="_Toc297216175"/>
      <w:bookmarkStart w:id="954" w:name="_Toc300934968"/>
      <w:bookmarkStart w:id="955" w:name="_Toc312678010"/>
      <w:bookmarkStart w:id="956" w:name="_Toc312677484"/>
      <w:bookmarkStart w:id="957" w:name="_Toc304295546"/>
      <w:r>
        <w:rPr>
          <w:color w:val="auto"/>
          <w:highlight w:val="none"/>
        </w:rPr>
        <w:t xml:space="preserve">7.5 </w:t>
      </w:r>
      <w:r>
        <w:rPr>
          <w:rFonts w:hint="eastAsia" w:hAnsi="宋体"/>
          <w:color w:val="auto"/>
          <w:highlight w:val="none"/>
        </w:rPr>
        <w:t>工期延误</w:t>
      </w:r>
    </w:p>
    <w:bookmarkEnd w:id="951"/>
    <w:bookmarkEnd w:id="952"/>
    <w:bookmarkEnd w:id="953"/>
    <w:bookmarkEnd w:id="954"/>
    <w:bookmarkEnd w:id="955"/>
    <w:bookmarkEnd w:id="956"/>
    <w:bookmarkEnd w:id="957"/>
    <w:p w14:paraId="60DADE43">
      <w:pPr>
        <w:spacing w:line="360" w:lineRule="auto"/>
        <w:ind w:firstLine="420" w:firstLineChars="200"/>
        <w:jc w:val="left"/>
        <w:rPr>
          <w:color w:val="auto"/>
          <w:highlight w:val="none"/>
        </w:rPr>
      </w:pPr>
      <w:r>
        <w:rPr>
          <w:color w:val="auto"/>
          <w:highlight w:val="none"/>
        </w:rPr>
        <w:t xml:space="preserve">7.5.1 </w:t>
      </w:r>
      <w:r>
        <w:rPr>
          <w:rFonts w:hint="eastAsia" w:hAnsi="宋体"/>
          <w:color w:val="auto"/>
          <w:highlight w:val="none"/>
        </w:rPr>
        <w:t>因发包人原因导致工期延误</w:t>
      </w:r>
    </w:p>
    <w:p w14:paraId="1C32852E">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7</w:t>
      </w:r>
      <w:r>
        <w:rPr>
          <w:rFonts w:hint="eastAsia" w:hAnsi="宋体"/>
          <w:color w:val="auto"/>
          <w:highlight w:val="none"/>
        </w:rPr>
        <w:t>）因发包人原因导致工期延误的其他情形：</w:t>
      </w:r>
      <w:r>
        <w:rPr>
          <w:rFonts w:hint="eastAsia" w:ascii="宋体" w:hAnsi="宋体"/>
          <w:color w:val="auto"/>
          <w:highlight w:val="none"/>
          <w:u w:val="single"/>
        </w:rPr>
        <w:t>①重大图纸变更影响关健线路工序施工；②施工期间如因停电、停水连续</w:t>
      </w:r>
      <w:r>
        <w:rPr>
          <w:rFonts w:ascii="宋体" w:hAnsi="宋体"/>
          <w:color w:val="auto"/>
          <w:highlight w:val="none"/>
          <w:u w:val="single"/>
        </w:rPr>
        <w:t>8</w:t>
      </w:r>
      <w:r>
        <w:rPr>
          <w:rFonts w:hint="eastAsia" w:ascii="宋体" w:hAnsi="宋体"/>
          <w:color w:val="auto"/>
          <w:highlight w:val="none"/>
          <w:u w:val="single"/>
        </w:rPr>
        <w:t>小时以上或一周内间歇性停水、停电累计</w:t>
      </w:r>
      <w:r>
        <w:rPr>
          <w:rFonts w:ascii="宋体" w:hAnsi="宋体"/>
          <w:color w:val="auto"/>
          <w:highlight w:val="none"/>
          <w:u w:val="single"/>
        </w:rPr>
        <w:t>8</w:t>
      </w:r>
      <w:r>
        <w:rPr>
          <w:rFonts w:hint="eastAsia" w:ascii="宋体" w:hAnsi="宋体"/>
          <w:color w:val="auto"/>
          <w:highlight w:val="none"/>
          <w:u w:val="single"/>
        </w:rPr>
        <w:t>小时（含</w:t>
      </w:r>
      <w:r>
        <w:rPr>
          <w:rFonts w:ascii="宋体" w:hAnsi="宋体"/>
          <w:color w:val="auto"/>
          <w:highlight w:val="none"/>
          <w:u w:val="single"/>
        </w:rPr>
        <w:t>8</w:t>
      </w:r>
      <w:r>
        <w:rPr>
          <w:rFonts w:hint="eastAsia" w:ascii="宋体" w:hAnsi="宋体"/>
          <w:color w:val="auto"/>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Ansi="宋体"/>
          <w:color w:val="auto"/>
          <w:highlight w:val="none"/>
        </w:rPr>
        <w:t xml:space="preserve"> </w:t>
      </w:r>
      <w:r>
        <w:rPr>
          <w:rFonts w:hint="eastAsia" w:hAnsi="宋体"/>
          <w:color w:val="auto"/>
          <w:highlight w:val="none"/>
        </w:rPr>
        <w:t>。</w:t>
      </w:r>
    </w:p>
    <w:p w14:paraId="3F546D22">
      <w:pPr>
        <w:spacing w:line="360" w:lineRule="auto"/>
        <w:ind w:firstLine="420" w:firstLineChars="200"/>
        <w:jc w:val="left"/>
        <w:rPr>
          <w:color w:val="auto"/>
          <w:highlight w:val="none"/>
        </w:rPr>
      </w:pPr>
      <w:bookmarkStart w:id="958" w:name="_Toc312677486"/>
      <w:bookmarkStart w:id="959" w:name="_Toc312678012"/>
      <w:bookmarkStart w:id="960" w:name="_Toc318581169"/>
      <w:bookmarkStart w:id="961" w:name="_Toc303539127"/>
      <w:bookmarkStart w:id="962" w:name="_Toc297216177"/>
      <w:bookmarkStart w:id="963" w:name="_Toc304295548"/>
      <w:bookmarkStart w:id="964" w:name="_Toc297123518"/>
      <w:bookmarkStart w:id="965" w:name="_Toc300934970"/>
      <w:r>
        <w:rPr>
          <w:color w:val="auto"/>
          <w:highlight w:val="none"/>
        </w:rPr>
        <w:t xml:space="preserve">7.5.2 </w:t>
      </w:r>
      <w:r>
        <w:rPr>
          <w:rFonts w:hint="eastAsia" w:hAnsi="宋体"/>
          <w:color w:val="auto"/>
          <w:highlight w:val="none"/>
        </w:rPr>
        <w:t>因承包人原因导致工期延误</w:t>
      </w:r>
    </w:p>
    <w:bookmarkEnd w:id="958"/>
    <w:bookmarkEnd w:id="959"/>
    <w:bookmarkEnd w:id="960"/>
    <w:p w14:paraId="01DE5BEC">
      <w:pPr>
        <w:spacing w:line="360" w:lineRule="auto"/>
        <w:ind w:firstLine="420" w:firstLineChars="200"/>
        <w:jc w:val="left"/>
        <w:rPr>
          <w:rFonts w:hint="eastAsia" w:hAnsi="宋体"/>
          <w:color w:val="auto"/>
          <w:highlight w:val="none"/>
        </w:rPr>
      </w:pPr>
      <w:r>
        <w:rPr>
          <w:rFonts w:hint="eastAsia" w:hAnsi="宋体"/>
          <w:color w:val="auto"/>
          <w:highlight w:val="none"/>
        </w:rPr>
        <w:t>双方约定经监理工程师确认，工期相应顺延的情况：</w:t>
      </w:r>
      <w:r>
        <w:rPr>
          <w:color w:val="auto"/>
          <w:highlight w:val="none"/>
          <w:u w:val="single"/>
        </w:rPr>
        <w:t xml:space="preserve">   </w:t>
      </w:r>
      <w:r>
        <w:rPr>
          <w:rFonts w:hint="eastAsia"/>
          <w:color w:val="auto"/>
          <w:highlight w:val="none"/>
          <w:u w:val="single"/>
        </w:rPr>
        <w:t>不可抗力的原因</w:t>
      </w:r>
      <w:r>
        <w:rPr>
          <w:color w:val="auto"/>
          <w:highlight w:val="none"/>
          <w:u w:val="single"/>
        </w:rPr>
        <w:t xml:space="preserve">     </w:t>
      </w:r>
      <w:r>
        <w:rPr>
          <w:rFonts w:hint="eastAsia" w:hAnsi="宋体"/>
          <w:color w:val="auto"/>
          <w:highlight w:val="none"/>
        </w:rPr>
        <w:t>。</w:t>
      </w:r>
    </w:p>
    <w:bookmarkEnd w:id="961"/>
    <w:bookmarkEnd w:id="962"/>
    <w:bookmarkEnd w:id="963"/>
    <w:bookmarkEnd w:id="964"/>
    <w:bookmarkEnd w:id="965"/>
    <w:p w14:paraId="663B920E">
      <w:pPr>
        <w:spacing w:line="360" w:lineRule="auto"/>
        <w:ind w:firstLine="420" w:firstLineChars="200"/>
        <w:jc w:val="left"/>
        <w:rPr>
          <w:rFonts w:hint="eastAsia" w:hAnsi="宋体"/>
          <w:color w:val="auto"/>
          <w:highlight w:val="none"/>
        </w:rPr>
      </w:pPr>
      <w:bookmarkStart w:id="966" w:name="_Toc312677487"/>
      <w:bookmarkEnd w:id="966"/>
      <w:bookmarkStart w:id="967" w:name="_Toc312678013"/>
      <w:bookmarkEnd w:id="967"/>
      <w:bookmarkStart w:id="968" w:name="_Toc318581170"/>
      <w:bookmarkEnd w:id="968"/>
      <w:bookmarkStart w:id="969" w:name="_Toc318581171"/>
      <w:bookmarkStart w:id="970" w:name="_Toc312678014"/>
      <w:r>
        <w:rPr>
          <w:rFonts w:hint="eastAsia" w:hAnsi="宋体"/>
          <w:color w:val="auto"/>
          <w:highlight w:val="none"/>
        </w:rPr>
        <w:t>因承包人原因造成工期延误，逾期竣工违约金的计算方法为：</w:t>
      </w:r>
      <w:r>
        <w:rPr>
          <w:rFonts w:hint="eastAsia" w:ascii="宋体" w:hAnsi="宋体"/>
          <w:color w:val="auto"/>
          <w:highlight w:val="none"/>
          <w:u w:val="single"/>
        </w:rPr>
        <w:t>按逾期竣工的单项工程罚款，每延误一天</w:t>
      </w:r>
      <w:r>
        <w:rPr>
          <w:rFonts w:ascii="宋体"/>
          <w:color w:val="auto"/>
          <w:highlight w:val="none"/>
          <w:u w:val="single"/>
        </w:rPr>
        <w:t>,</w:t>
      </w:r>
      <w:r>
        <w:rPr>
          <w:rFonts w:hint="eastAsia" w:ascii="宋体" w:hAnsi="宋体"/>
          <w:color w:val="auto"/>
          <w:highlight w:val="none"/>
          <w:u w:val="single"/>
        </w:rPr>
        <w:t>按单项工程应支付给承包人的结算造价的万分之一</w:t>
      </w:r>
      <w:r>
        <w:rPr>
          <w:rFonts w:ascii="宋体" w:hAnsi="宋体"/>
          <w:color w:val="auto"/>
          <w:highlight w:val="none"/>
          <w:u w:val="single"/>
        </w:rPr>
        <w:t xml:space="preserve"> </w:t>
      </w:r>
      <w:r>
        <w:rPr>
          <w:rFonts w:hint="eastAsia" w:ascii="宋体" w:hAnsi="宋体"/>
          <w:color w:val="auto"/>
          <w:highlight w:val="none"/>
          <w:u w:val="single"/>
        </w:rPr>
        <w:t>处罚</w:t>
      </w:r>
      <w:r>
        <w:rPr>
          <w:rFonts w:ascii="宋体"/>
          <w:color w:val="auto"/>
          <w:highlight w:val="none"/>
          <w:u w:val="single"/>
        </w:rPr>
        <w:t>,</w:t>
      </w:r>
      <w:r>
        <w:rPr>
          <w:rFonts w:hint="eastAsia" w:ascii="宋体" w:hAnsi="宋体"/>
          <w:color w:val="auto"/>
          <w:highlight w:val="none"/>
          <w:u w:val="single"/>
        </w:rPr>
        <w:t>罚款直接从结算款中扣除。</w:t>
      </w:r>
      <w:r>
        <w:rPr>
          <w:rFonts w:hint="eastAsia" w:hAnsi="宋体"/>
          <w:color w:val="auto"/>
          <w:highlight w:val="none"/>
          <w:u w:val="single"/>
        </w:rPr>
        <w:t>误期时间从规定竣工日期起直到实际竣工日期的天数（扣除发包人批准顺延的工期）。</w:t>
      </w:r>
      <w:r>
        <w:rPr>
          <w:rFonts w:hint="eastAsia" w:hAnsi="宋体"/>
          <w:color w:val="auto"/>
          <w:highlight w:val="none"/>
        </w:rPr>
        <w:t>因承包人原因造成工期延误，逾期竣工违约金的上限：</w:t>
      </w:r>
      <w:r>
        <w:rPr>
          <w:rFonts w:hint="eastAsia" w:ascii="宋体" w:hAnsi="宋体"/>
          <w:color w:val="auto"/>
          <w:highlight w:val="none"/>
          <w:u w:val="single"/>
        </w:rPr>
        <w:t>逾期竣工的单项工程结算造价</w:t>
      </w:r>
      <w:r>
        <w:rPr>
          <w:rFonts w:hint="eastAsia" w:hAnsi="宋体"/>
          <w:color w:val="auto"/>
          <w:highlight w:val="none"/>
          <w:u w:val="single"/>
        </w:rPr>
        <w:t>的</w:t>
      </w:r>
      <w:r>
        <w:rPr>
          <w:color w:val="auto"/>
          <w:highlight w:val="none"/>
          <w:u w:val="single"/>
        </w:rPr>
        <w:t xml:space="preserve"> </w:t>
      </w:r>
      <w:r>
        <w:rPr>
          <w:rFonts w:hint="eastAsia"/>
          <w:color w:val="auto"/>
          <w:highlight w:val="none"/>
          <w:u w:val="single"/>
        </w:rPr>
        <w:t>5</w:t>
      </w:r>
      <w:r>
        <w:rPr>
          <w:rFonts w:hint="eastAsia"/>
          <w:color w:val="auto"/>
          <w:highlight w:val="none"/>
          <w:u w:val="single"/>
          <w:lang w:val="en-US" w:eastAsia="zh-CN"/>
        </w:rPr>
        <w:t xml:space="preserve"> </w:t>
      </w:r>
      <w:r>
        <w:rPr>
          <w:color w:val="auto"/>
          <w:highlight w:val="none"/>
          <w:u w:val="single"/>
        </w:rPr>
        <w:t>%</w:t>
      </w:r>
      <w:r>
        <w:rPr>
          <w:rFonts w:hint="eastAsia" w:hAnsi="宋体"/>
          <w:color w:val="auto"/>
          <w:highlight w:val="none"/>
        </w:rPr>
        <w:t>。</w:t>
      </w:r>
    </w:p>
    <w:bookmarkEnd w:id="969"/>
    <w:bookmarkEnd w:id="970"/>
    <w:p w14:paraId="4373BF27">
      <w:pPr>
        <w:pStyle w:val="8"/>
        <w:rPr>
          <w:color w:val="auto"/>
          <w:highlight w:val="none"/>
        </w:rPr>
      </w:pPr>
      <w:bookmarkStart w:id="971" w:name="_Toc373227728"/>
      <w:bookmarkEnd w:id="971"/>
      <w:bookmarkStart w:id="972" w:name="_Toc303539128"/>
      <w:bookmarkEnd w:id="972"/>
      <w:bookmarkStart w:id="973" w:name="_Toc78449816"/>
      <w:bookmarkEnd w:id="973"/>
      <w:bookmarkStart w:id="974" w:name="_Toc373478375"/>
      <w:bookmarkEnd w:id="974"/>
      <w:bookmarkStart w:id="975" w:name="_Toc300934971"/>
      <w:bookmarkEnd w:id="975"/>
      <w:bookmarkStart w:id="976" w:name="_Toc389065294"/>
      <w:bookmarkEnd w:id="976"/>
      <w:bookmarkStart w:id="977" w:name="_Toc1954543271"/>
      <w:bookmarkEnd w:id="977"/>
      <w:bookmarkStart w:id="978" w:name="_Toc304295549"/>
      <w:bookmarkEnd w:id="978"/>
      <w:bookmarkStart w:id="979" w:name="_Toc297216178"/>
      <w:bookmarkEnd w:id="979"/>
      <w:bookmarkStart w:id="980" w:name="_Toc312678015"/>
      <w:bookmarkEnd w:id="980"/>
      <w:bookmarkStart w:id="981" w:name="_Toc297123519"/>
      <w:bookmarkEnd w:id="981"/>
      <w:bookmarkStart w:id="982" w:name="_Toc407135230"/>
      <w:bookmarkEnd w:id="982"/>
      <w:r>
        <w:rPr>
          <w:color w:val="auto"/>
          <w:highlight w:val="none"/>
        </w:rPr>
        <w:t xml:space="preserve">7.6 </w:t>
      </w:r>
      <w:r>
        <w:rPr>
          <w:rFonts w:hint="eastAsia"/>
          <w:color w:val="auto"/>
          <w:highlight w:val="none"/>
        </w:rPr>
        <w:t>不利物质条件</w:t>
      </w:r>
    </w:p>
    <w:p w14:paraId="01984A60">
      <w:pPr>
        <w:spacing w:line="360" w:lineRule="auto"/>
        <w:ind w:firstLine="420" w:firstLineChars="200"/>
        <w:jc w:val="left"/>
        <w:rPr>
          <w:rFonts w:hint="eastAsia" w:hAnsi="宋体"/>
          <w:color w:val="auto"/>
          <w:highlight w:val="none"/>
        </w:rPr>
      </w:pPr>
      <w:bookmarkStart w:id="983" w:name="_Toc297216179"/>
      <w:bookmarkStart w:id="984" w:name="_Toc303539129"/>
      <w:bookmarkStart w:id="985" w:name="_Toc297123520"/>
      <w:bookmarkStart w:id="986" w:name="_Toc312678016"/>
      <w:bookmarkStart w:id="987" w:name="_Toc318581172"/>
      <w:bookmarkStart w:id="988" w:name="_Toc304295550"/>
      <w:bookmarkStart w:id="989" w:name="_Toc300934972"/>
      <w:r>
        <w:rPr>
          <w:rFonts w:hint="eastAsia" w:hAnsi="宋体"/>
          <w:color w:val="auto"/>
          <w:highlight w:val="none"/>
        </w:rPr>
        <w:t>不利物质条件的其他情形和有关约定：</w:t>
      </w:r>
      <w:r>
        <w:rPr>
          <w:color w:val="auto"/>
          <w:highlight w:val="none"/>
          <w:u w:val="single"/>
        </w:rPr>
        <w:t xml:space="preserve">  按照通用条款  </w:t>
      </w:r>
      <w:r>
        <w:rPr>
          <w:rFonts w:hint="eastAsia" w:hAnsi="宋体"/>
          <w:color w:val="auto"/>
          <w:highlight w:val="none"/>
        </w:rPr>
        <w:t>。</w:t>
      </w:r>
    </w:p>
    <w:bookmarkEnd w:id="983"/>
    <w:bookmarkEnd w:id="984"/>
    <w:bookmarkEnd w:id="985"/>
    <w:bookmarkEnd w:id="986"/>
    <w:bookmarkEnd w:id="987"/>
    <w:bookmarkEnd w:id="988"/>
    <w:bookmarkEnd w:id="989"/>
    <w:p w14:paraId="0450BA34">
      <w:pPr>
        <w:pStyle w:val="8"/>
        <w:rPr>
          <w:color w:val="auto"/>
          <w:highlight w:val="none"/>
        </w:rPr>
      </w:pPr>
      <w:bookmarkStart w:id="990" w:name="_Toc851880484"/>
      <w:bookmarkEnd w:id="990"/>
      <w:bookmarkStart w:id="991" w:name="_Toc407135231"/>
      <w:bookmarkEnd w:id="991"/>
      <w:bookmarkStart w:id="992" w:name="_Toc373227729"/>
      <w:bookmarkEnd w:id="992"/>
      <w:bookmarkStart w:id="993" w:name="_Toc78449817"/>
      <w:bookmarkEnd w:id="993"/>
      <w:bookmarkStart w:id="994" w:name="_Toc389065295"/>
      <w:bookmarkEnd w:id="994"/>
      <w:bookmarkStart w:id="995" w:name="_Toc373478376"/>
      <w:bookmarkEnd w:id="995"/>
      <w:bookmarkStart w:id="996" w:name="_Toc312678017"/>
      <w:bookmarkStart w:id="997" w:name="_Toc303539130"/>
      <w:bookmarkStart w:id="998" w:name="_Toc300934973"/>
      <w:bookmarkStart w:id="999" w:name="_Toc304295551"/>
      <w:bookmarkStart w:id="1000" w:name="_Toc297216180"/>
      <w:bookmarkStart w:id="1001" w:name="_Toc297123521"/>
      <w:r>
        <w:rPr>
          <w:color w:val="auto"/>
          <w:highlight w:val="none"/>
        </w:rPr>
        <w:t xml:space="preserve">7.7 </w:t>
      </w:r>
      <w:r>
        <w:rPr>
          <w:rFonts w:hint="eastAsia"/>
          <w:color w:val="auto"/>
          <w:highlight w:val="none"/>
        </w:rPr>
        <w:t>异常恶劣的气候条件</w:t>
      </w:r>
    </w:p>
    <w:bookmarkEnd w:id="996"/>
    <w:bookmarkEnd w:id="997"/>
    <w:bookmarkEnd w:id="998"/>
    <w:bookmarkEnd w:id="999"/>
    <w:bookmarkEnd w:id="1000"/>
    <w:bookmarkEnd w:id="1001"/>
    <w:p w14:paraId="18AE5C29">
      <w:pPr>
        <w:spacing w:line="360" w:lineRule="auto"/>
        <w:ind w:firstLine="420" w:firstLineChars="200"/>
        <w:jc w:val="left"/>
        <w:rPr>
          <w:rFonts w:hint="eastAsia" w:hAnsi="宋体"/>
          <w:color w:val="auto"/>
          <w:highlight w:val="none"/>
        </w:rPr>
      </w:pPr>
      <w:r>
        <w:rPr>
          <w:rFonts w:hint="eastAsia" w:hAnsi="宋体"/>
          <w:color w:val="auto"/>
          <w:highlight w:val="none"/>
        </w:rPr>
        <w:t>发包人和承包人同意以下情形视为异常恶劣的气候条件：</w:t>
      </w:r>
    </w:p>
    <w:p w14:paraId="06346D00">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1</w:t>
      </w:r>
      <w:r>
        <w:rPr>
          <w:rFonts w:hint="eastAsia" w:hAnsi="宋体"/>
          <w:color w:val="auto"/>
          <w:highlight w:val="none"/>
        </w:rPr>
        <w:t>）</w:t>
      </w:r>
      <w:r>
        <w:rPr>
          <w:color w:val="auto"/>
          <w:highlight w:val="none"/>
          <w:u w:val="single"/>
        </w:rPr>
        <w:t xml:space="preserve">   </w:t>
      </w:r>
      <w:r>
        <w:rPr>
          <w:rFonts w:hint="eastAsia"/>
          <w:color w:val="auto"/>
          <w:highlight w:val="none"/>
          <w:u w:val="single"/>
        </w:rPr>
        <w:t>连续暴雨3天以上</w:t>
      </w:r>
      <w:r>
        <w:rPr>
          <w:color w:val="auto"/>
          <w:highlight w:val="none"/>
          <w:u w:val="single"/>
        </w:rPr>
        <w:t xml:space="preserve">                </w:t>
      </w:r>
      <w:r>
        <w:rPr>
          <w:rFonts w:hint="eastAsia" w:hAnsi="宋体"/>
          <w:color w:val="auto"/>
          <w:highlight w:val="none"/>
        </w:rPr>
        <w:t>；</w:t>
      </w:r>
    </w:p>
    <w:p w14:paraId="5B8535E1">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2</w:t>
      </w:r>
      <w:r>
        <w:rPr>
          <w:rFonts w:hint="eastAsia" w:hAnsi="宋体"/>
          <w:color w:val="auto"/>
          <w:highlight w:val="none"/>
        </w:rPr>
        <w:t>）</w:t>
      </w:r>
      <w:r>
        <w:rPr>
          <w:color w:val="auto"/>
          <w:highlight w:val="none"/>
          <w:u w:val="single"/>
        </w:rPr>
        <w:t xml:space="preserve">     </w:t>
      </w:r>
      <w:r>
        <w:rPr>
          <w:rFonts w:hint="eastAsia"/>
          <w:color w:val="auto"/>
          <w:highlight w:val="none"/>
          <w:u w:val="single"/>
        </w:rPr>
        <w:t>连续3天8级以上（含）大风</w:t>
      </w:r>
      <w:r>
        <w:rPr>
          <w:color w:val="auto"/>
          <w:highlight w:val="none"/>
          <w:u w:val="single"/>
        </w:rPr>
        <w:t xml:space="preserve">                   </w:t>
      </w:r>
      <w:r>
        <w:rPr>
          <w:rFonts w:hint="eastAsia" w:hAnsi="宋体"/>
          <w:color w:val="auto"/>
          <w:highlight w:val="none"/>
        </w:rPr>
        <w:t>；</w:t>
      </w:r>
    </w:p>
    <w:p w14:paraId="2997B8C2">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3</w:t>
      </w:r>
      <w:r>
        <w:rPr>
          <w:rFonts w:hint="eastAsia" w:hAnsi="宋体"/>
          <w:color w:val="auto"/>
          <w:highlight w:val="none"/>
        </w:rPr>
        <w:t>）</w:t>
      </w:r>
      <w:r>
        <w:rPr>
          <w:color w:val="auto"/>
          <w:highlight w:val="none"/>
          <w:u w:val="single"/>
        </w:rPr>
        <w:t xml:space="preserve">        </w:t>
      </w:r>
      <w:r>
        <w:rPr>
          <w:rFonts w:hint="eastAsia"/>
          <w:color w:val="auto"/>
          <w:highlight w:val="none"/>
          <w:u w:val="single"/>
        </w:rPr>
        <w:t>百年一遇的特大洪水</w:t>
      </w:r>
      <w:r>
        <w:rPr>
          <w:color w:val="auto"/>
          <w:highlight w:val="none"/>
          <w:u w:val="single"/>
        </w:rPr>
        <w:t xml:space="preserve">     </w:t>
      </w:r>
      <w:r>
        <w:rPr>
          <w:rFonts w:hint="eastAsia" w:hAnsi="宋体"/>
          <w:color w:val="auto"/>
          <w:highlight w:val="none"/>
        </w:rPr>
        <w:t>。</w:t>
      </w:r>
    </w:p>
    <w:p w14:paraId="7BF65460">
      <w:pPr>
        <w:pStyle w:val="8"/>
        <w:rPr>
          <w:color w:val="auto"/>
          <w:highlight w:val="none"/>
          <w:lang w:val="en-US"/>
        </w:rPr>
      </w:pPr>
      <w:bookmarkStart w:id="1002" w:name="_Toc407135232"/>
      <w:bookmarkEnd w:id="1002"/>
      <w:bookmarkStart w:id="1003" w:name="_Toc657185480"/>
      <w:bookmarkEnd w:id="1003"/>
      <w:bookmarkStart w:id="1004" w:name="_Toc78449818"/>
      <w:bookmarkEnd w:id="1004"/>
      <w:bookmarkStart w:id="1005" w:name="_Toc389065296"/>
      <w:bookmarkEnd w:id="1005"/>
      <w:bookmarkStart w:id="1006" w:name="_Toc373227730"/>
      <w:bookmarkEnd w:id="1006"/>
      <w:bookmarkStart w:id="1007" w:name="_Toc373478377"/>
      <w:bookmarkEnd w:id="1007"/>
      <w:r>
        <w:rPr>
          <w:color w:val="auto"/>
          <w:highlight w:val="none"/>
          <w:lang w:val="en-US"/>
        </w:rPr>
        <w:t xml:space="preserve">7.9 </w:t>
      </w:r>
      <w:r>
        <w:rPr>
          <w:rFonts w:hint="eastAsia" w:hAnsi="宋体"/>
          <w:color w:val="auto"/>
          <w:highlight w:val="none"/>
        </w:rPr>
        <w:t>提前竣工</w:t>
      </w:r>
    </w:p>
    <w:p w14:paraId="17EEA5F0">
      <w:pPr>
        <w:spacing w:line="360" w:lineRule="auto"/>
        <w:ind w:firstLine="420" w:firstLineChars="200"/>
        <w:jc w:val="left"/>
        <w:rPr>
          <w:color w:val="auto"/>
          <w:highlight w:val="none"/>
        </w:rPr>
      </w:pPr>
      <w:r>
        <w:rPr>
          <w:color w:val="auto"/>
          <w:highlight w:val="none"/>
        </w:rPr>
        <w:t>7.9.2</w:t>
      </w:r>
      <w:r>
        <w:rPr>
          <w:rFonts w:hint="eastAsia" w:hAnsi="宋体"/>
          <w:color w:val="auto"/>
          <w:highlight w:val="none"/>
        </w:rPr>
        <w:t>提前竣工（赶工）增加费的计算方法：</w:t>
      </w:r>
      <w:r>
        <w:rPr>
          <w:color w:val="auto"/>
          <w:highlight w:val="none"/>
          <w:u w:val="single"/>
        </w:rPr>
        <w:t xml:space="preserve">    </w:t>
      </w:r>
      <w:r>
        <w:rPr>
          <w:rFonts w:hint="eastAsia" w:ascii="宋体" w:hAnsi="宋体"/>
          <w:color w:val="auto"/>
          <w:highlight w:val="none"/>
          <w:u w:val="single"/>
        </w:rPr>
        <w:t>无（如有则另签订补充协议）</w:t>
      </w:r>
      <w:r>
        <w:rPr>
          <w:color w:val="auto"/>
          <w:highlight w:val="none"/>
          <w:u w:val="single"/>
        </w:rPr>
        <w:t xml:space="preserve">   </w:t>
      </w:r>
      <w:r>
        <w:rPr>
          <w:rFonts w:hint="eastAsia" w:hAnsi="宋体"/>
          <w:color w:val="auto"/>
          <w:highlight w:val="none"/>
        </w:rPr>
        <w:t>。</w:t>
      </w:r>
    </w:p>
    <w:p w14:paraId="228D0847">
      <w:pPr>
        <w:pStyle w:val="7"/>
        <w:rPr>
          <w:color w:val="auto"/>
          <w:highlight w:val="none"/>
        </w:rPr>
      </w:pPr>
      <w:bookmarkStart w:id="1008" w:name="_Toc407135233"/>
      <w:bookmarkEnd w:id="1008"/>
      <w:bookmarkStart w:id="1009" w:name="_Toc373478378"/>
      <w:bookmarkEnd w:id="1009"/>
      <w:bookmarkStart w:id="1010" w:name="_Toc78449819"/>
      <w:bookmarkEnd w:id="1010"/>
      <w:bookmarkStart w:id="1011" w:name="_Toc1302158431"/>
      <w:bookmarkEnd w:id="1011"/>
      <w:bookmarkStart w:id="1012" w:name="_Toc351203640"/>
      <w:bookmarkEnd w:id="1012"/>
      <w:bookmarkStart w:id="1013" w:name="_Toc373227731"/>
      <w:bookmarkEnd w:id="1013"/>
      <w:bookmarkStart w:id="1014" w:name="_Toc389065297"/>
      <w:bookmarkEnd w:id="1014"/>
      <w:r>
        <w:rPr>
          <w:color w:val="auto"/>
          <w:highlight w:val="none"/>
        </w:rPr>
        <w:t xml:space="preserve">8. </w:t>
      </w:r>
      <w:r>
        <w:rPr>
          <w:rFonts w:hint="eastAsia"/>
          <w:color w:val="auto"/>
          <w:highlight w:val="none"/>
        </w:rPr>
        <w:t>材料与设备</w:t>
      </w:r>
    </w:p>
    <w:bookmarkEnd w:id="865"/>
    <w:bookmarkEnd w:id="866"/>
    <w:bookmarkEnd w:id="867"/>
    <w:bookmarkEnd w:id="868"/>
    <w:bookmarkEnd w:id="869"/>
    <w:bookmarkEnd w:id="870"/>
    <w:bookmarkEnd w:id="871"/>
    <w:bookmarkEnd w:id="872"/>
    <w:bookmarkEnd w:id="873"/>
    <w:bookmarkEnd w:id="874"/>
    <w:p w14:paraId="6173231C">
      <w:pPr>
        <w:pStyle w:val="8"/>
        <w:rPr>
          <w:color w:val="auto"/>
          <w:highlight w:val="none"/>
        </w:rPr>
      </w:pPr>
      <w:bookmarkStart w:id="1015" w:name="_Toc1119561048"/>
      <w:bookmarkEnd w:id="1015"/>
      <w:bookmarkStart w:id="1016" w:name="_Toc407135234"/>
      <w:bookmarkEnd w:id="1016"/>
      <w:bookmarkStart w:id="1017" w:name="_Toc78449820"/>
      <w:bookmarkEnd w:id="1017"/>
      <w:bookmarkStart w:id="1018" w:name="_Toc373227732"/>
      <w:bookmarkEnd w:id="1018"/>
      <w:bookmarkStart w:id="1019" w:name="_Toc389065298"/>
      <w:bookmarkEnd w:id="1019"/>
      <w:bookmarkStart w:id="1020" w:name="_Toc373478379"/>
      <w:bookmarkEnd w:id="1020"/>
      <w:r>
        <w:rPr>
          <w:color w:val="auto"/>
          <w:highlight w:val="none"/>
        </w:rPr>
        <w:t xml:space="preserve">8.2 </w:t>
      </w:r>
      <w:r>
        <w:rPr>
          <w:rFonts w:hint="eastAsia"/>
          <w:color w:val="auto"/>
          <w:highlight w:val="none"/>
        </w:rPr>
        <w:t>承包人采购材料与工程设备</w:t>
      </w:r>
    </w:p>
    <w:p w14:paraId="03D3EA24">
      <w:pPr>
        <w:autoSpaceDE w:val="0"/>
        <w:autoSpaceDN w:val="0"/>
        <w:spacing w:line="360" w:lineRule="auto"/>
        <w:ind w:firstLine="420" w:firstLineChars="200"/>
        <w:jc w:val="left"/>
        <w:rPr>
          <w:rFonts w:hint="eastAsia"/>
          <w:color w:val="auto"/>
          <w:kern w:val="0"/>
          <w:highlight w:val="none"/>
        </w:rPr>
      </w:pPr>
      <w:bookmarkStart w:id="1021" w:name="_Toc389065299"/>
      <w:bookmarkStart w:id="1022" w:name="_Toc373478380"/>
      <w:bookmarkStart w:id="1023" w:name="_Toc373227733"/>
      <w:r>
        <w:rPr>
          <w:rFonts w:hint="eastAsia"/>
          <w:color w:val="auto"/>
          <w:kern w:val="0"/>
          <w:highlight w:val="none"/>
        </w:rPr>
        <w:t>除已标价工程量清单《发包人提供主要材料和工程设备一览表》（表</w:t>
      </w:r>
      <w:r>
        <w:rPr>
          <w:color w:val="auto"/>
          <w:kern w:val="0"/>
          <w:highlight w:val="none"/>
        </w:rPr>
        <w:t>-21</w:t>
      </w:r>
      <w:r>
        <w:rPr>
          <w:rFonts w:hint="eastAsia"/>
          <w:color w:val="auto"/>
          <w:kern w:val="0"/>
          <w:highlight w:val="none"/>
        </w:rPr>
        <w:t>）中明确的材料、工程设备外，由承包人负责材料和工程设备的采购、运输和保管。</w:t>
      </w:r>
    </w:p>
    <w:p w14:paraId="673ACF75">
      <w:pPr>
        <w:autoSpaceDE w:val="0"/>
        <w:autoSpaceDN w:val="0"/>
        <w:spacing w:line="360" w:lineRule="auto"/>
        <w:ind w:firstLine="420" w:firstLineChars="200"/>
        <w:jc w:val="left"/>
        <w:rPr>
          <w:rFonts w:hint="eastAsia"/>
          <w:color w:val="auto"/>
          <w:highlight w:val="none"/>
        </w:rPr>
      </w:pPr>
      <w:r>
        <w:rPr>
          <w:rFonts w:hint="eastAsia"/>
          <w:color w:val="auto"/>
          <w:highlight w:val="none"/>
        </w:rPr>
        <w:t>对发包人在招标时有“参照或相当于</w:t>
      </w:r>
      <w:r>
        <w:rPr>
          <w:color w:val="auto"/>
          <w:highlight w:val="none"/>
        </w:rPr>
        <w:t>**</w:t>
      </w:r>
      <w:r>
        <w:rPr>
          <w:rFonts w:hint="eastAsia"/>
          <w:color w:val="auto"/>
          <w:highlight w:val="none"/>
        </w:rPr>
        <w:t>品牌、级别”约定的材料或设备，承包人采购时必须按类似于或优于所约定品牌、等级进行采购，施工期间该部分材料或设备如未超过招标约定的风险幅度的，结算时按投标单价支付，不得调整。</w:t>
      </w:r>
    </w:p>
    <w:p w14:paraId="70E5516A">
      <w:pPr>
        <w:autoSpaceDE w:val="0"/>
        <w:autoSpaceDN w:val="0"/>
        <w:spacing w:line="360" w:lineRule="auto"/>
        <w:ind w:firstLine="420" w:firstLineChars="200"/>
        <w:jc w:val="left"/>
        <w:rPr>
          <w:rFonts w:hint="eastAsia"/>
          <w:color w:val="auto"/>
          <w:highlight w:val="none"/>
        </w:rPr>
      </w:pPr>
      <w:r>
        <w:rPr>
          <w:rFonts w:hint="eastAsia"/>
          <w:color w:val="auto"/>
          <w:highlight w:val="none"/>
        </w:rPr>
        <w:t>禁止使用松木、松木包装材料设备、种子、苗木、花卉及繁殖材料。</w:t>
      </w:r>
    </w:p>
    <w:bookmarkEnd w:id="1021"/>
    <w:bookmarkEnd w:id="1022"/>
    <w:bookmarkEnd w:id="1023"/>
    <w:p w14:paraId="09738E3D">
      <w:pPr>
        <w:pStyle w:val="8"/>
        <w:rPr>
          <w:color w:val="auto"/>
          <w:highlight w:val="none"/>
        </w:rPr>
      </w:pPr>
      <w:bookmarkStart w:id="1024" w:name="_Toc800965933"/>
      <w:bookmarkEnd w:id="1024"/>
      <w:bookmarkStart w:id="1025" w:name="_Toc407135235"/>
      <w:bookmarkEnd w:id="1025"/>
      <w:bookmarkStart w:id="1026" w:name="_Toc78449821"/>
      <w:bookmarkEnd w:id="1026"/>
      <w:bookmarkStart w:id="1027" w:name="_Toc296346668"/>
      <w:bookmarkStart w:id="1028" w:name="_Toc300934979"/>
      <w:bookmarkStart w:id="1029" w:name="_Toc312677493"/>
      <w:bookmarkStart w:id="1030" w:name="_Toc280868654"/>
      <w:bookmarkStart w:id="1031" w:name="_Toc297216186"/>
      <w:bookmarkStart w:id="1032" w:name="_Toc296891207"/>
      <w:bookmarkStart w:id="1033" w:name="_Toc297120467"/>
      <w:bookmarkStart w:id="1034" w:name="_Toc296347166"/>
      <w:bookmarkStart w:id="1035" w:name="_Toc312678019"/>
      <w:bookmarkStart w:id="1036" w:name="_Toc297048353"/>
      <w:bookmarkStart w:id="1037" w:name="_Toc296503167"/>
      <w:bookmarkStart w:id="1038" w:name="_Toc304295556"/>
      <w:bookmarkStart w:id="1039" w:name="_Toc292559372"/>
      <w:bookmarkStart w:id="1040" w:name="_Toc296890995"/>
      <w:bookmarkStart w:id="1041" w:name="_Toc297123527"/>
      <w:bookmarkStart w:id="1042" w:name="_Toc303539136"/>
      <w:bookmarkStart w:id="1043" w:name="_Toc292559877"/>
      <w:bookmarkStart w:id="1044" w:name="_Toc296944506"/>
      <w:bookmarkStart w:id="1045" w:name="_Toc280868655"/>
      <w:bookmarkStart w:id="1046" w:name="_Toc267251424"/>
      <w:bookmarkStart w:id="1047" w:name="_Toc280868656"/>
      <w:r>
        <w:rPr>
          <w:color w:val="auto"/>
          <w:highlight w:val="none"/>
        </w:rPr>
        <w:t xml:space="preserve">8.4 </w:t>
      </w:r>
      <w:r>
        <w:rPr>
          <w:rFonts w:hint="eastAsia"/>
          <w:color w:val="auto"/>
          <w:highlight w:val="none"/>
        </w:rPr>
        <w:t>材料与工程设备的保管与使用</w:t>
      </w:r>
    </w:p>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14:paraId="369D9C38">
      <w:pPr>
        <w:spacing w:line="360" w:lineRule="auto"/>
        <w:ind w:firstLine="420" w:firstLineChars="200"/>
        <w:jc w:val="left"/>
        <w:rPr>
          <w:color w:val="auto"/>
          <w:highlight w:val="none"/>
        </w:rPr>
      </w:pPr>
      <w:bookmarkStart w:id="1048" w:name="_Toc292559373"/>
      <w:bookmarkStart w:id="1049" w:name="_Toc292559878"/>
      <w:bookmarkStart w:id="1050" w:name="_Toc296503168"/>
      <w:bookmarkStart w:id="1051" w:name="_Toc297120468"/>
      <w:bookmarkStart w:id="1052" w:name="_Toc318581173"/>
      <w:bookmarkStart w:id="1053" w:name="_Toc296347167"/>
      <w:bookmarkStart w:id="1054" w:name="_Toc303539137"/>
      <w:bookmarkStart w:id="1055" w:name="_Toc296346669"/>
      <w:bookmarkStart w:id="1056" w:name="_Toc297123528"/>
      <w:bookmarkStart w:id="1057" w:name="_Toc296890996"/>
      <w:bookmarkStart w:id="1058" w:name="_Toc296944507"/>
      <w:bookmarkStart w:id="1059" w:name="_Toc297216187"/>
      <w:bookmarkStart w:id="1060" w:name="_Toc300934980"/>
      <w:bookmarkStart w:id="1061" w:name="_Toc304295557"/>
      <w:bookmarkStart w:id="1062" w:name="_Toc312677494"/>
      <w:bookmarkStart w:id="1063" w:name="_Toc297048354"/>
      <w:bookmarkStart w:id="1064" w:name="_Toc312678020"/>
      <w:bookmarkStart w:id="1065" w:name="_Toc296891208"/>
      <w:r>
        <w:rPr>
          <w:color w:val="auto"/>
          <w:highlight w:val="none"/>
        </w:rPr>
        <w:t>8.4.1</w:t>
      </w:r>
      <w:r>
        <w:rPr>
          <w:rFonts w:hint="eastAsia" w:hAnsi="宋体"/>
          <w:color w:val="auto"/>
          <w:highlight w:val="none"/>
        </w:rPr>
        <w:t>发包人供应的材料设备的保管费用的承担：</w:t>
      </w:r>
      <w:r>
        <w:rPr>
          <w:color w:val="auto"/>
          <w:highlight w:val="none"/>
          <w:u w:val="single"/>
        </w:rPr>
        <w:t xml:space="preserve">    </w:t>
      </w:r>
      <w:r>
        <w:rPr>
          <w:rFonts w:hint="eastAsia"/>
          <w:color w:val="auto"/>
          <w:highlight w:val="none"/>
          <w:u w:val="single"/>
        </w:rPr>
        <w:t>承包人清点后由承包人负责保管，保管费用由发包人承担</w:t>
      </w:r>
      <w:r>
        <w:rPr>
          <w:color w:val="auto"/>
          <w:highlight w:val="none"/>
          <w:u w:val="single"/>
        </w:rPr>
        <w:t xml:space="preserve">        </w:t>
      </w:r>
      <w:r>
        <w:rPr>
          <w:rFonts w:hint="eastAsia" w:hAnsi="宋体"/>
          <w:color w:val="auto"/>
          <w:highlight w:val="none"/>
        </w:rPr>
        <w:t>。</w:t>
      </w:r>
    </w:p>
    <w:bookmarkEnd w:id="1048"/>
    <w:bookmarkEnd w:id="1049"/>
    <w:p w14:paraId="48E3301D">
      <w:pPr>
        <w:pStyle w:val="8"/>
        <w:rPr>
          <w:color w:val="auto"/>
          <w:highlight w:val="none"/>
        </w:rPr>
      </w:pPr>
      <w:bookmarkStart w:id="1066" w:name="_Toc78449822"/>
      <w:bookmarkEnd w:id="1066"/>
      <w:bookmarkStart w:id="1067" w:name="_Toc373227734"/>
      <w:bookmarkEnd w:id="1067"/>
      <w:bookmarkStart w:id="1068" w:name="_Toc407135236"/>
      <w:bookmarkEnd w:id="1068"/>
      <w:bookmarkStart w:id="1069" w:name="_Toc389065300"/>
      <w:bookmarkEnd w:id="1069"/>
      <w:bookmarkStart w:id="1070" w:name="_Toc125914831"/>
      <w:bookmarkEnd w:id="1070"/>
      <w:bookmarkStart w:id="1071" w:name="_Toc373478381"/>
      <w:bookmarkEnd w:id="1071"/>
      <w:r>
        <w:rPr>
          <w:color w:val="auto"/>
          <w:highlight w:val="none"/>
        </w:rPr>
        <w:t xml:space="preserve">8.6 </w:t>
      </w:r>
      <w:r>
        <w:rPr>
          <w:rFonts w:hint="eastAsia" w:hAnsi="宋体"/>
          <w:color w:val="auto"/>
          <w:highlight w:val="none"/>
        </w:rPr>
        <w:t>样品</w:t>
      </w:r>
    </w:p>
    <w:p w14:paraId="7CECF5DF">
      <w:pPr>
        <w:autoSpaceDE w:val="0"/>
        <w:autoSpaceDN w:val="0"/>
        <w:spacing w:line="360" w:lineRule="auto"/>
        <w:ind w:firstLine="420" w:firstLineChars="200"/>
        <w:jc w:val="left"/>
        <w:rPr>
          <w:color w:val="auto"/>
          <w:kern w:val="0"/>
          <w:highlight w:val="none"/>
        </w:rPr>
      </w:pPr>
      <w:r>
        <w:rPr>
          <w:color w:val="auto"/>
          <w:kern w:val="0"/>
          <w:highlight w:val="none"/>
        </w:rPr>
        <w:t xml:space="preserve">8.6.1 </w:t>
      </w:r>
      <w:r>
        <w:rPr>
          <w:rFonts w:hint="eastAsia" w:hAnsi="宋体"/>
          <w:color w:val="auto"/>
          <w:kern w:val="0"/>
          <w:highlight w:val="none"/>
        </w:rPr>
        <w:t>样品的报送与封存</w:t>
      </w:r>
    </w:p>
    <w:p w14:paraId="1E2A51F5">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需要承包人报送样品的材料或工程设备，样品的种类、名称、规格、数量要求：</w:t>
      </w:r>
      <w:r>
        <w:rPr>
          <w:rFonts w:hint="eastAsia" w:hAnsi="宋体"/>
          <w:color w:val="auto"/>
          <w:highlight w:val="none"/>
          <w:u w:val="single"/>
        </w:rPr>
        <w:t>主要材料涉及品种、款式、颜色等方面内容的，承包人应提交准备合格的材料样品送发包人选定。</w:t>
      </w:r>
    </w:p>
    <w:p w14:paraId="164EB47E">
      <w:pPr>
        <w:pStyle w:val="8"/>
        <w:rPr>
          <w:color w:val="auto"/>
          <w:highlight w:val="none"/>
        </w:rPr>
      </w:pPr>
      <w:bookmarkStart w:id="1072" w:name="_Toc407135237"/>
      <w:bookmarkEnd w:id="1072"/>
      <w:bookmarkStart w:id="1073" w:name="_Toc78449823"/>
      <w:bookmarkEnd w:id="1073"/>
      <w:bookmarkStart w:id="1074" w:name="_Toc1049576644"/>
      <w:bookmarkEnd w:id="1074"/>
      <w:bookmarkStart w:id="1075" w:name="_Toc373478382"/>
      <w:bookmarkEnd w:id="1075"/>
      <w:bookmarkStart w:id="1076" w:name="_Toc373227735"/>
      <w:bookmarkEnd w:id="1076"/>
      <w:bookmarkStart w:id="1077" w:name="_Toc389065301"/>
      <w:bookmarkEnd w:id="1077"/>
      <w:r>
        <w:rPr>
          <w:color w:val="auto"/>
          <w:highlight w:val="none"/>
        </w:rPr>
        <w:t xml:space="preserve">8.8 </w:t>
      </w:r>
      <w:r>
        <w:rPr>
          <w:rFonts w:hint="eastAsia"/>
          <w:color w:val="auto"/>
          <w:highlight w:val="none"/>
        </w:rPr>
        <w:t>施工设备和临时设施</w:t>
      </w:r>
    </w:p>
    <w:p w14:paraId="00C8CD90">
      <w:pPr>
        <w:autoSpaceDE w:val="0"/>
        <w:autoSpaceDN w:val="0"/>
        <w:spacing w:line="360" w:lineRule="auto"/>
        <w:ind w:firstLine="420" w:firstLineChars="200"/>
        <w:jc w:val="left"/>
        <w:rPr>
          <w:color w:val="auto"/>
          <w:highlight w:val="none"/>
        </w:rPr>
      </w:pPr>
      <w:r>
        <w:rPr>
          <w:color w:val="auto"/>
          <w:highlight w:val="none"/>
        </w:rPr>
        <w:t xml:space="preserve">8.8.1 </w:t>
      </w:r>
      <w:r>
        <w:rPr>
          <w:rFonts w:hint="eastAsia" w:hAnsi="宋体"/>
          <w:color w:val="auto"/>
          <w:highlight w:val="none"/>
        </w:rPr>
        <w:t>承包人提供的施工设备和临时设施</w:t>
      </w:r>
    </w:p>
    <w:p w14:paraId="392994D3">
      <w:pPr>
        <w:autoSpaceDE w:val="0"/>
        <w:autoSpaceDN w:val="0"/>
        <w:spacing w:line="360" w:lineRule="auto"/>
        <w:ind w:firstLine="420" w:firstLineChars="200"/>
        <w:jc w:val="left"/>
        <w:rPr>
          <w:rFonts w:hint="eastAsia" w:hAnsi="宋体"/>
          <w:color w:val="auto"/>
          <w:highlight w:val="none"/>
        </w:rPr>
      </w:pPr>
      <w:r>
        <w:rPr>
          <w:rFonts w:hint="eastAsia" w:hAnsi="宋体"/>
          <w:color w:val="auto"/>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olor w:val="auto"/>
          <w:highlight w:val="none"/>
        </w:rPr>
        <w:t>承包人用于本工程的主要机械设备清单见合同附件4。</w:t>
      </w:r>
    </w:p>
    <w:p w14:paraId="0A3172AA">
      <w:pPr>
        <w:autoSpaceDE w:val="0"/>
        <w:autoSpaceDN w:val="0"/>
        <w:spacing w:line="360" w:lineRule="auto"/>
        <w:ind w:firstLine="420" w:firstLineChars="200"/>
        <w:jc w:val="left"/>
        <w:rPr>
          <w:rFonts w:hint="eastAsia" w:hAnsi="宋体"/>
          <w:color w:val="auto"/>
          <w:highlight w:val="none"/>
        </w:rPr>
      </w:pPr>
      <w:r>
        <w:rPr>
          <w:rFonts w:hint="eastAsia" w:hAnsi="宋体"/>
          <w:color w:val="auto"/>
          <w:highlight w:val="none"/>
        </w:rPr>
        <w:t>关于修建临时设施费用承担的约定：</w:t>
      </w:r>
    </w:p>
    <w:p w14:paraId="38D788F4">
      <w:pPr>
        <w:autoSpaceDE w:val="0"/>
        <w:autoSpaceDN w:val="0"/>
        <w:spacing w:line="360" w:lineRule="auto"/>
        <w:ind w:firstLine="420" w:firstLineChars="200"/>
        <w:jc w:val="left"/>
        <w:rPr>
          <w:rFonts w:hAnsi="宋体"/>
          <w:color w:val="auto"/>
          <w:highlight w:val="none"/>
          <w:u w:val="single"/>
        </w:rPr>
      </w:pPr>
      <w:r>
        <w:rPr>
          <w:rFonts w:hAnsi="宋体"/>
          <w:color w:val="auto"/>
          <w:highlight w:val="none"/>
          <w:u w:val="single"/>
        </w:rPr>
        <w:t xml:space="preserve">  </w:t>
      </w:r>
      <w:r>
        <w:rPr>
          <w:rFonts w:hint="eastAsia" w:hAnsi="宋体"/>
          <w:color w:val="auto"/>
          <w:highlight w:val="none"/>
          <w:u w:val="single"/>
        </w:rPr>
        <w:t>①承包人的临时用地（含项目部驻地等）租用费（含拆迁补偿）、临时用地的环保、恢复、 临时用地的青苗补偿及地面附着物拆除等费用均由承包人负责，以上费用在投标报价中综合考 虑。</w:t>
      </w:r>
    </w:p>
    <w:p w14:paraId="7B382C15">
      <w:pPr>
        <w:autoSpaceDE w:val="0"/>
        <w:autoSpaceDN w:val="0"/>
        <w:spacing w:line="360" w:lineRule="auto"/>
        <w:ind w:firstLine="420" w:firstLineChars="200"/>
        <w:jc w:val="left"/>
        <w:rPr>
          <w:rFonts w:hint="eastAsia" w:hAnsi="宋体"/>
          <w:color w:val="auto"/>
          <w:highlight w:val="none"/>
          <w:u w:val="single"/>
        </w:rPr>
      </w:pPr>
      <w:r>
        <w:rPr>
          <w:rFonts w:hint="eastAsia" w:hAnsi="宋体"/>
          <w:color w:val="auto"/>
          <w:highlight w:val="none"/>
          <w:u w:val="single"/>
        </w:rPr>
        <w:t>②承包人负责合同实施期间其合同段内临时交通道路（含场内外连接公共交通道路）和交 通设施的修建、维修、养护和交通管理工作，并承担一切费用。</w:t>
      </w:r>
    </w:p>
    <w:p w14:paraId="7E3FF321">
      <w:pPr>
        <w:autoSpaceDE w:val="0"/>
        <w:autoSpaceDN w:val="0"/>
        <w:spacing w:line="360" w:lineRule="auto"/>
        <w:ind w:firstLine="420" w:firstLineChars="200"/>
        <w:jc w:val="left"/>
        <w:rPr>
          <w:rFonts w:hint="eastAsia" w:hAnsi="宋体"/>
          <w:color w:val="auto"/>
          <w:highlight w:val="none"/>
          <w:u w:val="single"/>
        </w:rPr>
      </w:pPr>
      <w:r>
        <w:rPr>
          <w:rFonts w:hint="eastAsia" w:hAnsi="宋体"/>
          <w:color w:val="auto"/>
          <w:highlight w:val="none"/>
          <w:u w:val="single"/>
        </w:rPr>
        <w:t>③承包人修建的临时道路和交通设施，应免费提供给发包人、监理工程师和其他合同段的 承包人使用，如共同使用的路基损坏严重，发包人或监理工程师将负责通知有关承包人共同出资修复，若使用频率相差悬殊，则按比例分摊</w:t>
      </w:r>
      <w:r>
        <w:rPr>
          <w:rFonts w:hint="eastAsia" w:hAnsi="宋体"/>
          <w:color w:val="auto"/>
          <w:highlight w:val="none"/>
          <w:u w:val="single"/>
          <w:lang w:eastAsia="zh-CN"/>
        </w:rPr>
        <w:t>。</w:t>
      </w:r>
    </w:p>
    <w:p w14:paraId="6182252D">
      <w:pPr>
        <w:autoSpaceDE w:val="0"/>
        <w:autoSpaceDN w:val="0"/>
        <w:spacing w:line="360" w:lineRule="auto"/>
        <w:ind w:firstLine="420" w:firstLineChars="200"/>
        <w:jc w:val="left"/>
        <w:rPr>
          <w:color w:val="auto"/>
          <w:highlight w:val="none"/>
        </w:rPr>
      </w:pPr>
      <w:r>
        <w:rPr>
          <w:color w:val="auto"/>
          <w:highlight w:val="none"/>
        </w:rPr>
        <w:t xml:space="preserve">8.8.2 </w:t>
      </w:r>
      <w:r>
        <w:rPr>
          <w:rFonts w:hint="eastAsia" w:hAnsi="宋体"/>
          <w:color w:val="auto"/>
          <w:highlight w:val="none"/>
        </w:rPr>
        <w:t>发包人提供的施工设备和临时设施</w:t>
      </w:r>
    </w:p>
    <w:p w14:paraId="4D6E0885">
      <w:pPr>
        <w:autoSpaceDE w:val="0"/>
        <w:autoSpaceDN w:val="0"/>
        <w:spacing w:line="360" w:lineRule="auto"/>
        <w:ind w:firstLine="420" w:firstLineChars="200"/>
        <w:jc w:val="left"/>
        <w:rPr>
          <w:rFonts w:hint="eastAsia" w:hAnsi="宋体"/>
          <w:color w:val="auto"/>
          <w:highlight w:val="none"/>
        </w:rPr>
      </w:pPr>
      <w:r>
        <w:rPr>
          <w:rFonts w:hint="eastAsia" w:hAnsi="宋体"/>
          <w:color w:val="auto"/>
          <w:highlight w:val="none"/>
        </w:rPr>
        <w:t>发包人提供的施工设备和临时设施：</w:t>
      </w:r>
      <w:r>
        <w:rPr>
          <w:color w:val="auto"/>
          <w:highlight w:val="none"/>
          <w:u w:val="single"/>
        </w:rPr>
        <w:t xml:space="preserve">    </w:t>
      </w:r>
      <w:r>
        <w:rPr>
          <w:rFonts w:hint="eastAsia"/>
          <w:color w:val="auto"/>
          <w:highlight w:val="none"/>
          <w:u w:val="single"/>
        </w:rPr>
        <w:t>无</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olor w:val="auto"/>
          <w:highlight w:val="none"/>
        </w:rPr>
        <w:t>。</w:t>
      </w:r>
    </w:p>
    <w:p w14:paraId="2D4519F2">
      <w:pPr>
        <w:autoSpaceDE w:val="0"/>
        <w:autoSpaceDN w:val="0"/>
        <w:spacing w:line="360" w:lineRule="auto"/>
        <w:ind w:firstLine="420" w:firstLineChars="200"/>
        <w:jc w:val="left"/>
        <w:rPr>
          <w:rFonts w:hint="eastAsia" w:hAnsi="宋体"/>
          <w:color w:val="auto"/>
          <w:highlight w:val="none"/>
        </w:rPr>
      </w:pPr>
      <w:r>
        <w:rPr>
          <w:rFonts w:hint="eastAsia" w:hAnsi="宋体"/>
          <w:color w:val="auto"/>
          <w:highlight w:val="none"/>
        </w:rPr>
        <w:t>发包人提供的施工设备和临时设施的运行、维护、拆除、清运费用的承担人：</w:t>
      </w:r>
      <w:r>
        <w:rPr>
          <w:color w:val="auto"/>
          <w:highlight w:val="none"/>
          <w:u w:val="single"/>
        </w:rPr>
        <w:t xml:space="preserve"> </w:t>
      </w:r>
      <w:r>
        <w:rPr>
          <w:rFonts w:hint="eastAsia"/>
          <w:color w:val="auto"/>
          <w:highlight w:val="none"/>
          <w:u w:val="single"/>
        </w:rPr>
        <w:t>由承包人承担（如有）</w:t>
      </w:r>
      <w:r>
        <w:rPr>
          <w:color w:val="auto"/>
          <w:highlight w:val="none"/>
          <w:u w:val="single"/>
        </w:rPr>
        <w:t xml:space="preserve"> </w:t>
      </w:r>
      <w:r>
        <w:rPr>
          <w:rFonts w:hint="eastAsia" w:hAnsi="宋体"/>
          <w:color w:val="auto"/>
          <w:highlight w:val="none"/>
        </w:rPr>
        <w:t>。</w:t>
      </w:r>
    </w:p>
    <w:bookmarkEnd w:id="1045"/>
    <w:bookmarkEnd w:id="1046"/>
    <w:bookmarkEnd w:id="1047"/>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14:paraId="7A95A07B">
      <w:pPr>
        <w:pStyle w:val="7"/>
        <w:rPr>
          <w:color w:val="auto"/>
          <w:highlight w:val="none"/>
        </w:rPr>
      </w:pPr>
      <w:bookmarkStart w:id="1078" w:name="_Toc373227736"/>
      <w:bookmarkEnd w:id="1078"/>
      <w:bookmarkStart w:id="1079" w:name="_Toc373478383"/>
      <w:bookmarkEnd w:id="1079"/>
      <w:bookmarkStart w:id="1080" w:name="_Toc407135238"/>
      <w:bookmarkEnd w:id="1080"/>
      <w:bookmarkStart w:id="1081" w:name="_Toc2039161841"/>
      <w:bookmarkEnd w:id="1081"/>
      <w:bookmarkStart w:id="1082" w:name="_Toc389065302"/>
      <w:bookmarkEnd w:id="1082"/>
      <w:bookmarkStart w:id="1083" w:name="_Toc78449824"/>
      <w:bookmarkEnd w:id="1083"/>
      <w:bookmarkStart w:id="1084" w:name="_Toc351203641"/>
      <w:bookmarkEnd w:id="1084"/>
      <w:bookmarkStart w:id="1085" w:name="_Toc312678021"/>
      <w:bookmarkStart w:id="1086" w:name="_Toc297123533"/>
      <w:bookmarkStart w:id="1087" w:name="_Toc300934982"/>
      <w:bookmarkStart w:id="1088" w:name="_Toc312677495"/>
      <w:bookmarkStart w:id="1089" w:name="_Toc303539139"/>
      <w:bookmarkStart w:id="1090" w:name="_Toc297216192"/>
      <w:bookmarkStart w:id="1091" w:name="_Toc304295559"/>
      <w:bookmarkStart w:id="1092" w:name="_Toc292559883"/>
      <w:bookmarkStart w:id="1093" w:name="_Toc297048359"/>
      <w:bookmarkStart w:id="1094" w:name="_Toc297120473"/>
      <w:bookmarkStart w:id="1095" w:name="_Toc296346674"/>
      <w:bookmarkStart w:id="1096" w:name="_Toc292559378"/>
      <w:bookmarkStart w:id="1097" w:name="_Toc296347172"/>
      <w:bookmarkStart w:id="1098" w:name="_Toc267251427"/>
      <w:bookmarkStart w:id="1099" w:name="_Toc267251428"/>
      <w:bookmarkStart w:id="1100" w:name="_Toc296891213"/>
      <w:bookmarkStart w:id="1101" w:name="_Toc296891001"/>
      <w:bookmarkStart w:id="1102" w:name="_Toc296503173"/>
      <w:bookmarkStart w:id="1103" w:name="_Toc296944512"/>
      <w:r>
        <w:rPr>
          <w:color w:val="auto"/>
          <w:highlight w:val="none"/>
        </w:rPr>
        <w:t xml:space="preserve">9. </w:t>
      </w:r>
      <w:r>
        <w:rPr>
          <w:rFonts w:hint="eastAsia"/>
          <w:color w:val="auto"/>
          <w:highlight w:val="none"/>
        </w:rPr>
        <w:t>试验与检验</w:t>
      </w:r>
    </w:p>
    <w:bookmarkEnd w:id="1085"/>
    <w:bookmarkEnd w:id="1086"/>
    <w:bookmarkEnd w:id="1087"/>
    <w:bookmarkEnd w:id="1088"/>
    <w:bookmarkEnd w:id="1089"/>
    <w:bookmarkEnd w:id="1090"/>
    <w:bookmarkEnd w:id="1091"/>
    <w:p w14:paraId="0A520334">
      <w:pPr>
        <w:pStyle w:val="8"/>
        <w:rPr>
          <w:color w:val="auto"/>
          <w:highlight w:val="none"/>
        </w:rPr>
      </w:pPr>
      <w:bookmarkStart w:id="1104" w:name="_Toc1307315193"/>
      <w:bookmarkEnd w:id="1104"/>
      <w:bookmarkStart w:id="1105" w:name="_Toc389065303"/>
      <w:bookmarkEnd w:id="1105"/>
      <w:bookmarkStart w:id="1106" w:name="_Toc78449825"/>
      <w:bookmarkEnd w:id="1106"/>
      <w:bookmarkStart w:id="1107" w:name="_Toc373478384"/>
      <w:bookmarkEnd w:id="1107"/>
      <w:bookmarkStart w:id="1108" w:name="_Toc373227737"/>
      <w:bookmarkEnd w:id="1108"/>
      <w:bookmarkStart w:id="1109" w:name="_Toc407135239"/>
      <w:bookmarkEnd w:id="1109"/>
      <w:bookmarkStart w:id="1110" w:name="_Toc312677496"/>
      <w:bookmarkStart w:id="1111" w:name="_Toc303539140"/>
      <w:bookmarkStart w:id="1112" w:name="_Toc312678022"/>
      <w:bookmarkStart w:id="1113" w:name="_Toc300934983"/>
      <w:bookmarkStart w:id="1114" w:name="_Toc304295560"/>
      <w:bookmarkStart w:id="1115" w:name="_Toc297123534"/>
      <w:bookmarkStart w:id="1116" w:name="_Toc297216193"/>
      <w:r>
        <w:rPr>
          <w:color w:val="auto"/>
          <w:highlight w:val="none"/>
        </w:rPr>
        <w:t xml:space="preserve">9.1 </w:t>
      </w:r>
      <w:r>
        <w:rPr>
          <w:rFonts w:hint="eastAsia"/>
          <w:color w:val="auto"/>
          <w:highlight w:val="none"/>
        </w:rPr>
        <w:t>试验设备与试验人员</w:t>
      </w:r>
    </w:p>
    <w:bookmarkEnd w:id="1110"/>
    <w:bookmarkEnd w:id="1111"/>
    <w:bookmarkEnd w:id="1112"/>
    <w:bookmarkEnd w:id="1113"/>
    <w:bookmarkEnd w:id="1114"/>
    <w:bookmarkEnd w:id="1115"/>
    <w:bookmarkEnd w:id="1116"/>
    <w:p w14:paraId="7F34A3B6">
      <w:pPr>
        <w:spacing w:line="360" w:lineRule="auto"/>
        <w:ind w:firstLine="420" w:firstLineChars="200"/>
        <w:jc w:val="left"/>
        <w:rPr>
          <w:color w:val="auto"/>
          <w:highlight w:val="none"/>
        </w:rPr>
      </w:pPr>
      <w:bookmarkStart w:id="1117" w:name="_Toc297123535"/>
      <w:bookmarkStart w:id="1118" w:name="_Toc304295561"/>
      <w:bookmarkStart w:id="1119" w:name="_Toc300934984"/>
      <w:bookmarkStart w:id="1120" w:name="_Toc312677497"/>
      <w:bookmarkStart w:id="1121" w:name="_Toc297216194"/>
      <w:bookmarkStart w:id="1122" w:name="_Toc303539141"/>
      <w:bookmarkStart w:id="1123" w:name="_Toc312678023"/>
      <w:bookmarkStart w:id="1124" w:name="_Toc318581174"/>
      <w:r>
        <w:rPr>
          <w:color w:val="auto"/>
          <w:highlight w:val="none"/>
        </w:rPr>
        <w:t xml:space="preserve">9.1.2 </w:t>
      </w:r>
      <w:r>
        <w:rPr>
          <w:rFonts w:hint="eastAsia" w:hAnsi="宋体"/>
          <w:color w:val="auto"/>
          <w:highlight w:val="none"/>
        </w:rPr>
        <w:t>试验设备</w:t>
      </w:r>
    </w:p>
    <w:bookmarkEnd w:id="1117"/>
    <w:bookmarkEnd w:id="1118"/>
    <w:bookmarkEnd w:id="1119"/>
    <w:bookmarkEnd w:id="1120"/>
    <w:bookmarkEnd w:id="1121"/>
    <w:bookmarkEnd w:id="1122"/>
    <w:bookmarkEnd w:id="1123"/>
    <w:p w14:paraId="3982ABF4">
      <w:pPr>
        <w:spacing w:line="360" w:lineRule="auto"/>
        <w:ind w:firstLine="420" w:firstLineChars="200"/>
        <w:jc w:val="left"/>
        <w:rPr>
          <w:rFonts w:hint="eastAsia" w:hAnsi="宋体"/>
          <w:color w:val="auto"/>
          <w:highlight w:val="none"/>
        </w:rPr>
      </w:pPr>
      <w:bookmarkStart w:id="1125" w:name="_Toc303539142"/>
      <w:bookmarkStart w:id="1126" w:name="_Toc312677498"/>
      <w:bookmarkStart w:id="1127" w:name="_Toc312678024"/>
      <w:bookmarkStart w:id="1128" w:name="_Toc297216195"/>
      <w:bookmarkStart w:id="1129" w:name="_Toc304295562"/>
      <w:bookmarkStart w:id="1130" w:name="_Toc297123536"/>
      <w:bookmarkStart w:id="1131" w:name="_Toc300934985"/>
      <w:r>
        <w:rPr>
          <w:rFonts w:hint="eastAsia" w:hAnsi="宋体"/>
          <w:color w:val="auto"/>
          <w:highlight w:val="none"/>
        </w:rPr>
        <w:t>施工现场需要配置的试验场所：</w:t>
      </w:r>
      <w:r>
        <w:rPr>
          <w:color w:val="auto"/>
          <w:highlight w:val="none"/>
          <w:u w:val="single"/>
        </w:rPr>
        <w:t xml:space="preserve">   </w:t>
      </w:r>
      <w:r>
        <w:rPr>
          <w:rFonts w:hint="eastAsia"/>
          <w:color w:val="auto"/>
          <w:highlight w:val="none"/>
          <w:u w:val="single"/>
        </w:rPr>
        <w:t>按工程建设有关试验规定执行</w:t>
      </w:r>
      <w:r>
        <w:rPr>
          <w:color w:val="auto"/>
          <w:highlight w:val="none"/>
          <w:u w:val="single"/>
        </w:rPr>
        <w:t xml:space="preserve">    </w:t>
      </w:r>
      <w:r>
        <w:rPr>
          <w:rFonts w:hint="eastAsia" w:hAnsi="宋体"/>
          <w:color w:val="auto"/>
          <w:highlight w:val="none"/>
        </w:rPr>
        <w:t>。</w:t>
      </w:r>
    </w:p>
    <w:p w14:paraId="7DB4C93D">
      <w:pPr>
        <w:spacing w:line="360" w:lineRule="auto"/>
        <w:ind w:firstLine="420" w:firstLineChars="200"/>
        <w:jc w:val="left"/>
        <w:rPr>
          <w:rFonts w:hint="eastAsia" w:hAnsi="宋体"/>
          <w:color w:val="auto"/>
          <w:highlight w:val="none"/>
        </w:rPr>
      </w:pPr>
      <w:r>
        <w:rPr>
          <w:rFonts w:hint="eastAsia" w:hAnsi="宋体"/>
          <w:color w:val="auto"/>
          <w:highlight w:val="none"/>
        </w:rPr>
        <w:t>施工现场需要配备的试验设备：</w:t>
      </w:r>
      <w:r>
        <w:rPr>
          <w:color w:val="auto"/>
          <w:highlight w:val="none"/>
          <w:u w:val="single"/>
        </w:rPr>
        <w:t xml:space="preserve">    </w:t>
      </w:r>
      <w:r>
        <w:rPr>
          <w:rFonts w:hint="eastAsia"/>
          <w:color w:val="auto"/>
          <w:highlight w:val="none"/>
          <w:u w:val="single"/>
        </w:rPr>
        <w:t>按工程建设有关试验规定执行</w:t>
      </w:r>
      <w:r>
        <w:rPr>
          <w:color w:val="auto"/>
          <w:highlight w:val="none"/>
          <w:u w:val="single"/>
        </w:rPr>
        <w:t xml:space="preserve">   </w:t>
      </w:r>
      <w:r>
        <w:rPr>
          <w:rFonts w:hint="eastAsia" w:hAnsi="宋体"/>
          <w:color w:val="auto"/>
          <w:highlight w:val="none"/>
        </w:rPr>
        <w:t>。</w:t>
      </w:r>
    </w:p>
    <w:p w14:paraId="728D76B8">
      <w:pPr>
        <w:spacing w:line="360" w:lineRule="auto"/>
        <w:ind w:firstLine="420" w:firstLineChars="200"/>
        <w:jc w:val="left"/>
        <w:rPr>
          <w:rFonts w:hint="eastAsia" w:hAnsi="宋体"/>
          <w:color w:val="auto"/>
          <w:highlight w:val="none"/>
        </w:rPr>
      </w:pPr>
      <w:r>
        <w:rPr>
          <w:rFonts w:hint="eastAsia" w:hAnsi="宋体"/>
          <w:color w:val="auto"/>
          <w:highlight w:val="none"/>
        </w:rPr>
        <w:t>施工现场需要具备的其他试验条件：</w:t>
      </w:r>
      <w:r>
        <w:rPr>
          <w:color w:val="auto"/>
          <w:highlight w:val="none"/>
          <w:u w:val="single"/>
        </w:rPr>
        <w:t xml:space="preserve"> </w:t>
      </w:r>
      <w:r>
        <w:rPr>
          <w:rFonts w:hint="eastAsia"/>
          <w:color w:val="auto"/>
          <w:highlight w:val="none"/>
          <w:u w:val="single"/>
        </w:rPr>
        <w:t>按工程建设有关试验规定执行</w:t>
      </w:r>
      <w:r>
        <w:rPr>
          <w:color w:val="auto"/>
          <w:highlight w:val="none"/>
          <w:u w:val="single"/>
        </w:rPr>
        <w:t xml:space="preserve">  </w:t>
      </w:r>
      <w:r>
        <w:rPr>
          <w:rFonts w:hint="eastAsia" w:hAnsi="宋体"/>
          <w:color w:val="auto"/>
          <w:highlight w:val="none"/>
        </w:rPr>
        <w:t>。</w:t>
      </w:r>
    </w:p>
    <w:p w14:paraId="5D3CCAB5">
      <w:pPr>
        <w:pStyle w:val="8"/>
        <w:rPr>
          <w:color w:val="auto"/>
          <w:highlight w:val="none"/>
        </w:rPr>
      </w:pPr>
      <w:bookmarkStart w:id="1132" w:name="_Toc407135240"/>
      <w:bookmarkEnd w:id="1132"/>
      <w:bookmarkStart w:id="1133" w:name="_Toc373227738"/>
      <w:bookmarkEnd w:id="1133"/>
      <w:bookmarkStart w:id="1134" w:name="_Toc373478385"/>
      <w:bookmarkEnd w:id="1134"/>
      <w:bookmarkStart w:id="1135" w:name="_Toc78449826"/>
      <w:bookmarkEnd w:id="1135"/>
      <w:bookmarkStart w:id="1136" w:name="_Toc389065304"/>
      <w:bookmarkEnd w:id="1136"/>
      <w:bookmarkStart w:id="1137" w:name="_Toc2012255079"/>
      <w:bookmarkEnd w:id="1137"/>
      <w:r>
        <w:rPr>
          <w:color w:val="auto"/>
          <w:highlight w:val="none"/>
        </w:rPr>
        <w:t xml:space="preserve">9.4 </w:t>
      </w:r>
      <w:r>
        <w:rPr>
          <w:rFonts w:hint="eastAsia" w:hAnsi="宋体"/>
          <w:color w:val="auto"/>
          <w:highlight w:val="none"/>
        </w:rPr>
        <w:t>现场工艺试验</w:t>
      </w:r>
      <w:r>
        <w:rPr>
          <w:color w:val="auto"/>
          <w:highlight w:val="none"/>
        </w:rPr>
        <w:t xml:space="preserve"> </w:t>
      </w:r>
    </w:p>
    <w:p w14:paraId="49695360">
      <w:pPr>
        <w:spacing w:line="360" w:lineRule="auto"/>
        <w:ind w:firstLine="420" w:firstLineChars="200"/>
        <w:jc w:val="left"/>
        <w:rPr>
          <w:rFonts w:hint="eastAsia" w:hAnsi="宋体"/>
          <w:color w:val="auto"/>
          <w:highlight w:val="none"/>
        </w:rPr>
      </w:pPr>
      <w:r>
        <w:rPr>
          <w:rFonts w:hint="eastAsia" w:hAnsi="宋体"/>
          <w:color w:val="auto"/>
          <w:highlight w:val="none"/>
        </w:rPr>
        <w:t>现场工艺试验的有关约定：</w:t>
      </w:r>
      <w:r>
        <w:rPr>
          <w:color w:val="auto"/>
          <w:highlight w:val="none"/>
          <w:u w:val="single"/>
        </w:rPr>
        <w:t xml:space="preserve">   </w:t>
      </w:r>
      <w:r>
        <w:rPr>
          <w:rFonts w:hint="eastAsia"/>
          <w:color w:val="auto"/>
          <w:highlight w:val="none"/>
          <w:u w:val="single"/>
        </w:rPr>
        <w:t>按工程建设有关试验规定执行</w:t>
      </w:r>
      <w:r>
        <w:rPr>
          <w:color w:val="auto"/>
          <w:highlight w:val="none"/>
          <w:u w:val="single"/>
        </w:rPr>
        <w:t xml:space="preserve">  </w:t>
      </w:r>
      <w:r>
        <w:rPr>
          <w:rFonts w:hint="eastAsia" w:hAnsi="宋体"/>
          <w:color w:val="auto"/>
          <w:highlight w:val="none"/>
        </w:rPr>
        <w:t>。</w:t>
      </w:r>
    </w:p>
    <w:p w14:paraId="1B7FDFF7">
      <w:pPr>
        <w:pStyle w:val="8"/>
        <w:rPr>
          <w:color w:val="auto"/>
          <w:highlight w:val="none"/>
        </w:rPr>
      </w:pPr>
      <w:bookmarkStart w:id="1138" w:name="_Toc407135241"/>
      <w:bookmarkEnd w:id="1138"/>
      <w:bookmarkStart w:id="1139" w:name="_Toc78449827"/>
      <w:bookmarkEnd w:id="1139"/>
      <w:bookmarkStart w:id="1140" w:name="_Toc393419678"/>
      <w:bookmarkEnd w:id="1140"/>
      <w:r>
        <w:rPr>
          <w:color w:val="auto"/>
          <w:highlight w:val="none"/>
        </w:rPr>
        <w:t xml:space="preserve">9.5 </w:t>
      </w:r>
      <w:r>
        <w:rPr>
          <w:rFonts w:hint="eastAsia" w:hAnsi="宋体"/>
          <w:color w:val="auto"/>
          <w:highlight w:val="none"/>
        </w:rPr>
        <w:t>检验费用</w:t>
      </w:r>
    </w:p>
    <w:p w14:paraId="08B30456">
      <w:pPr>
        <w:spacing w:line="360" w:lineRule="auto"/>
        <w:ind w:firstLine="411" w:firstLineChars="196"/>
        <w:rPr>
          <w:rFonts w:hint="eastAsia" w:hAnsi="宋体"/>
          <w:color w:val="auto"/>
          <w:highlight w:val="none"/>
        </w:rPr>
      </w:pPr>
      <w:r>
        <w:rPr>
          <w:rFonts w:hint="eastAsia" w:hAnsi="宋体"/>
          <w:color w:val="auto"/>
          <w:highlight w:val="none"/>
        </w:rPr>
        <w:t>根据《建设工程质量检测管理办法》（建设部令第</w:t>
      </w:r>
      <w:r>
        <w:rPr>
          <w:color w:val="auto"/>
          <w:highlight w:val="none"/>
        </w:rPr>
        <w:t>141</w:t>
      </w:r>
      <w:r>
        <w:rPr>
          <w:rFonts w:hint="eastAsia" w:hAnsi="宋体"/>
          <w:color w:val="auto"/>
          <w:highlight w:val="none"/>
        </w:rPr>
        <w:t>号）以及《广西壮族自治区建设工程质量检测管理规定》</w:t>
      </w:r>
      <w:r>
        <w:rPr>
          <w:rFonts w:hint="eastAsia"/>
          <w:color w:val="auto"/>
          <w:highlight w:val="none"/>
        </w:rPr>
        <w:t>（</w:t>
      </w:r>
      <w:r>
        <w:rPr>
          <w:rFonts w:hint="eastAsia" w:hAnsi="宋体"/>
          <w:color w:val="auto"/>
          <w:highlight w:val="none"/>
        </w:rPr>
        <w:t>桂建管</w:t>
      </w:r>
      <w:r>
        <w:rPr>
          <w:rFonts w:hint="eastAsia"/>
          <w:color w:val="auto"/>
          <w:highlight w:val="none"/>
        </w:rPr>
        <w:t>〔</w:t>
      </w:r>
      <w:r>
        <w:rPr>
          <w:color w:val="auto"/>
          <w:highlight w:val="none"/>
        </w:rPr>
        <w:t>2013</w:t>
      </w:r>
      <w:r>
        <w:rPr>
          <w:rFonts w:hint="eastAsia"/>
          <w:color w:val="auto"/>
          <w:highlight w:val="none"/>
        </w:rPr>
        <w:t>〕</w:t>
      </w:r>
      <w:r>
        <w:rPr>
          <w:color w:val="auto"/>
          <w:highlight w:val="none"/>
        </w:rPr>
        <w:t>11</w:t>
      </w:r>
      <w:r>
        <w:rPr>
          <w:rFonts w:hint="eastAsia" w:hAnsi="宋体"/>
          <w:color w:val="auto"/>
          <w:highlight w:val="none"/>
        </w:rPr>
        <w:t>号</w:t>
      </w:r>
      <w:r>
        <w:rPr>
          <w:rFonts w:hint="eastAsia"/>
          <w:color w:val="auto"/>
          <w:highlight w:val="none"/>
        </w:rPr>
        <w:t>）</w:t>
      </w:r>
      <w:r>
        <w:rPr>
          <w:rFonts w:hint="eastAsia" w:hAnsi="宋体"/>
          <w:color w:val="auto"/>
          <w:highlight w:val="none"/>
        </w:rPr>
        <w:t>规定，工程质量检测业务由发包人委托有相应资质的检测机构检测。费用从发包人的项目建设经费中支出并直接支付给检测机构，不计入合同价款内。</w:t>
      </w:r>
    </w:p>
    <w:bookmarkEnd w:id="1092"/>
    <w:bookmarkEnd w:id="1093"/>
    <w:bookmarkEnd w:id="1094"/>
    <w:bookmarkEnd w:id="1095"/>
    <w:bookmarkEnd w:id="1096"/>
    <w:bookmarkEnd w:id="1097"/>
    <w:bookmarkEnd w:id="1098"/>
    <w:bookmarkEnd w:id="1099"/>
    <w:bookmarkEnd w:id="1100"/>
    <w:bookmarkEnd w:id="1101"/>
    <w:bookmarkEnd w:id="1102"/>
    <w:bookmarkEnd w:id="1103"/>
    <w:bookmarkEnd w:id="1124"/>
    <w:bookmarkEnd w:id="1125"/>
    <w:bookmarkEnd w:id="1126"/>
    <w:bookmarkEnd w:id="1127"/>
    <w:bookmarkEnd w:id="1128"/>
    <w:bookmarkEnd w:id="1129"/>
    <w:bookmarkEnd w:id="1130"/>
    <w:bookmarkEnd w:id="1131"/>
    <w:p w14:paraId="1B849343">
      <w:pPr>
        <w:pStyle w:val="7"/>
        <w:rPr>
          <w:color w:val="auto"/>
          <w:highlight w:val="none"/>
        </w:rPr>
      </w:pPr>
      <w:bookmarkStart w:id="1141" w:name="_Toc373478386"/>
      <w:bookmarkEnd w:id="1141"/>
      <w:bookmarkStart w:id="1142" w:name="_Toc292559398"/>
      <w:bookmarkEnd w:id="1142"/>
      <w:bookmarkStart w:id="1143" w:name="_Toc407135242"/>
      <w:bookmarkEnd w:id="1143"/>
      <w:bookmarkStart w:id="1144" w:name="_Toc78449828"/>
      <w:bookmarkEnd w:id="1144"/>
      <w:bookmarkStart w:id="1145" w:name="_Toc303539146"/>
      <w:bookmarkEnd w:id="1145"/>
      <w:bookmarkStart w:id="1146" w:name="_Toc351203642"/>
      <w:bookmarkEnd w:id="1146"/>
      <w:bookmarkStart w:id="1147" w:name="_Toc300934989"/>
      <w:bookmarkEnd w:id="1147"/>
      <w:bookmarkStart w:id="1148" w:name="_Toc296891021"/>
      <w:bookmarkEnd w:id="1148"/>
      <w:bookmarkStart w:id="1149" w:name="_Toc296347192"/>
      <w:bookmarkEnd w:id="1149"/>
      <w:bookmarkStart w:id="1150" w:name="_Toc296503193"/>
      <w:bookmarkEnd w:id="1150"/>
      <w:bookmarkStart w:id="1151" w:name="_Toc296346694"/>
      <w:bookmarkEnd w:id="1151"/>
      <w:bookmarkStart w:id="1152" w:name="_Toc389065305"/>
      <w:bookmarkEnd w:id="1152"/>
      <w:bookmarkStart w:id="1153" w:name="_Toc297120493"/>
      <w:bookmarkEnd w:id="1153"/>
      <w:bookmarkStart w:id="1154" w:name="_Toc296891233"/>
      <w:bookmarkEnd w:id="1154"/>
      <w:bookmarkStart w:id="1155" w:name="_Toc296944532"/>
      <w:bookmarkEnd w:id="1155"/>
      <w:bookmarkStart w:id="1156" w:name="_Toc297123540"/>
      <w:bookmarkEnd w:id="1156"/>
      <w:bookmarkStart w:id="1157" w:name="_Toc304295566"/>
      <w:bookmarkEnd w:id="1157"/>
      <w:bookmarkStart w:id="1158" w:name="_Toc297216199"/>
      <w:bookmarkEnd w:id="1158"/>
      <w:bookmarkStart w:id="1159" w:name="_Toc603662032"/>
      <w:bookmarkEnd w:id="1159"/>
      <w:bookmarkStart w:id="1160" w:name="_Toc297048379"/>
      <w:bookmarkEnd w:id="1160"/>
      <w:bookmarkStart w:id="1161" w:name="_Toc292559903"/>
      <w:bookmarkEnd w:id="1161"/>
      <w:bookmarkStart w:id="1162" w:name="_Toc373227739"/>
      <w:bookmarkEnd w:id="1162"/>
      <w:bookmarkStart w:id="1163" w:name="_Toc312677499"/>
      <w:bookmarkStart w:id="1164" w:name="_Toc312678025"/>
      <w:bookmarkStart w:id="1165" w:name="_Toc267251437"/>
      <w:bookmarkStart w:id="1166" w:name="_Toc267251435"/>
      <w:bookmarkStart w:id="1167" w:name="_Toc267251439"/>
      <w:bookmarkStart w:id="1168" w:name="_Toc267251440"/>
      <w:bookmarkStart w:id="1169" w:name="_Toc267251433"/>
      <w:bookmarkStart w:id="1170" w:name="_Toc267251441"/>
      <w:bookmarkStart w:id="1171" w:name="_Toc267251442"/>
      <w:r>
        <w:rPr>
          <w:color w:val="auto"/>
          <w:highlight w:val="none"/>
        </w:rPr>
        <w:t xml:space="preserve">10. </w:t>
      </w:r>
      <w:r>
        <w:rPr>
          <w:rFonts w:hint="eastAsia" w:hAnsi="宋体"/>
          <w:color w:val="auto"/>
          <w:highlight w:val="none"/>
        </w:rPr>
        <w:t>变更</w:t>
      </w:r>
    </w:p>
    <w:bookmarkEnd w:id="1163"/>
    <w:bookmarkEnd w:id="1164"/>
    <w:p w14:paraId="0C6A1192">
      <w:pPr>
        <w:pStyle w:val="8"/>
        <w:rPr>
          <w:color w:val="auto"/>
          <w:highlight w:val="none"/>
        </w:rPr>
      </w:pPr>
      <w:bookmarkStart w:id="1172" w:name="_Toc373227740"/>
      <w:bookmarkEnd w:id="1172"/>
      <w:bookmarkStart w:id="1173" w:name="_Toc407135243"/>
      <w:bookmarkEnd w:id="1173"/>
      <w:bookmarkStart w:id="1174" w:name="_Toc1890371558"/>
      <w:bookmarkEnd w:id="1174"/>
      <w:bookmarkStart w:id="1175" w:name="_Toc78449829"/>
      <w:bookmarkEnd w:id="1175"/>
      <w:bookmarkStart w:id="1176" w:name="_Toc373478387"/>
      <w:bookmarkEnd w:id="1176"/>
      <w:bookmarkStart w:id="1177" w:name="_Toc389065306"/>
      <w:bookmarkEnd w:id="1177"/>
      <w:bookmarkStart w:id="1178" w:name="_Toc297048380"/>
      <w:bookmarkStart w:id="1179" w:name="_Toc292559904"/>
      <w:bookmarkStart w:id="1180" w:name="_Toc312677500"/>
      <w:bookmarkStart w:id="1181" w:name="_Toc300934990"/>
      <w:bookmarkStart w:id="1182" w:name="_Toc296891022"/>
      <w:bookmarkStart w:id="1183" w:name="_Toc296944533"/>
      <w:bookmarkStart w:id="1184" w:name="_Toc304295567"/>
      <w:bookmarkStart w:id="1185" w:name="_Toc296503194"/>
      <w:bookmarkStart w:id="1186" w:name="_Toc296347193"/>
      <w:bookmarkStart w:id="1187" w:name="_Toc292559399"/>
      <w:bookmarkStart w:id="1188" w:name="_Toc296891234"/>
      <w:bookmarkStart w:id="1189" w:name="_Toc297123541"/>
      <w:bookmarkStart w:id="1190" w:name="_Toc312678026"/>
      <w:bookmarkStart w:id="1191" w:name="_Toc303539147"/>
      <w:bookmarkStart w:id="1192" w:name="_Toc297120494"/>
      <w:bookmarkStart w:id="1193" w:name="_Toc297216200"/>
      <w:bookmarkStart w:id="1194" w:name="_Toc296346695"/>
      <w:r>
        <w:rPr>
          <w:color w:val="auto"/>
          <w:highlight w:val="none"/>
        </w:rPr>
        <w:t xml:space="preserve">10.1 </w:t>
      </w:r>
      <w:r>
        <w:rPr>
          <w:rFonts w:hint="eastAsia" w:hAnsi="宋体"/>
          <w:color w:val="auto"/>
          <w:highlight w:val="none"/>
        </w:rPr>
        <w:t>变更的范围</w:t>
      </w:r>
    </w:p>
    <w:p w14:paraId="6D00521C">
      <w:pPr>
        <w:spacing w:line="360" w:lineRule="auto"/>
        <w:ind w:firstLine="426"/>
        <w:jc w:val="left"/>
        <w:rPr>
          <w:rFonts w:hint="eastAsia" w:hAnsi="宋体"/>
          <w:color w:val="auto"/>
          <w:highlight w:val="none"/>
        </w:rPr>
      </w:pPr>
      <w:r>
        <w:rPr>
          <w:rFonts w:hint="eastAsia" w:hAnsi="宋体"/>
          <w:color w:val="auto"/>
          <w:highlight w:val="none"/>
        </w:rPr>
        <w:t>关于变更的范围的约定：</w:t>
      </w:r>
      <w:r>
        <w:rPr>
          <w:color w:val="auto"/>
          <w:highlight w:val="none"/>
          <w:u w:val="single"/>
        </w:rPr>
        <w:t xml:space="preserve">   </w:t>
      </w:r>
      <w:r>
        <w:rPr>
          <w:rFonts w:hint="eastAsia"/>
          <w:color w:val="auto"/>
          <w:highlight w:val="none"/>
          <w:u w:val="single"/>
        </w:rPr>
        <w:t>超出招标图纸和工程量清单的子目</w:t>
      </w:r>
      <w:r>
        <w:rPr>
          <w:color w:val="auto"/>
          <w:highlight w:val="none"/>
          <w:u w:val="single"/>
        </w:rPr>
        <w:t xml:space="preserve">  </w:t>
      </w:r>
      <w:r>
        <w:rPr>
          <w:rFonts w:hint="eastAsia" w:hAnsi="宋体"/>
          <w:color w:val="auto"/>
          <w:highlight w:val="none"/>
        </w:rPr>
        <w:t>。</w:t>
      </w:r>
    </w:p>
    <w:p w14:paraId="3915C61A">
      <w:pPr>
        <w:pStyle w:val="8"/>
        <w:rPr>
          <w:color w:val="auto"/>
          <w:highlight w:val="none"/>
        </w:rPr>
      </w:pPr>
      <w:bookmarkStart w:id="1195" w:name="_Toc373478388"/>
      <w:bookmarkEnd w:id="1195"/>
      <w:bookmarkStart w:id="1196" w:name="_Toc373227741"/>
      <w:bookmarkEnd w:id="1196"/>
      <w:bookmarkStart w:id="1197" w:name="_Toc450749207"/>
      <w:bookmarkEnd w:id="1197"/>
      <w:bookmarkStart w:id="1198" w:name="_Toc389065307"/>
      <w:bookmarkEnd w:id="1198"/>
      <w:bookmarkStart w:id="1199" w:name="_Toc407135244"/>
      <w:bookmarkEnd w:id="1199"/>
      <w:bookmarkStart w:id="1200" w:name="_Toc78449830"/>
      <w:bookmarkEnd w:id="1200"/>
      <w:r>
        <w:rPr>
          <w:color w:val="auto"/>
          <w:highlight w:val="none"/>
        </w:rPr>
        <w:t xml:space="preserve">10.3 </w:t>
      </w:r>
      <w:r>
        <w:rPr>
          <w:rFonts w:hint="eastAsia" w:hAnsi="宋体"/>
          <w:color w:val="auto"/>
          <w:highlight w:val="none"/>
        </w:rPr>
        <w:t>变更程序</w:t>
      </w:r>
    </w:p>
    <w:p w14:paraId="2CFC4FB9">
      <w:pPr>
        <w:pStyle w:val="41"/>
        <w:spacing w:line="360" w:lineRule="auto"/>
        <w:ind w:firstLine="441" w:firstLineChars="210"/>
        <w:rPr>
          <w:rFonts w:ascii="Times New Roman" w:hAnsi="Times New Roman"/>
          <w:color w:val="auto"/>
          <w:sz w:val="21"/>
          <w:szCs w:val="21"/>
          <w:highlight w:val="none"/>
        </w:rPr>
      </w:pPr>
      <w:r>
        <w:rPr>
          <w:rFonts w:ascii="Times New Roman" w:hAnsi="Times New Roman"/>
          <w:color w:val="auto"/>
          <w:sz w:val="21"/>
          <w:szCs w:val="21"/>
          <w:highlight w:val="none"/>
        </w:rPr>
        <w:t>10.3.1</w:t>
      </w:r>
      <w:r>
        <w:rPr>
          <w:rFonts w:hint="eastAsia" w:ascii="Times New Roman" w:hAnsi="Times New Roman"/>
          <w:color w:val="auto"/>
          <w:sz w:val="21"/>
          <w:szCs w:val="21"/>
          <w:highlight w:val="none"/>
        </w:rPr>
        <w:t>国有投资项目：</w:t>
      </w:r>
    </w:p>
    <w:p w14:paraId="6E397432">
      <w:pPr>
        <w:pStyle w:val="41"/>
        <w:spacing w:line="360" w:lineRule="auto"/>
        <w:ind w:firstLine="441" w:firstLineChars="210"/>
        <w:rPr>
          <w:rFonts w:hint="eastAsia" w:ascii="Times New Roman" w:hAnsi="宋体"/>
          <w:bCs/>
          <w:color w:val="auto"/>
          <w:sz w:val="21"/>
          <w:szCs w:val="21"/>
          <w:highlight w:val="none"/>
        </w:rPr>
      </w:pPr>
      <w:r>
        <w:rPr>
          <w:rFonts w:hint="eastAsia" w:ascii="Times New Roman" w:hAnsi="宋体"/>
          <w:bCs/>
          <w:color w:val="auto"/>
          <w:sz w:val="21"/>
          <w:szCs w:val="21"/>
          <w:highlight w:val="none"/>
        </w:rPr>
        <w:t>⑴设计变更和工程签证，按各市政府或相关部门的规定办理。属不可抗力（自然灾害、突发事件等）造成变更的，按特事特办原则予以办理。</w:t>
      </w:r>
    </w:p>
    <w:p w14:paraId="1517443D">
      <w:pPr>
        <w:pStyle w:val="41"/>
        <w:spacing w:line="360" w:lineRule="auto"/>
        <w:ind w:firstLine="441" w:firstLineChars="210"/>
        <w:rPr>
          <w:rFonts w:hint="eastAsia" w:ascii="Times New Roman" w:hAnsi="宋体"/>
          <w:bCs/>
          <w:color w:val="auto"/>
          <w:sz w:val="21"/>
          <w:szCs w:val="21"/>
          <w:highlight w:val="none"/>
        </w:rPr>
      </w:pPr>
      <w:r>
        <w:rPr>
          <w:rFonts w:hint="eastAsia" w:ascii="Times New Roman" w:hAnsi="宋体"/>
          <w:bCs/>
          <w:color w:val="auto"/>
          <w:sz w:val="21"/>
          <w:szCs w:val="21"/>
          <w:highlight w:val="none"/>
        </w:rPr>
        <w:t>⑵建设单位在实施项目过程中，若发生单价变动，由发包人、承包人、监理或造价咨询等单位共同商定并签字确认。</w:t>
      </w:r>
    </w:p>
    <w:p w14:paraId="179A7744">
      <w:pPr>
        <w:pStyle w:val="41"/>
        <w:spacing w:line="360" w:lineRule="auto"/>
        <w:ind w:firstLine="441" w:firstLineChars="210"/>
        <w:rPr>
          <w:rFonts w:hint="eastAsia" w:ascii="Times New Roman" w:hAnsi="宋体"/>
          <w:bCs/>
          <w:color w:val="auto"/>
          <w:sz w:val="21"/>
          <w:szCs w:val="21"/>
          <w:highlight w:val="none"/>
        </w:rPr>
      </w:pPr>
      <w:r>
        <w:rPr>
          <w:rFonts w:hint="eastAsia" w:ascii="Times New Roman" w:hAnsi="宋体"/>
          <w:bCs/>
          <w:color w:val="auto"/>
          <w:sz w:val="21"/>
          <w:szCs w:val="21"/>
          <w:highlight w:val="none"/>
        </w:rPr>
        <w:t>⑶</w:t>
      </w:r>
      <w:r>
        <w:rPr>
          <w:rFonts w:ascii="Times New Roman" w:hAnsi="宋体"/>
          <w:bCs/>
          <w:color w:val="auto"/>
          <w:sz w:val="21"/>
          <w:szCs w:val="21"/>
          <w:highlight w:val="none"/>
        </w:rPr>
        <w:t xml:space="preserve"> </w:t>
      </w:r>
      <w:r>
        <w:rPr>
          <w:rFonts w:hint="eastAsia" w:ascii="Times New Roman" w:hAnsi="宋体"/>
          <w:bCs/>
          <w:color w:val="auto"/>
          <w:sz w:val="21"/>
          <w:szCs w:val="21"/>
          <w:highlight w:val="none"/>
        </w:rPr>
        <w:t>当合同规定的合同价款调整情况发生后，承包人未在规定时间内通知发包人，或者未在规定时间内提出调整报告，发包人可以根据有关资料，决定是否调整和调整的金额，并书面通知承包人。</w:t>
      </w:r>
    </w:p>
    <w:p w14:paraId="46D6DDD3">
      <w:pPr>
        <w:spacing w:line="360" w:lineRule="auto"/>
        <w:ind w:firstLine="420" w:firstLineChars="200"/>
        <w:jc w:val="left"/>
        <w:rPr>
          <w:color w:val="auto"/>
          <w:highlight w:val="none"/>
        </w:rPr>
      </w:pPr>
      <w:r>
        <w:rPr>
          <w:color w:val="auto"/>
          <w:highlight w:val="none"/>
        </w:rPr>
        <w:t xml:space="preserve">10.3.2 </w:t>
      </w:r>
      <w:r>
        <w:rPr>
          <w:rFonts w:hint="eastAsia"/>
          <w:color w:val="auto"/>
          <w:highlight w:val="none"/>
        </w:rPr>
        <w:t>非国有投资项目：</w:t>
      </w:r>
      <w:r>
        <w:rPr>
          <w:color w:val="auto"/>
          <w:highlight w:val="none"/>
        </w:rPr>
        <w:t xml:space="preserve"> </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highlight w:val="none"/>
        </w:rPr>
        <w:t>。</w:t>
      </w:r>
    </w:p>
    <w:p w14:paraId="5772D92C">
      <w:pPr>
        <w:pStyle w:val="8"/>
        <w:rPr>
          <w:color w:val="auto"/>
          <w:highlight w:val="none"/>
        </w:rPr>
      </w:pPr>
      <w:bookmarkStart w:id="1201" w:name="_Toc78449831"/>
      <w:bookmarkEnd w:id="1201"/>
      <w:bookmarkStart w:id="1202" w:name="_Toc373478389"/>
      <w:bookmarkEnd w:id="1202"/>
      <w:bookmarkStart w:id="1203" w:name="_Toc389065308"/>
      <w:bookmarkEnd w:id="1203"/>
      <w:bookmarkStart w:id="1204" w:name="_Toc407135245"/>
      <w:bookmarkEnd w:id="1204"/>
      <w:bookmarkStart w:id="1205" w:name="_Toc373227742"/>
      <w:bookmarkEnd w:id="1205"/>
      <w:bookmarkStart w:id="1206" w:name="_Toc1645711468"/>
      <w:bookmarkEnd w:id="1206"/>
      <w:r>
        <w:rPr>
          <w:color w:val="auto"/>
          <w:highlight w:val="none"/>
        </w:rPr>
        <w:t xml:space="preserve">10.4 </w:t>
      </w:r>
      <w:r>
        <w:rPr>
          <w:rFonts w:hint="eastAsia" w:hAnsi="宋体"/>
          <w:color w:val="auto"/>
          <w:highlight w:val="none"/>
        </w:rPr>
        <w:t>变更估价</w:t>
      </w:r>
    </w:p>
    <w:p w14:paraId="3355FF0D">
      <w:pPr>
        <w:spacing w:line="360" w:lineRule="auto"/>
        <w:ind w:firstLine="420" w:firstLineChars="200"/>
        <w:jc w:val="left"/>
        <w:rPr>
          <w:color w:val="auto"/>
          <w:highlight w:val="none"/>
        </w:rPr>
      </w:pPr>
      <w:r>
        <w:rPr>
          <w:color w:val="auto"/>
          <w:highlight w:val="none"/>
        </w:rPr>
        <w:t xml:space="preserve">10.4.1 </w:t>
      </w:r>
      <w:r>
        <w:rPr>
          <w:rFonts w:hint="eastAsia" w:hAnsi="宋体"/>
          <w:color w:val="auto"/>
          <w:highlight w:val="none"/>
        </w:rPr>
        <w:t>变更估价原则</w:t>
      </w:r>
    </w:p>
    <w:p w14:paraId="3E759913">
      <w:pPr>
        <w:spacing w:line="360" w:lineRule="auto"/>
        <w:ind w:firstLine="420" w:firstLineChars="200"/>
        <w:jc w:val="left"/>
        <w:rPr>
          <w:rFonts w:hint="eastAsia" w:hAnsi="宋体"/>
          <w:color w:val="auto"/>
          <w:highlight w:val="none"/>
        </w:rPr>
      </w:pPr>
      <w:bookmarkStart w:id="1207" w:name="_Toc251051742"/>
      <w:bookmarkEnd w:id="1207"/>
      <w:r>
        <w:rPr>
          <w:rFonts w:hint="eastAsia" w:hAnsi="宋体"/>
          <w:color w:val="auto"/>
          <w:highlight w:val="none"/>
        </w:rPr>
        <w:t>关于变更估价的约定</w:t>
      </w:r>
      <w:r>
        <w:rPr>
          <w:color w:val="auto"/>
          <w:highlight w:val="none"/>
        </w:rPr>
        <w:t xml:space="preserve">: </w:t>
      </w:r>
      <w:r>
        <w:rPr>
          <w:rFonts w:hint="eastAsia" w:hAnsi="宋体"/>
          <w:color w:val="auto"/>
          <w:highlight w:val="none"/>
          <w:u w:val="single"/>
        </w:rPr>
        <w:t>工程变更合同价款按下列方法进行：（</w:t>
      </w:r>
      <w:r>
        <w:rPr>
          <w:color w:val="auto"/>
          <w:highlight w:val="none"/>
          <w:u w:val="single"/>
        </w:rPr>
        <w:t>1</w:t>
      </w:r>
      <w:r>
        <w:rPr>
          <w:rFonts w:hint="eastAsia" w:hAnsi="宋体"/>
          <w:color w:val="auto"/>
          <w:highlight w:val="none"/>
          <w:u w:val="single"/>
        </w:rPr>
        <w:t>）合同中已有相同清单项目的，按合同该清单项目价格进行计算；（</w:t>
      </w:r>
      <w:r>
        <w:rPr>
          <w:color w:val="auto"/>
          <w:highlight w:val="none"/>
          <w:u w:val="single"/>
        </w:rPr>
        <w:t>2</w:t>
      </w:r>
      <w:r>
        <w:rPr>
          <w:rFonts w:hint="eastAsia" w:hAnsi="宋体"/>
          <w:color w:val="auto"/>
          <w:highlight w:val="none"/>
          <w:u w:val="single"/>
        </w:rPr>
        <w:t>）合同中只有类似清单项目的，参照该类似清单项目价格进行计算；（</w:t>
      </w:r>
      <w:r>
        <w:rPr>
          <w:color w:val="auto"/>
          <w:highlight w:val="none"/>
          <w:u w:val="single"/>
        </w:rPr>
        <w:t>3</w:t>
      </w:r>
      <w:r>
        <w:rPr>
          <w:rFonts w:hint="eastAsia" w:hAnsi="宋体"/>
          <w:color w:val="auto"/>
          <w:highlight w:val="none"/>
          <w:u w:val="single"/>
        </w:rPr>
        <w:t>）合同中没有适用或类似清单项目的价格计算方法：有定额的套定额，并（</w:t>
      </w:r>
      <w:r>
        <w:rPr>
          <w:rFonts w:hint="eastAsia"/>
          <w:b/>
          <w:bCs/>
          <w:color w:val="auto"/>
          <w:highlight w:val="none"/>
          <w:lang w:eastAsia="zh-CN"/>
        </w:rPr>
        <w:t>☑</w:t>
      </w:r>
      <w:r>
        <w:rPr>
          <w:rFonts w:hint="eastAsia" w:hAnsi="宋体"/>
          <w:color w:val="auto"/>
          <w:highlight w:val="none"/>
          <w:u w:val="single"/>
        </w:rPr>
        <w:t>乘以下浮系数</w:t>
      </w:r>
      <w:r>
        <w:rPr>
          <w:color w:val="auto"/>
          <w:highlight w:val="none"/>
          <w:u w:val="single"/>
        </w:rPr>
        <w:t xml:space="preserve"> </w:t>
      </w:r>
      <w:r>
        <w:rPr>
          <w:rFonts w:hint="eastAsia"/>
          <w:color w:val="auto"/>
          <w:highlight w:val="none"/>
          <w:u w:val="single"/>
          <w:lang w:val="en-US" w:eastAsia="zh-CN"/>
        </w:rPr>
        <w:t>95</w:t>
      </w:r>
      <w:r>
        <w:rPr>
          <w:color w:val="auto"/>
          <w:highlight w:val="none"/>
          <w:u w:val="single"/>
        </w:rPr>
        <w:t xml:space="preserve"> %</w:t>
      </w:r>
      <w:r>
        <w:rPr>
          <w:rFonts w:hint="eastAsia"/>
          <w:color w:val="auto"/>
          <w:highlight w:val="none"/>
          <w:u w:val="single"/>
        </w:rPr>
        <w:t>，</w:t>
      </w:r>
      <w:r>
        <w:rPr>
          <w:rFonts w:hint="eastAsia"/>
          <w:b/>
          <w:bCs/>
          <w:color w:val="auto"/>
          <w:highlight w:val="none"/>
          <w:lang w:eastAsia="zh-CN"/>
        </w:rPr>
        <w:t>□</w:t>
      </w:r>
      <w:r>
        <w:rPr>
          <w:rFonts w:hint="eastAsia" w:hAnsi="宋体"/>
          <w:color w:val="auto"/>
          <w:highlight w:val="none"/>
          <w:u w:val="single"/>
        </w:rPr>
        <w:t>不乘下浮系数）计算，其中：材料设备价格按施工期间的《梧州市建设工程造价信息》相应信息价的加权平均值计算，《</w:t>
      </w:r>
      <w:r>
        <w:rPr>
          <w:rFonts w:hint="eastAsia"/>
          <w:color w:val="auto"/>
          <w:highlight w:val="none"/>
          <w:u w:val="single"/>
        </w:rPr>
        <w:t>梧州</w:t>
      </w:r>
      <w:r>
        <w:rPr>
          <w:rFonts w:hint="eastAsia" w:hAnsi="宋体"/>
          <w:color w:val="auto"/>
          <w:highlight w:val="none"/>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Pr>
          <w:rFonts w:hint="eastAsia" w:hAnsi="宋体"/>
          <w:color w:val="auto"/>
          <w:highlight w:val="none"/>
        </w:rPr>
        <w:t>。以上约定同时适用于招标工程量清单缺项以及工程量清单项目特征与图纸不符时的价款确定。</w:t>
      </w:r>
    </w:p>
    <w:p w14:paraId="12F57EA5">
      <w:pPr>
        <w:spacing w:line="360" w:lineRule="auto"/>
        <w:ind w:firstLine="420" w:firstLineChars="200"/>
        <w:jc w:val="left"/>
        <w:rPr>
          <w:rFonts w:hint="eastAsia"/>
          <w:color w:val="auto"/>
          <w:highlight w:val="none"/>
          <w:u w:val="single"/>
        </w:rPr>
      </w:pPr>
      <w:r>
        <w:rPr>
          <w:rFonts w:hint="eastAsia"/>
          <w:color w:val="auto"/>
          <w:highlight w:val="none"/>
          <w:u w:val="single"/>
        </w:rPr>
        <w:t>工程变更导致实际完成的变更工程量与已标价清单或预算书中列明的该项目工程量有偏差时，其综合单价的确定按专用条款“</w:t>
      </w:r>
      <w:r>
        <w:rPr>
          <w:color w:val="auto"/>
          <w:highlight w:val="none"/>
          <w:u w:val="single"/>
        </w:rPr>
        <w:t>1.13</w:t>
      </w:r>
      <w:r>
        <w:rPr>
          <w:rFonts w:hint="eastAsia"/>
          <w:color w:val="auto"/>
          <w:highlight w:val="none"/>
          <w:u w:val="single"/>
        </w:rPr>
        <w:t>工程量清单错误的修正”执行。</w:t>
      </w:r>
    </w:p>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p w14:paraId="1D09C819">
      <w:pPr>
        <w:pStyle w:val="8"/>
        <w:rPr>
          <w:color w:val="auto"/>
          <w:highlight w:val="none"/>
        </w:rPr>
      </w:pPr>
      <w:bookmarkStart w:id="1208" w:name="_Toc296944536"/>
      <w:bookmarkEnd w:id="1208"/>
      <w:bookmarkStart w:id="1209" w:name="_Toc296346698"/>
      <w:bookmarkEnd w:id="1209"/>
      <w:bookmarkStart w:id="1210" w:name="_Toc297120497"/>
      <w:bookmarkEnd w:id="1210"/>
      <w:bookmarkStart w:id="1211" w:name="_Toc303539150"/>
      <w:bookmarkEnd w:id="1211"/>
      <w:bookmarkStart w:id="1212" w:name="_Toc292559402"/>
      <w:bookmarkEnd w:id="1212"/>
      <w:bookmarkStart w:id="1213" w:name="_Toc297123544"/>
      <w:bookmarkEnd w:id="1213"/>
      <w:bookmarkStart w:id="1214" w:name="_Toc389065309"/>
      <w:bookmarkEnd w:id="1214"/>
      <w:bookmarkStart w:id="1215" w:name="_Toc296347196"/>
      <w:bookmarkEnd w:id="1215"/>
      <w:bookmarkStart w:id="1216" w:name="_Toc373478390"/>
      <w:bookmarkEnd w:id="1216"/>
      <w:bookmarkStart w:id="1217" w:name="_Toc296503197"/>
      <w:bookmarkEnd w:id="1217"/>
      <w:bookmarkStart w:id="1218" w:name="_Toc296891025"/>
      <w:bookmarkEnd w:id="1218"/>
      <w:bookmarkStart w:id="1219" w:name="_Toc300934993"/>
      <w:bookmarkEnd w:id="1219"/>
      <w:bookmarkStart w:id="1220" w:name="_Toc292559907"/>
      <w:bookmarkEnd w:id="1220"/>
      <w:bookmarkStart w:id="1221" w:name="_Toc297048383"/>
      <w:bookmarkEnd w:id="1221"/>
      <w:bookmarkStart w:id="1222" w:name="_Toc297216203"/>
      <w:bookmarkEnd w:id="1222"/>
      <w:bookmarkStart w:id="1223" w:name="_Toc78449832"/>
      <w:bookmarkEnd w:id="1223"/>
      <w:bookmarkStart w:id="1224" w:name="_Toc407135246"/>
      <w:bookmarkEnd w:id="1224"/>
      <w:bookmarkStart w:id="1225" w:name="_Toc373227743"/>
      <w:bookmarkEnd w:id="1225"/>
      <w:bookmarkStart w:id="1226" w:name="_Toc296891237"/>
      <w:bookmarkEnd w:id="1226"/>
      <w:bookmarkStart w:id="1227" w:name="_Toc650800266"/>
      <w:bookmarkEnd w:id="1227"/>
      <w:bookmarkStart w:id="1228" w:name="_Toc296891031"/>
      <w:bookmarkStart w:id="1229" w:name="_Toc296503203"/>
      <w:bookmarkStart w:id="1230" w:name="_Toc303539151"/>
      <w:bookmarkStart w:id="1231" w:name="_Toc292559408"/>
      <w:bookmarkStart w:id="1232" w:name="_Toc304295570"/>
      <w:bookmarkStart w:id="1233" w:name="_Toc296944542"/>
      <w:bookmarkStart w:id="1234" w:name="_Toc296891243"/>
      <w:bookmarkStart w:id="1235" w:name="_Toc297123545"/>
      <w:bookmarkStart w:id="1236" w:name="_Toc312677503"/>
      <w:bookmarkStart w:id="1237" w:name="_Toc297216204"/>
      <w:bookmarkStart w:id="1238" w:name="_Toc300934994"/>
      <w:bookmarkStart w:id="1239" w:name="_Toc296347202"/>
      <w:bookmarkStart w:id="1240" w:name="_Toc297120503"/>
      <w:bookmarkStart w:id="1241" w:name="_Toc296346704"/>
      <w:bookmarkStart w:id="1242" w:name="_Toc312678029"/>
      <w:bookmarkStart w:id="1243" w:name="_Toc292559913"/>
      <w:bookmarkStart w:id="1244" w:name="_Toc297048389"/>
      <w:r>
        <w:rPr>
          <w:color w:val="auto"/>
          <w:highlight w:val="none"/>
        </w:rPr>
        <w:t xml:space="preserve">10.5 </w:t>
      </w:r>
      <w:r>
        <w:rPr>
          <w:rFonts w:hint="eastAsia"/>
          <w:color w:val="auto"/>
          <w:highlight w:val="none"/>
        </w:rPr>
        <w:t>承包人的合理化建议</w:t>
      </w:r>
    </w:p>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14:paraId="4E534FDC">
      <w:pPr>
        <w:spacing w:line="360" w:lineRule="auto"/>
        <w:ind w:firstLine="420" w:firstLineChars="200"/>
        <w:jc w:val="left"/>
        <w:rPr>
          <w:rFonts w:hint="eastAsia" w:hAnsi="宋体"/>
          <w:color w:val="auto"/>
          <w:highlight w:val="none"/>
        </w:rPr>
      </w:pPr>
      <w:r>
        <w:rPr>
          <w:rFonts w:hint="eastAsia" w:hAnsi="宋体"/>
          <w:color w:val="auto"/>
          <w:highlight w:val="none"/>
        </w:rPr>
        <w:t>监理人审查承包人合理化建议的期限：</w:t>
      </w:r>
      <w:r>
        <w:rPr>
          <w:color w:val="auto"/>
          <w:highlight w:val="none"/>
          <w:u w:val="single"/>
        </w:rPr>
        <w:t xml:space="preserve">    </w:t>
      </w:r>
      <w:r>
        <w:rPr>
          <w:rFonts w:hint="eastAsia"/>
          <w:color w:val="auto"/>
          <w:highlight w:val="none"/>
          <w:u w:val="single"/>
        </w:rPr>
        <w:t>收到书面建议后</w:t>
      </w:r>
      <w:r>
        <w:rPr>
          <w:rFonts w:hint="eastAsia"/>
          <w:color w:val="auto"/>
          <w:highlight w:val="none"/>
          <w:u w:val="single"/>
          <w:lang w:val="en-US" w:eastAsia="zh-CN"/>
        </w:rPr>
        <w:t>7</w:t>
      </w:r>
      <w:r>
        <w:rPr>
          <w:rFonts w:hint="eastAsia"/>
          <w:color w:val="auto"/>
          <w:highlight w:val="none"/>
          <w:u w:val="single"/>
        </w:rPr>
        <w:t>天内</w:t>
      </w:r>
      <w:r>
        <w:rPr>
          <w:color w:val="auto"/>
          <w:highlight w:val="none"/>
          <w:u w:val="single"/>
        </w:rPr>
        <w:t xml:space="preserve">  </w:t>
      </w:r>
      <w:r>
        <w:rPr>
          <w:rFonts w:hint="eastAsia" w:hAnsi="宋体"/>
          <w:color w:val="auto"/>
          <w:highlight w:val="none"/>
        </w:rPr>
        <w:t>。</w:t>
      </w:r>
    </w:p>
    <w:p w14:paraId="4D546DE2">
      <w:pPr>
        <w:spacing w:line="360" w:lineRule="auto"/>
        <w:ind w:firstLine="420" w:firstLineChars="200"/>
        <w:jc w:val="left"/>
        <w:rPr>
          <w:rFonts w:hint="eastAsia" w:hAnsi="宋体"/>
          <w:color w:val="auto"/>
          <w:highlight w:val="none"/>
        </w:rPr>
      </w:pPr>
      <w:r>
        <w:rPr>
          <w:rFonts w:hint="eastAsia" w:hAnsi="宋体"/>
          <w:color w:val="auto"/>
          <w:highlight w:val="none"/>
        </w:rPr>
        <w:t>发包人审批承包人合理化建议的期限：</w:t>
      </w:r>
      <w:r>
        <w:rPr>
          <w:color w:val="auto"/>
          <w:highlight w:val="none"/>
          <w:u w:val="single"/>
        </w:rPr>
        <w:t xml:space="preserve">  </w:t>
      </w:r>
      <w:r>
        <w:rPr>
          <w:rFonts w:hint="eastAsia"/>
          <w:color w:val="auto"/>
          <w:highlight w:val="none"/>
          <w:u w:val="single"/>
        </w:rPr>
        <w:t>收到监理人的审核意见后</w:t>
      </w:r>
      <w:r>
        <w:rPr>
          <w:rFonts w:hint="eastAsia"/>
          <w:color w:val="auto"/>
          <w:highlight w:val="none"/>
          <w:u w:val="single"/>
          <w:lang w:val="en-US" w:eastAsia="zh-CN"/>
        </w:rPr>
        <w:t>7</w:t>
      </w:r>
      <w:r>
        <w:rPr>
          <w:rFonts w:hint="eastAsia"/>
          <w:color w:val="auto"/>
          <w:highlight w:val="none"/>
          <w:u w:val="single"/>
        </w:rPr>
        <w:t>天内</w:t>
      </w:r>
      <w:r>
        <w:rPr>
          <w:color w:val="auto"/>
          <w:highlight w:val="none"/>
          <w:u w:val="single"/>
        </w:rPr>
        <w:t xml:space="preserve">  </w:t>
      </w:r>
      <w:r>
        <w:rPr>
          <w:rFonts w:hint="eastAsia" w:hAnsi="宋体"/>
          <w:color w:val="auto"/>
          <w:highlight w:val="none"/>
        </w:rPr>
        <w:t>。</w:t>
      </w:r>
    </w:p>
    <w:p w14:paraId="27138FBE">
      <w:pPr>
        <w:spacing w:line="360" w:lineRule="auto"/>
        <w:ind w:firstLine="420" w:firstLineChars="200"/>
        <w:jc w:val="left"/>
        <w:rPr>
          <w:rFonts w:hint="eastAsia" w:hAnsi="宋体"/>
          <w:color w:val="auto"/>
          <w:highlight w:val="none"/>
        </w:rPr>
      </w:pPr>
      <w:bookmarkStart w:id="1245" w:name="_Toc296891032"/>
      <w:bookmarkStart w:id="1246" w:name="_Toc297120504"/>
      <w:bookmarkStart w:id="1247" w:name="_Toc296503204"/>
      <w:bookmarkStart w:id="1248" w:name="_Toc318581175"/>
      <w:bookmarkStart w:id="1249" w:name="_Toc296347203"/>
      <w:bookmarkStart w:id="1250" w:name="_Toc312678030"/>
      <w:bookmarkStart w:id="1251" w:name="_Toc300934995"/>
      <w:bookmarkStart w:id="1252" w:name="_Toc296891244"/>
      <w:bookmarkStart w:id="1253" w:name="_Toc296346705"/>
      <w:bookmarkStart w:id="1254" w:name="_Toc304295571"/>
      <w:bookmarkStart w:id="1255" w:name="_Toc292559409"/>
      <w:bookmarkStart w:id="1256" w:name="_Toc312677504"/>
      <w:bookmarkStart w:id="1257" w:name="_Toc303539152"/>
      <w:bookmarkStart w:id="1258" w:name="_Toc296944543"/>
      <w:bookmarkStart w:id="1259" w:name="_Toc297048390"/>
      <w:bookmarkStart w:id="1260" w:name="_Toc297123546"/>
      <w:bookmarkStart w:id="1261" w:name="_Toc297216205"/>
      <w:bookmarkStart w:id="1262" w:name="_Toc292559914"/>
      <w:r>
        <w:rPr>
          <w:rFonts w:hint="eastAsia" w:hAnsi="宋体"/>
          <w:color w:val="auto"/>
          <w:highlight w:val="none"/>
        </w:rPr>
        <w:t>承包人提出的合理化建议降低了合同价格或者提高了工程经济效益的奖励的方法和金额为：</w:t>
      </w:r>
      <w:r>
        <w:rPr>
          <w:color w:val="auto"/>
          <w:highlight w:val="none"/>
          <w:u w:val="single"/>
        </w:rPr>
        <w:t xml:space="preserve">   </w:t>
      </w:r>
      <w:r>
        <w:rPr>
          <w:rFonts w:hint="eastAsia"/>
          <w:color w:val="auto"/>
          <w:highlight w:val="none"/>
          <w:u w:val="single"/>
        </w:rPr>
        <w:t>无</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olor w:val="auto"/>
          <w:highlight w:val="none"/>
        </w:rPr>
        <w:t>。</w:t>
      </w:r>
    </w:p>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p w14:paraId="73DEB69A">
      <w:pPr>
        <w:pStyle w:val="8"/>
        <w:rPr>
          <w:color w:val="auto"/>
          <w:highlight w:val="none"/>
        </w:rPr>
      </w:pPr>
      <w:bookmarkStart w:id="1263" w:name="_Toc389065310"/>
      <w:bookmarkEnd w:id="1263"/>
      <w:bookmarkStart w:id="1264" w:name="_Toc373227744"/>
      <w:bookmarkEnd w:id="1264"/>
      <w:bookmarkStart w:id="1265" w:name="_Toc2045792355"/>
      <w:bookmarkEnd w:id="1265"/>
      <w:bookmarkStart w:id="1266" w:name="_Toc373478391"/>
      <w:bookmarkEnd w:id="1266"/>
      <w:bookmarkStart w:id="1267" w:name="_Toc407135247"/>
      <w:bookmarkEnd w:id="1267"/>
      <w:bookmarkStart w:id="1268" w:name="_Toc78449833"/>
      <w:bookmarkEnd w:id="1268"/>
      <w:bookmarkStart w:id="1269" w:name="_Toc292559909"/>
      <w:bookmarkStart w:id="1270" w:name="_Toc296891027"/>
      <w:bookmarkStart w:id="1271" w:name="_Toc296503199"/>
      <w:bookmarkStart w:id="1272" w:name="_Toc303539154"/>
      <w:bookmarkStart w:id="1273" w:name="_Toc297216207"/>
      <w:bookmarkStart w:id="1274" w:name="_Toc304295574"/>
      <w:bookmarkStart w:id="1275" w:name="_Toc296891239"/>
      <w:bookmarkStart w:id="1276" w:name="_Toc296347198"/>
      <w:bookmarkStart w:id="1277" w:name="_Toc312678033"/>
      <w:bookmarkStart w:id="1278" w:name="_Toc292559404"/>
      <w:bookmarkStart w:id="1279" w:name="_Toc312677507"/>
      <w:bookmarkStart w:id="1280" w:name="_Toc297048385"/>
      <w:bookmarkStart w:id="1281" w:name="_Toc296944538"/>
      <w:bookmarkStart w:id="1282" w:name="_Toc297123548"/>
      <w:bookmarkStart w:id="1283" w:name="_Toc296346700"/>
      <w:bookmarkStart w:id="1284" w:name="_Toc297120499"/>
      <w:bookmarkStart w:id="1285" w:name="_Toc300934997"/>
      <w:r>
        <w:rPr>
          <w:color w:val="auto"/>
          <w:highlight w:val="none"/>
        </w:rPr>
        <w:t xml:space="preserve">10.7 </w:t>
      </w:r>
      <w:r>
        <w:rPr>
          <w:rFonts w:hint="eastAsia" w:hAnsi="宋体"/>
          <w:color w:val="auto"/>
          <w:highlight w:val="none"/>
        </w:rPr>
        <w:t>暂估价</w:t>
      </w:r>
    </w:p>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p w14:paraId="1D864BC7">
      <w:pPr>
        <w:spacing w:line="360" w:lineRule="auto"/>
        <w:ind w:firstLine="420" w:firstLineChars="200"/>
        <w:jc w:val="left"/>
        <w:rPr>
          <w:rFonts w:hint="eastAsia" w:hAnsi="宋体"/>
          <w:color w:val="auto"/>
          <w:kern w:val="0"/>
          <w:highlight w:val="none"/>
        </w:rPr>
      </w:pPr>
      <w:bookmarkStart w:id="1286" w:name="_Toc312677508"/>
      <w:bookmarkStart w:id="1287" w:name="_Toc312678034"/>
      <w:bookmarkStart w:id="1288" w:name="_Toc318581176"/>
      <w:r>
        <w:rPr>
          <w:rFonts w:hint="eastAsia" w:hAnsi="宋体"/>
          <w:color w:val="auto"/>
          <w:kern w:val="0"/>
          <w:highlight w:val="none"/>
        </w:rPr>
        <w:t>暂估价材料和工程设备的明细详见已标价工程量清单《</w:t>
      </w:r>
      <w:r>
        <w:rPr>
          <w:rFonts w:hint="eastAsia"/>
          <w:color w:val="auto"/>
          <w:highlight w:val="none"/>
        </w:rPr>
        <w:t>材料（工程设备）暂估价格及调整表》</w:t>
      </w:r>
      <w:r>
        <w:rPr>
          <w:rFonts w:hint="eastAsia" w:hAnsi="宋体"/>
          <w:color w:val="auto"/>
          <w:kern w:val="0"/>
          <w:highlight w:val="none"/>
        </w:rPr>
        <w:t>（表</w:t>
      </w:r>
      <w:r>
        <w:rPr>
          <w:rFonts w:hAnsi="宋体"/>
          <w:color w:val="auto"/>
          <w:kern w:val="0"/>
          <w:highlight w:val="none"/>
        </w:rPr>
        <w:t>12-2</w:t>
      </w:r>
      <w:r>
        <w:rPr>
          <w:rFonts w:hint="eastAsia" w:hAnsi="宋体"/>
          <w:color w:val="auto"/>
          <w:kern w:val="0"/>
          <w:highlight w:val="none"/>
        </w:rPr>
        <w:t>）和《</w:t>
      </w:r>
      <w:r>
        <w:rPr>
          <w:rFonts w:hint="eastAsia"/>
          <w:color w:val="auto"/>
          <w:highlight w:val="none"/>
        </w:rPr>
        <w:t>专业工程暂估价表》（</w:t>
      </w:r>
      <w:r>
        <w:rPr>
          <w:rFonts w:hint="eastAsia" w:hAnsi="宋体"/>
          <w:color w:val="auto"/>
          <w:kern w:val="0"/>
          <w:highlight w:val="none"/>
        </w:rPr>
        <w:t>表</w:t>
      </w:r>
      <w:r>
        <w:rPr>
          <w:rFonts w:hAnsi="宋体"/>
          <w:color w:val="auto"/>
          <w:kern w:val="0"/>
          <w:highlight w:val="none"/>
        </w:rPr>
        <w:t>12-3</w:t>
      </w:r>
      <w:r>
        <w:rPr>
          <w:rFonts w:hint="eastAsia" w:hAnsi="宋体"/>
          <w:color w:val="auto"/>
          <w:kern w:val="0"/>
          <w:highlight w:val="none"/>
        </w:rPr>
        <w:t>）。</w:t>
      </w:r>
    </w:p>
    <w:bookmarkEnd w:id="1286"/>
    <w:bookmarkEnd w:id="1287"/>
    <w:bookmarkEnd w:id="1288"/>
    <w:p w14:paraId="37E03BBA">
      <w:pPr>
        <w:spacing w:line="360" w:lineRule="auto"/>
        <w:ind w:firstLine="420" w:firstLineChars="200"/>
        <w:jc w:val="left"/>
        <w:rPr>
          <w:color w:val="auto"/>
          <w:highlight w:val="none"/>
        </w:rPr>
      </w:pPr>
      <w:bookmarkStart w:id="1289" w:name="_Toc312677509"/>
      <w:bookmarkStart w:id="1290" w:name="_Toc318581177"/>
      <w:bookmarkStart w:id="1291" w:name="_Toc312678035"/>
      <w:r>
        <w:rPr>
          <w:color w:val="auto"/>
          <w:highlight w:val="none"/>
        </w:rPr>
        <w:t xml:space="preserve">10.7.1 </w:t>
      </w:r>
      <w:r>
        <w:rPr>
          <w:rFonts w:hint="eastAsia" w:hAnsi="宋体"/>
          <w:color w:val="auto"/>
          <w:highlight w:val="none"/>
        </w:rPr>
        <w:t>依法必须招标的暂估价项目</w:t>
      </w:r>
    </w:p>
    <w:bookmarkEnd w:id="1289"/>
    <w:bookmarkEnd w:id="1290"/>
    <w:bookmarkEnd w:id="1291"/>
    <w:p w14:paraId="08225F71">
      <w:pPr>
        <w:spacing w:line="360" w:lineRule="auto"/>
        <w:ind w:firstLine="420" w:firstLineChars="200"/>
        <w:jc w:val="left"/>
        <w:rPr>
          <w:rFonts w:hint="eastAsia" w:hAnsi="宋体"/>
          <w:color w:val="auto"/>
          <w:highlight w:val="none"/>
        </w:rPr>
      </w:pPr>
      <w:r>
        <w:rPr>
          <w:rFonts w:hint="eastAsia" w:hAnsi="宋体"/>
          <w:color w:val="auto"/>
          <w:highlight w:val="none"/>
        </w:rPr>
        <w:t>对于依法必须招标的暂估价项目的确认和批准采取第</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hAnsi="宋体"/>
          <w:color w:val="auto"/>
          <w:highlight w:val="none"/>
        </w:rPr>
        <w:t>种方式确定。</w:t>
      </w:r>
    </w:p>
    <w:p w14:paraId="58893EB0">
      <w:pPr>
        <w:spacing w:line="360" w:lineRule="auto"/>
        <w:ind w:firstLine="420" w:firstLineChars="200"/>
        <w:jc w:val="left"/>
        <w:rPr>
          <w:color w:val="auto"/>
          <w:highlight w:val="none"/>
        </w:rPr>
      </w:pPr>
      <w:r>
        <w:rPr>
          <w:color w:val="auto"/>
          <w:highlight w:val="none"/>
        </w:rPr>
        <w:t xml:space="preserve">10.7.2 </w:t>
      </w:r>
      <w:r>
        <w:rPr>
          <w:rFonts w:hint="eastAsia" w:hAnsi="宋体"/>
          <w:color w:val="auto"/>
          <w:highlight w:val="none"/>
        </w:rPr>
        <w:t>不属于依法必须招标的暂估价项目</w:t>
      </w:r>
    </w:p>
    <w:p w14:paraId="2E07D526">
      <w:pPr>
        <w:spacing w:line="360" w:lineRule="auto"/>
        <w:ind w:firstLine="420" w:firstLineChars="200"/>
        <w:jc w:val="left"/>
        <w:rPr>
          <w:rFonts w:hint="eastAsia" w:hAnsi="宋体"/>
          <w:color w:val="auto"/>
          <w:highlight w:val="none"/>
        </w:rPr>
      </w:pPr>
      <w:r>
        <w:rPr>
          <w:rFonts w:hint="eastAsia" w:hAnsi="宋体"/>
          <w:color w:val="auto"/>
          <w:highlight w:val="none"/>
        </w:rPr>
        <w:t>对于不属于依法必须招标的暂估价项目的确认和批准采取第</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color w:val="auto"/>
          <w:highlight w:val="none"/>
        </w:rPr>
        <w:t xml:space="preserve"> </w:t>
      </w:r>
      <w:r>
        <w:rPr>
          <w:rFonts w:hint="eastAsia" w:hAnsi="宋体"/>
          <w:color w:val="auto"/>
          <w:highlight w:val="none"/>
        </w:rPr>
        <w:t>种方式确定。</w:t>
      </w:r>
    </w:p>
    <w:p w14:paraId="7038EE00">
      <w:pPr>
        <w:spacing w:line="360" w:lineRule="auto"/>
        <w:ind w:firstLine="420" w:firstLineChars="200"/>
        <w:jc w:val="left"/>
        <w:rPr>
          <w:rFonts w:hint="eastAsia" w:hAnsi="宋体"/>
          <w:color w:val="auto"/>
          <w:highlight w:val="none"/>
        </w:rPr>
      </w:pPr>
      <w:r>
        <w:rPr>
          <w:rFonts w:hint="eastAsia" w:hAnsi="宋体"/>
          <w:color w:val="auto"/>
          <w:highlight w:val="none"/>
        </w:rPr>
        <w:t>第</w:t>
      </w:r>
      <w:r>
        <w:rPr>
          <w:color w:val="auto"/>
          <w:highlight w:val="none"/>
        </w:rPr>
        <w:t>3</w:t>
      </w:r>
      <w:r>
        <w:rPr>
          <w:rFonts w:hint="eastAsia" w:hAnsi="宋体"/>
          <w:color w:val="auto"/>
          <w:highlight w:val="none"/>
        </w:rPr>
        <w:t>种方式：</w:t>
      </w:r>
      <w:r>
        <w:rPr>
          <w:rFonts w:hint="eastAsia" w:hAnsi="宋体"/>
          <w:color w:val="auto"/>
          <w:kern w:val="0"/>
          <w:highlight w:val="none"/>
        </w:rPr>
        <w:t>承包人直接实施的暂估价项目</w:t>
      </w:r>
    </w:p>
    <w:p w14:paraId="24EF6D65">
      <w:pPr>
        <w:spacing w:line="360" w:lineRule="auto"/>
        <w:ind w:firstLine="420" w:firstLineChars="200"/>
        <w:jc w:val="left"/>
        <w:rPr>
          <w:rFonts w:hint="eastAsia" w:hAnsi="宋体"/>
          <w:color w:val="auto"/>
          <w:highlight w:val="none"/>
        </w:rPr>
      </w:pPr>
      <w:r>
        <w:rPr>
          <w:rFonts w:hint="eastAsia" w:hAnsi="宋体"/>
          <w:color w:val="auto"/>
          <w:highlight w:val="none"/>
        </w:rPr>
        <w:t>承包人直接实施的暂估价项目的约定：</w:t>
      </w:r>
      <w:r>
        <w:rPr>
          <w:color w:val="auto"/>
          <w:highlight w:val="none"/>
          <w:u w:val="single"/>
        </w:rPr>
        <w:t xml:space="preserve">   </w:t>
      </w:r>
      <w:r>
        <w:rPr>
          <w:rFonts w:hint="eastAsia"/>
          <w:color w:val="auto"/>
          <w:highlight w:val="none"/>
          <w:u w:val="single"/>
        </w:rPr>
        <w:t>按发承包双方认可的</w:t>
      </w:r>
      <w:r>
        <w:rPr>
          <w:color w:val="auto"/>
          <w:highlight w:val="none"/>
          <w:u w:val="single"/>
        </w:rPr>
        <w:t xml:space="preserve">  </w:t>
      </w:r>
      <w:r>
        <w:rPr>
          <w:rFonts w:hint="eastAsia" w:hAnsi="宋体"/>
          <w:color w:val="auto"/>
          <w:highlight w:val="none"/>
        </w:rPr>
        <w:t>。</w:t>
      </w:r>
    </w:p>
    <w:p w14:paraId="7D794363">
      <w:pPr>
        <w:pStyle w:val="8"/>
        <w:rPr>
          <w:color w:val="auto"/>
          <w:highlight w:val="none"/>
        </w:rPr>
      </w:pPr>
      <w:bookmarkStart w:id="1292" w:name="_Toc373478392"/>
      <w:bookmarkEnd w:id="1292"/>
      <w:bookmarkStart w:id="1293" w:name="_Toc78449834"/>
      <w:bookmarkEnd w:id="1293"/>
      <w:bookmarkStart w:id="1294" w:name="_Toc407135248"/>
      <w:bookmarkEnd w:id="1294"/>
      <w:bookmarkStart w:id="1295" w:name="_Toc373227745"/>
      <w:bookmarkEnd w:id="1295"/>
      <w:bookmarkStart w:id="1296" w:name="_Toc2032108729"/>
      <w:bookmarkEnd w:id="1296"/>
      <w:bookmarkStart w:id="1297" w:name="_Toc389065311"/>
      <w:bookmarkEnd w:id="1297"/>
      <w:r>
        <w:rPr>
          <w:color w:val="auto"/>
          <w:highlight w:val="none"/>
        </w:rPr>
        <w:t xml:space="preserve">10.8 </w:t>
      </w:r>
      <w:r>
        <w:rPr>
          <w:rFonts w:hint="eastAsia" w:hAnsi="宋体"/>
          <w:color w:val="auto"/>
          <w:highlight w:val="none"/>
        </w:rPr>
        <w:t>暂列金额</w:t>
      </w:r>
    </w:p>
    <w:p w14:paraId="36FC3A29">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合同当事人关于暂列金额使用的约定：</w:t>
      </w:r>
      <w:r>
        <w:rPr>
          <w:color w:val="auto"/>
          <w:highlight w:val="none"/>
          <w:u w:val="single"/>
        </w:rPr>
        <w:t xml:space="preserve">  </w:t>
      </w:r>
      <w:r>
        <w:rPr>
          <w:rFonts w:hint="eastAsia"/>
          <w:color w:val="auto"/>
          <w:highlight w:val="none"/>
          <w:u w:val="single"/>
        </w:rPr>
        <w:t>暂列金是指发包人为可能发生工程变更而暂列的金额，包括因发包人提供的工程量清单漏项、清单有误引起的工程数量增加和施工过程中设计变更引起新的清单项目或工程数量增加等需要增加的金额。暂列金不计入工程款付款的基数。暂列金是发包人自行确定设立的，承包人无权使用此笔费用。此费用按实际发生经发包人签证后确定全部使用、部分使用或不使用。发包人委托具有建设行政主管部门颁发资质的造价咨询机构审定后，按照审定造价支付部分暂列金</w:t>
      </w:r>
      <w:r>
        <w:rPr>
          <w:color w:val="auto"/>
          <w:highlight w:val="none"/>
          <w:u w:val="single"/>
        </w:rPr>
        <w:t xml:space="preserve">   </w:t>
      </w:r>
      <w:r>
        <w:rPr>
          <w:rFonts w:hint="eastAsia" w:hAnsi="宋体"/>
          <w:color w:val="auto"/>
          <w:kern w:val="0"/>
          <w:highlight w:val="none"/>
        </w:rPr>
        <w:t>。</w:t>
      </w:r>
    </w:p>
    <w:p w14:paraId="44E02F52">
      <w:pPr>
        <w:pStyle w:val="7"/>
        <w:numPr>
          <w:ilvl w:val="0"/>
          <w:numId w:val="6"/>
        </w:numPr>
        <w:rPr>
          <w:rFonts w:hint="eastAsia" w:hAnsi="宋体"/>
          <w:color w:val="auto"/>
          <w:highlight w:val="none"/>
        </w:rPr>
      </w:pPr>
      <w:bookmarkStart w:id="1298" w:name="_Toc389065312"/>
      <w:bookmarkEnd w:id="1298"/>
      <w:bookmarkStart w:id="1299" w:name="_Toc1190723452"/>
      <w:bookmarkEnd w:id="1299"/>
      <w:bookmarkStart w:id="1300" w:name="_Toc373227746"/>
      <w:bookmarkEnd w:id="1300"/>
      <w:bookmarkStart w:id="1301" w:name="_Toc407135249"/>
      <w:bookmarkEnd w:id="1301"/>
      <w:bookmarkStart w:id="1302" w:name="_Toc351203643"/>
      <w:bookmarkEnd w:id="1302"/>
      <w:bookmarkStart w:id="1303" w:name="_Toc78449835"/>
      <w:bookmarkEnd w:id="1303"/>
      <w:bookmarkStart w:id="1304" w:name="_Toc373478393"/>
      <w:bookmarkEnd w:id="1304"/>
      <w:r>
        <w:rPr>
          <w:rFonts w:hint="eastAsia" w:hAnsi="宋体"/>
          <w:color w:val="auto"/>
          <w:highlight w:val="none"/>
        </w:rPr>
        <w:t>价格调整</w:t>
      </w:r>
    </w:p>
    <w:p w14:paraId="6335782C">
      <w:pPr>
        <w:pStyle w:val="8"/>
        <w:rPr>
          <w:color w:val="auto"/>
          <w:highlight w:val="none"/>
        </w:rPr>
      </w:pPr>
      <w:bookmarkStart w:id="1305" w:name="_Toc407135250"/>
      <w:bookmarkEnd w:id="1305"/>
      <w:bookmarkStart w:id="1306" w:name="_Toc373478394"/>
      <w:bookmarkEnd w:id="1306"/>
      <w:bookmarkStart w:id="1307" w:name="_Toc78449836"/>
      <w:bookmarkEnd w:id="1307"/>
      <w:bookmarkStart w:id="1308" w:name="_Toc373227747"/>
      <w:bookmarkEnd w:id="1308"/>
      <w:bookmarkStart w:id="1309" w:name="_Toc1501386015"/>
      <w:bookmarkEnd w:id="1309"/>
      <w:bookmarkStart w:id="1310" w:name="_Toc389065313"/>
      <w:bookmarkEnd w:id="1310"/>
      <w:bookmarkStart w:id="1311" w:name="_Toc296891029"/>
      <w:bookmarkStart w:id="1312" w:name="_Toc296891241"/>
      <w:bookmarkStart w:id="1313" w:name="_Toc297123550"/>
      <w:bookmarkStart w:id="1314" w:name="_Toc297048387"/>
      <w:bookmarkStart w:id="1315" w:name="_Toc296944540"/>
      <w:bookmarkStart w:id="1316" w:name="_Toc292559911"/>
      <w:bookmarkStart w:id="1317" w:name="_Toc300935000"/>
      <w:bookmarkStart w:id="1318" w:name="_Toc296347200"/>
      <w:bookmarkStart w:id="1319" w:name="_Toc292559406"/>
      <w:bookmarkStart w:id="1320" w:name="_Toc312678039"/>
      <w:bookmarkStart w:id="1321" w:name="_Toc296503201"/>
      <w:bookmarkStart w:id="1322" w:name="_Toc303539157"/>
      <w:bookmarkStart w:id="1323" w:name="_Toc297216209"/>
      <w:bookmarkStart w:id="1324" w:name="_Toc304295577"/>
      <w:bookmarkStart w:id="1325" w:name="_Toc296346702"/>
      <w:bookmarkStart w:id="1326" w:name="_Toc297120501"/>
      <w:r>
        <w:rPr>
          <w:color w:val="auto"/>
          <w:highlight w:val="none"/>
        </w:rPr>
        <w:t xml:space="preserve">11.1 </w:t>
      </w:r>
      <w:r>
        <w:rPr>
          <w:rFonts w:hint="eastAsia"/>
          <w:color w:val="auto"/>
          <w:highlight w:val="none"/>
        </w:rPr>
        <w:t>市场价格波动引起的调整</w:t>
      </w:r>
    </w:p>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14:paraId="656D7FB7">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市场价格波动是否调整合同价格的约定：</w:t>
      </w:r>
      <w:r>
        <w:rPr>
          <w:rFonts w:hint="eastAsia"/>
          <w:color w:val="auto"/>
          <w:highlight w:val="none"/>
          <w:u w:val="single"/>
        </w:rPr>
        <w:t>非施工单位原因造成的主要材料价差在 5%以内（含 5%）的，由施工单位承担；超过 5%部分的价差，由建设单位承担</w:t>
      </w:r>
      <w:r>
        <w:rPr>
          <w:rFonts w:hint="eastAsia"/>
          <w:color w:val="auto"/>
          <w:highlight w:val="none"/>
          <w:u w:val="single"/>
          <w:lang w:eastAsia="zh-CN"/>
        </w:rPr>
        <w:t>；</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olor w:val="auto"/>
          <w:highlight w:val="none"/>
        </w:rPr>
        <w:t>。</w:t>
      </w:r>
    </w:p>
    <w:p w14:paraId="5FBBFAB2">
      <w:pPr>
        <w:spacing w:line="360" w:lineRule="auto"/>
        <w:ind w:firstLine="420" w:firstLineChars="200"/>
        <w:jc w:val="left"/>
        <w:rPr>
          <w:rFonts w:hint="eastAsia" w:hAnsi="宋体"/>
          <w:color w:val="auto"/>
          <w:highlight w:val="none"/>
        </w:rPr>
      </w:pPr>
      <w:r>
        <w:rPr>
          <w:rFonts w:hint="eastAsia" w:hAnsi="宋体"/>
          <w:color w:val="auto"/>
          <w:highlight w:val="none"/>
        </w:rPr>
        <w:t>因市场价格波动调整合同价格，采用以下第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olor w:val="auto"/>
          <w:highlight w:val="none"/>
        </w:rPr>
        <w:t>种方式对合同价格进行调整：</w:t>
      </w:r>
    </w:p>
    <w:p w14:paraId="07AB4D79">
      <w:pPr>
        <w:spacing w:line="360" w:lineRule="auto"/>
        <w:ind w:firstLine="420" w:firstLineChars="200"/>
        <w:jc w:val="left"/>
        <w:rPr>
          <w:rFonts w:hint="eastAsia" w:hAnsi="宋体"/>
          <w:color w:val="auto"/>
          <w:highlight w:val="none"/>
        </w:rPr>
      </w:pPr>
      <w:r>
        <w:rPr>
          <w:rFonts w:hint="eastAsia" w:hAnsi="宋体"/>
          <w:color w:val="auto"/>
          <w:highlight w:val="none"/>
        </w:rPr>
        <w:t>第</w:t>
      </w:r>
      <w:r>
        <w:rPr>
          <w:color w:val="auto"/>
          <w:highlight w:val="none"/>
        </w:rPr>
        <w:t>1</w:t>
      </w:r>
      <w:r>
        <w:rPr>
          <w:rFonts w:hint="eastAsia" w:hAnsi="宋体"/>
          <w:color w:val="auto"/>
          <w:highlight w:val="none"/>
        </w:rPr>
        <w:t>种方式：采用价格指数进行价格调整。</w:t>
      </w:r>
    </w:p>
    <w:p w14:paraId="671491CD">
      <w:pPr>
        <w:spacing w:line="360" w:lineRule="auto"/>
        <w:ind w:firstLine="420" w:firstLineChars="200"/>
        <w:jc w:val="left"/>
        <w:rPr>
          <w:rFonts w:hint="eastAsia" w:hAnsi="宋体"/>
          <w:color w:val="auto"/>
          <w:highlight w:val="none"/>
        </w:rPr>
      </w:pPr>
      <w:r>
        <w:rPr>
          <w:rFonts w:hint="eastAsia" w:hAnsi="宋体"/>
          <w:color w:val="auto"/>
          <w:highlight w:val="none"/>
        </w:rPr>
        <w:t>关于各可调因子、定值和变值权重，以及基本价格指数及其来源的约定：</w:t>
      </w:r>
      <w:r>
        <w:rPr>
          <w:color w:val="auto"/>
          <w:highlight w:val="none"/>
          <w:u w:val="single"/>
        </w:rPr>
        <w:t xml:space="preserve">                </w:t>
      </w:r>
      <w:r>
        <w:rPr>
          <w:rFonts w:hint="eastAsia" w:hAnsi="宋体"/>
          <w:color w:val="auto"/>
          <w:highlight w:val="none"/>
        </w:rPr>
        <w:t>；</w:t>
      </w:r>
      <w:r>
        <w:rPr>
          <w:color w:val="auto"/>
          <w:highlight w:val="none"/>
        </w:rPr>
        <w:t xml:space="preserve">  </w:t>
      </w:r>
    </w:p>
    <w:p w14:paraId="75E551D7">
      <w:pPr>
        <w:spacing w:line="360" w:lineRule="auto"/>
        <w:ind w:firstLine="420" w:firstLineChars="200"/>
        <w:jc w:val="left"/>
        <w:rPr>
          <w:rFonts w:hint="eastAsia" w:hAnsi="宋体"/>
          <w:color w:val="auto"/>
          <w:highlight w:val="none"/>
        </w:rPr>
      </w:pPr>
      <w:r>
        <w:rPr>
          <w:rFonts w:hint="eastAsia" w:hAnsi="宋体"/>
          <w:color w:val="auto"/>
          <w:highlight w:val="none"/>
        </w:rPr>
        <w:t>第</w:t>
      </w:r>
      <w:r>
        <w:rPr>
          <w:color w:val="auto"/>
          <w:highlight w:val="none"/>
        </w:rPr>
        <w:t>2</w:t>
      </w:r>
      <w:r>
        <w:rPr>
          <w:rFonts w:hint="eastAsia" w:hAnsi="宋体"/>
          <w:color w:val="auto"/>
          <w:highlight w:val="none"/>
        </w:rPr>
        <w:t>种方式：采用造价信息进行价格调整。</w:t>
      </w:r>
    </w:p>
    <w:p w14:paraId="1EC28C30">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1</w:t>
      </w:r>
      <w:r>
        <w:rPr>
          <w:rFonts w:hint="eastAsia" w:hAnsi="宋体"/>
          <w:color w:val="auto"/>
          <w:highlight w:val="none"/>
        </w:rPr>
        <w:t>）允许调整主要材料和</w:t>
      </w:r>
      <w:r>
        <w:rPr>
          <w:rFonts w:hAnsi="宋体"/>
          <w:color w:val="auto"/>
          <w:highlight w:val="none"/>
          <w:lang w:val="en"/>
        </w:rPr>
        <w:t>工程</w:t>
      </w:r>
      <w:r>
        <w:rPr>
          <w:rFonts w:hint="eastAsia" w:hAnsi="宋体"/>
          <w:color w:val="auto"/>
          <w:highlight w:val="none"/>
        </w:rPr>
        <w:t>设备、基期价格、风险系数、投标报价详见《</w:t>
      </w:r>
      <w:r>
        <w:rPr>
          <w:rFonts w:hAnsi="宋体"/>
          <w:color w:val="auto"/>
          <w:highlight w:val="none"/>
          <w:lang w:val="en" w:eastAsia="zh-CN"/>
        </w:rPr>
        <w:t>允许调整</w:t>
      </w:r>
      <w:r>
        <w:rPr>
          <w:rFonts w:hint="eastAsia" w:hAnsi="宋体"/>
          <w:color w:val="auto"/>
          <w:highlight w:val="none"/>
        </w:rPr>
        <w:t>主要材料和</w:t>
      </w:r>
      <w:r>
        <w:rPr>
          <w:rFonts w:hAnsi="宋体"/>
          <w:color w:val="auto"/>
          <w:highlight w:val="none"/>
          <w:lang w:val="en"/>
        </w:rPr>
        <w:t>工程</w:t>
      </w:r>
      <w:r>
        <w:rPr>
          <w:rFonts w:hint="eastAsia" w:hAnsi="宋体"/>
          <w:color w:val="auto"/>
          <w:highlight w:val="none"/>
        </w:rPr>
        <w:t>设备一览表》</w:t>
      </w:r>
      <w:r>
        <w:rPr>
          <w:rFonts w:hint="eastAsia" w:ascii="宋体" w:hAnsi="宋体"/>
          <w:color w:val="auto"/>
          <w:kern w:val="0"/>
          <w:sz w:val="20"/>
          <w:highlight w:val="none"/>
        </w:rPr>
        <w:t>（表</w:t>
      </w:r>
      <w:r>
        <w:rPr>
          <w:rFonts w:ascii="宋体" w:hAnsi="宋体"/>
          <w:color w:val="auto"/>
          <w:kern w:val="0"/>
          <w:sz w:val="20"/>
          <w:highlight w:val="none"/>
        </w:rPr>
        <w:t>-22</w:t>
      </w:r>
      <w:r>
        <w:rPr>
          <w:rFonts w:hint="eastAsia" w:ascii="宋体" w:hAnsi="宋体"/>
          <w:color w:val="auto"/>
          <w:kern w:val="0"/>
          <w:sz w:val="20"/>
          <w:highlight w:val="none"/>
        </w:rPr>
        <w:t>）</w:t>
      </w:r>
      <w:r>
        <w:rPr>
          <w:rFonts w:hint="eastAsia" w:hAnsi="宋体"/>
          <w:color w:val="auto"/>
          <w:highlight w:val="none"/>
        </w:rPr>
        <w:t>,价</w:t>
      </w:r>
      <w:r>
        <w:rPr>
          <w:rFonts w:hAnsi="宋体"/>
          <w:color w:val="auto"/>
          <w:highlight w:val="none"/>
        </w:rPr>
        <w:t>差</w:t>
      </w:r>
      <w:r>
        <w:rPr>
          <w:rFonts w:hint="eastAsia" w:ascii="Calibri" w:hAnsi="宋体"/>
          <w:color w:val="auto"/>
          <w:highlight w:val="none"/>
        </w:rPr>
        <w:t>调整部分仅计算税金，除此表列明的材料、设备外，其余材料设备价差原则上不予调整。</w:t>
      </w:r>
    </w:p>
    <w:p w14:paraId="01AAAFC9">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2</w:t>
      </w:r>
      <w:r>
        <w:rPr>
          <w:rFonts w:hint="eastAsia" w:hAnsi="宋体"/>
          <w:color w:val="auto"/>
          <w:highlight w:val="none"/>
        </w:rPr>
        <w:t>）主要材料和</w:t>
      </w:r>
      <w:r>
        <w:rPr>
          <w:rFonts w:hAnsi="宋体"/>
          <w:color w:val="auto"/>
          <w:highlight w:val="none"/>
          <w:lang w:val="en"/>
        </w:rPr>
        <w:t>工程</w:t>
      </w:r>
      <w:r>
        <w:rPr>
          <w:rFonts w:hint="eastAsia" w:hAnsi="宋体"/>
          <w:color w:val="auto"/>
          <w:highlight w:val="none"/>
        </w:rPr>
        <w:t>设备确认价：</w:t>
      </w:r>
    </w:p>
    <w:p w14:paraId="2F8B65CE">
      <w:pPr>
        <w:spacing w:line="360" w:lineRule="auto"/>
        <w:ind w:firstLine="420" w:firstLineChars="200"/>
        <w:jc w:val="left"/>
        <w:rPr>
          <w:rFonts w:hint="eastAsia" w:hAnsi="宋体"/>
          <w:color w:val="auto"/>
          <w:highlight w:val="none"/>
        </w:rPr>
      </w:pPr>
      <w:r>
        <w:rPr>
          <w:rFonts w:hint="eastAsia" w:hAnsi="宋体"/>
          <w:color w:val="auto"/>
          <w:highlight w:val="none"/>
        </w:rPr>
        <w:t>按施工期间《</w:t>
      </w:r>
      <w:r>
        <w:rPr>
          <w:color w:val="auto"/>
          <w:highlight w:val="none"/>
          <w:u w:val="single"/>
        </w:rPr>
        <w:t xml:space="preserve"> </w:t>
      </w:r>
      <w:r>
        <w:rPr>
          <w:rFonts w:hint="eastAsia"/>
          <w:color w:val="auto"/>
          <w:highlight w:val="none"/>
          <w:u w:val="single"/>
          <w:lang w:eastAsia="zh-CN"/>
        </w:rPr>
        <w:t>梧州</w:t>
      </w:r>
      <w:r>
        <w:rPr>
          <w:color w:val="auto"/>
          <w:highlight w:val="none"/>
          <w:u w:val="single"/>
        </w:rPr>
        <w:t xml:space="preserve"> </w:t>
      </w:r>
      <w:r>
        <w:rPr>
          <w:rFonts w:hint="eastAsia" w:hAnsi="宋体"/>
          <w:color w:val="auto"/>
          <w:highlight w:val="none"/>
        </w:rPr>
        <w:t>市建设工程造价信息》材料信息价的加权平均价计算，信息价没有的按通用条款规定确定。</w:t>
      </w:r>
    </w:p>
    <w:p w14:paraId="69852B67">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3</w:t>
      </w:r>
      <w:r>
        <w:rPr>
          <w:rFonts w:hint="eastAsia" w:hAnsi="宋体"/>
          <w:color w:val="auto"/>
          <w:highlight w:val="none"/>
        </w:rPr>
        <w:t>）价差计算方法：</w:t>
      </w:r>
    </w:p>
    <w:p w14:paraId="74171399">
      <w:pPr>
        <w:spacing w:line="360" w:lineRule="auto"/>
        <w:ind w:firstLine="420" w:firstLineChars="200"/>
        <w:jc w:val="left"/>
        <w:rPr>
          <w:rFonts w:hint="eastAsia" w:hAnsi="宋体"/>
          <w:color w:val="auto"/>
          <w:highlight w:val="none"/>
        </w:rPr>
      </w:pPr>
      <w:r>
        <w:rPr>
          <w:rFonts w:hint="eastAsia" w:hAnsi="宋体"/>
          <w:color w:val="auto"/>
          <w:highlight w:val="none"/>
        </w:rPr>
        <w:t>①《</w:t>
      </w:r>
      <w:r>
        <w:rPr>
          <w:rFonts w:hAnsi="宋体"/>
          <w:color w:val="auto"/>
          <w:highlight w:val="none"/>
          <w:lang w:val="en" w:eastAsia="zh-CN"/>
        </w:rPr>
        <w:t>允许调整</w:t>
      </w:r>
      <w:r>
        <w:rPr>
          <w:rFonts w:hint="eastAsia" w:hAnsi="宋体"/>
          <w:color w:val="auto"/>
          <w:highlight w:val="none"/>
        </w:rPr>
        <w:t>主要材料和</w:t>
      </w:r>
      <w:r>
        <w:rPr>
          <w:rFonts w:hint="eastAsia" w:hAnsi="宋体"/>
          <w:color w:val="auto"/>
          <w:highlight w:val="none"/>
          <w:lang w:eastAsia="zh-CN"/>
        </w:rPr>
        <w:t>工程</w:t>
      </w:r>
      <w:r>
        <w:rPr>
          <w:rFonts w:hint="eastAsia" w:hAnsi="宋体"/>
          <w:color w:val="auto"/>
          <w:highlight w:val="none"/>
        </w:rPr>
        <w:t>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0009AF19">
      <w:pPr>
        <w:spacing w:line="360" w:lineRule="auto"/>
        <w:ind w:firstLine="420" w:firstLineChars="200"/>
        <w:jc w:val="left"/>
        <w:rPr>
          <w:rFonts w:hint="eastAsia" w:hAnsi="宋体"/>
          <w:color w:val="auto"/>
          <w:highlight w:val="none"/>
        </w:rPr>
      </w:pPr>
      <w:r>
        <w:rPr>
          <w:rFonts w:hint="eastAsia" w:hAnsi="宋体"/>
          <w:color w:val="auto"/>
          <w:highlight w:val="none"/>
        </w:rPr>
        <w:t>②承包人在《</w:t>
      </w:r>
      <w:r>
        <w:rPr>
          <w:rFonts w:hAnsi="宋体"/>
          <w:color w:val="auto"/>
          <w:highlight w:val="none"/>
          <w:lang w:val="en" w:eastAsia="zh-CN"/>
        </w:rPr>
        <w:t>允许调整</w:t>
      </w:r>
      <w:r>
        <w:rPr>
          <w:rFonts w:hint="eastAsia" w:hAnsi="宋体"/>
          <w:color w:val="auto"/>
          <w:highlight w:val="none"/>
        </w:rPr>
        <w:t>主要材料和</w:t>
      </w:r>
      <w:r>
        <w:rPr>
          <w:rFonts w:hint="eastAsia" w:hAnsi="宋体"/>
          <w:color w:val="auto"/>
          <w:highlight w:val="none"/>
          <w:lang w:eastAsia="zh-CN"/>
        </w:rPr>
        <w:t>工程</w:t>
      </w:r>
      <w:r>
        <w:rPr>
          <w:rFonts w:hint="eastAsia" w:hAnsi="宋体"/>
          <w:color w:val="auto"/>
          <w:highlight w:val="none"/>
        </w:rPr>
        <w:t>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133E7540">
      <w:pPr>
        <w:spacing w:line="360" w:lineRule="auto"/>
        <w:ind w:firstLine="420" w:firstLineChars="200"/>
        <w:jc w:val="left"/>
        <w:rPr>
          <w:rFonts w:hint="eastAsia" w:hAnsi="宋体"/>
          <w:color w:val="auto"/>
          <w:highlight w:val="none"/>
        </w:rPr>
      </w:pPr>
      <w:r>
        <w:rPr>
          <w:rFonts w:hint="eastAsia" w:hAnsi="宋体"/>
          <w:color w:val="auto"/>
          <w:highlight w:val="none"/>
        </w:rPr>
        <w:t>③承包人在《</w:t>
      </w:r>
      <w:r>
        <w:rPr>
          <w:rFonts w:hAnsi="宋体"/>
          <w:color w:val="auto"/>
          <w:highlight w:val="none"/>
          <w:lang w:val="en" w:eastAsia="zh-CN"/>
        </w:rPr>
        <w:t>允许调整</w:t>
      </w:r>
      <w:r>
        <w:rPr>
          <w:rFonts w:hint="eastAsia" w:hAnsi="宋体"/>
          <w:color w:val="auto"/>
          <w:highlight w:val="none"/>
        </w:rPr>
        <w:t>主要材料和</w:t>
      </w:r>
      <w:r>
        <w:rPr>
          <w:rFonts w:hint="eastAsia" w:hAnsi="宋体"/>
          <w:color w:val="auto"/>
          <w:highlight w:val="none"/>
          <w:lang w:eastAsia="zh-CN"/>
        </w:rPr>
        <w:t>工程</w:t>
      </w:r>
      <w:r>
        <w:rPr>
          <w:rFonts w:hint="eastAsia" w:hAnsi="宋体"/>
          <w:color w:val="auto"/>
          <w:highlight w:val="none"/>
        </w:rPr>
        <w:t>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280E0648">
      <w:pPr>
        <w:spacing w:line="360" w:lineRule="auto"/>
        <w:ind w:firstLine="645"/>
        <w:jc w:val="left"/>
        <w:rPr>
          <w:rFonts w:hint="eastAsia" w:hAnsi="宋体"/>
          <w:color w:val="auto"/>
          <w:highlight w:val="none"/>
        </w:rPr>
      </w:pPr>
      <w:r>
        <w:rPr>
          <w:rFonts w:hint="eastAsia" w:hAnsi="宋体"/>
          <w:color w:val="auto"/>
          <w:highlight w:val="none"/>
        </w:rPr>
        <w:t>第</w:t>
      </w:r>
      <w:r>
        <w:rPr>
          <w:rFonts w:hAnsi="宋体"/>
          <w:color w:val="auto"/>
          <w:highlight w:val="none"/>
        </w:rPr>
        <w:t>3</w:t>
      </w:r>
      <w:r>
        <w:rPr>
          <w:rFonts w:hint="eastAsia" w:hAnsi="宋体"/>
          <w:color w:val="auto"/>
          <w:highlight w:val="none"/>
        </w:rPr>
        <w:t>种方式：</w:t>
      </w:r>
      <w:r>
        <w:rPr>
          <w:color w:val="auto"/>
          <w:highlight w:val="none"/>
          <w:u w:val="single"/>
        </w:rPr>
        <w:t xml:space="preserve">                                                            </w:t>
      </w:r>
      <w:r>
        <w:rPr>
          <w:color w:val="auto"/>
          <w:highlight w:val="none"/>
        </w:rPr>
        <w:t xml:space="preserve"> </w:t>
      </w:r>
      <w:r>
        <w:rPr>
          <w:rFonts w:hint="eastAsia"/>
          <w:color w:val="auto"/>
          <w:highlight w:val="none"/>
        </w:rPr>
        <w:t>。</w:t>
      </w:r>
    </w:p>
    <w:bookmarkEnd w:id="1165"/>
    <w:bookmarkEnd w:id="1166"/>
    <w:bookmarkEnd w:id="1167"/>
    <w:bookmarkEnd w:id="1168"/>
    <w:bookmarkEnd w:id="1169"/>
    <w:bookmarkEnd w:id="1170"/>
    <w:p w14:paraId="35862598">
      <w:pPr>
        <w:pStyle w:val="7"/>
        <w:rPr>
          <w:color w:val="auto"/>
          <w:highlight w:val="none"/>
        </w:rPr>
      </w:pPr>
      <w:bookmarkStart w:id="1327" w:name="_Toc296347204"/>
      <w:bookmarkEnd w:id="1327"/>
      <w:bookmarkStart w:id="1328" w:name="_Toc373227748"/>
      <w:bookmarkEnd w:id="1328"/>
      <w:bookmarkStart w:id="1329" w:name="_Toc292559410"/>
      <w:bookmarkEnd w:id="1329"/>
      <w:bookmarkStart w:id="1330" w:name="_Toc1720046426"/>
      <w:bookmarkEnd w:id="1330"/>
      <w:bookmarkStart w:id="1331" w:name="_Toc297048391"/>
      <w:bookmarkEnd w:id="1331"/>
      <w:bookmarkStart w:id="1332" w:name="_Toc296891245"/>
      <w:bookmarkEnd w:id="1332"/>
      <w:bookmarkStart w:id="1333" w:name="_Toc296891033"/>
      <w:bookmarkEnd w:id="1333"/>
      <w:bookmarkStart w:id="1334" w:name="_Toc296503205"/>
      <w:bookmarkEnd w:id="1334"/>
      <w:bookmarkStart w:id="1335" w:name="_Toc351203644"/>
      <w:bookmarkEnd w:id="1335"/>
      <w:bookmarkStart w:id="1336" w:name="_Toc297120505"/>
      <w:bookmarkEnd w:id="1336"/>
      <w:bookmarkStart w:id="1337" w:name="_Toc373478395"/>
      <w:bookmarkEnd w:id="1337"/>
      <w:bookmarkStart w:id="1338" w:name="_Toc296944544"/>
      <w:bookmarkEnd w:id="1338"/>
      <w:bookmarkStart w:id="1339" w:name="_Toc78449837"/>
      <w:bookmarkEnd w:id="1339"/>
      <w:bookmarkStart w:id="1340" w:name="_Toc407135251"/>
      <w:bookmarkEnd w:id="1340"/>
      <w:bookmarkStart w:id="1341" w:name="_Toc296346706"/>
      <w:bookmarkEnd w:id="1341"/>
      <w:bookmarkStart w:id="1342" w:name="_Toc292559915"/>
      <w:bookmarkEnd w:id="1342"/>
      <w:bookmarkStart w:id="1343" w:name="_Toc297123552"/>
      <w:bookmarkStart w:id="1344" w:name="_Toc312678040"/>
      <w:bookmarkStart w:id="1345" w:name="_Toc300935002"/>
      <w:bookmarkStart w:id="1346" w:name="_Toc303539159"/>
      <w:bookmarkStart w:id="1347" w:name="_Toc304295579"/>
      <w:bookmarkStart w:id="1348" w:name="_Toc297216211"/>
      <w:r>
        <w:rPr>
          <w:color w:val="auto"/>
          <w:highlight w:val="none"/>
        </w:rPr>
        <w:t xml:space="preserve">12. </w:t>
      </w:r>
      <w:r>
        <w:rPr>
          <w:rFonts w:hint="eastAsia"/>
          <w:color w:val="auto"/>
          <w:highlight w:val="none"/>
        </w:rPr>
        <w:t>合同价格、计量与支付</w:t>
      </w:r>
    </w:p>
    <w:bookmarkEnd w:id="1343"/>
    <w:bookmarkEnd w:id="1344"/>
    <w:bookmarkEnd w:id="1345"/>
    <w:bookmarkEnd w:id="1346"/>
    <w:bookmarkEnd w:id="1347"/>
    <w:bookmarkEnd w:id="1348"/>
    <w:p w14:paraId="6AFDE401">
      <w:pPr>
        <w:pStyle w:val="8"/>
        <w:rPr>
          <w:color w:val="auto"/>
          <w:highlight w:val="none"/>
        </w:rPr>
      </w:pPr>
      <w:bookmarkStart w:id="1349" w:name="_Toc296891246"/>
      <w:bookmarkEnd w:id="1349"/>
      <w:bookmarkStart w:id="1350" w:name="_Toc78449838"/>
      <w:bookmarkEnd w:id="1350"/>
      <w:bookmarkStart w:id="1351" w:name="_Toc407135252"/>
      <w:bookmarkEnd w:id="1351"/>
      <w:bookmarkStart w:id="1352" w:name="_Toc1894565429"/>
      <w:bookmarkEnd w:id="1352"/>
      <w:bookmarkStart w:id="1353" w:name="_Toc296891034"/>
      <w:bookmarkEnd w:id="1353"/>
      <w:bookmarkStart w:id="1354" w:name="_Toc373478396"/>
      <w:bookmarkEnd w:id="1354"/>
      <w:bookmarkStart w:id="1355" w:name="_Toc296503206"/>
      <w:bookmarkEnd w:id="1355"/>
      <w:bookmarkStart w:id="1356" w:name="_Toc292559411"/>
      <w:bookmarkEnd w:id="1356"/>
      <w:bookmarkStart w:id="1357" w:name="_Toc292559916"/>
      <w:bookmarkEnd w:id="1357"/>
      <w:bookmarkStart w:id="1358" w:name="_Toc296346707"/>
      <w:bookmarkEnd w:id="1358"/>
      <w:bookmarkStart w:id="1359" w:name="_Toc389065314"/>
      <w:bookmarkEnd w:id="1359"/>
      <w:bookmarkStart w:id="1360" w:name="_Toc373227749"/>
      <w:bookmarkEnd w:id="1360"/>
      <w:bookmarkStart w:id="1361" w:name="_Toc267251461"/>
      <w:bookmarkEnd w:id="1361"/>
      <w:bookmarkStart w:id="1362" w:name="_Toc296347205"/>
      <w:bookmarkEnd w:id="1362"/>
      <w:bookmarkStart w:id="1363" w:name="_Toc296944545"/>
      <w:bookmarkEnd w:id="1363"/>
      <w:bookmarkStart w:id="1364" w:name="_Toc297048392"/>
      <w:bookmarkEnd w:id="1364"/>
      <w:bookmarkStart w:id="1365" w:name="_Toc297120506"/>
      <w:bookmarkEnd w:id="1365"/>
      <w:bookmarkStart w:id="1366" w:name="_Toc303539160"/>
      <w:bookmarkStart w:id="1367" w:name="_Toc297216212"/>
      <w:bookmarkStart w:id="1368" w:name="_Toc312678041"/>
      <w:bookmarkStart w:id="1369" w:name="_Toc304295580"/>
      <w:bookmarkStart w:id="1370" w:name="_Toc300935003"/>
      <w:bookmarkStart w:id="1371" w:name="_Toc297123553"/>
      <w:r>
        <w:rPr>
          <w:color w:val="auto"/>
          <w:highlight w:val="none"/>
        </w:rPr>
        <w:t xml:space="preserve">12.1 </w:t>
      </w:r>
      <w:r>
        <w:rPr>
          <w:rFonts w:hint="eastAsia" w:hAnsi="宋体"/>
          <w:color w:val="auto"/>
          <w:highlight w:val="none"/>
        </w:rPr>
        <w:t>合同价格形式</w:t>
      </w:r>
    </w:p>
    <w:bookmarkEnd w:id="1366"/>
    <w:bookmarkEnd w:id="1367"/>
    <w:bookmarkEnd w:id="1368"/>
    <w:bookmarkEnd w:id="1369"/>
    <w:bookmarkEnd w:id="1370"/>
    <w:bookmarkEnd w:id="1371"/>
    <w:p w14:paraId="1020E882">
      <w:pPr>
        <w:spacing w:line="360" w:lineRule="auto"/>
        <w:ind w:firstLine="420" w:firstLineChars="200"/>
        <w:jc w:val="left"/>
        <w:rPr>
          <w:rFonts w:hint="eastAsia" w:hAnsi="宋体"/>
          <w:color w:val="auto"/>
          <w:highlight w:val="none"/>
        </w:rPr>
      </w:pPr>
      <w:bookmarkStart w:id="1372" w:name="_Toc373478397"/>
      <w:bookmarkStart w:id="1373" w:name="_Toc373227750"/>
      <w:bookmarkStart w:id="1374" w:name="_Toc389065315"/>
      <w:bookmarkStart w:id="1375" w:name="_Toc304295581"/>
      <w:bookmarkStart w:id="1376" w:name="_Toc300935004"/>
      <w:bookmarkStart w:id="1377" w:name="_Toc297216213"/>
      <w:bookmarkStart w:id="1378" w:name="_Toc312678042"/>
      <w:bookmarkStart w:id="1379" w:name="_Toc303539161"/>
      <w:bookmarkStart w:id="1380" w:name="_Toc297123554"/>
      <w:bookmarkStart w:id="1381" w:name="_Toc297120507"/>
      <w:bookmarkStart w:id="1382" w:name="_Toc296944546"/>
      <w:bookmarkStart w:id="1383" w:name="_Toc296503207"/>
      <w:bookmarkStart w:id="1384" w:name="_Toc297048393"/>
      <w:bookmarkStart w:id="1385" w:name="_Toc292559412"/>
      <w:bookmarkStart w:id="1386" w:name="_Toc296347206"/>
      <w:bookmarkStart w:id="1387" w:name="_Toc296891035"/>
      <w:bookmarkStart w:id="1388" w:name="_Toc296346708"/>
      <w:bookmarkStart w:id="1389" w:name="_Toc296891247"/>
      <w:bookmarkStart w:id="1390" w:name="_Toc292559917"/>
      <w:r>
        <w:rPr>
          <w:rFonts w:hint="eastAsia" w:hAnsi="宋体"/>
          <w:color w:val="auto"/>
          <w:highlight w:val="none"/>
        </w:rPr>
        <w:t>本工程采用</w:t>
      </w:r>
      <w:r>
        <w:rPr>
          <w:rFonts w:hAnsi="宋体"/>
          <w:color w:val="auto"/>
          <w:highlight w:val="none"/>
          <w:u w:val="single"/>
        </w:rPr>
        <w:t xml:space="preserve">   </w:t>
      </w:r>
      <w:r>
        <w:rPr>
          <w:rFonts w:hint="eastAsia" w:hAnsi="宋体"/>
          <w:color w:val="auto"/>
          <w:highlight w:val="none"/>
          <w:u w:val="single"/>
        </w:rPr>
        <w:t>（2）</w:t>
      </w:r>
      <w:r>
        <w:rPr>
          <w:rFonts w:hAnsi="宋体"/>
          <w:color w:val="auto"/>
          <w:highlight w:val="none"/>
          <w:u w:val="single"/>
        </w:rPr>
        <w:t xml:space="preserve">     </w:t>
      </w:r>
      <w:r>
        <w:rPr>
          <w:rFonts w:hint="eastAsia" w:hAnsi="宋体"/>
          <w:color w:val="auto"/>
          <w:highlight w:val="none"/>
        </w:rPr>
        <w:t>合同价格形式，合同价格包含增值税，本工程计价时采用的增值税计税方法为：</w:t>
      </w:r>
      <w:r>
        <w:rPr>
          <w:rFonts w:hint="eastAsia" w:ascii="宋体" w:hAnsi="宋体"/>
          <w:color w:val="auto"/>
          <w:highlight w:val="none"/>
          <w:lang w:eastAsia="zh-CN"/>
        </w:rPr>
        <w:t>☑</w:t>
      </w:r>
      <w:r>
        <w:rPr>
          <w:rFonts w:hint="eastAsia" w:hAnsi="宋体"/>
          <w:color w:val="auto"/>
          <w:highlight w:val="none"/>
        </w:rPr>
        <w:t xml:space="preserve">一般计税法   </w:t>
      </w:r>
      <w:r>
        <w:rPr>
          <w:rFonts w:hint="eastAsia" w:ascii="宋体" w:hAnsi="宋体"/>
          <w:color w:val="auto"/>
          <w:highlight w:val="none"/>
        </w:rPr>
        <w:t>□</w:t>
      </w:r>
      <w:r>
        <w:rPr>
          <w:rFonts w:hint="eastAsia" w:hAnsi="宋体"/>
          <w:color w:val="auto"/>
          <w:highlight w:val="none"/>
        </w:rPr>
        <w:t>简易计税法。</w:t>
      </w:r>
    </w:p>
    <w:p w14:paraId="1A9F40D3">
      <w:pPr>
        <w:spacing w:line="360" w:lineRule="auto"/>
        <w:ind w:firstLine="420" w:firstLineChars="200"/>
        <w:jc w:val="left"/>
        <w:rPr>
          <w:rFonts w:hint="eastAsia"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）单价合同。</w:t>
      </w:r>
    </w:p>
    <w:p w14:paraId="626CF02A">
      <w:pPr>
        <w:spacing w:line="360" w:lineRule="auto"/>
        <w:ind w:firstLine="420" w:firstLineChars="200"/>
        <w:jc w:val="left"/>
        <w:rPr>
          <w:rFonts w:hint="eastAsia" w:hAnsi="宋体"/>
          <w:color w:val="auto"/>
          <w:highlight w:val="none"/>
        </w:rPr>
      </w:pPr>
      <w:r>
        <w:rPr>
          <w:rFonts w:hint="eastAsia" w:hAnsi="宋体"/>
          <w:color w:val="auto"/>
          <w:highlight w:val="none"/>
        </w:rPr>
        <w:t>采用综合单价合同方式时，工程量按建设单位、监理单位、施工单位三方确认的竣工图结算。</w:t>
      </w:r>
    </w:p>
    <w:p w14:paraId="5A35573B">
      <w:pPr>
        <w:spacing w:line="360" w:lineRule="auto"/>
        <w:ind w:firstLine="420" w:firstLineChars="200"/>
        <w:jc w:val="left"/>
        <w:rPr>
          <w:rFonts w:hint="eastAsia" w:hAnsi="宋体"/>
          <w:color w:val="auto"/>
          <w:highlight w:val="none"/>
        </w:rPr>
      </w:pPr>
      <w:r>
        <w:rPr>
          <w:rFonts w:hint="eastAsia" w:hAnsi="宋体"/>
          <w:color w:val="auto"/>
          <w:highlight w:val="none"/>
        </w:rPr>
        <w:t>综合单价包含的风险范围：</w:t>
      </w:r>
      <w:r>
        <w:rPr>
          <w:rFonts w:hint="eastAsia" w:hAnsi="宋体"/>
          <w:color w:val="auto"/>
          <w:highlight w:val="none"/>
          <w:u w:val="single"/>
        </w:rPr>
        <w:t>除工程变更、项目特征不符、工程量清单缺项、工程量偏差、政策性调整、市场价格波动。</w:t>
      </w:r>
    </w:p>
    <w:p w14:paraId="1A5A12E2">
      <w:pPr>
        <w:spacing w:line="360" w:lineRule="auto"/>
        <w:ind w:firstLine="420" w:firstLineChars="200"/>
        <w:jc w:val="left"/>
        <w:rPr>
          <w:rFonts w:hint="eastAsia" w:hAnsi="宋体"/>
          <w:color w:val="auto"/>
          <w:highlight w:val="none"/>
        </w:rPr>
      </w:pPr>
      <w:r>
        <w:rPr>
          <w:rFonts w:hint="eastAsia" w:hAnsi="宋体"/>
          <w:color w:val="auto"/>
          <w:highlight w:val="none"/>
        </w:rPr>
        <w:t>风险范围以外合同价格的调整方法：</w:t>
      </w:r>
    </w:p>
    <w:p w14:paraId="1CE351D1">
      <w:pPr>
        <w:spacing w:line="360" w:lineRule="auto"/>
        <w:ind w:firstLine="420" w:firstLineChars="200"/>
        <w:jc w:val="left"/>
        <w:rPr>
          <w:rFonts w:hint="eastAsia" w:hAnsi="宋体"/>
          <w:color w:val="auto"/>
          <w:highlight w:val="none"/>
        </w:rPr>
      </w:pPr>
      <w:r>
        <w:rPr>
          <w:rFonts w:hint="eastAsia" w:hAnsi="宋体"/>
          <w:color w:val="auto"/>
          <w:highlight w:val="none"/>
        </w:rPr>
        <w:t>①工程变更</w:t>
      </w:r>
      <w:r>
        <w:rPr>
          <w:rFonts w:hint="eastAsia" w:ascii="Calibri" w:hAnsi="宋体"/>
          <w:color w:val="auto"/>
          <w:highlight w:val="none"/>
        </w:rPr>
        <w:t>、项目特征不符、工程量清单缺项</w:t>
      </w:r>
      <w:r>
        <w:rPr>
          <w:rFonts w:hint="eastAsia" w:hAnsi="宋体"/>
          <w:color w:val="auto"/>
          <w:highlight w:val="none"/>
        </w:rPr>
        <w:t>：按</w:t>
      </w:r>
      <w:r>
        <w:rPr>
          <w:rFonts w:hAnsi="宋体"/>
          <w:color w:val="auto"/>
          <w:highlight w:val="none"/>
        </w:rPr>
        <w:t>10.4.1</w:t>
      </w:r>
      <w:r>
        <w:rPr>
          <w:rFonts w:hint="eastAsia" w:hAnsi="宋体"/>
          <w:color w:val="auto"/>
          <w:highlight w:val="none"/>
        </w:rPr>
        <w:t>变更估价原则的约定调整。</w:t>
      </w:r>
    </w:p>
    <w:p w14:paraId="602DD53F">
      <w:pPr>
        <w:spacing w:line="360" w:lineRule="auto"/>
        <w:ind w:firstLine="420" w:firstLineChars="200"/>
        <w:jc w:val="left"/>
        <w:rPr>
          <w:rFonts w:hint="eastAsia" w:hAnsi="宋体"/>
          <w:color w:val="auto"/>
          <w:highlight w:val="none"/>
        </w:rPr>
      </w:pPr>
      <w:r>
        <w:rPr>
          <w:rFonts w:hint="eastAsia" w:hAnsi="宋体"/>
          <w:color w:val="auto"/>
          <w:highlight w:val="none"/>
        </w:rPr>
        <w:t>②</w:t>
      </w:r>
      <w:r>
        <w:rPr>
          <w:rFonts w:hint="eastAsia" w:ascii="Calibri" w:hAnsi="宋体"/>
          <w:color w:val="auto"/>
          <w:highlight w:val="none"/>
        </w:rPr>
        <w:t>工程量偏差：按1.13工程量清单错误修正的约定调整。</w:t>
      </w:r>
    </w:p>
    <w:p w14:paraId="096B00A1">
      <w:pPr>
        <w:spacing w:line="360" w:lineRule="auto"/>
        <w:ind w:firstLine="420" w:firstLineChars="200"/>
        <w:jc w:val="left"/>
        <w:rPr>
          <w:rFonts w:hint="eastAsia" w:hAnsi="宋体"/>
          <w:color w:val="auto"/>
          <w:highlight w:val="none"/>
        </w:rPr>
      </w:pPr>
      <w:r>
        <w:rPr>
          <w:rFonts w:hint="eastAsia" w:hAnsi="宋体"/>
          <w:color w:val="auto"/>
          <w:highlight w:val="none"/>
        </w:rPr>
        <w:t>③政策性调整：</w:t>
      </w:r>
      <w:r>
        <w:rPr>
          <w:rFonts w:hint="eastAsia" w:ascii="仿宋_GB2312" w:hAnsi="宋体"/>
          <w:color w:val="auto"/>
          <w:highlight w:val="none"/>
        </w:rPr>
        <w:t>按国家、自治区住房城乡建设厅或工程所在地</w:t>
      </w:r>
      <w:r>
        <w:rPr>
          <w:rFonts w:hint="eastAsia" w:ascii="仿宋_GB2312" w:hAnsi="宋体" w:eastAsia="宋体"/>
          <w:color w:val="auto"/>
          <w:sz w:val="21"/>
          <w:szCs w:val="21"/>
          <w:highlight w:val="none"/>
        </w:rPr>
        <w:t>市级</w:t>
      </w:r>
      <w:r>
        <w:rPr>
          <w:rFonts w:hint="eastAsia" w:ascii="仿宋_GB2312" w:hAnsi="宋体"/>
          <w:color w:val="auto"/>
          <w:highlight w:val="none"/>
        </w:rPr>
        <w:t>住房城乡建设主管部门颁布的文件执行</w:t>
      </w:r>
      <w:r>
        <w:rPr>
          <w:rFonts w:hint="eastAsia" w:hAnsi="宋体"/>
          <w:color w:val="auto"/>
          <w:highlight w:val="none"/>
        </w:rPr>
        <w:t>。</w:t>
      </w:r>
    </w:p>
    <w:p w14:paraId="241AC15E">
      <w:pPr>
        <w:spacing w:line="360" w:lineRule="auto"/>
        <w:ind w:firstLine="420" w:firstLineChars="200"/>
        <w:jc w:val="left"/>
        <w:rPr>
          <w:rFonts w:hint="eastAsia" w:hAnsi="宋体"/>
          <w:color w:val="auto"/>
          <w:highlight w:val="none"/>
        </w:rPr>
      </w:pPr>
      <w:r>
        <w:rPr>
          <w:rFonts w:hint="eastAsia" w:hAnsi="宋体"/>
          <w:color w:val="auto"/>
          <w:highlight w:val="none"/>
        </w:rPr>
        <w:t>④市场波动引起的调整：按</w:t>
      </w:r>
      <w:r>
        <w:rPr>
          <w:rFonts w:hAnsi="宋体"/>
          <w:color w:val="auto"/>
          <w:highlight w:val="none"/>
        </w:rPr>
        <w:t>11.1</w:t>
      </w:r>
      <w:r>
        <w:rPr>
          <w:rFonts w:hint="eastAsia" w:hAnsi="宋体"/>
          <w:color w:val="auto"/>
          <w:highlight w:val="none"/>
        </w:rPr>
        <w:t>的约定调整。</w:t>
      </w:r>
    </w:p>
    <w:p w14:paraId="0D794667">
      <w:pPr>
        <w:spacing w:line="360" w:lineRule="auto"/>
        <w:ind w:firstLine="420" w:firstLineChars="200"/>
        <w:jc w:val="left"/>
        <w:rPr>
          <w:rFonts w:hint="eastAsia" w:hAnsi="宋体"/>
          <w:color w:val="auto"/>
          <w:highlight w:val="none"/>
        </w:rPr>
      </w:pPr>
      <w:r>
        <w:rPr>
          <w:rFonts w:hint="eastAsia" w:hAnsi="宋体"/>
          <w:color w:val="auto"/>
          <w:highlight w:val="none"/>
        </w:rPr>
        <w:t>⑤其它：</w:t>
      </w:r>
      <w:r>
        <w:rPr>
          <w:rFonts w:hAnsi="宋体"/>
          <w:color w:val="auto"/>
          <w:highlight w:val="none"/>
          <w:u w:val="single"/>
        </w:rPr>
        <w:t xml:space="preserve">                                                  </w:t>
      </w:r>
      <w:r>
        <w:rPr>
          <w:rFonts w:hint="eastAsia" w:hAnsi="宋体"/>
          <w:color w:val="auto"/>
          <w:highlight w:val="none"/>
        </w:rPr>
        <w:t>。</w:t>
      </w:r>
    </w:p>
    <w:p w14:paraId="5C82CE63">
      <w:pPr>
        <w:spacing w:line="360" w:lineRule="auto"/>
        <w:ind w:firstLine="420" w:firstLineChars="200"/>
        <w:jc w:val="left"/>
        <w:rPr>
          <w:rFonts w:hint="eastAsia"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）总价合同。</w:t>
      </w:r>
    </w:p>
    <w:p w14:paraId="2325960B">
      <w:pPr>
        <w:spacing w:line="360" w:lineRule="auto"/>
        <w:ind w:firstLine="420" w:firstLineChars="200"/>
        <w:jc w:val="left"/>
        <w:rPr>
          <w:rFonts w:hint="eastAsia" w:hAnsi="宋体"/>
          <w:color w:val="auto"/>
          <w:highlight w:val="none"/>
        </w:rPr>
      </w:pPr>
      <w:r>
        <w:rPr>
          <w:rFonts w:hint="eastAsia" w:hAnsi="宋体"/>
          <w:color w:val="auto"/>
          <w:highlight w:val="none"/>
        </w:rPr>
        <w:t>总价包含的风险范围：包含除工程变更、政策性调整、</w:t>
      </w:r>
      <w:r>
        <w:rPr>
          <w:rFonts w:hint="eastAsia" w:hAnsi="宋体"/>
          <w:color w:val="auto"/>
          <w:highlight w:val="none"/>
          <w:u w:val="single"/>
        </w:rPr>
        <w:t>市场价格波动。除工程变更外，结算时不再对招标工程量清单对应的工程量重新计量</w:t>
      </w:r>
      <w:r>
        <w:rPr>
          <w:rFonts w:hAnsi="宋体"/>
          <w:color w:val="auto"/>
          <w:highlight w:val="none"/>
          <w:u w:val="single"/>
        </w:rPr>
        <w:t xml:space="preserve">    </w:t>
      </w:r>
      <w:r>
        <w:rPr>
          <w:rFonts w:hint="eastAsia" w:hAnsi="宋体"/>
          <w:color w:val="auto"/>
          <w:highlight w:val="none"/>
        </w:rPr>
        <w:t>。</w:t>
      </w:r>
    </w:p>
    <w:p w14:paraId="66B33331">
      <w:pPr>
        <w:spacing w:line="360" w:lineRule="auto"/>
        <w:ind w:firstLine="420" w:firstLineChars="200"/>
        <w:jc w:val="left"/>
        <w:rPr>
          <w:rFonts w:hint="eastAsia"/>
          <w:color w:val="auto"/>
          <w:highlight w:val="none"/>
        </w:rPr>
      </w:pPr>
      <w:r>
        <w:rPr>
          <w:rFonts w:hint="eastAsia"/>
          <w:color w:val="auto"/>
          <w:highlight w:val="none"/>
        </w:rPr>
        <w:t>风险范围以外合同价格的调整方法：</w:t>
      </w:r>
    </w:p>
    <w:p w14:paraId="03956430">
      <w:pPr>
        <w:numPr>
          <w:ilvl w:val="0"/>
          <w:numId w:val="7"/>
        </w:numPr>
        <w:spacing w:line="360" w:lineRule="auto"/>
        <w:ind w:firstLine="420" w:firstLineChars="0"/>
        <w:jc w:val="left"/>
        <w:rPr>
          <w:rFonts w:hint="eastAsia" w:hAnsi="宋体"/>
          <w:color w:val="auto"/>
          <w:highlight w:val="none"/>
        </w:rPr>
      </w:pPr>
      <w:r>
        <w:rPr>
          <w:rFonts w:hint="eastAsia" w:hAnsi="宋体"/>
          <w:color w:val="auto"/>
          <w:highlight w:val="none"/>
        </w:rPr>
        <w:t>工程变更：按</w:t>
      </w:r>
      <w:r>
        <w:rPr>
          <w:rFonts w:hAnsi="宋体"/>
          <w:color w:val="auto"/>
          <w:highlight w:val="none"/>
        </w:rPr>
        <w:t>10.4.1</w:t>
      </w:r>
      <w:r>
        <w:rPr>
          <w:rFonts w:hint="eastAsia" w:hAnsi="宋体"/>
          <w:color w:val="auto"/>
          <w:highlight w:val="none"/>
        </w:rPr>
        <w:t>变更估价原则的约定调整。</w:t>
      </w:r>
    </w:p>
    <w:p w14:paraId="48495F3B">
      <w:pPr>
        <w:spacing w:line="360" w:lineRule="auto"/>
        <w:ind w:firstLine="420" w:firstLineChars="200"/>
        <w:jc w:val="left"/>
        <w:rPr>
          <w:rFonts w:hint="eastAsia" w:hAnsi="宋体"/>
          <w:color w:val="auto"/>
          <w:highlight w:val="none"/>
        </w:rPr>
      </w:pPr>
      <w:r>
        <w:rPr>
          <w:rFonts w:hint="eastAsia" w:hAnsi="宋体"/>
          <w:color w:val="auto"/>
          <w:highlight w:val="none"/>
        </w:rPr>
        <w:t>②政策性调整：</w:t>
      </w:r>
      <w:r>
        <w:rPr>
          <w:rFonts w:hint="eastAsia" w:ascii="仿宋_GB2312" w:hAnsi="宋体"/>
          <w:color w:val="auto"/>
          <w:highlight w:val="none"/>
        </w:rPr>
        <w:t>按国</w:t>
      </w:r>
      <w:r>
        <w:rPr>
          <w:rFonts w:ascii="仿宋_GB2312" w:hAnsi="宋体"/>
          <w:color w:val="auto"/>
          <w:highlight w:val="none"/>
        </w:rPr>
        <w:t>家、</w:t>
      </w:r>
      <w:r>
        <w:rPr>
          <w:rFonts w:hint="eastAsia" w:ascii="仿宋_GB2312" w:hAnsi="宋体"/>
          <w:color w:val="auto"/>
          <w:highlight w:val="none"/>
        </w:rPr>
        <w:t>自治区住房城乡建设厅或工程所在地市级住房城乡建设主管部门颁布的文件执行</w:t>
      </w:r>
      <w:r>
        <w:rPr>
          <w:rFonts w:hint="eastAsia" w:hAnsi="宋体"/>
          <w:color w:val="auto"/>
          <w:highlight w:val="none"/>
        </w:rPr>
        <w:t>。</w:t>
      </w:r>
    </w:p>
    <w:p w14:paraId="459849C1">
      <w:pPr>
        <w:spacing w:line="360" w:lineRule="auto"/>
        <w:ind w:firstLine="420" w:firstLineChars="200"/>
        <w:jc w:val="left"/>
        <w:rPr>
          <w:rFonts w:hint="eastAsia" w:hAnsi="宋体"/>
          <w:color w:val="auto"/>
          <w:highlight w:val="none"/>
        </w:rPr>
      </w:pPr>
      <w:r>
        <w:rPr>
          <w:rFonts w:hint="eastAsia" w:hAnsi="宋体"/>
          <w:color w:val="auto"/>
          <w:highlight w:val="none"/>
        </w:rPr>
        <w:t>③市场波动引起的调整：按</w:t>
      </w:r>
      <w:r>
        <w:rPr>
          <w:rFonts w:hAnsi="宋体"/>
          <w:color w:val="auto"/>
          <w:highlight w:val="none"/>
        </w:rPr>
        <w:t>11.1</w:t>
      </w:r>
      <w:r>
        <w:rPr>
          <w:rFonts w:hint="eastAsia" w:hAnsi="宋体"/>
          <w:color w:val="auto"/>
          <w:highlight w:val="none"/>
        </w:rPr>
        <w:t>的约定调整。</w:t>
      </w:r>
    </w:p>
    <w:p w14:paraId="48BB85FF">
      <w:pPr>
        <w:spacing w:line="360" w:lineRule="auto"/>
        <w:ind w:firstLine="420" w:firstLineChars="200"/>
        <w:jc w:val="left"/>
        <w:rPr>
          <w:rFonts w:hAnsi="宋体"/>
          <w:color w:val="auto"/>
          <w:highlight w:val="none"/>
        </w:rPr>
      </w:pPr>
      <w:r>
        <w:rPr>
          <w:rFonts w:hAnsi="宋体"/>
          <w:color w:val="auto"/>
          <w:highlight w:val="none"/>
        </w:rPr>
        <w:fldChar w:fldCharType="begin"/>
      </w:r>
      <w:r>
        <w:rPr>
          <w:rFonts w:hAnsi="宋体"/>
          <w:color w:val="auto"/>
          <w:highlight w:val="none"/>
        </w:rPr>
        <w:instrText xml:space="preserve"> </w:instrText>
      </w:r>
      <w:r>
        <w:rPr>
          <w:rFonts w:hint="eastAsia" w:hAnsi="宋体"/>
          <w:color w:val="auto"/>
          <w:highlight w:val="none"/>
        </w:rPr>
        <w:instrText xml:space="preserve">= 4 \* GB3</w:instrText>
      </w:r>
      <w:r>
        <w:rPr>
          <w:rFonts w:hAnsi="宋体"/>
          <w:color w:val="auto"/>
          <w:highlight w:val="none"/>
        </w:rPr>
        <w:instrText xml:space="preserve"> </w:instrText>
      </w:r>
      <w:r>
        <w:rPr>
          <w:rFonts w:hAnsi="宋体"/>
          <w:color w:val="auto"/>
          <w:highlight w:val="none"/>
        </w:rPr>
        <w:fldChar w:fldCharType="separate"/>
      </w:r>
      <w:r>
        <w:rPr>
          <w:rFonts w:hint="eastAsia" w:hAnsi="宋体"/>
          <w:color w:val="auto"/>
          <w:highlight w:val="none"/>
        </w:rPr>
        <w:t>④</w:t>
      </w:r>
      <w:r>
        <w:rPr>
          <w:rFonts w:hAnsi="宋体"/>
          <w:color w:val="auto"/>
          <w:highlight w:val="none"/>
        </w:rPr>
        <w:fldChar w:fldCharType="end"/>
      </w:r>
      <w:r>
        <w:rPr>
          <w:rFonts w:hint="eastAsia" w:hAnsi="宋体"/>
          <w:color w:val="auto"/>
          <w:highlight w:val="none"/>
        </w:rPr>
        <w:t>其它：</w:t>
      </w:r>
      <w:r>
        <w:rPr>
          <w:rFonts w:hAnsi="宋体"/>
          <w:color w:val="auto"/>
          <w:highlight w:val="none"/>
          <w:u w:val="single"/>
        </w:rPr>
        <w:t xml:space="preserve">         </w:t>
      </w:r>
      <w:r>
        <w:rPr>
          <w:rFonts w:hint="eastAsia" w:hAnsi="宋体"/>
          <w:color w:val="auto"/>
          <w:highlight w:val="none"/>
          <w:u w:val="single"/>
          <w:lang w:val="en-US" w:eastAsia="zh-CN"/>
        </w:rPr>
        <w:t>/</w:t>
      </w:r>
      <w:r>
        <w:rPr>
          <w:rFonts w:hAnsi="宋体"/>
          <w:color w:val="auto"/>
          <w:highlight w:val="none"/>
          <w:u w:val="single"/>
        </w:rPr>
        <w:t xml:space="preserve">                                         </w:t>
      </w:r>
      <w:r>
        <w:rPr>
          <w:rFonts w:hint="eastAsia" w:hAnsi="宋体"/>
          <w:color w:val="auto"/>
          <w:highlight w:val="none"/>
        </w:rPr>
        <w:t>。</w:t>
      </w:r>
    </w:p>
    <w:p w14:paraId="1A67771E">
      <w:pPr>
        <w:spacing w:line="360" w:lineRule="auto"/>
        <w:ind w:firstLine="420" w:firstLineChars="200"/>
        <w:jc w:val="left"/>
        <w:rPr>
          <w:rFonts w:hint="eastAsia"/>
          <w:color w:val="auto"/>
          <w:highlight w:val="none"/>
        </w:rPr>
      </w:pPr>
      <w:r>
        <w:rPr>
          <w:rFonts w:hint="eastAsia"/>
          <w:color w:val="auto"/>
          <w:highlight w:val="none"/>
        </w:rPr>
        <w:t>（</w:t>
      </w:r>
      <w:r>
        <w:rPr>
          <w:color w:val="auto"/>
          <w:highlight w:val="none"/>
        </w:rPr>
        <w:t>3</w:t>
      </w:r>
      <w:r>
        <w:rPr>
          <w:rFonts w:hint="eastAsia"/>
          <w:color w:val="auto"/>
          <w:highlight w:val="none"/>
        </w:rPr>
        <w:t>）其他价格方式：</w:t>
      </w:r>
      <w:r>
        <w:rPr>
          <w:color w:val="auto"/>
          <w:highlight w:val="none"/>
          <w:u w:val="single"/>
        </w:rPr>
        <w:t xml:space="preserve">                                       </w:t>
      </w:r>
      <w:r>
        <w:rPr>
          <w:rFonts w:hint="eastAsia"/>
          <w:color w:val="auto"/>
          <w:highlight w:val="none"/>
        </w:rPr>
        <w:t>。</w:t>
      </w:r>
    </w:p>
    <w:bookmarkEnd w:id="1372"/>
    <w:bookmarkEnd w:id="1373"/>
    <w:bookmarkEnd w:id="1374"/>
    <w:p w14:paraId="4472EC00">
      <w:pPr>
        <w:pStyle w:val="8"/>
        <w:rPr>
          <w:color w:val="auto"/>
          <w:highlight w:val="none"/>
        </w:rPr>
      </w:pPr>
      <w:bookmarkStart w:id="1391" w:name="_Toc1681900246"/>
      <w:bookmarkEnd w:id="1391"/>
      <w:bookmarkStart w:id="1392" w:name="_Toc407135253"/>
      <w:bookmarkEnd w:id="1392"/>
      <w:bookmarkStart w:id="1393" w:name="_Toc78449839"/>
      <w:bookmarkEnd w:id="1393"/>
      <w:r>
        <w:rPr>
          <w:color w:val="auto"/>
          <w:highlight w:val="none"/>
        </w:rPr>
        <w:t xml:space="preserve">12.2 </w:t>
      </w:r>
      <w:r>
        <w:rPr>
          <w:rFonts w:hint="eastAsia" w:hAnsi="宋体"/>
          <w:color w:val="auto"/>
          <w:highlight w:val="none"/>
        </w:rPr>
        <w:t>预付款</w:t>
      </w:r>
    </w:p>
    <w:bookmarkEnd w:id="1375"/>
    <w:bookmarkEnd w:id="1376"/>
    <w:bookmarkEnd w:id="1377"/>
    <w:bookmarkEnd w:id="1378"/>
    <w:bookmarkEnd w:id="1379"/>
    <w:bookmarkEnd w:id="1380"/>
    <w:p w14:paraId="52DE76F7">
      <w:pPr>
        <w:spacing w:line="360" w:lineRule="auto"/>
        <w:ind w:firstLine="420" w:firstLineChars="200"/>
        <w:jc w:val="left"/>
        <w:rPr>
          <w:color w:val="auto"/>
          <w:highlight w:val="none"/>
        </w:rPr>
      </w:pPr>
      <w:r>
        <w:rPr>
          <w:color w:val="auto"/>
          <w:highlight w:val="none"/>
        </w:rPr>
        <w:t xml:space="preserve">12.2.1 </w:t>
      </w:r>
      <w:r>
        <w:rPr>
          <w:rFonts w:hint="eastAsia" w:hAnsi="宋体"/>
          <w:color w:val="auto"/>
          <w:highlight w:val="none"/>
        </w:rPr>
        <w:t>预付款的支付</w:t>
      </w:r>
    </w:p>
    <w:p w14:paraId="2C23CD43">
      <w:pPr>
        <w:spacing w:line="360" w:lineRule="auto"/>
        <w:ind w:firstLine="420" w:firstLineChars="200"/>
        <w:jc w:val="left"/>
        <w:rPr>
          <w:rFonts w:hint="eastAsia" w:hAnsi="宋体"/>
          <w:color w:val="auto"/>
          <w:highlight w:val="none"/>
        </w:rPr>
      </w:pPr>
      <w:r>
        <w:rPr>
          <w:rFonts w:hint="eastAsia" w:hAnsi="宋体"/>
          <w:color w:val="auto"/>
          <w:highlight w:val="none"/>
        </w:rPr>
        <w:t>预付款支付比例或金额：</w:t>
      </w:r>
      <w:r>
        <w:rPr>
          <w:color w:val="auto"/>
          <w:highlight w:val="none"/>
          <w:u w:val="single"/>
        </w:rPr>
        <w:t xml:space="preserve">   </w:t>
      </w:r>
      <w:r>
        <w:rPr>
          <w:rFonts w:hint="eastAsia" w:hAnsi="宋体"/>
          <w:color w:val="auto"/>
          <w:highlight w:val="none"/>
          <w:u w:val="single"/>
          <w:lang w:eastAsia="zh-CN"/>
        </w:rPr>
        <w:t>无</w:t>
      </w:r>
      <w:r>
        <w:rPr>
          <w:rFonts w:hint="eastAsia" w:hAnsi="宋体"/>
          <w:color w:val="auto"/>
          <w:highlight w:val="none"/>
          <w:u w:val="single"/>
          <w:lang w:val="en-US" w:eastAsia="zh-CN"/>
        </w:rPr>
        <w:t xml:space="preserve">  </w:t>
      </w:r>
      <w:r>
        <w:rPr>
          <w:rFonts w:hint="eastAsia" w:hAnsi="宋体"/>
          <w:color w:val="auto"/>
          <w:highlight w:val="none"/>
        </w:rPr>
        <w:t>。</w:t>
      </w:r>
    </w:p>
    <w:p w14:paraId="336FC023">
      <w:pPr>
        <w:spacing w:line="360" w:lineRule="auto"/>
        <w:ind w:firstLine="420" w:firstLineChars="200"/>
        <w:jc w:val="left"/>
        <w:rPr>
          <w:rFonts w:hint="eastAsia" w:hAnsi="宋体"/>
          <w:color w:val="auto"/>
          <w:highlight w:val="none"/>
        </w:rPr>
      </w:pPr>
      <w:r>
        <w:rPr>
          <w:rFonts w:hint="eastAsia" w:hAnsi="宋体"/>
          <w:color w:val="auto"/>
          <w:highlight w:val="none"/>
        </w:rPr>
        <w:t>预付款支付期限：</w:t>
      </w:r>
      <w:r>
        <w:rPr>
          <w:color w:val="auto"/>
          <w:highlight w:val="none"/>
          <w:u w:val="single"/>
        </w:rPr>
        <w:t xml:space="preserve">       </w:t>
      </w:r>
      <w:r>
        <w:rPr>
          <w:rFonts w:hint="eastAsia"/>
          <w:color w:val="auto"/>
          <w:highlight w:val="none"/>
          <w:u w:val="single"/>
          <w:lang w:val="en-US" w:eastAsia="zh-CN"/>
        </w:rPr>
        <w:t xml:space="preserve">无 </w:t>
      </w:r>
      <w:r>
        <w:rPr>
          <w:color w:val="auto"/>
          <w:highlight w:val="none"/>
          <w:u w:val="single"/>
        </w:rPr>
        <w:t xml:space="preserve">   </w:t>
      </w:r>
      <w:r>
        <w:rPr>
          <w:rFonts w:hint="eastAsia" w:hAnsi="宋体"/>
          <w:color w:val="auto"/>
          <w:highlight w:val="none"/>
        </w:rPr>
        <w:t>。</w:t>
      </w:r>
    </w:p>
    <w:p w14:paraId="6F58A32E">
      <w:pPr>
        <w:spacing w:line="360" w:lineRule="auto"/>
        <w:ind w:firstLine="420" w:firstLineChars="200"/>
        <w:jc w:val="left"/>
        <w:rPr>
          <w:rFonts w:hint="eastAsia" w:hAnsi="宋体"/>
          <w:color w:val="auto"/>
          <w:highlight w:val="none"/>
        </w:rPr>
      </w:pPr>
      <w:r>
        <w:rPr>
          <w:rFonts w:hint="eastAsia" w:hAnsi="宋体"/>
          <w:color w:val="auto"/>
          <w:highlight w:val="none"/>
        </w:rPr>
        <w:t>预付款扣回的方式：</w:t>
      </w:r>
      <w:r>
        <w:rPr>
          <w:rFonts w:hint="eastAsia"/>
          <w:color w:val="auto"/>
          <w:highlight w:val="none"/>
          <w:u w:val="single"/>
          <w:lang w:eastAsia="zh-CN"/>
        </w:rPr>
        <w:t>无</w:t>
      </w:r>
      <w:r>
        <w:rPr>
          <w:rFonts w:hint="eastAsia"/>
          <w:color w:val="auto"/>
          <w:highlight w:val="none"/>
          <w:u w:val="single"/>
          <w:lang w:val="en-US" w:eastAsia="zh-CN"/>
        </w:rPr>
        <w:t xml:space="preserve">  </w:t>
      </w:r>
      <w:r>
        <w:rPr>
          <w:rFonts w:hint="eastAsia" w:hAnsi="宋体"/>
          <w:color w:val="auto"/>
          <w:highlight w:val="none"/>
        </w:rPr>
        <w:t>。</w:t>
      </w:r>
    </w:p>
    <w:p w14:paraId="0E1E2910">
      <w:pPr>
        <w:spacing w:line="360" w:lineRule="auto"/>
        <w:ind w:firstLine="420" w:firstLineChars="200"/>
        <w:jc w:val="left"/>
        <w:rPr>
          <w:color w:val="auto"/>
          <w:highlight w:val="none"/>
        </w:rPr>
      </w:pPr>
      <w:r>
        <w:rPr>
          <w:color w:val="auto"/>
          <w:highlight w:val="none"/>
        </w:rPr>
        <w:t xml:space="preserve">12.2.2 </w:t>
      </w:r>
      <w:r>
        <w:rPr>
          <w:rFonts w:hint="eastAsia" w:hAnsi="宋体"/>
          <w:color w:val="auto"/>
          <w:highlight w:val="none"/>
        </w:rPr>
        <w:t>预付款担保</w:t>
      </w:r>
    </w:p>
    <w:p w14:paraId="689F0DCD">
      <w:pPr>
        <w:spacing w:line="360" w:lineRule="auto"/>
        <w:ind w:firstLine="420" w:firstLineChars="200"/>
        <w:jc w:val="left"/>
        <w:rPr>
          <w:rFonts w:hint="eastAsia" w:hAnsi="宋体"/>
          <w:color w:val="auto"/>
          <w:highlight w:val="none"/>
        </w:rPr>
      </w:pPr>
      <w:r>
        <w:rPr>
          <w:rFonts w:hint="eastAsia" w:hAnsi="宋体"/>
          <w:color w:val="auto"/>
          <w:highlight w:val="none"/>
        </w:rPr>
        <w:t>承包人提交预付款担保的期限：</w:t>
      </w:r>
      <w:r>
        <w:rPr>
          <w:color w:val="auto"/>
          <w:highlight w:val="none"/>
          <w:u w:val="single"/>
        </w:rPr>
        <w:t xml:space="preserve">    </w:t>
      </w:r>
      <w:r>
        <w:rPr>
          <w:rFonts w:hint="eastAsia"/>
          <w:color w:val="auto"/>
          <w:highlight w:val="none"/>
          <w:u w:val="single"/>
          <w:lang w:eastAsia="zh-CN"/>
        </w:rPr>
        <w:t>无</w:t>
      </w:r>
      <w:r>
        <w:rPr>
          <w:color w:val="auto"/>
          <w:highlight w:val="none"/>
          <w:u w:val="single"/>
        </w:rPr>
        <w:t xml:space="preserve">   </w:t>
      </w:r>
      <w:r>
        <w:rPr>
          <w:rFonts w:hint="eastAsia" w:hAnsi="宋体"/>
          <w:color w:val="auto"/>
          <w:highlight w:val="none"/>
        </w:rPr>
        <w:t>。</w:t>
      </w:r>
    </w:p>
    <w:p w14:paraId="48907530">
      <w:pPr>
        <w:spacing w:line="360" w:lineRule="auto"/>
        <w:ind w:firstLine="420" w:firstLineChars="200"/>
        <w:jc w:val="left"/>
        <w:rPr>
          <w:rFonts w:hint="eastAsia" w:hAnsi="宋体"/>
          <w:color w:val="auto"/>
          <w:highlight w:val="none"/>
        </w:rPr>
      </w:pPr>
      <w:r>
        <w:rPr>
          <w:rFonts w:hint="eastAsia" w:hAnsi="宋体"/>
          <w:color w:val="auto"/>
          <w:highlight w:val="none"/>
        </w:rPr>
        <w:t>预付款担保的形式为：</w:t>
      </w:r>
      <w:r>
        <w:rPr>
          <w:rFonts w:hint="eastAsia"/>
          <w:color w:val="auto"/>
          <w:highlight w:val="none"/>
          <w:u w:val="none"/>
          <w:lang w:eastAsia="zh-CN"/>
        </w:rPr>
        <w:t>可以是</w:t>
      </w:r>
      <w:r>
        <w:rPr>
          <w:rFonts w:hint="eastAsia" w:ascii="Times New Roman" w:hAnsi="宋体" w:eastAsia="宋体"/>
          <w:color w:val="auto"/>
          <w:highlight w:val="none"/>
        </w:rPr>
        <w:t>银行转账、电汇或网上支付、保函（银行保函、电子保函、保证保险保函、工程担保保函）等</w:t>
      </w:r>
      <w:r>
        <w:rPr>
          <w:rFonts w:hint="eastAsia" w:ascii="Times New Roman" w:hAnsi="宋体" w:eastAsia="宋体"/>
          <w:color w:val="auto"/>
          <w:highlight w:val="none"/>
          <w:lang w:eastAsia="zh-CN"/>
        </w:rPr>
        <w:t>形</w:t>
      </w:r>
      <w:r>
        <w:rPr>
          <w:rFonts w:hint="eastAsia" w:ascii="Times New Roman" w:hAnsi="宋体" w:eastAsia="宋体"/>
          <w:color w:val="auto"/>
          <w:highlight w:val="none"/>
        </w:rPr>
        <w:t>式。工程担保保证人应将出具的保函相关信息录入“广西建筑市场监管云”平台（http://gxjzsc.caihcloud.com），以实现保函查询及验真功能</w:t>
      </w:r>
      <w:r>
        <w:rPr>
          <w:rFonts w:hint="eastAsia" w:ascii="Times New Roman" w:hAnsi="宋体" w:eastAsia="宋体"/>
          <w:color w:val="auto"/>
          <w:highlight w:val="none"/>
          <w:lang w:eastAsia="zh-CN"/>
        </w:rPr>
        <w:t>。</w:t>
      </w:r>
    </w:p>
    <w:p w14:paraId="4880BFCE">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预付款担保格式见合同附件8。预付款支付申请（核准）表见合同附件10</w:t>
      </w:r>
    </w:p>
    <w:bookmarkEnd w:id="1381"/>
    <w:bookmarkEnd w:id="1382"/>
    <w:bookmarkEnd w:id="1383"/>
    <w:bookmarkEnd w:id="1384"/>
    <w:bookmarkEnd w:id="1385"/>
    <w:bookmarkEnd w:id="1386"/>
    <w:bookmarkEnd w:id="1387"/>
    <w:bookmarkEnd w:id="1388"/>
    <w:bookmarkEnd w:id="1389"/>
    <w:bookmarkEnd w:id="1390"/>
    <w:p w14:paraId="5EDA9B03">
      <w:pPr>
        <w:pStyle w:val="8"/>
        <w:rPr>
          <w:color w:val="auto"/>
          <w:highlight w:val="none"/>
        </w:rPr>
      </w:pPr>
      <w:bookmarkStart w:id="1394" w:name="_Toc389065316"/>
      <w:bookmarkEnd w:id="1394"/>
      <w:bookmarkStart w:id="1395" w:name="_Toc373227751"/>
      <w:bookmarkEnd w:id="1395"/>
      <w:bookmarkStart w:id="1396" w:name="_Toc407135254"/>
      <w:bookmarkEnd w:id="1396"/>
      <w:bookmarkStart w:id="1397" w:name="_Toc1494831447"/>
      <w:bookmarkEnd w:id="1397"/>
      <w:bookmarkStart w:id="1398" w:name="_Toc373478398"/>
      <w:bookmarkEnd w:id="1398"/>
      <w:bookmarkStart w:id="1399" w:name="_Toc78449840"/>
      <w:bookmarkEnd w:id="1399"/>
      <w:r>
        <w:rPr>
          <w:color w:val="auto"/>
          <w:highlight w:val="none"/>
        </w:rPr>
        <w:t xml:space="preserve">12.3 </w:t>
      </w:r>
      <w:r>
        <w:rPr>
          <w:rFonts w:hint="eastAsia" w:hAnsi="宋体"/>
          <w:color w:val="auto"/>
          <w:highlight w:val="none"/>
        </w:rPr>
        <w:t>计量</w:t>
      </w:r>
    </w:p>
    <w:p w14:paraId="487B79C6">
      <w:pPr>
        <w:spacing w:line="360" w:lineRule="auto"/>
        <w:ind w:firstLine="420" w:firstLineChars="200"/>
        <w:jc w:val="left"/>
        <w:rPr>
          <w:color w:val="auto"/>
          <w:highlight w:val="none"/>
        </w:rPr>
      </w:pPr>
      <w:r>
        <w:rPr>
          <w:color w:val="auto"/>
          <w:highlight w:val="none"/>
        </w:rPr>
        <w:t xml:space="preserve">12.3.1 </w:t>
      </w:r>
      <w:r>
        <w:rPr>
          <w:rFonts w:hint="eastAsia" w:hAnsi="宋体"/>
          <w:color w:val="auto"/>
          <w:highlight w:val="none"/>
        </w:rPr>
        <w:t>计量原则</w:t>
      </w:r>
    </w:p>
    <w:p w14:paraId="328957D2">
      <w:pPr>
        <w:spacing w:line="360" w:lineRule="auto"/>
        <w:ind w:firstLine="420" w:firstLineChars="200"/>
        <w:jc w:val="left"/>
        <w:rPr>
          <w:rFonts w:hint="eastAsia" w:hAnsi="宋体"/>
          <w:color w:val="auto"/>
          <w:highlight w:val="none"/>
        </w:rPr>
      </w:pPr>
      <w:r>
        <w:rPr>
          <w:rFonts w:hint="eastAsia" w:hAnsi="宋体"/>
          <w:color w:val="auto"/>
          <w:highlight w:val="none"/>
        </w:rPr>
        <w:t>工程量计算规则：</w:t>
      </w:r>
      <w:r>
        <w:rPr>
          <w:rFonts w:hint="eastAsia" w:hAnsi="宋体"/>
          <w:color w:val="auto"/>
          <w:highlight w:val="none"/>
          <w:u w:val="single"/>
        </w:rPr>
        <w:t>工程的计量均以《建设工程工程量清单计价规范》（</w:t>
      </w:r>
      <w:r>
        <w:rPr>
          <w:color w:val="auto"/>
          <w:highlight w:val="none"/>
          <w:u w:val="single"/>
        </w:rPr>
        <w:t>GB50500</w:t>
      </w:r>
      <w:r>
        <w:rPr>
          <w:rFonts w:hint="eastAsia" w:hAnsi="宋体"/>
          <w:color w:val="auto"/>
          <w:highlight w:val="none"/>
          <w:u w:val="single"/>
        </w:rPr>
        <w:t>－</w:t>
      </w:r>
      <w:r>
        <w:rPr>
          <w:color w:val="auto"/>
          <w:highlight w:val="none"/>
          <w:u w:val="single"/>
        </w:rPr>
        <w:t>2013</w:t>
      </w:r>
      <w:r>
        <w:rPr>
          <w:rFonts w:hint="eastAsia" w:hAnsi="宋体"/>
          <w:color w:val="auto"/>
          <w:highlight w:val="none"/>
          <w:u w:val="single"/>
        </w:rPr>
        <w:t>）及广西壮族自治区实施细则、《建设工程工程量清单计算规范》（</w:t>
      </w:r>
      <w:r>
        <w:rPr>
          <w:color w:val="auto"/>
          <w:highlight w:val="none"/>
          <w:u w:val="single"/>
        </w:rPr>
        <w:t>GB50854~50862</w:t>
      </w:r>
      <w:r>
        <w:rPr>
          <w:rFonts w:hint="eastAsia" w:hAnsi="宋体"/>
          <w:color w:val="auto"/>
          <w:highlight w:val="none"/>
          <w:u w:val="single"/>
        </w:rPr>
        <w:t>－</w:t>
      </w:r>
      <w:r>
        <w:rPr>
          <w:color w:val="auto"/>
          <w:highlight w:val="none"/>
          <w:u w:val="single"/>
        </w:rPr>
        <w:t>2013</w:t>
      </w:r>
      <w:r>
        <w:rPr>
          <w:rFonts w:hint="eastAsia" w:hAnsi="宋体"/>
          <w:color w:val="auto"/>
          <w:highlight w:val="none"/>
          <w:u w:val="single"/>
        </w:rPr>
        <w:t>）及广西实施细则、本工程补充项目清单为准。</w:t>
      </w:r>
    </w:p>
    <w:p w14:paraId="320D6130">
      <w:pPr>
        <w:spacing w:line="360" w:lineRule="auto"/>
        <w:ind w:firstLine="420" w:firstLineChars="200"/>
        <w:jc w:val="left"/>
        <w:rPr>
          <w:color w:val="auto"/>
          <w:highlight w:val="none"/>
        </w:rPr>
      </w:pPr>
      <w:r>
        <w:rPr>
          <w:color w:val="auto"/>
          <w:highlight w:val="none"/>
        </w:rPr>
        <w:t xml:space="preserve">12.3.2 </w:t>
      </w:r>
      <w:r>
        <w:rPr>
          <w:rFonts w:hint="eastAsia" w:hAnsi="宋体"/>
          <w:color w:val="auto"/>
          <w:highlight w:val="none"/>
        </w:rPr>
        <w:t>计量周期</w:t>
      </w:r>
    </w:p>
    <w:p w14:paraId="2727FF15">
      <w:pPr>
        <w:spacing w:line="360" w:lineRule="auto"/>
        <w:ind w:firstLine="420" w:firstLineChars="200"/>
        <w:jc w:val="left"/>
        <w:rPr>
          <w:rFonts w:hint="eastAsia" w:hAnsi="宋体"/>
          <w:color w:val="auto"/>
          <w:highlight w:val="none"/>
        </w:rPr>
      </w:pPr>
      <w:r>
        <w:rPr>
          <w:rFonts w:hint="eastAsia" w:hAnsi="宋体"/>
          <w:color w:val="auto"/>
          <w:highlight w:val="none"/>
        </w:rPr>
        <w:t>关于计量周期的约定：</w:t>
      </w:r>
      <w:r>
        <w:rPr>
          <w:rFonts w:hint="eastAsia" w:hAnsi="宋体"/>
          <w:color w:val="auto"/>
          <w:highlight w:val="none"/>
          <w:u w:val="single"/>
        </w:rPr>
        <w:t>每月</w:t>
      </w:r>
      <w:r>
        <w:rPr>
          <w:color w:val="auto"/>
          <w:highlight w:val="none"/>
          <w:u w:val="single"/>
        </w:rPr>
        <w:t>25</w:t>
      </w:r>
      <w:r>
        <w:rPr>
          <w:rFonts w:hint="eastAsia" w:hAnsi="宋体"/>
          <w:color w:val="auto"/>
          <w:highlight w:val="none"/>
          <w:u w:val="single"/>
        </w:rPr>
        <w:t>日前</w:t>
      </w:r>
      <w:r>
        <w:rPr>
          <w:rFonts w:hint="eastAsia" w:hAnsi="宋体"/>
          <w:color w:val="auto"/>
          <w:highlight w:val="none"/>
        </w:rPr>
        <w:t>。</w:t>
      </w:r>
    </w:p>
    <w:p w14:paraId="06734399">
      <w:pPr>
        <w:spacing w:line="360" w:lineRule="auto"/>
        <w:ind w:firstLine="420" w:firstLineChars="200"/>
        <w:jc w:val="left"/>
        <w:outlineLvl w:val="0"/>
        <w:rPr>
          <w:color w:val="auto"/>
          <w:highlight w:val="none"/>
        </w:rPr>
      </w:pPr>
      <w:r>
        <w:rPr>
          <w:color w:val="auto"/>
          <w:highlight w:val="none"/>
        </w:rPr>
        <w:t xml:space="preserve">12.3.3 </w:t>
      </w:r>
      <w:r>
        <w:rPr>
          <w:rFonts w:hint="eastAsia" w:hAnsi="宋体"/>
          <w:color w:val="auto"/>
          <w:highlight w:val="none"/>
        </w:rPr>
        <w:t>单价合同的计量</w:t>
      </w:r>
    </w:p>
    <w:p w14:paraId="53AA9F2A">
      <w:pPr>
        <w:spacing w:line="360" w:lineRule="auto"/>
        <w:ind w:firstLine="420" w:firstLineChars="200"/>
        <w:jc w:val="left"/>
        <w:rPr>
          <w:rFonts w:hint="eastAsia" w:hAnsi="宋体"/>
          <w:color w:val="auto"/>
          <w:highlight w:val="none"/>
        </w:rPr>
      </w:pPr>
      <w:r>
        <w:rPr>
          <w:rFonts w:hint="eastAsia" w:hAnsi="宋体"/>
          <w:color w:val="auto"/>
          <w:highlight w:val="none"/>
        </w:rPr>
        <w:t>关于单价合同计量的约定：</w:t>
      </w:r>
    </w:p>
    <w:p w14:paraId="5DF6064D">
      <w:pPr>
        <w:spacing w:line="360" w:lineRule="auto"/>
        <w:ind w:firstLine="441" w:firstLineChars="210"/>
        <w:rPr>
          <w:color w:val="auto"/>
          <w:highlight w:val="none"/>
        </w:rPr>
      </w:pPr>
      <w:r>
        <w:rPr>
          <w:color w:val="auto"/>
          <w:highlight w:val="none"/>
        </w:rPr>
        <w:t xml:space="preserve">(1) </w:t>
      </w:r>
      <w:r>
        <w:rPr>
          <w:rFonts w:hint="eastAsia" w:hAnsi="宋体"/>
          <w:color w:val="auto"/>
          <w:highlight w:val="none"/>
        </w:rPr>
        <w:t>工程量清单所列的工程量，不能作为承包人按合同履行其责任依据，实际施工中发生的工程量增加或减少并不影响承包人履行合同的责任，工程结算以完成的实际工程量为准。</w:t>
      </w:r>
    </w:p>
    <w:p w14:paraId="506CD662">
      <w:pPr>
        <w:spacing w:line="360" w:lineRule="auto"/>
        <w:ind w:firstLine="441" w:firstLineChars="210"/>
        <w:rPr>
          <w:color w:val="auto"/>
          <w:highlight w:val="none"/>
        </w:rPr>
      </w:pPr>
      <w:r>
        <w:rPr>
          <w:color w:val="auto"/>
          <w:highlight w:val="none"/>
        </w:rPr>
        <w:t xml:space="preserve">(2) </w:t>
      </w:r>
      <w:r>
        <w:rPr>
          <w:rFonts w:hint="eastAsia" w:hAnsi="宋体"/>
          <w:color w:val="auto"/>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14:paraId="7B9DF794">
      <w:pPr>
        <w:spacing w:line="360" w:lineRule="auto"/>
        <w:ind w:firstLine="420" w:firstLineChars="200"/>
        <w:jc w:val="left"/>
        <w:rPr>
          <w:color w:val="auto"/>
          <w:highlight w:val="none"/>
        </w:rPr>
      </w:pPr>
      <w:r>
        <w:rPr>
          <w:color w:val="auto"/>
          <w:highlight w:val="none"/>
        </w:rPr>
        <w:t xml:space="preserve">12.3.4 </w:t>
      </w:r>
      <w:r>
        <w:rPr>
          <w:rFonts w:hint="eastAsia" w:hAnsi="宋体"/>
          <w:color w:val="auto"/>
          <w:highlight w:val="none"/>
        </w:rPr>
        <w:t>总价合同的计量</w:t>
      </w:r>
    </w:p>
    <w:p w14:paraId="7B52B619">
      <w:pPr>
        <w:spacing w:line="360" w:lineRule="auto"/>
        <w:ind w:firstLine="420" w:firstLineChars="200"/>
        <w:jc w:val="left"/>
        <w:rPr>
          <w:rFonts w:hint="eastAsia" w:ascii="Calibri" w:hAnsi="宋体"/>
          <w:color w:val="auto"/>
          <w:highlight w:val="none"/>
        </w:rPr>
      </w:pPr>
      <w:r>
        <w:rPr>
          <w:rFonts w:hint="eastAsia" w:ascii="Calibri" w:hAnsi="宋体"/>
          <w:color w:val="auto"/>
          <w:highlight w:val="none"/>
        </w:rPr>
        <w:t>（1）总价合同计量约定：</w:t>
      </w:r>
      <w:r>
        <w:rPr>
          <w:rFonts w:hint="eastAsia" w:hAnsi="宋体"/>
          <w:color w:val="auto"/>
          <w:highlight w:val="none"/>
        </w:rPr>
        <w:t>进度款按支付分解表支付</w:t>
      </w:r>
      <w:r>
        <w:rPr>
          <w:rFonts w:hint="eastAsia" w:ascii="宋体" w:hAnsi="宋体"/>
          <w:color w:val="auto"/>
          <w:kern w:val="0"/>
          <w:highlight w:val="none"/>
        </w:rPr>
        <w:t>，</w:t>
      </w:r>
      <w:r>
        <w:rPr>
          <w:rFonts w:hint="eastAsia"/>
          <w:color w:val="auto"/>
          <w:highlight w:val="none"/>
        </w:rPr>
        <w:t>支付分解表在招标完成后签合同之前制定，具体详见本专用合同条款12.4.6。</w:t>
      </w:r>
    </w:p>
    <w:p w14:paraId="05F5D79F">
      <w:pPr>
        <w:spacing w:line="360" w:lineRule="auto"/>
        <w:ind w:firstLine="420" w:firstLineChars="200"/>
        <w:jc w:val="left"/>
        <w:rPr>
          <w:color w:val="auto"/>
          <w:highlight w:val="none"/>
        </w:rPr>
      </w:pPr>
      <w:r>
        <w:rPr>
          <w:color w:val="auto"/>
          <w:highlight w:val="none"/>
        </w:rPr>
        <w:t xml:space="preserve">12.3.6 </w:t>
      </w:r>
      <w:r>
        <w:rPr>
          <w:rFonts w:hint="eastAsia" w:hAnsi="宋体"/>
          <w:color w:val="auto"/>
          <w:highlight w:val="none"/>
        </w:rPr>
        <w:t>其他价格形式合同的计量</w:t>
      </w:r>
    </w:p>
    <w:p w14:paraId="6AEA9400">
      <w:pPr>
        <w:spacing w:line="360" w:lineRule="auto"/>
        <w:ind w:firstLine="420" w:firstLineChars="200"/>
        <w:jc w:val="left"/>
        <w:rPr>
          <w:rFonts w:hint="eastAsia" w:hAnsi="宋体"/>
          <w:color w:val="auto"/>
          <w:highlight w:val="none"/>
        </w:rPr>
      </w:pPr>
      <w:r>
        <w:rPr>
          <w:rFonts w:hint="eastAsia" w:hAnsi="宋体"/>
          <w:color w:val="auto"/>
          <w:highlight w:val="none"/>
        </w:rPr>
        <w:t>其他价格形式的计量方式和程序：</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hAnsi="宋体"/>
          <w:color w:val="auto"/>
          <w:highlight w:val="none"/>
        </w:rPr>
        <w:t>。</w:t>
      </w:r>
    </w:p>
    <w:p w14:paraId="7B623411">
      <w:pPr>
        <w:pStyle w:val="8"/>
        <w:rPr>
          <w:color w:val="auto"/>
          <w:highlight w:val="none"/>
        </w:rPr>
      </w:pPr>
      <w:bookmarkStart w:id="1400" w:name="_Toc389065317"/>
      <w:bookmarkEnd w:id="1400"/>
      <w:bookmarkStart w:id="1401" w:name="_Toc373227752"/>
      <w:bookmarkEnd w:id="1401"/>
      <w:bookmarkStart w:id="1402" w:name="_Toc78449841"/>
      <w:bookmarkEnd w:id="1402"/>
      <w:bookmarkStart w:id="1403" w:name="_Toc373478399"/>
      <w:bookmarkEnd w:id="1403"/>
      <w:bookmarkStart w:id="1404" w:name="_Toc407135255"/>
      <w:bookmarkEnd w:id="1404"/>
      <w:bookmarkStart w:id="1405" w:name="_Toc1155368667"/>
      <w:bookmarkEnd w:id="1405"/>
      <w:r>
        <w:rPr>
          <w:color w:val="auto"/>
          <w:highlight w:val="none"/>
        </w:rPr>
        <w:t xml:space="preserve">12.4 </w:t>
      </w:r>
      <w:r>
        <w:rPr>
          <w:rFonts w:hint="eastAsia"/>
          <w:color w:val="auto"/>
          <w:highlight w:val="none"/>
        </w:rPr>
        <w:t>工程进度款支付</w:t>
      </w:r>
    </w:p>
    <w:p w14:paraId="5CF8E8F4">
      <w:pPr>
        <w:spacing w:line="360" w:lineRule="auto"/>
        <w:ind w:firstLine="420" w:firstLineChars="200"/>
        <w:jc w:val="left"/>
        <w:rPr>
          <w:color w:val="auto"/>
          <w:highlight w:val="none"/>
        </w:rPr>
      </w:pPr>
      <w:bookmarkStart w:id="1406" w:name="_Toc297048397"/>
      <w:bookmarkStart w:id="1407" w:name="_Toc296944550"/>
      <w:bookmarkStart w:id="1408" w:name="_Toc303539163"/>
      <w:bookmarkStart w:id="1409" w:name="_Toc296891039"/>
      <w:bookmarkStart w:id="1410" w:name="_Toc296347210"/>
      <w:bookmarkStart w:id="1411" w:name="_Toc297120511"/>
      <w:bookmarkStart w:id="1412" w:name="_Toc292559416"/>
      <w:bookmarkStart w:id="1413" w:name="_Toc296891251"/>
      <w:bookmarkStart w:id="1414" w:name="_Toc296503211"/>
      <w:bookmarkStart w:id="1415" w:name="_Toc297123556"/>
      <w:bookmarkStart w:id="1416" w:name="_Toc297216215"/>
      <w:bookmarkStart w:id="1417" w:name="_Toc292559921"/>
      <w:bookmarkStart w:id="1418" w:name="_Toc296346712"/>
      <w:bookmarkStart w:id="1419" w:name="_Toc300935006"/>
      <w:r>
        <w:rPr>
          <w:color w:val="auto"/>
          <w:highlight w:val="none"/>
        </w:rPr>
        <w:t xml:space="preserve">12.4.1 </w:t>
      </w:r>
      <w:r>
        <w:rPr>
          <w:rFonts w:hint="eastAsia" w:hAnsi="宋体"/>
          <w:color w:val="auto"/>
          <w:highlight w:val="none"/>
        </w:rPr>
        <w:t>付款周期</w:t>
      </w:r>
    </w:p>
    <w:p w14:paraId="6E8C8568">
      <w:pPr>
        <w:spacing w:line="360" w:lineRule="auto"/>
        <w:ind w:left="630" w:leftChars="200" w:hanging="210" w:hangingChars="100"/>
        <w:jc w:val="left"/>
        <w:rPr>
          <w:rFonts w:hAnsi="宋体"/>
          <w:color w:val="auto"/>
          <w:highlight w:val="none"/>
        </w:rPr>
      </w:pPr>
      <w:r>
        <w:rPr>
          <w:rFonts w:hAnsi="宋体"/>
          <w:color w:val="auto"/>
          <w:highlight w:val="none"/>
        </w:rPr>
        <w:fldChar w:fldCharType="begin"/>
      </w:r>
      <w:r>
        <w:rPr>
          <w:rFonts w:hAnsi="宋体"/>
          <w:color w:val="auto"/>
          <w:highlight w:val="none"/>
        </w:rPr>
        <w:instrText xml:space="preserve"> </w:instrText>
      </w:r>
      <w:r>
        <w:rPr>
          <w:rFonts w:hint="eastAsia" w:hAnsi="宋体"/>
          <w:color w:val="auto"/>
          <w:highlight w:val="none"/>
        </w:rPr>
        <w:instrText xml:space="preserve">= 1 \* GB3</w:instrText>
      </w:r>
      <w:r>
        <w:rPr>
          <w:rFonts w:hAnsi="宋体"/>
          <w:color w:val="auto"/>
          <w:highlight w:val="none"/>
        </w:rPr>
        <w:instrText xml:space="preserve"> </w:instrText>
      </w:r>
      <w:r>
        <w:rPr>
          <w:rFonts w:hAnsi="宋体"/>
          <w:color w:val="auto"/>
          <w:highlight w:val="none"/>
        </w:rPr>
        <w:fldChar w:fldCharType="separate"/>
      </w:r>
      <w:r>
        <w:rPr>
          <w:rFonts w:hint="eastAsia" w:hAnsi="宋体"/>
          <w:color w:val="auto"/>
          <w:highlight w:val="none"/>
        </w:rPr>
        <w:t>①</w:t>
      </w:r>
      <w:r>
        <w:rPr>
          <w:rFonts w:hAnsi="宋体"/>
          <w:color w:val="auto"/>
          <w:highlight w:val="none"/>
        </w:rPr>
        <w:fldChar w:fldCharType="end"/>
      </w:r>
      <w:r>
        <w:rPr>
          <w:rFonts w:hint="eastAsia" w:hAnsi="宋体"/>
          <w:color w:val="auto"/>
          <w:highlight w:val="none"/>
          <w:u w:val="single"/>
        </w:rPr>
        <w:t>工程款原则上按月支付，工程进度款支付限额为已完成工程量的</w:t>
      </w:r>
      <w:r>
        <w:rPr>
          <w:rFonts w:hint="eastAsia" w:hAnsi="宋体"/>
          <w:color w:val="auto"/>
          <w:highlight w:val="none"/>
          <w:u w:val="single"/>
          <w:lang w:val="en-US" w:eastAsia="zh-CN"/>
        </w:rPr>
        <w:t>80</w:t>
      </w:r>
      <w:r>
        <w:rPr>
          <w:rFonts w:hint="eastAsia" w:hAnsi="宋体"/>
          <w:color w:val="auto"/>
          <w:highlight w:val="none"/>
          <w:u w:val="single"/>
        </w:rPr>
        <w:t>%。</w:t>
      </w:r>
    </w:p>
    <w:p w14:paraId="5B719E47">
      <w:pPr>
        <w:spacing w:line="360" w:lineRule="auto"/>
        <w:ind w:firstLine="420" w:firstLineChars="200"/>
        <w:jc w:val="left"/>
        <w:rPr>
          <w:rFonts w:hAnsi="宋体"/>
          <w:color w:val="auto"/>
          <w:highlight w:val="none"/>
          <w:u w:val="single"/>
        </w:rPr>
      </w:pPr>
      <w:r>
        <w:rPr>
          <w:rFonts w:hAnsi="宋体"/>
          <w:color w:val="auto"/>
          <w:highlight w:val="none"/>
          <w:u w:val="single"/>
        </w:rPr>
        <w:fldChar w:fldCharType="begin"/>
      </w:r>
      <w:r>
        <w:rPr>
          <w:rFonts w:hAnsi="宋体"/>
          <w:color w:val="auto"/>
          <w:highlight w:val="none"/>
          <w:u w:val="single"/>
        </w:rPr>
        <w:instrText xml:space="preserve"> </w:instrText>
      </w:r>
      <w:r>
        <w:rPr>
          <w:rFonts w:hint="eastAsia" w:hAnsi="宋体"/>
          <w:color w:val="auto"/>
          <w:highlight w:val="none"/>
          <w:u w:val="single"/>
        </w:rPr>
        <w:instrText xml:space="preserve">= 2 \* GB3</w:instrText>
      </w:r>
      <w:r>
        <w:rPr>
          <w:rFonts w:hAnsi="宋体"/>
          <w:color w:val="auto"/>
          <w:highlight w:val="none"/>
          <w:u w:val="single"/>
        </w:rPr>
        <w:instrText xml:space="preserve"> </w:instrText>
      </w:r>
      <w:r>
        <w:rPr>
          <w:rFonts w:hAnsi="宋体"/>
          <w:color w:val="auto"/>
          <w:highlight w:val="none"/>
          <w:u w:val="single"/>
        </w:rPr>
        <w:fldChar w:fldCharType="separate"/>
      </w:r>
      <w:r>
        <w:rPr>
          <w:rFonts w:hint="eastAsia" w:hAnsi="宋体"/>
          <w:color w:val="auto"/>
          <w:highlight w:val="none"/>
          <w:u w:val="single"/>
        </w:rPr>
        <w:t>②</w:t>
      </w:r>
      <w:r>
        <w:rPr>
          <w:rFonts w:hAnsi="宋体"/>
          <w:color w:val="auto"/>
          <w:highlight w:val="none"/>
          <w:u w:val="single"/>
        </w:rPr>
        <w:fldChar w:fldCharType="end"/>
      </w:r>
      <w:r>
        <w:rPr>
          <w:rFonts w:hint="eastAsia" w:hAnsi="宋体"/>
          <w:color w:val="auto"/>
          <w:highlight w:val="none"/>
          <w:u w:val="single"/>
        </w:rPr>
        <w:t>工程完工验收达到质量要求，结算经业主及合同约定的财政或审计部门（如有）审定后，工程款支付至结算总价的</w:t>
      </w:r>
      <w:r>
        <w:rPr>
          <w:rFonts w:hint="eastAsia" w:hAnsi="宋体"/>
          <w:color w:val="auto"/>
          <w:highlight w:val="none"/>
          <w:u w:val="single"/>
          <w:lang w:val="en-US" w:eastAsia="zh-CN"/>
        </w:rPr>
        <w:t>97</w:t>
      </w:r>
      <w:r>
        <w:rPr>
          <w:color w:val="auto"/>
          <w:highlight w:val="none"/>
          <w:u w:val="single"/>
        </w:rPr>
        <w:t>%</w:t>
      </w:r>
      <w:r>
        <w:rPr>
          <w:rFonts w:hint="eastAsia"/>
          <w:color w:val="auto"/>
          <w:highlight w:val="none"/>
          <w:u w:val="single"/>
        </w:rPr>
        <w:t>。</w:t>
      </w:r>
      <w:r>
        <w:rPr>
          <w:rFonts w:hint="eastAsia" w:hAnsi="宋体"/>
          <w:color w:val="auto"/>
          <w:highlight w:val="none"/>
          <w:u w:val="single"/>
        </w:rPr>
        <w:t>发包人按工程价款结算总额的</w:t>
      </w:r>
      <w:r>
        <w:rPr>
          <w:color w:val="auto"/>
          <w:highlight w:val="none"/>
          <w:u w:val="single"/>
        </w:rPr>
        <w:t xml:space="preserve"> </w:t>
      </w:r>
      <w:r>
        <w:rPr>
          <w:rFonts w:hint="eastAsia"/>
          <w:color w:val="auto"/>
          <w:highlight w:val="none"/>
          <w:u w:val="single"/>
          <w:lang w:val="en-US" w:eastAsia="zh-CN"/>
        </w:rPr>
        <w:t>3</w:t>
      </w:r>
      <w:r>
        <w:rPr>
          <w:color w:val="auto"/>
          <w:highlight w:val="none"/>
          <w:u w:val="single"/>
        </w:rPr>
        <w:t xml:space="preserve"> %</w:t>
      </w:r>
      <w:r>
        <w:rPr>
          <w:rFonts w:hint="eastAsia" w:hAnsi="宋体"/>
          <w:color w:val="auto"/>
          <w:highlight w:val="none"/>
          <w:u w:val="single"/>
        </w:rPr>
        <w:t>预留工程质量保证金。</w:t>
      </w:r>
    </w:p>
    <w:p w14:paraId="532CBF76">
      <w:pPr>
        <w:spacing w:line="360" w:lineRule="auto"/>
        <w:ind w:firstLine="420" w:firstLineChars="200"/>
        <w:jc w:val="left"/>
        <w:rPr>
          <w:rFonts w:hAnsi="宋体"/>
          <w:color w:val="auto"/>
          <w:highlight w:val="none"/>
          <w:u w:val="single"/>
        </w:rPr>
      </w:pPr>
      <w:r>
        <w:rPr>
          <w:rFonts w:hAnsi="宋体"/>
          <w:color w:val="auto"/>
          <w:highlight w:val="none"/>
          <w:u w:val="single"/>
        </w:rPr>
        <w:fldChar w:fldCharType="begin"/>
      </w:r>
      <w:r>
        <w:rPr>
          <w:rFonts w:hAnsi="宋体"/>
          <w:color w:val="auto"/>
          <w:highlight w:val="none"/>
          <w:u w:val="single"/>
        </w:rPr>
        <w:instrText xml:space="preserve"> </w:instrText>
      </w:r>
      <w:r>
        <w:rPr>
          <w:rFonts w:hint="eastAsia" w:hAnsi="宋体"/>
          <w:color w:val="auto"/>
          <w:highlight w:val="none"/>
          <w:u w:val="single"/>
        </w:rPr>
        <w:instrText xml:space="preserve">= 3 \* GB3</w:instrText>
      </w:r>
      <w:r>
        <w:rPr>
          <w:rFonts w:hAnsi="宋体"/>
          <w:color w:val="auto"/>
          <w:highlight w:val="none"/>
          <w:u w:val="single"/>
        </w:rPr>
        <w:instrText xml:space="preserve"> </w:instrText>
      </w:r>
      <w:r>
        <w:rPr>
          <w:rFonts w:hAnsi="宋体"/>
          <w:color w:val="auto"/>
          <w:highlight w:val="none"/>
          <w:u w:val="single"/>
        </w:rPr>
        <w:fldChar w:fldCharType="separate"/>
      </w:r>
      <w:r>
        <w:rPr>
          <w:rFonts w:hint="eastAsia" w:hAnsi="宋体"/>
          <w:color w:val="auto"/>
          <w:highlight w:val="none"/>
          <w:u w:val="single"/>
        </w:rPr>
        <w:t>③</w:t>
      </w:r>
      <w:r>
        <w:rPr>
          <w:rFonts w:hAnsi="宋体"/>
          <w:color w:val="auto"/>
          <w:highlight w:val="none"/>
          <w:u w:val="single"/>
        </w:rPr>
        <w:fldChar w:fldCharType="end"/>
      </w:r>
      <w:r>
        <w:rPr>
          <w:rFonts w:hint="eastAsia" w:hAnsi="宋体"/>
          <w:color w:val="auto"/>
          <w:highlight w:val="none"/>
          <w:u w:val="single"/>
        </w:rPr>
        <w:t>合同约定的工程质量缺陷责任期（最长不超过2年）满后由承包人向发包人提出返还保证金的申请，</w:t>
      </w:r>
      <w:r>
        <w:rPr>
          <w:rFonts w:hAnsi="宋体"/>
          <w:color w:val="auto"/>
          <w:highlight w:val="none"/>
          <w:u w:val="single"/>
        </w:rPr>
        <w:t>发包人</w:t>
      </w:r>
      <w:r>
        <w:rPr>
          <w:rFonts w:hint="eastAsia" w:hAnsi="宋体"/>
          <w:color w:val="auto"/>
          <w:highlight w:val="none"/>
          <w:u w:val="single"/>
        </w:rPr>
        <w:t>在</w:t>
      </w:r>
      <w:r>
        <w:rPr>
          <w:rFonts w:hAnsi="宋体"/>
          <w:color w:val="auto"/>
          <w:highlight w:val="none"/>
          <w:u w:val="single"/>
        </w:rPr>
        <w:t>接到承包人返还保证金申请后，于</w:t>
      </w:r>
      <w:r>
        <w:rPr>
          <w:rFonts w:hint="eastAsia" w:hAnsi="宋体"/>
          <w:color w:val="auto"/>
          <w:highlight w:val="none"/>
          <w:u w:val="single"/>
        </w:rPr>
        <w:t>14天</w:t>
      </w:r>
      <w:r>
        <w:rPr>
          <w:rFonts w:hAnsi="宋体"/>
          <w:color w:val="auto"/>
          <w:highlight w:val="none"/>
          <w:u w:val="single"/>
        </w:rPr>
        <w:t>内会同承包人按照合同约定的内容进行核实。如</w:t>
      </w:r>
      <w:r>
        <w:rPr>
          <w:rFonts w:hint="eastAsia" w:hAnsi="宋体"/>
          <w:color w:val="auto"/>
          <w:highlight w:val="none"/>
          <w:u w:val="single"/>
        </w:rPr>
        <w:t>无异</w:t>
      </w:r>
      <w:r>
        <w:rPr>
          <w:rFonts w:hAnsi="宋体"/>
          <w:color w:val="auto"/>
          <w:highlight w:val="none"/>
          <w:u w:val="single"/>
        </w:rPr>
        <w:t>议，发包人在核实后</w:t>
      </w:r>
      <w:r>
        <w:rPr>
          <w:rFonts w:hint="eastAsia" w:hAnsi="宋体"/>
          <w:color w:val="auto"/>
          <w:highlight w:val="none"/>
          <w:u w:val="single"/>
        </w:rPr>
        <w:t>14天</w:t>
      </w:r>
      <w:r>
        <w:rPr>
          <w:rFonts w:hAnsi="宋体"/>
          <w:color w:val="auto"/>
          <w:highlight w:val="none"/>
          <w:u w:val="single"/>
        </w:rPr>
        <w:t>内将保证金</w:t>
      </w:r>
      <w:r>
        <w:rPr>
          <w:rFonts w:hint="eastAsia" w:hAnsi="宋体"/>
          <w:color w:val="auto"/>
          <w:highlight w:val="none"/>
          <w:u w:val="single"/>
        </w:rPr>
        <w:t>返还承包</w:t>
      </w:r>
      <w:r>
        <w:rPr>
          <w:rFonts w:hAnsi="宋体"/>
          <w:color w:val="auto"/>
          <w:highlight w:val="none"/>
          <w:u w:val="single"/>
        </w:rPr>
        <w:t>人，逾期未返还的，依法承</w:t>
      </w:r>
      <w:r>
        <w:rPr>
          <w:rFonts w:hint="eastAsia" w:hAnsi="宋体"/>
          <w:color w:val="auto"/>
          <w:highlight w:val="none"/>
          <w:u w:val="single"/>
        </w:rPr>
        <w:t>担</w:t>
      </w:r>
      <w:r>
        <w:rPr>
          <w:rFonts w:hAnsi="宋体"/>
          <w:color w:val="auto"/>
          <w:highlight w:val="none"/>
          <w:u w:val="single"/>
        </w:rPr>
        <w:t>违约责任</w:t>
      </w:r>
      <w:r>
        <w:rPr>
          <w:rFonts w:hint="eastAsia" w:hAnsi="宋体"/>
          <w:color w:val="auto"/>
          <w:highlight w:val="none"/>
          <w:u w:val="single"/>
        </w:rPr>
        <w:t>。发</w:t>
      </w:r>
      <w:r>
        <w:rPr>
          <w:rFonts w:hAnsi="宋体"/>
          <w:color w:val="auto"/>
          <w:highlight w:val="none"/>
          <w:u w:val="single"/>
        </w:rPr>
        <w:t>包人在接到承包人返还保证金申请后</w:t>
      </w:r>
      <w:r>
        <w:rPr>
          <w:rFonts w:hint="eastAsia" w:hAnsi="宋体"/>
          <w:color w:val="auto"/>
          <w:highlight w:val="none"/>
          <w:u w:val="single"/>
        </w:rPr>
        <w:t>14天</w:t>
      </w:r>
      <w:r>
        <w:rPr>
          <w:rFonts w:hAnsi="宋体"/>
          <w:color w:val="auto"/>
          <w:highlight w:val="none"/>
          <w:u w:val="single"/>
        </w:rPr>
        <w:t>内不予答复，经催告后</w:t>
      </w:r>
      <w:r>
        <w:rPr>
          <w:rFonts w:hint="eastAsia" w:hAnsi="宋体"/>
          <w:color w:val="auto"/>
          <w:highlight w:val="none"/>
          <w:u w:val="single"/>
        </w:rPr>
        <w:t>14天</w:t>
      </w:r>
      <w:r>
        <w:rPr>
          <w:rFonts w:hAnsi="宋体"/>
          <w:color w:val="auto"/>
          <w:highlight w:val="none"/>
          <w:u w:val="single"/>
        </w:rPr>
        <w:t>内仍不</w:t>
      </w:r>
      <w:r>
        <w:rPr>
          <w:rFonts w:hint="eastAsia" w:hAnsi="宋体"/>
          <w:color w:val="auto"/>
          <w:highlight w:val="none"/>
          <w:u w:val="single"/>
        </w:rPr>
        <w:t>予</w:t>
      </w:r>
      <w:r>
        <w:rPr>
          <w:rFonts w:hAnsi="宋体"/>
          <w:color w:val="auto"/>
          <w:highlight w:val="none"/>
          <w:u w:val="single"/>
        </w:rPr>
        <w:t>答复，</w:t>
      </w:r>
      <w:r>
        <w:rPr>
          <w:rFonts w:hint="eastAsia" w:hAnsi="宋体"/>
          <w:color w:val="auto"/>
          <w:highlight w:val="none"/>
          <w:u w:val="single"/>
        </w:rPr>
        <w:t>视</w:t>
      </w:r>
      <w:r>
        <w:rPr>
          <w:rFonts w:hAnsi="宋体"/>
          <w:color w:val="auto"/>
          <w:highlight w:val="none"/>
          <w:u w:val="single"/>
        </w:rPr>
        <w:t>同认可承包人的返还保证金申请。</w:t>
      </w:r>
    </w:p>
    <w:p w14:paraId="16003347">
      <w:pPr>
        <w:spacing w:line="360" w:lineRule="auto"/>
        <w:ind w:firstLine="420" w:firstLineChars="200"/>
        <w:jc w:val="left"/>
        <w:rPr>
          <w:color w:val="auto"/>
          <w:highlight w:val="none"/>
        </w:rPr>
      </w:pPr>
      <w:r>
        <w:rPr>
          <w:color w:val="auto"/>
          <w:highlight w:val="none"/>
        </w:rPr>
        <w:t xml:space="preserve">12.4.2 </w:t>
      </w:r>
      <w:r>
        <w:rPr>
          <w:rFonts w:hint="eastAsia" w:hAnsi="宋体"/>
          <w:color w:val="auto"/>
          <w:highlight w:val="none"/>
        </w:rPr>
        <w:t>进度付款申请单的编制</w:t>
      </w:r>
    </w:p>
    <w:p w14:paraId="0C8C41E5">
      <w:pPr>
        <w:spacing w:line="360" w:lineRule="auto"/>
        <w:ind w:firstLine="420" w:firstLineChars="200"/>
        <w:jc w:val="left"/>
        <w:rPr>
          <w:rFonts w:hint="eastAsia" w:hAnsi="宋体"/>
          <w:color w:val="auto"/>
          <w:highlight w:val="none"/>
        </w:rPr>
      </w:pPr>
      <w:r>
        <w:rPr>
          <w:rFonts w:hint="eastAsia" w:hAnsi="宋体"/>
          <w:color w:val="auto"/>
          <w:highlight w:val="none"/>
        </w:rPr>
        <w:t>关于进度付款申请单编制的约定：</w:t>
      </w:r>
      <w:r>
        <w:rPr>
          <w:color w:val="auto"/>
          <w:highlight w:val="none"/>
          <w:u w:val="single"/>
        </w:rPr>
        <w:t xml:space="preserve">    </w:t>
      </w:r>
      <w:r>
        <w:rPr>
          <w:rFonts w:hint="eastAsia"/>
          <w:color w:val="auto"/>
          <w:highlight w:val="none"/>
          <w:u w:val="single"/>
        </w:rPr>
        <w:t>按工程进度编制</w:t>
      </w:r>
      <w:r>
        <w:rPr>
          <w:color w:val="auto"/>
          <w:highlight w:val="none"/>
          <w:u w:val="single"/>
        </w:rPr>
        <w:t xml:space="preserve">  </w:t>
      </w:r>
      <w:r>
        <w:rPr>
          <w:rFonts w:hint="eastAsia" w:hAnsi="宋体"/>
          <w:color w:val="auto"/>
          <w:highlight w:val="none"/>
        </w:rPr>
        <w:t>。</w:t>
      </w:r>
    </w:p>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p w14:paraId="75BEFC66">
      <w:pPr>
        <w:spacing w:line="360" w:lineRule="auto"/>
        <w:ind w:firstLine="420" w:firstLineChars="200"/>
        <w:jc w:val="left"/>
        <w:rPr>
          <w:color w:val="auto"/>
          <w:highlight w:val="none"/>
        </w:rPr>
      </w:pPr>
      <w:r>
        <w:rPr>
          <w:color w:val="auto"/>
          <w:highlight w:val="none"/>
        </w:rPr>
        <w:t xml:space="preserve">12.4.3 </w:t>
      </w:r>
      <w:r>
        <w:rPr>
          <w:rFonts w:hint="eastAsia" w:hAnsi="宋体"/>
          <w:color w:val="auto"/>
          <w:highlight w:val="none"/>
        </w:rPr>
        <w:t>进度付款申请单的提交</w:t>
      </w:r>
    </w:p>
    <w:p w14:paraId="267DA037">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1</w:t>
      </w:r>
      <w:r>
        <w:rPr>
          <w:rFonts w:hint="eastAsia" w:hAnsi="宋体"/>
          <w:color w:val="auto"/>
          <w:highlight w:val="none"/>
        </w:rPr>
        <w:t>）单价合同进度付款申请单提交的约定：</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olor w:val="auto"/>
          <w:highlight w:val="none"/>
        </w:rPr>
        <w:t>。</w:t>
      </w:r>
    </w:p>
    <w:p w14:paraId="0B848C6C">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2</w:t>
      </w:r>
      <w:r>
        <w:rPr>
          <w:rFonts w:hint="eastAsia" w:hAnsi="宋体"/>
          <w:color w:val="auto"/>
          <w:highlight w:val="none"/>
        </w:rPr>
        <w:t>）总价合同进度付款申请单提交的约定：</w:t>
      </w:r>
      <w:r>
        <w:rPr>
          <w:color w:val="auto"/>
          <w:highlight w:val="none"/>
          <w:u w:val="single"/>
        </w:rPr>
        <w:t xml:space="preserve">  </w:t>
      </w:r>
      <w:r>
        <w:rPr>
          <w:rFonts w:hint="eastAsia"/>
          <w:color w:val="auto"/>
          <w:highlight w:val="none"/>
          <w:u w:val="single"/>
        </w:rPr>
        <w:t>按</w:t>
      </w:r>
      <w:r>
        <w:rPr>
          <w:rFonts w:hint="eastAsia"/>
          <w:color w:val="auto"/>
          <w:highlight w:val="none"/>
          <w:u w:val="single"/>
          <w:lang w:eastAsia="zh-CN"/>
        </w:rPr>
        <w:t>工程</w:t>
      </w:r>
      <w:r>
        <w:rPr>
          <w:rFonts w:hint="eastAsia"/>
          <w:color w:val="auto"/>
          <w:highlight w:val="none"/>
          <w:u w:val="single"/>
        </w:rPr>
        <w:t>进度申请，由承包人提出，监理人审核，发包人审批</w:t>
      </w:r>
      <w:r>
        <w:rPr>
          <w:color w:val="auto"/>
          <w:highlight w:val="none"/>
          <w:u w:val="single"/>
        </w:rPr>
        <w:t xml:space="preserve"> </w:t>
      </w:r>
      <w:r>
        <w:rPr>
          <w:rFonts w:hint="eastAsia" w:hAnsi="宋体"/>
          <w:color w:val="auto"/>
          <w:highlight w:val="none"/>
        </w:rPr>
        <w:t>。</w:t>
      </w:r>
    </w:p>
    <w:p w14:paraId="12FB9D98">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3</w:t>
      </w:r>
      <w:r>
        <w:rPr>
          <w:rFonts w:hint="eastAsia" w:hAnsi="宋体"/>
          <w:color w:val="auto"/>
          <w:highlight w:val="none"/>
        </w:rPr>
        <w:t>）其他价格形式合同进度付款申请单提交的约定：</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hAnsi="宋体"/>
          <w:color w:val="auto"/>
          <w:highlight w:val="none"/>
        </w:rPr>
        <w:t>。</w:t>
      </w:r>
    </w:p>
    <w:p w14:paraId="2861817C">
      <w:pPr>
        <w:spacing w:line="360" w:lineRule="auto"/>
        <w:ind w:firstLine="420" w:firstLineChars="200"/>
        <w:jc w:val="left"/>
        <w:rPr>
          <w:color w:val="auto"/>
          <w:highlight w:val="none"/>
        </w:rPr>
      </w:pPr>
      <w:r>
        <w:rPr>
          <w:color w:val="auto"/>
          <w:highlight w:val="none"/>
        </w:rPr>
        <w:t xml:space="preserve">12.4.4 </w:t>
      </w:r>
      <w:r>
        <w:rPr>
          <w:rFonts w:hint="eastAsia" w:hAnsi="宋体"/>
          <w:color w:val="auto"/>
          <w:highlight w:val="none"/>
        </w:rPr>
        <w:t>进度款审核和支付</w:t>
      </w:r>
    </w:p>
    <w:p w14:paraId="40B85A1C">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1</w:t>
      </w:r>
      <w:r>
        <w:rPr>
          <w:rFonts w:hint="eastAsia" w:hAnsi="宋体"/>
          <w:color w:val="auto"/>
          <w:highlight w:val="none"/>
        </w:rPr>
        <w:t>）监理人审查并报送发包人的期限：</w:t>
      </w:r>
      <w:r>
        <w:rPr>
          <w:color w:val="auto"/>
          <w:highlight w:val="none"/>
          <w:u w:val="single"/>
        </w:rPr>
        <w:t xml:space="preserve">   </w:t>
      </w:r>
      <w:r>
        <w:rPr>
          <w:rFonts w:hint="eastAsia"/>
          <w:color w:val="auto"/>
          <w:highlight w:val="none"/>
          <w:u w:val="single"/>
        </w:rPr>
        <w:t>收到监理人的审核单后10天内审批完毕呈政府职能部门审定。收到政府部门的审定意见书后30天内签发进度款支付证书</w:t>
      </w:r>
      <w:r>
        <w:rPr>
          <w:color w:val="auto"/>
          <w:highlight w:val="none"/>
          <w:u w:val="single"/>
        </w:rPr>
        <w:t xml:space="preserve">   </w:t>
      </w:r>
      <w:r>
        <w:rPr>
          <w:rFonts w:hint="eastAsia" w:hAnsi="宋体"/>
          <w:color w:val="auto"/>
          <w:highlight w:val="none"/>
        </w:rPr>
        <w:t>。</w:t>
      </w:r>
    </w:p>
    <w:p w14:paraId="38015D4D">
      <w:pPr>
        <w:spacing w:line="360" w:lineRule="auto"/>
        <w:ind w:firstLine="420" w:firstLineChars="200"/>
        <w:jc w:val="left"/>
        <w:rPr>
          <w:rFonts w:hint="eastAsia" w:hAnsi="宋体"/>
          <w:color w:val="auto"/>
          <w:highlight w:val="none"/>
        </w:rPr>
      </w:pPr>
      <w:r>
        <w:rPr>
          <w:rFonts w:hint="eastAsia" w:hAnsi="宋体"/>
          <w:color w:val="auto"/>
          <w:highlight w:val="none"/>
        </w:rPr>
        <w:t>发包人完成审批并签发进度款支付证书的期限：</w:t>
      </w:r>
      <w:r>
        <w:rPr>
          <w:color w:val="auto"/>
          <w:highlight w:val="none"/>
          <w:u w:val="single"/>
        </w:rPr>
        <w:t xml:space="preserve">  </w:t>
      </w:r>
      <w:r>
        <w:rPr>
          <w:rFonts w:hint="eastAsia" w:ascii="宋体" w:hAnsi="宋体"/>
          <w:color w:val="auto"/>
          <w:highlight w:val="none"/>
          <w:u w:val="single"/>
        </w:rPr>
        <w:t>发包人收到承包人等额完税发票（增值税专用发票）之日起14日内</w:t>
      </w:r>
      <w:r>
        <w:rPr>
          <w:color w:val="auto"/>
          <w:highlight w:val="none"/>
          <w:u w:val="single"/>
        </w:rPr>
        <w:t xml:space="preserve">    </w:t>
      </w:r>
      <w:r>
        <w:rPr>
          <w:rFonts w:hint="eastAsia" w:hAnsi="宋体"/>
          <w:color w:val="auto"/>
          <w:highlight w:val="none"/>
        </w:rPr>
        <w:t>。</w:t>
      </w:r>
    </w:p>
    <w:p w14:paraId="3F98528E">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2</w:t>
      </w:r>
      <w:r>
        <w:rPr>
          <w:rFonts w:hint="eastAsia" w:hAnsi="宋体"/>
          <w:color w:val="auto"/>
          <w:highlight w:val="none"/>
        </w:rPr>
        <w:t>）发包人支付进度款的期限：</w:t>
      </w:r>
      <w:r>
        <w:rPr>
          <w:color w:val="auto"/>
          <w:highlight w:val="none"/>
          <w:u w:val="single"/>
        </w:rPr>
        <w:t xml:space="preserve">  </w:t>
      </w:r>
      <w:r>
        <w:rPr>
          <w:rFonts w:hint="eastAsia"/>
          <w:color w:val="auto"/>
          <w:highlight w:val="none"/>
          <w:u w:val="single"/>
        </w:rPr>
        <w:t>承包人提交的请款资料获得监理人及发包人审批后 10 个工作日内</w:t>
      </w:r>
      <w:r>
        <w:rPr>
          <w:color w:val="auto"/>
          <w:highlight w:val="none"/>
          <w:u w:val="single"/>
        </w:rPr>
        <w:t xml:space="preserve"> </w:t>
      </w:r>
      <w:r>
        <w:rPr>
          <w:rFonts w:hint="eastAsia" w:hAnsi="宋体"/>
          <w:color w:val="auto"/>
          <w:highlight w:val="none"/>
        </w:rPr>
        <w:t>。</w:t>
      </w:r>
    </w:p>
    <w:p w14:paraId="0B6107F8">
      <w:pPr>
        <w:spacing w:line="360" w:lineRule="auto"/>
        <w:ind w:firstLine="525" w:firstLineChars="250"/>
        <w:jc w:val="left"/>
        <w:rPr>
          <w:rFonts w:hint="eastAsia" w:hAnsi="宋体"/>
          <w:color w:val="auto"/>
          <w:highlight w:val="none"/>
        </w:rPr>
      </w:pPr>
      <w:r>
        <w:rPr>
          <w:rFonts w:hint="eastAsia" w:hAnsi="宋体"/>
          <w:color w:val="auto"/>
          <w:highlight w:val="none"/>
        </w:rPr>
        <w:t>发包人逾期支付进度款的违约金的计算方式：</w:t>
      </w:r>
      <w:r>
        <w:rPr>
          <w:color w:val="auto"/>
          <w:highlight w:val="none"/>
          <w:u w:val="single"/>
        </w:rPr>
        <w:t xml:space="preserve">  </w:t>
      </w:r>
      <w:r>
        <w:rPr>
          <w:rFonts w:hint="eastAsia" w:ascii="宋体" w:hAnsi="宋体"/>
          <w:color w:val="auto"/>
          <w:highlight w:val="none"/>
          <w:u w:val="single"/>
          <w:lang w:val="en-US" w:eastAsia="zh-CN"/>
        </w:rPr>
        <w:t>/</w:t>
      </w:r>
      <w:r>
        <w:rPr>
          <w:color w:val="auto"/>
          <w:highlight w:val="none"/>
          <w:u w:val="single"/>
        </w:rPr>
        <w:t xml:space="preserve">   </w:t>
      </w:r>
      <w:r>
        <w:rPr>
          <w:rFonts w:hint="eastAsia" w:hAnsi="宋体"/>
          <w:color w:val="auto"/>
          <w:highlight w:val="none"/>
        </w:rPr>
        <w:t>。</w:t>
      </w:r>
    </w:p>
    <w:p w14:paraId="09EC6FDA">
      <w:pPr>
        <w:spacing w:line="360" w:lineRule="auto"/>
        <w:ind w:firstLine="630" w:firstLineChars="300"/>
        <w:rPr>
          <w:rFonts w:hint="eastAsia" w:hAnsi="宋体"/>
          <w:color w:val="auto"/>
          <w:highlight w:val="none"/>
        </w:rPr>
      </w:pPr>
      <w:r>
        <w:rPr>
          <w:rFonts w:hint="eastAsia" w:hAnsi="宋体"/>
          <w:color w:val="auto"/>
          <w:highlight w:val="none"/>
        </w:rPr>
        <w:t>进度款支付方式：</w:t>
      </w:r>
      <w:r>
        <w:rPr>
          <w:rFonts w:hint="eastAsia" w:hAnsi="宋体"/>
          <w:color w:val="auto"/>
          <w:highlight w:val="none"/>
          <w:u w:val="single"/>
        </w:rPr>
        <w:t>银行转账</w:t>
      </w:r>
      <w:r>
        <w:rPr>
          <w:rFonts w:hint="eastAsia" w:hAnsi="宋体"/>
          <w:color w:val="auto"/>
          <w:highlight w:val="none"/>
        </w:rPr>
        <w:t>。</w:t>
      </w:r>
      <w:r>
        <w:rPr>
          <w:rFonts w:hint="eastAsia"/>
          <w:color w:val="auto"/>
          <w:highlight w:val="none"/>
        </w:rPr>
        <w:t>进度款支付申请（核准）表见合同附件11。</w:t>
      </w:r>
    </w:p>
    <w:p w14:paraId="52FE89E6">
      <w:pPr>
        <w:spacing w:line="360" w:lineRule="auto"/>
        <w:ind w:firstLine="525" w:firstLineChars="250"/>
        <w:jc w:val="left"/>
        <w:rPr>
          <w:rFonts w:hint="eastAsia" w:hAnsi="宋体"/>
          <w:color w:val="auto"/>
          <w:highlight w:val="none"/>
        </w:rPr>
      </w:pPr>
      <w:r>
        <w:rPr>
          <w:rFonts w:hint="eastAsia" w:hAnsi="宋体"/>
          <w:color w:val="auto"/>
          <w:highlight w:val="none"/>
        </w:rPr>
        <w:t>（3） 农民工工资支付</w:t>
      </w:r>
    </w:p>
    <w:p w14:paraId="00DAE5BE">
      <w:pPr>
        <w:spacing w:line="360" w:lineRule="auto"/>
        <w:ind w:firstLine="525" w:firstLineChars="250"/>
        <w:jc w:val="left"/>
        <w:rPr>
          <w:rFonts w:hint="eastAsia" w:hAnsi="宋体"/>
          <w:color w:val="auto"/>
          <w:kern w:val="0"/>
          <w:highlight w:val="none"/>
        </w:rPr>
      </w:pPr>
      <w:r>
        <w:rPr>
          <w:rFonts w:hint="eastAsia" w:hAnsi="宋体"/>
          <w:color w:val="auto"/>
          <w:kern w:val="0"/>
          <w:highlight w:val="none"/>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6A6C39EC">
      <w:pPr>
        <w:spacing w:line="360" w:lineRule="auto"/>
        <w:ind w:firstLine="525" w:firstLineChars="250"/>
        <w:jc w:val="left"/>
        <w:rPr>
          <w:rFonts w:hint="eastAsia" w:hAnsi="宋体"/>
          <w:color w:val="auto"/>
          <w:kern w:val="0"/>
          <w:highlight w:val="none"/>
        </w:rPr>
      </w:pPr>
      <w:r>
        <w:rPr>
          <w:rFonts w:hint="eastAsia" w:hAnsi="宋体"/>
          <w:color w:val="auto"/>
          <w:kern w:val="0"/>
          <w:highlight w:val="none"/>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44AF2909">
      <w:pPr>
        <w:spacing w:line="360" w:lineRule="auto"/>
        <w:ind w:firstLine="525" w:firstLineChars="250"/>
        <w:jc w:val="left"/>
        <w:rPr>
          <w:rFonts w:hint="eastAsia" w:hAnsi="宋体"/>
          <w:color w:val="auto"/>
          <w:kern w:val="0"/>
          <w:highlight w:val="none"/>
        </w:rPr>
      </w:pPr>
      <w:r>
        <w:rPr>
          <w:rFonts w:hint="eastAsia" w:hAnsi="宋体"/>
          <w:color w:val="auto"/>
          <w:kern w:val="0"/>
          <w:highlight w:val="none"/>
        </w:rPr>
        <w:t>3）发包人依据工程进度，审核承包人申报的工程进度款，按照与承包人约定的人工费支付比例     %</w:t>
      </w:r>
      <w:r>
        <w:rPr>
          <w:rFonts w:hint="eastAsia" w:hAnsi="宋体"/>
          <w:color w:val="auto"/>
          <w:kern w:val="0"/>
          <w:highlight w:val="none"/>
          <w:lang w:eastAsia="zh-CN"/>
        </w:rPr>
        <w:t>（房建项目不少于</w:t>
      </w:r>
      <w:r>
        <w:rPr>
          <w:rFonts w:hint="eastAsia" w:hAnsi="宋体"/>
          <w:color w:val="auto"/>
          <w:kern w:val="0"/>
          <w:highlight w:val="none"/>
          <w:lang w:val="en-US" w:eastAsia="zh-CN"/>
        </w:rPr>
        <w:t>20%，市政项目不少于15%）</w:t>
      </w:r>
      <w:r>
        <w:rPr>
          <w:rFonts w:hint="eastAsia" w:hAnsi="宋体"/>
          <w:color w:val="auto"/>
          <w:kern w:val="0"/>
          <w:highlight w:val="none"/>
        </w:rPr>
        <w:t>，将人工费及时足额拨付至承包人的农民工工资专用账户，其余工程进度款项由发包人支付到承包人的单位基本户。</w:t>
      </w:r>
    </w:p>
    <w:p w14:paraId="09C20A66">
      <w:pPr>
        <w:spacing w:line="360" w:lineRule="auto"/>
        <w:ind w:firstLine="525" w:firstLineChars="250"/>
        <w:jc w:val="left"/>
        <w:rPr>
          <w:rFonts w:hint="eastAsia" w:hAnsi="宋体"/>
          <w:color w:val="auto"/>
          <w:kern w:val="0"/>
          <w:highlight w:val="none"/>
        </w:rPr>
      </w:pPr>
      <w:r>
        <w:rPr>
          <w:rFonts w:hint="eastAsia" w:hAnsi="宋体"/>
          <w:color w:val="auto"/>
          <w:kern w:val="0"/>
          <w:highlight w:val="none"/>
        </w:rPr>
        <w:t xml:space="preserve">4）工程建设领域总包单位对农民工工资支付负总责，推行分包单位农民工工资委托总包单位代发制度（以下简称总包代发制度）。工程建设项目施行总包代发制度的，总包单位与分包单位签订委托工资支付协议。 </w:t>
      </w:r>
    </w:p>
    <w:p w14:paraId="13822C40">
      <w:pPr>
        <w:spacing w:line="360" w:lineRule="auto"/>
        <w:ind w:firstLine="525" w:firstLineChars="250"/>
        <w:jc w:val="left"/>
        <w:rPr>
          <w:rFonts w:hint="eastAsia" w:hAnsi="宋体"/>
          <w:color w:val="auto"/>
          <w:kern w:val="0"/>
          <w:highlight w:val="none"/>
        </w:rPr>
      </w:pPr>
      <w:r>
        <w:rPr>
          <w:rFonts w:hint="eastAsia" w:hAnsi="宋体"/>
          <w:color w:val="auto"/>
          <w:kern w:val="0"/>
          <w:highlight w:val="none"/>
        </w:rPr>
        <w:t>5）凡未向付款单位提供农民工工资专用账户的，或者请款单位在申请工程进度款时未将人工费单列的，付款单位有权拒绝支付工程进度款。</w:t>
      </w:r>
    </w:p>
    <w:p w14:paraId="41C11B43">
      <w:pPr>
        <w:spacing w:line="360" w:lineRule="auto"/>
        <w:ind w:firstLine="525" w:firstLineChars="250"/>
        <w:jc w:val="left"/>
        <w:rPr>
          <w:rFonts w:hint="eastAsia" w:hAnsi="宋体"/>
          <w:color w:val="auto"/>
          <w:kern w:val="0"/>
          <w:highlight w:val="none"/>
        </w:rPr>
      </w:pPr>
      <w:r>
        <w:rPr>
          <w:rFonts w:hint="eastAsia" w:hAnsi="宋体"/>
          <w:color w:val="auto"/>
          <w:kern w:val="0"/>
          <w:highlight w:val="none"/>
        </w:rPr>
        <w:t>6）人工费使用要求：专款专用，除发放农民工工资外，不得用于其他用途。</w:t>
      </w:r>
    </w:p>
    <w:p w14:paraId="460DA5EE">
      <w:pPr>
        <w:spacing w:line="360" w:lineRule="auto"/>
        <w:ind w:firstLine="525" w:firstLineChars="250"/>
        <w:jc w:val="left"/>
        <w:rPr>
          <w:rFonts w:hint="eastAsia" w:hAnsi="宋体"/>
          <w:color w:val="auto"/>
          <w:kern w:val="0"/>
          <w:highlight w:val="none"/>
        </w:rPr>
      </w:pPr>
      <w:r>
        <w:rPr>
          <w:rFonts w:hint="eastAsia" w:hAnsi="宋体"/>
          <w:color w:val="auto"/>
          <w:kern w:val="0"/>
          <w:highlight w:val="none"/>
        </w:rPr>
        <w:t>7）承包人将人工费支付情况定期报告发包人和监理单位，并提供相应的材料接受建设行政主管部门和劳动保障行政主管部门对此事项监管。</w:t>
      </w:r>
    </w:p>
    <w:p w14:paraId="7D73C9C0">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8）人工费支付专用账户：××××公司农民工工资支付专用账户。账号：</w:t>
      </w:r>
      <w:r>
        <w:rPr>
          <w:rFonts w:hint="eastAsia" w:hAnsi="宋体"/>
          <w:color w:val="auto"/>
          <w:kern w:val="0"/>
          <w:highlight w:val="none"/>
          <w:u w:val="single"/>
        </w:rPr>
        <w:t xml:space="preserve">  </w:t>
      </w:r>
      <w:r>
        <w:rPr>
          <w:rFonts w:hAnsi="宋体"/>
          <w:color w:val="auto"/>
          <w:kern w:val="0"/>
          <w:highlight w:val="none"/>
          <w:u w:val="single"/>
        </w:rPr>
        <w:t xml:space="preserve"> </w:t>
      </w:r>
      <w:r>
        <w:rPr>
          <w:rFonts w:hint="eastAsia" w:hAnsi="宋体"/>
          <w:color w:val="auto"/>
          <w:kern w:val="0"/>
          <w:highlight w:val="none"/>
          <w:u w:val="single"/>
        </w:rPr>
        <w:t xml:space="preserve">  </w:t>
      </w:r>
      <w:r>
        <w:rPr>
          <w:rFonts w:hAnsi="宋体"/>
          <w:color w:val="auto"/>
          <w:kern w:val="0"/>
          <w:highlight w:val="none"/>
          <w:u w:val="single"/>
        </w:rPr>
        <w:t xml:space="preserve"> </w:t>
      </w:r>
      <w:r>
        <w:rPr>
          <w:rFonts w:hint="eastAsia" w:hAnsi="宋体"/>
          <w:color w:val="auto"/>
          <w:kern w:val="0"/>
          <w:highlight w:val="none"/>
          <w:u w:val="single"/>
        </w:rPr>
        <w:t xml:space="preserve"> </w:t>
      </w:r>
      <w:r>
        <w:rPr>
          <w:rFonts w:hAnsi="宋体"/>
          <w:color w:val="auto"/>
          <w:kern w:val="0"/>
          <w:highlight w:val="none"/>
          <w:u w:val="single"/>
        </w:rPr>
        <w:t xml:space="preserve">  </w:t>
      </w:r>
      <w:r>
        <w:rPr>
          <w:rFonts w:hint="eastAsia" w:hAnsi="宋体"/>
          <w:color w:val="auto"/>
          <w:kern w:val="0"/>
          <w:highlight w:val="none"/>
          <w:u w:val="single"/>
        </w:rPr>
        <w:t xml:space="preserve">  </w:t>
      </w:r>
      <w:r>
        <w:rPr>
          <w:rFonts w:hAnsi="宋体"/>
          <w:color w:val="auto"/>
          <w:kern w:val="0"/>
          <w:highlight w:val="none"/>
        </w:rPr>
        <w:t>。</w:t>
      </w:r>
    </w:p>
    <w:p w14:paraId="59731903">
      <w:pPr>
        <w:spacing w:line="360" w:lineRule="auto"/>
        <w:ind w:firstLine="525" w:firstLineChars="250"/>
        <w:jc w:val="left"/>
        <w:rPr>
          <w:color w:val="auto"/>
          <w:highlight w:val="none"/>
        </w:rPr>
      </w:pPr>
      <w:r>
        <w:rPr>
          <w:color w:val="auto"/>
          <w:highlight w:val="none"/>
        </w:rPr>
        <w:t xml:space="preserve">12.4.6 </w:t>
      </w:r>
      <w:r>
        <w:rPr>
          <w:rFonts w:hint="eastAsia" w:hAnsi="宋体"/>
          <w:color w:val="auto"/>
          <w:highlight w:val="none"/>
        </w:rPr>
        <w:t>支付分解表的编制</w:t>
      </w:r>
    </w:p>
    <w:p w14:paraId="7978A1F5">
      <w:pPr>
        <w:spacing w:line="360" w:lineRule="auto"/>
        <w:ind w:firstLine="525" w:firstLineChars="250"/>
        <w:jc w:val="left"/>
        <w:rPr>
          <w:rFonts w:hint="eastAsia"/>
          <w:color w:val="auto"/>
          <w:highlight w:val="none"/>
        </w:rPr>
      </w:pPr>
      <w:r>
        <w:rPr>
          <w:rFonts w:hint="eastAsia"/>
          <w:color w:val="auto"/>
          <w:highlight w:val="none"/>
        </w:rPr>
        <w:t>（</w:t>
      </w:r>
      <w:r>
        <w:rPr>
          <w:color w:val="auto"/>
          <w:highlight w:val="none"/>
        </w:rPr>
        <w:t>1</w:t>
      </w:r>
      <w:r>
        <w:rPr>
          <w:rFonts w:hint="eastAsia"/>
          <w:color w:val="auto"/>
          <w:highlight w:val="none"/>
        </w:rPr>
        <w:t>）</w:t>
      </w:r>
      <w:r>
        <w:rPr>
          <w:rFonts w:hAnsi="宋体"/>
          <w:color w:val="auto"/>
          <w:highlight w:val="none"/>
        </w:rPr>
        <w:t xml:space="preserve"> </w:t>
      </w:r>
      <w:r>
        <w:rPr>
          <w:rFonts w:hint="eastAsia" w:hAnsi="宋体"/>
          <w:color w:val="auto"/>
          <w:highlight w:val="none"/>
        </w:rPr>
        <w:t>总价合同支付分解表的编制与审批：</w:t>
      </w:r>
      <w:r>
        <w:rPr>
          <w:color w:val="auto"/>
          <w:highlight w:val="none"/>
          <w:u w:val="single"/>
        </w:rPr>
        <w:t xml:space="preserve">  </w:t>
      </w:r>
      <w:r>
        <w:rPr>
          <w:rFonts w:hint="eastAsia"/>
          <w:color w:val="auto"/>
          <w:highlight w:val="none"/>
          <w:u w:val="single"/>
        </w:rPr>
        <w:t>总价合同支付分分解表在招标完成后由发包人和承包人共同编制，发包人审批，并作为本合同内容，具体详见合同附件14。</w:t>
      </w:r>
    </w:p>
    <w:p w14:paraId="7161E6F3">
      <w:pPr>
        <w:spacing w:line="360" w:lineRule="auto"/>
        <w:ind w:firstLine="525" w:firstLineChars="250"/>
        <w:jc w:val="left"/>
        <w:rPr>
          <w:rFonts w:hint="eastAsia"/>
          <w:color w:val="auto"/>
          <w:highlight w:val="none"/>
        </w:rPr>
      </w:pPr>
      <w:r>
        <w:rPr>
          <w:rFonts w:hint="eastAsia"/>
          <w:color w:val="auto"/>
          <w:highlight w:val="none"/>
        </w:rPr>
        <w:t>（2）</w:t>
      </w:r>
      <w:r>
        <w:rPr>
          <w:rFonts w:hint="eastAsia" w:hAnsi="宋体"/>
          <w:color w:val="auto"/>
          <w:highlight w:val="none"/>
        </w:rPr>
        <w:t>单价合同的总价项目支付分解表的编制与审批：总价项目不采用支付分解表的方式计算，而按《建设工程工程量清单计价规范（</w:t>
      </w:r>
      <w:r>
        <w:rPr>
          <w:rFonts w:hAnsi="宋体"/>
          <w:color w:val="auto"/>
          <w:highlight w:val="none"/>
        </w:rPr>
        <w:t>GB50500-2013</w:t>
      </w:r>
      <w:r>
        <w:rPr>
          <w:rFonts w:hint="eastAsia" w:hAnsi="宋体"/>
          <w:color w:val="auto"/>
          <w:highlight w:val="none"/>
        </w:rPr>
        <w:t>）广西壮族自治区实施细则》的规定执行。</w:t>
      </w:r>
    </w:p>
    <w:bookmarkEnd w:id="1171"/>
    <w:p w14:paraId="1C47B816">
      <w:pPr>
        <w:pStyle w:val="7"/>
        <w:rPr>
          <w:color w:val="auto"/>
          <w:highlight w:val="none"/>
        </w:rPr>
      </w:pPr>
      <w:bookmarkStart w:id="1420" w:name="_Toc373227753"/>
      <w:bookmarkEnd w:id="1420"/>
      <w:bookmarkStart w:id="1421" w:name="_Toc389065318"/>
      <w:bookmarkEnd w:id="1421"/>
      <w:bookmarkStart w:id="1422" w:name="_Toc407135256"/>
      <w:bookmarkEnd w:id="1422"/>
      <w:bookmarkStart w:id="1423" w:name="_Toc728899116"/>
      <w:bookmarkEnd w:id="1423"/>
      <w:bookmarkStart w:id="1424" w:name="_Toc351203645"/>
      <w:bookmarkEnd w:id="1424"/>
      <w:bookmarkStart w:id="1425" w:name="_Toc78449842"/>
      <w:bookmarkEnd w:id="1425"/>
      <w:bookmarkStart w:id="1426" w:name="_Toc373478400"/>
      <w:bookmarkEnd w:id="1426"/>
      <w:bookmarkStart w:id="1427" w:name="_Toc297216223"/>
      <w:bookmarkStart w:id="1428" w:name="_Toc300935015"/>
      <w:bookmarkStart w:id="1429" w:name="_Toc296347218"/>
      <w:bookmarkStart w:id="1430" w:name="_Toc296891259"/>
      <w:bookmarkStart w:id="1431" w:name="_Toc296503219"/>
      <w:bookmarkStart w:id="1432" w:name="_Toc292559424"/>
      <w:bookmarkStart w:id="1433" w:name="_Toc304295593"/>
      <w:bookmarkStart w:id="1434" w:name="_Toc296891047"/>
      <w:bookmarkStart w:id="1435" w:name="_Toc296944558"/>
      <w:bookmarkStart w:id="1436" w:name="_Toc296346720"/>
      <w:bookmarkStart w:id="1437" w:name="_Toc297048405"/>
      <w:bookmarkStart w:id="1438" w:name="_Toc297123564"/>
      <w:bookmarkStart w:id="1439" w:name="_Toc303539172"/>
      <w:bookmarkStart w:id="1440" w:name="_Toc292559929"/>
      <w:bookmarkStart w:id="1441" w:name="_Toc297120519"/>
      <w:bookmarkStart w:id="1442" w:name="_Toc312678053"/>
      <w:r>
        <w:rPr>
          <w:color w:val="auto"/>
          <w:highlight w:val="none"/>
        </w:rPr>
        <w:t xml:space="preserve">13. </w:t>
      </w:r>
      <w:r>
        <w:rPr>
          <w:rFonts w:hint="eastAsia"/>
          <w:color w:val="auto"/>
          <w:highlight w:val="none"/>
        </w:rPr>
        <w:t>验收和工程试车</w:t>
      </w:r>
    </w:p>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p w14:paraId="63819DE5">
      <w:pPr>
        <w:pStyle w:val="8"/>
        <w:rPr>
          <w:color w:val="auto"/>
          <w:highlight w:val="none"/>
        </w:rPr>
      </w:pPr>
      <w:bookmarkStart w:id="1443" w:name="_Toc78449843"/>
      <w:bookmarkEnd w:id="1443"/>
      <w:bookmarkStart w:id="1444" w:name="_Toc389065319"/>
      <w:bookmarkEnd w:id="1444"/>
      <w:bookmarkStart w:id="1445" w:name="_Toc373478401"/>
      <w:bookmarkEnd w:id="1445"/>
      <w:bookmarkStart w:id="1446" w:name="_Toc407135257"/>
      <w:bookmarkEnd w:id="1446"/>
      <w:bookmarkStart w:id="1447" w:name="_Toc373227754"/>
      <w:bookmarkEnd w:id="1447"/>
      <w:bookmarkStart w:id="1448" w:name="_Toc740353520"/>
      <w:bookmarkEnd w:id="1448"/>
      <w:r>
        <w:rPr>
          <w:color w:val="auto"/>
          <w:highlight w:val="none"/>
        </w:rPr>
        <w:t xml:space="preserve">13.1 </w:t>
      </w:r>
      <w:r>
        <w:rPr>
          <w:rFonts w:hint="eastAsia"/>
          <w:color w:val="auto"/>
          <w:highlight w:val="none"/>
        </w:rPr>
        <w:t>分部分项工程验收</w:t>
      </w:r>
    </w:p>
    <w:p w14:paraId="3D67A3F5">
      <w:pPr>
        <w:spacing w:line="360" w:lineRule="auto"/>
        <w:ind w:firstLine="420" w:firstLineChars="200"/>
        <w:jc w:val="left"/>
        <w:rPr>
          <w:color w:val="auto"/>
          <w:highlight w:val="none"/>
        </w:rPr>
      </w:pPr>
      <w:r>
        <w:rPr>
          <w:color w:val="auto"/>
          <w:highlight w:val="none"/>
        </w:rPr>
        <w:t>13.1.2</w:t>
      </w:r>
      <w:r>
        <w:rPr>
          <w:rFonts w:hint="eastAsia" w:hAnsi="宋体"/>
          <w:color w:val="auto"/>
          <w:highlight w:val="none"/>
        </w:rPr>
        <w:t>监理人不能按时进行验收时，应提前</w:t>
      </w:r>
      <w:r>
        <w:rPr>
          <w:color w:val="auto"/>
          <w:highlight w:val="none"/>
          <w:u w:val="single"/>
        </w:rPr>
        <w:t xml:space="preserve">   </w:t>
      </w:r>
      <w:r>
        <w:rPr>
          <w:rFonts w:hint="eastAsia"/>
          <w:color w:val="auto"/>
          <w:highlight w:val="none"/>
          <w:u w:val="single"/>
          <w:lang w:val="en-US" w:eastAsia="zh-CN"/>
        </w:rPr>
        <w:t>24</w:t>
      </w:r>
      <w:r>
        <w:rPr>
          <w:color w:val="auto"/>
          <w:highlight w:val="none"/>
          <w:u w:val="single"/>
        </w:rPr>
        <w:t xml:space="preserve">    </w:t>
      </w:r>
      <w:r>
        <w:rPr>
          <w:rFonts w:hint="eastAsia" w:hAnsi="宋体"/>
          <w:color w:val="auto"/>
          <w:highlight w:val="none"/>
        </w:rPr>
        <w:t>小时提交书面延期要求。</w:t>
      </w:r>
    </w:p>
    <w:p w14:paraId="288AB5F6">
      <w:pPr>
        <w:spacing w:line="360" w:lineRule="auto"/>
        <w:ind w:firstLine="420" w:firstLineChars="200"/>
        <w:jc w:val="left"/>
        <w:rPr>
          <w:rFonts w:hint="eastAsia" w:hAnsi="宋体"/>
          <w:color w:val="auto"/>
          <w:highlight w:val="none"/>
        </w:rPr>
      </w:pPr>
      <w:r>
        <w:rPr>
          <w:rFonts w:hint="eastAsia" w:hAnsi="宋体"/>
          <w:color w:val="auto"/>
          <w:highlight w:val="none"/>
        </w:rPr>
        <w:t>关于延期最长不得超过：</w:t>
      </w:r>
      <w:r>
        <w:rPr>
          <w:color w:val="auto"/>
          <w:highlight w:val="none"/>
          <w:u w:val="single"/>
        </w:rPr>
        <w:t xml:space="preserve">   </w:t>
      </w:r>
      <w:r>
        <w:rPr>
          <w:rFonts w:hint="eastAsia"/>
          <w:color w:val="auto"/>
          <w:highlight w:val="none"/>
          <w:u w:val="single"/>
          <w:lang w:val="en-US" w:eastAsia="zh-CN"/>
        </w:rPr>
        <w:t>48</w:t>
      </w:r>
      <w:r>
        <w:rPr>
          <w:color w:val="auto"/>
          <w:highlight w:val="none"/>
          <w:u w:val="single"/>
        </w:rPr>
        <w:t xml:space="preserve">    </w:t>
      </w:r>
      <w:r>
        <w:rPr>
          <w:rFonts w:hint="eastAsia" w:hAnsi="宋体"/>
          <w:color w:val="auto"/>
          <w:highlight w:val="none"/>
        </w:rPr>
        <w:t>小时。</w:t>
      </w:r>
    </w:p>
    <w:p w14:paraId="6927BE73">
      <w:pPr>
        <w:pStyle w:val="8"/>
        <w:rPr>
          <w:color w:val="auto"/>
          <w:highlight w:val="none"/>
        </w:rPr>
      </w:pPr>
      <w:bookmarkStart w:id="1449" w:name="_Toc407135258"/>
      <w:bookmarkEnd w:id="1449"/>
      <w:bookmarkStart w:id="1450" w:name="_Toc78449844"/>
      <w:bookmarkEnd w:id="1450"/>
      <w:bookmarkStart w:id="1451" w:name="_Toc1578431234"/>
      <w:bookmarkEnd w:id="1451"/>
      <w:bookmarkStart w:id="1452" w:name="_Toc389065320"/>
      <w:bookmarkEnd w:id="1452"/>
      <w:bookmarkStart w:id="1453" w:name="_Toc373478402"/>
      <w:bookmarkEnd w:id="1453"/>
      <w:bookmarkStart w:id="1454" w:name="_Toc373227755"/>
      <w:bookmarkEnd w:id="1454"/>
      <w:bookmarkStart w:id="1455" w:name="_Toc296346724"/>
      <w:bookmarkStart w:id="1456" w:name="_Toc296891051"/>
      <w:bookmarkStart w:id="1457" w:name="_Toc312678056"/>
      <w:bookmarkStart w:id="1458" w:name="_Toc292559933"/>
      <w:bookmarkStart w:id="1459" w:name="_Toc297048409"/>
      <w:bookmarkStart w:id="1460" w:name="_Toc297123565"/>
      <w:bookmarkStart w:id="1461" w:name="_Toc303539173"/>
      <w:bookmarkStart w:id="1462" w:name="_Toc297216224"/>
      <w:bookmarkStart w:id="1463" w:name="_Toc296891263"/>
      <w:bookmarkStart w:id="1464" w:name="_Toc297120523"/>
      <w:bookmarkStart w:id="1465" w:name="_Toc304295596"/>
      <w:bookmarkStart w:id="1466" w:name="_Toc296944562"/>
      <w:bookmarkStart w:id="1467" w:name="_Toc292559428"/>
      <w:bookmarkStart w:id="1468" w:name="_Toc296347222"/>
      <w:bookmarkStart w:id="1469" w:name="_Toc300935016"/>
      <w:bookmarkStart w:id="1470" w:name="_Toc296503223"/>
      <w:bookmarkStart w:id="1471" w:name="_Toc267251473"/>
      <w:bookmarkStart w:id="1472" w:name="_Toc267251476"/>
      <w:bookmarkStart w:id="1473" w:name="_Toc267251475"/>
      <w:bookmarkStart w:id="1474" w:name="_Toc267251472"/>
      <w:bookmarkStart w:id="1475" w:name="_Toc267251474"/>
      <w:bookmarkStart w:id="1476" w:name="_Toc267251471"/>
      <w:bookmarkStart w:id="1477" w:name="_Toc267251470"/>
      <w:r>
        <w:rPr>
          <w:color w:val="auto"/>
          <w:highlight w:val="none"/>
        </w:rPr>
        <w:t xml:space="preserve">13.2 </w:t>
      </w:r>
      <w:r>
        <w:rPr>
          <w:rFonts w:hint="eastAsia" w:hAnsi="宋体"/>
          <w:color w:val="auto"/>
          <w:highlight w:val="none"/>
        </w:rPr>
        <w:t>竣工验收</w:t>
      </w:r>
    </w:p>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p w14:paraId="38B74294">
      <w:pPr>
        <w:spacing w:line="360" w:lineRule="auto"/>
        <w:ind w:firstLine="420" w:firstLineChars="200"/>
        <w:jc w:val="left"/>
        <w:rPr>
          <w:color w:val="auto"/>
          <w:highlight w:val="none"/>
        </w:rPr>
      </w:pPr>
      <w:bookmarkStart w:id="1478" w:name="_Toc280868704"/>
      <w:bookmarkStart w:id="1479" w:name="_Toc280868705"/>
      <w:bookmarkStart w:id="1480" w:name="_Toc280868706"/>
      <w:bookmarkStart w:id="1481" w:name="_Toc280868707"/>
      <w:bookmarkStart w:id="1482" w:name="_Toc280868708"/>
      <w:bookmarkStart w:id="1483" w:name="_Toc280868709"/>
      <w:r>
        <w:rPr>
          <w:color w:val="auto"/>
          <w:highlight w:val="none"/>
        </w:rPr>
        <w:t>13.2.1</w:t>
      </w:r>
      <w:r>
        <w:rPr>
          <w:rFonts w:hint="eastAsia" w:hAnsi="宋体"/>
          <w:color w:val="auto"/>
          <w:highlight w:val="none"/>
        </w:rPr>
        <w:t>竣工验收条件</w:t>
      </w:r>
    </w:p>
    <w:p w14:paraId="21001133">
      <w:pPr>
        <w:spacing w:line="360" w:lineRule="auto"/>
        <w:ind w:firstLine="420" w:firstLineChars="200"/>
        <w:rPr>
          <w:rFonts w:hint="eastAsia"/>
          <w:color w:val="auto"/>
          <w:highlight w:val="none"/>
        </w:rPr>
      </w:pPr>
      <w:r>
        <w:rPr>
          <w:rFonts w:hint="eastAsia"/>
          <w:color w:val="auto"/>
          <w:highlight w:val="none"/>
        </w:rPr>
        <w:t>（</w:t>
      </w:r>
      <w:r>
        <w:rPr>
          <w:color w:val="auto"/>
          <w:highlight w:val="none"/>
        </w:rPr>
        <w:t>3</w:t>
      </w:r>
      <w:r>
        <w:rPr>
          <w:rFonts w:hint="eastAsia"/>
          <w:color w:val="auto"/>
          <w:highlight w:val="none"/>
        </w:rPr>
        <w:t>）</w:t>
      </w:r>
      <w:r>
        <w:rPr>
          <w:rFonts w:hint="eastAsia" w:hAnsi="宋体"/>
          <w:color w:val="auto"/>
          <w:highlight w:val="none"/>
        </w:rPr>
        <w:t>承包人负责整理和提交的竣工验收资料应当符合工程所在地建设行政主管部门和</w:t>
      </w:r>
      <w:r>
        <w:rPr>
          <w:color w:val="auto"/>
          <w:highlight w:val="none"/>
        </w:rPr>
        <w:t>(</w:t>
      </w:r>
      <w:r>
        <w:rPr>
          <w:rFonts w:hint="eastAsia" w:hAnsi="宋体"/>
          <w:color w:val="auto"/>
          <w:highlight w:val="none"/>
        </w:rPr>
        <w:t>或</w:t>
      </w:r>
      <w:r>
        <w:rPr>
          <w:color w:val="auto"/>
          <w:highlight w:val="none"/>
        </w:rPr>
        <w:t>)</w:t>
      </w:r>
      <w:r>
        <w:rPr>
          <w:rFonts w:hint="eastAsia" w:hAnsi="宋体"/>
          <w:color w:val="auto"/>
          <w:highlight w:val="none"/>
        </w:rPr>
        <w:t>城市建设档案管理机构有关施工资料的要求，具体内容包括：</w:t>
      </w:r>
      <w:r>
        <w:rPr>
          <w:color w:val="auto"/>
          <w:highlight w:val="none"/>
          <w:u w:val="single"/>
        </w:rPr>
        <w:t xml:space="preserve">    </w:t>
      </w:r>
      <w:r>
        <w:rPr>
          <w:rFonts w:hint="eastAsia"/>
          <w:color w:val="auto"/>
          <w:highlight w:val="none"/>
          <w:u w:val="single"/>
        </w:rPr>
        <w:t>另行约定</w:t>
      </w:r>
      <w:r>
        <w:rPr>
          <w:color w:val="auto"/>
          <w:highlight w:val="none"/>
          <w:u w:val="single"/>
        </w:rPr>
        <w:t xml:space="preserve">   </w:t>
      </w:r>
      <w:r>
        <w:rPr>
          <w:rFonts w:hint="eastAsia" w:hAnsi="宋体"/>
          <w:color w:val="auto"/>
          <w:highlight w:val="none"/>
        </w:rPr>
        <w:t>。</w:t>
      </w:r>
    </w:p>
    <w:p w14:paraId="0B198EE4">
      <w:pPr>
        <w:spacing w:line="360" w:lineRule="auto"/>
        <w:ind w:firstLine="420" w:firstLineChars="200"/>
        <w:rPr>
          <w:rFonts w:hint="eastAsia" w:hAnsi="宋体"/>
          <w:color w:val="auto"/>
          <w:highlight w:val="none"/>
        </w:rPr>
      </w:pPr>
      <w:r>
        <w:rPr>
          <w:rFonts w:hint="eastAsia" w:hAnsi="宋体"/>
          <w:color w:val="auto"/>
          <w:highlight w:val="none"/>
        </w:rPr>
        <w:t>竣工验收资料的份数：</w:t>
      </w:r>
      <w:r>
        <w:rPr>
          <w:color w:val="auto"/>
          <w:highlight w:val="none"/>
          <w:u w:val="single"/>
        </w:rPr>
        <w:t xml:space="preserve">  </w:t>
      </w:r>
      <w:r>
        <w:rPr>
          <w:rFonts w:hint="eastAsia"/>
          <w:color w:val="auto"/>
          <w:highlight w:val="none"/>
          <w:u w:val="single"/>
        </w:rPr>
        <w:t>另行约定</w:t>
      </w:r>
      <w:r>
        <w:rPr>
          <w:color w:val="auto"/>
          <w:highlight w:val="none"/>
          <w:u w:val="single"/>
        </w:rPr>
        <w:t xml:space="preserve">  </w:t>
      </w:r>
      <w:r>
        <w:rPr>
          <w:rFonts w:hint="eastAsia" w:hAnsi="宋体"/>
          <w:color w:val="auto"/>
          <w:highlight w:val="none"/>
        </w:rPr>
        <w:t>。</w:t>
      </w:r>
    </w:p>
    <w:p w14:paraId="2CB987D7">
      <w:pPr>
        <w:spacing w:line="360" w:lineRule="auto"/>
        <w:ind w:firstLine="420" w:firstLineChars="200"/>
        <w:jc w:val="left"/>
        <w:rPr>
          <w:rFonts w:hint="eastAsia" w:hAnsi="宋体"/>
          <w:color w:val="auto"/>
          <w:highlight w:val="none"/>
        </w:rPr>
      </w:pPr>
      <w:r>
        <w:rPr>
          <w:rFonts w:hint="eastAsia" w:hAnsi="宋体"/>
          <w:color w:val="auto"/>
          <w:highlight w:val="none"/>
        </w:rPr>
        <w:t>承包人提供竣工图的约定：</w:t>
      </w:r>
      <w:r>
        <w:rPr>
          <w:rFonts w:hint="eastAsia" w:hAnsi="宋体"/>
          <w:color w:val="auto"/>
          <w:highlight w:val="none"/>
          <w:u w:val="single"/>
        </w:rPr>
        <w:t>竣工验收正式通过后</w:t>
      </w:r>
      <w:r>
        <w:rPr>
          <w:color w:val="auto"/>
          <w:highlight w:val="none"/>
          <w:u w:val="single"/>
        </w:rPr>
        <w:t>5</w:t>
      </w:r>
      <w:r>
        <w:rPr>
          <w:rFonts w:hint="eastAsia" w:hAnsi="宋体"/>
          <w:color w:val="auto"/>
          <w:highlight w:val="none"/>
          <w:u w:val="single"/>
        </w:rPr>
        <w:t>天（工程造价在</w:t>
      </w:r>
      <w:r>
        <w:rPr>
          <w:color w:val="auto"/>
          <w:highlight w:val="none"/>
          <w:u w:val="single"/>
        </w:rPr>
        <w:t>500</w:t>
      </w:r>
      <w:r>
        <w:rPr>
          <w:rFonts w:hint="eastAsia" w:hAnsi="宋体"/>
          <w:color w:val="auto"/>
          <w:highlight w:val="none"/>
          <w:u w:val="single"/>
        </w:rPr>
        <w:t>万元以下含</w:t>
      </w:r>
      <w:r>
        <w:rPr>
          <w:color w:val="auto"/>
          <w:highlight w:val="none"/>
          <w:u w:val="single"/>
        </w:rPr>
        <w:t>500</w:t>
      </w:r>
      <w:r>
        <w:rPr>
          <w:rFonts w:hint="eastAsia" w:hAnsi="宋体"/>
          <w:color w:val="auto"/>
          <w:highlight w:val="none"/>
          <w:u w:val="single"/>
        </w:rPr>
        <w:t>万元）、</w:t>
      </w:r>
      <w:r>
        <w:rPr>
          <w:color w:val="auto"/>
          <w:highlight w:val="none"/>
          <w:u w:val="single"/>
        </w:rPr>
        <w:t>10</w:t>
      </w:r>
      <w:r>
        <w:rPr>
          <w:rFonts w:hint="eastAsia" w:hAnsi="宋体"/>
          <w:color w:val="auto"/>
          <w:highlight w:val="none"/>
          <w:u w:val="single"/>
        </w:rPr>
        <w:t>天（工程造价在</w:t>
      </w:r>
      <w:r>
        <w:rPr>
          <w:color w:val="auto"/>
          <w:highlight w:val="none"/>
          <w:u w:val="single"/>
        </w:rPr>
        <w:t>500</w:t>
      </w:r>
      <w:r>
        <w:rPr>
          <w:rFonts w:hint="eastAsia" w:hAnsi="宋体"/>
          <w:color w:val="auto"/>
          <w:highlight w:val="none"/>
          <w:u w:val="single"/>
        </w:rPr>
        <w:t>万元至</w:t>
      </w:r>
      <w:r>
        <w:rPr>
          <w:color w:val="auto"/>
          <w:highlight w:val="none"/>
          <w:u w:val="single"/>
        </w:rPr>
        <w:t>1000</w:t>
      </w:r>
      <w:r>
        <w:rPr>
          <w:rFonts w:hint="eastAsia" w:hAnsi="宋体"/>
          <w:color w:val="auto"/>
          <w:highlight w:val="none"/>
          <w:u w:val="single"/>
        </w:rPr>
        <w:t>万元之间含</w:t>
      </w:r>
      <w:r>
        <w:rPr>
          <w:color w:val="auto"/>
          <w:highlight w:val="none"/>
          <w:u w:val="single"/>
        </w:rPr>
        <w:t>1000</w:t>
      </w:r>
      <w:r>
        <w:rPr>
          <w:rFonts w:hint="eastAsia" w:hAnsi="宋体"/>
          <w:color w:val="auto"/>
          <w:highlight w:val="none"/>
          <w:u w:val="single"/>
        </w:rPr>
        <w:t>万元）、</w:t>
      </w:r>
      <w:r>
        <w:rPr>
          <w:color w:val="auto"/>
          <w:highlight w:val="none"/>
          <w:u w:val="single"/>
        </w:rPr>
        <w:t>15</w:t>
      </w:r>
      <w:r>
        <w:rPr>
          <w:rFonts w:hint="eastAsia" w:hAnsi="宋体"/>
          <w:color w:val="auto"/>
          <w:highlight w:val="none"/>
          <w:u w:val="single"/>
        </w:rPr>
        <w:t>天（工程造价在</w:t>
      </w:r>
      <w:r>
        <w:rPr>
          <w:color w:val="auto"/>
          <w:highlight w:val="none"/>
          <w:u w:val="single"/>
        </w:rPr>
        <w:t>1000</w:t>
      </w:r>
      <w:r>
        <w:rPr>
          <w:rFonts w:hint="eastAsia" w:hAnsi="宋体"/>
          <w:color w:val="auto"/>
          <w:highlight w:val="none"/>
          <w:u w:val="single"/>
        </w:rPr>
        <w:t>万元以上），提供竣工图的数量分别为</w:t>
      </w:r>
      <w:r>
        <w:rPr>
          <w:color w:val="auto"/>
          <w:highlight w:val="none"/>
          <w:u w:val="single"/>
        </w:rPr>
        <w:t>2</w:t>
      </w:r>
      <w:r>
        <w:rPr>
          <w:rFonts w:hint="eastAsia" w:hAnsi="宋体"/>
          <w:color w:val="auto"/>
          <w:highlight w:val="none"/>
          <w:u w:val="single"/>
        </w:rPr>
        <w:t>套、</w:t>
      </w:r>
      <w:r>
        <w:rPr>
          <w:color w:val="auto"/>
          <w:highlight w:val="none"/>
          <w:u w:val="single"/>
        </w:rPr>
        <w:t>4</w:t>
      </w:r>
      <w:r>
        <w:rPr>
          <w:rFonts w:hint="eastAsia" w:hAnsi="宋体"/>
          <w:color w:val="auto"/>
          <w:highlight w:val="none"/>
          <w:u w:val="single"/>
        </w:rPr>
        <w:t>套、</w:t>
      </w:r>
      <w:r>
        <w:rPr>
          <w:color w:val="auto"/>
          <w:highlight w:val="none"/>
          <w:u w:val="single"/>
        </w:rPr>
        <w:t>6</w:t>
      </w:r>
      <w:r>
        <w:rPr>
          <w:rFonts w:hint="eastAsia" w:hAnsi="宋体"/>
          <w:color w:val="auto"/>
          <w:highlight w:val="none"/>
          <w:u w:val="single"/>
        </w:rPr>
        <w:t>套。</w:t>
      </w:r>
    </w:p>
    <w:p w14:paraId="47ED06D9">
      <w:pPr>
        <w:spacing w:line="360" w:lineRule="auto"/>
        <w:ind w:firstLine="420" w:firstLineChars="200"/>
        <w:jc w:val="left"/>
        <w:rPr>
          <w:color w:val="auto"/>
          <w:highlight w:val="none"/>
        </w:rPr>
      </w:pPr>
      <w:r>
        <w:rPr>
          <w:color w:val="auto"/>
          <w:highlight w:val="none"/>
        </w:rPr>
        <w:t>13.2.2</w:t>
      </w:r>
      <w:r>
        <w:rPr>
          <w:rFonts w:hint="eastAsia" w:hAnsi="宋体"/>
          <w:color w:val="auto"/>
          <w:highlight w:val="none"/>
        </w:rPr>
        <w:t>竣工验收程序</w:t>
      </w:r>
    </w:p>
    <w:bookmarkEnd w:id="1478"/>
    <w:p w14:paraId="5C5172EE">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关于竣工验收程序的约定：</w:t>
      </w:r>
      <w:r>
        <w:rPr>
          <w:color w:val="auto"/>
          <w:highlight w:val="none"/>
          <w:u w:val="single"/>
        </w:rPr>
        <w:t xml:space="preserve">  </w:t>
      </w:r>
      <w:r>
        <w:rPr>
          <w:rFonts w:hint="eastAsia"/>
          <w:color w:val="auto"/>
          <w:highlight w:val="none"/>
          <w:u w:val="single"/>
        </w:rPr>
        <w:t>承包人准备的竣工验收资料齐全，并编制了竣工图（附电子文档）后向监理人提出预验收申请，预验收合格监理人签署同意验收后发包人在30天内组织有关部门竣工验收</w:t>
      </w:r>
      <w:r>
        <w:rPr>
          <w:color w:val="auto"/>
          <w:highlight w:val="none"/>
          <w:u w:val="single"/>
        </w:rPr>
        <w:t xml:space="preserve">  </w:t>
      </w:r>
      <w:r>
        <w:rPr>
          <w:rFonts w:hint="eastAsia" w:hAnsi="宋体"/>
          <w:color w:val="auto"/>
          <w:highlight w:val="none"/>
        </w:rPr>
        <w:t>。</w:t>
      </w:r>
    </w:p>
    <w:p w14:paraId="5BDB33CC">
      <w:pPr>
        <w:spacing w:line="360" w:lineRule="auto"/>
        <w:jc w:val="left"/>
        <w:rPr>
          <w:rFonts w:hint="eastAsia" w:hAnsi="宋体"/>
          <w:color w:val="auto"/>
          <w:kern w:val="0"/>
          <w:highlight w:val="none"/>
        </w:rPr>
      </w:pPr>
      <w:r>
        <w:rPr>
          <w:rFonts w:hint="eastAsia" w:hAnsi="宋体"/>
          <w:color w:val="auto"/>
          <w:kern w:val="0"/>
          <w:highlight w:val="none"/>
        </w:rPr>
        <w:t>发包人不按照本项约定组织竣工验收、颁发工程接收证书的违约金的计算方法：</w:t>
      </w:r>
      <w:r>
        <w:rPr>
          <w:color w:val="auto"/>
          <w:highlight w:val="none"/>
          <w:u w:val="single"/>
        </w:rPr>
        <w:t xml:space="preserve">  </w:t>
      </w:r>
      <w:r>
        <w:rPr>
          <w:rFonts w:hint="eastAsia"/>
          <w:color w:val="auto"/>
          <w:highlight w:val="none"/>
          <w:u w:val="single"/>
        </w:rPr>
        <w:t>每天按剩余合 同工程价款的万分之一支付违约金,上限不超过所欠工程款的5%</w:t>
      </w:r>
      <w:r>
        <w:rPr>
          <w:color w:val="auto"/>
          <w:highlight w:val="none"/>
          <w:u w:val="single"/>
        </w:rPr>
        <w:t xml:space="preserve">   </w:t>
      </w:r>
      <w:r>
        <w:rPr>
          <w:rFonts w:hint="eastAsia" w:hAnsi="宋体"/>
          <w:color w:val="auto"/>
          <w:highlight w:val="none"/>
        </w:rPr>
        <w:t>。</w:t>
      </w:r>
    </w:p>
    <w:bookmarkEnd w:id="1479"/>
    <w:p w14:paraId="44E346D0">
      <w:pPr>
        <w:spacing w:line="360" w:lineRule="auto"/>
        <w:ind w:firstLine="420" w:firstLineChars="200"/>
        <w:jc w:val="left"/>
        <w:rPr>
          <w:color w:val="auto"/>
          <w:highlight w:val="none"/>
        </w:rPr>
      </w:pPr>
      <w:r>
        <w:rPr>
          <w:color w:val="auto"/>
          <w:highlight w:val="none"/>
        </w:rPr>
        <w:t>13.2.5</w:t>
      </w:r>
      <w:r>
        <w:rPr>
          <w:rFonts w:hint="eastAsia" w:hAnsi="宋体"/>
          <w:color w:val="auto"/>
          <w:highlight w:val="none"/>
        </w:rPr>
        <w:t>移交、接收全部与部分工程</w:t>
      </w:r>
    </w:p>
    <w:bookmarkEnd w:id="1480"/>
    <w:p w14:paraId="57745F08">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承包人向发包人移交工程的期限：</w:t>
      </w:r>
      <w:r>
        <w:rPr>
          <w:color w:val="auto"/>
          <w:highlight w:val="none"/>
          <w:u w:val="single"/>
        </w:rPr>
        <w:t xml:space="preserve"> </w:t>
      </w:r>
      <w:r>
        <w:rPr>
          <w:rFonts w:hint="eastAsia"/>
          <w:color w:val="auto"/>
          <w:highlight w:val="none"/>
          <w:u w:val="single"/>
        </w:rPr>
        <w:t>本工程竣工验收合格，完成整改工作且达到交付条件之日起 7 天内</w:t>
      </w:r>
      <w:r>
        <w:rPr>
          <w:color w:val="auto"/>
          <w:highlight w:val="none"/>
          <w:u w:val="single"/>
        </w:rPr>
        <w:t xml:space="preserve"> </w:t>
      </w:r>
      <w:r>
        <w:rPr>
          <w:rFonts w:hint="eastAsia" w:hAnsi="宋体"/>
          <w:color w:val="auto"/>
          <w:highlight w:val="none"/>
        </w:rPr>
        <w:t>。</w:t>
      </w:r>
    </w:p>
    <w:p w14:paraId="49B5D67E">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发包人未按本合同约定接收全部或部分工程的，违约金的计算方法为：</w:t>
      </w:r>
      <w:r>
        <w:rPr>
          <w:rFonts w:hint="eastAsia"/>
          <w:color w:val="auto"/>
          <w:highlight w:val="none"/>
          <w:u w:val="single"/>
        </w:rPr>
        <w:t>发包人无正当理由不接收工程的，发包人自应当接收工程之日起，承担工程照管、成品保护、保管等与工程有关的各项费用</w:t>
      </w:r>
      <w:r>
        <w:rPr>
          <w:color w:val="auto"/>
          <w:highlight w:val="none"/>
          <w:u w:val="single"/>
        </w:rPr>
        <w:t xml:space="preserve"> </w:t>
      </w:r>
      <w:r>
        <w:rPr>
          <w:rFonts w:hint="eastAsia" w:hAnsi="宋体"/>
          <w:color w:val="auto"/>
          <w:highlight w:val="none"/>
        </w:rPr>
        <w:t>。</w:t>
      </w:r>
    </w:p>
    <w:bookmarkEnd w:id="1481"/>
    <w:p w14:paraId="7E152AEF">
      <w:pPr>
        <w:spacing w:line="360" w:lineRule="auto"/>
        <w:ind w:firstLine="420" w:firstLineChars="200"/>
        <w:jc w:val="left"/>
        <w:rPr>
          <w:rFonts w:hint="eastAsia" w:hAnsi="宋体"/>
          <w:color w:val="auto"/>
          <w:highlight w:val="none"/>
        </w:rPr>
      </w:pPr>
      <w:r>
        <w:rPr>
          <w:rFonts w:hint="eastAsia" w:hAnsi="宋体"/>
          <w:color w:val="auto"/>
          <w:highlight w:val="none"/>
        </w:rPr>
        <w:t>承包人未按时移交工程的，违约金的计算方法为：</w:t>
      </w:r>
      <w:r>
        <w:rPr>
          <w:color w:val="auto"/>
          <w:highlight w:val="none"/>
          <w:u w:val="single"/>
        </w:rPr>
        <w:t xml:space="preserve">  </w:t>
      </w:r>
      <w:r>
        <w:rPr>
          <w:rFonts w:hint="eastAsia"/>
          <w:color w:val="auto"/>
          <w:highlight w:val="none"/>
          <w:u w:val="single"/>
        </w:rPr>
        <w:t>承包人无正当理由不移交工程的，承包人应承担工程照管、成品保护、保管等与工程有关的各项费用</w:t>
      </w:r>
      <w:r>
        <w:rPr>
          <w:color w:val="auto"/>
          <w:highlight w:val="none"/>
          <w:u w:val="single"/>
        </w:rPr>
        <w:t xml:space="preserve">  </w:t>
      </w:r>
      <w:r>
        <w:rPr>
          <w:rFonts w:hint="eastAsia" w:hAnsi="宋体"/>
          <w:color w:val="auto"/>
          <w:highlight w:val="none"/>
        </w:rPr>
        <w:t>。</w:t>
      </w:r>
    </w:p>
    <w:p w14:paraId="1F509A4A">
      <w:pPr>
        <w:pStyle w:val="8"/>
        <w:rPr>
          <w:color w:val="auto"/>
          <w:highlight w:val="none"/>
        </w:rPr>
      </w:pPr>
      <w:bookmarkStart w:id="1484" w:name="_Toc373478403"/>
      <w:bookmarkEnd w:id="1484"/>
      <w:bookmarkStart w:id="1485" w:name="_Toc407135259"/>
      <w:bookmarkEnd w:id="1485"/>
      <w:bookmarkStart w:id="1486" w:name="_Toc373227756"/>
      <w:bookmarkEnd w:id="1486"/>
      <w:bookmarkStart w:id="1487" w:name="_Toc389065321"/>
      <w:bookmarkEnd w:id="1487"/>
      <w:bookmarkStart w:id="1488" w:name="_Toc78449845"/>
      <w:bookmarkEnd w:id="1488"/>
      <w:bookmarkStart w:id="1489" w:name="_Toc1470255881"/>
      <w:bookmarkEnd w:id="1489"/>
      <w:r>
        <w:rPr>
          <w:color w:val="auto"/>
          <w:highlight w:val="none"/>
        </w:rPr>
        <w:t xml:space="preserve">13.3 </w:t>
      </w:r>
      <w:r>
        <w:rPr>
          <w:rFonts w:hint="eastAsia" w:hAnsi="宋体"/>
          <w:color w:val="auto"/>
          <w:highlight w:val="none"/>
        </w:rPr>
        <w:t>工程试车</w:t>
      </w:r>
    </w:p>
    <w:bookmarkEnd w:id="1482"/>
    <w:p w14:paraId="73CBB08E">
      <w:pPr>
        <w:spacing w:line="360" w:lineRule="auto"/>
        <w:ind w:firstLine="420" w:firstLineChars="200"/>
        <w:jc w:val="left"/>
        <w:rPr>
          <w:color w:val="auto"/>
          <w:kern w:val="0"/>
          <w:highlight w:val="none"/>
        </w:rPr>
      </w:pPr>
      <w:r>
        <w:rPr>
          <w:color w:val="auto"/>
          <w:kern w:val="0"/>
          <w:highlight w:val="none"/>
        </w:rPr>
        <w:t xml:space="preserve">13.3.1 </w:t>
      </w:r>
      <w:r>
        <w:rPr>
          <w:rFonts w:hint="eastAsia" w:hAnsi="宋体"/>
          <w:color w:val="auto"/>
          <w:kern w:val="0"/>
          <w:highlight w:val="none"/>
        </w:rPr>
        <w:t>试车程序</w:t>
      </w:r>
    </w:p>
    <w:p w14:paraId="05D21E3A">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工程试车内容：</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highlight w:val="none"/>
        </w:rPr>
        <w:t>。</w:t>
      </w:r>
    </w:p>
    <w:p w14:paraId="41D2EEA3">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1</w:t>
      </w:r>
      <w:r>
        <w:rPr>
          <w:rFonts w:hint="eastAsia" w:hAnsi="宋体"/>
          <w:color w:val="auto"/>
          <w:kern w:val="0"/>
          <w:highlight w:val="none"/>
        </w:rPr>
        <w:t>）单机无负荷试车费用由</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kern w:val="0"/>
          <w:highlight w:val="none"/>
        </w:rPr>
        <w:t>承担；</w:t>
      </w:r>
    </w:p>
    <w:p w14:paraId="71E97759">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2</w:t>
      </w:r>
      <w:r>
        <w:rPr>
          <w:rFonts w:hint="eastAsia" w:hAnsi="宋体"/>
          <w:color w:val="auto"/>
          <w:kern w:val="0"/>
          <w:highlight w:val="none"/>
        </w:rPr>
        <w:t>）无负荷联动试车费用由</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kern w:val="0"/>
          <w:highlight w:val="none"/>
        </w:rPr>
        <w:t>承担。</w:t>
      </w:r>
    </w:p>
    <w:p w14:paraId="38C46A39">
      <w:pPr>
        <w:spacing w:line="360" w:lineRule="auto"/>
        <w:ind w:firstLine="420" w:firstLineChars="200"/>
        <w:jc w:val="left"/>
        <w:rPr>
          <w:color w:val="auto"/>
          <w:kern w:val="0"/>
          <w:highlight w:val="none"/>
        </w:rPr>
      </w:pPr>
      <w:r>
        <w:rPr>
          <w:color w:val="auto"/>
          <w:kern w:val="0"/>
          <w:highlight w:val="none"/>
        </w:rPr>
        <w:t xml:space="preserve">13.3.3 </w:t>
      </w:r>
      <w:r>
        <w:rPr>
          <w:rFonts w:hint="eastAsia" w:hAnsi="宋体"/>
          <w:color w:val="auto"/>
          <w:kern w:val="0"/>
          <w:highlight w:val="none"/>
        </w:rPr>
        <w:t>投料试车</w:t>
      </w:r>
    </w:p>
    <w:p w14:paraId="4AAC2781">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关于投料试车相关事项的约定：</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highlight w:val="none"/>
        </w:rPr>
        <w:t>。</w:t>
      </w:r>
    </w:p>
    <w:p w14:paraId="35D72980">
      <w:pPr>
        <w:pStyle w:val="8"/>
        <w:rPr>
          <w:color w:val="auto"/>
          <w:highlight w:val="none"/>
        </w:rPr>
      </w:pPr>
      <w:bookmarkStart w:id="1490" w:name="_Toc373478404"/>
      <w:bookmarkEnd w:id="1490"/>
      <w:bookmarkStart w:id="1491" w:name="_Toc373227757"/>
      <w:bookmarkEnd w:id="1491"/>
      <w:bookmarkStart w:id="1492" w:name="_Toc389065322"/>
      <w:bookmarkEnd w:id="1492"/>
      <w:bookmarkStart w:id="1493" w:name="_Toc78449846"/>
      <w:bookmarkEnd w:id="1493"/>
      <w:bookmarkStart w:id="1494" w:name="_Toc10307455"/>
      <w:bookmarkEnd w:id="1494"/>
      <w:bookmarkStart w:id="1495" w:name="_Toc407135260"/>
      <w:bookmarkEnd w:id="1495"/>
      <w:r>
        <w:rPr>
          <w:color w:val="auto"/>
          <w:highlight w:val="none"/>
        </w:rPr>
        <w:t xml:space="preserve">13.6 </w:t>
      </w:r>
      <w:r>
        <w:rPr>
          <w:rFonts w:hint="eastAsia" w:hAnsi="宋体"/>
          <w:color w:val="auto"/>
          <w:highlight w:val="none"/>
        </w:rPr>
        <w:t>竣工退场</w:t>
      </w:r>
    </w:p>
    <w:p w14:paraId="55A33DEB">
      <w:pPr>
        <w:spacing w:line="360" w:lineRule="auto"/>
        <w:ind w:firstLine="420" w:firstLineChars="200"/>
        <w:jc w:val="left"/>
        <w:outlineLvl w:val="0"/>
        <w:rPr>
          <w:color w:val="auto"/>
          <w:kern w:val="0"/>
          <w:highlight w:val="none"/>
        </w:rPr>
      </w:pPr>
      <w:r>
        <w:rPr>
          <w:color w:val="auto"/>
          <w:kern w:val="0"/>
          <w:highlight w:val="none"/>
        </w:rPr>
        <w:t xml:space="preserve">13.6.1 </w:t>
      </w:r>
      <w:r>
        <w:rPr>
          <w:rFonts w:hint="eastAsia" w:hAnsi="宋体"/>
          <w:color w:val="auto"/>
          <w:kern w:val="0"/>
          <w:highlight w:val="none"/>
        </w:rPr>
        <w:t>竣工退场</w:t>
      </w:r>
    </w:p>
    <w:p w14:paraId="34332CFB">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承包人完成竣工退场的期限：</w:t>
      </w:r>
      <w:r>
        <w:rPr>
          <w:color w:val="auto"/>
          <w:highlight w:val="none"/>
          <w:u w:val="single"/>
        </w:rPr>
        <w:t xml:space="preserve">      </w:t>
      </w:r>
      <w:r>
        <w:rPr>
          <w:rFonts w:hint="eastAsia"/>
          <w:color w:val="auto"/>
          <w:highlight w:val="none"/>
          <w:u w:val="single"/>
        </w:rPr>
        <w:t>竣工验收合格30天内</w:t>
      </w:r>
      <w:r>
        <w:rPr>
          <w:color w:val="auto"/>
          <w:highlight w:val="none"/>
          <w:u w:val="single"/>
        </w:rPr>
        <w:t xml:space="preserve">    </w:t>
      </w:r>
      <w:r>
        <w:rPr>
          <w:rFonts w:hint="eastAsia" w:hAnsi="宋体"/>
          <w:color w:val="auto"/>
          <w:kern w:val="0"/>
          <w:highlight w:val="none"/>
        </w:rPr>
        <w:t>。</w:t>
      </w:r>
    </w:p>
    <w:p w14:paraId="15931552">
      <w:pPr>
        <w:pStyle w:val="7"/>
        <w:rPr>
          <w:color w:val="auto"/>
          <w:highlight w:val="none"/>
        </w:rPr>
      </w:pPr>
      <w:bookmarkStart w:id="1496" w:name="_Toc407135261"/>
      <w:bookmarkEnd w:id="1496"/>
      <w:bookmarkStart w:id="1497" w:name="_Toc389065323"/>
      <w:bookmarkEnd w:id="1497"/>
      <w:bookmarkStart w:id="1498" w:name="_Toc373478405"/>
      <w:bookmarkEnd w:id="1498"/>
      <w:bookmarkStart w:id="1499" w:name="_Toc351203646"/>
      <w:bookmarkEnd w:id="1499"/>
      <w:bookmarkStart w:id="1500" w:name="_Toc78449847"/>
      <w:bookmarkEnd w:id="1500"/>
      <w:bookmarkStart w:id="1501" w:name="_Toc373227758"/>
      <w:bookmarkEnd w:id="1501"/>
      <w:bookmarkStart w:id="1502" w:name="_Toc1385490858"/>
      <w:bookmarkEnd w:id="1502"/>
      <w:r>
        <w:rPr>
          <w:color w:val="auto"/>
          <w:highlight w:val="none"/>
        </w:rPr>
        <w:t xml:space="preserve">14. </w:t>
      </w:r>
      <w:r>
        <w:rPr>
          <w:rFonts w:hint="eastAsia" w:hAnsi="宋体"/>
          <w:color w:val="auto"/>
          <w:highlight w:val="none"/>
        </w:rPr>
        <w:t>竣工结算</w:t>
      </w:r>
    </w:p>
    <w:p w14:paraId="038CB22E">
      <w:pPr>
        <w:pStyle w:val="8"/>
        <w:rPr>
          <w:color w:val="auto"/>
          <w:highlight w:val="none"/>
        </w:rPr>
      </w:pPr>
      <w:bookmarkStart w:id="1503" w:name="_Toc389065324"/>
      <w:bookmarkEnd w:id="1503"/>
      <w:bookmarkStart w:id="1504" w:name="_Toc78449848"/>
      <w:bookmarkEnd w:id="1504"/>
      <w:bookmarkStart w:id="1505" w:name="_Toc373227759"/>
      <w:bookmarkEnd w:id="1505"/>
      <w:bookmarkStart w:id="1506" w:name="_Toc174652718"/>
      <w:bookmarkEnd w:id="1506"/>
      <w:bookmarkStart w:id="1507" w:name="_Toc407135262"/>
      <w:bookmarkEnd w:id="1507"/>
      <w:bookmarkStart w:id="1508" w:name="_Toc373478406"/>
      <w:bookmarkEnd w:id="1508"/>
      <w:r>
        <w:rPr>
          <w:color w:val="auto"/>
          <w:highlight w:val="none"/>
        </w:rPr>
        <w:t xml:space="preserve">14.1 </w:t>
      </w:r>
      <w:r>
        <w:rPr>
          <w:rFonts w:hint="eastAsia" w:hAnsi="宋体"/>
          <w:color w:val="auto"/>
          <w:highlight w:val="none"/>
        </w:rPr>
        <w:t>竣工付款申请</w:t>
      </w:r>
    </w:p>
    <w:p w14:paraId="68BFE833">
      <w:pPr>
        <w:spacing w:line="360" w:lineRule="auto"/>
        <w:ind w:firstLine="420" w:firstLineChars="200"/>
        <w:jc w:val="left"/>
        <w:rPr>
          <w:rFonts w:hint="eastAsia" w:hAnsi="宋体"/>
          <w:color w:val="auto"/>
          <w:highlight w:val="none"/>
        </w:rPr>
      </w:pPr>
      <w:r>
        <w:rPr>
          <w:rFonts w:hint="eastAsia" w:hAnsi="宋体"/>
          <w:color w:val="auto"/>
          <w:highlight w:val="none"/>
        </w:rPr>
        <w:t>承包人提交竣工付款申请单的期限：</w:t>
      </w:r>
      <w:r>
        <w:rPr>
          <w:color w:val="auto"/>
          <w:highlight w:val="none"/>
          <w:u w:val="single"/>
        </w:rPr>
        <w:t xml:space="preserve">  </w:t>
      </w:r>
      <w:r>
        <w:rPr>
          <w:rFonts w:hint="eastAsia"/>
          <w:color w:val="auto"/>
          <w:highlight w:val="none"/>
          <w:u w:val="single"/>
        </w:rPr>
        <w:t>工程竣工且经发包人验收合格后60天内提交（符合国家相关规定的结算资料）</w:t>
      </w:r>
      <w:r>
        <w:rPr>
          <w:color w:val="auto"/>
          <w:highlight w:val="none"/>
          <w:u w:val="single"/>
        </w:rPr>
        <w:t xml:space="preserve">  </w:t>
      </w:r>
      <w:r>
        <w:rPr>
          <w:rFonts w:hint="eastAsia" w:hAnsi="宋体"/>
          <w:color w:val="auto"/>
          <w:highlight w:val="none"/>
        </w:rPr>
        <w:t>。</w:t>
      </w:r>
    </w:p>
    <w:p w14:paraId="4CC16723">
      <w:pPr>
        <w:spacing w:line="360" w:lineRule="auto"/>
        <w:ind w:firstLine="420" w:firstLineChars="200"/>
        <w:jc w:val="left"/>
        <w:rPr>
          <w:rFonts w:hint="eastAsia" w:hAnsi="宋体"/>
          <w:color w:val="auto"/>
          <w:highlight w:val="none"/>
        </w:rPr>
      </w:pPr>
      <w:r>
        <w:rPr>
          <w:rFonts w:hint="eastAsia" w:hAnsi="宋体"/>
          <w:color w:val="auto"/>
          <w:highlight w:val="none"/>
        </w:rPr>
        <w:t>竣工付款申请单应包括的内容：</w:t>
      </w:r>
      <w:r>
        <w:rPr>
          <w:color w:val="auto"/>
          <w:highlight w:val="none"/>
          <w:u w:val="single"/>
        </w:rPr>
        <w:t xml:space="preserve">   </w:t>
      </w:r>
      <w:r>
        <w:rPr>
          <w:rFonts w:hint="eastAsia"/>
          <w:color w:val="auto"/>
          <w:highlight w:val="none"/>
          <w:u w:val="single"/>
        </w:rPr>
        <w:t>结算书、签证资料、竣工图、会议纪要、施工组织设计、 多项施工方案、招标文件、投标文件、施工合同、施工日记等，并应符合审计部门的要求</w:t>
      </w:r>
      <w:r>
        <w:rPr>
          <w:color w:val="auto"/>
          <w:highlight w:val="none"/>
          <w:u w:val="single"/>
        </w:rPr>
        <w:t xml:space="preserve">  </w:t>
      </w:r>
      <w:r>
        <w:rPr>
          <w:rFonts w:hint="eastAsia" w:hAnsi="宋体"/>
          <w:color w:val="auto"/>
          <w:highlight w:val="none"/>
        </w:rPr>
        <w:t>。竣工结算款支付申请（核准）表见合同附件12。</w:t>
      </w:r>
    </w:p>
    <w:p w14:paraId="0FFA1AA1">
      <w:pPr>
        <w:pStyle w:val="8"/>
        <w:rPr>
          <w:color w:val="auto"/>
          <w:highlight w:val="none"/>
        </w:rPr>
      </w:pPr>
      <w:bookmarkStart w:id="1509" w:name="_Toc78449849"/>
      <w:bookmarkEnd w:id="1509"/>
      <w:bookmarkStart w:id="1510" w:name="_Toc667492935"/>
      <w:bookmarkEnd w:id="1510"/>
      <w:bookmarkStart w:id="1511" w:name="_Toc389065325"/>
      <w:bookmarkEnd w:id="1511"/>
      <w:bookmarkStart w:id="1512" w:name="_Toc407135263"/>
      <w:bookmarkEnd w:id="1512"/>
      <w:bookmarkStart w:id="1513" w:name="_Toc373227760"/>
      <w:bookmarkEnd w:id="1513"/>
      <w:bookmarkStart w:id="1514" w:name="_Toc373478407"/>
      <w:bookmarkEnd w:id="1514"/>
      <w:r>
        <w:rPr>
          <w:color w:val="auto"/>
          <w:highlight w:val="none"/>
        </w:rPr>
        <w:t xml:space="preserve">14.2 </w:t>
      </w:r>
      <w:r>
        <w:rPr>
          <w:rFonts w:hint="eastAsia" w:hAnsi="宋体"/>
          <w:color w:val="auto"/>
          <w:highlight w:val="none"/>
        </w:rPr>
        <w:t>竣工结算审核</w:t>
      </w:r>
    </w:p>
    <w:p w14:paraId="14D51ABC">
      <w:pPr>
        <w:spacing w:line="360" w:lineRule="auto"/>
        <w:ind w:firstLine="420" w:firstLineChars="200"/>
        <w:jc w:val="left"/>
        <w:rPr>
          <w:rFonts w:hint="eastAsia" w:hAnsi="宋体"/>
          <w:color w:val="auto"/>
          <w:highlight w:val="none"/>
        </w:rPr>
      </w:pPr>
      <w:r>
        <w:rPr>
          <w:rFonts w:hint="eastAsia" w:hAnsi="宋体"/>
          <w:color w:val="auto"/>
          <w:highlight w:val="none"/>
        </w:rPr>
        <w:t>发包人审批竣工付款申请单的期限：</w:t>
      </w:r>
    </w:p>
    <w:tbl>
      <w:tblPr>
        <w:tblStyle w:val="3"/>
        <w:tblW w:w="91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2466"/>
        <w:gridCol w:w="5967"/>
      </w:tblGrid>
      <w:tr w14:paraId="1D83A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dxa"/>
            <w:vAlign w:val="center"/>
          </w:tcPr>
          <w:p w14:paraId="236C78F8">
            <w:pPr>
              <w:spacing w:line="360" w:lineRule="auto"/>
              <w:rPr>
                <w:color w:val="auto"/>
                <w:highlight w:val="none"/>
              </w:rPr>
            </w:pPr>
          </w:p>
        </w:tc>
        <w:tc>
          <w:tcPr>
            <w:tcW w:w="2466" w:type="dxa"/>
            <w:vAlign w:val="center"/>
          </w:tcPr>
          <w:p w14:paraId="51B9CE3B">
            <w:pPr>
              <w:spacing w:line="360" w:lineRule="auto"/>
              <w:ind w:firstLine="27" w:firstLineChars="13"/>
              <w:jc w:val="center"/>
              <w:rPr>
                <w:rFonts w:hint="eastAsia" w:hAnsi="宋体"/>
                <w:color w:val="auto"/>
                <w:highlight w:val="none"/>
              </w:rPr>
            </w:pPr>
            <w:r>
              <w:rPr>
                <w:rFonts w:hint="eastAsia" w:hAnsi="宋体"/>
                <w:color w:val="auto"/>
                <w:highlight w:val="none"/>
              </w:rPr>
              <w:t>工程竣工结算报告金额</w:t>
            </w:r>
          </w:p>
        </w:tc>
        <w:tc>
          <w:tcPr>
            <w:tcW w:w="5967" w:type="dxa"/>
            <w:vAlign w:val="center"/>
          </w:tcPr>
          <w:p w14:paraId="58BDB9AA">
            <w:pPr>
              <w:spacing w:line="360" w:lineRule="auto"/>
              <w:ind w:firstLine="441" w:firstLineChars="210"/>
              <w:jc w:val="center"/>
              <w:rPr>
                <w:rFonts w:hint="eastAsia" w:hAnsi="宋体"/>
                <w:color w:val="auto"/>
                <w:highlight w:val="none"/>
              </w:rPr>
            </w:pPr>
            <w:r>
              <w:rPr>
                <w:rFonts w:hint="eastAsia" w:hAnsi="宋体"/>
                <w:color w:val="auto"/>
                <w:highlight w:val="none"/>
              </w:rPr>
              <w:t>发包人审查时间</w:t>
            </w:r>
          </w:p>
        </w:tc>
      </w:tr>
      <w:tr w14:paraId="163F7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dxa"/>
            <w:vAlign w:val="center"/>
          </w:tcPr>
          <w:p w14:paraId="4C89001D">
            <w:pPr>
              <w:spacing w:line="360" w:lineRule="auto"/>
              <w:jc w:val="center"/>
              <w:rPr>
                <w:color w:val="auto"/>
                <w:highlight w:val="none"/>
              </w:rPr>
            </w:pPr>
            <w:r>
              <w:rPr>
                <w:color w:val="auto"/>
                <w:highlight w:val="none"/>
              </w:rPr>
              <w:t>1</w:t>
            </w:r>
          </w:p>
        </w:tc>
        <w:tc>
          <w:tcPr>
            <w:tcW w:w="2466" w:type="dxa"/>
            <w:vAlign w:val="center"/>
          </w:tcPr>
          <w:p w14:paraId="478F0897">
            <w:pPr>
              <w:spacing w:line="360" w:lineRule="auto"/>
              <w:ind w:firstLine="27" w:firstLineChars="13"/>
              <w:jc w:val="center"/>
              <w:rPr>
                <w:color w:val="auto"/>
                <w:highlight w:val="none"/>
              </w:rPr>
            </w:pPr>
            <w:r>
              <w:rPr>
                <w:color w:val="auto"/>
                <w:highlight w:val="none"/>
              </w:rPr>
              <w:t>500</w:t>
            </w:r>
            <w:r>
              <w:rPr>
                <w:rFonts w:hint="eastAsia" w:hAnsi="宋体"/>
                <w:color w:val="auto"/>
                <w:highlight w:val="none"/>
              </w:rPr>
              <w:t>万元以下</w:t>
            </w:r>
          </w:p>
        </w:tc>
        <w:tc>
          <w:tcPr>
            <w:tcW w:w="5967" w:type="dxa"/>
            <w:vAlign w:val="center"/>
          </w:tcPr>
          <w:p w14:paraId="71D9F502">
            <w:pPr>
              <w:spacing w:line="360" w:lineRule="auto"/>
              <w:ind w:firstLine="441" w:firstLineChars="210"/>
              <w:jc w:val="center"/>
              <w:rPr>
                <w:rFonts w:hint="eastAsia" w:hAnsi="宋体"/>
                <w:color w:val="auto"/>
                <w:highlight w:val="none"/>
              </w:rPr>
            </w:pPr>
            <w:r>
              <w:rPr>
                <w:rFonts w:hint="eastAsia" w:hAnsi="宋体"/>
                <w:color w:val="auto"/>
                <w:highlight w:val="none"/>
              </w:rPr>
              <w:t>从接到竣工结算报告和完整的竣工结算资料之日起</w:t>
            </w:r>
            <w:r>
              <w:rPr>
                <w:color w:val="auto"/>
                <w:highlight w:val="none"/>
              </w:rPr>
              <w:t>20</w:t>
            </w:r>
            <w:r>
              <w:rPr>
                <w:rFonts w:hint="eastAsia" w:hAnsi="宋体"/>
                <w:color w:val="auto"/>
                <w:highlight w:val="none"/>
              </w:rPr>
              <w:t>天</w:t>
            </w:r>
          </w:p>
        </w:tc>
      </w:tr>
      <w:tr w14:paraId="1C556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dxa"/>
            <w:vAlign w:val="center"/>
          </w:tcPr>
          <w:p w14:paraId="2ACC1F23">
            <w:pPr>
              <w:spacing w:line="360" w:lineRule="auto"/>
              <w:jc w:val="center"/>
              <w:rPr>
                <w:color w:val="auto"/>
                <w:highlight w:val="none"/>
              </w:rPr>
            </w:pPr>
            <w:r>
              <w:rPr>
                <w:color w:val="auto"/>
                <w:highlight w:val="none"/>
              </w:rPr>
              <w:t>2</w:t>
            </w:r>
          </w:p>
        </w:tc>
        <w:tc>
          <w:tcPr>
            <w:tcW w:w="2466" w:type="dxa"/>
            <w:vAlign w:val="center"/>
          </w:tcPr>
          <w:p w14:paraId="3034E86C">
            <w:pPr>
              <w:spacing w:line="360" w:lineRule="auto"/>
              <w:ind w:firstLine="27" w:firstLineChars="13"/>
              <w:jc w:val="center"/>
              <w:rPr>
                <w:color w:val="auto"/>
                <w:highlight w:val="none"/>
              </w:rPr>
            </w:pPr>
            <w:r>
              <w:rPr>
                <w:color w:val="auto"/>
                <w:highlight w:val="none"/>
              </w:rPr>
              <w:t>500</w:t>
            </w:r>
            <w:r>
              <w:rPr>
                <w:rFonts w:hint="eastAsia" w:hAnsi="宋体"/>
                <w:color w:val="auto"/>
                <w:highlight w:val="none"/>
              </w:rPr>
              <w:t>万元</w:t>
            </w:r>
            <w:r>
              <w:rPr>
                <w:color w:val="auto"/>
                <w:highlight w:val="none"/>
              </w:rPr>
              <w:t>-2000</w:t>
            </w:r>
            <w:r>
              <w:rPr>
                <w:rFonts w:hint="eastAsia" w:hAnsi="宋体"/>
                <w:color w:val="auto"/>
                <w:highlight w:val="none"/>
              </w:rPr>
              <w:t>万元</w:t>
            </w:r>
          </w:p>
        </w:tc>
        <w:tc>
          <w:tcPr>
            <w:tcW w:w="5967" w:type="dxa"/>
            <w:vAlign w:val="center"/>
          </w:tcPr>
          <w:p w14:paraId="69274717">
            <w:pPr>
              <w:spacing w:line="360" w:lineRule="auto"/>
              <w:ind w:firstLine="441" w:firstLineChars="210"/>
              <w:jc w:val="center"/>
              <w:rPr>
                <w:rFonts w:hint="eastAsia" w:hAnsi="宋体"/>
                <w:color w:val="auto"/>
                <w:highlight w:val="none"/>
              </w:rPr>
            </w:pPr>
            <w:r>
              <w:rPr>
                <w:rFonts w:hint="eastAsia" w:hAnsi="宋体"/>
                <w:color w:val="auto"/>
                <w:highlight w:val="none"/>
              </w:rPr>
              <w:t>从接到竣工结算报告和完整的竣工结算资料之日起</w:t>
            </w:r>
            <w:r>
              <w:rPr>
                <w:color w:val="auto"/>
                <w:highlight w:val="none"/>
              </w:rPr>
              <w:t>30</w:t>
            </w:r>
            <w:r>
              <w:rPr>
                <w:rFonts w:hint="eastAsia" w:hAnsi="宋体"/>
                <w:color w:val="auto"/>
                <w:highlight w:val="none"/>
              </w:rPr>
              <w:t>天</w:t>
            </w:r>
          </w:p>
        </w:tc>
      </w:tr>
      <w:tr w14:paraId="72BD7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dxa"/>
            <w:vAlign w:val="center"/>
          </w:tcPr>
          <w:p w14:paraId="54C7EFF4">
            <w:pPr>
              <w:spacing w:line="360" w:lineRule="auto"/>
              <w:jc w:val="center"/>
              <w:rPr>
                <w:color w:val="auto"/>
                <w:highlight w:val="none"/>
              </w:rPr>
            </w:pPr>
            <w:r>
              <w:rPr>
                <w:color w:val="auto"/>
                <w:highlight w:val="none"/>
              </w:rPr>
              <w:t>3</w:t>
            </w:r>
          </w:p>
        </w:tc>
        <w:tc>
          <w:tcPr>
            <w:tcW w:w="2466" w:type="dxa"/>
            <w:vAlign w:val="center"/>
          </w:tcPr>
          <w:p w14:paraId="4C7E9CAE">
            <w:pPr>
              <w:spacing w:line="360" w:lineRule="auto"/>
              <w:ind w:firstLine="27" w:firstLineChars="13"/>
              <w:jc w:val="center"/>
              <w:rPr>
                <w:color w:val="auto"/>
                <w:highlight w:val="none"/>
              </w:rPr>
            </w:pPr>
            <w:r>
              <w:rPr>
                <w:color w:val="auto"/>
                <w:highlight w:val="none"/>
              </w:rPr>
              <w:t>2000</w:t>
            </w:r>
            <w:r>
              <w:rPr>
                <w:rFonts w:hint="eastAsia" w:hAnsi="宋体"/>
                <w:color w:val="auto"/>
                <w:highlight w:val="none"/>
              </w:rPr>
              <w:t>万元</w:t>
            </w:r>
            <w:r>
              <w:rPr>
                <w:color w:val="auto"/>
                <w:highlight w:val="none"/>
              </w:rPr>
              <w:t>-5000</w:t>
            </w:r>
            <w:r>
              <w:rPr>
                <w:rFonts w:hint="eastAsia" w:hAnsi="宋体"/>
                <w:color w:val="auto"/>
                <w:highlight w:val="none"/>
              </w:rPr>
              <w:t>万元</w:t>
            </w:r>
          </w:p>
        </w:tc>
        <w:tc>
          <w:tcPr>
            <w:tcW w:w="5967" w:type="dxa"/>
            <w:vAlign w:val="center"/>
          </w:tcPr>
          <w:p w14:paraId="5B7679F4">
            <w:pPr>
              <w:spacing w:line="360" w:lineRule="auto"/>
              <w:ind w:firstLine="441" w:firstLineChars="210"/>
              <w:jc w:val="center"/>
              <w:rPr>
                <w:rFonts w:hint="eastAsia" w:hAnsi="宋体"/>
                <w:color w:val="auto"/>
                <w:highlight w:val="none"/>
              </w:rPr>
            </w:pPr>
            <w:r>
              <w:rPr>
                <w:rFonts w:hint="eastAsia" w:hAnsi="宋体"/>
                <w:color w:val="auto"/>
                <w:highlight w:val="none"/>
              </w:rPr>
              <w:t>从接到竣工结算报告和完整的竣工结算资料之日起</w:t>
            </w:r>
            <w:r>
              <w:rPr>
                <w:color w:val="auto"/>
                <w:highlight w:val="none"/>
              </w:rPr>
              <w:t>45</w:t>
            </w:r>
            <w:r>
              <w:rPr>
                <w:rFonts w:hint="eastAsia" w:hAnsi="宋体"/>
                <w:color w:val="auto"/>
                <w:highlight w:val="none"/>
              </w:rPr>
              <w:t>天</w:t>
            </w:r>
          </w:p>
        </w:tc>
      </w:tr>
      <w:tr w14:paraId="69BFC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dxa"/>
            <w:vAlign w:val="center"/>
          </w:tcPr>
          <w:p w14:paraId="6E2F2F09">
            <w:pPr>
              <w:spacing w:line="360" w:lineRule="auto"/>
              <w:jc w:val="center"/>
              <w:rPr>
                <w:color w:val="auto"/>
                <w:highlight w:val="none"/>
              </w:rPr>
            </w:pPr>
            <w:r>
              <w:rPr>
                <w:color w:val="auto"/>
                <w:highlight w:val="none"/>
              </w:rPr>
              <w:t>4</w:t>
            </w:r>
          </w:p>
        </w:tc>
        <w:tc>
          <w:tcPr>
            <w:tcW w:w="2466" w:type="dxa"/>
            <w:vAlign w:val="center"/>
          </w:tcPr>
          <w:p w14:paraId="76E332C5">
            <w:pPr>
              <w:spacing w:line="360" w:lineRule="auto"/>
              <w:ind w:firstLine="27" w:firstLineChars="13"/>
              <w:jc w:val="center"/>
              <w:rPr>
                <w:color w:val="auto"/>
                <w:highlight w:val="none"/>
              </w:rPr>
            </w:pPr>
            <w:r>
              <w:rPr>
                <w:color w:val="auto"/>
                <w:highlight w:val="none"/>
              </w:rPr>
              <w:t>5000</w:t>
            </w:r>
            <w:r>
              <w:rPr>
                <w:rFonts w:hint="eastAsia" w:hAnsi="宋体"/>
                <w:color w:val="auto"/>
                <w:highlight w:val="none"/>
              </w:rPr>
              <w:t>万元以上</w:t>
            </w:r>
          </w:p>
        </w:tc>
        <w:tc>
          <w:tcPr>
            <w:tcW w:w="5967" w:type="dxa"/>
            <w:vAlign w:val="center"/>
          </w:tcPr>
          <w:p w14:paraId="0B6B9377">
            <w:pPr>
              <w:spacing w:line="360" w:lineRule="auto"/>
              <w:ind w:firstLine="441" w:firstLineChars="210"/>
              <w:jc w:val="center"/>
              <w:rPr>
                <w:rFonts w:hint="eastAsia" w:hAnsi="宋体"/>
                <w:color w:val="auto"/>
                <w:highlight w:val="none"/>
              </w:rPr>
            </w:pPr>
            <w:r>
              <w:rPr>
                <w:rFonts w:hint="eastAsia" w:hAnsi="宋体"/>
                <w:color w:val="auto"/>
                <w:highlight w:val="none"/>
              </w:rPr>
              <w:t>从接到竣工结算报告和完整的竣工结算资料之日起</w:t>
            </w:r>
            <w:r>
              <w:rPr>
                <w:color w:val="auto"/>
                <w:highlight w:val="none"/>
              </w:rPr>
              <w:t>60</w:t>
            </w:r>
            <w:r>
              <w:rPr>
                <w:rFonts w:hint="eastAsia" w:hAnsi="宋体"/>
                <w:color w:val="auto"/>
                <w:highlight w:val="none"/>
              </w:rPr>
              <w:t>天</w:t>
            </w:r>
          </w:p>
        </w:tc>
      </w:tr>
      <w:tr w14:paraId="6F14E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dxa"/>
            <w:vAlign w:val="center"/>
          </w:tcPr>
          <w:p w14:paraId="078731D8">
            <w:pPr>
              <w:spacing w:line="360" w:lineRule="auto"/>
              <w:jc w:val="center"/>
              <w:rPr>
                <w:rFonts w:hint="eastAsia"/>
                <w:color w:val="auto"/>
                <w:highlight w:val="none"/>
              </w:rPr>
            </w:pPr>
            <w:r>
              <w:rPr>
                <w:rFonts w:hint="eastAsia"/>
                <w:color w:val="auto"/>
                <w:highlight w:val="none"/>
              </w:rPr>
              <w:t>5</w:t>
            </w:r>
          </w:p>
        </w:tc>
        <w:tc>
          <w:tcPr>
            <w:tcW w:w="2466" w:type="dxa"/>
            <w:vAlign w:val="center"/>
          </w:tcPr>
          <w:p w14:paraId="262D56BD">
            <w:pPr>
              <w:spacing w:line="360" w:lineRule="auto"/>
              <w:ind w:firstLine="27" w:firstLineChars="13"/>
              <w:jc w:val="center"/>
              <w:rPr>
                <w:rFonts w:hint="eastAsia"/>
                <w:color w:val="auto"/>
                <w:highlight w:val="none"/>
              </w:rPr>
            </w:pPr>
            <w:r>
              <w:rPr>
                <w:rFonts w:hint="eastAsia"/>
                <w:color w:val="auto"/>
                <w:highlight w:val="none"/>
              </w:rPr>
              <w:t>5000万以上每增加</w:t>
            </w:r>
            <w:r>
              <w:rPr>
                <w:color w:val="auto"/>
                <w:highlight w:val="none"/>
              </w:rPr>
              <w:t>0.5</w:t>
            </w:r>
            <w:r>
              <w:rPr>
                <w:rFonts w:hint="eastAsia"/>
                <w:color w:val="auto"/>
                <w:highlight w:val="none"/>
              </w:rPr>
              <w:t>亿(不足0.5亿不增加)</w:t>
            </w:r>
          </w:p>
        </w:tc>
        <w:tc>
          <w:tcPr>
            <w:tcW w:w="5967" w:type="dxa"/>
            <w:vAlign w:val="center"/>
          </w:tcPr>
          <w:p w14:paraId="6E1EDAAF">
            <w:pPr>
              <w:spacing w:line="360" w:lineRule="auto"/>
              <w:ind w:firstLine="441" w:firstLineChars="210"/>
              <w:jc w:val="center"/>
              <w:rPr>
                <w:rFonts w:hint="eastAsia" w:hAnsi="宋体"/>
                <w:color w:val="auto"/>
                <w:highlight w:val="none"/>
              </w:rPr>
            </w:pPr>
            <w:r>
              <w:rPr>
                <w:rFonts w:hint="eastAsia" w:hAnsi="宋体"/>
                <w:color w:val="auto"/>
                <w:highlight w:val="none"/>
              </w:rPr>
              <w:t>增加10天</w:t>
            </w:r>
          </w:p>
        </w:tc>
      </w:tr>
    </w:tbl>
    <w:p w14:paraId="42F1B26E">
      <w:pPr>
        <w:spacing w:line="360" w:lineRule="auto"/>
        <w:ind w:firstLine="420" w:firstLineChars="200"/>
        <w:jc w:val="left"/>
        <w:rPr>
          <w:rFonts w:hint="eastAsia" w:hAnsi="宋体"/>
          <w:color w:val="auto"/>
          <w:highlight w:val="none"/>
        </w:rPr>
      </w:pPr>
      <w:r>
        <w:rPr>
          <w:rFonts w:hint="eastAsia" w:hAnsi="宋体"/>
          <w:color w:val="auto"/>
          <w:highlight w:val="none"/>
        </w:rPr>
        <w:t>因承包人提供的结算资料不完整而需要补充或承包人不按时对账耽误时间时，审查时间应相应顺延。</w:t>
      </w:r>
    </w:p>
    <w:p w14:paraId="0737ABD3">
      <w:pPr>
        <w:spacing w:line="400" w:lineRule="exact"/>
        <w:ind w:firstLine="411" w:firstLineChars="196"/>
        <w:rPr>
          <w:rFonts w:hint="eastAsia" w:hAnsi="宋体"/>
          <w:color w:val="auto"/>
          <w:highlight w:val="none"/>
        </w:rPr>
      </w:pPr>
      <w:r>
        <w:rPr>
          <w:rFonts w:hint="eastAsia" w:hAnsi="宋体"/>
          <w:color w:val="auto"/>
          <w:highlight w:val="none"/>
        </w:rPr>
        <w:t>竣工结算审核约定：</w:t>
      </w:r>
      <w:r>
        <w:rPr>
          <w:rFonts w:hint="eastAsia" w:ascii="Times New Roman" w:hAnsi="宋体" w:eastAsia="宋体"/>
          <w:i w:val="0"/>
          <w:color w:val="auto"/>
          <w:spacing w:val="0"/>
          <w:sz w:val="21"/>
          <w:szCs w:val="21"/>
          <w:highlight w:val="none"/>
        </w:rPr>
        <w:t>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对施工合同中约定竣工结算以财政评审意见为准的项目，财政部门应在施工合同约定期限内对项目过程结算文件进行审核确认。</w:t>
      </w:r>
    </w:p>
    <w:p w14:paraId="52D6DD59">
      <w:pPr>
        <w:spacing w:line="400" w:lineRule="exact"/>
        <w:ind w:firstLine="411" w:firstLineChars="196"/>
        <w:rPr>
          <w:rFonts w:hAnsi="宋体"/>
          <w:color w:val="auto"/>
          <w:highlight w:val="none"/>
          <w:u w:val="single"/>
        </w:rPr>
      </w:pPr>
      <w:r>
        <w:rPr>
          <w:rFonts w:hAnsi="宋体"/>
          <w:color w:val="auto"/>
          <w:highlight w:val="none"/>
          <w:u w:val="single"/>
        </w:rPr>
        <w:t>1</w:t>
      </w:r>
      <w:r>
        <w:rPr>
          <w:rFonts w:hint="eastAsia" w:hAnsi="宋体"/>
          <w:color w:val="auto"/>
          <w:highlight w:val="none"/>
          <w:u w:val="single"/>
        </w:rPr>
        <w:t>、工程竣工验收报告经发包人认可后60天内，承包人向发包人递交竣工验收合格资料及完整的结算资料和报告，双方按照本工程合同约定的价格形式及价款调整办法进行工程竣工结算。</w:t>
      </w:r>
      <w:r>
        <w:rPr>
          <w:rFonts w:hAnsi="宋体"/>
          <w:color w:val="auto"/>
          <w:highlight w:val="none"/>
          <w:u w:val="single"/>
        </w:rPr>
        <w:t>2</w:t>
      </w:r>
      <w:r>
        <w:rPr>
          <w:rFonts w:hint="eastAsia" w:hAnsi="宋体"/>
          <w:color w:val="auto"/>
          <w:highlight w:val="none"/>
          <w:u w:val="single"/>
        </w:rPr>
        <w:t>、发包人收到承包人递交的竣工结算报告及结算资料之日起28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Ansi="宋体"/>
          <w:color w:val="auto"/>
          <w:highlight w:val="none"/>
          <w:u w:val="single"/>
        </w:rPr>
        <w:t xml:space="preserve"> </w:t>
      </w:r>
      <w:r>
        <w:rPr>
          <w:rFonts w:hint="eastAsia" w:hAnsi="宋体"/>
          <w:color w:val="auto"/>
          <w:highlight w:val="none"/>
          <w:u w:val="single"/>
        </w:rPr>
        <w:t>30</w:t>
      </w:r>
      <w:r>
        <w:rPr>
          <w:rFonts w:hAnsi="宋体"/>
          <w:color w:val="auto"/>
          <w:highlight w:val="none"/>
          <w:u w:val="single"/>
        </w:rPr>
        <w:t xml:space="preserve"> </w:t>
      </w:r>
      <w:r>
        <w:rPr>
          <w:rFonts w:hint="eastAsia" w:hAnsi="宋体"/>
          <w:color w:val="auto"/>
          <w:highlight w:val="none"/>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hAnsi="宋体"/>
          <w:color w:val="auto"/>
          <w:highlight w:val="none"/>
          <w:u w:val="single"/>
          <w:lang w:val="en-US" w:eastAsia="zh-CN"/>
        </w:rPr>
        <w:t>60</w:t>
      </w:r>
      <w:r>
        <w:rPr>
          <w:rFonts w:hint="eastAsia" w:hAnsi="宋体"/>
          <w:color w:val="auto"/>
          <w:highlight w:val="none"/>
          <w:u w:val="single"/>
        </w:rPr>
        <w:t>天内，发包人按审定后的竣工结算价款，通知经办银行向承包人支付结算价款。</w:t>
      </w:r>
    </w:p>
    <w:p w14:paraId="7CA7F197">
      <w:pPr>
        <w:spacing w:line="360" w:lineRule="auto"/>
        <w:ind w:firstLine="420" w:firstLineChars="200"/>
        <w:jc w:val="left"/>
        <w:rPr>
          <w:rFonts w:hint="eastAsia" w:hAnsi="宋体"/>
          <w:color w:val="auto"/>
          <w:highlight w:val="none"/>
        </w:rPr>
      </w:pPr>
      <w:r>
        <w:rPr>
          <w:rFonts w:hint="eastAsia" w:hAnsi="宋体"/>
          <w:color w:val="auto"/>
          <w:highlight w:val="none"/>
        </w:rPr>
        <w:t>备注：对于国有投资项目结算审核约定，双方可结合各地政府或有关部门出台的管理规定进行局部调整</w:t>
      </w:r>
    </w:p>
    <w:p w14:paraId="44339B7C">
      <w:pPr>
        <w:pStyle w:val="8"/>
        <w:rPr>
          <w:color w:val="auto"/>
          <w:highlight w:val="none"/>
        </w:rPr>
      </w:pPr>
      <w:bookmarkStart w:id="1515" w:name="_Toc407135264"/>
      <w:bookmarkEnd w:id="1515"/>
      <w:bookmarkStart w:id="1516" w:name="_Toc540165641"/>
      <w:bookmarkEnd w:id="1516"/>
      <w:bookmarkStart w:id="1517" w:name="_Toc389065326"/>
      <w:bookmarkEnd w:id="1517"/>
      <w:bookmarkStart w:id="1518" w:name="_Toc373478408"/>
      <w:bookmarkEnd w:id="1518"/>
      <w:bookmarkStart w:id="1519" w:name="_Toc78449850"/>
      <w:bookmarkEnd w:id="1519"/>
      <w:bookmarkStart w:id="1520" w:name="_Toc373227761"/>
      <w:bookmarkEnd w:id="1520"/>
      <w:r>
        <w:rPr>
          <w:color w:val="auto"/>
          <w:highlight w:val="none"/>
        </w:rPr>
        <w:t xml:space="preserve">14.4 </w:t>
      </w:r>
      <w:r>
        <w:rPr>
          <w:rFonts w:hint="eastAsia" w:hAnsi="宋体"/>
          <w:color w:val="auto"/>
          <w:highlight w:val="none"/>
        </w:rPr>
        <w:t>最终结清</w:t>
      </w:r>
    </w:p>
    <w:p w14:paraId="3B76C612">
      <w:pPr>
        <w:spacing w:line="360" w:lineRule="auto"/>
        <w:ind w:firstLine="420" w:firstLineChars="200"/>
        <w:jc w:val="left"/>
        <w:rPr>
          <w:color w:val="auto"/>
          <w:kern w:val="0"/>
          <w:highlight w:val="none"/>
        </w:rPr>
      </w:pPr>
      <w:r>
        <w:rPr>
          <w:color w:val="auto"/>
          <w:kern w:val="0"/>
          <w:highlight w:val="none"/>
        </w:rPr>
        <w:t xml:space="preserve">14.4.1 </w:t>
      </w:r>
      <w:r>
        <w:rPr>
          <w:rFonts w:hint="eastAsia" w:hAnsi="宋体"/>
          <w:color w:val="auto"/>
          <w:kern w:val="0"/>
          <w:highlight w:val="none"/>
        </w:rPr>
        <w:t>最终结清申请单</w:t>
      </w:r>
    </w:p>
    <w:p w14:paraId="5F6A74A6">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承包人提交最终结清申请单的份数：</w:t>
      </w:r>
      <w:r>
        <w:rPr>
          <w:color w:val="auto"/>
          <w:highlight w:val="none"/>
          <w:u w:val="single"/>
        </w:rPr>
        <w:t xml:space="preserve">   </w:t>
      </w:r>
      <w:r>
        <w:rPr>
          <w:rFonts w:hint="eastAsia"/>
          <w:color w:val="auto"/>
          <w:highlight w:val="none"/>
          <w:u w:val="single"/>
        </w:rPr>
        <w:t>另行确定</w:t>
      </w:r>
      <w:r>
        <w:rPr>
          <w:color w:val="auto"/>
          <w:highlight w:val="none"/>
          <w:u w:val="single"/>
        </w:rPr>
        <w:t xml:space="preserve">    </w:t>
      </w:r>
      <w:r>
        <w:rPr>
          <w:rFonts w:hint="eastAsia" w:hAnsi="宋体"/>
          <w:color w:val="auto"/>
          <w:highlight w:val="none"/>
        </w:rPr>
        <w:t>。</w:t>
      </w:r>
    </w:p>
    <w:p w14:paraId="422524B4">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承包人提交最终结算申请单的期限：</w:t>
      </w:r>
      <w:r>
        <w:rPr>
          <w:color w:val="auto"/>
          <w:highlight w:val="none"/>
          <w:u w:val="single"/>
        </w:rPr>
        <w:t xml:space="preserve">  </w:t>
      </w:r>
      <w:r>
        <w:rPr>
          <w:rFonts w:hint="eastAsia"/>
          <w:color w:val="auto"/>
          <w:highlight w:val="none"/>
          <w:u w:val="single"/>
        </w:rPr>
        <w:t>缺陷责任期终止证书颁发后 7 天内</w:t>
      </w:r>
      <w:r>
        <w:rPr>
          <w:color w:val="auto"/>
          <w:highlight w:val="none"/>
          <w:u w:val="single"/>
        </w:rPr>
        <w:t xml:space="preserve">   </w:t>
      </w:r>
      <w:r>
        <w:rPr>
          <w:rFonts w:hint="eastAsia" w:hAnsi="宋体"/>
          <w:color w:val="auto"/>
          <w:highlight w:val="none"/>
        </w:rPr>
        <w:t>。</w:t>
      </w:r>
      <w:r>
        <w:rPr>
          <w:color w:val="auto"/>
          <w:highlight w:val="none"/>
        </w:rPr>
        <w:t xml:space="preserve"> </w:t>
      </w:r>
    </w:p>
    <w:p w14:paraId="43F6CF98">
      <w:pPr>
        <w:spacing w:line="360" w:lineRule="auto"/>
        <w:ind w:firstLine="420" w:firstLineChars="200"/>
        <w:jc w:val="left"/>
        <w:rPr>
          <w:rFonts w:hint="eastAsia"/>
          <w:color w:val="auto"/>
          <w:highlight w:val="none"/>
        </w:rPr>
      </w:pPr>
      <w:r>
        <w:rPr>
          <w:rFonts w:hint="eastAsia"/>
          <w:color w:val="auto"/>
          <w:highlight w:val="none"/>
        </w:rPr>
        <w:t>最终结算款支付申请（核准）表见合同附件13。</w:t>
      </w:r>
    </w:p>
    <w:p w14:paraId="175CFFE8">
      <w:pPr>
        <w:spacing w:line="360" w:lineRule="auto"/>
        <w:ind w:firstLine="420" w:firstLineChars="200"/>
        <w:jc w:val="left"/>
        <w:rPr>
          <w:color w:val="auto"/>
          <w:highlight w:val="none"/>
        </w:rPr>
      </w:pPr>
      <w:r>
        <w:rPr>
          <w:color w:val="auto"/>
          <w:highlight w:val="none"/>
        </w:rPr>
        <w:t xml:space="preserve">14.4.2 </w:t>
      </w:r>
      <w:r>
        <w:rPr>
          <w:rFonts w:hint="eastAsia" w:hAnsi="宋体"/>
          <w:color w:val="auto"/>
          <w:highlight w:val="none"/>
        </w:rPr>
        <w:t>最终结清证书和支付</w:t>
      </w:r>
    </w:p>
    <w:p w14:paraId="1288E010">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1</w:t>
      </w:r>
      <w:r>
        <w:rPr>
          <w:rFonts w:hint="eastAsia" w:hAnsi="宋体"/>
          <w:color w:val="auto"/>
          <w:highlight w:val="none"/>
        </w:rPr>
        <w:t>）发包人完成最终结清申请单的审批并颁发最终结清证书的期限：</w:t>
      </w:r>
      <w:r>
        <w:rPr>
          <w:color w:val="auto"/>
          <w:highlight w:val="none"/>
          <w:u w:val="single"/>
        </w:rPr>
        <w:t xml:space="preserve">  </w:t>
      </w:r>
      <w:r>
        <w:rPr>
          <w:rFonts w:hint="eastAsia"/>
          <w:color w:val="auto"/>
          <w:highlight w:val="none"/>
          <w:u w:val="single"/>
        </w:rPr>
        <w:t>收到最终结清申请单后 28 日内</w:t>
      </w:r>
      <w:r>
        <w:rPr>
          <w:color w:val="auto"/>
          <w:highlight w:val="none"/>
          <w:u w:val="single"/>
        </w:rPr>
        <w:t xml:space="preserve"> </w:t>
      </w:r>
      <w:r>
        <w:rPr>
          <w:rFonts w:hint="eastAsia" w:hAnsi="宋体"/>
          <w:color w:val="auto"/>
          <w:highlight w:val="none"/>
        </w:rPr>
        <w:t>。</w:t>
      </w:r>
    </w:p>
    <w:p w14:paraId="4890A12C">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2</w:t>
      </w:r>
      <w:r>
        <w:rPr>
          <w:rFonts w:hint="eastAsia" w:hAnsi="宋体"/>
          <w:color w:val="auto"/>
          <w:highlight w:val="none"/>
        </w:rPr>
        <w:t>）发包人完成支付的期限：</w:t>
      </w:r>
      <w:r>
        <w:rPr>
          <w:color w:val="auto"/>
          <w:highlight w:val="none"/>
          <w:u w:val="single"/>
        </w:rPr>
        <w:t xml:space="preserve">   </w:t>
      </w:r>
      <w:r>
        <w:rPr>
          <w:rFonts w:hint="eastAsia"/>
          <w:color w:val="auto"/>
          <w:highlight w:val="none"/>
          <w:u w:val="single"/>
        </w:rPr>
        <w:t xml:space="preserve">在颁发最终结清证书后 </w:t>
      </w:r>
      <w:r>
        <w:rPr>
          <w:rFonts w:hint="eastAsia"/>
          <w:color w:val="auto"/>
          <w:highlight w:val="none"/>
          <w:u w:val="single"/>
          <w:lang w:val="en-US" w:eastAsia="zh-CN"/>
        </w:rPr>
        <w:t>60</w:t>
      </w:r>
      <w:r>
        <w:rPr>
          <w:rFonts w:hint="eastAsia"/>
          <w:color w:val="auto"/>
          <w:highlight w:val="none"/>
          <w:u w:val="single"/>
        </w:rPr>
        <w:t xml:space="preserve"> 天内完成支付</w:t>
      </w:r>
      <w:r>
        <w:rPr>
          <w:color w:val="auto"/>
          <w:highlight w:val="none"/>
          <w:u w:val="single"/>
        </w:rPr>
        <w:t xml:space="preserve"> </w:t>
      </w:r>
      <w:r>
        <w:rPr>
          <w:rFonts w:hint="eastAsia" w:hAnsi="宋体"/>
          <w:color w:val="auto"/>
          <w:highlight w:val="none"/>
        </w:rPr>
        <w:t>。</w:t>
      </w:r>
    </w:p>
    <w:bookmarkEnd w:id="1471"/>
    <w:bookmarkEnd w:id="1472"/>
    <w:bookmarkEnd w:id="1473"/>
    <w:bookmarkEnd w:id="1474"/>
    <w:bookmarkEnd w:id="1475"/>
    <w:bookmarkEnd w:id="1476"/>
    <w:bookmarkEnd w:id="1477"/>
    <w:bookmarkEnd w:id="1483"/>
    <w:p w14:paraId="3444074C">
      <w:pPr>
        <w:pStyle w:val="7"/>
        <w:rPr>
          <w:color w:val="auto"/>
          <w:highlight w:val="none"/>
        </w:rPr>
      </w:pPr>
      <w:bookmarkStart w:id="1521" w:name="_Toc389065327"/>
      <w:bookmarkEnd w:id="1521"/>
      <w:bookmarkStart w:id="1522" w:name="_Toc407135265"/>
      <w:bookmarkEnd w:id="1522"/>
      <w:bookmarkStart w:id="1523" w:name="_Toc78449851"/>
      <w:bookmarkEnd w:id="1523"/>
      <w:bookmarkStart w:id="1524" w:name="_Toc351203647"/>
      <w:bookmarkEnd w:id="1524"/>
      <w:bookmarkStart w:id="1525" w:name="_Toc373478409"/>
      <w:bookmarkEnd w:id="1525"/>
      <w:bookmarkStart w:id="1526" w:name="_Toc1294213766"/>
      <w:bookmarkEnd w:id="1526"/>
      <w:bookmarkStart w:id="1527" w:name="_Toc373227762"/>
      <w:bookmarkEnd w:id="1527"/>
      <w:bookmarkStart w:id="1528" w:name="_Toc267251483"/>
      <w:bookmarkStart w:id="1529" w:name="_Toc267251482"/>
      <w:bookmarkStart w:id="1530" w:name="_Toc267251484"/>
      <w:bookmarkStart w:id="1531" w:name="_Toc267251485"/>
      <w:bookmarkStart w:id="1532" w:name="_Toc267251486"/>
      <w:bookmarkStart w:id="1533" w:name="_Toc267251488"/>
      <w:bookmarkStart w:id="1534" w:name="_Toc267251490"/>
      <w:bookmarkStart w:id="1535" w:name="_Toc267251489"/>
      <w:bookmarkStart w:id="1536" w:name="_Toc267251493"/>
      <w:bookmarkStart w:id="1537" w:name="_Toc267251498"/>
      <w:bookmarkStart w:id="1538" w:name="_Toc267251499"/>
      <w:bookmarkStart w:id="1539" w:name="_Toc267251492"/>
      <w:bookmarkStart w:id="1540" w:name="_Toc267251503"/>
      <w:bookmarkStart w:id="1541" w:name="_Toc267251497"/>
      <w:bookmarkStart w:id="1542" w:name="_Toc267251494"/>
      <w:bookmarkStart w:id="1543" w:name="_Toc267251495"/>
      <w:bookmarkStart w:id="1544" w:name="_Toc267251502"/>
      <w:bookmarkStart w:id="1545" w:name="_Toc267251491"/>
      <w:bookmarkStart w:id="1546" w:name="_Toc267251496"/>
      <w:bookmarkStart w:id="1547" w:name="_Toc267251501"/>
      <w:bookmarkStart w:id="1548" w:name="_Toc267251507"/>
      <w:bookmarkStart w:id="1549" w:name="_Toc267251504"/>
      <w:bookmarkStart w:id="1550" w:name="_Toc267251506"/>
      <w:bookmarkStart w:id="1551" w:name="_Toc267251508"/>
      <w:bookmarkStart w:id="1552" w:name="_Toc267251515"/>
      <w:bookmarkStart w:id="1553" w:name="_Toc267251509"/>
      <w:bookmarkStart w:id="1554" w:name="_Toc267251511"/>
      <w:bookmarkStart w:id="1555" w:name="_Toc267251510"/>
      <w:bookmarkStart w:id="1556" w:name="_Toc267251514"/>
      <w:bookmarkStart w:id="1557" w:name="_Toc267251513"/>
      <w:r>
        <w:rPr>
          <w:color w:val="auto"/>
          <w:highlight w:val="none"/>
        </w:rPr>
        <w:t xml:space="preserve">15. </w:t>
      </w:r>
      <w:r>
        <w:rPr>
          <w:rFonts w:hint="eastAsia"/>
          <w:color w:val="auto"/>
          <w:highlight w:val="none"/>
        </w:rPr>
        <w:t>缺陷责任期与保修</w:t>
      </w:r>
    </w:p>
    <w:bookmarkEnd w:id="1528"/>
    <w:p w14:paraId="0935EB33">
      <w:pPr>
        <w:pStyle w:val="8"/>
        <w:rPr>
          <w:color w:val="auto"/>
          <w:highlight w:val="none"/>
        </w:rPr>
      </w:pPr>
      <w:bookmarkStart w:id="1558" w:name="_Toc1468458868"/>
      <w:bookmarkEnd w:id="1558"/>
      <w:bookmarkStart w:id="1559" w:name="_Toc373478410"/>
      <w:bookmarkEnd w:id="1559"/>
      <w:bookmarkStart w:id="1560" w:name="_Toc407135266"/>
      <w:bookmarkEnd w:id="1560"/>
      <w:bookmarkStart w:id="1561" w:name="_Toc389065328"/>
      <w:bookmarkEnd w:id="1561"/>
      <w:bookmarkStart w:id="1562" w:name="_Toc78449852"/>
      <w:bookmarkEnd w:id="1562"/>
      <w:bookmarkStart w:id="1563" w:name="_Toc373227763"/>
      <w:bookmarkEnd w:id="1563"/>
      <w:r>
        <w:rPr>
          <w:color w:val="auto"/>
          <w:highlight w:val="none"/>
        </w:rPr>
        <w:t xml:space="preserve">15.2 </w:t>
      </w:r>
      <w:r>
        <w:rPr>
          <w:rFonts w:hint="eastAsia" w:hAnsi="宋体"/>
          <w:color w:val="auto"/>
          <w:highlight w:val="none"/>
        </w:rPr>
        <w:t>缺陷责任期</w:t>
      </w:r>
    </w:p>
    <w:p w14:paraId="09FC574E">
      <w:pPr>
        <w:spacing w:line="360" w:lineRule="auto"/>
        <w:ind w:firstLine="420" w:firstLineChars="200"/>
        <w:jc w:val="left"/>
        <w:rPr>
          <w:rFonts w:hint="eastAsia" w:hAnsi="宋体"/>
          <w:color w:val="auto"/>
          <w:highlight w:val="none"/>
        </w:rPr>
      </w:pPr>
      <w:r>
        <w:rPr>
          <w:rFonts w:hint="eastAsia" w:hAnsi="宋体"/>
          <w:color w:val="auto"/>
          <w:highlight w:val="none"/>
        </w:rPr>
        <w:t>缺陷责任期的具体期限：</w:t>
      </w:r>
      <w:r>
        <w:rPr>
          <w:color w:val="auto"/>
          <w:highlight w:val="none"/>
          <w:u w:val="single"/>
        </w:rPr>
        <w:t xml:space="preserve">   </w:t>
      </w:r>
      <w:r>
        <w:rPr>
          <w:rFonts w:hint="eastAsia"/>
          <w:color w:val="auto"/>
          <w:highlight w:val="none"/>
          <w:u w:val="single"/>
        </w:rPr>
        <w:t>自竣工日期起满 12 个月</w:t>
      </w:r>
      <w:r>
        <w:rPr>
          <w:color w:val="auto"/>
          <w:highlight w:val="none"/>
          <w:u w:val="single"/>
        </w:rPr>
        <w:t xml:space="preserve">   </w:t>
      </w:r>
      <w:r>
        <w:rPr>
          <w:rFonts w:hint="eastAsia" w:hAnsi="宋体"/>
          <w:color w:val="auto"/>
          <w:highlight w:val="none"/>
        </w:rPr>
        <w:t>。</w:t>
      </w:r>
    </w:p>
    <w:p w14:paraId="53DC4793">
      <w:pPr>
        <w:pStyle w:val="8"/>
        <w:rPr>
          <w:color w:val="auto"/>
          <w:highlight w:val="none"/>
        </w:rPr>
      </w:pPr>
      <w:bookmarkStart w:id="1564" w:name="_Toc389065329"/>
      <w:bookmarkEnd w:id="1564"/>
      <w:bookmarkStart w:id="1565" w:name="_Toc373478411"/>
      <w:bookmarkEnd w:id="1565"/>
      <w:bookmarkStart w:id="1566" w:name="_Toc373227764"/>
      <w:bookmarkEnd w:id="1566"/>
      <w:bookmarkStart w:id="1567" w:name="_Toc78449853"/>
      <w:bookmarkEnd w:id="1567"/>
      <w:bookmarkStart w:id="1568" w:name="_Toc666080472"/>
      <w:bookmarkEnd w:id="1568"/>
      <w:bookmarkStart w:id="1569" w:name="_Toc407135267"/>
      <w:bookmarkEnd w:id="1569"/>
      <w:r>
        <w:rPr>
          <w:color w:val="auto"/>
          <w:highlight w:val="none"/>
        </w:rPr>
        <w:t xml:space="preserve">15.3 </w:t>
      </w:r>
      <w:r>
        <w:rPr>
          <w:rFonts w:hint="eastAsia" w:hAnsi="宋体"/>
          <w:color w:val="auto"/>
          <w:highlight w:val="none"/>
        </w:rPr>
        <w:t>质量保证金</w:t>
      </w:r>
    </w:p>
    <w:p w14:paraId="56F21C25">
      <w:pPr>
        <w:spacing w:line="360" w:lineRule="auto"/>
        <w:ind w:firstLine="420" w:firstLineChars="200"/>
        <w:jc w:val="left"/>
        <w:rPr>
          <w:rFonts w:hint="eastAsia" w:hAnsi="宋体"/>
          <w:color w:val="auto"/>
          <w:highlight w:val="none"/>
        </w:rPr>
      </w:pPr>
      <w:r>
        <w:rPr>
          <w:rFonts w:hint="eastAsia" w:hAnsi="宋体"/>
          <w:color w:val="auto"/>
          <w:highlight w:val="none"/>
        </w:rPr>
        <w:t>关于是否扣留质量保证金的约定：</w:t>
      </w:r>
      <w:r>
        <w:rPr>
          <w:color w:val="auto"/>
          <w:highlight w:val="none"/>
          <w:u w:val="single"/>
        </w:rPr>
        <w:t xml:space="preserve">      </w:t>
      </w:r>
      <w:r>
        <w:rPr>
          <w:rFonts w:hint="eastAsia"/>
          <w:color w:val="auto"/>
          <w:highlight w:val="none"/>
          <w:u w:val="single"/>
        </w:rPr>
        <w:t>是</w:t>
      </w:r>
      <w:r>
        <w:rPr>
          <w:color w:val="auto"/>
          <w:highlight w:val="none"/>
          <w:u w:val="single"/>
        </w:rPr>
        <w:t xml:space="preserve">         </w:t>
      </w:r>
      <w:r>
        <w:rPr>
          <w:rFonts w:hint="eastAsia" w:hAnsi="宋体"/>
          <w:color w:val="auto"/>
          <w:highlight w:val="none"/>
        </w:rPr>
        <w:t>。</w:t>
      </w:r>
    </w:p>
    <w:p w14:paraId="36856ACB">
      <w:pPr>
        <w:spacing w:line="360" w:lineRule="auto"/>
        <w:ind w:firstLine="420" w:firstLineChars="200"/>
        <w:jc w:val="left"/>
        <w:rPr>
          <w:rFonts w:hint="eastAsia" w:hAnsi="宋体"/>
          <w:color w:val="auto"/>
          <w:highlight w:val="none"/>
        </w:rPr>
      </w:pPr>
      <w:r>
        <w:rPr>
          <w:rFonts w:hint="eastAsia" w:hAnsi="宋体"/>
          <w:color w:val="auto"/>
          <w:highlight w:val="none"/>
        </w:rPr>
        <w:t>在工程项目竣工前，承包人按专用合同条款第3.7条提供履约担保的，发包人不得同时预留工程质量保证金。</w:t>
      </w:r>
    </w:p>
    <w:p w14:paraId="32854968">
      <w:pPr>
        <w:spacing w:line="360" w:lineRule="auto"/>
        <w:ind w:firstLine="420" w:firstLineChars="200"/>
        <w:jc w:val="left"/>
        <w:outlineLvl w:val="0"/>
        <w:rPr>
          <w:color w:val="auto"/>
          <w:highlight w:val="none"/>
        </w:rPr>
      </w:pPr>
      <w:r>
        <w:rPr>
          <w:color w:val="auto"/>
          <w:highlight w:val="none"/>
        </w:rPr>
        <w:t xml:space="preserve">15.3.1 </w:t>
      </w:r>
      <w:r>
        <w:rPr>
          <w:rFonts w:hint="eastAsia" w:hAnsi="宋体"/>
          <w:color w:val="auto"/>
          <w:highlight w:val="none"/>
        </w:rPr>
        <w:t>承包人提供质量保证金的方式</w:t>
      </w:r>
    </w:p>
    <w:p w14:paraId="09FDC125">
      <w:pPr>
        <w:spacing w:line="360" w:lineRule="auto"/>
        <w:ind w:firstLine="420" w:firstLineChars="200"/>
        <w:jc w:val="left"/>
        <w:rPr>
          <w:rFonts w:hint="eastAsia" w:hAnsi="宋体"/>
          <w:color w:val="auto"/>
          <w:highlight w:val="none"/>
        </w:rPr>
      </w:pPr>
      <w:r>
        <w:rPr>
          <w:rFonts w:hint="eastAsia" w:hAnsi="宋体"/>
          <w:color w:val="auto"/>
          <w:highlight w:val="none"/>
        </w:rPr>
        <w:t>质量保证金采用以下第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olor w:val="auto"/>
          <w:highlight w:val="none"/>
        </w:rPr>
        <w:t>种方式：</w:t>
      </w:r>
    </w:p>
    <w:p w14:paraId="7A80DC44">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1</w:t>
      </w:r>
      <w:r>
        <w:rPr>
          <w:rFonts w:hint="eastAsia" w:hAnsi="宋体"/>
          <w:color w:val="auto"/>
          <w:kern w:val="0"/>
          <w:highlight w:val="none"/>
        </w:rPr>
        <w:t>）质量保证金保函</w:t>
      </w:r>
      <w:r>
        <w:rPr>
          <w:rFonts w:hint="eastAsia" w:ascii="Times New Roman" w:hAnsi="宋体" w:eastAsia="宋体"/>
          <w:color w:val="auto"/>
          <w:highlight w:val="none"/>
        </w:rPr>
        <w:t>（银行保函、电子保函、保证保险保函、工程担保保函</w:t>
      </w:r>
      <w:r>
        <w:rPr>
          <w:rFonts w:hint="eastAsia" w:ascii="Times New Roman" w:hAnsi="宋体" w:eastAsia="宋体"/>
          <w:color w:val="auto"/>
          <w:highlight w:val="none"/>
          <w:lang w:eastAsia="zh-CN"/>
        </w:rPr>
        <w:t>，</w:t>
      </w:r>
      <w:r>
        <w:rPr>
          <w:rFonts w:hint="eastAsia" w:hAnsi="宋体"/>
          <w:color w:val="auto"/>
          <w:kern w:val="0"/>
          <w:highlight w:val="none"/>
        </w:rPr>
        <w:t>工程担保保证人应将出具的保函相关信息录入“广西建筑市场监管云”平台（http://gxjzsc.caihcloud.com），以实现保函查询及验真功能</w:t>
      </w:r>
      <w:r>
        <w:rPr>
          <w:rFonts w:hint="eastAsia" w:hAnsi="宋体"/>
          <w:color w:val="auto"/>
          <w:kern w:val="0"/>
          <w:highlight w:val="none"/>
          <w:lang w:eastAsia="zh-CN"/>
        </w:rPr>
        <w:t>。</w:t>
      </w:r>
      <w:r>
        <w:rPr>
          <w:rFonts w:hint="eastAsia" w:ascii="Times New Roman" w:hAnsi="宋体" w:eastAsia="宋体"/>
          <w:color w:val="auto"/>
          <w:highlight w:val="none"/>
        </w:rPr>
        <w:t>）</w:t>
      </w:r>
      <w:r>
        <w:rPr>
          <w:rFonts w:hint="eastAsia" w:hAnsi="宋体"/>
          <w:color w:val="auto"/>
          <w:kern w:val="0"/>
          <w:highlight w:val="none"/>
        </w:rPr>
        <w:t>，保证金额为：</w:t>
      </w:r>
      <w:r>
        <w:rPr>
          <w:color w:val="auto"/>
          <w:kern w:val="0"/>
          <w:highlight w:val="none"/>
          <w:u w:val="single"/>
        </w:rPr>
        <w:t xml:space="preserve">                   </w:t>
      </w:r>
      <w:r>
        <w:rPr>
          <w:rFonts w:hint="eastAsia" w:hAnsi="宋体"/>
          <w:color w:val="auto"/>
          <w:kern w:val="0"/>
          <w:highlight w:val="none"/>
        </w:rPr>
        <w:t>；</w:t>
      </w:r>
    </w:p>
    <w:p w14:paraId="6DA74DCF">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2</w:t>
      </w:r>
      <w:r>
        <w:rPr>
          <w:rFonts w:hint="eastAsia" w:hAnsi="宋体"/>
          <w:color w:val="auto"/>
          <w:kern w:val="0"/>
          <w:highlight w:val="none"/>
        </w:rPr>
        <w:t>）</w:t>
      </w:r>
      <w:r>
        <w:rPr>
          <w:rFonts w:hint="eastAsia" w:hAnsi="宋体"/>
          <w:color w:val="auto"/>
          <w:highlight w:val="none"/>
        </w:rPr>
        <w:t>发包人按工程价款结算总额的</w:t>
      </w:r>
      <w:r>
        <w:rPr>
          <w:rFonts w:hAnsi="宋体"/>
          <w:color w:val="auto"/>
          <w:highlight w:val="none"/>
          <w:u w:val="single"/>
        </w:rPr>
        <w:t xml:space="preserve"> </w:t>
      </w:r>
      <w:r>
        <w:rPr>
          <w:rFonts w:hint="eastAsia" w:hAnsi="宋体"/>
          <w:color w:val="auto"/>
          <w:highlight w:val="none"/>
          <w:u w:val="single"/>
          <w:lang w:val="en-US" w:eastAsia="zh-CN"/>
        </w:rPr>
        <w:t>3</w:t>
      </w:r>
      <w:r>
        <w:rPr>
          <w:rFonts w:hAnsi="宋体"/>
          <w:color w:val="auto"/>
          <w:highlight w:val="none"/>
          <w:u w:val="single"/>
        </w:rPr>
        <w:t xml:space="preserve">  </w:t>
      </w:r>
      <w:r>
        <w:rPr>
          <w:color w:val="auto"/>
          <w:highlight w:val="none"/>
        </w:rPr>
        <w:t>%</w:t>
      </w:r>
      <w:r>
        <w:rPr>
          <w:rFonts w:hint="eastAsia"/>
          <w:color w:val="auto"/>
          <w:highlight w:val="none"/>
        </w:rPr>
        <w:t>（不得超过</w:t>
      </w:r>
      <w:r>
        <w:rPr>
          <w:color w:val="auto"/>
          <w:highlight w:val="none"/>
        </w:rPr>
        <w:t>3%</w:t>
      </w:r>
      <w:r>
        <w:rPr>
          <w:rFonts w:hint="eastAsia"/>
          <w:color w:val="auto"/>
          <w:highlight w:val="none"/>
        </w:rPr>
        <w:t>）</w:t>
      </w:r>
      <w:r>
        <w:rPr>
          <w:rFonts w:hint="eastAsia" w:hAnsi="宋体"/>
          <w:color w:val="auto"/>
          <w:highlight w:val="none"/>
        </w:rPr>
        <w:t>预留工程质量保证金，待缺陷责任期满后返还，是否付息及利息计算方式为：</w:t>
      </w:r>
      <w:r>
        <w:rPr>
          <w:rFonts w:hint="eastAsia" w:hAnsi="宋体"/>
          <w:color w:val="auto"/>
          <w:highlight w:val="none"/>
          <w:u w:val="single"/>
        </w:rPr>
        <w:t xml:space="preserve">    </w:t>
      </w:r>
      <w:r>
        <w:rPr>
          <w:rFonts w:hint="eastAsia" w:hAnsi="宋体"/>
          <w:color w:val="auto"/>
          <w:highlight w:val="none"/>
          <w:u w:val="single"/>
          <w:lang w:eastAsia="zh-CN"/>
        </w:rPr>
        <w:t>无</w:t>
      </w:r>
      <w:r>
        <w:rPr>
          <w:rFonts w:hint="eastAsia" w:hAnsi="宋体"/>
          <w:color w:val="auto"/>
          <w:highlight w:val="none"/>
          <w:u w:val="single"/>
        </w:rPr>
        <w:t xml:space="preserve">   </w:t>
      </w:r>
      <w:r>
        <w:rPr>
          <w:rFonts w:hint="eastAsia" w:hAnsi="宋体"/>
          <w:color w:val="auto"/>
          <w:kern w:val="0"/>
          <w:highlight w:val="none"/>
        </w:rPr>
        <w:t>；</w:t>
      </w:r>
    </w:p>
    <w:p w14:paraId="2E5B68DB">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3</w:t>
      </w:r>
      <w:r>
        <w:rPr>
          <w:rFonts w:hint="eastAsia" w:hAnsi="宋体"/>
          <w:color w:val="auto"/>
          <w:kern w:val="0"/>
          <w:highlight w:val="none"/>
        </w:rPr>
        <w:t>）其他方式</w:t>
      </w:r>
      <w:r>
        <w:rPr>
          <w:rFonts w:hint="eastAsia"/>
          <w:color w:val="auto"/>
          <w:kern w:val="0"/>
          <w:highlight w:val="none"/>
        </w:rPr>
        <w:t>：</w:t>
      </w:r>
      <w:r>
        <w:rPr>
          <w:rFonts w:hint="eastAsia" w:ascii="Times New Roman" w:hAnsi="宋体" w:eastAsia="宋体"/>
          <w:color w:val="auto"/>
          <w:highlight w:val="none"/>
        </w:rPr>
        <w:t>银行转账、电汇或网上支付等</w:t>
      </w:r>
      <w:r>
        <w:rPr>
          <w:rFonts w:hint="eastAsia" w:ascii="Times New Roman" w:hAnsi="宋体" w:eastAsia="宋体"/>
          <w:color w:val="auto"/>
          <w:highlight w:val="none"/>
          <w:lang w:eastAsia="zh-CN"/>
        </w:rPr>
        <w:t>形</w:t>
      </w:r>
      <w:r>
        <w:rPr>
          <w:rFonts w:hint="eastAsia" w:ascii="Times New Roman" w:hAnsi="宋体" w:eastAsia="宋体"/>
          <w:color w:val="auto"/>
          <w:highlight w:val="none"/>
        </w:rPr>
        <w:t>式</w:t>
      </w:r>
      <w:r>
        <w:rPr>
          <w:rFonts w:hint="eastAsia" w:hAnsi="宋体"/>
          <w:color w:val="auto"/>
          <w:highlight w:val="none"/>
        </w:rPr>
        <w:t>。</w:t>
      </w:r>
    </w:p>
    <w:p w14:paraId="5721E829">
      <w:pPr>
        <w:spacing w:line="360" w:lineRule="auto"/>
        <w:ind w:firstLine="420" w:firstLineChars="200"/>
        <w:jc w:val="left"/>
        <w:rPr>
          <w:color w:val="auto"/>
          <w:highlight w:val="none"/>
        </w:rPr>
      </w:pPr>
      <w:r>
        <w:rPr>
          <w:color w:val="auto"/>
          <w:highlight w:val="none"/>
        </w:rPr>
        <w:t xml:space="preserve">15.3.2 </w:t>
      </w:r>
      <w:r>
        <w:rPr>
          <w:rFonts w:hint="eastAsia" w:hAnsi="宋体"/>
          <w:color w:val="auto"/>
          <w:highlight w:val="none"/>
        </w:rPr>
        <w:t>质量保证金的扣留</w:t>
      </w:r>
    </w:p>
    <w:p w14:paraId="513CFE5C">
      <w:pPr>
        <w:spacing w:line="360" w:lineRule="auto"/>
        <w:ind w:firstLine="420" w:firstLineChars="200"/>
        <w:jc w:val="left"/>
        <w:rPr>
          <w:rFonts w:hint="eastAsia" w:hAnsi="宋体"/>
          <w:color w:val="auto"/>
          <w:highlight w:val="none"/>
        </w:rPr>
      </w:pPr>
      <w:r>
        <w:rPr>
          <w:rFonts w:hint="eastAsia" w:hAnsi="宋体"/>
          <w:color w:val="auto"/>
          <w:highlight w:val="none"/>
        </w:rPr>
        <w:t>质量保证金的扣留采取以下第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olor w:val="auto"/>
          <w:highlight w:val="none"/>
        </w:rPr>
        <w:t>种方式：</w:t>
      </w:r>
    </w:p>
    <w:p w14:paraId="45E33C1D">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1</w:t>
      </w:r>
      <w:r>
        <w:rPr>
          <w:rFonts w:hint="eastAsia" w:hAnsi="宋体"/>
          <w:color w:val="auto"/>
          <w:kern w:val="0"/>
          <w:highlight w:val="none"/>
        </w:rPr>
        <w:t>）在</w:t>
      </w:r>
      <w:r>
        <w:rPr>
          <w:rFonts w:hAnsi="宋体"/>
          <w:color w:val="auto"/>
          <w:kern w:val="0"/>
          <w:highlight w:val="none"/>
        </w:rPr>
        <w:t>不缴纳履</w:t>
      </w:r>
      <w:r>
        <w:rPr>
          <w:rFonts w:hint="eastAsia" w:hAnsi="宋体"/>
          <w:color w:val="auto"/>
          <w:kern w:val="0"/>
          <w:highlight w:val="none"/>
        </w:rPr>
        <w:t>保</w:t>
      </w:r>
      <w:r>
        <w:rPr>
          <w:rFonts w:hAnsi="宋体"/>
          <w:color w:val="auto"/>
          <w:kern w:val="0"/>
          <w:highlight w:val="none"/>
        </w:rPr>
        <w:t>证金情况下</w:t>
      </w:r>
      <w:r>
        <w:rPr>
          <w:rFonts w:hint="eastAsia" w:hAnsi="宋体"/>
          <w:color w:val="auto"/>
          <w:kern w:val="0"/>
          <w:highlight w:val="none"/>
        </w:rPr>
        <w:t>，按支付工程进度款时逐次扣留，质量保证金的计算基数不包括预付款的支付、扣回以及价格调整的金额；</w:t>
      </w:r>
    </w:p>
    <w:p w14:paraId="78D96541">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2</w:t>
      </w:r>
      <w:r>
        <w:rPr>
          <w:rFonts w:hint="eastAsia" w:hAnsi="宋体"/>
          <w:color w:val="auto"/>
          <w:kern w:val="0"/>
          <w:highlight w:val="none"/>
        </w:rPr>
        <w:t>）工程竣工结算时，一次性扣留质量保证金，</w:t>
      </w:r>
      <w:r>
        <w:rPr>
          <w:rFonts w:hAnsi="宋体"/>
          <w:color w:val="auto"/>
          <w:kern w:val="0"/>
          <w:highlight w:val="none"/>
        </w:rPr>
        <w:t>由承包人以银行保函</w:t>
      </w:r>
      <w:r>
        <w:rPr>
          <w:rFonts w:hint="eastAsia" w:hAnsi="宋体"/>
          <w:color w:val="auto"/>
          <w:kern w:val="0"/>
          <w:highlight w:val="none"/>
        </w:rPr>
        <w:t>、保证保险</w:t>
      </w:r>
      <w:r>
        <w:rPr>
          <w:rFonts w:hAnsi="宋体"/>
          <w:color w:val="auto"/>
          <w:kern w:val="0"/>
          <w:highlight w:val="none"/>
        </w:rPr>
        <w:t>替代预留</w:t>
      </w:r>
      <w:r>
        <w:rPr>
          <w:rFonts w:hint="eastAsia" w:hAnsi="宋体"/>
          <w:color w:val="auto"/>
          <w:kern w:val="0"/>
          <w:highlight w:val="none"/>
        </w:rPr>
        <w:t>质量</w:t>
      </w:r>
      <w:r>
        <w:rPr>
          <w:rFonts w:hAnsi="宋体"/>
          <w:color w:val="auto"/>
          <w:kern w:val="0"/>
          <w:highlight w:val="none"/>
        </w:rPr>
        <w:t>保证金</w:t>
      </w:r>
      <w:r>
        <w:rPr>
          <w:rFonts w:hint="eastAsia" w:hAnsi="宋体"/>
          <w:color w:val="auto"/>
          <w:kern w:val="0"/>
          <w:highlight w:val="none"/>
        </w:rPr>
        <w:t>，</w:t>
      </w:r>
      <w:r>
        <w:rPr>
          <w:rFonts w:hAnsi="宋体"/>
          <w:color w:val="auto"/>
          <w:kern w:val="0"/>
          <w:highlight w:val="none"/>
        </w:rPr>
        <w:t>保函金额不得高</w:t>
      </w:r>
      <w:r>
        <w:rPr>
          <w:rFonts w:hint="eastAsia" w:hAnsi="宋体"/>
          <w:color w:val="auto"/>
          <w:kern w:val="0"/>
          <w:highlight w:val="none"/>
        </w:rPr>
        <w:t>于</w:t>
      </w:r>
      <w:r>
        <w:rPr>
          <w:rFonts w:hAnsi="宋体"/>
          <w:color w:val="auto"/>
          <w:kern w:val="0"/>
          <w:highlight w:val="none"/>
        </w:rPr>
        <w:t>工程价款结算总额的</w:t>
      </w:r>
      <w:r>
        <w:rPr>
          <w:rFonts w:hint="eastAsia" w:hAnsi="宋体"/>
          <w:color w:val="auto"/>
          <w:kern w:val="0"/>
          <w:highlight w:val="none"/>
        </w:rPr>
        <w:t>3</w:t>
      </w:r>
      <w:r>
        <w:rPr>
          <w:rFonts w:hAnsi="宋体"/>
          <w:color w:val="auto"/>
          <w:kern w:val="0"/>
          <w:highlight w:val="none"/>
        </w:rPr>
        <w:t>%</w:t>
      </w:r>
      <w:r>
        <w:rPr>
          <w:rFonts w:hint="eastAsia" w:hAnsi="宋体"/>
          <w:color w:val="auto"/>
          <w:kern w:val="0"/>
          <w:highlight w:val="none"/>
        </w:rPr>
        <w:t>；</w:t>
      </w:r>
    </w:p>
    <w:p w14:paraId="2D528336">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3</w:t>
      </w:r>
      <w:r>
        <w:rPr>
          <w:rFonts w:hint="eastAsia" w:hAnsi="宋体"/>
          <w:color w:val="auto"/>
          <w:kern w:val="0"/>
          <w:highlight w:val="none"/>
        </w:rPr>
        <w:t>）其他扣留方式</w:t>
      </w:r>
      <w:r>
        <w:rPr>
          <w:color w:val="auto"/>
          <w:kern w:val="0"/>
          <w:highlight w:val="none"/>
        </w:rPr>
        <w:t>:</w:t>
      </w:r>
      <w:r>
        <w:rPr>
          <w:color w:val="auto"/>
          <w:kern w:val="0"/>
          <w:highlight w:val="none"/>
          <w:u w:val="single"/>
        </w:rPr>
        <w:t xml:space="preserve"> </w:t>
      </w:r>
      <w:r>
        <w:rPr>
          <w:rFonts w:hint="eastAsia" w:ascii="Times New Roman" w:hAnsi="宋体" w:eastAsia="宋体"/>
          <w:color w:val="auto"/>
          <w:highlight w:val="none"/>
        </w:rPr>
        <w:t>银行转账、电汇或网上支付、保函（银行保函、电子保函、保证保险保函、工程担保保函）等</w:t>
      </w:r>
      <w:r>
        <w:rPr>
          <w:rFonts w:hint="eastAsia" w:ascii="Times New Roman" w:hAnsi="宋体" w:eastAsia="宋体"/>
          <w:color w:val="auto"/>
          <w:highlight w:val="none"/>
          <w:lang w:eastAsia="zh-CN"/>
        </w:rPr>
        <w:t>形</w:t>
      </w:r>
      <w:r>
        <w:rPr>
          <w:rFonts w:hint="eastAsia" w:ascii="Times New Roman" w:hAnsi="宋体" w:eastAsia="宋体"/>
          <w:color w:val="auto"/>
          <w:highlight w:val="none"/>
        </w:rPr>
        <w:t>式</w:t>
      </w:r>
      <w:r>
        <w:rPr>
          <w:rFonts w:hint="eastAsia" w:hAnsi="宋体"/>
          <w:color w:val="auto"/>
          <w:kern w:val="0"/>
          <w:highlight w:val="none"/>
        </w:rPr>
        <w:t>。</w:t>
      </w:r>
    </w:p>
    <w:p w14:paraId="4723C389">
      <w:pPr>
        <w:spacing w:line="360" w:lineRule="auto"/>
        <w:ind w:firstLine="420" w:firstLineChars="200"/>
        <w:jc w:val="left"/>
        <w:rPr>
          <w:rFonts w:hint="eastAsia" w:hAnsi="宋体"/>
          <w:color w:val="auto"/>
          <w:highlight w:val="none"/>
        </w:rPr>
      </w:pPr>
      <w:r>
        <w:rPr>
          <w:rFonts w:hint="eastAsia" w:hAnsi="宋体"/>
          <w:color w:val="auto"/>
          <w:highlight w:val="none"/>
        </w:rPr>
        <w:t>关于质量保证金的补充约定：</w:t>
      </w:r>
      <w:r>
        <w:rPr>
          <w:color w:val="auto"/>
          <w:kern w:val="0"/>
          <w:highlight w:val="none"/>
          <w:u w:val="single"/>
        </w:rPr>
        <w:t xml:space="preserve">                            </w:t>
      </w:r>
      <w:r>
        <w:rPr>
          <w:rFonts w:hint="eastAsia" w:hAnsi="宋体"/>
          <w:color w:val="auto"/>
          <w:kern w:val="0"/>
          <w:highlight w:val="none"/>
        </w:rPr>
        <w:t>。</w:t>
      </w:r>
    </w:p>
    <w:bookmarkEnd w:id="1529"/>
    <w:bookmarkEnd w:id="1530"/>
    <w:p w14:paraId="2D81B85F">
      <w:pPr>
        <w:pStyle w:val="8"/>
        <w:rPr>
          <w:color w:val="auto"/>
          <w:highlight w:val="none"/>
        </w:rPr>
      </w:pPr>
      <w:bookmarkStart w:id="1570" w:name="_Toc373227765"/>
      <w:bookmarkEnd w:id="1570"/>
      <w:bookmarkStart w:id="1571" w:name="_Toc407135268"/>
      <w:bookmarkEnd w:id="1571"/>
      <w:bookmarkStart w:id="1572" w:name="_Toc389065330"/>
      <w:bookmarkEnd w:id="1572"/>
      <w:bookmarkStart w:id="1573" w:name="_Toc196306762"/>
      <w:bookmarkEnd w:id="1573"/>
      <w:bookmarkStart w:id="1574" w:name="_Toc78449854"/>
      <w:bookmarkEnd w:id="1574"/>
      <w:bookmarkStart w:id="1575" w:name="_Toc373478412"/>
      <w:bookmarkEnd w:id="1575"/>
      <w:r>
        <w:rPr>
          <w:color w:val="auto"/>
          <w:highlight w:val="none"/>
        </w:rPr>
        <w:t xml:space="preserve">15.4 </w:t>
      </w:r>
      <w:r>
        <w:rPr>
          <w:rFonts w:hint="eastAsia" w:hAnsi="宋体"/>
          <w:color w:val="auto"/>
          <w:highlight w:val="none"/>
        </w:rPr>
        <w:t>保修</w:t>
      </w:r>
    </w:p>
    <w:bookmarkEnd w:id="1531"/>
    <w:p w14:paraId="4987F6ED">
      <w:pPr>
        <w:spacing w:line="360" w:lineRule="auto"/>
        <w:ind w:firstLine="409" w:firstLineChars="195"/>
        <w:jc w:val="left"/>
        <w:outlineLvl w:val="0"/>
        <w:rPr>
          <w:color w:val="auto"/>
          <w:highlight w:val="none"/>
        </w:rPr>
      </w:pPr>
      <w:r>
        <w:rPr>
          <w:color w:val="auto"/>
          <w:highlight w:val="none"/>
        </w:rPr>
        <w:t xml:space="preserve">15.4.1 </w:t>
      </w:r>
      <w:r>
        <w:rPr>
          <w:rFonts w:hint="eastAsia" w:hAnsi="宋体"/>
          <w:color w:val="auto"/>
          <w:highlight w:val="none"/>
        </w:rPr>
        <w:t>保修责任</w:t>
      </w:r>
    </w:p>
    <w:p w14:paraId="5B6B5BF2">
      <w:pPr>
        <w:spacing w:line="360" w:lineRule="auto"/>
        <w:ind w:firstLine="409" w:firstLineChars="195"/>
        <w:jc w:val="left"/>
        <w:rPr>
          <w:rFonts w:hint="eastAsia" w:hAnsi="宋体"/>
          <w:color w:val="auto"/>
          <w:highlight w:val="none"/>
        </w:rPr>
      </w:pPr>
      <w:r>
        <w:rPr>
          <w:rFonts w:hint="eastAsia" w:hAnsi="宋体"/>
          <w:color w:val="auto"/>
          <w:highlight w:val="none"/>
        </w:rPr>
        <w:t>工程保修期为：</w:t>
      </w:r>
      <w:r>
        <w:rPr>
          <w:color w:val="auto"/>
          <w:kern w:val="0"/>
          <w:highlight w:val="none"/>
          <w:u w:val="single"/>
        </w:rPr>
        <w:t xml:space="preserve">       </w:t>
      </w:r>
      <w:r>
        <w:rPr>
          <w:rFonts w:hint="eastAsia"/>
          <w:color w:val="auto"/>
          <w:kern w:val="0"/>
          <w:highlight w:val="none"/>
          <w:u w:val="single"/>
        </w:rPr>
        <w:t>按工程质量保修书执行</w:t>
      </w:r>
      <w:r>
        <w:rPr>
          <w:color w:val="auto"/>
          <w:kern w:val="0"/>
          <w:highlight w:val="none"/>
          <w:u w:val="single"/>
        </w:rPr>
        <w:t xml:space="preserve">       </w:t>
      </w:r>
      <w:r>
        <w:rPr>
          <w:rFonts w:hint="eastAsia" w:hAnsi="宋体"/>
          <w:color w:val="auto"/>
          <w:kern w:val="0"/>
          <w:highlight w:val="none"/>
        </w:rPr>
        <w:t>。</w:t>
      </w:r>
    </w:p>
    <w:p w14:paraId="4C419AAD">
      <w:pPr>
        <w:spacing w:line="360" w:lineRule="auto"/>
        <w:ind w:firstLine="409" w:firstLineChars="195"/>
        <w:jc w:val="left"/>
        <w:rPr>
          <w:rFonts w:hint="eastAsia" w:ascii="宋体" w:hAnsi="宋体"/>
          <w:color w:val="auto"/>
          <w:highlight w:val="none"/>
        </w:rPr>
      </w:pPr>
      <w:r>
        <w:rPr>
          <w:rFonts w:hint="eastAsia" w:ascii="宋体" w:hAnsi="宋体"/>
          <w:color w:val="auto"/>
          <w:highlight w:val="none"/>
        </w:rPr>
        <w:t>工程保修书具体内容见合同附件2。</w:t>
      </w:r>
    </w:p>
    <w:p w14:paraId="6A9AFD66">
      <w:pPr>
        <w:spacing w:line="360" w:lineRule="auto"/>
        <w:ind w:firstLine="409" w:firstLineChars="195"/>
        <w:jc w:val="left"/>
        <w:rPr>
          <w:color w:val="auto"/>
          <w:highlight w:val="none"/>
        </w:rPr>
      </w:pPr>
      <w:r>
        <w:rPr>
          <w:color w:val="auto"/>
          <w:highlight w:val="none"/>
        </w:rPr>
        <w:t xml:space="preserve">15.4.3 </w:t>
      </w:r>
      <w:r>
        <w:rPr>
          <w:rFonts w:hint="eastAsia" w:hAnsi="宋体"/>
          <w:color w:val="auto"/>
          <w:highlight w:val="none"/>
        </w:rPr>
        <w:t>修复通知</w:t>
      </w:r>
    </w:p>
    <w:p w14:paraId="4B997CB8">
      <w:pPr>
        <w:spacing w:line="360" w:lineRule="auto"/>
        <w:ind w:firstLine="409" w:firstLineChars="195"/>
        <w:jc w:val="left"/>
        <w:rPr>
          <w:rFonts w:hint="eastAsia" w:hAnsi="宋体"/>
          <w:color w:val="auto"/>
          <w:kern w:val="0"/>
          <w:highlight w:val="none"/>
        </w:rPr>
      </w:pPr>
      <w:r>
        <w:rPr>
          <w:rFonts w:hint="eastAsia" w:hAnsi="宋体"/>
          <w:color w:val="auto"/>
          <w:kern w:val="0"/>
          <w:highlight w:val="none"/>
        </w:rPr>
        <w:t>承包人收到保修通知并到达工程现场的合理时间：</w:t>
      </w:r>
      <w:r>
        <w:rPr>
          <w:color w:val="auto"/>
          <w:kern w:val="0"/>
          <w:highlight w:val="none"/>
          <w:u w:val="single"/>
        </w:rPr>
        <w:t xml:space="preserve">  </w:t>
      </w:r>
      <w:r>
        <w:rPr>
          <w:rFonts w:hint="eastAsia"/>
          <w:color w:val="auto"/>
          <w:kern w:val="0"/>
          <w:highlight w:val="none"/>
          <w:u w:val="single"/>
        </w:rPr>
        <w:t>48小时</w:t>
      </w:r>
      <w:r>
        <w:rPr>
          <w:color w:val="auto"/>
          <w:kern w:val="0"/>
          <w:highlight w:val="none"/>
          <w:u w:val="single"/>
        </w:rPr>
        <w:t xml:space="preserve">   </w:t>
      </w:r>
      <w:r>
        <w:rPr>
          <w:rFonts w:hint="eastAsia" w:hAnsi="宋体"/>
          <w:color w:val="auto"/>
          <w:kern w:val="0"/>
          <w:highlight w:val="none"/>
        </w:rPr>
        <w:t>。</w:t>
      </w:r>
    </w:p>
    <w:bookmarkEnd w:id="1532"/>
    <w:bookmarkEnd w:id="1533"/>
    <w:bookmarkEnd w:id="1534"/>
    <w:bookmarkEnd w:id="1535"/>
    <w:p w14:paraId="0DF64C0C">
      <w:pPr>
        <w:pStyle w:val="7"/>
        <w:rPr>
          <w:color w:val="auto"/>
          <w:highlight w:val="none"/>
        </w:rPr>
      </w:pPr>
      <w:bookmarkStart w:id="1576" w:name="_Toc373478413"/>
      <w:bookmarkEnd w:id="1576"/>
      <w:bookmarkStart w:id="1577" w:name="_Toc78449855"/>
      <w:bookmarkEnd w:id="1577"/>
      <w:bookmarkStart w:id="1578" w:name="_Toc373227766"/>
      <w:bookmarkEnd w:id="1578"/>
      <w:bookmarkStart w:id="1579" w:name="_Toc389065331"/>
      <w:bookmarkEnd w:id="1579"/>
      <w:bookmarkStart w:id="1580" w:name="_Toc407135269"/>
      <w:bookmarkEnd w:id="1580"/>
      <w:bookmarkStart w:id="1581" w:name="_Toc1360137061"/>
      <w:bookmarkEnd w:id="1581"/>
      <w:bookmarkStart w:id="1582" w:name="_Toc351203648"/>
      <w:bookmarkEnd w:id="1582"/>
      <w:bookmarkStart w:id="1583" w:name="_Toc280868717"/>
      <w:bookmarkStart w:id="1584" w:name="_Toc280868718"/>
      <w:r>
        <w:rPr>
          <w:color w:val="auto"/>
          <w:highlight w:val="none"/>
        </w:rPr>
        <w:t xml:space="preserve">16. </w:t>
      </w:r>
      <w:r>
        <w:rPr>
          <w:rFonts w:hint="eastAsia" w:hAnsi="宋体"/>
          <w:color w:val="auto"/>
          <w:highlight w:val="none"/>
        </w:rPr>
        <w:t>违约</w:t>
      </w:r>
    </w:p>
    <w:p w14:paraId="1AE3013A">
      <w:pPr>
        <w:pStyle w:val="8"/>
        <w:rPr>
          <w:color w:val="auto"/>
          <w:highlight w:val="none"/>
        </w:rPr>
      </w:pPr>
      <w:bookmarkStart w:id="1585" w:name="_Toc407135270"/>
      <w:bookmarkEnd w:id="1585"/>
      <w:bookmarkStart w:id="1586" w:name="_Toc1973395665"/>
      <w:bookmarkEnd w:id="1586"/>
      <w:bookmarkStart w:id="1587" w:name="_Toc389065332"/>
      <w:bookmarkEnd w:id="1587"/>
      <w:bookmarkStart w:id="1588" w:name="_Toc78449856"/>
      <w:bookmarkEnd w:id="1588"/>
      <w:bookmarkStart w:id="1589" w:name="_Toc373227767"/>
      <w:bookmarkEnd w:id="1589"/>
      <w:bookmarkStart w:id="1590" w:name="_Toc373478414"/>
      <w:bookmarkEnd w:id="1590"/>
      <w:r>
        <w:rPr>
          <w:color w:val="auto"/>
          <w:highlight w:val="none"/>
        </w:rPr>
        <w:t xml:space="preserve">16.1 </w:t>
      </w:r>
      <w:r>
        <w:rPr>
          <w:rFonts w:hint="eastAsia" w:hAnsi="宋体"/>
          <w:color w:val="auto"/>
          <w:highlight w:val="none"/>
        </w:rPr>
        <w:t>发包人违约</w:t>
      </w:r>
    </w:p>
    <w:p w14:paraId="555398CA">
      <w:pPr>
        <w:spacing w:line="360" w:lineRule="auto"/>
        <w:ind w:firstLine="420" w:firstLineChars="200"/>
        <w:jc w:val="left"/>
        <w:rPr>
          <w:color w:val="auto"/>
          <w:highlight w:val="none"/>
        </w:rPr>
      </w:pPr>
      <w:r>
        <w:rPr>
          <w:color w:val="auto"/>
          <w:highlight w:val="none"/>
        </w:rPr>
        <w:t>16.1.1</w:t>
      </w:r>
      <w:r>
        <w:rPr>
          <w:rFonts w:hint="eastAsia" w:hAnsi="宋体"/>
          <w:color w:val="auto"/>
          <w:highlight w:val="none"/>
        </w:rPr>
        <w:t>发包人违约的情形</w:t>
      </w:r>
    </w:p>
    <w:p w14:paraId="63BBCE74">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发包人违约的其他情形：</w:t>
      </w:r>
      <w:r>
        <w:rPr>
          <w:color w:val="auto"/>
          <w:kern w:val="0"/>
          <w:highlight w:val="none"/>
          <w:u w:val="single"/>
        </w:rPr>
        <w:t xml:space="preserve">        </w:t>
      </w:r>
      <w:r>
        <w:rPr>
          <w:rFonts w:hint="eastAsia"/>
          <w:color w:val="auto"/>
          <w:kern w:val="0"/>
          <w:highlight w:val="none"/>
          <w:u w:val="single"/>
        </w:rPr>
        <w:t>无</w:t>
      </w:r>
      <w:r>
        <w:rPr>
          <w:color w:val="auto"/>
          <w:kern w:val="0"/>
          <w:highlight w:val="none"/>
          <w:u w:val="single"/>
        </w:rPr>
        <w:t xml:space="preserve">           </w:t>
      </w:r>
      <w:r>
        <w:rPr>
          <w:rFonts w:hint="eastAsia" w:hAnsi="宋体"/>
          <w:color w:val="auto"/>
          <w:kern w:val="0"/>
          <w:highlight w:val="none"/>
        </w:rPr>
        <w:t>。</w:t>
      </w:r>
    </w:p>
    <w:p w14:paraId="0F446DAD">
      <w:pPr>
        <w:spacing w:line="360" w:lineRule="auto"/>
        <w:ind w:firstLine="420" w:firstLineChars="200"/>
        <w:jc w:val="left"/>
        <w:outlineLvl w:val="0"/>
        <w:rPr>
          <w:color w:val="auto"/>
          <w:kern w:val="0"/>
          <w:highlight w:val="none"/>
        </w:rPr>
      </w:pPr>
      <w:r>
        <w:rPr>
          <w:color w:val="auto"/>
          <w:kern w:val="0"/>
          <w:highlight w:val="none"/>
        </w:rPr>
        <w:t xml:space="preserve">16.1.2 </w:t>
      </w:r>
      <w:r>
        <w:rPr>
          <w:rFonts w:hint="eastAsia" w:hAnsi="宋体"/>
          <w:color w:val="auto"/>
          <w:kern w:val="0"/>
          <w:highlight w:val="none"/>
        </w:rPr>
        <w:t>发包人违约的责任</w:t>
      </w:r>
    </w:p>
    <w:p w14:paraId="12C501EB">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发包人违约责任的承担方式和计算方法：</w:t>
      </w:r>
    </w:p>
    <w:p w14:paraId="12D622F4">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1</w:t>
      </w:r>
      <w:r>
        <w:rPr>
          <w:rFonts w:hint="eastAsia" w:hAnsi="宋体"/>
          <w:color w:val="auto"/>
          <w:kern w:val="0"/>
          <w:highlight w:val="none"/>
        </w:rPr>
        <w:t>）因发包人原因未能在计划开工日期前</w:t>
      </w:r>
      <w:r>
        <w:rPr>
          <w:color w:val="auto"/>
          <w:kern w:val="0"/>
          <w:highlight w:val="none"/>
        </w:rPr>
        <w:t>7</w:t>
      </w:r>
      <w:r>
        <w:rPr>
          <w:rFonts w:hint="eastAsia" w:hAnsi="宋体"/>
          <w:color w:val="auto"/>
          <w:kern w:val="0"/>
          <w:highlight w:val="none"/>
        </w:rPr>
        <w:t>天内下达开工通知的违约责任：</w:t>
      </w:r>
      <w:r>
        <w:rPr>
          <w:color w:val="auto"/>
          <w:kern w:val="0"/>
          <w:highlight w:val="none"/>
          <w:u w:val="single"/>
        </w:rPr>
        <w:t xml:space="preserve">  </w:t>
      </w:r>
      <w:r>
        <w:rPr>
          <w:rFonts w:hint="eastAsia"/>
          <w:color w:val="auto"/>
          <w:kern w:val="0"/>
          <w:highlight w:val="none"/>
          <w:u w:val="single"/>
        </w:rPr>
        <w:t>工期顺延</w:t>
      </w:r>
      <w:r>
        <w:rPr>
          <w:color w:val="auto"/>
          <w:kern w:val="0"/>
          <w:highlight w:val="none"/>
          <w:u w:val="single"/>
        </w:rPr>
        <w:t xml:space="preserve"> </w:t>
      </w:r>
      <w:r>
        <w:rPr>
          <w:rFonts w:hint="eastAsia" w:hAnsi="宋体"/>
          <w:color w:val="auto"/>
          <w:kern w:val="0"/>
          <w:highlight w:val="none"/>
        </w:rPr>
        <w:t>。</w:t>
      </w:r>
    </w:p>
    <w:p w14:paraId="317836AE">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2</w:t>
      </w:r>
      <w:r>
        <w:rPr>
          <w:rFonts w:hint="eastAsia" w:hAnsi="宋体"/>
          <w:color w:val="auto"/>
          <w:kern w:val="0"/>
          <w:highlight w:val="none"/>
        </w:rPr>
        <w:t>）因发包人原因未能按合同约定支付合同价款的违约责任：</w:t>
      </w:r>
      <w:r>
        <w:rPr>
          <w:color w:val="auto"/>
          <w:kern w:val="0"/>
          <w:highlight w:val="none"/>
          <w:u w:val="single"/>
        </w:rPr>
        <w:t xml:space="preserve">  </w:t>
      </w:r>
      <w:r>
        <w:rPr>
          <w:rFonts w:hint="eastAsia"/>
          <w:color w:val="auto"/>
          <w:kern w:val="0"/>
          <w:highlight w:val="none"/>
          <w:u w:val="single"/>
        </w:rPr>
        <w:t>按通用条款执行</w:t>
      </w:r>
      <w:r>
        <w:rPr>
          <w:color w:val="auto"/>
          <w:kern w:val="0"/>
          <w:highlight w:val="none"/>
          <w:u w:val="single"/>
        </w:rPr>
        <w:t xml:space="preserve"> </w:t>
      </w:r>
      <w:r>
        <w:rPr>
          <w:rFonts w:hint="eastAsia" w:hAnsi="宋体"/>
          <w:color w:val="auto"/>
          <w:kern w:val="0"/>
          <w:highlight w:val="none"/>
        </w:rPr>
        <w:t>。</w:t>
      </w:r>
    </w:p>
    <w:p w14:paraId="3AAC6FA1">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3</w:t>
      </w:r>
      <w:r>
        <w:rPr>
          <w:rFonts w:hint="eastAsia" w:hAnsi="宋体"/>
          <w:color w:val="auto"/>
          <w:kern w:val="0"/>
          <w:highlight w:val="none"/>
        </w:rPr>
        <w:t>）发包人违反第</w:t>
      </w:r>
      <w:r>
        <w:rPr>
          <w:color w:val="auto"/>
          <w:kern w:val="0"/>
          <w:highlight w:val="none"/>
        </w:rPr>
        <w:t>10.1</w:t>
      </w:r>
      <w:r>
        <w:rPr>
          <w:rFonts w:hint="eastAsia" w:hAnsi="宋体"/>
          <w:color w:val="auto"/>
          <w:kern w:val="0"/>
          <w:highlight w:val="none"/>
        </w:rPr>
        <w:t>款〔变更的范围〕第（</w:t>
      </w:r>
      <w:r>
        <w:rPr>
          <w:color w:val="auto"/>
          <w:kern w:val="0"/>
          <w:highlight w:val="none"/>
        </w:rPr>
        <w:t>2</w:t>
      </w:r>
      <w:r>
        <w:rPr>
          <w:rFonts w:hint="eastAsia" w:hAnsi="宋体"/>
          <w:color w:val="auto"/>
          <w:kern w:val="0"/>
          <w:highlight w:val="none"/>
        </w:rPr>
        <w:t>）项约定，自行实施被取消的工作或转由他人实施的违约责任：</w:t>
      </w:r>
      <w:r>
        <w:rPr>
          <w:color w:val="auto"/>
          <w:kern w:val="0"/>
          <w:highlight w:val="none"/>
          <w:u w:val="single"/>
        </w:rPr>
        <w:t xml:space="preserve">            </w:t>
      </w:r>
      <w:r>
        <w:rPr>
          <w:rFonts w:hint="eastAsia"/>
          <w:color w:val="auto"/>
          <w:kern w:val="0"/>
          <w:highlight w:val="none"/>
          <w:u w:val="single"/>
        </w:rPr>
        <w:t>无</w:t>
      </w:r>
      <w:r>
        <w:rPr>
          <w:color w:val="auto"/>
          <w:kern w:val="0"/>
          <w:highlight w:val="none"/>
          <w:u w:val="single"/>
        </w:rPr>
        <w:t xml:space="preserve">                       </w:t>
      </w:r>
      <w:r>
        <w:rPr>
          <w:rFonts w:hint="eastAsia" w:hAnsi="宋体"/>
          <w:color w:val="auto"/>
          <w:kern w:val="0"/>
          <w:highlight w:val="none"/>
        </w:rPr>
        <w:t>。</w:t>
      </w:r>
    </w:p>
    <w:p w14:paraId="2E85016B">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4</w:t>
      </w:r>
      <w:r>
        <w:rPr>
          <w:rFonts w:hint="eastAsia" w:hAnsi="宋体"/>
          <w:color w:val="auto"/>
          <w:kern w:val="0"/>
          <w:highlight w:val="none"/>
        </w:rPr>
        <w:t>）发包人提供的材料、工程设备的规格、数量或质量不符合合同约定，或因发包人原因导致交货日期延误或交货地点变更等情况的违约责任：</w:t>
      </w:r>
      <w:r>
        <w:rPr>
          <w:color w:val="auto"/>
          <w:kern w:val="0"/>
          <w:highlight w:val="none"/>
          <w:u w:val="single"/>
        </w:rPr>
        <w:t xml:space="preserve">       </w:t>
      </w:r>
      <w:r>
        <w:rPr>
          <w:rFonts w:hint="eastAsia"/>
          <w:color w:val="auto"/>
          <w:kern w:val="0"/>
          <w:highlight w:val="none"/>
          <w:u w:val="single"/>
        </w:rPr>
        <w:t>工期顺延</w:t>
      </w:r>
      <w:r>
        <w:rPr>
          <w:color w:val="auto"/>
          <w:kern w:val="0"/>
          <w:highlight w:val="none"/>
          <w:u w:val="single"/>
        </w:rPr>
        <w:t xml:space="preserve">         </w:t>
      </w:r>
      <w:r>
        <w:rPr>
          <w:rFonts w:hint="eastAsia" w:hAnsi="宋体"/>
          <w:color w:val="auto"/>
          <w:kern w:val="0"/>
          <w:highlight w:val="none"/>
        </w:rPr>
        <w:t>。</w:t>
      </w:r>
    </w:p>
    <w:p w14:paraId="67F55020">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5</w:t>
      </w:r>
      <w:r>
        <w:rPr>
          <w:rFonts w:hint="eastAsia" w:hAnsi="宋体"/>
          <w:color w:val="auto"/>
          <w:kern w:val="0"/>
          <w:highlight w:val="none"/>
        </w:rPr>
        <w:t>）因发包人违反合同约定造成暂停施工的违约责任：</w:t>
      </w:r>
      <w:r>
        <w:rPr>
          <w:color w:val="auto"/>
          <w:kern w:val="0"/>
          <w:highlight w:val="none"/>
          <w:u w:val="single"/>
        </w:rPr>
        <w:t xml:space="preserve">      </w:t>
      </w:r>
      <w:r>
        <w:rPr>
          <w:rFonts w:hint="eastAsia"/>
          <w:color w:val="auto"/>
          <w:kern w:val="0"/>
          <w:highlight w:val="none"/>
          <w:u w:val="single"/>
        </w:rPr>
        <w:t>工期顺延</w:t>
      </w:r>
      <w:r>
        <w:rPr>
          <w:color w:val="auto"/>
          <w:kern w:val="0"/>
          <w:highlight w:val="none"/>
          <w:u w:val="single"/>
        </w:rPr>
        <w:t xml:space="preserve">        </w:t>
      </w:r>
      <w:r>
        <w:rPr>
          <w:rFonts w:hint="eastAsia" w:hAnsi="宋体"/>
          <w:color w:val="auto"/>
          <w:kern w:val="0"/>
          <w:highlight w:val="none"/>
        </w:rPr>
        <w:t>。</w:t>
      </w:r>
    </w:p>
    <w:p w14:paraId="50BEB920">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6</w:t>
      </w:r>
      <w:r>
        <w:rPr>
          <w:rFonts w:hint="eastAsia" w:hAnsi="宋体"/>
          <w:color w:val="auto"/>
          <w:kern w:val="0"/>
          <w:highlight w:val="none"/>
        </w:rPr>
        <w:t>）发包人无正当理由没有在约定期限内发出复工指示，导致承包人无法复工的违约责任：</w:t>
      </w:r>
      <w:r>
        <w:rPr>
          <w:color w:val="auto"/>
          <w:kern w:val="0"/>
          <w:highlight w:val="none"/>
          <w:u w:val="single"/>
        </w:rPr>
        <w:t xml:space="preserve">            </w:t>
      </w:r>
      <w:r>
        <w:rPr>
          <w:rFonts w:hint="eastAsia"/>
          <w:color w:val="auto"/>
          <w:kern w:val="0"/>
          <w:highlight w:val="none"/>
          <w:u w:val="single"/>
        </w:rPr>
        <w:t>工期顺延</w:t>
      </w:r>
      <w:r>
        <w:rPr>
          <w:color w:val="auto"/>
          <w:kern w:val="0"/>
          <w:highlight w:val="none"/>
          <w:u w:val="single"/>
        </w:rPr>
        <w:t xml:space="preserve">                                           </w:t>
      </w:r>
      <w:r>
        <w:rPr>
          <w:rFonts w:hint="eastAsia" w:hAnsi="宋体"/>
          <w:color w:val="auto"/>
          <w:kern w:val="0"/>
          <w:highlight w:val="none"/>
        </w:rPr>
        <w:t>。</w:t>
      </w:r>
    </w:p>
    <w:p w14:paraId="268C1C23">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7</w:t>
      </w:r>
      <w:r>
        <w:rPr>
          <w:rFonts w:hint="eastAsia" w:hAnsi="宋体"/>
          <w:color w:val="auto"/>
          <w:kern w:val="0"/>
          <w:highlight w:val="none"/>
        </w:rPr>
        <w:t>）其他：</w:t>
      </w:r>
      <w:r>
        <w:rPr>
          <w:color w:val="auto"/>
          <w:kern w:val="0"/>
          <w:highlight w:val="none"/>
          <w:u w:val="single"/>
        </w:rPr>
        <w:t xml:space="preserve">          </w:t>
      </w:r>
      <w:r>
        <w:rPr>
          <w:rFonts w:hint="eastAsia"/>
          <w:color w:val="auto"/>
          <w:kern w:val="0"/>
          <w:highlight w:val="none"/>
          <w:u w:val="single"/>
        </w:rPr>
        <w:t>无</w:t>
      </w:r>
      <w:r>
        <w:rPr>
          <w:color w:val="auto"/>
          <w:kern w:val="0"/>
          <w:highlight w:val="none"/>
          <w:u w:val="single"/>
        </w:rPr>
        <w:t xml:space="preserve">                                        </w:t>
      </w:r>
      <w:r>
        <w:rPr>
          <w:rFonts w:hint="eastAsia" w:hAnsi="宋体"/>
          <w:color w:val="auto"/>
          <w:kern w:val="0"/>
          <w:highlight w:val="none"/>
        </w:rPr>
        <w:t>。</w:t>
      </w:r>
    </w:p>
    <w:p w14:paraId="578718E4">
      <w:pPr>
        <w:spacing w:line="360" w:lineRule="auto"/>
        <w:ind w:firstLine="420" w:firstLineChars="200"/>
        <w:jc w:val="left"/>
        <w:rPr>
          <w:color w:val="auto"/>
          <w:highlight w:val="none"/>
        </w:rPr>
      </w:pPr>
      <w:r>
        <w:rPr>
          <w:color w:val="auto"/>
          <w:highlight w:val="none"/>
        </w:rPr>
        <w:t xml:space="preserve">16.1.3 </w:t>
      </w:r>
      <w:r>
        <w:rPr>
          <w:rFonts w:hint="eastAsia" w:hAnsi="宋体"/>
          <w:color w:val="auto"/>
          <w:highlight w:val="none"/>
        </w:rPr>
        <w:t>因发包人违约解除合同</w:t>
      </w:r>
    </w:p>
    <w:p w14:paraId="225CB52F">
      <w:pPr>
        <w:autoSpaceDE w:val="0"/>
        <w:autoSpaceDN w:val="0"/>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承包人按</w:t>
      </w:r>
      <w:r>
        <w:rPr>
          <w:color w:val="auto"/>
          <w:kern w:val="0"/>
          <w:highlight w:val="none"/>
        </w:rPr>
        <w:t>16.1.1</w:t>
      </w:r>
      <w:r>
        <w:rPr>
          <w:rFonts w:hint="eastAsia" w:hAnsi="宋体"/>
          <w:color w:val="auto"/>
          <w:kern w:val="0"/>
          <w:highlight w:val="none"/>
        </w:rPr>
        <w:t>项〔发包人违约的情形〕约定暂停施工满</w:t>
      </w:r>
      <w:r>
        <w:rPr>
          <w:color w:val="auto"/>
          <w:kern w:val="0"/>
          <w:highlight w:val="none"/>
          <w:u w:val="single"/>
        </w:rPr>
        <w:t xml:space="preserve">  </w:t>
      </w:r>
      <w:r>
        <w:rPr>
          <w:rFonts w:hint="eastAsia"/>
          <w:color w:val="auto"/>
          <w:kern w:val="0"/>
          <w:highlight w:val="none"/>
          <w:u w:val="single"/>
          <w:lang w:val="en-US" w:eastAsia="zh-CN"/>
        </w:rPr>
        <w:t>28</w:t>
      </w:r>
      <w:r>
        <w:rPr>
          <w:color w:val="auto"/>
          <w:kern w:val="0"/>
          <w:highlight w:val="none"/>
          <w:u w:val="single"/>
        </w:rPr>
        <w:t xml:space="preserve"> </w:t>
      </w:r>
      <w:r>
        <w:rPr>
          <w:rFonts w:hint="eastAsia"/>
          <w:color w:val="auto"/>
          <w:kern w:val="0"/>
          <w:highlight w:val="none"/>
          <w:u w:val="single"/>
          <w:lang w:val="en-US" w:eastAsia="zh-CN"/>
        </w:rPr>
        <w:t xml:space="preserve"> </w:t>
      </w:r>
      <w:r>
        <w:rPr>
          <w:rFonts w:hint="eastAsia" w:hAnsi="宋体"/>
          <w:color w:val="auto"/>
          <w:kern w:val="0"/>
          <w:highlight w:val="none"/>
        </w:rPr>
        <w:t>天后发包人仍不纠正其违约行为并致使合同目的不能实现的，承包人有权解除合同。</w:t>
      </w:r>
    </w:p>
    <w:p w14:paraId="56B6D710">
      <w:pPr>
        <w:pStyle w:val="8"/>
        <w:rPr>
          <w:color w:val="auto"/>
          <w:highlight w:val="none"/>
        </w:rPr>
      </w:pPr>
      <w:bookmarkStart w:id="1591" w:name="_Toc78449857"/>
      <w:bookmarkEnd w:id="1591"/>
      <w:bookmarkStart w:id="1592" w:name="_Toc61078193"/>
      <w:bookmarkEnd w:id="1592"/>
      <w:bookmarkStart w:id="1593" w:name="_Toc373478415"/>
      <w:bookmarkEnd w:id="1593"/>
      <w:bookmarkStart w:id="1594" w:name="_Toc389065333"/>
      <w:bookmarkEnd w:id="1594"/>
      <w:bookmarkStart w:id="1595" w:name="_Toc373227768"/>
      <w:bookmarkEnd w:id="1595"/>
      <w:bookmarkStart w:id="1596" w:name="_Toc407135271"/>
      <w:bookmarkEnd w:id="1596"/>
      <w:r>
        <w:rPr>
          <w:color w:val="auto"/>
          <w:highlight w:val="none"/>
        </w:rPr>
        <w:t xml:space="preserve">16.2 </w:t>
      </w:r>
      <w:r>
        <w:rPr>
          <w:rFonts w:hint="eastAsia" w:hAnsi="宋体"/>
          <w:color w:val="auto"/>
          <w:highlight w:val="none"/>
        </w:rPr>
        <w:t>承包人违约</w:t>
      </w:r>
    </w:p>
    <w:p w14:paraId="6DDE7F12">
      <w:pPr>
        <w:spacing w:line="360" w:lineRule="auto"/>
        <w:ind w:firstLine="420" w:firstLineChars="200"/>
        <w:jc w:val="left"/>
        <w:rPr>
          <w:color w:val="auto"/>
          <w:kern w:val="0"/>
          <w:highlight w:val="none"/>
        </w:rPr>
      </w:pPr>
      <w:r>
        <w:rPr>
          <w:color w:val="auto"/>
          <w:kern w:val="0"/>
          <w:highlight w:val="none"/>
        </w:rPr>
        <w:t xml:space="preserve">16.2.1 </w:t>
      </w:r>
      <w:r>
        <w:rPr>
          <w:rFonts w:hint="eastAsia" w:hAnsi="宋体"/>
          <w:color w:val="auto"/>
          <w:kern w:val="0"/>
          <w:highlight w:val="none"/>
        </w:rPr>
        <w:t>承包人违约的情形</w:t>
      </w:r>
    </w:p>
    <w:p w14:paraId="79E1A86D">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承包人违约的其他情形：</w:t>
      </w:r>
      <w:r>
        <w:rPr>
          <w:color w:val="auto"/>
          <w:kern w:val="0"/>
          <w:highlight w:val="none"/>
          <w:u w:val="single"/>
        </w:rPr>
        <w:t xml:space="preserve">    </w:t>
      </w:r>
      <w:r>
        <w:rPr>
          <w:rFonts w:hint="eastAsia"/>
          <w:color w:val="auto"/>
          <w:kern w:val="0"/>
          <w:highlight w:val="none"/>
          <w:u w:val="single"/>
        </w:rPr>
        <w:t>非承包人原因发生的工程事故，承包人不积极采取措施，导致经济损失扩大</w:t>
      </w:r>
      <w:r>
        <w:rPr>
          <w:color w:val="auto"/>
          <w:kern w:val="0"/>
          <w:highlight w:val="none"/>
          <w:u w:val="single"/>
        </w:rPr>
        <w:t xml:space="preserve">  </w:t>
      </w:r>
      <w:r>
        <w:rPr>
          <w:rFonts w:hint="eastAsia" w:hAnsi="宋体"/>
          <w:color w:val="auto"/>
          <w:kern w:val="0"/>
          <w:highlight w:val="none"/>
        </w:rPr>
        <w:t>。</w:t>
      </w:r>
    </w:p>
    <w:p w14:paraId="42950000">
      <w:pPr>
        <w:spacing w:line="360" w:lineRule="auto"/>
        <w:ind w:firstLine="420" w:firstLineChars="200"/>
        <w:jc w:val="left"/>
        <w:outlineLvl w:val="0"/>
        <w:rPr>
          <w:color w:val="auto"/>
          <w:kern w:val="0"/>
          <w:highlight w:val="none"/>
        </w:rPr>
      </w:pPr>
      <w:r>
        <w:rPr>
          <w:color w:val="auto"/>
          <w:kern w:val="0"/>
          <w:highlight w:val="none"/>
        </w:rPr>
        <w:t>16.2.2</w:t>
      </w:r>
      <w:r>
        <w:rPr>
          <w:rFonts w:hint="eastAsia" w:hAnsi="宋体"/>
          <w:color w:val="auto"/>
          <w:kern w:val="0"/>
          <w:highlight w:val="none"/>
        </w:rPr>
        <w:t>承包人违约的责任</w:t>
      </w:r>
    </w:p>
    <w:p w14:paraId="002CC7EF">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承包人违约责任的承担方式和计算方法：</w:t>
      </w:r>
    </w:p>
    <w:p w14:paraId="7DE81FA2">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1</w:t>
      </w:r>
      <w:r>
        <w:rPr>
          <w:rFonts w:hint="eastAsia" w:hAnsi="宋体"/>
          <w:color w:val="auto"/>
          <w:kern w:val="0"/>
          <w:highlight w:val="none"/>
        </w:rPr>
        <w:t>）承包人有本合同通用条款第</w:t>
      </w:r>
      <w:r>
        <w:rPr>
          <w:color w:val="auto"/>
          <w:kern w:val="0"/>
          <w:highlight w:val="none"/>
        </w:rPr>
        <w:t>16.2.1</w:t>
      </w:r>
      <w:r>
        <w:rPr>
          <w:rFonts w:hint="eastAsia" w:hAnsi="宋体"/>
          <w:color w:val="auto"/>
          <w:kern w:val="0"/>
          <w:highlight w:val="none"/>
        </w:rPr>
        <w:t>（</w:t>
      </w:r>
      <w:r>
        <w:rPr>
          <w:color w:val="auto"/>
          <w:kern w:val="0"/>
          <w:highlight w:val="none"/>
        </w:rPr>
        <w:t>2</w:t>
      </w:r>
      <w:r>
        <w:rPr>
          <w:rFonts w:hint="eastAsia" w:hAnsi="宋体"/>
          <w:color w:val="auto"/>
          <w:kern w:val="0"/>
          <w:highlight w:val="none"/>
        </w:rPr>
        <w:t>）、（</w:t>
      </w:r>
      <w:r>
        <w:rPr>
          <w:color w:val="auto"/>
          <w:kern w:val="0"/>
          <w:highlight w:val="none"/>
        </w:rPr>
        <w:t>3</w:t>
      </w:r>
      <w:r>
        <w:rPr>
          <w:rFonts w:hint="eastAsia" w:hAnsi="宋体"/>
          <w:color w:val="auto"/>
          <w:kern w:val="0"/>
          <w:highlight w:val="none"/>
        </w:rPr>
        <w:t>）条内容情形的，承包人无条件返工处理，修复至工程质量要求并承担相关费用，并在发包人规定的时间内完成返工，否则发包人有权扣罚该分项工程</w:t>
      </w:r>
      <w:r>
        <w:rPr>
          <w:color w:val="auto"/>
          <w:kern w:val="0"/>
          <w:highlight w:val="none"/>
        </w:rPr>
        <w:t>10%</w:t>
      </w:r>
      <w:r>
        <w:rPr>
          <w:rFonts w:hint="eastAsia" w:hAnsi="宋体"/>
          <w:color w:val="auto"/>
          <w:kern w:val="0"/>
          <w:highlight w:val="none"/>
        </w:rPr>
        <w:t>的工程款作为处罚。</w:t>
      </w:r>
    </w:p>
    <w:p w14:paraId="481B06A5">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2</w:t>
      </w:r>
      <w:r>
        <w:rPr>
          <w:rFonts w:hint="eastAsia" w:hAnsi="宋体"/>
          <w:color w:val="auto"/>
          <w:kern w:val="0"/>
          <w:highlight w:val="none"/>
        </w:rPr>
        <w:t>）承包人有本合同通用条款第</w:t>
      </w:r>
      <w:r>
        <w:rPr>
          <w:color w:val="auto"/>
          <w:kern w:val="0"/>
          <w:highlight w:val="none"/>
        </w:rPr>
        <w:t>16.2.1</w:t>
      </w:r>
      <w:r>
        <w:rPr>
          <w:rFonts w:hint="eastAsia" w:hAnsi="宋体"/>
          <w:color w:val="auto"/>
          <w:kern w:val="0"/>
          <w:highlight w:val="none"/>
        </w:rPr>
        <w:t>（</w:t>
      </w:r>
      <w:r>
        <w:rPr>
          <w:color w:val="auto"/>
          <w:kern w:val="0"/>
          <w:highlight w:val="none"/>
        </w:rPr>
        <w:t>6</w:t>
      </w:r>
      <w:r>
        <w:rPr>
          <w:rFonts w:hint="eastAsia" w:hAnsi="宋体"/>
          <w:color w:val="auto"/>
          <w:kern w:val="0"/>
          <w:highlight w:val="none"/>
        </w:rPr>
        <w:t>）条情形的，或经监理人检验认为修复质量不合格而承包人拒绝再进行修补的，发包人将扣除承包人全部质量保证金。</w:t>
      </w:r>
    </w:p>
    <w:p w14:paraId="262EE010">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w:t>
      </w:r>
      <w:r>
        <w:rPr>
          <w:color w:val="auto"/>
          <w:kern w:val="0"/>
          <w:highlight w:val="none"/>
        </w:rPr>
        <w:t>3</w:t>
      </w:r>
      <w:r>
        <w:rPr>
          <w:rFonts w:hint="eastAsia" w:hAnsi="宋体"/>
          <w:color w:val="auto"/>
          <w:kern w:val="0"/>
          <w:highlight w:val="none"/>
        </w:rPr>
        <w:t>）承包人有本专用合同条款</w:t>
      </w:r>
      <w:r>
        <w:rPr>
          <w:color w:val="auto"/>
          <w:kern w:val="0"/>
          <w:highlight w:val="none"/>
        </w:rPr>
        <w:t>3.2</w:t>
      </w:r>
      <w:r>
        <w:rPr>
          <w:rFonts w:hint="eastAsia" w:hAnsi="宋体"/>
          <w:color w:val="auto"/>
          <w:kern w:val="0"/>
          <w:highlight w:val="none"/>
        </w:rPr>
        <w:t>、</w:t>
      </w:r>
      <w:r>
        <w:rPr>
          <w:color w:val="auto"/>
          <w:kern w:val="0"/>
          <w:highlight w:val="none"/>
        </w:rPr>
        <w:t>3.3</w:t>
      </w:r>
      <w:r>
        <w:rPr>
          <w:rFonts w:hint="eastAsia" w:hAnsi="宋体"/>
          <w:color w:val="auto"/>
          <w:kern w:val="0"/>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3B02E3D1">
      <w:pPr>
        <w:spacing w:line="360" w:lineRule="auto"/>
        <w:ind w:firstLine="420" w:firstLineChars="200"/>
        <w:jc w:val="left"/>
        <w:rPr>
          <w:color w:val="auto"/>
          <w:highlight w:val="none"/>
        </w:rPr>
      </w:pPr>
      <w:r>
        <w:rPr>
          <w:color w:val="auto"/>
          <w:highlight w:val="none"/>
        </w:rPr>
        <w:t xml:space="preserve">16.2.3 </w:t>
      </w:r>
      <w:r>
        <w:rPr>
          <w:rFonts w:hint="eastAsia" w:hAnsi="宋体"/>
          <w:color w:val="auto"/>
          <w:highlight w:val="none"/>
        </w:rPr>
        <w:t>因承包人违约解除合同</w:t>
      </w:r>
    </w:p>
    <w:p w14:paraId="58934D56">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关于承包人违约解除合同的特别约定：</w:t>
      </w:r>
      <w:r>
        <w:rPr>
          <w:rFonts w:hint="eastAsia" w:hAnsi="宋体"/>
          <w:color w:val="auto"/>
          <w:kern w:val="0"/>
          <w:highlight w:val="none"/>
          <w:u w:val="single"/>
        </w:rPr>
        <w:t>承包人有违反以下情况之一的，发包人有权解除合同，并没收其全部履约保证金</w:t>
      </w:r>
      <w:r>
        <w:rPr>
          <w:rFonts w:hint="eastAsia" w:hAnsi="宋体"/>
          <w:color w:val="auto"/>
          <w:kern w:val="0"/>
          <w:highlight w:val="none"/>
        </w:rPr>
        <w:t>。</w:t>
      </w:r>
    </w:p>
    <w:p w14:paraId="51961355">
      <w:pPr>
        <w:spacing w:line="360" w:lineRule="auto"/>
        <w:ind w:firstLine="420" w:firstLineChars="200"/>
        <w:jc w:val="left"/>
        <w:rPr>
          <w:color w:val="auto"/>
          <w:kern w:val="0"/>
          <w:highlight w:val="none"/>
        </w:rPr>
      </w:pPr>
      <w:r>
        <w:rPr>
          <w:color w:val="auto"/>
          <w:kern w:val="0"/>
          <w:highlight w:val="none"/>
        </w:rPr>
        <w:t>(1)</w:t>
      </w:r>
      <w:r>
        <w:rPr>
          <w:rFonts w:hint="eastAsia" w:hAnsi="宋体"/>
          <w:color w:val="auto"/>
          <w:kern w:val="0"/>
          <w:highlight w:val="none"/>
        </w:rPr>
        <w:t>承包人无正当理由不按开工通知的要求及时进场组织施工和不按签订协议书时商定的进度计划有效地开展施工准备，造成工期延误的；</w:t>
      </w:r>
    </w:p>
    <w:p w14:paraId="235145B1">
      <w:pPr>
        <w:spacing w:line="360" w:lineRule="auto"/>
        <w:ind w:firstLine="420" w:firstLineChars="200"/>
        <w:jc w:val="left"/>
        <w:rPr>
          <w:color w:val="auto"/>
          <w:kern w:val="0"/>
          <w:highlight w:val="none"/>
        </w:rPr>
      </w:pPr>
      <w:r>
        <w:rPr>
          <w:color w:val="auto"/>
          <w:kern w:val="0"/>
          <w:highlight w:val="none"/>
        </w:rPr>
        <w:t>(2)</w:t>
      </w:r>
      <w:r>
        <w:rPr>
          <w:rFonts w:hint="eastAsia" w:hAnsi="宋体"/>
          <w:color w:val="auto"/>
          <w:kern w:val="0"/>
          <w:highlight w:val="none"/>
        </w:rPr>
        <w:t>承包人违反本合同通用条款第</w:t>
      </w:r>
      <w:r>
        <w:rPr>
          <w:color w:val="auto"/>
          <w:kern w:val="0"/>
          <w:highlight w:val="none"/>
        </w:rPr>
        <w:t>3.5</w:t>
      </w:r>
      <w:r>
        <w:rPr>
          <w:rFonts w:hint="eastAsia" w:hAnsi="宋体"/>
          <w:color w:val="auto"/>
          <w:kern w:val="0"/>
          <w:highlight w:val="none"/>
        </w:rPr>
        <w:t>条规定私自将合同或合同的任何部分或任何权利转让给其他人，或私自将工程或工程的一部分分包出去的；</w:t>
      </w:r>
    </w:p>
    <w:p w14:paraId="43A4A7BE">
      <w:pPr>
        <w:spacing w:line="360" w:lineRule="auto"/>
        <w:ind w:firstLine="420" w:firstLineChars="200"/>
        <w:jc w:val="left"/>
        <w:rPr>
          <w:color w:val="auto"/>
          <w:kern w:val="0"/>
          <w:highlight w:val="none"/>
        </w:rPr>
      </w:pPr>
      <w:r>
        <w:rPr>
          <w:color w:val="auto"/>
          <w:kern w:val="0"/>
          <w:highlight w:val="none"/>
        </w:rPr>
        <w:t>(3)</w:t>
      </w:r>
      <w:r>
        <w:rPr>
          <w:rFonts w:hint="eastAsia" w:hAnsi="宋体"/>
          <w:color w:val="auto"/>
          <w:kern w:val="0"/>
          <w:highlight w:val="none"/>
        </w:rPr>
        <w:t>未经监理人批准，承包人私自将已按投标文件承诺进入工地的工程设备、施工设备、临时工程或材料撤离工地的；</w:t>
      </w:r>
    </w:p>
    <w:p w14:paraId="2DC3541A">
      <w:pPr>
        <w:spacing w:line="360" w:lineRule="auto"/>
        <w:ind w:firstLine="420" w:firstLineChars="200"/>
        <w:jc w:val="left"/>
        <w:rPr>
          <w:color w:val="auto"/>
          <w:kern w:val="0"/>
          <w:highlight w:val="none"/>
        </w:rPr>
      </w:pPr>
      <w:r>
        <w:rPr>
          <w:color w:val="auto"/>
          <w:kern w:val="0"/>
          <w:highlight w:val="none"/>
        </w:rPr>
        <w:t>(4)</w:t>
      </w:r>
      <w:r>
        <w:rPr>
          <w:rFonts w:hint="eastAsia" w:hAnsi="宋体"/>
          <w:color w:val="auto"/>
          <w:kern w:val="0"/>
          <w:highlight w:val="none"/>
        </w:rPr>
        <w:t>由于承包人原因拒绝按合同进度计划及时完成合同规定的工程，而又未采取有效措施赶上进度，造成工期严重延误的；</w:t>
      </w:r>
    </w:p>
    <w:p w14:paraId="77B89F95">
      <w:pPr>
        <w:spacing w:line="360" w:lineRule="auto"/>
        <w:ind w:firstLine="420" w:firstLineChars="200"/>
        <w:rPr>
          <w:color w:val="auto"/>
          <w:kern w:val="0"/>
          <w:highlight w:val="none"/>
        </w:rPr>
      </w:pPr>
      <w:r>
        <w:rPr>
          <w:color w:val="auto"/>
          <w:kern w:val="0"/>
          <w:highlight w:val="none"/>
        </w:rPr>
        <w:t>(5)</w:t>
      </w:r>
      <w:r>
        <w:rPr>
          <w:rFonts w:hint="eastAsia" w:hAnsi="宋体"/>
          <w:color w:val="auto"/>
          <w:kern w:val="0"/>
          <w:highlight w:val="none"/>
        </w:rPr>
        <w:t>承包人否认合同有效或拒绝履行合同规定的承包人义务，或由于法律、财务等原因导致承包人无法继续履行或实质上已停止履行合同的义务的；</w:t>
      </w:r>
    </w:p>
    <w:p w14:paraId="5DF29083">
      <w:pPr>
        <w:spacing w:line="360" w:lineRule="auto"/>
        <w:ind w:firstLine="420" w:firstLineChars="200"/>
        <w:rPr>
          <w:color w:val="auto"/>
          <w:kern w:val="0"/>
          <w:highlight w:val="none"/>
        </w:rPr>
      </w:pPr>
      <w:r>
        <w:rPr>
          <w:color w:val="auto"/>
          <w:kern w:val="0"/>
          <w:highlight w:val="none"/>
        </w:rPr>
        <w:t>(6)</w:t>
      </w:r>
      <w:r>
        <w:rPr>
          <w:rFonts w:hint="eastAsia" w:hAnsi="宋体"/>
          <w:color w:val="auto"/>
          <w:kern w:val="0"/>
          <w:highlight w:val="none"/>
        </w:rPr>
        <w:t>合同签订</w:t>
      </w:r>
      <w:r>
        <w:rPr>
          <w:rFonts w:hint="eastAsia" w:ascii="仿宋_GB2312" w:hAnsi="宋体"/>
          <w:color w:val="auto"/>
          <w:highlight w:val="none"/>
        </w:rPr>
        <w:t>且具备法定开工条件后</w:t>
      </w:r>
      <w:r>
        <w:rPr>
          <w:rFonts w:hint="eastAsia" w:hAnsi="宋体"/>
          <w:color w:val="auto"/>
          <w:kern w:val="0"/>
          <w:highlight w:val="none"/>
        </w:rPr>
        <w:t>之日起十五日内，承包人无法按合同规定及投标文件的承诺进场经监理工程师认可的该</w:t>
      </w:r>
      <w:r>
        <w:rPr>
          <w:rFonts w:hAnsi="宋体"/>
          <w:color w:val="auto"/>
          <w:kern w:val="0"/>
          <w:highlight w:val="none"/>
        </w:rPr>
        <w:t>施工</w:t>
      </w:r>
      <w:r>
        <w:rPr>
          <w:rFonts w:hint="eastAsia" w:hAnsi="宋体"/>
          <w:color w:val="auto"/>
          <w:kern w:val="0"/>
          <w:highlight w:val="none"/>
        </w:rPr>
        <w:t>阶段</w:t>
      </w:r>
      <w:r>
        <w:rPr>
          <w:rFonts w:hAnsi="宋体"/>
          <w:color w:val="auto"/>
          <w:kern w:val="0"/>
          <w:highlight w:val="none"/>
        </w:rPr>
        <w:t>应有的</w:t>
      </w:r>
      <w:r>
        <w:rPr>
          <w:rFonts w:hint="eastAsia" w:hAnsi="宋体"/>
          <w:color w:val="auto"/>
          <w:kern w:val="0"/>
          <w:highlight w:val="none"/>
        </w:rPr>
        <w:t>全部人员和机械的。</w:t>
      </w:r>
    </w:p>
    <w:p w14:paraId="60E8FFDD">
      <w:pPr>
        <w:spacing w:line="360" w:lineRule="auto"/>
        <w:ind w:firstLine="420" w:firstLineChars="200"/>
        <w:rPr>
          <w:rFonts w:hint="eastAsia" w:hAnsi="宋体"/>
          <w:color w:val="auto"/>
          <w:kern w:val="0"/>
          <w:highlight w:val="none"/>
        </w:rPr>
      </w:pPr>
      <w:r>
        <w:rPr>
          <w:rFonts w:hint="eastAsia" w:hAnsi="宋体"/>
          <w:color w:val="auto"/>
          <w:kern w:val="0"/>
          <w:highlight w:val="none"/>
        </w:rPr>
        <w:t>发包人继续使用承包人在施工现场的材料、设备、临时工程、承包人文件和由承包人或以其名义编制的其他文件的费用承担方式：</w:t>
      </w:r>
      <w:r>
        <w:rPr>
          <w:color w:val="auto"/>
          <w:kern w:val="0"/>
          <w:highlight w:val="none"/>
          <w:u w:val="single"/>
        </w:rPr>
        <w:t xml:space="preserve">    </w:t>
      </w:r>
      <w:r>
        <w:rPr>
          <w:rFonts w:hint="eastAsia"/>
          <w:color w:val="auto"/>
          <w:kern w:val="0"/>
          <w:highlight w:val="none"/>
          <w:u w:val="single"/>
        </w:rPr>
        <w:t>按相应价款支付给承包人</w:t>
      </w:r>
      <w:r>
        <w:rPr>
          <w:color w:val="auto"/>
          <w:kern w:val="0"/>
          <w:highlight w:val="none"/>
          <w:u w:val="single"/>
        </w:rPr>
        <w:t xml:space="preserve">     </w:t>
      </w:r>
      <w:r>
        <w:rPr>
          <w:rFonts w:hint="eastAsia" w:hAnsi="宋体"/>
          <w:color w:val="auto"/>
          <w:kern w:val="0"/>
          <w:highlight w:val="none"/>
        </w:rPr>
        <w:t>。</w:t>
      </w:r>
    </w:p>
    <w:bookmarkEnd w:id="1583"/>
    <w:p w14:paraId="5F801941">
      <w:pPr>
        <w:pStyle w:val="7"/>
        <w:rPr>
          <w:color w:val="auto"/>
          <w:highlight w:val="none"/>
        </w:rPr>
      </w:pPr>
      <w:bookmarkStart w:id="1597" w:name="_Toc407135272"/>
      <w:bookmarkEnd w:id="1597"/>
      <w:bookmarkStart w:id="1598" w:name="_Toc1753556740"/>
      <w:bookmarkEnd w:id="1598"/>
      <w:bookmarkStart w:id="1599" w:name="_Toc389065334"/>
      <w:bookmarkEnd w:id="1599"/>
      <w:bookmarkStart w:id="1600" w:name="_Toc373227769"/>
      <w:bookmarkEnd w:id="1600"/>
      <w:bookmarkStart w:id="1601" w:name="_Toc373478416"/>
      <w:bookmarkEnd w:id="1601"/>
      <w:bookmarkStart w:id="1602" w:name="_Toc351203649"/>
      <w:bookmarkEnd w:id="1602"/>
      <w:bookmarkStart w:id="1603" w:name="_Toc78449858"/>
      <w:bookmarkEnd w:id="1603"/>
      <w:r>
        <w:rPr>
          <w:color w:val="auto"/>
          <w:highlight w:val="none"/>
        </w:rPr>
        <w:t xml:space="preserve">17. </w:t>
      </w:r>
      <w:r>
        <w:rPr>
          <w:rFonts w:hint="eastAsia" w:hAnsi="宋体"/>
          <w:color w:val="auto"/>
          <w:highlight w:val="none"/>
        </w:rPr>
        <w:t>不可抗力</w:t>
      </w:r>
      <w:r>
        <w:rPr>
          <w:color w:val="auto"/>
          <w:highlight w:val="none"/>
        </w:rPr>
        <w:t xml:space="preserve"> </w:t>
      </w:r>
    </w:p>
    <w:p w14:paraId="34CB75F4">
      <w:pPr>
        <w:pStyle w:val="8"/>
        <w:rPr>
          <w:color w:val="auto"/>
          <w:highlight w:val="none"/>
        </w:rPr>
      </w:pPr>
      <w:bookmarkStart w:id="1604" w:name="_Toc407135273"/>
      <w:bookmarkEnd w:id="1604"/>
      <w:bookmarkStart w:id="1605" w:name="_Toc373478417"/>
      <w:bookmarkEnd w:id="1605"/>
      <w:bookmarkStart w:id="1606" w:name="_Toc389065335"/>
      <w:bookmarkEnd w:id="1606"/>
      <w:bookmarkStart w:id="1607" w:name="_Toc429574049"/>
      <w:bookmarkEnd w:id="1607"/>
      <w:bookmarkStart w:id="1608" w:name="_Toc78449859"/>
      <w:bookmarkEnd w:id="1608"/>
      <w:bookmarkStart w:id="1609" w:name="_Toc373227770"/>
      <w:bookmarkEnd w:id="1609"/>
      <w:r>
        <w:rPr>
          <w:color w:val="auto"/>
          <w:highlight w:val="none"/>
        </w:rPr>
        <w:t xml:space="preserve">17.1 </w:t>
      </w:r>
      <w:r>
        <w:rPr>
          <w:rFonts w:hint="eastAsia"/>
          <w:color w:val="auto"/>
          <w:highlight w:val="none"/>
        </w:rPr>
        <w:t>不可抗力的确认</w:t>
      </w:r>
    </w:p>
    <w:p w14:paraId="2D750431">
      <w:pPr>
        <w:spacing w:line="360" w:lineRule="auto"/>
        <w:ind w:firstLine="420" w:firstLineChars="200"/>
        <w:jc w:val="left"/>
        <w:rPr>
          <w:rFonts w:hint="eastAsia" w:hAnsi="宋体"/>
          <w:color w:val="auto"/>
          <w:highlight w:val="none"/>
        </w:rPr>
      </w:pPr>
      <w:r>
        <w:rPr>
          <w:rFonts w:hint="eastAsia" w:hAnsi="宋体"/>
          <w:color w:val="auto"/>
          <w:highlight w:val="none"/>
        </w:rPr>
        <w:t>除通用合同条款约定的不可抗力事件之外，视为不可抗力的其他情形：</w:t>
      </w:r>
      <w:r>
        <w:rPr>
          <w:color w:val="auto"/>
          <w:kern w:val="0"/>
          <w:highlight w:val="none"/>
          <w:u w:val="single"/>
        </w:rPr>
        <w:t xml:space="preserve"> </w:t>
      </w:r>
      <w:r>
        <w:rPr>
          <w:rFonts w:hint="eastAsia"/>
          <w:color w:val="auto"/>
          <w:kern w:val="0"/>
          <w:highlight w:val="none"/>
          <w:u w:val="single"/>
        </w:rPr>
        <w:t>以有关部门发布的公告或文件为准</w:t>
      </w:r>
      <w:r>
        <w:rPr>
          <w:color w:val="auto"/>
          <w:kern w:val="0"/>
          <w:highlight w:val="none"/>
          <w:u w:val="single"/>
        </w:rPr>
        <w:t xml:space="preserve"> </w:t>
      </w:r>
      <w:r>
        <w:rPr>
          <w:rFonts w:hint="eastAsia" w:hAnsi="宋体"/>
          <w:color w:val="auto"/>
          <w:kern w:val="0"/>
          <w:highlight w:val="none"/>
        </w:rPr>
        <w:t>。</w:t>
      </w:r>
    </w:p>
    <w:p w14:paraId="4259FB68">
      <w:pPr>
        <w:pStyle w:val="8"/>
        <w:rPr>
          <w:color w:val="auto"/>
          <w:highlight w:val="none"/>
        </w:rPr>
      </w:pPr>
      <w:bookmarkStart w:id="1610" w:name="_Toc373478418"/>
      <w:bookmarkEnd w:id="1610"/>
      <w:bookmarkStart w:id="1611" w:name="_Toc78449860"/>
      <w:bookmarkEnd w:id="1611"/>
      <w:bookmarkStart w:id="1612" w:name="_Toc407135274"/>
      <w:bookmarkEnd w:id="1612"/>
      <w:bookmarkStart w:id="1613" w:name="_Toc389065336"/>
      <w:bookmarkEnd w:id="1613"/>
      <w:bookmarkStart w:id="1614" w:name="_Toc373227771"/>
      <w:bookmarkEnd w:id="1614"/>
      <w:bookmarkStart w:id="1615" w:name="_Toc1951449751"/>
      <w:bookmarkEnd w:id="1615"/>
      <w:r>
        <w:rPr>
          <w:color w:val="auto"/>
          <w:highlight w:val="none"/>
        </w:rPr>
        <w:t xml:space="preserve">17.4 </w:t>
      </w:r>
      <w:r>
        <w:rPr>
          <w:rFonts w:hint="eastAsia"/>
          <w:color w:val="auto"/>
          <w:highlight w:val="none"/>
        </w:rPr>
        <w:t>因不可抗力解除合同</w:t>
      </w:r>
    </w:p>
    <w:p w14:paraId="537D632D">
      <w:pPr>
        <w:spacing w:line="360" w:lineRule="auto"/>
        <w:ind w:firstLine="420" w:firstLineChars="200"/>
        <w:jc w:val="left"/>
        <w:rPr>
          <w:rFonts w:hint="eastAsia" w:hAnsi="宋体"/>
          <w:color w:val="auto"/>
          <w:highlight w:val="none"/>
        </w:rPr>
      </w:pPr>
      <w:r>
        <w:rPr>
          <w:rFonts w:hint="eastAsia" w:hAnsi="宋体"/>
          <w:color w:val="auto"/>
          <w:highlight w:val="none"/>
        </w:rPr>
        <w:t>合同解除后，发包人应在商定或确定发包人应支付款项后</w:t>
      </w:r>
      <w:r>
        <w:rPr>
          <w:color w:val="auto"/>
          <w:highlight w:val="none"/>
          <w:u w:val="single"/>
        </w:rPr>
        <w:t xml:space="preserve">   </w:t>
      </w:r>
      <w:r>
        <w:rPr>
          <w:rFonts w:hint="eastAsia"/>
          <w:color w:val="auto"/>
          <w:highlight w:val="none"/>
          <w:u w:val="single"/>
        </w:rPr>
        <w:t>60</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olor w:val="auto"/>
          <w:highlight w:val="none"/>
        </w:rPr>
        <w:t>天内完成款项的支付。</w:t>
      </w:r>
    </w:p>
    <w:p w14:paraId="02B07C10">
      <w:pPr>
        <w:pStyle w:val="7"/>
        <w:rPr>
          <w:color w:val="auto"/>
          <w:highlight w:val="none"/>
        </w:rPr>
      </w:pPr>
      <w:bookmarkStart w:id="1616" w:name="_Toc56822299"/>
      <w:bookmarkEnd w:id="1616"/>
      <w:bookmarkStart w:id="1617" w:name="_Toc78449861"/>
      <w:bookmarkEnd w:id="1617"/>
      <w:bookmarkStart w:id="1618" w:name="_Toc351203650"/>
      <w:bookmarkEnd w:id="1618"/>
      <w:bookmarkStart w:id="1619" w:name="_Toc407135275"/>
      <w:bookmarkEnd w:id="1619"/>
      <w:bookmarkStart w:id="1620" w:name="_Toc373227772"/>
      <w:bookmarkEnd w:id="1620"/>
      <w:bookmarkStart w:id="1621" w:name="_Toc389065337"/>
      <w:bookmarkEnd w:id="1621"/>
      <w:bookmarkStart w:id="1622" w:name="_Toc373478419"/>
      <w:bookmarkEnd w:id="1622"/>
      <w:r>
        <w:rPr>
          <w:color w:val="auto"/>
          <w:highlight w:val="none"/>
        </w:rPr>
        <w:t xml:space="preserve">18. </w:t>
      </w:r>
      <w:r>
        <w:rPr>
          <w:rFonts w:hint="eastAsia" w:hAnsi="宋体"/>
          <w:color w:val="auto"/>
          <w:highlight w:val="none"/>
        </w:rPr>
        <w:t>保险</w:t>
      </w:r>
    </w:p>
    <w:bookmarkEnd w:id="1584"/>
    <w:p w14:paraId="2D3EB741">
      <w:pPr>
        <w:pStyle w:val="8"/>
        <w:rPr>
          <w:color w:val="auto"/>
          <w:highlight w:val="none"/>
        </w:rPr>
      </w:pPr>
      <w:bookmarkStart w:id="1623" w:name="_Toc373478420"/>
      <w:bookmarkEnd w:id="1623"/>
      <w:bookmarkStart w:id="1624" w:name="_Toc407135276"/>
      <w:bookmarkEnd w:id="1624"/>
      <w:bookmarkStart w:id="1625" w:name="_Toc2075285517"/>
      <w:bookmarkEnd w:id="1625"/>
      <w:bookmarkStart w:id="1626" w:name="_Toc389065338"/>
      <w:bookmarkEnd w:id="1626"/>
      <w:bookmarkStart w:id="1627" w:name="_Toc78449862"/>
      <w:bookmarkEnd w:id="1627"/>
      <w:bookmarkStart w:id="1628" w:name="_Toc373227773"/>
      <w:bookmarkEnd w:id="1628"/>
      <w:r>
        <w:rPr>
          <w:color w:val="auto"/>
          <w:highlight w:val="none"/>
        </w:rPr>
        <w:t xml:space="preserve">18.1 </w:t>
      </w:r>
      <w:r>
        <w:rPr>
          <w:rFonts w:hint="eastAsia" w:hAnsi="宋体"/>
          <w:color w:val="auto"/>
          <w:highlight w:val="none"/>
        </w:rPr>
        <w:t>工程保险</w:t>
      </w:r>
    </w:p>
    <w:p w14:paraId="1BDBB9DF">
      <w:pPr>
        <w:spacing w:line="360" w:lineRule="auto"/>
        <w:ind w:firstLine="420" w:firstLineChars="200"/>
        <w:jc w:val="left"/>
        <w:rPr>
          <w:rFonts w:hint="eastAsia" w:hAnsi="宋体"/>
          <w:color w:val="auto"/>
          <w:highlight w:val="none"/>
        </w:rPr>
      </w:pPr>
      <w:r>
        <w:rPr>
          <w:rFonts w:hint="eastAsia" w:hAnsi="宋体"/>
          <w:color w:val="auto"/>
          <w:highlight w:val="none"/>
        </w:rPr>
        <w:t>关于工程保险的特别约定：</w:t>
      </w:r>
      <w:r>
        <w:rPr>
          <w:color w:val="auto"/>
          <w:kern w:val="0"/>
          <w:highlight w:val="none"/>
          <w:u w:val="single"/>
        </w:rPr>
        <w:t xml:space="preserve">           </w:t>
      </w:r>
      <w:r>
        <w:rPr>
          <w:rFonts w:hint="eastAsia"/>
          <w:color w:val="auto"/>
          <w:kern w:val="0"/>
          <w:highlight w:val="none"/>
          <w:u w:val="single"/>
        </w:rPr>
        <w:t>无</w:t>
      </w:r>
      <w:r>
        <w:rPr>
          <w:color w:val="auto"/>
          <w:kern w:val="0"/>
          <w:highlight w:val="none"/>
          <w:u w:val="single"/>
        </w:rPr>
        <w:t xml:space="preserve">                   </w:t>
      </w:r>
      <w:r>
        <w:rPr>
          <w:rFonts w:hint="eastAsia" w:hAnsi="宋体"/>
          <w:color w:val="auto"/>
          <w:kern w:val="0"/>
          <w:highlight w:val="none"/>
        </w:rPr>
        <w:t>。</w:t>
      </w:r>
    </w:p>
    <w:p w14:paraId="25BDA667">
      <w:pPr>
        <w:pStyle w:val="8"/>
        <w:rPr>
          <w:color w:val="auto"/>
          <w:highlight w:val="none"/>
        </w:rPr>
      </w:pPr>
      <w:bookmarkStart w:id="1629" w:name="_Toc78449863"/>
      <w:bookmarkEnd w:id="1629"/>
      <w:bookmarkStart w:id="1630" w:name="_Toc373478421"/>
      <w:bookmarkEnd w:id="1630"/>
      <w:bookmarkStart w:id="1631" w:name="_Toc389065339"/>
      <w:bookmarkEnd w:id="1631"/>
      <w:bookmarkStart w:id="1632" w:name="_Toc407135277"/>
      <w:bookmarkEnd w:id="1632"/>
      <w:bookmarkStart w:id="1633" w:name="_Toc454766369"/>
      <w:bookmarkEnd w:id="1633"/>
      <w:bookmarkStart w:id="1634" w:name="_Toc373227774"/>
      <w:bookmarkEnd w:id="1634"/>
      <w:r>
        <w:rPr>
          <w:color w:val="auto"/>
          <w:highlight w:val="none"/>
        </w:rPr>
        <w:t xml:space="preserve">18.3 </w:t>
      </w:r>
      <w:r>
        <w:rPr>
          <w:rFonts w:hint="eastAsia" w:hAnsi="宋体"/>
          <w:color w:val="auto"/>
          <w:highlight w:val="none"/>
        </w:rPr>
        <w:t>其他保险</w:t>
      </w:r>
    </w:p>
    <w:p w14:paraId="34524B2E">
      <w:pPr>
        <w:spacing w:line="360" w:lineRule="auto"/>
        <w:ind w:firstLine="420" w:firstLineChars="200"/>
        <w:jc w:val="left"/>
        <w:rPr>
          <w:rFonts w:hint="eastAsia" w:hAnsi="宋体"/>
          <w:color w:val="auto"/>
          <w:highlight w:val="none"/>
        </w:rPr>
      </w:pPr>
      <w:r>
        <w:rPr>
          <w:rFonts w:hint="eastAsia" w:hAnsi="宋体"/>
          <w:color w:val="auto"/>
          <w:highlight w:val="none"/>
        </w:rPr>
        <w:t>关于其他保险的约定：</w:t>
      </w:r>
      <w:r>
        <w:rPr>
          <w:rFonts w:hAnsi="宋体"/>
          <w:color w:val="auto"/>
          <w:highlight w:val="none"/>
          <w:u w:val="single"/>
        </w:rPr>
        <w:t xml:space="preserve">            </w:t>
      </w:r>
      <w:r>
        <w:rPr>
          <w:rFonts w:hint="eastAsia"/>
          <w:color w:val="auto"/>
          <w:kern w:val="0"/>
          <w:highlight w:val="none"/>
          <w:u w:val="single"/>
        </w:rPr>
        <w:t>无</w:t>
      </w:r>
      <w:r>
        <w:rPr>
          <w:rFonts w:hAnsi="宋体"/>
          <w:color w:val="auto"/>
          <w:highlight w:val="none"/>
          <w:u w:val="single"/>
        </w:rPr>
        <w:t xml:space="preserve">                                         </w:t>
      </w:r>
      <w:r>
        <w:rPr>
          <w:rFonts w:hint="eastAsia" w:hAnsi="宋体"/>
          <w:color w:val="auto"/>
          <w:highlight w:val="none"/>
        </w:rPr>
        <w:t>。</w:t>
      </w:r>
    </w:p>
    <w:p w14:paraId="17BC3805">
      <w:pPr>
        <w:spacing w:line="360" w:lineRule="auto"/>
        <w:ind w:firstLine="420" w:firstLineChars="200"/>
        <w:jc w:val="left"/>
        <w:rPr>
          <w:rFonts w:hint="eastAsia" w:hAnsi="宋体"/>
          <w:color w:val="auto"/>
          <w:highlight w:val="none"/>
        </w:rPr>
      </w:pPr>
      <w:r>
        <w:rPr>
          <w:rFonts w:hint="eastAsia" w:hAnsi="宋体"/>
          <w:color w:val="auto"/>
          <w:highlight w:val="none"/>
        </w:rPr>
        <w:t>承包人是否应为其施工设备等办理财产保险：</w:t>
      </w:r>
      <w:r>
        <w:rPr>
          <w:color w:val="auto"/>
          <w:highlight w:val="none"/>
          <w:u w:val="single"/>
        </w:rPr>
        <w:t xml:space="preserve">       </w:t>
      </w:r>
      <w:r>
        <w:rPr>
          <w:rFonts w:hint="eastAsia"/>
          <w:color w:val="auto"/>
          <w:highlight w:val="none"/>
          <w:u w:val="single"/>
        </w:rPr>
        <w:t>承包人自行确定</w:t>
      </w:r>
      <w:r>
        <w:rPr>
          <w:color w:val="auto"/>
          <w:highlight w:val="none"/>
          <w:u w:val="single"/>
        </w:rPr>
        <w:t xml:space="preserve">            </w:t>
      </w:r>
      <w:r>
        <w:rPr>
          <w:rFonts w:hint="eastAsia" w:hAnsi="宋体"/>
          <w:color w:val="auto"/>
          <w:highlight w:val="none"/>
        </w:rPr>
        <w:t>。</w:t>
      </w:r>
    </w:p>
    <w:p w14:paraId="52934544">
      <w:pPr>
        <w:pStyle w:val="8"/>
        <w:rPr>
          <w:color w:val="auto"/>
          <w:highlight w:val="none"/>
        </w:rPr>
      </w:pPr>
      <w:bookmarkStart w:id="1635" w:name="_Toc389065340"/>
      <w:bookmarkEnd w:id="1635"/>
      <w:bookmarkStart w:id="1636" w:name="_Toc78449864"/>
      <w:bookmarkEnd w:id="1636"/>
      <w:bookmarkStart w:id="1637" w:name="_Toc2102614655"/>
      <w:bookmarkEnd w:id="1637"/>
      <w:bookmarkStart w:id="1638" w:name="_Toc373478422"/>
      <w:bookmarkEnd w:id="1638"/>
      <w:bookmarkStart w:id="1639" w:name="_Toc407135278"/>
      <w:bookmarkEnd w:id="1639"/>
      <w:bookmarkStart w:id="1640" w:name="_Toc373227775"/>
      <w:bookmarkEnd w:id="1640"/>
      <w:r>
        <w:rPr>
          <w:color w:val="auto"/>
          <w:highlight w:val="none"/>
        </w:rPr>
        <w:t xml:space="preserve">18.7 </w:t>
      </w:r>
      <w:r>
        <w:rPr>
          <w:rFonts w:hint="eastAsia" w:hAnsi="宋体"/>
          <w:color w:val="auto"/>
          <w:highlight w:val="none"/>
        </w:rPr>
        <w:t>通知义务</w:t>
      </w:r>
    </w:p>
    <w:p w14:paraId="2ABCC300">
      <w:pPr>
        <w:spacing w:line="360" w:lineRule="auto"/>
        <w:ind w:firstLine="420" w:firstLineChars="200"/>
        <w:jc w:val="left"/>
        <w:rPr>
          <w:rFonts w:hint="eastAsia" w:hAnsi="宋体"/>
          <w:color w:val="auto"/>
          <w:kern w:val="0"/>
          <w:highlight w:val="none"/>
        </w:rPr>
      </w:pPr>
      <w:r>
        <w:rPr>
          <w:rFonts w:hint="eastAsia" w:hAnsi="宋体"/>
          <w:color w:val="auto"/>
          <w:kern w:val="0"/>
          <w:highlight w:val="none"/>
        </w:rPr>
        <w:t>关于变更保险合同时的通知义务的约定：</w:t>
      </w:r>
      <w:r>
        <w:rPr>
          <w:color w:val="auto"/>
          <w:highlight w:val="none"/>
          <w:u w:val="single"/>
        </w:rPr>
        <w:t xml:space="preserve">  </w:t>
      </w:r>
      <w:r>
        <w:rPr>
          <w:rFonts w:hint="eastAsia"/>
          <w:color w:val="auto"/>
          <w:highlight w:val="none"/>
          <w:u w:val="single"/>
        </w:rPr>
        <w:t>按通用条款执行</w:t>
      </w:r>
      <w:r>
        <w:rPr>
          <w:color w:val="auto"/>
          <w:highlight w:val="none"/>
          <w:u w:val="single"/>
        </w:rPr>
        <w:t xml:space="preserve">    </w:t>
      </w:r>
      <w:r>
        <w:rPr>
          <w:rFonts w:hint="eastAsia" w:hAnsi="宋体"/>
          <w:color w:val="auto"/>
          <w:highlight w:val="none"/>
        </w:rPr>
        <w:t>。</w:t>
      </w:r>
    </w:p>
    <w:bookmarkEnd w:id="1536"/>
    <w:bookmarkEnd w:id="1537"/>
    <w:bookmarkEnd w:id="1538"/>
    <w:bookmarkEnd w:id="1539"/>
    <w:bookmarkEnd w:id="1540"/>
    <w:bookmarkEnd w:id="1541"/>
    <w:bookmarkEnd w:id="1542"/>
    <w:bookmarkEnd w:id="1543"/>
    <w:bookmarkEnd w:id="1544"/>
    <w:bookmarkEnd w:id="1545"/>
    <w:bookmarkEnd w:id="1546"/>
    <w:bookmarkEnd w:id="1547"/>
    <w:p w14:paraId="1BBCEDCA">
      <w:pPr>
        <w:pStyle w:val="7"/>
        <w:rPr>
          <w:color w:val="auto"/>
          <w:highlight w:val="none"/>
        </w:rPr>
      </w:pPr>
      <w:bookmarkStart w:id="1641" w:name="_Toc1959910599"/>
      <w:bookmarkEnd w:id="1641"/>
      <w:bookmarkStart w:id="1642" w:name="_Toc373478423"/>
      <w:bookmarkEnd w:id="1642"/>
      <w:bookmarkStart w:id="1643" w:name="_Toc351203651"/>
      <w:bookmarkEnd w:id="1643"/>
      <w:bookmarkStart w:id="1644" w:name="_Toc407135279"/>
      <w:bookmarkEnd w:id="1644"/>
      <w:bookmarkStart w:id="1645" w:name="_Toc373227776"/>
      <w:bookmarkEnd w:id="1645"/>
      <w:bookmarkStart w:id="1646" w:name="_Toc78449865"/>
      <w:bookmarkEnd w:id="1646"/>
      <w:bookmarkStart w:id="1647" w:name="_Toc389065341"/>
      <w:bookmarkEnd w:id="1647"/>
      <w:r>
        <w:rPr>
          <w:color w:val="auto"/>
          <w:highlight w:val="none"/>
        </w:rPr>
        <w:t xml:space="preserve">20. </w:t>
      </w:r>
      <w:r>
        <w:rPr>
          <w:rFonts w:hint="eastAsia" w:hAnsi="宋体"/>
          <w:color w:val="auto"/>
          <w:highlight w:val="none"/>
        </w:rPr>
        <w:t>争议解决</w:t>
      </w:r>
    </w:p>
    <w:bookmarkEnd w:id="1548"/>
    <w:bookmarkEnd w:id="1549"/>
    <w:bookmarkEnd w:id="1550"/>
    <w:p w14:paraId="41C2ED9E">
      <w:pPr>
        <w:pStyle w:val="8"/>
        <w:rPr>
          <w:color w:val="auto"/>
          <w:highlight w:val="none"/>
        </w:rPr>
      </w:pPr>
      <w:bookmarkStart w:id="1648" w:name="_Toc1645489822"/>
      <w:bookmarkEnd w:id="1648"/>
      <w:bookmarkStart w:id="1649" w:name="_Toc407135280"/>
      <w:bookmarkEnd w:id="1649"/>
      <w:bookmarkStart w:id="1650" w:name="_Toc373227777"/>
      <w:bookmarkEnd w:id="1650"/>
      <w:bookmarkStart w:id="1651" w:name="_Toc78449866"/>
      <w:bookmarkEnd w:id="1651"/>
      <w:bookmarkStart w:id="1652" w:name="_Toc389065342"/>
      <w:bookmarkEnd w:id="1652"/>
      <w:bookmarkStart w:id="1653" w:name="_Toc373478424"/>
      <w:bookmarkEnd w:id="1653"/>
      <w:r>
        <w:rPr>
          <w:color w:val="auto"/>
          <w:highlight w:val="none"/>
        </w:rPr>
        <w:t xml:space="preserve">20.3 </w:t>
      </w:r>
      <w:r>
        <w:rPr>
          <w:rFonts w:hint="eastAsia" w:hAnsi="宋体"/>
          <w:color w:val="auto"/>
          <w:highlight w:val="none"/>
        </w:rPr>
        <w:t>争议评审</w:t>
      </w:r>
    </w:p>
    <w:p w14:paraId="5AAF11A1">
      <w:pPr>
        <w:spacing w:line="360" w:lineRule="auto"/>
        <w:ind w:left="149" w:leftChars="71" w:firstLine="315" w:firstLineChars="150"/>
        <w:jc w:val="left"/>
        <w:rPr>
          <w:rFonts w:hint="eastAsia" w:hAnsi="宋体"/>
          <w:color w:val="auto"/>
          <w:highlight w:val="none"/>
        </w:rPr>
      </w:pPr>
      <w:r>
        <w:rPr>
          <w:rFonts w:hint="eastAsia" w:hAnsi="宋体"/>
          <w:color w:val="auto"/>
          <w:highlight w:val="none"/>
        </w:rPr>
        <w:t>合同当事人是否同意将工程争议提交争议评审小组决定：</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highlight w:val="none"/>
        </w:rPr>
        <w:t>。</w:t>
      </w:r>
    </w:p>
    <w:p w14:paraId="71BE43C0">
      <w:pPr>
        <w:spacing w:line="360" w:lineRule="auto"/>
        <w:ind w:firstLine="420" w:firstLineChars="200"/>
        <w:jc w:val="left"/>
        <w:outlineLvl w:val="0"/>
        <w:rPr>
          <w:color w:val="auto"/>
          <w:highlight w:val="none"/>
        </w:rPr>
      </w:pPr>
      <w:r>
        <w:rPr>
          <w:color w:val="auto"/>
          <w:highlight w:val="none"/>
        </w:rPr>
        <w:t xml:space="preserve">20.3.1 </w:t>
      </w:r>
      <w:r>
        <w:rPr>
          <w:rFonts w:hint="eastAsia" w:hAnsi="宋体"/>
          <w:color w:val="auto"/>
          <w:highlight w:val="none"/>
        </w:rPr>
        <w:t>争议评审小组的确定</w:t>
      </w:r>
    </w:p>
    <w:p w14:paraId="6319EC27">
      <w:pPr>
        <w:spacing w:line="360" w:lineRule="auto"/>
        <w:ind w:firstLine="420" w:firstLineChars="200"/>
        <w:jc w:val="left"/>
        <w:rPr>
          <w:rFonts w:hint="eastAsia" w:hAnsi="宋体"/>
          <w:color w:val="auto"/>
          <w:highlight w:val="none"/>
        </w:rPr>
      </w:pPr>
      <w:r>
        <w:rPr>
          <w:rFonts w:hint="eastAsia" w:hAnsi="宋体"/>
          <w:color w:val="auto"/>
          <w:highlight w:val="none"/>
        </w:rPr>
        <w:t>争议评审小组成员的确定：</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highlight w:val="none"/>
        </w:rPr>
        <w:t>。</w:t>
      </w:r>
    </w:p>
    <w:p w14:paraId="573B628B">
      <w:pPr>
        <w:spacing w:line="360" w:lineRule="auto"/>
        <w:ind w:firstLine="420" w:firstLineChars="200"/>
        <w:jc w:val="left"/>
        <w:rPr>
          <w:rFonts w:hint="eastAsia" w:hAnsi="宋体"/>
          <w:color w:val="auto"/>
          <w:highlight w:val="none"/>
        </w:rPr>
      </w:pPr>
      <w:r>
        <w:rPr>
          <w:rFonts w:hint="eastAsia" w:hAnsi="宋体"/>
          <w:color w:val="auto"/>
          <w:highlight w:val="none"/>
        </w:rPr>
        <w:t>选定争议评审员的期限：</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highlight w:val="none"/>
        </w:rPr>
        <w:t>。</w:t>
      </w:r>
    </w:p>
    <w:p w14:paraId="677D3415">
      <w:pPr>
        <w:spacing w:line="360" w:lineRule="auto"/>
        <w:ind w:firstLine="420" w:firstLineChars="200"/>
        <w:jc w:val="left"/>
        <w:rPr>
          <w:rFonts w:hint="eastAsia" w:hAnsi="宋体"/>
          <w:color w:val="auto"/>
          <w:highlight w:val="none"/>
        </w:rPr>
      </w:pPr>
      <w:r>
        <w:rPr>
          <w:rFonts w:hint="eastAsia" w:hAnsi="宋体"/>
          <w:color w:val="auto"/>
          <w:highlight w:val="none"/>
        </w:rPr>
        <w:t>争议评审小组成员的报酬承担方式：</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highlight w:val="none"/>
        </w:rPr>
        <w:t>。</w:t>
      </w:r>
    </w:p>
    <w:p w14:paraId="1091799C">
      <w:pPr>
        <w:spacing w:line="360" w:lineRule="auto"/>
        <w:ind w:firstLine="420" w:firstLineChars="200"/>
        <w:jc w:val="left"/>
        <w:rPr>
          <w:rFonts w:hint="eastAsia" w:hAnsi="宋体"/>
          <w:color w:val="auto"/>
          <w:highlight w:val="none"/>
        </w:rPr>
      </w:pPr>
      <w:r>
        <w:rPr>
          <w:rFonts w:hint="eastAsia" w:hAnsi="宋体"/>
          <w:color w:val="auto"/>
          <w:highlight w:val="none"/>
        </w:rPr>
        <w:t>其他事项的约定：</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highlight w:val="none"/>
        </w:rPr>
        <w:t>。</w:t>
      </w:r>
    </w:p>
    <w:p w14:paraId="43023476">
      <w:pPr>
        <w:autoSpaceDE w:val="0"/>
        <w:autoSpaceDN w:val="0"/>
        <w:spacing w:line="360" w:lineRule="auto"/>
        <w:ind w:firstLine="420" w:firstLineChars="200"/>
        <w:jc w:val="left"/>
        <w:rPr>
          <w:color w:val="auto"/>
          <w:kern w:val="0"/>
          <w:highlight w:val="none"/>
        </w:rPr>
      </w:pPr>
      <w:r>
        <w:rPr>
          <w:color w:val="auto"/>
          <w:kern w:val="0"/>
          <w:highlight w:val="none"/>
        </w:rPr>
        <w:t xml:space="preserve">20.3.2 </w:t>
      </w:r>
      <w:r>
        <w:rPr>
          <w:rFonts w:hint="eastAsia" w:hAnsi="宋体"/>
          <w:color w:val="auto"/>
          <w:kern w:val="0"/>
          <w:highlight w:val="none"/>
        </w:rPr>
        <w:t>争议评审小组的决定</w:t>
      </w:r>
    </w:p>
    <w:p w14:paraId="24B42038">
      <w:pPr>
        <w:spacing w:line="360" w:lineRule="auto"/>
        <w:ind w:firstLine="420" w:firstLineChars="200"/>
        <w:jc w:val="left"/>
        <w:rPr>
          <w:rFonts w:hint="eastAsia" w:hAnsi="宋体"/>
          <w:color w:val="auto"/>
          <w:highlight w:val="none"/>
        </w:rPr>
      </w:pPr>
      <w:r>
        <w:rPr>
          <w:rFonts w:hint="eastAsia" w:hAnsi="宋体"/>
          <w:color w:val="auto"/>
          <w:highlight w:val="none"/>
        </w:rPr>
        <w:t>合同当事人关于本项的约定：</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olor w:val="auto"/>
          <w:highlight w:val="none"/>
        </w:rPr>
        <w:t>。</w:t>
      </w:r>
    </w:p>
    <w:bookmarkEnd w:id="1551"/>
    <w:p w14:paraId="57654EBF">
      <w:pPr>
        <w:pStyle w:val="8"/>
        <w:rPr>
          <w:color w:val="auto"/>
          <w:highlight w:val="none"/>
        </w:rPr>
      </w:pPr>
      <w:bookmarkStart w:id="1654" w:name="_Toc373478425"/>
      <w:bookmarkEnd w:id="1654"/>
      <w:bookmarkStart w:id="1655" w:name="_Toc373227778"/>
      <w:bookmarkEnd w:id="1655"/>
      <w:bookmarkStart w:id="1656" w:name="_Toc389065343"/>
      <w:bookmarkEnd w:id="1656"/>
      <w:bookmarkStart w:id="1657" w:name="_Toc1456517022"/>
      <w:bookmarkEnd w:id="1657"/>
      <w:bookmarkStart w:id="1658" w:name="_Toc78449867"/>
      <w:bookmarkEnd w:id="1658"/>
      <w:bookmarkStart w:id="1659" w:name="_Toc407135281"/>
      <w:bookmarkEnd w:id="1659"/>
      <w:r>
        <w:rPr>
          <w:color w:val="auto"/>
          <w:highlight w:val="none"/>
        </w:rPr>
        <w:t xml:space="preserve">20.4 </w:t>
      </w:r>
      <w:r>
        <w:rPr>
          <w:rFonts w:hint="eastAsia" w:hAnsi="宋体"/>
          <w:color w:val="auto"/>
          <w:highlight w:val="none"/>
        </w:rPr>
        <w:t>仲裁或诉讼</w:t>
      </w:r>
    </w:p>
    <w:p w14:paraId="7E591E3D">
      <w:pPr>
        <w:spacing w:line="360" w:lineRule="auto"/>
        <w:ind w:firstLine="420" w:firstLineChars="200"/>
        <w:rPr>
          <w:rFonts w:hint="eastAsia" w:hAnsi="宋体"/>
          <w:color w:val="auto"/>
          <w:highlight w:val="none"/>
        </w:rPr>
      </w:pPr>
      <w:r>
        <w:rPr>
          <w:rFonts w:hint="eastAsia" w:hAnsi="宋体"/>
          <w:color w:val="auto"/>
          <w:highlight w:val="none"/>
        </w:rPr>
        <w:t>因合同及合同有关事项发生的争议，按下列第</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hAnsi="宋体"/>
          <w:color w:val="auto"/>
          <w:highlight w:val="none"/>
        </w:rPr>
        <w:t>种方式解决：</w:t>
      </w:r>
    </w:p>
    <w:p w14:paraId="2894AE73">
      <w:pPr>
        <w:spacing w:line="360" w:lineRule="auto"/>
        <w:ind w:firstLine="420" w:firstLineChars="200"/>
        <w:jc w:val="left"/>
        <w:rPr>
          <w:rFonts w:hint="eastAsia" w:hAnsi="宋体"/>
          <w:color w:val="auto"/>
          <w:highlight w:val="none"/>
        </w:rPr>
      </w:pPr>
      <w:r>
        <w:rPr>
          <w:rFonts w:hint="eastAsia" w:hAnsi="宋体"/>
          <w:color w:val="auto"/>
          <w:highlight w:val="none"/>
        </w:rPr>
        <w:t>（</w:t>
      </w:r>
      <w:r>
        <w:rPr>
          <w:color w:val="auto"/>
          <w:highlight w:val="none"/>
        </w:rPr>
        <w:t>1</w:t>
      </w:r>
      <w:r>
        <w:rPr>
          <w:rFonts w:hint="eastAsia" w:hAnsi="宋体"/>
          <w:color w:val="auto"/>
          <w:highlight w:val="none"/>
        </w:rPr>
        <w:t>）提请</w:t>
      </w:r>
      <w:r>
        <w:rPr>
          <w:color w:val="auto"/>
          <w:highlight w:val="none"/>
          <w:u w:val="single"/>
        </w:rPr>
        <w:t xml:space="preserve">     </w:t>
      </w:r>
      <w:r>
        <w:rPr>
          <w:rFonts w:hint="eastAsia" w:hAnsi="宋体"/>
          <w:color w:val="auto"/>
          <w:highlight w:val="none"/>
        </w:rPr>
        <w:t>仲裁委员会按照该会仲裁规则进行仲裁，仲裁裁决是终局的，对合同双方均有约束力。</w:t>
      </w:r>
    </w:p>
    <w:bookmarkEnd w:id="1552"/>
    <w:bookmarkEnd w:id="1553"/>
    <w:bookmarkEnd w:id="1554"/>
    <w:bookmarkEnd w:id="1555"/>
    <w:bookmarkEnd w:id="1556"/>
    <w:bookmarkEnd w:id="1557"/>
    <w:p w14:paraId="5ACEABDA">
      <w:pPr>
        <w:ind w:firstLine="420" w:firstLineChars="200"/>
        <w:rPr>
          <w:rFonts w:hint="eastAsia" w:hAnsi="宋体"/>
          <w:color w:val="auto"/>
          <w:highlight w:val="none"/>
        </w:rPr>
      </w:pPr>
      <w:r>
        <w:rPr>
          <w:rFonts w:hint="eastAsia" w:hAnsi="宋体"/>
          <w:color w:val="auto"/>
          <w:highlight w:val="none"/>
        </w:rPr>
        <w:t>（</w:t>
      </w:r>
      <w:r>
        <w:rPr>
          <w:color w:val="auto"/>
          <w:highlight w:val="none"/>
        </w:rPr>
        <w:t>2</w:t>
      </w:r>
      <w:r>
        <w:rPr>
          <w:rFonts w:hint="eastAsia" w:hAnsi="宋体"/>
          <w:color w:val="auto"/>
          <w:highlight w:val="none"/>
        </w:rPr>
        <w:t>）向</w:t>
      </w:r>
      <w:r>
        <w:rPr>
          <w:color w:val="auto"/>
          <w:highlight w:val="none"/>
          <w:u w:val="single"/>
        </w:rPr>
        <w:t xml:space="preserve">      </w:t>
      </w:r>
      <w:r>
        <w:rPr>
          <w:rFonts w:hint="eastAsia"/>
          <w:color w:val="auto"/>
          <w:highlight w:val="none"/>
          <w:u w:val="single"/>
        </w:rPr>
        <w:t>建设工程所在地</w:t>
      </w:r>
      <w:r>
        <w:rPr>
          <w:color w:val="auto"/>
          <w:highlight w:val="none"/>
          <w:u w:val="single"/>
        </w:rPr>
        <w:t xml:space="preserve"> </w:t>
      </w:r>
      <w:r>
        <w:rPr>
          <w:rFonts w:hint="eastAsia" w:hAnsi="宋体"/>
          <w:color w:val="auto"/>
          <w:highlight w:val="none"/>
        </w:rPr>
        <w:t>人民法院起诉。</w:t>
      </w:r>
    </w:p>
    <w:p w14:paraId="44FFBB41">
      <w:pPr>
        <w:spacing w:line="240" w:lineRule="atLeast"/>
        <w:rPr>
          <w:rFonts w:hint="eastAsia" w:ascii="宋体" w:hAnsi="宋体"/>
          <w:color w:val="auto"/>
          <w:szCs w:val="21"/>
          <w:highlight w:val="none"/>
        </w:rPr>
      </w:pPr>
    </w:p>
    <w:p w14:paraId="3D4E14C4">
      <w:pPr>
        <w:spacing w:line="360" w:lineRule="auto"/>
        <w:jc w:val="left"/>
        <w:rPr>
          <w:rFonts w:hint="eastAsia" w:ascii="宋体" w:hAnsi="宋体"/>
          <w:b/>
          <w:color w:val="auto"/>
          <w:sz w:val="32"/>
          <w:szCs w:val="32"/>
          <w:highlight w:val="none"/>
        </w:rPr>
      </w:pPr>
      <w:bookmarkStart w:id="1660" w:name="_Toc351203652"/>
    </w:p>
    <w:p w14:paraId="3ADB2CC0">
      <w:pPr>
        <w:pStyle w:val="66"/>
        <w:ind w:left="-269" w:firstLine="643"/>
        <w:rPr>
          <w:rFonts w:hint="eastAsia" w:ascii="宋体" w:hAnsi="宋体" w:eastAsia="宋体"/>
          <w:b/>
          <w:color w:val="auto"/>
          <w:sz w:val="32"/>
          <w:szCs w:val="32"/>
          <w:highlight w:val="none"/>
        </w:rPr>
      </w:pPr>
    </w:p>
    <w:p w14:paraId="61114A07">
      <w:pPr>
        <w:pStyle w:val="66"/>
        <w:ind w:left="-269" w:firstLine="643"/>
        <w:rPr>
          <w:rFonts w:hint="eastAsia" w:ascii="宋体" w:hAnsi="宋体" w:eastAsia="宋体"/>
          <w:b/>
          <w:color w:val="auto"/>
          <w:sz w:val="32"/>
          <w:szCs w:val="32"/>
          <w:highlight w:val="none"/>
        </w:rPr>
      </w:pPr>
    </w:p>
    <w:p w14:paraId="1A5C8607">
      <w:pPr>
        <w:pStyle w:val="66"/>
        <w:ind w:left="-269" w:firstLine="643"/>
        <w:rPr>
          <w:rFonts w:hint="eastAsia" w:ascii="宋体" w:hAnsi="宋体" w:eastAsia="宋体"/>
          <w:b/>
          <w:color w:val="auto"/>
          <w:sz w:val="32"/>
          <w:szCs w:val="32"/>
          <w:highlight w:val="none"/>
        </w:rPr>
      </w:pPr>
    </w:p>
    <w:p w14:paraId="1C5AF90C">
      <w:pPr>
        <w:pStyle w:val="66"/>
        <w:ind w:left="-269" w:firstLine="643"/>
        <w:rPr>
          <w:rFonts w:hint="eastAsia" w:ascii="宋体" w:hAnsi="宋体" w:eastAsia="宋体"/>
          <w:b/>
          <w:color w:val="auto"/>
          <w:sz w:val="32"/>
          <w:szCs w:val="32"/>
          <w:highlight w:val="none"/>
        </w:rPr>
      </w:pPr>
    </w:p>
    <w:p w14:paraId="6DE70C95">
      <w:pPr>
        <w:pStyle w:val="66"/>
        <w:ind w:left="-269" w:firstLine="643"/>
        <w:rPr>
          <w:rFonts w:hint="eastAsia" w:ascii="宋体" w:hAnsi="宋体" w:eastAsia="宋体"/>
          <w:b/>
          <w:color w:val="auto"/>
          <w:sz w:val="32"/>
          <w:szCs w:val="32"/>
          <w:highlight w:val="none"/>
        </w:rPr>
      </w:pPr>
    </w:p>
    <w:p w14:paraId="142F91CA">
      <w:pPr>
        <w:pStyle w:val="66"/>
        <w:ind w:left="-269" w:firstLine="643"/>
        <w:rPr>
          <w:rFonts w:hint="eastAsia" w:ascii="宋体" w:hAnsi="宋体" w:eastAsia="宋体"/>
          <w:b/>
          <w:color w:val="auto"/>
          <w:sz w:val="32"/>
          <w:szCs w:val="32"/>
          <w:highlight w:val="none"/>
        </w:rPr>
      </w:pPr>
    </w:p>
    <w:p w14:paraId="5695C391">
      <w:pPr>
        <w:pStyle w:val="66"/>
        <w:ind w:left="-269" w:firstLine="643"/>
        <w:rPr>
          <w:rFonts w:hint="eastAsia" w:ascii="宋体" w:hAnsi="宋体" w:eastAsia="宋体"/>
          <w:b/>
          <w:color w:val="auto"/>
          <w:sz w:val="32"/>
          <w:szCs w:val="32"/>
          <w:highlight w:val="none"/>
        </w:rPr>
      </w:pPr>
    </w:p>
    <w:bookmarkEnd w:id="1660"/>
    <w:p w14:paraId="15A913EF">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协议书附件：</w:t>
      </w:r>
    </w:p>
    <w:p w14:paraId="03808879">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附件1：承包人承揽工程项目一览表</w:t>
      </w:r>
    </w:p>
    <w:p w14:paraId="1D5067A7">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专用合同条款附件：</w:t>
      </w:r>
    </w:p>
    <w:p w14:paraId="6493FDD2">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附件2：发包人供应材料设备一览表</w:t>
      </w:r>
    </w:p>
    <w:p w14:paraId="7E1D63CF">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附件3：工程质量保修书</w:t>
      </w:r>
    </w:p>
    <w:p w14:paraId="6261A5ED">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附件4：主要建设工程文件目录</w:t>
      </w:r>
    </w:p>
    <w:p w14:paraId="09592AA3">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附件5：承包人用于本工程施工的机械设备表</w:t>
      </w:r>
    </w:p>
    <w:p w14:paraId="4508EBB5">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附件6：承包人主要施工管理人员表</w:t>
      </w:r>
    </w:p>
    <w:p w14:paraId="087C6492">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附件7：分包人主要施工管理人员表</w:t>
      </w:r>
    </w:p>
    <w:p w14:paraId="6358E524">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附件8：履约担保格式</w:t>
      </w:r>
    </w:p>
    <w:p w14:paraId="75503265">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附件9：预付款担保格式</w:t>
      </w:r>
    </w:p>
    <w:p w14:paraId="745F29BB">
      <w:pPr>
        <w:spacing w:line="360" w:lineRule="auto"/>
        <w:jc w:val="left"/>
        <w:rPr>
          <w:rFonts w:hint="eastAsia" w:ascii="宋体" w:hAnsi="宋体"/>
          <w:color w:val="auto"/>
          <w:sz w:val="30"/>
          <w:szCs w:val="32"/>
          <w:highlight w:val="none"/>
        </w:rPr>
      </w:pPr>
      <w:r>
        <w:rPr>
          <w:rFonts w:hint="eastAsia" w:ascii="宋体" w:hAnsi="宋体"/>
          <w:color w:val="auto"/>
          <w:sz w:val="30"/>
          <w:szCs w:val="32"/>
          <w:highlight w:val="none"/>
        </w:rPr>
        <w:t>附件1</w:t>
      </w:r>
      <w:r>
        <w:rPr>
          <w:rFonts w:hint="eastAsia" w:ascii="宋体" w:hAnsi="宋体"/>
          <w:color w:val="auto"/>
          <w:sz w:val="30"/>
          <w:szCs w:val="32"/>
          <w:highlight w:val="none"/>
          <w:lang w:val="en-US" w:eastAsia="zh-CN"/>
        </w:rPr>
        <w:t>0</w:t>
      </w:r>
      <w:r>
        <w:rPr>
          <w:rFonts w:hint="eastAsia" w:ascii="宋体" w:hAnsi="宋体"/>
          <w:color w:val="auto"/>
          <w:sz w:val="30"/>
          <w:szCs w:val="32"/>
          <w:highlight w:val="none"/>
        </w:rPr>
        <w:t>：暂估价一览表</w:t>
      </w:r>
    </w:p>
    <w:p w14:paraId="5D260B7A">
      <w:pPr>
        <w:spacing w:before="156" w:after="156" w:line="440" w:lineRule="exact"/>
        <w:jc w:val="center"/>
        <w:rPr>
          <w:rFonts w:hint="eastAsia" w:ascii="宋体" w:hAnsi="宋体"/>
          <w:color w:val="auto"/>
          <w:sz w:val="30"/>
          <w:szCs w:val="30"/>
          <w:highlight w:val="none"/>
        </w:rPr>
      </w:pPr>
    </w:p>
    <w:p w14:paraId="627272DC">
      <w:pPr>
        <w:spacing w:line="360" w:lineRule="auto"/>
        <w:jc w:val="left"/>
        <w:rPr>
          <w:rFonts w:hint="eastAsia" w:ascii="宋体" w:hAnsi="宋体"/>
          <w:b/>
          <w:color w:val="auto"/>
          <w:sz w:val="32"/>
          <w:szCs w:val="32"/>
          <w:highlight w:val="none"/>
        </w:rPr>
      </w:pPr>
    </w:p>
    <w:p w14:paraId="43A32B5E">
      <w:pPr>
        <w:spacing w:line="360" w:lineRule="auto"/>
        <w:jc w:val="left"/>
        <w:rPr>
          <w:rFonts w:hint="eastAsia" w:ascii="宋体" w:hAnsi="宋体"/>
          <w:b/>
          <w:color w:val="auto"/>
          <w:sz w:val="32"/>
          <w:szCs w:val="32"/>
          <w:highlight w:val="none"/>
        </w:rPr>
      </w:pPr>
    </w:p>
    <w:p w14:paraId="2C3A5B29">
      <w:pPr>
        <w:spacing w:line="360" w:lineRule="auto"/>
        <w:jc w:val="left"/>
        <w:rPr>
          <w:rFonts w:hint="eastAsia" w:ascii="宋体" w:hAnsi="宋体"/>
          <w:b/>
          <w:color w:val="auto"/>
          <w:sz w:val="32"/>
          <w:szCs w:val="32"/>
          <w:highlight w:val="none"/>
        </w:rPr>
      </w:pPr>
    </w:p>
    <w:p w14:paraId="73771BCD">
      <w:pPr>
        <w:spacing w:line="360" w:lineRule="auto"/>
        <w:jc w:val="left"/>
        <w:rPr>
          <w:rFonts w:hint="eastAsia" w:ascii="宋体" w:hAnsi="宋体"/>
          <w:b/>
          <w:color w:val="auto"/>
          <w:sz w:val="32"/>
          <w:szCs w:val="32"/>
          <w:highlight w:val="none"/>
        </w:rPr>
      </w:pPr>
    </w:p>
    <w:p w14:paraId="7E4C882B">
      <w:pPr>
        <w:spacing w:line="360" w:lineRule="auto"/>
        <w:jc w:val="left"/>
        <w:rPr>
          <w:rFonts w:hint="eastAsia" w:ascii="宋体" w:hAnsi="宋体"/>
          <w:b/>
          <w:color w:val="auto"/>
          <w:sz w:val="32"/>
          <w:szCs w:val="32"/>
          <w:highlight w:val="none"/>
        </w:rPr>
      </w:pPr>
    </w:p>
    <w:p w14:paraId="519EB508">
      <w:pPr>
        <w:spacing w:line="360" w:lineRule="auto"/>
        <w:jc w:val="left"/>
        <w:rPr>
          <w:rFonts w:hint="eastAsia" w:ascii="宋体" w:hAnsi="宋体"/>
          <w:b/>
          <w:color w:val="auto"/>
          <w:sz w:val="32"/>
          <w:szCs w:val="32"/>
          <w:highlight w:val="none"/>
        </w:rPr>
      </w:pPr>
    </w:p>
    <w:p w14:paraId="679A9039">
      <w:pPr>
        <w:spacing w:line="360" w:lineRule="auto"/>
        <w:jc w:val="left"/>
        <w:rPr>
          <w:rFonts w:hint="eastAsia" w:ascii="宋体" w:hAnsi="宋体"/>
          <w:b/>
          <w:color w:val="auto"/>
          <w:sz w:val="32"/>
          <w:szCs w:val="32"/>
          <w:highlight w:val="none"/>
        </w:rPr>
      </w:pPr>
    </w:p>
    <w:p w14:paraId="73185DC0">
      <w:pPr>
        <w:spacing w:line="360" w:lineRule="auto"/>
        <w:jc w:val="left"/>
        <w:rPr>
          <w:rFonts w:hint="eastAsia" w:ascii="宋体" w:hAnsi="宋体"/>
          <w:b/>
          <w:color w:val="auto"/>
          <w:sz w:val="32"/>
          <w:szCs w:val="32"/>
          <w:highlight w:val="none"/>
        </w:rPr>
      </w:pPr>
    </w:p>
    <w:p w14:paraId="42F778CE">
      <w:pPr>
        <w:spacing w:line="360" w:lineRule="auto"/>
        <w:jc w:val="left"/>
        <w:rPr>
          <w:rFonts w:hint="eastAsia" w:ascii="宋体" w:hAnsi="宋体"/>
          <w:b/>
          <w:color w:val="auto"/>
          <w:sz w:val="32"/>
          <w:szCs w:val="32"/>
          <w:highlight w:val="none"/>
        </w:rPr>
      </w:pPr>
    </w:p>
    <w:p w14:paraId="6F98E775">
      <w:pPr>
        <w:spacing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附件1</w:t>
      </w:r>
    </w:p>
    <w:p w14:paraId="4A9BD2A5">
      <w:pPr>
        <w:spacing w:before="156" w:after="156"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rPr>
        <w:t>承包人承揽工程项目一览表</w:t>
      </w:r>
    </w:p>
    <w:tbl>
      <w:tblPr>
        <w:tblStyle w:val="3"/>
        <w:tblW w:w="9615" w:type="dxa"/>
        <w:tblInd w:w="-426"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41"/>
        <w:gridCol w:w="1214"/>
        <w:gridCol w:w="933"/>
        <w:gridCol w:w="1587"/>
        <w:gridCol w:w="560"/>
        <w:gridCol w:w="1027"/>
        <w:gridCol w:w="1400"/>
        <w:gridCol w:w="933"/>
        <w:gridCol w:w="560"/>
        <w:gridCol w:w="560"/>
      </w:tblGrid>
      <w:tr w14:paraId="481B7F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950" w:hRule="atLeast"/>
        </w:trPr>
        <w:tc>
          <w:tcPr>
            <w:tcW w:w="841" w:type="dxa"/>
            <w:vAlign w:val="center"/>
          </w:tcPr>
          <w:p w14:paraId="47A21D7C">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单位工程名称</w:t>
            </w:r>
          </w:p>
        </w:tc>
        <w:tc>
          <w:tcPr>
            <w:tcW w:w="1214" w:type="dxa"/>
            <w:vAlign w:val="center"/>
          </w:tcPr>
          <w:p w14:paraId="75F7AC6B">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建设规模</w:t>
            </w:r>
          </w:p>
        </w:tc>
        <w:tc>
          <w:tcPr>
            <w:tcW w:w="933" w:type="dxa"/>
            <w:vAlign w:val="center"/>
          </w:tcPr>
          <w:p w14:paraId="68DAEF98">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建筑面积(平方米)</w:t>
            </w:r>
          </w:p>
        </w:tc>
        <w:tc>
          <w:tcPr>
            <w:tcW w:w="1587" w:type="dxa"/>
            <w:vAlign w:val="center"/>
          </w:tcPr>
          <w:p w14:paraId="54D49E89">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结构形式</w:t>
            </w:r>
          </w:p>
        </w:tc>
        <w:tc>
          <w:tcPr>
            <w:tcW w:w="560" w:type="dxa"/>
            <w:vAlign w:val="center"/>
          </w:tcPr>
          <w:p w14:paraId="394E1AC8">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层数</w:t>
            </w:r>
          </w:p>
        </w:tc>
        <w:tc>
          <w:tcPr>
            <w:tcW w:w="1027" w:type="dxa"/>
            <w:vAlign w:val="center"/>
          </w:tcPr>
          <w:p w14:paraId="0016C1C8">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生产能力</w:t>
            </w:r>
          </w:p>
        </w:tc>
        <w:tc>
          <w:tcPr>
            <w:tcW w:w="1400" w:type="dxa"/>
            <w:vAlign w:val="center"/>
          </w:tcPr>
          <w:p w14:paraId="1168D64D">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设备安装内容</w:t>
            </w:r>
          </w:p>
        </w:tc>
        <w:tc>
          <w:tcPr>
            <w:tcW w:w="933" w:type="dxa"/>
            <w:vAlign w:val="center"/>
          </w:tcPr>
          <w:p w14:paraId="4AEBD6C3">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合同价格（元）</w:t>
            </w:r>
          </w:p>
        </w:tc>
        <w:tc>
          <w:tcPr>
            <w:tcW w:w="560" w:type="dxa"/>
            <w:vAlign w:val="center"/>
          </w:tcPr>
          <w:p w14:paraId="4D06F617">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开工日期</w:t>
            </w:r>
          </w:p>
        </w:tc>
        <w:tc>
          <w:tcPr>
            <w:tcW w:w="560" w:type="dxa"/>
            <w:vAlign w:val="center"/>
          </w:tcPr>
          <w:p w14:paraId="67022AEC">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竣工日期</w:t>
            </w:r>
          </w:p>
        </w:tc>
      </w:tr>
      <w:tr w14:paraId="5C093C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5AAE2B42">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68CA4901">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700C9F3F">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0706AED1">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72079B85">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76AA010E">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710276C1">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6B722F88">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0D7C5F21">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7BA93C6E">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545845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0A334850">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578CC89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7DBE0CBF">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5CFF3AF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69EC497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4AFCB56F">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68EC46D0">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1F223B8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7F237924">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2DFA1FD5">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1AEE44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3634E04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7D29B732">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1E6C4AAD">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5997A496">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01A8C5E4">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217F9C7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566A49E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2AE572A5">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4AB5505A">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5DBF096C">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3A18F5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3FE6A2B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5153DA18">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7D8C97B2">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5C36F4A2">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570CC3D6">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6B93615F">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7955A37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48B4082D">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7799EFDC">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67B4DEC3">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55742F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5889B3D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6A98AD67">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2B9E0FA5">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2B5D5FA1">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3D08B2C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560FFD2F">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5E00A8E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42843716">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0B5870FD">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32505FD0">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03C32F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2C301216">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5D372659">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42BD4CF4">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1298BF41">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01B637BC">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4F27E5C6">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24924A62">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6231FBAD">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3EAC0DE7">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52827FDD">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172384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5E2E0CAD">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18990020">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5FDF9D8F">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06C26F2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5A6D2D5C">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49B33EF9">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1B10A692">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2FB535A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56B5F9F2">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19228C17">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23A61E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58CB75CA">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461CF61D">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0EB821AF">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695213EE">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382840AE">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6EDE8F89">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607CEB3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202137AC">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1823F90A">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026FBB22">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34C4C6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498B752C">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577F1E22">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044AE0A7">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33647546">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35A77AF6">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310AF1B5">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688E7407">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764DD4CA">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401BA97D">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583FA860">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609B7E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08" w:hRule="atLeast"/>
        </w:trPr>
        <w:tc>
          <w:tcPr>
            <w:tcW w:w="841" w:type="dxa"/>
            <w:vAlign w:val="center"/>
          </w:tcPr>
          <w:p w14:paraId="6C83808A">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17913094">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402161A6">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55BE1424">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159028BE">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447DA56E">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09419F87">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78D5DC2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55DE651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4084186B">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6F2F55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39" w:hRule="atLeast"/>
        </w:trPr>
        <w:tc>
          <w:tcPr>
            <w:tcW w:w="841" w:type="dxa"/>
            <w:vAlign w:val="center"/>
          </w:tcPr>
          <w:p w14:paraId="5AC0B865">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14" w:type="dxa"/>
            <w:vAlign w:val="center"/>
          </w:tcPr>
          <w:p w14:paraId="7C0CA6DA">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415F32B8">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587" w:type="dxa"/>
            <w:vAlign w:val="center"/>
          </w:tcPr>
          <w:p w14:paraId="6E438467">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2364592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27" w:type="dxa"/>
            <w:vAlign w:val="center"/>
          </w:tcPr>
          <w:p w14:paraId="5AACA495">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00" w:type="dxa"/>
            <w:vAlign w:val="center"/>
          </w:tcPr>
          <w:p w14:paraId="7322EB29">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33" w:type="dxa"/>
            <w:vAlign w:val="center"/>
          </w:tcPr>
          <w:p w14:paraId="77DB877F">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6D23804C">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560" w:type="dxa"/>
            <w:vAlign w:val="center"/>
          </w:tcPr>
          <w:p w14:paraId="3C299DCE">
            <w:pPr>
              <w:pStyle w:val="32"/>
              <w:keepNext/>
              <w:spacing w:line="440" w:lineRule="exact"/>
              <w:ind w:left="63" w:right="63"/>
              <w:rPr>
                <w:rFonts w:hint="eastAsia" w:ascii="宋体" w:hAnsi="宋体" w:eastAsia="宋体"/>
                <w:color w:val="auto"/>
                <w:kern w:val="2"/>
                <w:sz w:val="30"/>
                <w:szCs w:val="30"/>
                <w:highlight w:val="none"/>
                <w:lang w:val="en-US" w:eastAsia="zh-CN"/>
              </w:rPr>
            </w:pPr>
          </w:p>
        </w:tc>
      </w:tr>
    </w:tbl>
    <w:p w14:paraId="199F85D6">
      <w:pPr>
        <w:spacing w:line="440" w:lineRule="exact"/>
        <w:rPr>
          <w:rFonts w:hint="eastAsia" w:ascii="宋体" w:hAnsi="宋体"/>
          <w:b/>
          <w:color w:val="auto"/>
          <w:sz w:val="30"/>
          <w:szCs w:val="30"/>
          <w:highlight w:val="none"/>
        </w:rPr>
        <w:sectPr>
          <w:footerReference r:id="rId10" w:type="first"/>
          <w:footerReference r:id="rId9" w:type="default"/>
          <w:pgSz w:w="11906" w:h="16838"/>
          <w:pgMar w:top="1418" w:right="1531" w:bottom="1418" w:left="1554" w:header="851" w:footer="992" w:gutter="0"/>
          <w:pgNumType w:fmt="decimal"/>
          <w:cols w:space="720" w:num="1"/>
          <w:titlePg/>
          <w:docGrid w:type="linesAndChars" w:linePitch="312" w:charSpace="0"/>
        </w:sectPr>
      </w:pPr>
    </w:p>
    <w:p w14:paraId="7CE5BF91">
      <w:pPr>
        <w:spacing w:line="440" w:lineRule="exact"/>
        <w:rPr>
          <w:rFonts w:hint="eastAsia" w:ascii="宋体" w:hAnsi="宋体"/>
          <w:color w:val="auto"/>
          <w:sz w:val="30"/>
          <w:szCs w:val="30"/>
          <w:highlight w:val="none"/>
        </w:rPr>
      </w:pPr>
      <w:bookmarkStart w:id="1661" w:name="_Toc296944564"/>
      <w:bookmarkStart w:id="1662" w:name="_Toc296346726"/>
      <w:bookmarkStart w:id="1663" w:name="_Toc296891265"/>
      <w:bookmarkStart w:id="1664" w:name="_Toc296503225"/>
      <w:bookmarkStart w:id="1665" w:name="_Toc296891053"/>
      <w:bookmarkStart w:id="1666" w:name="_Toc296347224"/>
      <w:bookmarkStart w:id="1667" w:name="_Toc267261692"/>
      <w:r>
        <w:rPr>
          <w:rFonts w:hint="eastAsia" w:ascii="宋体" w:hAnsi="宋体"/>
          <w:color w:val="auto"/>
          <w:sz w:val="30"/>
          <w:szCs w:val="30"/>
          <w:highlight w:val="none"/>
        </w:rPr>
        <w:t>附件2：</w:t>
      </w:r>
    </w:p>
    <w:bookmarkEnd w:id="1661"/>
    <w:bookmarkEnd w:id="1662"/>
    <w:bookmarkEnd w:id="1663"/>
    <w:bookmarkEnd w:id="1664"/>
    <w:bookmarkEnd w:id="1665"/>
    <w:bookmarkEnd w:id="1666"/>
    <w:bookmarkEnd w:id="1667"/>
    <w:p w14:paraId="36171821">
      <w:pPr>
        <w:spacing w:before="165" w:after="165"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rPr>
        <w:t>发包人供应材料设备一览表</w:t>
      </w:r>
    </w:p>
    <w:tbl>
      <w:tblPr>
        <w:tblStyle w:val="3"/>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2A023A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851" w:type="dxa"/>
            <w:vAlign w:val="center"/>
          </w:tcPr>
          <w:p w14:paraId="61C2D477">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序号</w:t>
            </w:r>
          </w:p>
        </w:tc>
        <w:tc>
          <w:tcPr>
            <w:tcW w:w="1276" w:type="dxa"/>
            <w:vAlign w:val="center"/>
          </w:tcPr>
          <w:p w14:paraId="0070683E">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 xml:space="preserve">  材料、</w:t>
            </w:r>
          </w:p>
          <w:p w14:paraId="68C23BEB">
            <w:pPr>
              <w:pStyle w:val="32"/>
              <w:keepNext/>
              <w:spacing w:line="440" w:lineRule="exact"/>
              <w:ind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设备品种</w:t>
            </w:r>
          </w:p>
        </w:tc>
        <w:tc>
          <w:tcPr>
            <w:tcW w:w="1418" w:type="dxa"/>
            <w:vAlign w:val="center"/>
          </w:tcPr>
          <w:p w14:paraId="76AAF7A2">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规格型号</w:t>
            </w:r>
          </w:p>
        </w:tc>
        <w:tc>
          <w:tcPr>
            <w:tcW w:w="940" w:type="dxa"/>
            <w:vAlign w:val="center"/>
          </w:tcPr>
          <w:p w14:paraId="2E15EFC4">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单位</w:t>
            </w:r>
          </w:p>
        </w:tc>
        <w:tc>
          <w:tcPr>
            <w:tcW w:w="851" w:type="dxa"/>
            <w:vAlign w:val="center"/>
          </w:tcPr>
          <w:p w14:paraId="6220386D">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数量</w:t>
            </w:r>
          </w:p>
        </w:tc>
        <w:tc>
          <w:tcPr>
            <w:tcW w:w="1044" w:type="dxa"/>
            <w:vAlign w:val="center"/>
          </w:tcPr>
          <w:p w14:paraId="11A35A43">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单价（元）</w:t>
            </w:r>
          </w:p>
        </w:tc>
        <w:tc>
          <w:tcPr>
            <w:tcW w:w="992" w:type="dxa"/>
            <w:vAlign w:val="center"/>
          </w:tcPr>
          <w:p w14:paraId="298F66E2">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质量等级</w:t>
            </w:r>
          </w:p>
        </w:tc>
        <w:tc>
          <w:tcPr>
            <w:tcW w:w="851" w:type="dxa"/>
            <w:vAlign w:val="center"/>
          </w:tcPr>
          <w:p w14:paraId="00F15839">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供应时间</w:t>
            </w:r>
          </w:p>
        </w:tc>
        <w:tc>
          <w:tcPr>
            <w:tcW w:w="1487" w:type="dxa"/>
            <w:vAlign w:val="center"/>
          </w:tcPr>
          <w:p w14:paraId="12E3F46F">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送达地点</w:t>
            </w:r>
          </w:p>
        </w:tc>
        <w:tc>
          <w:tcPr>
            <w:tcW w:w="992" w:type="dxa"/>
            <w:vAlign w:val="center"/>
          </w:tcPr>
          <w:p w14:paraId="4E88ADD2">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备注</w:t>
            </w:r>
          </w:p>
        </w:tc>
      </w:tr>
      <w:tr w14:paraId="51F299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02F43090">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5E7CB6DF">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13EC0AAC">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40" w:type="dxa"/>
            <w:vAlign w:val="center"/>
          </w:tcPr>
          <w:p w14:paraId="498BE40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1CA257DE">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44" w:type="dxa"/>
            <w:vAlign w:val="center"/>
          </w:tcPr>
          <w:p w14:paraId="0270DF16">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03673D55">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6F4AFA6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87" w:type="dxa"/>
            <w:vAlign w:val="center"/>
          </w:tcPr>
          <w:p w14:paraId="03008870">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36C4D957">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4CE9B1C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7EFAC4AF">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7A707FBA">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3863B27C">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40" w:type="dxa"/>
            <w:vAlign w:val="center"/>
          </w:tcPr>
          <w:p w14:paraId="5E444448">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42865405">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44" w:type="dxa"/>
            <w:vAlign w:val="center"/>
          </w:tcPr>
          <w:p w14:paraId="53C48EAD">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37B235B0">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0A713FDE">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87" w:type="dxa"/>
            <w:vAlign w:val="center"/>
          </w:tcPr>
          <w:p w14:paraId="36AE3344">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559EE35D">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2976E1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200B68F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3D6ED5ED">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4CDA1859">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40" w:type="dxa"/>
            <w:vAlign w:val="center"/>
          </w:tcPr>
          <w:p w14:paraId="4C426E0D">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65AFCA49">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44" w:type="dxa"/>
            <w:vAlign w:val="center"/>
          </w:tcPr>
          <w:p w14:paraId="00D0CB81">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3B41A40D">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5B070652">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87" w:type="dxa"/>
            <w:vAlign w:val="center"/>
          </w:tcPr>
          <w:p w14:paraId="759DCF62">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2997065F">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6D0176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0EB2E382">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28B0412F">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1C9A6568">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40" w:type="dxa"/>
            <w:vAlign w:val="center"/>
          </w:tcPr>
          <w:p w14:paraId="78668CCF">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7C02749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44" w:type="dxa"/>
            <w:vAlign w:val="center"/>
          </w:tcPr>
          <w:p w14:paraId="43D4413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0A745066">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1B0CD526">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87" w:type="dxa"/>
            <w:vAlign w:val="center"/>
          </w:tcPr>
          <w:p w14:paraId="3B328185">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6864B136">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48583BC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333E7E00">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2F7EBC8C">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0B9423C7">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40" w:type="dxa"/>
            <w:vAlign w:val="center"/>
          </w:tcPr>
          <w:p w14:paraId="0CBA5DCE">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34BA980E">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44" w:type="dxa"/>
            <w:vAlign w:val="center"/>
          </w:tcPr>
          <w:p w14:paraId="173876F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65C88A8C">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6A9FF3F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87" w:type="dxa"/>
            <w:vAlign w:val="center"/>
          </w:tcPr>
          <w:p w14:paraId="704E35F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02E29993">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7F64D6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6925750C">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67A7CAA4">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292D6B1F">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40" w:type="dxa"/>
            <w:vAlign w:val="center"/>
          </w:tcPr>
          <w:p w14:paraId="28D7F01C">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03D85672">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44" w:type="dxa"/>
            <w:vAlign w:val="center"/>
          </w:tcPr>
          <w:p w14:paraId="1C865CBD">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64EED47A">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2BE61089">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87" w:type="dxa"/>
            <w:vAlign w:val="center"/>
          </w:tcPr>
          <w:p w14:paraId="7636AE0C">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124D7C69">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44C5A0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7CA3BE0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1C28D522">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4CBB4D90">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40" w:type="dxa"/>
            <w:vAlign w:val="center"/>
          </w:tcPr>
          <w:p w14:paraId="6E088FF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3F105386">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44" w:type="dxa"/>
            <w:vAlign w:val="center"/>
          </w:tcPr>
          <w:p w14:paraId="494B7654">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1CE902EC">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53FF37B0">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87" w:type="dxa"/>
            <w:vAlign w:val="center"/>
          </w:tcPr>
          <w:p w14:paraId="02339C1C">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49A69BE9">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75EEA8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5B6D6425">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21A1DEFC">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3F945DD6">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40" w:type="dxa"/>
            <w:vAlign w:val="center"/>
          </w:tcPr>
          <w:p w14:paraId="26791C24">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59AA9DA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44" w:type="dxa"/>
            <w:vAlign w:val="center"/>
          </w:tcPr>
          <w:p w14:paraId="4FF7101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2E56993A">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33B0D89C">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87" w:type="dxa"/>
            <w:vAlign w:val="center"/>
          </w:tcPr>
          <w:p w14:paraId="080A6687">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1C528D7F">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56D227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5D380F65">
            <w:pPr>
              <w:jc w:val="center"/>
              <w:rPr>
                <w:rFonts w:hint="eastAsia" w:ascii="宋体" w:hAnsi="宋体"/>
                <w:color w:val="auto"/>
                <w:sz w:val="30"/>
                <w:szCs w:val="30"/>
                <w:highlight w:val="none"/>
              </w:rPr>
            </w:pPr>
          </w:p>
        </w:tc>
        <w:tc>
          <w:tcPr>
            <w:tcW w:w="1276" w:type="dxa"/>
            <w:vAlign w:val="center"/>
          </w:tcPr>
          <w:p w14:paraId="1B80F873">
            <w:pPr>
              <w:jc w:val="center"/>
              <w:rPr>
                <w:rFonts w:hint="eastAsia" w:ascii="宋体" w:hAnsi="宋体"/>
                <w:color w:val="auto"/>
                <w:sz w:val="30"/>
                <w:szCs w:val="30"/>
                <w:highlight w:val="none"/>
              </w:rPr>
            </w:pPr>
          </w:p>
        </w:tc>
        <w:tc>
          <w:tcPr>
            <w:tcW w:w="1418" w:type="dxa"/>
            <w:vAlign w:val="center"/>
          </w:tcPr>
          <w:p w14:paraId="489EEBA9">
            <w:pPr>
              <w:jc w:val="center"/>
              <w:rPr>
                <w:rFonts w:hint="eastAsia" w:ascii="宋体" w:hAnsi="宋体"/>
                <w:color w:val="auto"/>
                <w:sz w:val="30"/>
                <w:szCs w:val="30"/>
                <w:highlight w:val="none"/>
              </w:rPr>
            </w:pPr>
          </w:p>
        </w:tc>
        <w:tc>
          <w:tcPr>
            <w:tcW w:w="940" w:type="dxa"/>
            <w:vAlign w:val="center"/>
          </w:tcPr>
          <w:p w14:paraId="1F86CCB1">
            <w:pPr>
              <w:jc w:val="center"/>
              <w:rPr>
                <w:rFonts w:hint="eastAsia" w:ascii="宋体" w:hAnsi="宋体"/>
                <w:color w:val="auto"/>
                <w:sz w:val="30"/>
                <w:szCs w:val="30"/>
                <w:highlight w:val="none"/>
              </w:rPr>
            </w:pPr>
          </w:p>
        </w:tc>
        <w:tc>
          <w:tcPr>
            <w:tcW w:w="851" w:type="dxa"/>
            <w:vAlign w:val="center"/>
          </w:tcPr>
          <w:p w14:paraId="480B57CF">
            <w:pPr>
              <w:jc w:val="center"/>
              <w:rPr>
                <w:rFonts w:hint="eastAsia" w:ascii="宋体" w:hAnsi="宋体"/>
                <w:color w:val="auto"/>
                <w:sz w:val="30"/>
                <w:szCs w:val="30"/>
                <w:highlight w:val="none"/>
              </w:rPr>
            </w:pPr>
          </w:p>
        </w:tc>
        <w:tc>
          <w:tcPr>
            <w:tcW w:w="1044" w:type="dxa"/>
            <w:vAlign w:val="center"/>
          </w:tcPr>
          <w:p w14:paraId="6336554C">
            <w:pPr>
              <w:jc w:val="center"/>
              <w:rPr>
                <w:rFonts w:hint="eastAsia" w:ascii="宋体" w:hAnsi="宋体"/>
                <w:color w:val="auto"/>
                <w:sz w:val="30"/>
                <w:szCs w:val="30"/>
                <w:highlight w:val="none"/>
              </w:rPr>
            </w:pPr>
          </w:p>
        </w:tc>
        <w:tc>
          <w:tcPr>
            <w:tcW w:w="992" w:type="dxa"/>
            <w:vAlign w:val="center"/>
          </w:tcPr>
          <w:p w14:paraId="157DE2A8">
            <w:pPr>
              <w:jc w:val="center"/>
              <w:rPr>
                <w:rFonts w:hint="eastAsia" w:ascii="宋体" w:hAnsi="宋体"/>
                <w:color w:val="auto"/>
                <w:sz w:val="30"/>
                <w:szCs w:val="30"/>
                <w:highlight w:val="none"/>
              </w:rPr>
            </w:pPr>
          </w:p>
        </w:tc>
        <w:tc>
          <w:tcPr>
            <w:tcW w:w="851" w:type="dxa"/>
            <w:vAlign w:val="center"/>
          </w:tcPr>
          <w:p w14:paraId="4CDB56E8">
            <w:pPr>
              <w:jc w:val="center"/>
              <w:rPr>
                <w:rFonts w:hint="eastAsia" w:ascii="宋体" w:hAnsi="宋体"/>
                <w:color w:val="auto"/>
                <w:sz w:val="30"/>
                <w:szCs w:val="30"/>
                <w:highlight w:val="none"/>
              </w:rPr>
            </w:pPr>
          </w:p>
        </w:tc>
        <w:tc>
          <w:tcPr>
            <w:tcW w:w="1487" w:type="dxa"/>
            <w:vAlign w:val="center"/>
          </w:tcPr>
          <w:p w14:paraId="4C4EC15F">
            <w:pPr>
              <w:jc w:val="center"/>
              <w:rPr>
                <w:rFonts w:hint="eastAsia" w:ascii="宋体" w:hAnsi="宋体"/>
                <w:color w:val="auto"/>
                <w:sz w:val="30"/>
                <w:szCs w:val="30"/>
                <w:highlight w:val="none"/>
              </w:rPr>
            </w:pPr>
          </w:p>
        </w:tc>
        <w:tc>
          <w:tcPr>
            <w:tcW w:w="992" w:type="dxa"/>
            <w:vAlign w:val="center"/>
          </w:tcPr>
          <w:p w14:paraId="4C5CDD17">
            <w:pPr>
              <w:jc w:val="center"/>
              <w:rPr>
                <w:rFonts w:hint="eastAsia" w:ascii="宋体" w:hAnsi="宋体"/>
                <w:color w:val="auto"/>
                <w:sz w:val="30"/>
                <w:szCs w:val="30"/>
                <w:highlight w:val="none"/>
              </w:rPr>
            </w:pPr>
          </w:p>
        </w:tc>
      </w:tr>
      <w:tr w14:paraId="129794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2DBD1F2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792606F2">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59488E04">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40" w:type="dxa"/>
            <w:vAlign w:val="center"/>
          </w:tcPr>
          <w:p w14:paraId="60191E4D">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35A30755">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44" w:type="dxa"/>
            <w:vAlign w:val="center"/>
          </w:tcPr>
          <w:p w14:paraId="4788460E">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5C3DFD6A">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51" w:type="dxa"/>
            <w:vAlign w:val="center"/>
          </w:tcPr>
          <w:p w14:paraId="7508E6D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87" w:type="dxa"/>
            <w:vAlign w:val="center"/>
          </w:tcPr>
          <w:p w14:paraId="78DD791C">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92" w:type="dxa"/>
            <w:vAlign w:val="center"/>
          </w:tcPr>
          <w:p w14:paraId="57E8F76B">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056ED3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68C50FDE">
            <w:pPr>
              <w:jc w:val="center"/>
              <w:rPr>
                <w:rFonts w:hint="eastAsia" w:ascii="宋体" w:hAnsi="宋体"/>
                <w:color w:val="auto"/>
                <w:sz w:val="30"/>
                <w:szCs w:val="30"/>
                <w:highlight w:val="none"/>
              </w:rPr>
            </w:pPr>
          </w:p>
        </w:tc>
        <w:tc>
          <w:tcPr>
            <w:tcW w:w="1276" w:type="dxa"/>
            <w:vAlign w:val="center"/>
          </w:tcPr>
          <w:p w14:paraId="57283DE5">
            <w:pPr>
              <w:jc w:val="center"/>
              <w:rPr>
                <w:rFonts w:hint="eastAsia" w:ascii="宋体" w:hAnsi="宋体"/>
                <w:color w:val="auto"/>
                <w:sz w:val="30"/>
                <w:szCs w:val="30"/>
                <w:highlight w:val="none"/>
              </w:rPr>
            </w:pPr>
          </w:p>
        </w:tc>
        <w:tc>
          <w:tcPr>
            <w:tcW w:w="1418" w:type="dxa"/>
            <w:vAlign w:val="center"/>
          </w:tcPr>
          <w:p w14:paraId="65BF33AF">
            <w:pPr>
              <w:jc w:val="center"/>
              <w:rPr>
                <w:rFonts w:hint="eastAsia" w:ascii="宋体" w:hAnsi="宋体"/>
                <w:color w:val="auto"/>
                <w:sz w:val="30"/>
                <w:szCs w:val="30"/>
                <w:highlight w:val="none"/>
              </w:rPr>
            </w:pPr>
          </w:p>
        </w:tc>
        <w:tc>
          <w:tcPr>
            <w:tcW w:w="940" w:type="dxa"/>
            <w:vAlign w:val="center"/>
          </w:tcPr>
          <w:p w14:paraId="11C0208F">
            <w:pPr>
              <w:jc w:val="center"/>
              <w:rPr>
                <w:rFonts w:hint="eastAsia" w:ascii="宋体" w:hAnsi="宋体"/>
                <w:color w:val="auto"/>
                <w:sz w:val="30"/>
                <w:szCs w:val="30"/>
                <w:highlight w:val="none"/>
              </w:rPr>
            </w:pPr>
          </w:p>
        </w:tc>
        <w:tc>
          <w:tcPr>
            <w:tcW w:w="851" w:type="dxa"/>
            <w:vAlign w:val="center"/>
          </w:tcPr>
          <w:p w14:paraId="0E619689">
            <w:pPr>
              <w:jc w:val="center"/>
              <w:rPr>
                <w:rFonts w:hint="eastAsia" w:ascii="宋体" w:hAnsi="宋体"/>
                <w:color w:val="auto"/>
                <w:sz w:val="30"/>
                <w:szCs w:val="30"/>
                <w:highlight w:val="none"/>
              </w:rPr>
            </w:pPr>
          </w:p>
        </w:tc>
        <w:tc>
          <w:tcPr>
            <w:tcW w:w="1044" w:type="dxa"/>
            <w:vAlign w:val="center"/>
          </w:tcPr>
          <w:p w14:paraId="2146133F">
            <w:pPr>
              <w:jc w:val="center"/>
              <w:rPr>
                <w:rFonts w:hint="eastAsia" w:ascii="宋体" w:hAnsi="宋体"/>
                <w:color w:val="auto"/>
                <w:sz w:val="30"/>
                <w:szCs w:val="30"/>
                <w:highlight w:val="none"/>
              </w:rPr>
            </w:pPr>
          </w:p>
        </w:tc>
        <w:tc>
          <w:tcPr>
            <w:tcW w:w="992" w:type="dxa"/>
            <w:vAlign w:val="center"/>
          </w:tcPr>
          <w:p w14:paraId="0D982A29">
            <w:pPr>
              <w:jc w:val="center"/>
              <w:rPr>
                <w:rFonts w:hint="eastAsia" w:ascii="宋体" w:hAnsi="宋体"/>
                <w:color w:val="auto"/>
                <w:sz w:val="30"/>
                <w:szCs w:val="30"/>
                <w:highlight w:val="none"/>
              </w:rPr>
            </w:pPr>
          </w:p>
        </w:tc>
        <w:tc>
          <w:tcPr>
            <w:tcW w:w="851" w:type="dxa"/>
            <w:vAlign w:val="center"/>
          </w:tcPr>
          <w:p w14:paraId="196F3ABF">
            <w:pPr>
              <w:jc w:val="center"/>
              <w:rPr>
                <w:rFonts w:hint="eastAsia" w:ascii="宋体" w:hAnsi="宋体"/>
                <w:color w:val="auto"/>
                <w:sz w:val="30"/>
                <w:szCs w:val="30"/>
                <w:highlight w:val="none"/>
              </w:rPr>
            </w:pPr>
          </w:p>
        </w:tc>
        <w:tc>
          <w:tcPr>
            <w:tcW w:w="1487" w:type="dxa"/>
            <w:vAlign w:val="center"/>
          </w:tcPr>
          <w:p w14:paraId="0D4B2434">
            <w:pPr>
              <w:jc w:val="center"/>
              <w:rPr>
                <w:rFonts w:hint="eastAsia" w:ascii="宋体" w:hAnsi="宋体"/>
                <w:color w:val="auto"/>
                <w:sz w:val="30"/>
                <w:szCs w:val="30"/>
                <w:highlight w:val="none"/>
              </w:rPr>
            </w:pPr>
          </w:p>
        </w:tc>
        <w:tc>
          <w:tcPr>
            <w:tcW w:w="992" w:type="dxa"/>
            <w:vAlign w:val="center"/>
          </w:tcPr>
          <w:p w14:paraId="5FE2C4F8">
            <w:pPr>
              <w:jc w:val="center"/>
              <w:rPr>
                <w:rFonts w:hint="eastAsia" w:ascii="宋体" w:hAnsi="宋体"/>
                <w:color w:val="auto"/>
                <w:sz w:val="30"/>
                <w:szCs w:val="30"/>
                <w:highlight w:val="none"/>
              </w:rPr>
            </w:pPr>
          </w:p>
        </w:tc>
      </w:tr>
      <w:tr w14:paraId="3BFE14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7CCAFE62">
            <w:pPr>
              <w:jc w:val="center"/>
              <w:rPr>
                <w:rFonts w:hint="eastAsia" w:ascii="宋体" w:hAnsi="宋体"/>
                <w:color w:val="auto"/>
                <w:sz w:val="30"/>
                <w:szCs w:val="30"/>
                <w:highlight w:val="none"/>
              </w:rPr>
            </w:pPr>
          </w:p>
        </w:tc>
        <w:tc>
          <w:tcPr>
            <w:tcW w:w="1276" w:type="dxa"/>
            <w:vAlign w:val="center"/>
          </w:tcPr>
          <w:p w14:paraId="1DEF0A5F">
            <w:pPr>
              <w:jc w:val="center"/>
              <w:rPr>
                <w:rFonts w:hint="eastAsia" w:ascii="宋体" w:hAnsi="宋体"/>
                <w:color w:val="auto"/>
                <w:sz w:val="30"/>
                <w:szCs w:val="30"/>
                <w:highlight w:val="none"/>
              </w:rPr>
            </w:pPr>
          </w:p>
        </w:tc>
        <w:tc>
          <w:tcPr>
            <w:tcW w:w="1418" w:type="dxa"/>
            <w:vAlign w:val="center"/>
          </w:tcPr>
          <w:p w14:paraId="69831943">
            <w:pPr>
              <w:jc w:val="center"/>
              <w:rPr>
                <w:rFonts w:hint="eastAsia" w:ascii="宋体" w:hAnsi="宋体"/>
                <w:color w:val="auto"/>
                <w:sz w:val="30"/>
                <w:szCs w:val="30"/>
                <w:highlight w:val="none"/>
              </w:rPr>
            </w:pPr>
          </w:p>
        </w:tc>
        <w:tc>
          <w:tcPr>
            <w:tcW w:w="940" w:type="dxa"/>
            <w:vAlign w:val="center"/>
          </w:tcPr>
          <w:p w14:paraId="5A9DA791">
            <w:pPr>
              <w:jc w:val="center"/>
              <w:rPr>
                <w:rFonts w:hint="eastAsia" w:ascii="宋体" w:hAnsi="宋体"/>
                <w:color w:val="auto"/>
                <w:sz w:val="30"/>
                <w:szCs w:val="30"/>
                <w:highlight w:val="none"/>
              </w:rPr>
            </w:pPr>
          </w:p>
        </w:tc>
        <w:tc>
          <w:tcPr>
            <w:tcW w:w="851" w:type="dxa"/>
            <w:vAlign w:val="center"/>
          </w:tcPr>
          <w:p w14:paraId="40E03CED">
            <w:pPr>
              <w:jc w:val="center"/>
              <w:rPr>
                <w:rFonts w:hint="eastAsia" w:ascii="宋体" w:hAnsi="宋体"/>
                <w:color w:val="auto"/>
                <w:sz w:val="30"/>
                <w:szCs w:val="30"/>
                <w:highlight w:val="none"/>
              </w:rPr>
            </w:pPr>
          </w:p>
        </w:tc>
        <w:tc>
          <w:tcPr>
            <w:tcW w:w="1044" w:type="dxa"/>
            <w:vAlign w:val="center"/>
          </w:tcPr>
          <w:p w14:paraId="492CAB9B">
            <w:pPr>
              <w:jc w:val="center"/>
              <w:rPr>
                <w:rFonts w:hint="eastAsia" w:ascii="宋体" w:hAnsi="宋体"/>
                <w:color w:val="auto"/>
                <w:sz w:val="30"/>
                <w:szCs w:val="30"/>
                <w:highlight w:val="none"/>
              </w:rPr>
            </w:pPr>
          </w:p>
        </w:tc>
        <w:tc>
          <w:tcPr>
            <w:tcW w:w="992" w:type="dxa"/>
            <w:vAlign w:val="center"/>
          </w:tcPr>
          <w:p w14:paraId="1ACFC12A">
            <w:pPr>
              <w:jc w:val="center"/>
              <w:rPr>
                <w:rFonts w:hint="eastAsia" w:ascii="宋体" w:hAnsi="宋体"/>
                <w:color w:val="auto"/>
                <w:sz w:val="30"/>
                <w:szCs w:val="30"/>
                <w:highlight w:val="none"/>
              </w:rPr>
            </w:pPr>
          </w:p>
        </w:tc>
        <w:tc>
          <w:tcPr>
            <w:tcW w:w="851" w:type="dxa"/>
            <w:vAlign w:val="center"/>
          </w:tcPr>
          <w:p w14:paraId="3A7C4D85">
            <w:pPr>
              <w:jc w:val="center"/>
              <w:rPr>
                <w:rFonts w:hint="eastAsia" w:ascii="宋体" w:hAnsi="宋体"/>
                <w:color w:val="auto"/>
                <w:sz w:val="30"/>
                <w:szCs w:val="30"/>
                <w:highlight w:val="none"/>
              </w:rPr>
            </w:pPr>
          </w:p>
        </w:tc>
        <w:tc>
          <w:tcPr>
            <w:tcW w:w="1487" w:type="dxa"/>
            <w:vAlign w:val="center"/>
          </w:tcPr>
          <w:p w14:paraId="09E6FB18">
            <w:pPr>
              <w:jc w:val="center"/>
              <w:rPr>
                <w:rFonts w:hint="eastAsia" w:ascii="宋体" w:hAnsi="宋体"/>
                <w:color w:val="auto"/>
                <w:sz w:val="30"/>
                <w:szCs w:val="30"/>
                <w:highlight w:val="none"/>
              </w:rPr>
            </w:pPr>
          </w:p>
        </w:tc>
        <w:tc>
          <w:tcPr>
            <w:tcW w:w="992" w:type="dxa"/>
            <w:vAlign w:val="center"/>
          </w:tcPr>
          <w:p w14:paraId="4E973FA1">
            <w:pPr>
              <w:jc w:val="center"/>
              <w:rPr>
                <w:rFonts w:hint="eastAsia" w:ascii="宋体" w:hAnsi="宋体"/>
                <w:color w:val="auto"/>
                <w:sz w:val="30"/>
                <w:szCs w:val="30"/>
                <w:highlight w:val="none"/>
              </w:rPr>
            </w:pPr>
          </w:p>
        </w:tc>
      </w:tr>
      <w:tr w14:paraId="6E912E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54747BF6">
            <w:pPr>
              <w:jc w:val="center"/>
              <w:rPr>
                <w:rFonts w:hint="eastAsia" w:ascii="宋体" w:hAnsi="宋体"/>
                <w:color w:val="auto"/>
                <w:sz w:val="30"/>
                <w:szCs w:val="30"/>
                <w:highlight w:val="none"/>
              </w:rPr>
            </w:pPr>
          </w:p>
        </w:tc>
        <w:tc>
          <w:tcPr>
            <w:tcW w:w="1276" w:type="dxa"/>
            <w:vAlign w:val="center"/>
          </w:tcPr>
          <w:p w14:paraId="4CA4BF32">
            <w:pPr>
              <w:jc w:val="center"/>
              <w:rPr>
                <w:rFonts w:hint="eastAsia" w:ascii="宋体" w:hAnsi="宋体"/>
                <w:color w:val="auto"/>
                <w:sz w:val="30"/>
                <w:szCs w:val="30"/>
                <w:highlight w:val="none"/>
              </w:rPr>
            </w:pPr>
          </w:p>
        </w:tc>
        <w:tc>
          <w:tcPr>
            <w:tcW w:w="1418" w:type="dxa"/>
            <w:vAlign w:val="center"/>
          </w:tcPr>
          <w:p w14:paraId="0FA70F03">
            <w:pPr>
              <w:jc w:val="center"/>
              <w:rPr>
                <w:rFonts w:hint="eastAsia" w:ascii="宋体" w:hAnsi="宋体"/>
                <w:color w:val="auto"/>
                <w:sz w:val="30"/>
                <w:szCs w:val="30"/>
                <w:highlight w:val="none"/>
              </w:rPr>
            </w:pPr>
          </w:p>
        </w:tc>
        <w:tc>
          <w:tcPr>
            <w:tcW w:w="940" w:type="dxa"/>
            <w:vAlign w:val="center"/>
          </w:tcPr>
          <w:p w14:paraId="1A42EF7D">
            <w:pPr>
              <w:jc w:val="center"/>
              <w:rPr>
                <w:rFonts w:hint="eastAsia" w:ascii="宋体" w:hAnsi="宋体"/>
                <w:color w:val="auto"/>
                <w:sz w:val="30"/>
                <w:szCs w:val="30"/>
                <w:highlight w:val="none"/>
              </w:rPr>
            </w:pPr>
          </w:p>
        </w:tc>
        <w:tc>
          <w:tcPr>
            <w:tcW w:w="851" w:type="dxa"/>
            <w:vAlign w:val="center"/>
          </w:tcPr>
          <w:p w14:paraId="23F6BEC3">
            <w:pPr>
              <w:jc w:val="center"/>
              <w:rPr>
                <w:rFonts w:hint="eastAsia" w:ascii="宋体" w:hAnsi="宋体"/>
                <w:color w:val="auto"/>
                <w:sz w:val="30"/>
                <w:szCs w:val="30"/>
                <w:highlight w:val="none"/>
              </w:rPr>
            </w:pPr>
          </w:p>
        </w:tc>
        <w:tc>
          <w:tcPr>
            <w:tcW w:w="1044" w:type="dxa"/>
            <w:vAlign w:val="center"/>
          </w:tcPr>
          <w:p w14:paraId="25B84AA2">
            <w:pPr>
              <w:jc w:val="center"/>
              <w:rPr>
                <w:rFonts w:hint="eastAsia" w:ascii="宋体" w:hAnsi="宋体"/>
                <w:color w:val="auto"/>
                <w:sz w:val="30"/>
                <w:szCs w:val="30"/>
                <w:highlight w:val="none"/>
              </w:rPr>
            </w:pPr>
          </w:p>
        </w:tc>
        <w:tc>
          <w:tcPr>
            <w:tcW w:w="992" w:type="dxa"/>
            <w:vAlign w:val="center"/>
          </w:tcPr>
          <w:p w14:paraId="7F983C1B">
            <w:pPr>
              <w:jc w:val="center"/>
              <w:rPr>
                <w:rFonts w:hint="eastAsia" w:ascii="宋体" w:hAnsi="宋体"/>
                <w:color w:val="auto"/>
                <w:sz w:val="30"/>
                <w:szCs w:val="30"/>
                <w:highlight w:val="none"/>
              </w:rPr>
            </w:pPr>
          </w:p>
        </w:tc>
        <w:tc>
          <w:tcPr>
            <w:tcW w:w="851" w:type="dxa"/>
            <w:vAlign w:val="center"/>
          </w:tcPr>
          <w:p w14:paraId="160EF08F">
            <w:pPr>
              <w:jc w:val="center"/>
              <w:rPr>
                <w:rFonts w:hint="eastAsia" w:ascii="宋体" w:hAnsi="宋体"/>
                <w:color w:val="auto"/>
                <w:sz w:val="30"/>
                <w:szCs w:val="30"/>
                <w:highlight w:val="none"/>
              </w:rPr>
            </w:pPr>
          </w:p>
        </w:tc>
        <w:tc>
          <w:tcPr>
            <w:tcW w:w="1487" w:type="dxa"/>
            <w:vAlign w:val="center"/>
          </w:tcPr>
          <w:p w14:paraId="1A1E393C">
            <w:pPr>
              <w:jc w:val="center"/>
              <w:rPr>
                <w:rFonts w:hint="eastAsia" w:ascii="宋体" w:hAnsi="宋体"/>
                <w:color w:val="auto"/>
                <w:sz w:val="30"/>
                <w:szCs w:val="30"/>
                <w:highlight w:val="none"/>
              </w:rPr>
            </w:pPr>
          </w:p>
        </w:tc>
        <w:tc>
          <w:tcPr>
            <w:tcW w:w="992" w:type="dxa"/>
            <w:vAlign w:val="center"/>
          </w:tcPr>
          <w:p w14:paraId="51863801">
            <w:pPr>
              <w:jc w:val="center"/>
              <w:rPr>
                <w:rFonts w:hint="eastAsia" w:ascii="宋体" w:hAnsi="宋体"/>
                <w:color w:val="auto"/>
                <w:sz w:val="30"/>
                <w:szCs w:val="30"/>
                <w:highlight w:val="none"/>
              </w:rPr>
            </w:pPr>
          </w:p>
        </w:tc>
      </w:tr>
      <w:tr w14:paraId="21C6B6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15C3631C">
            <w:pPr>
              <w:jc w:val="center"/>
              <w:rPr>
                <w:rFonts w:hint="eastAsia" w:ascii="宋体" w:hAnsi="宋体"/>
                <w:color w:val="auto"/>
                <w:sz w:val="30"/>
                <w:szCs w:val="30"/>
                <w:highlight w:val="none"/>
              </w:rPr>
            </w:pPr>
          </w:p>
        </w:tc>
        <w:tc>
          <w:tcPr>
            <w:tcW w:w="1276" w:type="dxa"/>
            <w:vAlign w:val="center"/>
          </w:tcPr>
          <w:p w14:paraId="57EA9372">
            <w:pPr>
              <w:jc w:val="center"/>
              <w:rPr>
                <w:rFonts w:hint="eastAsia" w:ascii="宋体" w:hAnsi="宋体"/>
                <w:color w:val="auto"/>
                <w:sz w:val="30"/>
                <w:szCs w:val="30"/>
                <w:highlight w:val="none"/>
              </w:rPr>
            </w:pPr>
          </w:p>
        </w:tc>
        <w:tc>
          <w:tcPr>
            <w:tcW w:w="1418" w:type="dxa"/>
            <w:vAlign w:val="center"/>
          </w:tcPr>
          <w:p w14:paraId="37627E6F">
            <w:pPr>
              <w:jc w:val="center"/>
              <w:rPr>
                <w:rFonts w:hint="eastAsia" w:ascii="宋体" w:hAnsi="宋体"/>
                <w:color w:val="auto"/>
                <w:sz w:val="30"/>
                <w:szCs w:val="30"/>
                <w:highlight w:val="none"/>
              </w:rPr>
            </w:pPr>
          </w:p>
        </w:tc>
        <w:tc>
          <w:tcPr>
            <w:tcW w:w="940" w:type="dxa"/>
            <w:vAlign w:val="center"/>
          </w:tcPr>
          <w:p w14:paraId="0A8D4356">
            <w:pPr>
              <w:jc w:val="center"/>
              <w:rPr>
                <w:rFonts w:hint="eastAsia" w:ascii="宋体" w:hAnsi="宋体"/>
                <w:color w:val="auto"/>
                <w:sz w:val="30"/>
                <w:szCs w:val="30"/>
                <w:highlight w:val="none"/>
              </w:rPr>
            </w:pPr>
          </w:p>
        </w:tc>
        <w:tc>
          <w:tcPr>
            <w:tcW w:w="851" w:type="dxa"/>
            <w:vAlign w:val="center"/>
          </w:tcPr>
          <w:p w14:paraId="27503F81">
            <w:pPr>
              <w:jc w:val="center"/>
              <w:rPr>
                <w:rFonts w:hint="eastAsia" w:ascii="宋体" w:hAnsi="宋体"/>
                <w:color w:val="auto"/>
                <w:sz w:val="30"/>
                <w:szCs w:val="30"/>
                <w:highlight w:val="none"/>
              </w:rPr>
            </w:pPr>
          </w:p>
        </w:tc>
        <w:tc>
          <w:tcPr>
            <w:tcW w:w="1044" w:type="dxa"/>
            <w:vAlign w:val="center"/>
          </w:tcPr>
          <w:p w14:paraId="2F837F7F">
            <w:pPr>
              <w:jc w:val="center"/>
              <w:rPr>
                <w:rFonts w:hint="eastAsia" w:ascii="宋体" w:hAnsi="宋体"/>
                <w:color w:val="auto"/>
                <w:sz w:val="30"/>
                <w:szCs w:val="30"/>
                <w:highlight w:val="none"/>
              </w:rPr>
            </w:pPr>
          </w:p>
        </w:tc>
        <w:tc>
          <w:tcPr>
            <w:tcW w:w="992" w:type="dxa"/>
            <w:vAlign w:val="center"/>
          </w:tcPr>
          <w:p w14:paraId="72E0CB2A">
            <w:pPr>
              <w:jc w:val="center"/>
              <w:rPr>
                <w:rFonts w:hint="eastAsia" w:ascii="宋体" w:hAnsi="宋体"/>
                <w:color w:val="auto"/>
                <w:sz w:val="30"/>
                <w:szCs w:val="30"/>
                <w:highlight w:val="none"/>
              </w:rPr>
            </w:pPr>
          </w:p>
        </w:tc>
        <w:tc>
          <w:tcPr>
            <w:tcW w:w="851" w:type="dxa"/>
            <w:vAlign w:val="center"/>
          </w:tcPr>
          <w:p w14:paraId="2D864679">
            <w:pPr>
              <w:jc w:val="center"/>
              <w:rPr>
                <w:rFonts w:hint="eastAsia" w:ascii="宋体" w:hAnsi="宋体"/>
                <w:color w:val="auto"/>
                <w:sz w:val="30"/>
                <w:szCs w:val="30"/>
                <w:highlight w:val="none"/>
              </w:rPr>
            </w:pPr>
          </w:p>
        </w:tc>
        <w:tc>
          <w:tcPr>
            <w:tcW w:w="1487" w:type="dxa"/>
            <w:vAlign w:val="center"/>
          </w:tcPr>
          <w:p w14:paraId="4ED57F8C">
            <w:pPr>
              <w:jc w:val="center"/>
              <w:rPr>
                <w:rFonts w:hint="eastAsia" w:ascii="宋体" w:hAnsi="宋体"/>
                <w:color w:val="auto"/>
                <w:sz w:val="30"/>
                <w:szCs w:val="30"/>
                <w:highlight w:val="none"/>
              </w:rPr>
            </w:pPr>
          </w:p>
        </w:tc>
        <w:tc>
          <w:tcPr>
            <w:tcW w:w="992" w:type="dxa"/>
            <w:vAlign w:val="center"/>
          </w:tcPr>
          <w:p w14:paraId="793E893B">
            <w:pPr>
              <w:jc w:val="center"/>
              <w:rPr>
                <w:rFonts w:hint="eastAsia" w:ascii="宋体" w:hAnsi="宋体"/>
                <w:color w:val="auto"/>
                <w:sz w:val="30"/>
                <w:szCs w:val="30"/>
                <w:highlight w:val="none"/>
              </w:rPr>
            </w:pPr>
          </w:p>
        </w:tc>
      </w:tr>
      <w:tr w14:paraId="2458E0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740D39EF">
            <w:pPr>
              <w:jc w:val="center"/>
              <w:rPr>
                <w:rFonts w:hint="eastAsia" w:ascii="宋体" w:hAnsi="宋体"/>
                <w:color w:val="auto"/>
                <w:sz w:val="30"/>
                <w:szCs w:val="30"/>
                <w:highlight w:val="none"/>
              </w:rPr>
            </w:pPr>
          </w:p>
        </w:tc>
        <w:tc>
          <w:tcPr>
            <w:tcW w:w="1276" w:type="dxa"/>
            <w:vAlign w:val="center"/>
          </w:tcPr>
          <w:p w14:paraId="160F0D38">
            <w:pPr>
              <w:jc w:val="center"/>
              <w:rPr>
                <w:rFonts w:hint="eastAsia" w:ascii="宋体" w:hAnsi="宋体"/>
                <w:color w:val="auto"/>
                <w:sz w:val="30"/>
                <w:szCs w:val="30"/>
                <w:highlight w:val="none"/>
              </w:rPr>
            </w:pPr>
          </w:p>
        </w:tc>
        <w:tc>
          <w:tcPr>
            <w:tcW w:w="1418" w:type="dxa"/>
            <w:vAlign w:val="center"/>
          </w:tcPr>
          <w:p w14:paraId="00FF3CBD">
            <w:pPr>
              <w:jc w:val="center"/>
              <w:rPr>
                <w:rFonts w:hint="eastAsia" w:ascii="宋体" w:hAnsi="宋体"/>
                <w:color w:val="auto"/>
                <w:sz w:val="30"/>
                <w:szCs w:val="30"/>
                <w:highlight w:val="none"/>
              </w:rPr>
            </w:pPr>
          </w:p>
        </w:tc>
        <w:tc>
          <w:tcPr>
            <w:tcW w:w="940" w:type="dxa"/>
            <w:vAlign w:val="center"/>
          </w:tcPr>
          <w:p w14:paraId="39FFE3DF">
            <w:pPr>
              <w:jc w:val="center"/>
              <w:rPr>
                <w:rFonts w:hint="eastAsia" w:ascii="宋体" w:hAnsi="宋体"/>
                <w:color w:val="auto"/>
                <w:sz w:val="30"/>
                <w:szCs w:val="30"/>
                <w:highlight w:val="none"/>
              </w:rPr>
            </w:pPr>
          </w:p>
        </w:tc>
        <w:tc>
          <w:tcPr>
            <w:tcW w:w="851" w:type="dxa"/>
            <w:vAlign w:val="center"/>
          </w:tcPr>
          <w:p w14:paraId="4A50B32F">
            <w:pPr>
              <w:jc w:val="center"/>
              <w:rPr>
                <w:rFonts w:hint="eastAsia" w:ascii="宋体" w:hAnsi="宋体"/>
                <w:color w:val="auto"/>
                <w:sz w:val="30"/>
                <w:szCs w:val="30"/>
                <w:highlight w:val="none"/>
              </w:rPr>
            </w:pPr>
          </w:p>
        </w:tc>
        <w:tc>
          <w:tcPr>
            <w:tcW w:w="1044" w:type="dxa"/>
            <w:vAlign w:val="center"/>
          </w:tcPr>
          <w:p w14:paraId="1E646DA6">
            <w:pPr>
              <w:jc w:val="center"/>
              <w:rPr>
                <w:rFonts w:hint="eastAsia" w:ascii="宋体" w:hAnsi="宋体"/>
                <w:color w:val="auto"/>
                <w:sz w:val="30"/>
                <w:szCs w:val="30"/>
                <w:highlight w:val="none"/>
              </w:rPr>
            </w:pPr>
          </w:p>
        </w:tc>
        <w:tc>
          <w:tcPr>
            <w:tcW w:w="992" w:type="dxa"/>
            <w:vAlign w:val="center"/>
          </w:tcPr>
          <w:p w14:paraId="0BF2A404">
            <w:pPr>
              <w:jc w:val="center"/>
              <w:rPr>
                <w:rFonts w:hint="eastAsia" w:ascii="宋体" w:hAnsi="宋体"/>
                <w:color w:val="auto"/>
                <w:sz w:val="30"/>
                <w:szCs w:val="30"/>
                <w:highlight w:val="none"/>
              </w:rPr>
            </w:pPr>
          </w:p>
        </w:tc>
        <w:tc>
          <w:tcPr>
            <w:tcW w:w="851" w:type="dxa"/>
            <w:vAlign w:val="center"/>
          </w:tcPr>
          <w:p w14:paraId="7DACDAC0">
            <w:pPr>
              <w:jc w:val="center"/>
              <w:rPr>
                <w:rFonts w:hint="eastAsia" w:ascii="宋体" w:hAnsi="宋体"/>
                <w:color w:val="auto"/>
                <w:sz w:val="30"/>
                <w:szCs w:val="30"/>
                <w:highlight w:val="none"/>
              </w:rPr>
            </w:pPr>
          </w:p>
        </w:tc>
        <w:tc>
          <w:tcPr>
            <w:tcW w:w="1487" w:type="dxa"/>
            <w:vAlign w:val="center"/>
          </w:tcPr>
          <w:p w14:paraId="276A2810">
            <w:pPr>
              <w:jc w:val="center"/>
              <w:rPr>
                <w:rFonts w:hint="eastAsia" w:ascii="宋体" w:hAnsi="宋体"/>
                <w:color w:val="auto"/>
                <w:sz w:val="30"/>
                <w:szCs w:val="30"/>
                <w:highlight w:val="none"/>
              </w:rPr>
            </w:pPr>
          </w:p>
        </w:tc>
        <w:tc>
          <w:tcPr>
            <w:tcW w:w="992" w:type="dxa"/>
            <w:vAlign w:val="center"/>
          </w:tcPr>
          <w:p w14:paraId="6036E518">
            <w:pPr>
              <w:jc w:val="center"/>
              <w:rPr>
                <w:rFonts w:hint="eastAsia" w:ascii="宋体" w:hAnsi="宋体"/>
                <w:color w:val="auto"/>
                <w:sz w:val="30"/>
                <w:szCs w:val="30"/>
                <w:highlight w:val="none"/>
              </w:rPr>
            </w:pPr>
          </w:p>
        </w:tc>
      </w:tr>
      <w:tr w14:paraId="526899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1B46577A">
            <w:pPr>
              <w:jc w:val="center"/>
              <w:rPr>
                <w:rFonts w:hint="eastAsia" w:ascii="宋体" w:hAnsi="宋体"/>
                <w:color w:val="auto"/>
                <w:sz w:val="30"/>
                <w:szCs w:val="30"/>
                <w:highlight w:val="none"/>
              </w:rPr>
            </w:pPr>
          </w:p>
        </w:tc>
        <w:tc>
          <w:tcPr>
            <w:tcW w:w="1276" w:type="dxa"/>
            <w:vAlign w:val="center"/>
          </w:tcPr>
          <w:p w14:paraId="73E35EC5">
            <w:pPr>
              <w:jc w:val="center"/>
              <w:rPr>
                <w:rFonts w:hint="eastAsia" w:ascii="宋体" w:hAnsi="宋体"/>
                <w:color w:val="auto"/>
                <w:sz w:val="30"/>
                <w:szCs w:val="30"/>
                <w:highlight w:val="none"/>
              </w:rPr>
            </w:pPr>
          </w:p>
        </w:tc>
        <w:tc>
          <w:tcPr>
            <w:tcW w:w="1418" w:type="dxa"/>
            <w:vAlign w:val="center"/>
          </w:tcPr>
          <w:p w14:paraId="4FB4EFA0">
            <w:pPr>
              <w:jc w:val="center"/>
              <w:rPr>
                <w:rFonts w:hint="eastAsia" w:ascii="宋体" w:hAnsi="宋体"/>
                <w:color w:val="auto"/>
                <w:sz w:val="30"/>
                <w:szCs w:val="30"/>
                <w:highlight w:val="none"/>
              </w:rPr>
            </w:pPr>
          </w:p>
        </w:tc>
        <w:tc>
          <w:tcPr>
            <w:tcW w:w="940" w:type="dxa"/>
            <w:vAlign w:val="center"/>
          </w:tcPr>
          <w:p w14:paraId="3B0B6C48">
            <w:pPr>
              <w:jc w:val="center"/>
              <w:rPr>
                <w:rFonts w:hint="eastAsia" w:ascii="宋体" w:hAnsi="宋体"/>
                <w:color w:val="auto"/>
                <w:sz w:val="30"/>
                <w:szCs w:val="30"/>
                <w:highlight w:val="none"/>
              </w:rPr>
            </w:pPr>
          </w:p>
        </w:tc>
        <w:tc>
          <w:tcPr>
            <w:tcW w:w="851" w:type="dxa"/>
            <w:vAlign w:val="center"/>
          </w:tcPr>
          <w:p w14:paraId="489B0344">
            <w:pPr>
              <w:jc w:val="center"/>
              <w:rPr>
                <w:rFonts w:hint="eastAsia" w:ascii="宋体" w:hAnsi="宋体"/>
                <w:color w:val="auto"/>
                <w:sz w:val="30"/>
                <w:szCs w:val="30"/>
                <w:highlight w:val="none"/>
              </w:rPr>
            </w:pPr>
          </w:p>
        </w:tc>
        <w:tc>
          <w:tcPr>
            <w:tcW w:w="1044" w:type="dxa"/>
            <w:vAlign w:val="center"/>
          </w:tcPr>
          <w:p w14:paraId="7BDDD8BD">
            <w:pPr>
              <w:jc w:val="center"/>
              <w:rPr>
                <w:rFonts w:hint="eastAsia" w:ascii="宋体" w:hAnsi="宋体"/>
                <w:color w:val="auto"/>
                <w:sz w:val="30"/>
                <w:szCs w:val="30"/>
                <w:highlight w:val="none"/>
              </w:rPr>
            </w:pPr>
          </w:p>
        </w:tc>
        <w:tc>
          <w:tcPr>
            <w:tcW w:w="992" w:type="dxa"/>
            <w:vAlign w:val="center"/>
          </w:tcPr>
          <w:p w14:paraId="3CE642D7">
            <w:pPr>
              <w:jc w:val="center"/>
              <w:rPr>
                <w:rFonts w:hint="eastAsia" w:ascii="宋体" w:hAnsi="宋体"/>
                <w:color w:val="auto"/>
                <w:sz w:val="30"/>
                <w:szCs w:val="30"/>
                <w:highlight w:val="none"/>
              </w:rPr>
            </w:pPr>
          </w:p>
        </w:tc>
        <w:tc>
          <w:tcPr>
            <w:tcW w:w="851" w:type="dxa"/>
            <w:vAlign w:val="center"/>
          </w:tcPr>
          <w:p w14:paraId="690D8A8A">
            <w:pPr>
              <w:jc w:val="center"/>
              <w:rPr>
                <w:rFonts w:hint="eastAsia" w:ascii="宋体" w:hAnsi="宋体"/>
                <w:color w:val="auto"/>
                <w:sz w:val="30"/>
                <w:szCs w:val="30"/>
                <w:highlight w:val="none"/>
              </w:rPr>
            </w:pPr>
          </w:p>
        </w:tc>
        <w:tc>
          <w:tcPr>
            <w:tcW w:w="1487" w:type="dxa"/>
            <w:vAlign w:val="center"/>
          </w:tcPr>
          <w:p w14:paraId="6723E11C">
            <w:pPr>
              <w:jc w:val="center"/>
              <w:rPr>
                <w:rFonts w:hint="eastAsia" w:ascii="宋体" w:hAnsi="宋体"/>
                <w:color w:val="auto"/>
                <w:sz w:val="30"/>
                <w:szCs w:val="30"/>
                <w:highlight w:val="none"/>
              </w:rPr>
            </w:pPr>
          </w:p>
        </w:tc>
        <w:tc>
          <w:tcPr>
            <w:tcW w:w="992" w:type="dxa"/>
            <w:vAlign w:val="center"/>
          </w:tcPr>
          <w:p w14:paraId="52C8D7FE">
            <w:pPr>
              <w:jc w:val="center"/>
              <w:rPr>
                <w:rFonts w:hint="eastAsia" w:ascii="宋体" w:hAnsi="宋体"/>
                <w:color w:val="auto"/>
                <w:sz w:val="30"/>
                <w:szCs w:val="30"/>
                <w:highlight w:val="none"/>
              </w:rPr>
            </w:pPr>
          </w:p>
        </w:tc>
      </w:tr>
      <w:tr w14:paraId="03885D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5933E98F">
            <w:pPr>
              <w:jc w:val="center"/>
              <w:rPr>
                <w:rFonts w:hint="eastAsia" w:ascii="宋体" w:hAnsi="宋体"/>
                <w:color w:val="auto"/>
                <w:sz w:val="30"/>
                <w:szCs w:val="30"/>
                <w:highlight w:val="none"/>
              </w:rPr>
            </w:pPr>
          </w:p>
        </w:tc>
        <w:tc>
          <w:tcPr>
            <w:tcW w:w="1276" w:type="dxa"/>
            <w:vAlign w:val="center"/>
          </w:tcPr>
          <w:p w14:paraId="7E7191F3">
            <w:pPr>
              <w:jc w:val="center"/>
              <w:rPr>
                <w:rFonts w:hint="eastAsia" w:ascii="宋体" w:hAnsi="宋体"/>
                <w:color w:val="auto"/>
                <w:sz w:val="30"/>
                <w:szCs w:val="30"/>
                <w:highlight w:val="none"/>
              </w:rPr>
            </w:pPr>
          </w:p>
        </w:tc>
        <w:tc>
          <w:tcPr>
            <w:tcW w:w="1418" w:type="dxa"/>
            <w:vAlign w:val="center"/>
          </w:tcPr>
          <w:p w14:paraId="40D9137B">
            <w:pPr>
              <w:jc w:val="center"/>
              <w:rPr>
                <w:rFonts w:hint="eastAsia" w:ascii="宋体" w:hAnsi="宋体"/>
                <w:color w:val="auto"/>
                <w:sz w:val="30"/>
                <w:szCs w:val="30"/>
                <w:highlight w:val="none"/>
              </w:rPr>
            </w:pPr>
          </w:p>
        </w:tc>
        <w:tc>
          <w:tcPr>
            <w:tcW w:w="940" w:type="dxa"/>
            <w:vAlign w:val="center"/>
          </w:tcPr>
          <w:p w14:paraId="46B451E4">
            <w:pPr>
              <w:jc w:val="center"/>
              <w:rPr>
                <w:rFonts w:hint="eastAsia" w:ascii="宋体" w:hAnsi="宋体"/>
                <w:color w:val="auto"/>
                <w:sz w:val="30"/>
                <w:szCs w:val="30"/>
                <w:highlight w:val="none"/>
              </w:rPr>
            </w:pPr>
          </w:p>
        </w:tc>
        <w:tc>
          <w:tcPr>
            <w:tcW w:w="851" w:type="dxa"/>
            <w:vAlign w:val="center"/>
          </w:tcPr>
          <w:p w14:paraId="627EB3D0">
            <w:pPr>
              <w:jc w:val="center"/>
              <w:rPr>
                <w:rFonts w:hint="eastAsia" w:ascii="宋体" w:hAnsi="宋体"/>
                <w:color w:val="auto"/>
                <w:sz w:val="30"/>
                <w:szCs w:val="30"/>
                <w:highlight w:val="none"/>
              </w:rPr>
            </w:pPr>
          </w:p>
        </w:tc>
        <w:tc>
          <w:tcPr>
            <w:tcW w:w="1044" w:type="dxa"/>
            <w:vAlign w:val="center"/>
          </w:tcPr>
          <w:p w14:paraId="621D7D7B">
            <w:pPr>
              <w:jc w:val="center"/>
              <w:rPr>
                <w:rFonts w:hint="eastAsia" w:ascii="宋体" w:hAnsi="宋体"/>
                <w:color w:val="auto"/>
                <w:sz w:val="30"/>
                <w:szCs w:val="30"/>
                <w:highlight w:val="none"/>
              </w:rPr>
            </w:pPr>
          </w:p>
        </w:tc>
        <w:tc>
          <w:tcPr>
            <w:tcW w:w="992" w:type="dxa"/>
            <w:vAlign w:val="center"/>
          </w:tcPr>
          <w:p w14:paraId="10E510E9">
            <w:pPr>
              <w:jc w:val="center"/>
              <w:rPr>
                <w:rFonts w:hint="eastAsia" w:ascii="宋体" w:hAnsi="宋体"/>
                <w:color w:val="auto"/>
                <w:sz w:val="30"/>
                <w:szCs w:val="30"/>
                <w:highlight w:val="none"/>
              </w:rPr>
            </w:pPr>
          </w:p>
        </w:tc>
        <w:tc>
          <w:tcPr>
            <w:tcW w:w="851" w:type="dxa"/>
            <w:vAlign w:val="center"/>
          </w:tcPr>
          <w:p w14:paraId="6B863759">
            <w:pPr>
              <w:jc w:val="center"/>
              <w:rPr>
                <w:rFonts w:hint="eastAsia" w:ascii="宋体" w:hAnsi="宋体"/>
                <w:color w:val="auto"/>
                <w:sz w:val="30"/>
                <w:szCs w:val="30"/>
                <w:highlight w:val="none"/>
              </w:rPr>
            </w:pPr>
          </w:p>
        </w:tc>
        <w:tc>
          <w:tcPr>
            <w:tcW w:w="1487" w:type="dxa"/>
            <w:vAlign w:val="center"/>
          </w:tcPr>
          <w:p w14:paraId="6074CBC0">
            <w:pPr>
              <w:jc w:val="center"/>
              <w:rPr>
                <w:rFonts w:hint="eastAsia" w:ascii="宋体" w:hAnsi="宋体"/>
                <w:color w:val="auto"/>
                <w:sz w:val="30"/>
                <w:szCs w:val="30"/>
                <w:highlight w:val="none"/>
              </w:rPr>
            </w:pPr>
          </w:p>
        </w:tc>
        <w:tc>
          <w:tcPr>
            <w:tcW w:w="992" w:type="dxa"/>
            <w:vAlign w:val="center"/>
          </w:tcPr>
          <w:p w14:paraId="50E6E731">
            <w:pPr>
              <w:jc w:val="center"/>
              <w:rPr>
                <w:rFonts w:hint="eastAsia" w:ascii="宋体" w:hAnsi="宋体"/>
                <w:color w:val="auto"/>
                <w:sz w:val="30"/>
                <w:szCs w:val="30"/>
                <w:highlight w:val="none"/>
              </w:rPr>
            </w:pPr>
          </w:p>
        </w:tc>
      </w:tr>
      <w:tr w14:paraId="0AAE11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51" w:type="dxa"/>
            <w:vAlign w:val="center"/>
          </w:tcPr>
          <w:p w14:paraId="09918CFF">
            <w:pPr>
              <w:jc w:val="center"/>
              <w:rPr>
                <w:rFonts w:hint="eastAsia" w:ascii="宋体" w:hAnsi="宋体"/>
                <w:color w:val="auto"/>
                <w:sz w:val="30"/>
                <w:szCs w:val="30"/>
                <w:highlight w:val="none"/>
              </w:rPr>
            </w:pPr>
          </w:p>
        </w:tc>
        <w:tc>
          <w:tcPr>
            <w:tcW w:w="1276" w:type="dxa"/>
            <w:vAlign w:val="center"/>
          </w:tcPr>
          <w:p w14:paraId="62B51564">
            <w:pPr>
              <w:jc w:val="center"/>
              <w:rPr>
                <w:rFonts w:hint="eastAsia" w:ascii="宋体" w:hAnsi="宋体"/>
                <w:color w:val="auto"/>
                <w:sz w:val="30"/>
                <w:szCs w:val="30"/>
                <w:highlight w:val="none"/>
              </w:rPr>
            </w:pPr>
          </w:p>
        </w:tc>
        <w:tc>
          <w:tcPr>
            <w:tcW w:w="1418" w:type="dxa"/>
            <w:vAlign w:val="center"/>
          </w:tcPr>
          <w:p w14:paraId="0DF6863D">
            <w:pPr>
              <w:jc w:val="center"/>
              <w:rPr>
                <w:rFonts w:hint="eastAsia" w:ascii="宋体" w:hAnsi="宋体"/>
                <w:color w:val="auto"/>
                <w:sz w:val="30"/>
                <w:szCs w:val="30"/>
                <w:highlight w:val="none"/>
              </w:rPr>
            </w:pPr>
          </w:p>
        </w:tc>
        <w:tc>
          <w:tcPr>
            <w:tcW w:w="940" w:type="dxa"/>
            <w:vAlign w:val="center"/>
          </w:tcPr>
          <w:p w14:paraId="0F72CA8F">
            <w:pPr>
              <w:jc w:val="center"/>
              <w:rPr>
                <w:rFonts w:hint="eastAsia" w:ascii="宋体" w:hAnsi="宋体"/>
                <w:color w:val="auto"/>
                <w:sz w:val="30"/>
                <w:szCs w:val="30"/>
                <w:highlight w:val="none"/>
              </w:rPr>
            </w:pPr>
          </w:p>
        </w:tc>
        <w:tc>
          <w:tcPr>
            <w:tcW w:w="851" w:type="dxa"/>
            <w:vAlign w:val="center"/>
          </w:tcPr>
          <w:p w14:paraId="463DE222">
            <w:pPr>
              <w:jc w:val="center"/>
              <w:rPr>
                <w:rFonts w:hint="eastAsia" w:ascii="宋体" w:hAnsi="宋体"/>
                <w:color w:val="auto"/>
                <w:sz w:val="30"/>
                <w:szCs w:val="30"/>
                <w:highlight w:val="none"/>
              </w:rPr>
            </w:pPr>
          </w:p>
        </w:tc>
        <w:tc>
          <w:tcPr>
            <w:tcW w:w="1044" w:type="dxa"/>
            <w:vAlign w:val="center"/>
          </w:tcPr>
          <w:p w14:paraId="7A1B3F0A">
            <w:pPr>
              <w:jc w:val="center"/>
              <w:rPr>
                <w:rFonts w:hint="eastAsia" w:ascii="宋体" w:hAnsi="宋体"/>
                <w:color w:val="auto"/>
                <w:sz w:val="30"/>
                <w:szCs w:val="30"/>
                <w:highlight w:val="none"/>
              </w:rPr>
            </w:pPr>
          </w:p>
        </w:tc>
        <w:tc>
          <w:tcPr>
            <w:tcW w:w="992" w:type="dxa"/>
            <w:vAlign w:val="center"/>
          </w:tcPr>
          <w:p w14:paraId="02E89CBF">
            <w:pPr>
              <w:jc w:val="center"/>
              <w:rPr>
                <w:rFonts w:hint="eastAsia" w:ascii="宋体" w:hAnsi="宋体"/>
                <w:color w:val="auto"/>
                <w:sz w:val="30"/>
                <w:szCs w:val="30"/>
                <w:highlight w:val="none"/>
              </w:rPr>
            </w:pPr>
          </w:p>
        </w:tc>
        <w:tc>
          <w:tcPr>
            <w:tcW w:w="851" w:type="dxa"/>
            <w:vAlign w:val="center"/>
          </w:tcPr>
          <w:p w14:paraId="257FABEC">
            <w:pPr>
              <w:jc w:val="center"/>
              <w:rPr>
                <w:rFonts w:hint="eastAsia" w:ascii="宋体" w:hAnsi="宋体"/>
                <w:color w:val="auto"/>
                <w:sz w:val="30"/>
                <w:szCs w:val="30"/>
                <w:highlight w:val="none"/>
              </w:rPr>
            </w:pPr>
          </w:p>
        </w:tc>
        <w:tc>
          <w:tcPr>
            <w:tcW w:w="1487" w:type="dxa"/>
            <w:vAlign w:val="center"/>
          </w:tcPr>
          <w:p w14:paraId="47B6D4A7">
            <w:pPr>
              <w:jc w:val="center"/>
              <w:rPr>
                <w:rFonts w:hint="eastAsia" w:ascii="宋体" w:hAnsi="宋体"/>
                <w:color w:val="auto"/>
                <w:sz w:val="30"/>
                <w:szCs w:val="30"/>
                <w:highlight w:val="none"/>
              </w:rPr>
            </w:pPr>
          </w:p>
        </w:tc>
        <w:tc>
          <w:tcPr>
            <w:tcW w:w="992" w:type="dxa"/>
            <w:vAlign w:val="center"/>
          </w:tcPr>
          <w:p w14:paraId="75438D80">
            <w:pPr>
              <w:jc w:val="center"/>
              <w:rPr>
                <w:rFonts w:hint="eastAsia" w:ascii="宋体" w:hAnsi="宋体"/>
                <w:color w:val="auto"/>
                <w:sz w:val="30"/>
                <w:szCs w:val="30"/>
                <w:highlight w:val="none"/>
              </w:rPr>
            </w:pPr>
          </w:p>
        </w:tc>
      </w:tr>
    </w:tbl>
    <w:p w14:paraId="7CB6B275">
      <w:pPr>
        <w:spacing w:line="440" w:lineRule="exact"/>
        <w:rPr>
          <w:rFonts w:hint="eastAsia" w:ascii="宋体" w:hAnsi="宋体"/>
          <w:color w:val="auto"/>
          <w:sz w:val="30"/>
          <w:szCs w:val="30"/>
          <w:highlight w:val="none"/>
        </w:rPr>
      </w:pPr>
    </w:p>
    <w:p w14:paraId="24C2DBB2">
      <w:pPr>
        <w:spacing w:line="440" w:lineRule="exact"/>
        <w:rPr>
          <w:rFonts w:hint="eastAsia" w:ascii="宋体" w:hAnsi="宋体"/>
          <w:color w:val="auto"/>
          <w:sz w:val="30"/>
          <w:szCs w:val="30"/>
          <w:highlight w:val="none"/>
        </w:rPr>
      </w:pPr>
    </w:p>
    <w:p w14:paraId="142E94D9">
      <w:pPr>
        <w:spacing w:line="440" w:lineRule="exact"/>
        <w:rPr>
          <w:rFonts w:hint="eastAsia" w:ascii="宋体" w:hAnsi="宋体"/>
          <w:color w:val="auto"/>
          <w:sz w:val="30"/>
          <w:szCs w:val="30"/>
          <w:highlight w:val="none"/>
        </w:rPr>
      </w:pPr>
      <w:bookmarkStart w:id="1668" w:name="_Toc296347225"/>
      <w:bookmarkEnd w:id="1668"/>
      <w:bookmarkStart w:id="1669" w:name="_Toc296346727"/>
      <w:bookmarkEnd w:id="1669"/>
      <w:bookmarkStart w:id="1670" w:name="_Toc267261693"/>
      <w:bookmarkEnd w:id="1670"/>
      <w:bookmarkStart w:id="1671" w:name="_Toc296503226"/>
      <w:bookmarkEnd w:id="1671"/>
      <w:bookmarkStart w:id="1672" w:name="_Toc296891266"/>
      <w:bookmarkEnd w:id="1672"/>
      <w:bookmarkStart w:id="1673" w:name="_Toc296891054"/>
      <w:bookmarkEnd w:id="1673"/>
      <w:bookmarkStart w:id="1674" w:name="_Toc296944565"/>
      <w:bookmarkEnd w:id="1674"/>
      <w:r>
        <w:rPr>
          <w:rFonts w:hint="eastAsia" w:ascii="宋体" w:hAnsi="宋体"/>
          <w:color w:val="auto"/>
          <w:sz w:val="30"/>
          <w:szCs w:val="30"/>
          <w:highlight w:val="none"/>
        </w:rPr>
        <w:t xml:space="preserve">附件3：    </w:t>
      </w:r>
    </w:p>
    <w:p w14:paraId="7A0E872F">
      <w:pPr>
        <w:spacing w:before="165" w:after="165" w:line="440" w:lineRule="exact"/>
        <w:jc w:val="center"/>
        <w:rPr>
          <w:rFonts w:hint="eastAsia" w:ascii="宋体" w:hAnsi="宋体"/>
          <w:color w:val="auto"/>
          <w:sz w:val="32"/>
          <w:szCs w:val="32"/>
          <w:highlight w:val="none"/>
        </w:rPr>
      </w:pPr>
      <w:r>
        <w:rPr>
          <w:rFonts w:hint="eastAsia" w:ascii="宋体" w:hAnsi="宋体"/>
          <w:color w:val="auto"/>
          <w:sz w:val="32"/>
          <w:szCs w:val="32"/>
          <w:highlight w:val="none"/>
        </w:rPr>
        <w:t>工程质量保修书</w:t>
      </w:r>
    </w:p>
    <w:p w14:paraId="6A510411">
      <w:pPr>
        <w:spacing w:line="360" w:lineRule="auto"/>
        <w:ind w:firstLine="420" w:firstLineChars="200"/>
        <w:rPr>
          <w:rFonts w:hint="eastAsia" w:ascii="宋体" w:hAnsi="宋体"/>
          <w:color w:val="auto"/>
          <w:highlight w:val="none"/>
        </w:rPr>
      </w:pPr>
      <w:r>
        <w:rPr>
          <w:rFonts w:hint="eastAsia" w:ascii="宋体" w:hAnsi="宋体"/>
          <w:color w:val="auto"/>
          <w:highlight w:val="none"/>
        </w:rPr>
        <w:t>发包人（全称）：</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5DE248E0">
      <w:pPr>
        <w:spacing w:line="360" w:lineRule="auto"/>
        <w:ind w:firstLine="420" w:firstLineChars="200"/>
        <w:rPr>
          <w:rFonts w:hint="eastAsia" w:ascii="宋体" w:hAnsi="宋体"/>
          <w:color w:val="auto"/>
          <w:highlight w:val="none"/>
        </w:rPr>
      </w:pPr>
      <w:r>
        <w:rPr>
          <w:rFonts w:hint="eastAsia" w:ascii="宋体" w:hAnsi="宋体"/>
          <w:color w:val="auto"/>
          <w:highlight w:val="none"/>
        </w:rPr>
        <w:t>承包人（全称）：</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113CE6B0">
      <w:pPr>
        <w:spacing w:line="360" w:lineRule="auto"/>
        <w:rPr>
          <w:rFonts w:hint="eastAsia" w:ascii="宋体" w:hAnsi="宋体"/>
          <w:color w:val="auto"/>
          <w:highlight w:val="none"/>
        </w:rPr>
      </w:pPr>
    </w:p>
    <w:p w14:paraId="1361A46B">
      <w:pPr>
        <w:spacing w:line="360" w:lineRule="auto"/>
        <w:ind w:firstLine="420"/>
        <w:rPr>
          <w:rFonts w:hint="eastAsia" w:ascii="宋体" w:hAnsi="宋体"/>
          <w:color w:val="auto"/>
          <w:highlight w:val="none"/>
        </w:rPr>
      </w:pPr>
      <w:r>
        <w:rPr>
          <w:rFonts w:hint="eastAsia" w:ascii="宋体" w:hAnsi="宋体"/>
          <w:color w:val="auto"/>
          <w:highlight w:val="none"/>
        </w:rPr>
        <w:t>发包人和承包人根据《中华人民共和国建筑法》和《建设工程质量管理条例》，经协商一致就</w:t>
      </w:r>
      <w:r>
        <w:rPr>
          <w:rFonts w:hint="eastAsia" w:ascii="宋体" w:hAnsi="宋体"/>
          <w:color w:val="auto"/>
          <w:highlight w:val="none"/>
          <w:u w:val="single"/>
        </w:rPr>
        <w:t xml:space="preserve">                                     </w:t>
      </w:r>
      <w:r>
        <w:rPr>
          <w:rFonts w:hint="eastAsia" w:ascii="宋体" w:hAnsi="宋体"/>
          <w:color w:val="auto"/>
          <w:highlight w:val="none"/>
        </w:rPr>
        <w:t>（工程全称）签订工程质量保修书。</w:t>
      </w:r>
    </w:p>
    <w:p w14:paraId="5223E410">
      <w:pPr>
        <w:spacing w:line="360" w:lineRule="auto"/>
        <w:ind w:firstLine="420" w:firstLineChars="200"/>
        <w:rPr>
          <w:rFonts w:hint="eastAsia" w:ascii="宋体" w:hAnsi="宋体"/>
          <w:color w:val="auto"/>
          <w:highlight w:val="none"/>
        </w:rPr>
      </w:pPr>
      <w:r>
        <w:rPr>
          <w:rFonts w:hint="eastAsia" w:ascii="宋体" w:hAnsi="宋体"/>
          <w:color w:val="auto"/>
          <w:highlight w:val="none"/>
        </w:rPr>
        <w:t>一、工程质量保修范围和内容</w:t>
      </w:r>
    </w:p>
    <w:p w14:paraId="5780D7CE">
      <w:pPr>
        <w:spacing w:line="360" w:lineRule="auto"/>
        <w:ind w:firstLine="420" w:firstLineChars="200"/>
        <w:rPr>
          <w:rFonts w:hint="eastAsia" w:ascii="宋体" w:hAnsi="宋体"/>
          <w:color w:val="auto"/>
          <w:highlight w:val="none"/>
        </w:rPr>
      </w:pPr>
      <w:r>
        <w:rPr>
          <w:rFonts w:hint="eastAsia" w:ascii="宋体" w:hAnsi="宋体"/>
          <w:color w:val="auto"/>
          <w:highlight w:val="none"/>
        </w:rPr>
        <w:t>承包人在质量保修期内，按照有关法律规定和合同约定，承担工程质量保修责任。</w:t>
      </w:r>
    </w:p>
    <w:p w14:paraId="48E63CF7">
      <w:pPr>
        <w:spacing w:line="360" w:lineRule="auto"/>
        <w:ind w:firstLine="420" w:firstLineChars="200"/>
        <w:rPr>
          <w:rFonts w:hint="eastAsia" w:ascii="宋体" w:hAnsi="宋体"/>
          <w:color w:val="auto"/>
          <w:highlight w:val="none"/>
        </w:rPr>
      </w:pPr>
      <w:r>
        <w:rPr>
          <w:rFonts w:hint="eastAsia" w:ascii="宋体" w:hAnsi="宋体"/>
          <w:color w:val="auto"/>
          <w:highlight w:val="none"/>
        </w:rPr>
        <w:t>质量保修范围包括</w:t>
      </w:r>
      <w:r>
        <w:rPr>
          <w:rFonts w:hint="eastAsia" w:ascii="宋体" w:hAnsi="宋体"/>
          <w:color w:val="auto"/>
          <w:highlight w:val="none"/>
          <w:u w:val="single"/>
        </w:rPr>
        <w:t xml:space="preserve">                                </w:t>
      </w:r>
      <w:r>
        <w:rPr>
          <w:rFonts w:hint="eastAsia" w:ascii="宋体" w:hAnsi="宋体"/>
          <w:color w:val="auto"/>
          <w:highlight w:val="none"/>
        </w:rPr>
        <w:t>，以及双方约定的其他项目。具体保修的内容，双方约定如下：</w:t>
      </w:r>
    </w:p>
    <w:p w14:paraId="2E78EF62">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 xml:space="preserve">                                                                                                                                                              </w:t>
      </w:r>
      <w:r>
        <w:rPr>
          <w:rFonts w:hint="eastAsia" w:ascii="宋体" w:hAnsi="宋体"/>
          <w:color w:val="auto"/>
          <w:highlight w:val="none"/>
        </w:rPr>
        <w:t>。</w:t>
      </w:r>
    </w:p>
    <w:p w14:paraId="7ED3A62C">
      <w:pPr>
        <w:spacing w:line="360" w:lineRule="auto"/>
        <w:ind w:firstLine="420" w:firstLineChars="200"/>
        <w:rPr>
          <w:rFonts w:hint="eastAsia" w:ascii="宋体" w:hAnsi="宋体"/>
          <w:color w:val="auto"/>
          <w:highlight w:val="none"/>
        </w:rPr>
      </w:pPr>
      <w:r>
        <w:rPr>
          <w:rFonts w:hint="eastAsia" w:ascii="宋体" w:hAnsi="宋体"/>
          <w:color w:val="auto"/>
          <w:highlight w:val="none"/>
        </w:rPr>
        <w:t>二、质量保修期</w:t>
      </w:r>
    </w:p>
    <w:p w14:paraId="746651F3">
      <w:pPr>
        <w:spacing w:line="360" w:lineRule="auto"/>
        <w:ind w:firstLine="420"/>
        <w:rPr>
          <w:rFonts w:hint="eastAsia" w:hAnsi="宋体"/>
          <w:color w:val="auto"/>
          <w:highlight w:val="none"/>
        </w:rPr>
      </w:pPr>
      <w:r>
        <w:rPr>
          <w:rFonts w:hint="eastAsia" w:hAnsi="宋体"/>
          <w:color w:val="auto"/>
          <w:highlight w:val="none"/>
        </w:rPr>
        <w:t>根据《建设工程质量管理条例》及有关规定，工程的质量保修期如下：</w:t>
      </w:r>
    </w:p>
    <w:p w14:paraId="06E67073">
      <w:pPr>
        <w:spacing w:line="360" w:lineRule="auto"/>
        <w:ind w:firstLine="426"/>
        <w:rPr>
          <w:color w:val="auto"/>
          <w:highlight w:val="none"/>
        </w:rPr>
      </w:pPr>
      <w:r>
        <w:rPr>
          <w:color w:val="auto"/>
          <w:highlight w:val="none"/>
        </w:rPr>
        <w:t>1．桥梁工程为</w:t>
      </w:r>
      <w:r>
        <w:rPr>
          <w:color w:val="auto"/>
          <w:highlight w:val="none"/>
          <w:u w:val="single"/>
        </w:rPr>
        <w:t xml:space="preserve">     </w:t>
      </w:r>
      <w:r>
        <w:rPr>
          <w:color w:val="auto"/>
          <w:highlight w:val="none"/>
        </w:rPr>
        <w:t>年（建议桥梁隧道主体结构工程为设计文件规定的合理使用年限）；</w:t>
      </w:r>
    </w:p>
    <w:p w14:paraId="607FF3D0">
      <w:pPr>
        <w:spacing w:line="360" w:lineRule="auto"/>
        <w:ind w:firstLine="426"/>
        <w:rPr>
          <w:color w:val="auto"/>
          <w:highlight w:val="none"/>
        </w:rPr>
      </w:pPr>
      <w:r>
        <w:rPr>
          <w:color w:val="auto"/>
          <w:highlight w:val="none"/>
        </w:rPr>
        <w:t>2．道路工程为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年（建议路基、路面、桥面为2年）；</w:t>
      </w:r>
    </w:p>
    <w:p w14:paraId="352B5F3A">
      <w:pPr>
        <w:spacing w:line="360" w:lineRule="auto"/>
        <w:ind w:firstLine="426"/>
        <w:rPr>
          <w:color w:val="auto"/>
          <w:highlight w:val="none"/>
        </w:rPr>
      </w:pPr>
      <w:r>
        <w:rPr>
          <w:color w:val="auto"/>
          <w:highlight w:val="none"/>
        </w:rPr>
        <w:t>3．排水（雨水）工程为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年（建议道路工程中的排水工程为3年）；</w:t>
      </w:r>
    </w:p>
    <w:p w14:paraId="230D10C3">
      <w:pPr>
        <w:spacing w:line="360" w:lineRule="auto"/>
        <w:ind w:firstLine="426"/>
        <w:rPr>
          <w:color w:val="auto"/>
          <w:highlight w:val="none"/>
        </w:rPr>
      </w:pPr>
      <w:r>
        <w:rPr>
          <w:color w:val="auto"/>
          <w:highlight w:val="none"/>
        </w:rPr>
        <w:t xml:space="preserve">4．绿化工程为 </w:t>
      </w:r>
      <w:r>
        <w:rPr>
          <w:color w:val="auto"/>
          <w:highlight w:val="none"/>
          <w:u w:val="single"/>
        </w:rPr>
        <w:t xml:space="preserve">单位工程竣工验收合格后  </w:t>
      </w:r>
      <w:r>
        <w:rPr>
          <w:rFonts w:hint="eastAsia"/>
          <w:color w:val="auto"/>
          <w:highlight w:val="none"/>
          <w:u w:val="single"/>
        </w:rPr>
        <w:t xml:space="preserve"> </w:t>
      </w:r>
      <w:r>
        <w:rPr>
          <w:color w:val="auto"/>
          <w:highlight w:val="none"/>
          <w:u w:val="single"/>
        </w:rPr>
        <w:t xml:space="preserve">  年</w:t>
      </w:r>
      <w:r>
        <w:rPr>
          <w:color w:val="auto"/>
          <w:highlight w:val="none"/>
        </w:rPr>
        <w:t>；</w:t>
      </w:r>
    </w:p>
    <w:p w14:paraId="3AB02ACC">
      <w:pPr>
        <w:spacing w:line="360" w:lineRule="auto"/>
        <w:ind w:firstLine="426"/>
        <w:rPr>
          <w:color w:val="auto"/>
          <w:highlight w:val="none"/>
        </w:rPr>
      </w:pPr>
      <w:r>
        <w:rPr>
          <w:color w:val="auto"/>
          <w:highlight w:val="none"/>
        </w:rPr>
        <w:t>5.  地下防水工程为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年（建议为5年）；</w:t>
      </w:r>
    </w:p>
    <w:p w14:paraId="1F045AFB">
      <w:pPr>
        <w:spacing w:line="360" w:lineRule="auto"/>
        <w:ind w:firstLine="426"/>
        <w:rPr>
          <w:color w:val="auto"/>
          <w:highlight w:val="none"/>
        </w:rPr>
      </w:pPr>
      <w:r>
        <w:rPr>
          <w:color w:val="auto"/>
          <w:highlight w:val="none"/>
        </w:rPr>
        <w:t>6．其他附属工程为</w:t>
      </w:r>
      <w:r>
        <w:rPr>
          <w:color w:val="auto"/>
          <w:highlight w:val="none"/>
          <w:u w:val="single"/>
        </w:rPr>
        <w:t xml:space="preserve">      </w:t>
      </w:r>
      <w:r>
        <w:rPr>
          <w:color w:val="auto"/>
          <w:highlight w:val="none"/>
        </w:rPr>
        <w:t>年</w:t>
      </w:r>
      <w:r>
        <w:rPr>
          <w:rFonts w:hint="eastAsia"/>
          <w:color w:val="auto"/>
          <w:highlight w:val="none"/>
        </w:rPr>
        <w:t>；</w:t>
      </w:r>
    </w:p>
    <w:p w14:paraId="6CF7846A">
      <w:pPr>
        <w:spacing w:line="360" w:lineRule="auto"/>
        <w:ind w:firstLine="420" w:firstLineChars="200"/>
        <w:rPr>
          <w:rFonts w:ascii="宋体" w:hAnsi="宋体"/>
          <w:color w:val="auto"/>
          <w:highlight w:val="none"/>
        </w:rPr>
      </w:pPr>
      <w:r>
        <w:rPr>
          <w:rFonts w:ascii="宋体" w:hAnsi="宋体"/>
          <w:color w:val="auto"/>
          <w:highlight w:val="none"/>
        </w:rPr>
        <w:t>7</w:t>
      </w:r>
      <w:r>
        <w:rPr>
          <w:rFonts w:hint="eastAsia" w:ascii="宋体" w:hAnsi="宋体"/>
          <w:color w:val="auto"/>
          <w:highlight w:val="none"/>
        </w:rPr>
        <w:t>．其他项目保修期限约定如下：</w:t>
      </w:r>
      <w:r>
        <w:rPr>
          <w:rFonts w:ascii="宋体" w:hAnsi="宋体"/>
          <w:color w:val="auto"/>
          <w:highlight w:val="none"/>
          <w:u w:val="single"/>
        </w:rPr>
        <w:t xml:space="preserve"> </w:t>
      </w:r>
      <w:r>
        <w:rPr>
          <w:rFonts w:hint="eastAsia" w:ascii="宋体" w:hAnsi="宋体"/>
          <w:color w:val="auto"/>
          <w:highlight w:val="none"/>
          <w:u w:val="single"/>
        </w:rPr>
        <w:t>无</w:t>
      </w:r>
      <w:r>
        <w:rPr>
          <w:rFonts w:ascii="宋体" w:hAnsi="宋体"/>
          <w:color w:val="auto"/>
          <w:highlight w:val="none"/>
          <w:u w:val="single"/>
        </w:rPr>
        <w:t xml:space="preserve"> </w:t>
      </w:r>
      <w:r>
        <w:rPr>
          <w:rFonts w:hint="eastAsia" w:ascii="宋体" w:hAnsi="宋体"/>
          <w:color w:val="auto"/>
          <w:highlight w:val="none"/>
        </w:rPr>
        <w:t>。</w:t>
      </w:r>
    </w:p>
    <w:p w14:paraId="21B01EEE">
      <w:pPr>
        <w:spacing w:line="360" w:lineRule="auto"/>
        <w:ind w:firstLine="420" w:firstLineChars="200"/>
        <w:rPr>
          <w:rFonts w:hint="eastAsia" w:ascii="宋体" w:hAnsi="宋体"/>
          <w:color w:val="auto"/>
          <w:highlight w:val="none"/>
        </w:rPr>
      </w:pPr>
      <w:r>
        <w:rPr>
          <w:rFonts w:hint="eastAsia" w:ascii="宋体" w:hAnsi="宋体"/>
          <w:color w:val="auto"/>
          <w:highlight w:val="none"/>
        </w:rPr>
        <w:t>质量保修期自工程竣工验收合格之日起计算。</w:t>
      </w:r>
    </w:p>
    <w:p w14:paraId="727173BE">
      <w:pPr>
        <w:spacing w:line="360" w:lineRule="auto"/>
        <w:ind w:firstLine="420" w:firstLineChars="200"/>
        <w:rPr>
          <w:rFonts w:hint="eastAsia" w:ascii="宋体" w:hAnsi="宋体"/>
          <w:color w:val="auto"/>
          <w:highlight w:val="none"/>
        </w:rPr>
      </w:pPr>
      <w:r>
        <w:rPr>
          <w:rFonts w:hint="eastAsia" w:ascii="宋体" w:hAnsi="宋体"/>
          <w:color w:val="auto"/>
          <w:highlight w:val="none"/>
        </w:rPr>
        <w:t>三、缺陷责任期</w:t>
      </w:r>
    </w:p>
    <w:p w14:paraId="0BE50698">
      <w:pPr>
        <w:spacing w:line="360" w:lineRule="auto"/>
        <w:ind w:firstLine="420" w:firstLineChars="200"/>
        <w:rPr>
          <w:rFonts w:hint="eastAsia" w:ascii="宋体" w:hAnsi="宋体"/>
          <w:color w:val="auto"/>
          <w:highlight w:val="none"/>
        </w:rPr>
      </w:pPr>
      <w:r>
        <w:rPr>
          <w:rFonts w:hint="eastAsia" w:ascii="宋体" w:hAnsi="宋体"/>
          <w:color w:val="auto"/>
          <w:highlight w:val="none"/>
        </w:rPr>
        <w:t>工程缺陷责任期为</w:t>
      </w:r>
      <w:r>
        <w:rPr>
          <w:rFonts w:hint="eastAsia" w:ascii="宋体" w:hAnsi="宋体"/>
          <w:color w:val="auto"/>
          <w:highlight w:val="none"/>
          <w:u w:val="single"/>
        </w:rPr>
        <w:t xml:space="preserve">  12 </w:t>
      </w:r>
      <w:r>
        <w:rPr>
          <w:rFonts w:hint="eastAsia" w:ascii="宋体" w:hAnsi="宋体"/>
          <w:color w:val="auto"/>
          <w:highlight w:val="none"/>
        </w:rPr>
        <w:t>个月（最长不超过24个月），缺陷责任期自工程竣工验收合格之日起计算。单位工程先于全部工程进行验收，单位工程缺陷责任期自单位工程验收合格之日起算。</w:t>
      </w:r>
    </w:p>
    <w:p w14:paraId="566C4BA6">
      <w:pPr>
        <w:spacing w:line="360" w:lineRule="auto"/>
        <w:ind w:firstLine="420" w:firstLineChars="200"/>
        <w:rPr>
          <w:rFonts w:hint="eastAsia" w:ascii="宋体" w:hAnsi="宋体"/>
          <w:color w:val="auto"/>
          <w:highlight w:val="none"/>
        </w:rPr>
      </w:pPr>
      <w:r>
        <w:rPr>
          <w:rFonts w:hint="eastAsia" w:ascii="宋体" w:hAnsi="宋体"/>
          <w:color w:val="auto"/>
          <w:highlight w:val="none"/>
        </w:rPr>
        <w:t>缺陷责任期</w:t>
      </w:r>
      <w:r>
        <w:rPr>
          <w:rFonts w:hint="eastAsia" w:ascii="宋体" w:hAnsi="宋体"/>
          <w:color w:val="auto"/>
          <w:highlight w:val="none"/>
          <w:u w:val="single"/>
        </w:rPr>
        <w:t>满</w:t>
      </w:r>
      <w:r>
        <w:rPr>
          <w:rFonts w:hint="eastAsia" w:ascii="宋体" w:hAnsi="宋体"/>
          <w:color w:val="auto"/>
          <w:highlight w:val="none"/>
        </w:rPr>
        <w:t>之日起</w:t>
      </w:r>
      <w:r>
        <w:rPr>
          <w:rFonts w:hint="eastAsia" w:ascii="宋体" w:hAnsi="宋体"/>
          <w:color w:val="auto"/>
          <w:highlight w:val="none"/>
          <w:u w:val="single"/>
        </w:rPr>
        <w:t xml:space="preserve">    </w:t>
      </w:r>
      <w:r>
        <w:rPr>
          <w:rFonts w:hint="eastAsia" w:ascii="宋体" w:hAnsi="宋体"/>
          <w:color w:val="auto"/>
          <w:highlight w:val="none"/>
        </w:rPr>
        <w:t>天</w:t>
      </w:r>
      <w:r>
        <w:rPr>
          <w:rFonts w:hint="eastAsia" w:ascii="宋体" w:hAnsi="宋体"/>
          <w:color w:val="auto"/>
          <w:highlight w:val="none"/>
          <w:u w:val="single"/>
        </w:rPr>
        <w:t>（按合同约定期限），</w:t>
      </w:r>
      <w:r>
        <w:rPr>
          <w:rFonts w:hint="eastAsia" w:ascii="宋体" w:hAnsi="宋体"/>
          <w:color w:val="auto"/>
          <w:highlight w:val="none"/>
        </w:rPr>
        <w:t>发包人应退还剩余的质量保证金。</w:t>
      </w:r>
    </w:p>
    <w:p w14:paraId="086E6154">
      <w:pPr>
        <w:spacing w:line="360" w:lineRule="auto"/>
        <w:ind w:firstLine="420" w:firstLineChars="200"/>
        <w:rPr>
          <w:rFonts w:hint="eastAsia" w:ascii="宋体" w:hAnsi="宋体"/>
          <w:color w:val="auto"/>
          <w:highlight w:val="none"/>
        </w:rPr>
      </w:pPr>
      <w:r>
        <w:rPr>
          <w:rFonts w:hint="eastAsia" w:ascii="宋体" w:hAnsi="宋体"/>
          <w:color w:val="auto"/>
          <w:highlight w:val="none"/>
        </w:rPr>
        <w:t>四、质量保修责任</w:t>
      </w:r>
    </w:p>
    <w:p w14:paraId="0F446E82">
      <w:pPr>
        <w:spacing w:line="360" w:lineRule="auto"/>
        <w:ind w:firstLine="420" w:firstLineChars="200"/>
        <w:rPr>
          <w:rFonts w:hint="eastAsia" w:ascii="宋体" w:hAnsi="宋体"/>
          <w:color w:val="auto"/>
          <w:highlight w:val="none"/>
        </w:rPr>
      </w:pPr>
      <w:r>
        <w:rPr>
          <w:rFonts w:hint="eastAsia" w:ascii="宋体" w:hAnsi="宋体"/>
          <w:color w:val="auto"/>
          <w:highlight w:val="none"/>
        </w:rPr>
        <w:t>1．属于保修范围、内容的项目，承包人应当在接到保修通知之日起</w:t>
      </w:r>
      <w:r>
        <w:rPr>
          <w:rFonts w:hint="eastAsia" w:ascii="宋体" w:hAnsi="宋体"/>
          <w:color w:val="auto"/>
          <w:highlight w:val="none"/>
          <w:u w:val="single"/>
        </w:rPr>
        <w:t xml:space="preserve">      </w:t>
      </w:r>
      <w:r>
        <w:rPr>
          <w:rFonts w:hint="eastAsia" w:ascii="宋体" w:hAnsi="宋体"/>
          <w:color w:val="auto"/>
          <w:highlight w:val="none"/>
        </w:rPr>
        <w:t>天内派人保修。承包人不在约定期限内派人保修的，发包人可以委托他人修理，修理费用从质量保证金内扣除。</w:t>
      </w:r>
    </w:p>
    <w:p w14:paraId="145FEB0B">
      <w:pPr>
        <w:spacing w:line="360" w:lineRule="auto"/>
        <w:ind w:firstLine="420" w:firstLineChars="200"/>
        <w:rPr>
          <w:rFonts w:hint="eastAsia" w:ascii="宋体" w:hAnsi="宋体"/>
          <w:color w:val="auto"/>
          <w:highlight w:val="none"/>
        </w:rPr>
      </w:pPr>
      <w:r>
        <w:rPr>
          <w:rFonts w:hint="eastAsia" w:ascii="宋体" w:hAnsi="宋体"/>
          <w:color w:val="auto"/>
          <w:highlight w:val="none"/>
        </w:rPr>
        <w:t>2．发生紧急事故需抢修的，承包人在接到事故通知后，应当立即到达事故现场抢修。</w:t>
      </w:r>
    </w:p>
    <w:p w14:paraId="4EC0B487">
      <w:pPr>
        <w:spacing w:line="360" w:lineRule="auto"/>
        <w:ind w:firstLine="420" w:firstLineChars="200"/>
        <w:rPr>
          <w:rFonts w:hint="eastAsia" w:ascii="宋体" w:hAnsi="宋体"/>
          <w:color w:val="auto"/>
          <w:highlight w:val="none"/>
        </w:rPr>
      </w:pPr>
      <w:r>
        <w:rPr>
          <w:rFonts w:hint="eastAsia" w:ascii="宋体" w:hAnsi="宋体"/>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0221E27">
      <w:pPr>
        <w:spacing w:line="360" w:lineRule="auto"/>
        <w:ind w:firstLine="420" w:firstLineChars="200"/>
        <w:rPr>
          <w:rFonts w:hint="eastAsia" w:ascii="宋体" w:hAnsi="宋体"/>
          <w:color w:val="auto"/>
          <w:highlight w:val="none"/>
        </w:rPr>
      </w:pPr>
      <w:r>
        <w:rPr>
          <w:rFonts w:hint="eastAsia" w:ascii="宋体" w:hAnsi="宋体"/>
          <w:color w:val="auto"/>
          <w:highlight w:val="none"/>
        </w:rPr>
        <w:t>4．质量保修完成后，由发包人组织验收。</w:t>
      </w:r>
    </w:p>
    <w:p w14:paraId="19A347F9">
      <w:pPr>
        <w:spacing w:line="360" w:lineRule="auto"/>
        <w:ind w:firstLine="420" w:firstLineChars="200"/>
        <w:rPr>
          <w:rFonts w:hint="eastAsia" w:ascii="宋体" w:hAnsi="宋体"/>
          <w:color w:val="auto"/>
          <w:highlight w:val="none"/>
        </w:rPr>
      </w:pPr>
      <w:r>
        <w:rPr>
          <w:rFonts w:hint="eastAsia" w:ascii="宋体" w:hAnsi="宋体"/>
          <w:color w:val="auto"/>
          <w:highlight w:val="none"/>
        </w:rPr>
        <w:t>五、保修费用</w:t>
      </w:r>
    </w:p>
    <w:p w14:paraId="37E8C2E6">
      <w:pPr>
        <w:spacing w:line="360" w:lineRule="auto"/>
        <w:ind w:firstLine="420" w:firstLineChars="200"/>
        <w:rPr>
          <w:rFonts w:hint="eastAsia" w:ascii="宋体" w:hAnsi="宋体"/>
          <w:color w:val="auto"/>
          <w:highlight w:val="none"/>
        </w:rPr>
      </w:pPr>
      <w:r>
        <w:rPr>
          <w:rFonts w:hint="eastAsia" w:ascii="宋体" w:hAnsi="宋体"/>
          <w:color w:val="auto"/>
          <w:highlight w:val="none"/>
        </w:rPr>
        <w:t>保修费用由造成质量缺陷的责任方承担。</w:t>
      </w:r>
    </w:p>
    <w:p w14:paraId="6369FB53">
      <w:pPr>
        <w:spacing w:line="360" w:lineRule="auto"/>
        <w:ind w:firstLine="420" w:firstLineChars="200"/>
        <w:rPr>
          <w:rFonts w:hint="eastAsia" w:ascii="宋体" w:hAnsi="宋体"/>
          <w:color w:val="auto"/>
          <w:highlight w:val="none"/>
        </w:rPr>
      </w:pPr>
      <w:r>
        <w:rPr>
          <w:rFonts w:hint="eastAsia" w:ascii="宋体" w:hAnsi="宋体"/>
          <w:color w:val="auto"/>
          <w:highlight w:val="none"/>
        </w:rPr>
        <w:t>六、双方约定的其他工程质量保修事项：</w:t>
      </w:r>
      <w:r>
        <w:rPr>
          <w:rFonts w:hint="eastAsia" w:ascii="宋体" w:hAnsi="宋体"/>
          <w:color w:val="auto"/>
          <w:highlight w:val="none"/>
          <w:u w:val="single"/>
        </w:rPr>
        <w:t xml:space="preserve">                                          </w:t>
      </w:r>
    </w:p>
    <w:p w14:paraId="32BE4D46">
      <w:pPr>
        <w:spacing w:line="360" w:lineRule="auto"/>
        <w:jc w:val="left"/>
        <w:rPr>
          <w:rFonts w:hint="eastAsia" w:ascii="宋体" w:hAnsi="宋体"/>
          <w:color w:val="auto"/>
          <w:highlight w:val="none"/>
          <w:u w:val="single"/>
        </w:rPr>
      </w:pPr>
      <w:r>
        <w:rPr>
          <w:rFonts w:hint="eastAsia" w:ascii="宋体" w:hAnsi="宋体"/>
          <w:color w:val="auto"/>
          <w:highlight w:val="none"/>
          <w:u w:val="single"/>
        </w:rPr>
        <w:t xml:space="preserve">                                                                               </w:t>
      </w:r>
      <w:r>
        <w:rPr>
          <w:rFonts w:hint="eastAsia" w:ascii="宋体" w:hAnsi="宋体"/>
          <w:color w:val="auto"/>
          <w:highlight w:val="none"/>
        </w:rPr>
        <w:t>。</w:t>
      </w:r>
    </w:p>
    <w:p w14:paraId="12E3C53B">
      <w:pPr>
        <w:spacing w:line="360" w:lineRule="auto"/>
        <w:ind w:firstLine="399" w:firstLineChars="190"/>
        <w:rPr>
          <w:rFonts w:hint="eastAsia" w:ascii="宋体" w:hAnsi="宋体"/>
          <w:color w:val="auto"/>
          <w:highlight w:val="none"/>
        </w:rPr>
      </w:pPr>
      <w:r>
        <w:rPr>
          <w:rFonts w:hint="eastAsia" w:ascii="宋体" w:hAnsi="宋体"/>
          <w:color w:val="auto"/>
          <w:highlight w:val="none"/>
        </w:rPr>
        <w:t>工程质量保修书由发包人、承包人在工程竣工验收前共同签署，作为施工合同附件，其有效期限至保修期满。</w:t>
      </w:r>
    </w:p>
    <w:p w14:paraId="4C1D4534">
      <w:pPr>
        <w:spacing w:line="360" w:lineRule="auto"/>
        <w:ind w:firstLine="420"/>
        <w:rPr>
          <w:rFonts w:hint="eastAsia" w:ascii="宋体" w:hAnsi="宋体"/>
          <w:color w:val="auto"/>
          <w:highlight w:val="none"/>
        </w:rPr>
      </w:pPr>
    </w:p>
    <w:p w14:paraId="349D3077">
      <w:pPr>
        <w:spacing w:line="360" w:lineRule="auto"/>
        <w:ind w:firstLine="420"/>
        <w:rPr>
          <w:rFonts w:hint="eastAsia" w:ascii="宋体" w:hAnsi="宋体"/>
          <w:color w:val="auto"/>
          <w:highlight w:val="none"/>
        </w:rPr>
      </w:pPr>
    </w:p>
    <w:p w14:paraId="7DBB8DCD">
      <w:pPr>
        <w:spacing w:line="360" w:lineRule="auto"/>
        <w:rPr>
          <w:rFonts w:hint="eastAsia" w:ascii="宋体" w:hAnsi="宋体"/>
          <w:color w:val="auto"/>
          <w:highlight w:val="none"/>
        </w:rPr>
      </w:pPr>
      <w:r>
        <w:rPr>
          <w:rFonts w:hint="eastAsia" w:ascii="宋体" w:hAnsi="宋体"/>
          <w:color w:val="auto"/>
          <w:highlight w:val="none"/>
        </w:rPr>
        <w:t>发包人（公章）：</w:t>
      </w:r>
      <w:r>
        <w:rPr>
          <w:rFonts w:hint="eastAsia" w:ascii="宋体" w:hAnsi="宋体"/>
          <w:color w:val="auto"/>
          <w:highlight w:val="none"/>
          <w:u w:val="single"/>
        </w:rPr>
        <w:t xml:space="preserve">         </w:t>
      </w:r>
      <w:r>
        <w:rPr>
          <w:rFonts w:hint="eastAsia" w:ascii="宋体" w:hAnsi="宋体"/>
          <w:color w:val="auto"/>
          <w:highlight w:val="none"/>
        </w:rPr>
        <w:t xml:space="preserve">             承包人（公章）：</w:t>
      </w:r>
      <w:r>
        <w:rPr>
          <w:rFonts w:hint="eastAsia" w:ascii="宋体" w:hAnsi="宋体"/>
          <w:color w:val="auto"/>
          <w:highlight w:val="none"/>
          <w:u w:val="single"/>
        </w:rPr>
        <w:t>          </w:t>
      </w:r>
    </w:p>
    <w:p w14:paraId="217CBAE2">
      <w:pPr>
        <w:spacing w:line="360" w:lineRule="auto"/>
        <w:rPr>
          <w:rFonts w:hint="eastAsia"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 xml:space="preserve">       </w:t>
      </w:r>
      <w:r>
        <w:rPr>
          <w:rFonts w:hint="eastAsia" w:ascii="宋体" w:hAnsi="宋体"/>
          <w:color w:val="auto"/>
          <w:highlight w:val="none"/>
        </w:rPr>
        <w:t xml:space="preserve">              地  址：</w:t>
      </w:r>
      <w:r>
        <w:rPr>
          <w:rFonts w:hint="eastAsia" w:ascii="宋体" w:hAnsi="宋体"/>
          <w:color w:val="auto"/>
          <w:highlight w:val="none"/>
          <w:u w:val="single"/>
        </w:rPr>
        <w:t>      </w:t>
      </w:r>
    </w:p>
    <w:p w14:paraId="00B4ECF3">
      <w:pPr>
        <w:spacing w:line="360" w:lineRule="auto"/>
        <w:rPr>
          <w:rFonts w:hint="eastAsia" w:ascii="宋体" w:hAnsi="宋体"/>
          <w:color w:val="auto"/>
          <w:highlight w:val="none"/>
        </w:rPr>
      </w:pPr>
      <w:r>
        <w:rPr>
          <w:rFonts w:hint="eastAsia" w:ascii="宋体" w:hAnsi="宋体"/>
          <w:color w:val="auto"/>
          <w:highlight w:val="none"/>
        </w:rPr>
        <w:t>法定代表人（签字）：</w:t>
      </w:r>
      <w:r>
        <w:rPr>
          <w:rFonts w:hint="eastAsia" w:ascii="宋体" w:hAnsi="宋体"/>
          <w:color w:val="auto"/>
          <w:highlight w:val="none"/>
          <w:u w:val="single"/>
        </w:rPr>
        <w:t xml:space="preserve">      </w:t>
      </w:r>
      <w:r>
        <w:rPr>
          <w:rFonts w:hint="eastAsia" w:ascii="宋体" w:hAnsi="宋体"/>
          <w:color w:val="auto"/>
          <w:highlight w:val="none"/>
        </w:rPr>
        <w:t xml:space="preserve">              法定代表人（签字）：</w:t>
      </w:r>
      <w:r>
        <w:rPr>
          <w:rFonts w:hint="eastAsia" w:ascii="宋体" w:hAnsi="宋体"/>
          <w:color w:val="auto"/>
          <w:highlight w:val="none"/>
          <w:u w:val="single"/>
        </w:rPr>
        <w:t>     </w:t>
      </w:r>
    </w:p>
    <w:p w14:paraId="312342AA">
      <w:pPr>
        <w:spacing w:line="360" w:lineRule="auto"/>
        <w:rPr>
          <w:rFonts w:hint="eastAsia" w:ascii="宋体" w:hAnsi="宋体"/>
          <w:color w:val="auto"/>
          <w:highlight w:val="none"/>
        </w:rPr>
      </w:pPr>
      <w:r>
        <w:rPr>
          <w:rFonts w:hint="eastAsia" w:ascii="宋体" w:hAnsi="宋体"/>
          <w:color w:val="auto"/>
          <w:highlight w:val="none"/>
        </w:rPr>
        <w:t>委托代理人（签字）：</w:t>
      </w:r>
      <w:r>
        <w:rPr>
          <w:rFonts w:hint="eastAsia" w:ascii="宋体" w:hAnsi="宋体"/>
          <w:color w:val="auto"/>
          <w:highlight w:val="none"/>
          <w:u w:val="single"/>
        </w:rPr>
        <w:t xml:space="preserve">      </w:t>
      </w:r>
      <w:r>
        <w:rPr>
          <w:rFonts w:hint="eastAsia" w:ascii="宋体" w:hAnsi="宋体"/>
          <w:color w:val="auto"/>
          <w:highlight w:val="none"/>
        </w:rPr>
        <w:t xml:space="preserve">              委托代理人（签字）：</w:t>
      </w:r>
      <w:r>
        <w:rPr>
          <w:rFonts w:hint="eastAsia" w:ascii="宋体" w:hAnsi="宋体"/>
          <w:color w:val="auto"/>
          <w:highlight w:val="none"/>
          <w:u w:val="single"/>
        </w:rPr>
        <w:t>     </w:t>
      </w:r>
    </w:p>
    <w:p w14:paraId="295EA02B">
      <w:pPr>
        <w:spacing w:line="360" w:lineRule="auto"/>
        <w:rPr>
          <w:rFonts w:hint="eastAsia" w:ascii="宋体" w:hAnsi="宋体"/>
          <w:color w:val="auto"/>
          <w:highlight w:val="none"/>
        </w:rPr>
      </w:pPr>
      <w:r>
        <w:rPr>
          <w:rFonts w:hint="eastAsia" w:ascii="宋体" w:hAnsi="宋体"/>
          <w:color w:val="auto"/>
          <w:highlight w:val="none"/>
        </w:rPr>
        <w:t>电  话：</w:t>
      </w:r>
      <w:r>
        <w:rPr>
          <w:rFonts w:hint="eastAsia" w:ascii="宋体" w:hAnsi="宋体"/>
          <w:color w:val="auto"/>
          <w:highlight w:val="none"/>
          <w:u w:val="single"/>
        </w:rPr>
        <w:t xml:space="preserve">     </w:t>
      </w:r>
      <w:r>
        <w:rPr>
          <w:rFonts w:hint="eastAsia" w:ascii="宋体" w:hAnsi="宋体"/>
          <w:color w:val="auto"/>
          <w:highlight w:val="none"/>
        </w:rPr>
        <w:t xml:space="preserve">              电  话：</w:t>
      </w:r>
      <w:r>
        <w:rPr>
          <w:rFonts w:hint="eastAsia" w:ascii="宋体" w:hAnsi="宋体"/>
          <w:color w:val="auto"/>
          <w:highlight w:val="none"/>
          <w:u w:val="single"/>
        </w:rPr>
        <w:t>      </w:t>
      </w:r>
    </w:p>
    <w:p w14:paraId="42043727">
      <w:pPr>
        <w:spacing w:line="360" w:lineRule="auto"/>
        <w:rPr>
          <w:rFonts w:hint="eastAsia" w:ascii="宋体" w:hAnsi="宋体"/>
          <w:color w:val="auto"/>
          <w:highlight w:val="none"/>
        </w:rPr>
      </w:pPr>
      <w:r>
        <w:rPr>
          <w:rFonts w:hint="eastAsia" w:ascii="宋体" w:hAnsi="宋体"/>
          <w:color w:val="auto"/>
          <w:highlight w:val="none"/>
        </w:rPr>
        <w:t>传  真：</w:t>
      </w:r>
      <w:r>
        <w:rPr>
          <w:rFonts w:hint="eastAsia" w:ascii="宋体" w:hAnsi="宋体"/>
          <w:color w:val="auto"/>
          <w:highlight w:val="none"/>
          <w:u w:val="single"/>
        </w:rPr>
        <w:t xml:space="preserve">     </w:t>
      </w:r>
      <w:r>
        <w:rPr>
          <w:rFonts w:hint="eastAsia" w:ascii="宋体" w:hAnsi="宋体"/>
          <w:color w:val="auto"/>
          <w:highlight w:val="none"/>
        </w:rPr>
        <w:t xml:space="preserve">              传  真：</w:t>
      </w:r>
      <w:r>
        <w:rPr>
          <w:rFonts w:hint="eastAsia" w:ascii="宋体" w:hAnsi="宋体"/>
          <w:color w:val="auto"/>
          <w:highlight w:val="none"/>
          <w:u w:val="single"/>
        </w:rPr>
        <w:t>    </w:t>
      </w:r>
    </w:p>
    <w:p w14:paraId="045C294D">
      <w:pPr>
        <w:spacing w:line="360" w:lineRule="auto"/>
        <w:rPr>
          <w:rFonts w:hint="eastAsia" w:ascii="宋体" w:hAnsi="宋体"/>
          <w:color w:val="auto"/>
          <w:highlight w:val="none"/>
        </w:rPr>
      </w:pPr>
      <w:r>
        <w:rPr>
          <w:rFonts w:hint="eastAsia" w:ascii="宋体" w:hAnsi="宋体"/>
          <w:color w:val="auto"/>
          <w:highlight w:val="none"/>
        </w:rPr>
        <w:t>开户银行：</w:t>
      </w:r>
      <w:r>
        <w:rPr>
          <w:rFonts w:hint="eastAsia" w:ascii="宋体" w:hAnsi="宋体"/>
          <w:color w:val="auto"/>
          <w:highlight w:val="none"/>
          <w:u w:val="single"/>
        </w:rPr>
        <w:t xml:space="preserve">     </w:t>
      </w:r>
      <w:r>
        <w:rPr>
          <w:rFonts w:hint="eastAsia" w:ascii="宋体" w:hAnsi="宋体"/>
          <w:color w:val="auto"/>
          <w:highlight w:val="none"/>
        </w:rPr>
        <w:t xml:space="preserve">              开户银行：</w:t>
      </w:r>
      <w:r>
        <w:rPr>
          <w:rFonts w:hint="eastAsia" w:ascii="宋体" w:hAnsi="宋体"/>
          <w:color w:val="auto"/>
          <w:highlight w:val="none"/>
          <w:u w:val="single"/>
        </w:rPr>
        <w:t>  </w:t>
      </w:r>
    </w:p>
    <w:p w14:paraId="68A3AAD5">
      <w:pPr>
        <w:tabs>
          <w:tab w:val="left" w:pos="2880"/>
          <w:tab w:val="left" w:pos="3060"/>
          <w:tab w:val="left" w:pos="4500"/>
        </w:tabs>
        <w:spacing w:line="360" w:lineRule="auto"/>
        <w:rPr>
          <w:rFonts w:hint="eastAsia" w:ascii="宋体" w:hAnsi="宋体"/>
          <w:color w:val="auto"/>
          <w:highlight w:val="none"/>
        </w:rPr>
      </w:pPr>
      <w:r>
        <w:rPr>
          <w:rFonts w:hint="eastAsia" w:ascii="宋体" w:hAnsi="宋体"/>
          <w:color w:val="auto"/>
          <w:highlight w:val="none"/>
        </w:rPr>
        <w:t>账  号：</w:t>
      </w:r>
      <w:r>
        <w:rPr>
          <w:rFonts w:hint="eastAsia" w:ascii="宋体" w:hAnsi="宋体"/>
          <w:color w:val="auto"/>
          <w:highlight w:val="none"/>
          <w:u w:val="single"/>
        </w:rPr>
        <w:t xml:space="preserve">          </w:t>
      </w:r>
      <w:r>
        <w:rPr>
          <w:rFonts w:hint="eastAsia" w:ascii="宋体" w:hAnsi="宋体"/>
          <w:color w:val="auto"/>
          <w:highlight w:val="none"/>
        </w:rPr>
        <w:t xml:space="preserve">              账  号：</w:t>
      </w:r>
      <w:r>
        <w:rPr>
          <w:rFonts w:hint="eastAsia" w:ascii="宋体" w:hAnsi="宋体"/>
          <w:color w:val="auto"/>
          <w:highlight w:val="none"/>
          <w:u w:val="single"/>
        </w:rPr>
        <w:t>    </w:t>
      </w:r>
    </w:p>
    <w:p w14:paraId="0DBFD33F">
      <w:pPr>
        <w:spacing w:line="440" w:lineRule="exact"/>
        <w:rPr>
          <w:rFonts w:hint="eastAsia" w:ascii="宋体" w:hAnsi="宋体"/>
          <w:color w:val="auto"/>
          <w:highlight w:val="none"/>
        </w:rPr>
      </w:pPr>
      <w:r>
        <w:rPr>
          <w:rFonts w:hint="eastAsia" w:ascii="宋体" w:hAnsi="宋体"/>
          <w:color w:val="auto"/>
          <w:highlight w:val="none"/>
        </w:rPr>
        <w:t>邮政编码：</w:t>
      </w:r>
      <w:r>
        <w:rPr>
          <w:rFonts w:hint="eastAsia" w:ascii="宋体" w:hAnsi="宋体"/>
          <w:color w:val="auto"/>
          <w:highlight w:val="none"/>
          <w:u w:val="single"/>
        </w:rPr>
        <w:t xml:space="preserve">       </w:t>
      </w:r>
      <w:r>
        <w:rPr>
          <w:rFonts w:hint="eastAsia" w:ascii="宋体" w:hAnsi="宋体"/>
          <w:color w:val="auto"/>
          <w:highlight w:val="none"/>
        </w:rPr>
        <w:t xml:space="preserve">              邮政编码：</w:t>
      </w:r>
      <w:r>
        <w:rPr>
          <w:rFonts w:hint="eastAsia" w:ascii="宋体" w:hAnsi="宋体"/>
          <w:color w:val="auto"/>
          <w:highlight w:val="none"/>
          <w:u w:val="single"/>
        </w:rPr>
        <w:t xml:space="preserve">    </w:t>
      </w:r>
    </w:p>
    <w:p w14:paraId="00910D60">
      <w:pPr>
        <w:tabs>
          <w:tab w:val="left" w:pos="7200"/>
          <w:tab w:val="left" w:pos="7380"/>
          <w:tab w:val="left" w:pos="7560"/>
        </w:tabs>
        <w:spacing w:line="360" w:lineRule="auto"/>
        <w:rPr>
          <w:rFonts w:hint="eastAsia" w:ascii="宋体" w:hAnsi="宋体"/>
          <w:color w:val="auto"/>
          <w:highlight w:val="none"/>
        </w:rPr>
      </w:pPr>
    </w:p>
    <w:p w14:paraId="2FD7F284">
      <w:pPr>
        <w:tabs>
          <w:tab w:val="left" w:pos="7200"/>
          <w:tab w:val="left" w:pos="7380"/>
          <w:tab w:val="left" w:pos="7560"/>
        </w:tabs>
        <w:spacing w:line="360" w:lineRule="auto"/>
        <w:rPr>
          <w:rFonts w:hint="eastAsia" w:ascii="宋体" w:hAnsi="宋体"/>
          <w:color w:val="auto"/>
          <w:highlight w:val="none"/>
        </w:rPr>
      </w:pPr>
    </w:p>
    <w:p w14:paraId="0BCBE8B3">
      <w:pPr>
        <w:spacing w:line="440" w:lineRule="exact"/>
        <w:rPr>
          <w:rFonts w:hint="eastAsia" w:ascii="宋体" w:hAnsi="宋体"/>
          <w:color w:val="auto"/>
          <w:sz w:val="30"/>
          <w:szCs w:val="30"/>
          <w:highlight w:val="none"/>
        </w:rPr>
      </w:pPr>
    </w:p>
    <w:p w14:paraId="4F47DCBF">
      <w:pPr>
        <w:spacing w:line="440" w:lineRule="exact"/>
        <w:rPr>
          <w:rFonts w:hint="eastAsia" w:ascii="宋体" w:hAnsi="宋体"/>
          <w:color w:val="auto"/>
          <w:sz w:val="30"/>
          <w:szCs w:val="30"/>
          <w:highlight w:val="none"/>
        </w:rPr>
      </w:pPr>
    </w:p>
    <w:p w14:paraId="407195FF">
      <w:pPr>
        <w:spacing w:line="440" w:lineRule="exact"/>
        <w:rPr>
          <w:rFonts w:hint="eastAsia" w:ascii="宋体" w:hAnsi="宋体"/>
          <w:color w:val="auto"/>
          <w:sz w:val="30"/>
          <w:szCs w:val="30"/>
          <w:highlight w:val="none"/>
        </w:rPr>
      </w:pPr>
    </w:p>
    <w:p w14:paraId="6AE03653">
      <w:pPr>
        <w:spacing w:line="440" w:lineRule="exact"/>
        <w:rPr>
          <w:rFonts w:hint="eastAsia" w:ascii="宋体" w:hAnsi="宋体"/>
          <w:color w:val="auto"/>
          <w:sz w:val="30"/>
          <w:szCs w:val="30"/>
          <w:highlight w:val="none"/>
        </w:rPr>
      </w:pPr>
    </w:p>
    <w:p w14:paraId="688B447E">
      <w:pPr>
        <w:spacing w:line="440" w:lineRule="exact"/>
        <w:rPr>
          <w:rFonts w:hint="eastAsia" w:ascii="宋体" w:hAnsi="宋体"/>
          <w:color w:val="auto"/>
          <w:sz w:val="30"/>
          <w:szCs w:val="30"/>
          <w:highlight w:val="none"/>
        </w:rPr>
      </w:pPr>
    </w:p>
    <w:p w14:paraId="68DD3936">
      <w:pPr>
        <w:spacing w:line="440" w:lineRule="exact"/>
        <w:rPr>
          <w:rFonts w:hint="eastAsia" w:ascii="宋体" w:hAnsi="宋体"/>
          <w:color w:val="auto"/>
          <w:sz w:val="30"/>
          <w:szCs w:val="30"/>
          <w:highlight w:val="none"/>
        </w:rPr>
      </w:pPr>
      <w:r>
        <w:rPr>
          <w:rFonts w:hint="eastAsia" w:ascii="宋体" w:hAnsi="宋体"/>
          <w:color w:val="auto"/>
          <w:sz w:val="30"/>
          <w:szCs w:val="30"/>
          <w:highlight w:val="none"/>
        </w:rPr>
        <w:t>附件4：</w:t>
      </w:r>
    </w:p>
    <w:p w14:paraId="12A52B61">
      <w:pPr>
        <w:spacing w:before="165" w:after="165"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rPr>
        <w:t>主要建设工程文件目录</w:t>
      </w:r>
    </w:p>
    <w:tbl>
      <w:tblPr>
        <w:tblStyle w:val="3"/>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7AD4083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953" w:type="dxa"/>
            <w:vAlign w:val="center"/>
          </w:tcPr>
          <w:p w14:paraId="0E6F0CD2">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文件名称</w:t>
            </w:r>
          </w:p>
        </w:tc>
        <w:tc>
          <w:tcPr>
            <w:tcW w:w="1276" w:type="dxa"/>
            <w:vAlign w:val="center"/>
          </w:tcPr>
          <w:p w14:paraId="091F0DDB">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套数</w:t>
            </w:r>
          </w:p>
        </w:tc>
        <w:tc>
          <w:tcPr>
            <w:tcW w:w="1450" w:type="dxa"/>
            <w:vAlign w:val="center"/>
          </w:tcPr>
          <w:p w14:paraId="5D958026">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费用（元）</w:t>
            </w:r>
          </w:p>
        </w:tc>
        <w:tc>
          <w:tcPr>
            <w:tcW w:w="1243" w:type="dxa"/>
            <w:vAlign w:val="center"/>
          </w:tcPr>
          <w:p w14:paraId="6DAFD6B8">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质量</w:t>
            </w:r>
          </w:p>
        </w:tc>
        <w:tc>
          <w:tcPr>
            <w:tcW w:w="1450" w:type="dxa"/>
            <w:vAlign w:val="top"/>
          </w:tcPr>
          <w:p w14:paraId="26DA36A3">
            <w:pPr>
              <w:spacing w:line="440" w:lineRule="exact"/>
              <w:jc w:val="center"/>
              <w:rPr>
                <w:rFonts w:hint="eastAsia" w:ascii="宋体" w:hAnsi="宋体"/>
                <w:color w:val="auto"/>
                <w:sz w:val="28"/>
                <w:szCs w:val="30"/>
                <w:highlight w:val="none"/>
              </w:rPr>
            </w:pPr>
            <w:r>
              <w:rPr>
                <w:rFonts w:hint="eastAsia" w:ascii="宋体" w:hAnsi="宋体"/>
                <w:color w:val="auto"/>
                <w:sz w:val="28"/>
                <w:szCs w:val="30"/>
                <w:highlight w:val="none"/>
              </w:rPr>
              <w:t>移交时间</w:t>
            </w:r>
          </w:p>
        </w:tc>
        <w:tc>
          <w:tcPr>
            <w:tcW w:w="1667" w:type="dxa"/>
            <w:vAlign w:val="top"/>
          </w:tcPr>
          <w:p w14:paraId="770D8B78">
            <w:pPr>
              <w:spacing w:line="440" w:lineRule="exact"/>
              <w:jc w:val="center"/>
              <w:rPr>
                <w:rFonts w:hint="eastAsia" w:ascii="宋体" w:hAnsi="宋体"/>
                <w:color w:val="auto"/>
                <w:sz w:val="28"/>
                <w:szCs w:val="30"/>
                <w:highlight w:val="none"/>
              </w:rPr>
            </w:pPr>
            <w:r>
              <w:rPr>
                <w:rFonts w:hint="eastAsia" w:ascii="宋体" w:hAnsi="宋体"/>
                <w:color w:val="auto"/>
                <w:sz w:val="28"/>
                <w:szCs w:val="30"/>
                <w:highlight w:val="none"/>
              </w:rPr>
              <w:t>责任人</w:t>
            </w:r>
          </w:p>
        </w:tc>
      </w:tr>
      <w:tr w14:paraId="5FA5CC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2BFF440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4AC1150E">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20614179">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43" w:type="dxa"/>
            <w:vAlign w:val="center"/>
          </w:tcPr>
          <w:p w14:paraId="4A9E6577">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65E8E7C5">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667" w:type="dxa"/>
            <w:vAlign w:val="center"/>
          </w:tcPr>
          <w:p w14:paraId="0C6720C8">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13FBB5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5A65DC67">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20E297DC">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57B88ADC">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43" w:type="dxa"/>
            <w:vAlign w:val="center"/>
          </w:tcPr>
          <w:p w14:paraId="36A2FDEF">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4A3866EE">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667" w:type="dxa"/>
            <w:vAlign w:val="center"/>
          </w:tcPr>
          <w:p w14:paraId="3F70DF90">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3F3B04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11CF30BC">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7B10289C">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012494E5">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43" w:type="dxa"/>
            <w:vAlign w:val="center"/>
          </w:tcPr>
          <w:p w14:paraId="7CA23855">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351D395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667" w:type="dxa"/>
            <w:vAlign w:val="center"/>
          </w:tcPr>
          <w:p w14:paraId="0EFDB06C">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7D3625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0D93D9F8">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71E967E4">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1C371B28">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43" w:type="dxa"/>
            <w:vAlign w:val="center"/>
          </w:tcPr>
          <w:p w14:paraId="1460FD46">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584A067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667" w:type="dxa"/>
            <w:vAlign w:val="center"/>
          </w:tcPr>
          <w:p w14:paraId="41456448">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27E2E8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4F64EF5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6DB3605E">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534FF4CF">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43" w:type="dxa"/>
            <w:vAlign w:val="center"/>
          </w:tcPr>
          <w:p w14:paraId="2449978F">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11594B27">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667" w:type="dxa"/>
            <w:vAlign w:val="center"/>
          </w:tcPr>
          <w:p w14:paraId="01E1696D">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3973E2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45AE3EF0">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01A1A4B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5EC34BF9">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43" w:type="dxa"/>
            <w:vAlign w:val="center"/>
          </w:tcPr>
          <w:p w14:paraId="42AF7A9F">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1987D11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667" w:type="dxa"/>
            <w:vAlign w:val="center"/>
          </w:tcPr>
          <w:p w14:paraId="1305EE86">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0F643A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42EA3E12">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2B40495E">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19E48E3E">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43" w:type="dxa"/>
            <w:vAlign w:val="center"/>
          </w:tcPr>
          <w:p w14:paraId="50AB995E">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4A3B8898">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667" w:type="dxa"/>
            <w:vAlign w:val="center"/>
          </w:tcPr>
          <w:p w14:paraId="29EB9582">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7FD2C7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3A5808FE">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1A0C2E24">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5B373BA9">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43" w:type="dxa"/>
            <w:vAlign w:val="center"/>
          </w:tcPr>
          <w:p w14:paraId="6D486CDC">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658160E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667" w:type="dxa"/>
            <w:vAlign w:val="center"/>
          </w:tcPr>
          <w:p w14:paraId="64231023">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42ED56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0325785E">
            <w:pPr>
              <w:rPr>
                <w:rFonts w:hint="eastAsia" w:ascii="宋体" w:hAnsi="宋体"/>
                <w:color w:val="auto"/>
                <w:sz w:val="30"/>
                <w:szCs w:val="30"/>
                <w:highlight w:val="none"/>
              </w:rPr>
            </w:pPr>
          </w:p>
        </w:tc>
        <w:tc>
          <w:tcPr>
            <w:tcW w:w="1276" w:type="dxa"/>
            <w:vAlign w:val="top"/>
          </w:tcPr>
          <w:p w14:paraId="6D798E7F">
            <w:pPr>
              <w:rPr>
                <w:rFonts w:hint="eastAsia" w:ascii="宋体" w:hAnsi="宋体"/>
                <w:color w:val="auto"/>
                <w:sz w:val="30"/>
                <w:szCs w:val="30"/>
                <w:highlight w:val="none"/>
              </w:rPr>
            </w:pPr>
          </w:p>
        </w:tc>
        <w:tc>
          <w:tcPr>
            <w:tcW w:w="1450" w:type="dxa"/>
            <w:vAlign w:val="top"/>
          </w:tcPr>
          <w:p w14:paraId="30DC8143">
            <w:pPr>
              <w:rPr>
                <w:rFonts w:hint="eastAsia" w:ascii="宋体" w:hAnsi="宋体"/>
                <w:color w:val="auto"/>
                <w:sz w:val="30"/>
                <w:szCs w:val="30"/>
                <w:highlight w:val="none"/>
              </w:rPr>
            </w:pPr>
          </w:p>
        </w:tc>
        <w:tc>
          <w:tcPr>
            <w:tcW w:w="1243" w:type="dxa"/>
            <w:vAlign w:val="top"/>
          </w:tcPr>
          <w:p w14:paraId="0F5D3DB5">
            <w:pPr>
              <w:rPr>
                <w:rFonts w:hint="eastAsia" w:ascii="宋体" w:hAnsi="宋体"/>
                <w:color w:val="auto"/>
                <w:sz w:val="30"/>
                <w:szCs w:val="30"/>
                <w:highlight w:val="none"/>
              </w:rPr>
            </w:pPr>
          </w:p>
        </w:tc>
        <w:tc>
          <w:tcPr>
            <w:tcW w:w="1450" w:type="dxa"/>
            <w:vAlign w:val="top"/>
          </w:tcPr>
          <w:p w14:paraId="05D4AA17">
            <w:pPr>
              <w:rPr>
                <w:rFonts w:hint="eastAsia" w:ascii="宋体" w:hAnsi="宋体"/>
                <w:color w:val="auto"/>
                <w:sz w:val="30"/>
                <w:szCs w:val="30"/>
                <w:highlight w:val="none"/>
              </w:rPr>
            </w:pPr>
          </w:p>
        </w:tc>
        <w:tc>
          <w:tcPr>
            <w:tcW w:w="1667" w:type="dxa"/>
            <w:vAlign w:val="top"/>
          </w:tcPr>
          <w:p w14:paraId="1BE58930">
            <w:pPr>
              <w:rPr>
                <w:rFonts w:hint="eastAsia" w:ascii="宋体" w:hAnsi="宋体"/>
                <w:color w:val="auto"/>
                <w:sz w:val="30"/>
                <w:szCs w:val="30"/>
                <w:highlight w:val="none"/>
              </w:rPr>
            </w:pPr>
          </w:p>
        </w:tc>
      </w:tr>
      <w:tr w14:paraId="4BDF8C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center"/>
          </w:tcPr>
          <w:p w14:paraId="2648A6B7">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76" w:type="dxa"/>
            <w:vAlign w:val="center"/>
          </w:tcPr>
          <w:p w14:paraId="23C1D9F8">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10BE646E">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243" w:type="dxa"/>
            <w:vAlign w:val="center"/>
          </w:tcPr>
          <w:p w14:paraId="62765BEC">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50" w:type="dxa"/>
            <w:vAlign w:val="center"/>
          </w:tcPr>
          <w:p w14:paraId="67C9209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667" w:type="dxa"/>
            <w:vAlign w:val="center"/>
          </w:tcPr>
          <w:p w14:paraId="0ED9DACC">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206E373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15D23315">
            <w:pPr>
              <w:rPr>
                <w:rFonts w:hint="eastAsia" w:ascii="宋体" w:hAnsi="宋体"/>
                <w:color w:val="auto"/>
                <w:sz w:val="30"/>
                <w:szCs w:val="30"/>
                <w:highlight w:val="none"/>
              </w:rPr>
            </w:pPr>
          </w:p>
        </w:tc>
        <w:tc>
          <w:tcPr>
            <w:tcW w:w="1276" w:type="dxa"/>
            <w:vAlign w:val="top"/>
          </w:tcPr>
          <w:p w14:paraId="1B3675F9">
            <w:pPr>
              <w:rPr>
                <w:rFonts w:hint="eastAsia" w:ascii="宋体" w:hAnsi="宋体"/>
                <w:color w:val="auto"/>
                <w:sz w:val="30"/>
                <w:szCs w:val="30"/>
                <w:highlight w:val="none"/>
              </w:rPr>
            </w:pPr>
          </w:p>
        </w:tc>
        <w:tc>
          <w:tcPr>
            <w:tcW w:w="1450" w:type="dxa"/>
            <w:vAlign w:val="top"/>
          </w:tcPr>
          <w:p w14:paraId="4DD438F1">
            <w:pPr>
              <w:rPr>
                <w:rFonts w:hint="eastAsia" w:ascii="宋体" w:hAnsi="宋体"/>
                <w:color w:val="auto"/>
                <w:sz w:val="30"/>
                <w:szCs w:val="30"/>
                <w:highlight w:val="none"/>
              </w:rPr>
            </w:pPr>
          </w:p>
        </w:tc>
        <w:tc>
          <w:tcPr>
            <w:tcW w:w="1243" w:type="dxa"/>
            <w:vAlign w:val="top"/>
          </w:tcPr>
          <w:p w14:paraId="540384F3">
            <w:pPr>
              <w:rPr>
                <w:rFonts w:hint="eastAsia" w:ascii="宋体" w:hAnsi="宋体"/>
                <w:color w:val="auto"/>
                <w:sz w:val="30"/>
                <w:szCs w:val="30"/>
                <w:highlight w:val="none"/>
              </w:rPr>
            </w:pPr>
          </w:p>
        </w:tc>
        <w:tc>
          <w:tcPr>
            <w:tcW w:w="1450" w:type="dxa"/>
            <w:vAlign w:val="top"/>
          </w:tcPr>
          <w:p w14:paraId="27221BF7">
            <w:pPr>
              <w:rPr>
                <w:rFonts w:hint="eastAsia" w:ascii="宋体" w:hAnsi="宋体"/>
                <w:color w:val="auto"/>
                <w:sz w:val="30"/>
                <w:szCs w:val="30"/>
                <w:highlight w:val="none"/>
              </w:rPr>
            </w:pPr>
          </w:p>
        </w:tc>
        <w:tc>
          <w:tcPr>
            <w:tcW w:w="1667" w:type="dxa"/>
            <w:vAlign w:val="top"/>
          </w:tcPr>
          <w:p w14:paraId="050964AD">
            <w:pPr>
              <w:rPr>
                <w:rFonts w:hint="eastAsia" w:ascii="宋体" w:hAnsi="宋体"/>
                <w:color w:val="auto"/>
                <w:sz w:val="30"/>
                <w:szCs w:val="30"/>
                <w:highlight w:val="none"/>
              </w:rPr>
            </w:pPr>
          </w:p>
        </w:tc>
      </w:tr>
      <w:tr w14:paraId="43A7A8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53FC5AB5">
            <w:pPr>
              <w:rPr>
                <w:rFonts w:hint="eastAsia" w:ascii="宋体" w:hAnsi="宋体"/>
                <w:color w:val="auto"/>
                <w:sz w:val="30"/>
                <w:szCs w:val="30"/>
                <w:highlight w:val="none"/>
              </w:rPr>
            </w:pPr>
          </w:p>
        </w:tc>
        <w:tc>
          <w:tcPr>
            <w:tcW w:w="1276" w:type="dxa"/>
            <w:vAlign w:val="top"/>
          </w:tcPr>
          <w:p w14:paraId="47989FC1">
            <w:pPr>
              <w:rPr>
                <w:rFonts w:hint="eastAsia" w:ascii="宋体" w:hAnsi="宋体"/>
                <w:color w:val="auto"/>
                <w:sz w:val="30"/>
                <w:szCs w:val="30"/>
                <w:highlight w:val="none"/>
              </w:rPr>
            </w:pPr>
          </w:p>
        </w:tc>
        <w:tc>
          <w:tcPr>
            <w:tcW w:w="1450" w:type="dxa"/>
            <w:vAlign w:val="top"/>
          </w:tcPr>
          <w:p w14:paraId="609983C7">
            <w:pPr>
              <w:rPr>
                <w:rFonts w:hint="eastAsia" w:ascii="宋体" w:hAnsi="宋体"/>
                <w:color w:val="auto"/>
                <w:sz w:val="30"/>
                <w:szCs w:val="30"/>
                <w:highlight w:val="none"/>
              </w:rPr>
            </w:pPr>
          </w:p>
        </w:tc>
        <w:tc>
          <w:tcPr>
            <w:tcW w:w="1243" w:type="dxa"/>
            <w:vAlign w:val="top"/>
          </w:tcPr>
          <w:p w14:paraId="3A39F5E9">
            <w:pPr>
              <w:rPr>
                <w:rFonts w:hint="eastAsia" w:ascii="宋体" w:hAnsi="宋体"/>
                <w:color w:val="auto"/>
                <w:sz w:val="30"/>
                <w:szCs w:val="30"/>
                <w:highlight w:val="none"/>
              </w:rPr>
            </w:pPr>
          </w:p>
        </w:tc>
        <w:tc>
          <w:tcPr>
            <w:tcW w:w="1450" w:type="dxa"/>
            <w:vAlign w:val="top"/>
          </w:tcPr>
          <w:p w14:paraId="56F84E51">
            <w:pPr>
              <w:rPr>
                <w:rFonts w:hint="eastAsia" w:ascii="宋体" w:hAnsi="宋体"/>
                <w:color w:val="auto"/>
                <w:sz w:val="30"/>
                <w:szCs w:val="30"/>
                <w:highlight w:val="none"/>
              </w:rPr>
            </w:pPr>
          </w:p>
        </w:tc>
        <w:tc>
          <w:tcPr>
            <w:tcW w:w="1667" w:type="dxa"/>
            <w:vAlign w:val="top"/>
          </w:tcPr>
          <w:p w14:paraId="1E6B1E74">
            <w:pPr>
              <w:rPr>
                <w:rFonts w:hint="eastAsia" w:ascii="宋体" w:hAnsi="宋体"/>
                <w:color w:val="auto"/>
                <w:sz w:val="30"/>
                <w:szCs w:val="30"/>
                <w:highlight w:val="none"/>
              </w:rPr>
            </w:pPr>
          </w:p>
        </w:tc>
      </w:tr>
      <w:tr w14:paraId="57DF6C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20AEBB23">
            <w:pPr>
              <w:rPr>
                <w:rFonts w:hint="eastAsia" w:ascii="宋体" w:hAnsi="宋体"/>
                <w:color w:val="auto"/>
                <w:sz w:val="30"/>
                <w:szCs w:val="30"/>
                <w:highlight w:val="none"/>
              </w:rPr>
            </w:pPr>
          </w:p>
        </w:tc>
        <w:tc>
          <w:tcPr>
            <w:tcW w:w="1276" w:type="dxa"/>
            <w:vAlign w:val="top"/>
          </w:tcPr>
          <w:p w14:paraId="22F9EDF2">
            <w:pPr>
              <w:rPr>
                <w:rFonts w:hint="eastAsia" w:ascii="宋体" w:hAnsi="宋体"/>
                <w:color w:val="auto"/>
                <w:sz w:val="30"/>
                <w:szCs w:val="30"/>
                <w:highlight w:val="none"/>
              </w:rPr>
            </w:pPr>
          </w:p>
        </w:tc>
        <w:tc>
          <w:tcPr>
            <w:tcW w:w="1450" w:type="dxa"/>
            <w:vAlign w:val="top"/>
          </w:tcPr>
          <w:p w14:paraId="5E6DAE58">
            <w:pPr>
              <w:rPr>
                <w:rFonts w:hint="eastAsia" w:ascii="宋体" w:hAnsi="宋体"/>
                <w:color w:val="auto"/>
                <w:sz w:val="30"/>
                <w:szCs w:val="30"/>
                <w:highlight w:val="none"/>
              </w:rPr>
            </w:pPr>
          </w:p>
        </w:tc>
        <w:tc>
          <w:tcPr>
            <w:tcW w:w="1243" w:type="dxa"/>
            <w:vAlign w:val="top"/>
          </w:tcPr>
          <w:p w14:paraId="409B818E">
            <w:pPr>
              <w:rPr>
                <w:rFonts w:hint="eastAsia" w:ascii="宋体" w:hAnsi="宋体"/>
                <w:color w:val="auto"/>
                <w:sz w:val="30"/>
                <w:szCs w:val="30"/>
                <w:highlight w:val="none"/>
              </w:rPr>
            </w:pPr>
          </w:p>
        </w:tc>
        <w:tc>
          <w:tcPr>
            <w:tcW w:w="1450" w:type="dxa"/>
            <w:vAlign w:val="top"/>
          </w:tcPr>
          <w:p w14:paraId="27713EE3">
            <w:pPr>
              <w:rPr>
                <w:rFonts w:hint="eastAsia" w:ascii="宋体" w:hAnsi="宋体"/>
                <w:color w:val="auto"/>
                <w:sz w:val="30"/>
                <w:szCs w:val="30"/>
                <w:highlight w:val="none"/>
              </w:rPr>
            </w:pPr>
          </w:p>
        </w:tc>
        <w:tc>
          <w:tcPr>
            <w:tcW w:w="1667" w:type="dxa"/>
            <w:vAlign w:val="top"/>
          </w:tcPr>
          <w:p w14:paraId="6CBC5946">
            <w:pPr>
              <w:rPr>
                <w:rFonts w:hint="eastAsia" w:ascii="宋体" w:hAnsi="宋体"/>
                <w:color w:val="auto"/>
                <w:sz w:val="30"/>
                <w:szCs w:val="30"/>
                <w:highlight w:val="none"/>
              </w:rPr>
            </w:pPr>
          </w:p>
        </w:tc>
      </w:tr>
      <w:tr w14:paraId="7000F6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44CA0270">
            <w:pPr>
              <w:rPr>
                <w:rFonts w:hint="eastAsia" w:ascii="宋体" w:hAnsi="宋体"/>
                <w:color w:val="auto"/>
                <w:sz w:val="30"/>
                <w:szCs w:val="30"/>
                <w:highlight w:val="none"/>
              </w:rPr>
            </w:pPr>
          </w:p>
        </w:tc>
        <w:tc>
          <w:tcPr>
            <w:tcW w:w="1276" w:type="dxa"/>
            <w:vAlign w:val="top"/>
          </w:tcPr>
          <w:p w14:paraId="79DBCF3B">
            <w:pPr>
              <w:rPr>
                <w:rFonts w:hint="eastAsia" w:ascii="宋体" w:hAnsi="宋体"/>
                <w:color w:val="auto"/>
                <w:sz w:val="30"/>
                <w:szCs w:val="30"/>
                <w:highlight w:val="none"/>
              </w:rPr>
            </w:pPr>
          </w:p>
        </w:tc>
        <w:tc>
          <w:tcPr>
            <w:tcW w:w="1450" w:type="dxa"/>
            <w:vAlign w:val="top"/>
          </w:tcPr>
          <w:p w14:paraId="1457B504">
            <w:pPr>
              <w:rPr>
                <w:rFonts w:hint="eastAsia" w:ascii="宋体" w:hAnsi="宋体"/>
                <w:color w:val="auto"/>
                <w:sz w:val="30"/>
                <w:szCs w:val="30"/>
                <w:highlight w:val="none"/>
              </w:rPr>
            </w:pPr>
          </w:p>
        </w:tc>
        <w:tc>
          <w:tcPr>
            <w:tcW w:w="1243" w:type="dxa"/>
            <w:vAlign w:val="top"/>
          </w:tcPr>
          <w:p w14:paraId="4E4C243E">
            <w:pPr>
              <w:rPr>
                <w:rFonts w:hint="eastAsia" w:ascii="宋体" w:hAnsi="宋体"/>
                <w:color w:val="auto"/>
                <w:sz w:val="30"/>
                <w:szCs w:val="30"/>
                <w:highlight w:val="none"/>
              </w:rPr>
            </w:pPr>
          </w:p>
        </w:tc>
        <w:tc>
          <w:tcPr>
            <w:tcW w:w="1450" w:type="dxa"/>
            <w:vAlign w:val="top"/>
          </w:tcPr>
          <w:p w14:paraId="3B2B5C67">
            <w:pPr>
              <w:rPr>
                <w:rFonts w:hint="eastAsia" w:ascii="宋体" w:hAnsi="宋体"/>
                <w:color w:val="auto"/>
                <w:sz w:val="30"/>
                <w:szCs w:val="30"/>
                <w:highlight w:val="none"/>
              </w:rPr>
            </w:pPr>
          </w:p>
        </w:tc>
        <w:tc>
          <w:tcPr>
            <w:tcW w:w="1667" w:type="dxa"/>
            <w:vAlign w:val="top"/>
          </w:tcPr>
          <w:p w14:paraId="0319D49B">
            <w:pPr>
              <w:rPr>
                <w:rFonts w:hint="eastAsia" w:ascii="宋体" w:hAnsi="宋体"/>
                <w:color w:val="auto"/>
                <w:sz w:val="30"/>
                <w:szCs w:val="30"/>
                <w:highlight w:val="none"/>
              </w:rPr>
            </w:pPr>
          </w:p>
        </w:tc>
      </w:tr>
      <w:tr w14:paraId="398792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26C8F4F1">
            <w:pPr>
              <w:rPr>
                <w:rFonts w:hint="eastAsia" w:ascii="宋体" w:hAnsi="宋体"/>
                <w:color w:val="auto"/>
                <w:sz w:val="30"/>
                <w:szCs w:val="30"/>
                <w:highlight w:val="none"/>
              </w:rPr>
            </w:pPr>
          </w:p>
        </w:tc>
        <w:tc>
          <w:tcPr>
            <w:tcW w:w="1276" w:type="dxa"/>
            <w:vAlign w:val="top"/>
          </w:tcPr>
          <w:p w14:paraId="7C97D935">
            <w:pPr>
              <w:rPr>
                <w:rFonts w:hint="eastAsia" w:ascii="宋体" w:hAnsi="宋体"/>
                <w:color w:val="auto"/>
                <w:sz w:val="30"/>
                <w:szCs w:val="30"/>
                <w:highlight w:val="none"/>
              </w:rPr>
            </w:pPr>
          </w:p>
        </w:tc>
        <w:tc>
          <w:tcPr>
            <w:tcW w:w="1450" w:type="dxa"/>
            <w:vAlign w:val="top"/>
          </w:tcPr>
          <w:p w14:paraId="04B517A1">
            <w:pPr>
              <w:rPr>
                <w:rFonts w:hint="eastAsia" w:ascii="宋体" w:hAnsi="宋体"/>
                <w:color w:val="auto"/>
                <w:sz w:val="30"/>
                <w:szCs w:val="30"/>
                <w:highlight w:val="none"/>
              </w:rPr>
            </w:pPr>
          </w:p>
        </w:tc>
        <w:tc>
          <w:tcPr>
            <w:tcW w:w="1243" w:type="dxa"/>
            <w:vAlign w:val="top"/>
          </w:tcPr>
          <w:p w14:paraId="5B8CCA01">
            <w:pPr>
              <w:rPr>
                <w:rFonts w:hint="eastAsia" w:ascii="宋体" w:hAnsi="宋体"/>
                <w:color w:val="auto"/>
                <w:sz w:val="30"/>
                <w:szCs w:val="30"/>
                <w:highlight w:val="none"/>
              </w:rPr>
            </w:pPr>
          </w:p>
        </w:tc>
        <w:tc>
          <w:tcPr>
            <w:tcW w:w="1450" w:type="dxa"/>
            <w:vAlign w:val="top"/>
          </w:tcPr>
          <w:p w14:paraId="3832FF86">
            <w:pPr>
              <w:rPr>
                <w:rFonts w:hint="eastAsia" w:ascii="宋体" w:hAnsi="宋体"/>
                <w:color w:val="auto"/>
                <w:sz w:val="30"/>
                <w:szCs w:val="30"/>
                <w:highlight w:val="none"/>
              </w:rPr>
            </w:pPr>
          </w:p>
        </w:tc>
        <w:tc>
          <w:tcPr>
            <w:tcW w:w="1667" w:type="dxa"/>
            <w:vAlign w:val="top"/>
          </w:tcPr>
          <w:p w14:paraId="4C148148">
            <w:pPr>
              <w:rPr>
                <w:rFonts w:hint="eastAsia" w:ascii="宋体" w:hAnsi="宋体"/>
                <w:color w:val="auto"/>
                <w:sz w:val="30"/>
                <w:szCs w:val="30"/>
                <w:highlight w:val="none"/>
              </w:rPr>
            </w:pPr>
          </w:p>
        </w:tc>
      </w:tr>
      <w:tr w14:paraId="61C67E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3491A870">
            <w:pPr>
              <w:rPr>
                <w:rFonts w:hint="eastAsia" w:ascii="宋体" w:hAnsi="宋体"/>
                <w:color w:val="auto"/>
                <w:sz w:val="30"/>
                <w:szCs w:val="30"/>
                <w:highlight w:val="none"/>
              </w:rPr>
            </w:pPr>
          </w:p>
        </w:tc>
        <w:tc>
          <w:tcPr>
            <w:tcW w:w="1276" w:type="dxa"/>
            <w:vAlign w:val="top"/>
          </w:tcPr>
          <w:p w14:paraId="2063FE79">
            <w:pPr>
              <w:rPr>
                <w:rFonts w:hint="eastAsia" w:ascii="宋体" w:hAnsi="宋体"/>
                <w:color w:val="auto"/>
                <w:sz w:val="30"/>
                <w:szCs w:val="30"/>
                <w:highlight w:val="none"/>
              </w:rPr>
            </w:pPr>
          </w:p>
        </w:tc>
        <w:tc>
          <w:tcPr>
            <w:tcW w:w="1450" w:type="dxa"/>
            <w:vAlign w:val="top"/>
          </w:tcPr>
          <w:p w14:paraId="08E4E124">
            <w:pPr>
              <w:rPr>
                <w:rFonts w:hint="eastAsia" w:ascii="宋体" w:hAnsi="宋体"/>
                <w:color w:val="auto"/>
                <w:sz w:val="30"/>
                <w:szCs w:val="30"/>
                <w:highlight w:val="none"/>
              </w:rPr>
            </w:pPr>
          </w:p>
        </w:tc>
        <w:tc>
          <w:tcPr>
            <w:tcW w:w="1243" w:type="dxa"/>
            <w:vAlign w:val="top"/>
          </w:tcPr>
          <w:p w14:paraId="69123D19">
            <w:pPr>
              <w:rPr>
                <w:rFonts w:hint="eastAsia" w:ascii="宋体" w:hAnsi="宋体"/>
                <w:color w:val="auto"/>
                <w:sz w:val="30"/>
                <w:szCs w:val="30"/>
                <w:highlight w:val="none"/>
              </w:rPr>
            </w:pPr>
          </w:p>
        </w:tc>
        <w:tc>
          <w:tcPr>
            <w:tcW w:w="1450" w:type="dxa"/>
            <w:vAlign w:val="top"/>
          </w:tcPr>
          <w:p w14:paraId="462A1310">
            <w:pPr>
              <w:rPr>
                <w:rFonts w:hint="eastAsia" w:ascii="宋体" w:hAnsi="宋体"/>
                <w:color w:val="auto"/>
                <w:sz w:val="30"/>
                <w:szCs w:val="30"/>
                <w:highlight w:val="none"/>
              </w:rPr>
            </w:pPr>
          </w:p>
        </w:tc>
        <w:tc>
          <w:tcPr>
            <w:tcW w:w="1667" w:type="dxa"/>
            <w:vAlign w:val="top"/>
          </w:tcPr>
          <w:p w14:paraId="6B03B6CD">
            <w:pPr>
              <w:rPr>
                <w:rFonts w:hint="eastAsia" w:ascii="宋体" w:hAnsi="宋体"/>
                <w:color w:val="auto"/>
                <w:sz w:val="30"/>
                <w:szCs w:val="30"/>
                <w:highlight w:val="none"/>
              </w:rPr>
            </w:pPr>
          </w:p>
        </w:tc>
      </w:tr>
      <w:tr w14:paraId="437179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613AF3BF">
            <w:pPr>
              <w:rPr>
                <w:rFonts w:hint="eastAsia" w:ascii="宋体" w:hAnsi="宋体"/>
                <w:color w:val="auto"/>
                <w:sz w:val="30"/>
                <w:szCs w:val="30"/>
                <w:highlight w:val="none"/>
              </w:rPr>
            </w:pPr>
          </w:p>
        </w:tc>
        <w:tc>
          <w:tcPr>
            <w:tcW w:w="1276" w:type="dxa"/>
            <w:vAlign w:val="top"/>
          </w:tcPr>
          <w:p w14:paraId="182F6075">
            <w:pPr>
              <w:rPr>
                <w:rFonts w:hint="eastAsia" w:ascii="宋体" w:hAnsi="宋体"/>
                <w:color w:val="auto"/>
                <w:sz w:val="30"/>
                <w:szCs w:val="30"/>
                <w:highlight w:val="none"/>
              </w:rPr>
            </w:pPr>
          </w:p>
        </w:tc>
        <w:tc>
          <w:tcPr>
            <w:tcW w:w="1450" w:type="dxa"/>
            <w:vAlign w:val="top"/>
          </w:tcPr>
          <w:p w14:paraId="42BA416A">
            <w:pPr>
              <w:rPr>
                <w:rFonts w:hint="eastAsia" w:ascii="宋体" w:hAnsi="宋体"/>
                <w:color w:val="auto"/>
                <w:sz w:val="30"/>
                <w:szCs w:val="30"/>
                <w:highlight w:val="none"/>
              </w:rPr>
            </w:pPr>
          </w:p>
        </w:tc>
        <w:tc>
          <w:tcPr>
            <w:tcW w:w="1243" w:type="dxa"/>
            <w:vAlign w:val="top"/>
          </w:tcPr>
          <w:p w14:paraId="24D691E9">
            <w:pPr>
              <w:rPr>
                <w:rFonts w:hint="eastAsia" w:ascii="宋体" w:hAnsi="宋体"/>
                <w:color w:val="auto"/>
                <w:sz w:val="30"/>
                <w:szCs w:val="30"/>
                <w:highlight w:val="none"/>
              </w:rPr>
            </w:pPr>
          </w:p>
        </w:tc>
        <w:tc>
          <w:tcPr>
            <w:tcW w:w="1450" w:type="dxa"/>
            <w:vAlign w:val="top"/>
          </w:tcPr>
          <w:p w14:paraId="0BAABCAF">
            <w:pPr>
              <w:rPr>
                <w:rFonts w:hint="eastAsia" w:ascii="宋体" w:hAnsi="宋体"/>
                <w:color w:val="auto"/>
                <w:sz w:val="30"/>
                <w:szCs w:val="30"/>
                <w:highlight w:val="none"/>
              </w:rPr>
            </w:pPr>
          </w:p>
        </w:tc>
        <w:tc>
          <w:tcPr>
            <w:tcW w:w="1667" w:type="dxa"/>
            <w:vAlign w:val="top"/>
          </w:tcPr>
          <w:p w14:paraId="3F41FFC6">
            <w:pPr>
              <w:rPr>
                <w:rFonts w:hint="eastAsia" w:ascii="宋体" w:hAnsi="宋体"/>
                <w:color w:val="auto"/>
                <w:sz w:val="30"/>
                <w:szCs w:val="30"/>
                <w:highlight w:val="none"/>
              </w:rPr>
            </w:pPr>
          </w:p>
        </w:tc>
      </w:tr>
      <w:tr w14:paraId="3C6ADF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1A546EA3">
            <w:pPr>
              <w:rPr>
                <w:rFonts w:hint="eastAsia" w:ascii="宋体" w:hAnsi="宋体"/>
                <w:color w:val="auto"/>
                <w:sz w:val="30"/>
                <w:szCs w:val="30"/>
                <w:highlight w:val="none"/>
              </w:rPr>
            </w:pPr>
          </w:p>
        </w:tc>
        <w:tc>
          <w:tcPr>
            <w:tcW w:w="1276" w:type="dxa"/>
            <w:vAlign w:val="top"/>
          </w:tcPr>
          <w:p w14:paraId="24DFD974">
            <w:pPr>
              <w:rPr>
                <w:rFonts w:hint="eastAsia" w:ascii="宋体" w:hAnsi="宋体"/>
                <w:color w:val="auto"/>
                <w:sz w:val="30"/>
                <w:szCs w:val="30"/>
                <w:highlight w:val="none"/>
              </w:rPr>
            </w:pPr>
          </w:p>
        </w:tc>
        <w:tc>
          <w:tcPr>
            <w:tcW w:w="1450" w:type="dxa"/>
            <w:vAlign w:val="top"/>
          </w:tcPr>
          <w:p w14:paraId="59D76108">
            <w:pPr>
              <w:rPr>
                <w:rFonts w:hint="eastAsia" w:ascii="宋体" w:hAnsi="宋体"/>
                <w:color w:val="auto"/>
                <w:sz w:val="30"/>
                <w:szCs w:val="30"/>
                <w:highlight w:val="none"/>
              </w:rPr>
            </w:pPr>
          </w:p>
        </w:tc>
        <w:tc>
          <w:tcPr>
            <w:tcW w:w="1243" w:type="dxa"/>
            <w:vAlign w:val="top"/>
          </w:tcPr>
          <w:p w14:paraId="3B078469">
            <w:pPr>
              <w:rPr>
                <w:rFonts w:hint="eastAsia" w:ascii="宋体" w:hAnsi="宋体"/>
                <w:color w:val="auto"/>
                <w:sz w:val="30"/>
                <w:szCs w:val="30"/>
                <w:highlight w:val="none"/>
              </w:rPr>
            </w:pPr>
          </w:p>
        </w:tc>
        <w:tc>
          <w:tcPr>
            <w:tcW w:w="1450" w:type="dxa"/>
            <w:vAlign w:val="top"/>
          </w:tcPr>
          <w:p w14:paraId="7B53ED36">
            <w:pPr>
              <w:rPr>
                <w:rFonts w:hint="eastAsia" w:ascii="宋体" w:hAnsi="宋体"/>
                <w:color w:val="auto"/>
                <w:sz w:val="30"/>
                <w:szCs w:val="30"/>
                <w:highlight w:val="none"/>
              </w:rPr>
            </w:pPr>
          </w:p>
        </w:tc>
        <w:tc>
          <w:tcPr>
            <w:tcW w:w="1667" w:type="dxa"/>
            <w:vAlign w:val="top"/>
          </w:tcPr>
          <w:p w14:paraId="0F111382">
            <w:pPr>
              <w:rPr>
                <w:rFonts w:hint="eastAsia" w:ascii="宋体" w:hAnsi="宋体"/>
                <w:color w:val="auto"/>
                <w:sz w:val="30"/>
                <w:szCs w:val="30"/>
                <w:highlight w:val="none"/>
              </w:rPr>
            </w:pPr>
          </w:p>
        </w:tc>
      </w:tr>
      <w:tr w14:paraId="16C7C3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953" w:type="dxa"/>
            <w:vAlign w:val="top"/>
          </w:tcPr>
          <w:p w14:paraId="1A98CE3B">
            <w:pPr>
              <w:rPr>
                <w:rFonts w:hint="eastAsia" w:ascii="宋体" w:hAnsi="宋体"/>
                <w:color w:val="auto"/>
                <w:sz w:val="30"/>
                <w:szCs w:val="30"/>
                <w:highlight w:val="none"/>
              </w:rPr>
            </w:pPr>
          </w:p>
        </w:tc>
        <w:tc>
          <w:tcPr>
            <w:tcW w:w="1276" w:type="dxa"/>
            <w:vAlign w:val="top"/>
          </w:tcPr>
          <w:p w14:paraId="08D3DB21">
            <w:pPr>
              <w:rPr>
                <w:rFonts w:hint="eastAsia" w:ascii="宋体" w:hAnsi="宋体"/>
                <w:color w:val="auto"/>
                <w:sz w:val="30"/>
                <w:szCs w:val="30"/>
                <w:highlight w:val="none"/>
              </w:rPr>
            </w:pPr>
          </w:p>
        </w:tc>
        <w:tc>
          <w:tcPr>
            <w:tcW w:w="1450" w:type="dxa"/>
            <w:vAlign w:val="top"/>
          </w:tcPr>
          <w:p w14:paraId="74B6C14B">
            <w:pPr>
              <w:rPr>
                <w:rFonts w:hint="eastAsia" w:ascii="宋体" w:hAnsi="宋体"/>
                <w:color w:val="auto"/>
                <w:sz w:val="30"/>
                <w:szCs w:val="30"/>
                <w:highlight w:val="none"/>
              </w:rPr>
            </w:pPr>
          </w:p>
        </w:tc>
        <w:tc>
          <w:tcPr>
            <w:tcW w:w="1243" w:type="dxa"/>
            <w:vAlign w:val="top"/>
          </w:tcPr>
          <w:p w14:paraId="436A691D">
            <w:pPr>
              <w:rPr>
                <w:rFonts w:hint="eastAsia" w:ascii="宋体" w:hAnsi="宋体"/>
                <w:color w:val="auto"/>
                <w:sz w:val="30"/>
                <w:szCs w:val="30"/>
                <w:highlight w:val="none"/>
              </w:rPr>
            </w:pPr>
          </w:p>
        </w:tc>
        <w:tc>
          <w:tcPr>
            <w:tcW w:w="1450" w:type="dxa"/>
            <w:vAlign w:val="top"/>
          </w:tcPr>
          <w:p w14:paraId="20601804">
            <w:pPr>
              <w:rPr>
                <w:rFonts w:hint="eastAsia" w:ascii="宋体" w:hAnsi="宋体"/>
                <w:color w:val="auto"/>
                <w:sz w:val="30"/>
                <w:szCs w:val="30"/>
                <w:highlight w:val="none"/>
              </w:rPr>
            </w:pPr>
          </w:p>
        </w:tc>
        <w:tc>
          <w:tcPr>
            <w:tcW w:w="1667" w:type="dxa"/>
            <w:vAlign w:val="top"/>
          </w:tcPr>
          <w:p w14:paraId="5BE2BFFA">
            <w:pPr>
              <w:rPr>
                <w:rFonts w:hint="eastAsia" w:ascii="宋体" w:hAnsi="宋体"/>
                <w:color w:val="auto"/>
                <w:sz w:val="30"/>
                <w:szCs w:val="30"/>
                <w:highlight w:val="none"/>
              </w:rPr>
            </w:pPr>
          </w:p>
        </w:tc>
      </w:tr>
    </w:tbl>
    <w:p w14:paraId="6EEFD8E8">
      <w:pPr>
        <w:spacing w:line="440" w:lineRule="exact"/>
        <w:rPr>
          <w:rFonts w:hint="eastAsia" w:ascii="宋体" w:hAnsi="宋体"/>
          <w:color w:val="auto"/>
          <w:sz w:val="30"/>
          <w:szCs w:val="30"/>
          <w:highlight w:val="none"/>
        </w:rPr>
      </w:pPr>
      <w:bookmarkStart w:id="1675" w:name="_Toc296346728"/>
      <w:bookmarkStart w:id="1676" w:name="_Toc296347226"/>
      <w:bookmarkStart w:id="1677" w:name="_Toc267261698"/>
      <w:bookmarkStart w:id="1678" w:name="_Toc296891267"/>
      <w:bookmarkStart w:id="1679" w:name="_Toc296944566"/>
      <w:bookmarkStart w:id="1680" w:name="_Toc296503227"/>
      <w:bookmarkStart w:id="1681" w:name="_Toc296891055"/>
      <w:r>
        <w:rPr>
          <w:rFonts w:hint="eastAsia" w:ascii="宋体" w:hAnsi="宋体"/>
          <w:color w:val="auto"/>
          <w:sz w:val="30"/>
          <w:szCs w:val="30"/>
          <w:highlight w:val="none"/>
        </w:rPr>
        <w:br w:type="page"/>
      </w:r>
      <w:r>
        <w:rPr>
          <w:rFonts w:hint="eastAsia" w:ascii="宋体" w:hAnsi="宋体"/>
          <w:color w:val="auto"/>
          <w:sz w:val="30"/>
          <w:szCs w:val="30"/>
          <w:highlight w:val="none"/>
        </w:rPr>
        <w:t>附件5：</w:t>
      </w:r>
    </w:p>
    <w:bookmarkEnd w:id="1675"/>
    <w:bookmarkEnd w:id="1676"/>
    <w:bookmarkEnd w:id="1677"/>
    <w:bookmarkEnd w:id="1678"/>
    <w:bookmarkEnd w:id="1679"/>
    <w:bookmarkEnd w:id="1680"/>
    <w:bookmarkEnd w:id="1681"/>
    <w:p w14:paraId="1FCD5607">
      <w:pPr>
        <w:spacing w:before="165" w:after="165"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rPr>
        <w:t>承包人用于本工程施工的机械设备表</w:t>
      </w:r>
    </w:p>
    <w:tbl>
      <w:tblPr>
        <w:tblStyle w:val="3"/>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2EFE0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162" w:type="dxa"/>
            <w:vAlign w:val="center"/>
          </w:tcPr>
          <w:p w14:paraId="7A3FE593">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序号</w:t>
            </w:r>
          </w:p>
        </w:tc>
        <w:tc>
          <w:tcPr>
            <w:tcW w:w="1418" w:type="dxa"/>
            <w:vAlign w:val="center"/>
          </w:tcPr>
          <w:p w14:paraId="04B49C31">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机械或设备名称</w:t>
            </w:r>
          </w:p>
        </w:tc>
        <w:tc>
          <w:tcPr>
            <w:tcW w:w="850" w:type="dxa"/>
            <w:vAlign w:val="center"/>
          </w:tcPr>
          <w:p w14:paraId="3B7B2B9E">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规格型号</w:t>
            </w:r>
          </w:p>
        </w:tc>
        <w:tc>
          <w:tcPr>
            <w:tcW w:w="1058" w:type="dxa"/>
            <w:vAlign w:val="center"/>
          </w:tcPr>
          <w:p w14:paraId="68CC7E93">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数量</w:t>
            </w:r>
          </w:p>
        </w:tc>
        <w:tc>
          <w:tcPr>
            <w:tcW w:w="880" w:type="dxa"/>
            <w:vAlign w:val="center"/>
          </w:tcPr>
          <w:p w14:paraId="69E457D3">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产地</w:t>
            </w:r>
          </w:p>
        </w:tc>
        <w:tc>
          <w:tcPr>
            <w:tcW w:w="1020" w:type="dxa"/>
            <w:vAlign w:val="center"/>
          </w:tcPr>
          <w:p w14:paraId="3AA2464D">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制造年份</w:t>
            </w:r>
          </w:p>
        </w:tc>
        <w:tc>
          <w:tcPr>
            <w:tcW w:w="1480" w:type="dxa"/>
            <w:vAlign w:val="center"/>
          </w:tcPr>
          <w:p w14:paraId="5DA9F531">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额定功率(kW)</w:t>
            </w:r>
          </w:p>
        </w:tc>
        <w:tc>
          <w:tcPr>
            <w:tcW w:w="1020" w:type="dxa"/>
            <w:vAlign w:val="center"/>
          </w:tcPr>
          <w:p w14:paraId="4EABCF14">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生产能力</w:t>
            </w:r>
          </w:p>
        </w:tc>
        <w:tc>
          <w:tcPr>
            <w:tcW w:w="921" w:type="dxa"/>
            <w:vAlign w:val="center"/>
          </w:tcPr>
          <w:p w14:paraId="57AAC1E9">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备注</w:t>
            </w:r>
          </w:p>
        </w:tc>
      </w:tr>
      <w:tr w14:paraId="10ED97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4CBC6F90">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0E55252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50" w:type="dxa"/>
            <w:vAlign w:val="center"/>
          </w:tcPr>
          <w:p w14:paraId="11506FD8">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58" w:type="dxa"/>
            <w:vAlign w:val="center"/>
          </w:tcPr>
          <w:p w14:paraId="6226F875">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80" w:type="dxa"/>
            <w:vAlign w:val="center"/>
          </w:tcPr>
          <w:p w14:paraId="7E774FD4">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3B773CA0">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80" w:type="dxa"/>
            <w:vAlign w:val="center"/>
          </w:tcPr>
          <w:p w14:paraId="0E082A3C">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259F2C7A">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21" w:type="dxa"/>
            <w:vAlign w:val="center"/>
          </w:tcPr>
          <w:p w14:paraId="438D893E">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26F923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00E49E00">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25805CD0">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50" w:type="dxa"/>
            <w:vAlign w:val="center"/>
          </w:tcPr>
          <w:p w14:paraId="1891B7E0">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58" w:type="dxa"/>
            <w:vAlign w:val="center"/>
          </w:tcPr>
          <w:p w14:paraId="0AB2493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80" w:type="dxa"/>
            <w:vAlign w:val="center"/>
          </w:tcPr>
          <w:p w14:paraId="4ACDA37E">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7A3E04B1">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80" w:type="dxa"/>
            <w:vAlign w:val="center"/>
          </w:tcPr>
          <w:p w14:paraId="4FDF9B39">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6B0D22D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21" w:type="dxa"/>
            <w:vAlign w:val="center"/>
          </w:tcPr>
          <w:p w14:paraId="37D4C3AC">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5D1B23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06A9FC69">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75ECA879">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50" w:type="dxa"/>
            <w:vAlign w:val="center"/>
          </w:tcPr>
          <w:p w14:paraId="220C842F">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58" w:type="dxa"/>
            <w:vAlign w:val="center"/>
          </w:tcPr>
          <w:p w14:paraId="25F032EF">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80" w:type="dxa"/>
            <w:vAlign w:val="center"/>
          </w:tcPr>
          <w:p w14:paraId="229A5EA0">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2852CFF9">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80" w:type="dxa"/>
            <w:vAlign w:val="center"/>
          </w:tcPr>
          <w:p w14:paraId="12C1FD2A">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3910F75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21" w:type="dxa"/>
            <w:vAlign w:val="center"/>
          </w:tcPr>
          <w:p w14:paraId="0F53F5B7">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5049F0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416D2E7E">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08C8B1DD">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50" w:type="dxa"/>
            <w:vAlign w:val="center"/>
          </w:tcPr>
          <w:p w14:paraId="4C9727D0">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58" w:type="dxa"/>
            <w:vAlign w:val="center"/>
          </w:tcPr>
          <w:p w14:paraId="2279E69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80" w:type="dxa"/>
            <w:vAlign w:val="center"/>
          </w:tcPr>
          <w:p w14:paraId="308DB52E">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0797F7A2">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80" w:type="dxa"/>
            <w:vAlign w:val="center"/>
          </w:tcPr>
          <w:p w14:paraId="4D9CE007">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38A32F4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21" w:type="dxa"/>
            <w:vAlign w:val="center"/>
          </w:tcPr>
          <w:p w14:paraId="3C136CC1">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212E5B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0F9EE0CA">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752D9177">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50" w:type="dxa"/>
            <w:vAlign w:val="center"/>
          </w:tcPr>
          <w:p w14:paraId="51B533ED">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58" w:type="dxa"/>
            <w:vAlign w:val="center"/>
          </w:tcPr>
          <w:p w14:paraId="2CE56314">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80" w:type="dxa"/>
            <w:vAlign w:val="center"/>
          </w:tcPr>
          <w:p w14:paraId="7562B880">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22D8783D">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80" w:type="dxa"/>
            <w:vAlign w:val="center"/>
          </w:tcPr>
          <w:p w14:paraId="15921D90">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1D71BC17">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21" w:type="dxa"/>
            <w:vAlign w:val="center"/>
          </w:tcPr>
          <w:p w14:paraId="1D50E2ED">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0A8497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2DB6525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3D2C0AF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50" w:type="dxa"/>
            <w:vAlign w:val="center"/>
          </w:tcPr>
          <w:p w14:paraId="48A6F10E">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58" w:type="dxa"/>
            <w:vAlign w:val="center"/>
          </w:tcPr>
          <w:p w14:paraId="5118359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80" w:type="dxa"/>
            <w:vAlign w:val="center"/>
          </w:tcPr>
          <w:p w14:paraId="53F38A09">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57AF1A91">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80" w:type="dxa"/>
            <w:vAlign w:val="center"/>
          </w:tcPr>
          <w:p w14:paraId="0A0DC2B1">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33565D25">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21" w:type="dxa"/>
            <w:vAlign w:val="center"/>
          </w:tcPr>
          <w:p w14:paraId="61425A9F">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3C2CC2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52B2D6D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7E1A2594">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50" w:type="dxa"/>
            <w:vAlign w:val="center"/>
          </w:tcPr>
          <w:p w14:paraId="02447844">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58" w:type="dxa"/>
            <w:vAlign w:val="center"/>
          </w:tcPr>
          <w:p w14:paraId="7E16FD8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80" w:type="dxa"/>
            <w:vAlign w:val="center"/>
          </w:tcPr>
          <w:p w14:paraId="0584C025">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410964EA">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80" w:type="dxa"/>
            <w:vAlign w:val="center"/>
          </w:tcPr>
          <w:p w14:paraId="6CA1260E">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500C6A9F">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21" w:type="dxa"/>
            <w:vAlign w:val="center"/>
          </w:tcPr>
          <w:p w14:paraId="2C585070">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1621ED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55ABDFD7">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72B6504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50" w:type="dxa"/>
            <w:vAlign w:val="center"/>
          </w:tcPr>
          <w:p w14:paraId="4967C500">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58" w:type="dxa"/>
            <w:vAlign w:val="center"/>
          </w:tcPr>
          <w:p w14:paraId="4681CCFF">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80" w:type="dxa"/>
            <w:vAlign w:val="center"/>
          </w:tcPr>
          <w:p w14:paraId="2EC6692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19950CD2">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80" w:type="dxa"/>
            <w:vAlign w:val="center"/>
          </w:tcPr>
          <w:p w14:paraId="08DB9B41">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39DC117F">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21" w:type="dxa"/>
            <w:vAlign w:val="center"/>
          </w:tcPr>
          <w:p w14:paraId="4FC5390F">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428A58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750FFDC7">
            <w:pPr>
              <w:rPr>
                <w:rFonts w:hint="eastAsia" w:ascii="宋体" w:hAnsi="宋体"/>
                <w:color w:val="auto"/>
                <w:sz w:val="30"/>
                <w:szCs w:val="30"/>
                <w:highlight w:val="none"/>
              </w:rPr>
            </w:pPr>
          </w:p>
        </w:tc>
        <w:tc>
          <w:tcPr>
            <w:tcW w:w="1418" w:type="dxa"/>
            <w:vAlign w:val="top"/>
          </w:tcPr>
          <w:p w14:paraId="12E42998">
            <w:pPr>
              <w:rPr>
                <w:rFonts w:hint="eastAsia" w:ascii="宋体" w:hAnsi="宋体"/>
                <w:color w:val="auto"/>
                <w:sz w:val="30"/>
                <w:szCs w:val="30"/>
                <w:highlight w:val="none"/>
              </w:rPr>
            </w:pPr>
          </w:p>
        </w:tc>
        <w:tc>
          <w:tcPr>
            <w:tcW w:w="850" w:type="dxa"/>
            <w:vAlign w:val="top"/>
          </w:tcPr>
          <w:p w14:paraId="1BDAE2E4">
            <w:pPr>
              <w:rPr>
                <w:rFonts w:hint="eastAsia" w:ascii="宋体" w:hAnsi="宋体"/>
                <w:color w:val="auto"/>
                <w:sz w:val="30"/>
                <w:szCs w:val="30"/>
                <w:highlight w:val="none"/>
              </w:rPr>
            </w:pPr>
          </w:p>
        </w:tc>
        <w:tc>
          <w:tcPr>
            <w:tcW w:w="1058" w:type="dxa"/>
            <w:vAlign w:val="top"/>
          </w:tcPr>
          <w:p w14:paraId="6FDBAE0F">
            <w:pPr>
              <w:rPr>
                <w:rFonts w:hint="eastAsia" w:ascii="宋体" w:hAnsi="宋体"/>
                <w:color w:val="auto"/>
                <w:sz w:val="30"/>
                <w:szCs w:val="30"/>
                <w:highlight w:val="none"/>
              </w:rPr>
            </w:pPr>
          </w:p>
        </w:tc>
        <w:tc>
          <w:tcPr>
            <w:tcW w:w="880" w:type="dxa"/>
            <w:vAlign w:val="top"/>
          </w:tcPr>
          <w:p w14:paraId="40699015">
            <w:pPr>
              <w:rPr>
                <w:rFonts w:hint="eastAsia" w:ascii="宋体" w:hAnsi="宋体"/>
                <w:color w:val="auto"/>
                <w:sz w:val="30"/>
                <w:szCs w:val="30"/>
                <w:highlight w:val="none"/>
              </w:rPr>
            </w:pPr>
          </w:p>
        </w:tc>
        <w:tc>
          <w:tcPr>
            <w:tcW w:w="1020" w:type="dxa"/>
            <w:vAlign w:val="top"/>
          </w:tcPr>
          <w:p w14:paraId="1F7C77D2">
            <w:pPr>
              <w:rPr>
                <w:rFonts w:hint="eastAsia" w:ascii="宋体" w:hAnsi="宋体"/>
                <w:color w:val="auto"/>
                <w:sz w:val="30"/>
                <w:szCs w:val="30"/>
                <w:highlight w:val="none"/>
              </w:rPr>
            </w:pPr>
          </w:p>
        </w:tc>
        <w:tc>
          <w:tcPr>
            <w:tcW w:w="1480" w:type="dxa"/>
            <w:vAlign w:val="top"/>
          </w:tcPr>
          <w:p w14:paraId="1FBB97F9">
            <w:pPr>
              <w:rPr>
                <w:rFonts w:hint="eastAsia" w:ascii="宋体" w:hAnsi="宋体"/>
                <w:color w:val="auto"/>
                <w:sz w:val="30"/>
                <w:szCs w:val="30"/>
                <w:highlight w:val="none"/>
              </w:rPr>
            </w:pPr>
          </w:p>
        </w:tc>
        <w:tc>
          <w:tcPr>
            <w:tcW w:w="1020" w:type="dxa"/>
            <w:vAlign w:val="top"/>
          </w:tcPr>
          <w:p w14:paraId="66BB87B9">
            <w:pPr>
              <w:rPr>
                <w:rFonts w:hint="eastAsia" w:ascii="宋体" w:hAnsi="宋体"/>
                <w:color w:val="auto"/>
                <w:sz w:val="30"/>
                <w:szCs w:val="30"/>
                <w:highlight w:val="none"/>
              </w:rPr>
            </w:pPr>
          </w:p>
        </w:tc>
        <w:tc>
          <w:tcPr>
            <w:tcW w:w="921" w:type="dxa"/>
            <w:vAlign w:val="top"/>
          </w:tcPr>
          <w:p w14:paraId="0A1125CC">
            <w:pPr>
              <w:rPr>
                <w:rFonts w:hint="eastAsia" w:ascii="宋体" w:hAnsi="宋体"/>
                <w:color w:val="auto"/>
                <w:sz w:val="30"/>
                <w:szCs w:val="30"/>
                <w:highlight w:val="none"/>
              </w:rPr>
            </w:pPr>
          </w:p>
        </w:tc>
      </w:tr>
      <w:tr w14:paraId="7DC868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center"/>
          </w:tcPr>
          <w:p w14:paraId="79A54E04">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18" w:type="dxa"/>
            <w:vAlign w:val="center"/>
          </w:tcPr>
          <w:p w14:paraId="3D2BD1F9">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50" w:type="dxa"/>
            <w:vAlign w:val="center"/>
          </w:tcPr>
          <w:p w14:paraId="759C0D3E">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58" w:type="dxa"/>
            <w:vAlign w:val="center"/>
          </w:tcPr>
          <w:p w14:paraId="185F0435">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880" w:type="dxa"/>
            <w:vAlign w:val="center"/>
          </w:tcPr>
          <w:p w14:paraId="1E7C028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66B25AB1">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480" w:type="dxa"/>
            <w:vAlign w:val="center"/>
          </w:tcPr>
          <w:p w14:paraId="468CC221">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020" w:type="dxa"/>
            <w:vAlign w:val="center"/>
          </w:tcPr>
          <w:p w14:paraId="5388C73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921" w:type="dxa"/>
            <w:vAlign w:val="center"/>
          </w:tcPr>
          <w:p w14:paraId="56F850C5">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60C9E8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71791DEC">
            <w:pPr>
              <w:rPr>
                <w:rFonts w:hint="eastAsia" w:ascii="宋体" w:hAnsi="宋体"/>
                <w:color w:val="auto"/>
                <w:sz w:val="30"/>
                <w:szCs w:val="30"/>
                <w:highlight w:val="none"/>
              </w:rPr>
            </w:pPr>
          </w:p>
        </w:tc>
        <w:tc>
          <w:tcPr>
            <w:tcW w:w="1418" w:type="dxa"/>
            <w:vAlign w:val="top"/>
          </w:tcPr>
          <w:p w14:paraId="560579AD">
            <w:pPr>
              <w:rPr>
                <w:rFonts w:hint="eastAsia" w:ascii="宋体" w:hAnsi="宋体"/>
                <w:color w:val="auto"/>
                <w:sz w:val="30"/>
                <w:szCs w:val="30"/>
                <w:highlight w:val="none"/>
              </w:rPr>
            </w:pPr>
          </w:p>
        </w:tc>
        <w:tc>
          <w:tcPr>
            <w:tcW w:w="850" w:type="dxa"/>
            <w:vAlign w:val="top"/>
          </w:tcPr>
          <w:p w14:paraId="455C1CCC">
            <w:pPr>
              <w:rPr>
                <w:rFonts w:hint="eastAsia" w:ascii="宋体" w:hAnsi="宋体"/>
                <w:color w:val="auto"/>
                <w:sz w:val="30"/>
                <w:szCs w:val="30"/>
                <w:highlight w:val="none"/>
              </w:rPr>
            </w:pPr>
          </w:p>
        </w:tc>
        <w:tc>
          <w:tcPr>
            <w:tcW w:w="1058" w:type="dxa"/>
            <w:vAlign w:val="top"/>
          </w:tcPr>
          <w:p w14:paraId="256EE515">
            <w:pPr>
              <w:rPr>
                <w:rFonts w:hint="eastAsia" w:ascii="宋体" w:hAnsi="宋体"/>
                <w:color w:val="auto"/>
                <w:sz w:val="30"/>
                <w:szCs w:val="30"/>
                <w:highlight w:val="none"/>
              </w:rPr>
            </w:pPr>
          </w:p>
        </w:tc>
        <w:tc>
          <w:tcPr>
            <w:tcW w:w="880" w:type="dxa"/>
            <w:vAlign w:val="top"/>
          </w:tcPr>
          <w:p w14:paraId="4469B323">
            <w:pPr>
              <w:rPr>
                <w:rFonts w:hint="eastAsia" w:ascii="宋体" w:hAnsi="宋体"/>
                <w:color w:val="auto"/>
                <w:sz w:val="30"/>
                <w:szCs w:val="30"/>
                <w:highlight w:val="none"/>
              </w:rPr>
            </w:pPr>
          </w:p>
        </w:tc>
        <w:tc>
          <w:tcPr>
            <w:tcW w:w="1020" w:type="dxa"/>
            <w:vAlign w:val="top"/>
          </w:tcPr>
          <w:p w14:paraId="69C46A87">
            <w:pPr>
              <w:rPr>
                <w:rFonts w:hint="eastAsia" w:ascii="宋体" w:hAnsi="宋体"/>
                <w:color w:val="auto"/>
                <w:sz w:val="30"/>
                <w:szCs w:val="30"/>
                <w:highlight w:val="none"/>
              </w:rPr>
            </w:pPr>
          </w:p>
        </w:tc>
        <w:tc>
          <w:tcPr>
            <w:tcW w:w="1480" w:type="dxa"/>
            <w:vAlign w:val="top"/>
          </w:tcPr>
          <w:p w14:paraId="2DEC5471">
            <w:pPr>
              <w:rPr>
                <w:rFonts w:hint="eastAsia" w:ascii="宋体" w:hAnsi="宋体"/>
                <w:color w:val="auto"/>
                <w:sz w:val="30"/>
                <w:szCs w:val="30"/>
                <w:highlight w:val="none"/>
              </w:rPr>
            </w:pPr>
          </w:p>
        </w:tc>
        <w:tc>
          <w:tcPr>
            <w:tcW w:w="1020" w:type="dxa"/>
            <w:vAlign w:val="top"/>
          </w:tcPr>
          <w:p w14:paraId="04293DD6">
            <w:pPr>
              <w:rPr>
                <w:rFonts w:hint="eastAsia" w:ascii="宋体" w:hAnsi="宋体"/>
                <w:color w:val="auto"/>
                <w:sz w:val="30"/>
                <w:szCs w:val="30"/>
                <w:highlight w:val="none"/>
              </w:rPr>
            </w:pPr>
          </w:p>
        </w:tc>
        <w:tc>
          <w:tcPr>
            <w:tcW w:w="921" w:type="dxa"/>
            <w:vAlign w:val="top"/>
          </w:tcPr>
          <w:p w14:paraId="2D095E09">
            <w:pPr>
              <w:rPr>
                <w:rFonts w:hint="eastAsia" w:ascii="宋体" w:hAnsi="宋体"/>
                <w:color w:val="auto"/>
                <w:sz w:val="30"/>
                <w:szCs w:val="30"/>
                <w:highlight w:val="none"/>
              </w:rPr>
            </w:pPr>
          </w:p>
        </w:tc>
      </w:tr>
      <w:tr w14:paraId="2C3EFA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2D8D8E73">
            <w:pPr>
              <w:rPr>
                <w:rFonts w:hint="eastAsia" w:ascii="宋体" w:hAnsi="宋体"/>
                <w:color w:val="auto"/>
                <w:sz w:val="30"/>
                <w:szCs w:val="30"/>
                <w:highlight w:val="none"/>
              </w:rPr>
            </w:pPr>
          </w:p>
        </w:tc>
        <w:tc>
          <w:tcPr>
            <w:tcW w:w="1418" w:type="dxa"/>
            <w:vAlign w:val="top"/>
          </w:tcPr>
          <w:p w14:paraId="40F25180">
            <w:pPr>
              <w:rPr>
                <w:rFonts w:hint="eastAsia" w:ascii="宋体" w:hAnsi="宋体"/>
                <w:color w:val="auto"/>
                <w:sz w:val="30"/>
                <w:szCs w:val="30"/>
                <w:highlight w:val="none"/>
              </w:rPr>
            </w:pPr>
          </w:p>
        </w:tc>
        <w:tc>
          <w:tcPr>
            <w:tcW w:w="850" w:type="dxa"/>
            <w:vAlign w:val="top"/>
          </w:tcPr>
          <w:p w14:paraId="5974D8F0">
            <w:pPr>
              <w:rPr>
                <w:rFonts w:hint="eastAsia" w:ascii="宋体" w:hAnsi="宋体"/>
                <w:color w:val="auto"/>
                <w:sz w:val="30"/>
                <w:szCs w:val="30"/>
                <w:highlight w:val="none"/>
              </w:rPr>
            </w:pPr>
          </w:p>
        </w:tc>
        <w:tc>
          <w:tcPr>
            <w:tcW w:w="1058" w:type="dxa"/>
            <w:vAlign w:val="top"/>
          </w:tcPr>
          <w:p w14:paraId="49440A53">
            <w:pPr>
              <w:rPr>
                <w:rFonts w:hint="eastAsia" w:ascii="宋体" w:hAnsi="宋体"/>
                <w:color w:val="auto"/>
                <w:sz w:val="30"/>
                <w:szCs w:val="30"/>
                <w:highlight w:val="none"/>
              </w:rPr>
            </w:pPr>
          </w:p>
        </w:tc>
        <w:tc>
          <w:tcPr>
            <w:tcW w:w="880" w:type="dxa"/>
            <w:vAlign w:val="top"/>
          </w:tcPr>
          <w:p w14:paraId="1F70B4F9">
            <w:pPr>
              <w:rPr>
                <w:rFonts w:hint="eastAsia" w:ascii="宋体" w:hAnsi="宋体"/>
                <w:color w:val="auto"/>
                <w:sz w:val="30"/>
                <w:szCs w:val="30"/>
                <w:highlight w:val="none"/>
              </w:rPr>
            </w:pPr>
          </w:p>
        </w:tc>
        <w:tc>
          <w:tcPr>
            <w:tcW w:w="1020" w:type="dxa"/>
            <w:vAlign w:val="top"/>
          </w:tcPr>
          <w:p w14:paraId="64C4CE80">
            <w:pPr>
              <w:rPr>
                <w:rFonts w:hint="eastAsia" w:ascii="宋体" w:hAnsi="宋体"/>
                <w:color w:val="auto"/>
                <w:sz w:val="30"/>
                <w:szCs w:val="30"/>
                <w:highlight w:val="none"/>
              </w:rPr>
            </w:pPr>
          </w:p>
        </w:tc>
        <w:tc>
          <w:tcPr>
            <w:tcW w:w="1480" w:type="dxa"/>
            <w:vAlign w:val="top"/>
          </w:tcPr>
          <w:p w14:paraId="6169948B">
            <w:pPr>
              <w:rPr>
                <w:rFonts w:hint="eastAsia" w:ascii="宋体" w:hAnsi="宋体"/>
                <w:color w:val="auto"/>
                <w:sz w:val="30"/>
                <w:szCs w:val="30"/>
                <w:highlight w:val="none"/>
              </w:rPr>
            </w:pPr>
          </w:p>
        </w:tc>
        <w:tc>
          <w:tcPr>
            <w:tcW w:w="1020" w:type="dxa"/>
            <w:vAlign w:val="top"/>
          </w:tcPr>
          <w:p w14:paraId="631E59E1">
            <w:pPr>
              <w:rPr>
                <w:rFonts w:hint="eastAsia" w:ascii="宋体" w:hAnsi="宋体"/>
                <w:color w:val="auto"/>
                <w:sz w:val="30"/>
                <w:szCs w:val="30"/>
                <w:highlight w:val="none"/>
              </w:rPr>
            </w:pPr>
          </w:p>
        </w:tc>
        <w:tc>
          <w:tcPr>
            <w:tcW w:w="921" w:type="dxa"/>
            <w:vAlign w:val="top"/>
          </w:tcPr>
          <w:p w14:paraId="7179B249">
            <w:pPr>
              <w:rPr>
                <w:rFonts w:hint="eastAsia" w:ascii="宋体" w:hAnsi="宋体"/>
                <w:color w:val="auto"/>
                <w:sz w:val="30"/>
                <w:szCs w:val="30"/>
                <w:highlight w:val="none"/>
              </w:rPr>
            </w:pPr>
          </w:p>
        </w:tc>
      </w:tr>
      <w:tr w14:paraId="016BBA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59B182AD">
            <w:pPr>
              <w:rPr>
                <w:rFonts w:hint="eastAsia" w:ascii="宋体" w:hAnsi="宋体"/>
                <w:color w:val="auto"/>
                <w:sz w:val="30"/>
                <w:szCs w:val="30"/>
                <w:highlight w:val="none"/>
              </w:rPr>
            </w:pPr>
          </w:p>
        </w:tc>
        <w:tc>
          <w:tcPr>
            <w:tcW w:w="1418" w:type="dxa"/>
            <w:vAlign w:val="top"/>
          </w:tcPr>
          <w:p w14:paraId="6C8E2098">
            <w:pPr>
              <w:rPr>
                <w:rFonts w:hint="eastAsia" w:ascii="宋体" w:hAnsi="宋体"/>
                <w:color w:val="auto"/>
                <w:sz w:val="30"/>
                <w:szCs w:val="30"/>
                <w:highlight w:val="none"/>
              </w:rPr>
            </w:pPr>
          </w:p>
        </w:tc>
        <w:tc>
          <w:tcPr>
            <w:tcW w:w="850" w:type="dxa"/>
            <w:vAlign w:val="top"/>
          </w:tcPr>
          <w:p w14:paraId="549DE702">
            <w:pPr>
              <w:rPr>
                <w:rFonts w:hint="eastAsia" w:ascii="宋体" w:hAnsi="宋体"/>
                <w:color w:val="auto"/>
                <w:sz w:val="30"/>
                <w:szCs w:val="30"/>
                <w:highlight w:val="none"/>
              </w:rPr>
            </w:pPr>
          </w:p>
        </w:tc>
        <w:tc>
          <w:tcPr>
            <w:tcW w:w="1058" w:type="dxa"/>
            <w:vAlign w:val="top"/>
          </w:tcPr>
          <w:p w14:paraId="588DD5F3">
            <w:pPr>
              <w:rPr>
                <w:rFonts w:hint="eastAsia" w:ascii="宋体" w:hAnsi="宋体"/>
                <w:color w:val="auto"/>
                <w:sz w:val="30"/>
                <w:szCs w:val="30"/>
                <w:highlight w:val="none"/>
              </w:rPr>
            </w:pPr>
          </w:p>
        </w:tc>
        <w:tc>
          <w:tcPr>
            <w:tcW w:w="880" w:type="dxa"/>
            <w:vAlign w:val="top"/>
          </w:tcPr>
          <w:p w14:paraId="78DAEFEB">
            <w:pPr>
              <w:rPr>
                <w:rFonts w:hint="eastAsia" w:ascii="宋体" w:hAnsi="宋体"/>
                <w:color w:val="auto"/>
                <w:sz w:val="30"/>
                <w:szCs w:val="30"/>
                <w:highlight w:val="none"/>
              </w:rPr>
            </w:pPr>
          </w:p>
        </w:tc>
        <w:tc>
          <w:tcPr>
            <w:tcW w:w="1020" w:type="dxa"/>
            <w:vAlign w:val="top"/>
          </w:tcPr>
          <w:p w14:paraId="24864D2E">
            <w:pPr>
              <w:rPr>
                <w:rFonts w:hint="eastAsia" w:ascii="宋体" w:hAnsi="宋体"/>
                <w:color w:val="auto"/>
                <w:sz w:val="30"/>
                <w:szCs w:val="30"/>
                <w:highlight w:val="none"/>
              </w:rPr>
            </w:pPr>
          </w:p>
        </w:tc>
        <w:tc>
          <w:tcPr>
            <w:tcW w:w="1480" w:type="dxa"/>
            <w:vAlign w:val="top"/>
          </w:tcPr>
          <w:p w14:paraId="0BACBA88">
            <w:pPr>
              <w:rPr>
                <w:rFonts w:hint="eastAsia" w:ascii="宋体" w:hAnsi="宋体"/>
                <w:color w:val="auto"/>
                <w:sz w:val="30"/>
                <w:szCs w:val="30"/>
                <w:highlight w:val="none"/>
              </w:rPr>
            </w:pPr>
          </w:p>
        </w:tc>
        <w:tc>
          <w:tcPr>
            <w:tcW w:w="1020" w:type="dxa"/>
            <w:vAlign w:val="top"/>
          </w:tcPr>
          <w:p w14:paraId="073154D1">
            <w:pPr>
              <w:rPr>
                <w:rFonts w:hint="eastAsia" w:ascii="宋体" w:hAnsi="宋体"/>
                <w:color w:val="auto"/>
                <w:sz w:val="30"/>
                <w:szCs w:val="30"/>
                <w:highlight w:val="none"/>
              </w:rPr>
            </w:pPr>
          </w:p>
        </w:tc>
        <w:tc>
          <w:tcPr>
            <w:tcW w:w="921" w:type="dxa"/>
            <w:vAlign w:val="top"/>
          </w:tcPr>
          <w:p w14:paraId="73BCB08F">
            <w:pPr>
              <w:rPr>
                <w:rFonts w:hint="eastAsia" w:ascii="宋体" w:hAnsi="宋体"/>
                <w:color w:val="auto"/>
                <w:sz w:val="30"/>
                <w:szCs w:val="30"/>
                <w:highlight w:val="none"/>
              </w:rPr>
            </w:pPr>
          </w:p>
        </w:tc>
      </w:tr>
      <w:tr w14:paraId="6B0DBD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009E15C3">
            <w:pPr>
              <w:rPr>
                <w:rFonts w:hint="eastAsia" w:ascii="宋体" w:hAnsi="宋体"/>
                <w:color w:val="auto"/>
                <w:sz w:val="30"/>
                <w:szCs w:val="30"/>
                <w:highlight w:val="none"/>
              </w:rPr>
            </w:pPr>
          </w:p>
        </w:tc>
        <w:tc>
          <w:tcPr>
            <w:tcW w:w="1418" w:type="dxa"/>
            <w:vAlign w:val="top"/>
          </w:tcPr>
          <w:p w14:paraId="5E74FBF7">
            <w:pPr>
              <w:rPr>
                <w:rFonts w:hint="eastAsia" w:ascii="宋体" w:hAnsi="宋体"/>
                <w:color w:val="auto"/>
                <w:sz w:val="30"/>
                <w:szCs w:val="30"/>
                <w:highlight w:val="none"/>
              </w:rPr>
            </w:pPr>
          </w:p>
        </w:tc>
        <w:tc>
          <w:tcPr>
            <w:tcW w:w="850" w:type="dxa"/>
            <w:vAlign w:val="top"/>
          </w:tcPr>
          <w:p w14:paraId="72C0A53C">
            <w:pPr>
              <w:rPr>
                <w:rFonts w:hint="eastAsia" w:ascii="宋体" w:hAnsi="宋体"/>
                <w:color w:val="auto"/>
                <w:sz w:val="30"/>
                <w:szCs w:val="30"/>
                <w:highlight w:val="none"/>
              </w:rPr>
            </w:pPr>
          </w:p>
        </w:tc>
        <w:tc>
          <w:tcPr>
            <w:tcW w:w="1058" w:type="dxa"/>
            <w:vAlign w:val="top"/>
          </w:tcPr>
          <w:p w14:paraId="64120BA2">
            <w:pPr>
              <w:rPr>
                <w:rFonts w:hint="eastAsia" w:ascii="宋体" w:hAnsi="宋体"/>
                <w:color w:val="auto"/>
                <w:sz w:val="30"/>
                <w:szCs w:val="30"/>
                <w:highlight w:val="none"/>
              </w:rPr>
            </w:pPr>
          </w:p>
        </w:tc>
        <w:tc>
          <w:tcPr>
            <w:tcW w:w="880" w:type="dxa"/>
            <w:vAlign w:val="top"/>
          </w:tcPr>
          <w:p w14:paraId="5AE5F757">
            <w:pPr>
              <w:rPr>
                <w:rFonts w:hint="eastAsia" w:ascii="宋体" w:hAnsi="宋体"/>
                <w:color w:val="auto"/>
                <w:sz w:val="30"/>
                <w:szCs w:val="30"/>
                <w:highlight w:val="none"/>
              </w:rPr>
            </w:pPr>
          </w:p>
        </w:tc>
        <w:tc>
          <w:tcPr>
            <w:tcW w:w="1020" w:type="dxa"/>
            <w:vAlign w:val="top"/>
          </w:tcPr>
          <w:p w14:paraId="45CE9C30">
            <w:pPr>
              <w:rPr>
                <w:rFonts w:hint="eastAsia" w:ascii="宋体" w:hAnsi="宋体"/>
                <w:color w:val="auto"/>
                <w:sz w:val="30"/>
                <w:szCs w:val="30"/>
                <w:highlight w:val="none"/>
              </w:rPr>
            </w:pPr>
          </w:p>
        </w:tc>
        <w:tc>
          <w:tcPr>
            <w:tcW w:w="1480" w:type="dxa"/>
            <w:vAlign w:val="top"/>
          </w:tcPr>
          <w:p w14:paraId="62934F57">
            <w:pPr>
              <w:rPr>
                <w:rFonts w:hint="eastAsia" w:ascii="宋体" w:hAnsi="宋体"/>
                <w:color w:val="auto"/>
                <w:sz w:val="30"/>
                <w:szCs w:val="30"/>
                <w:highlight w:val="none"/>
              </w:rPr>
            </w:pPr>
          </w:p>
        </w:tc>
        <w:tc>
          <w:tcPr>
            <w:tcW w:w="1020" w:type="dxa"/>
            <w:vAlign w:val="top"/>
          </w:tcPr>
          <w:p w14:paraId="149A27A2">
            <w:pPr>
              <w:rPr>
                <w:rFonts w:hint="eastAsia" w:ascii="宋体" w:hAnsi="宋体"/>
                <w:color w:val="auto"/>
                <w:sz w:val="30"/>
                <w:szCs w:val="30"/>
                <w:highlight w:val="none"/>
              </w:rPr>
            </w:pPr>
          </w:p>
        </w:tc>
        <w:tc>
          <w:tcPr>
            <w:tcW w:w="921" w:type="dxa"/>
            <w:vAlign w:val="top"/>
          </w:tcPr>
          <w:p w14:paraId="5D796C83">
            <w:pPr>
              <w:rPr>
                <w:rFonts w:hint="eastAsia" w:ascii="宋体" w:hAnsi="宋体"/>
                <w:color w:val="auto"/>
                <w:sz w:val="30"/>
                <w:szCs w:val="30"/>
                <w:highlight w:val="none"/>
              </w:rPr>
            </w:pPr>
          </w:p>
        </w:tc>
      </w:tr>
      <w:tr w14:paraId="4C0361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3D49E506">
            <w:pPr>
              <w:rPr>
                <w:rFonts w:hint="eastAsia" w:ascii="宋体" w:hAnsi="宋体"/>
                <w:color w:val="auto"/>
                <w:sz w:val="30"/>
                <w:szCs w:val="30"/>
                <w:highlight w:val="none"/>
              </w:rPr>
            </w:pPr>
          </w:p>
        </w:tc>
        <w:tc>
          <w:tcPr>
            <w:tcW w:w="1418" w:type="dxa"/>
            <w:vAlign w:val="top"/>
          </w:tcPr>
          <w:p w14:paraId="5EC64B17">
            <w:pPr>
              <w:rPr>
                <w:rFonts w:hint="eastAsia" w:ascii="宋体" w:hAnsi="宋体"/>
                <w:color w:val="auto"/>
                <w:sz w:val="30"/>
                <w:szCs w:val="30"/>
                <w:highlight w:val="none"/>
              </w:rPr>
            </w:pPr>
          </w:p>
        </w:tc>
        <w:tc>
          <w:tcPr>
            <w:tcW w:w="850" w:type="dxa"/>
            <w:vAlign w:val="top"/>
          </w:tcPr>
          <w:p w14:paraId="79F4A24D">
            <w:pPr>
              <w:rPr>
                <w:rFonts w:hint="eastAsia" w:ascii="宋体" w:hAnsi="宋体"/>
                <w:color w:val="auto"/>
                <w:sz w:val="30"/>
                <w:szCs w:val="30"/>
                <w:highlight w:val="none"/>
              </w:rPr>
            </w:pPr>
          </w:p>
        </w:tc>
        <w:tc>
          <w:tcPr>
            <w:tcW w:w="1058" w:type="dxa"/>
            <w:vAlign w:val="top"/>
          </w:tcPr>
          <w:p w14:paraId="48F9CDB6">
            <w:pPr>
              <w:rPr>
                <w:rFonts w:hint="eastAsia" w:ascii="宋体" w:hAnsi="宋体"/>
                <w:color w:val="auto"/>
                <w:sz w:val="30"/>
                <w:szCs w:val="30"/>
                <w:highlight w:val="none"/>
              </w:rPr>
            </w:pPr>
          </w:p>
        </w:tc>
        <w:tc>
          <w:tcPr>
            <w:tcW w:w="880" w:type="dxa"/>
            <w:vAlign w:val="top"/>
          </w:tcPr>
          <w:p w14:paraId="197BA2CA">
            <w:pPr>
              <w:rPr>
                <w:rFonts w:hint="eastAsia" w:ascii="宋体" w:hAnsi="宋体"/>
                <w:color w:val="auto"/>
                <w:sz w:val="30"/>
                <w:szCs w:val="30"/>
                <w:highlight w:val="none"/>
              </w:rPr>
            </w:pPr>
          </w:p>
        </w:tc>
        <w:tc>
          <w:tcPr>
            <w:tcW w:w="1020" w:type="dxa"/>
            <w:vAlign w:val="top"/>
          </w:tcPr>
          <w:p w14:paraId="41B8A142">
            <w:pPr>
              <w:rPr>
                <w:rFonts w:hint="eastAsia" w:ascii="宋体" w:hAnsi="宋体"/>
                <w:color w:val="auto"/>
                <w:sz w:val="30"/>
                <w:szCs w:val="30"/>
                <w:highlight w:val="none"/>
              </w:rPr>
            </w:pPr>
          </w:p>
        </w:tc>
        <w:tc>
          <w:tcPr>
            <w:tcW w:w="1480" w:type="dxa"/>
            <w:vAlign w:val="top"/>
          </w:tcPr>
          <w:p w14:paraId="29EC4E4F">
            <w:pPr>
              <w:rPr>
                <w:rFonts w:hint="eastAsia" w:ascii="宋体" w:hAnsi="宋体"/>
                <w:color w:val="auto"/>
                <w:sz w:val="30"/>
                <w:szCs w:val="30"/>
                <w:highlight w:val="none"/>
              </w:rPr>
            </w:pPr>
          </w:p>
        </w:tc>
        <w:tc>
          <w:tcPr>
            <w:tcW w:w="1020" w:type="dxa"/>
            <w:vAlign w:val="top"/>
          </w:tcPr>
          <w:p w14:paraId="7AEBBCC8">
            <w:pPr>
              <w:rPr>
                <w:rFonts w:hint="eastAsia" w:ascii="宋体" w:hAnsi="宋体"/>
                <w:color w:val="auto"/>
                <w:sz w:val="30"/>
                <w:szCs w:val="30"/>
                <w:highlight w:val="none"/>
              </w:rPr>
            </w:pPr>
          </w:p>
        </w:tc>
        <w:tc>
          <w:tcPr>
            <w:tcW w:w="921" w:type="dxa"/>
            <w:vAlign w:val="top"/>
          </w:tcPr>
          <w:p w14:paraId="5EFD138D">
            <w:pPr>
              <w:rPr>
                <w:rFonts w:hint="eastAsia" w:ascii="宋体" w:hAnsi="宋体"/>
                <w:color w:val="auto"/>
                <w:sz w:val="30"/>
                <w:szCs w:val="30"/>
                <w:highlight w:val="none"/>
              </w:rPr>
            </w:pPr>
          </w:p>
        </w:tc>
      </w:tr>
      <w:tr w14:paraId="39BF85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38F7290F">
            <w:pPr>
              <w:rPr>
                <w:rFonts w:hint="eastAsia" w:ascii="宋体" w:hAnsi="宋体"/>
                <w:color w:val="auto"/>
                <w:sz w:val="30"/>
                <w:szCs w:val="30"/>
                <w:highlight w:val="none"/>
              </w:rPr>
            </w:pPr>
          </w:p>
        </w:tc>
        <w:tc>
          <w:tcPr>
            <w:tcW w:w="1418" w:type="dxa"/>
            <w:vAlign w:val="top"/>
          </w:tcPr>
          <w:p w14:paraId="3B1D109B">
            <w:pPr>
              <w:rPr>
                <w:rFonts w:hint="eastAsia" w:ascii="宋体" w:hAnsi="宋体"/>
                <w:color w:val="auto"/>
                <w:sz w:val="30"/>
                <w:szCs w:val="30"/>
                <w:highlight w:val="none"/>
              </w:rPr>
            </w:pPr>
          </w:p>
        </w:tc>
        <w:tc>
          <w:tcPr>
            <w:tcW w:w="850" w:type="dxa"/>
            <w:vAlign w:val="top"/>
          </w:tcPr>
          <w:p w14:paraId="2D8D36FE">
            <w:pPr>
              <w:rPr>
                <w:rFonts w:hint="eastAsia" w:ascii="宋体" w:hAnsi="宋体"/>
                <w:color w:val="auto"/>
                <w:sz w:val="30"/>
                <w:szCs w:val="30"/>
                <w:highlight w:val="none"/>
              </w:rPr>
            </w:pPr>
          </w:p>
        </w:tc>
        <w:tc>
          <w:tcPr>
            <w:tcW w:w="1058" w:type="dxa"/>
            <w:vAlign w:val="top"/>
          </w:tcPr>
          <w:p w14:paraId="10B77D4E">
            <w:pPr>
              <w:rPr>
                <w:rFonts w:hint="eastAsia" w:ascii="宋体" w:hAnsi="宋体"/>
                <w:color w:val="auto"/>
                <w:sz w:val="30"/>
                <w:szCs w:val="30"/>
                <w:highlight w:val="none"/>
              </w:rPr>
            </w:pPr>
          </w:p>
        </w:tc>
        <w:tc>
          <w:tcPr>
            <w:tcW w:w="880" w:type="dxa"/>
            <w:vAlign w:val="top"/>
          </w:tcPr>
          <w:p w14:paraId="725BB62A">
            <w:pPr>
              <w:rPr>
                <w:rFonts w:hint="eastAsia" w:ascii="宋体" w:hAnsi="宋体"/>
                <w:color w:val="auto"/>
                <w:sz w:val="30"/>
                <w:szCs w:val="30"/>
                <w:highlight w:val="none"/>
              </w:rPr>
            </w:pPr>
          </w:p>
        </w:tc>
        <w:tc>
          <w:tcPr>
            <w:tcW w:w="1020" w:type="dxa"/>
            <w:vAlign w:val="top"/>
          </w:tcPr>
          <w:p w14:paraId="4F4CC6A6">
            <w:pPr>
              <w:rPr>
                <w:rFonts w:hint="eastAsia" w:ascii="宋体" w:hAnsi="宋体"/>
                <w:color w:val="auto"/>
                <w:sz w:val="30"/>
                <w:szCs w:val="30"/>
                <w:highlight w:val="none"/>
              </w:rPr>
            </w:pPr>
          </w:p>
        </w:tc>
        <w:tc>
          <w:tcPr>
            <w:tcW w:w="1480" w:type="dxa"/>
            <w:vAlign w:val="top"/>
          </w:tcPr>
          <w:p w14:paraId="5F51C7B5">
            <w:pPr>
              <w:rPr>
                <w:rFonts w:hint="eastAsia" w:ascii="宋体" w:hAnsi="宋体"/>
                <w:color w:val="auto"/>
                <w:sz w:val="30"/>
                <w:szCs w:val="30"/>
                <w:highlight w:val="none"/>
              </w:rPr>
            </w:pPr>
          </w:p>
        </w:tc>
        <w:tc>
          <w:tcPr>
            <w:tcW w:w="1020" w:type="dxa"/>
            <w:vAlign w:val="top"/>
          </w:tcPr>
          <w:p w14:paraId="387BB82D">
            <w:pPr>
              <w:rPr>
                <w:rFonts w:hint="eastAsia" w:ascii="宋体" w:hAnsi="宋体"/>
                <w:color w:val="auto"/>
                <w:sz w:val="30"/>
                <w:szCs w:val="30"/>
                <w:highlight w:val="none"/>
              </w:rPr>
            </w:pPr>
          </w:p>
        </w:tc>
        <w:tc>
          <w:tcPr>
            <w:tcW w:w="921" w:type="dxa"/>
            <w:vAlign w:val="top"/>
          </w:tcPr>
          <w:p w14:paraId="7DAE3667">
            <w:pPr>
              <w:rPr>
                <w:rFonts w:hint="eastAsia" w:ascii="宋体" w:hAnsi="宋体"/>
                <w:color w:val="auto"/>
                <w:sz w:val="30"/>
                <w:szCs w:val="30"/>
                <w:highlight w:val="none"/>
              </w:rPr>
            </w:pPr>
          </w:p>
        </w:tc>
      </w:tr>
      <w:tr w14:paraId="10F1DA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367F2DE3">
            <w:pPr>
              <w:rPr>
                <w:rFonts w:hint="eastAsia" w:ascii="宋体" w:hAnsi="宋体"/>
                <w:color w:val="auto"/>
                <w:sz w:val="30"/>
                <w:szCs w:val="30"/>
                <w:highlight w:val="none"/>
              </w:rPr>
            </w:pPr>
          </w:p>
        </w:tc>
        <w:tc>
          <w:tcPr>
            <w:tcW w:w="1418" w:type="dxa"/>
            <w:vAlign w:val="top"/>
          </w:tcPr>
          <w:p w14:paraId="58AD8347">
            <w:pPr>
              <w:rPr>
                <w:rFonts w:hint="eastAsia" w:ascii="宋体" w:hAnsi="宋体"/>
                <w:color w:val="auto"/>
                <w:sz w:val="30"/>
                <w:szCs w:val="30"/>
                <w:highlight w:val="none"/>
              </w:rPr>
            </w:pPr>
          </w:p>
        </w:tc>
        <w:tc>
          <w:tcPr>
            <w:tcW w:w="850" w:type="dxa"/>
            <w:vAlign w:val="top"/>
          </w:tcPr>
          <w:p w14:paraId="3D0E9FFE">
            <w:pPr>
              <w:rPr>
                <w:rFonts w:hint="eastAsia" w:ascii="宋体" w:hAnsi="宋体"/>
                <w:color w:val="auto"/>
                <w:sz w:val="30"/>
                <w:szCs w:val="30"/>
                <w:highlight w:val="none"/>
              </w:rPr>
            </w:pPr>
          </w:p>
        </w:tc>
        <w:tc>
          <w:tcPr>
            <w:tcW w:w="1058" w:type="dxa"/>
            <w:vAlign w:val="top"/>
          </w:tcPr>
          <w:p w14:paraId="5AA555F7">
            <w:pPr>
              <w:rPr>
                <w:rFonts w:hint="eastAsia" w:ascii="宋体" w:hAnsi="宋体"/>
                <w:color w:val="auto"/>
                <w:sz w:val="30"/>
                <w:szCs w:val="30"/>
                <w:highlight w:val="none"/>
              </w:rPr>
            </w:pPr>
          </w:p>
        </w:tc>
        <w:tc>
          <w:tcPr>
            <w:tcW w:w="880" w:type="dxa"/>
            <w:vAlign w:val="top"/>
          </w:tcPr>
          <w:p w14:paraId="439F2EB7">
            <w:pPr>
              <w:rPr>
                <w:rFonts w:hint="eastAsia" w:ascii="宋体" w:hAnsi="宋体"/>
                <w:color w:val="auto"/>
                <w:sz w:val="30"/>
                <w:szCs w:val="30"/>
                <w:highlight w:val="none"/>
              </w:rPr>
            </w:pPr>
          </w:p>
        </w:tc>
        <w:tc>
          <w:tcPr>
            <w:tcW w:w="1020" w:type="dxa"/>
            <w:vAlign w:val="top"/>
          </w:tcPr>
          <w:p w14:paraId="77DAD461">
            <w:pPr>
              <w:rPr>
                <w:rFonts w:hint="eastAsia" w:ascii="宋体" w:hAnsi="宋体"/>
                <w:color w:val="auto"/>
                <w:sz w:val="30"/>
                <w:szCs w:val="30"/>
                <w:highlight w:val="none"/>
              </w:rPr>
            </w:pPr>
          </w:p>
        </w:tc>
        <w:tc>
          <w:tcPr>
            <w:tcW w:w="1480" w:type="dxa"/>
            <w:vAlign w:val="top"/>
          </w:tcPr>
          <w:p w14:paraId="62BCEE02">
            <w:pPr>
              <w:rPr>
                <w:rFonts w:hint="eastAsia" w:ascii="宋体" w:hAnsi="宋体"/>
                <w:color w:val="auto"/>
                <w:sz w:val="30"/>
                <w:szCs w:val="30"/>
                <w:highlight w:val="none"/>
              </w:rPr>
            </w:pPr>
          </w:p>
        </w:tc>
        <w:tc>
          <w:tcPr>
            <w:tcW w:w="1020" w:type="dxa"/>
            <w:vAlign w:val="top"/>
          </w:tcPr>
          <w:p w14:paraId="3DF1FD38">
            <w:pPr>
              <w:rPr>
                <w:rFonts w:hint="eastAsia" w:ascii="宋体" w:hAnsi="宋体"/>
                <w:color w:val="auto"/>
                <w:sz w:val="30"/>
                <w:szCs w:val="30"/>
                <w:highlight w:val="none"/>
              </w:rPr>
            </w:pPr>
          </w:p>
        </w:tc>
        <w:tc>
          <w:tcPr>
            <w:tcW w:w="921" w:type="dxa"/>
            <w:vAlign w:val="top"/>
          </w:tcPr>
          <w:p w14:paraId="1DF334F9">
            <w:pPr>
              <w:rPr>
                <w:rFonts w:hint="eastAsia" w:ascii="宋体" w:hAnsi="宋体"/>
                <w:color w:val="auto"/>
                <w:sz w:val="30"/>
                <w:szCs w:val="30"/>
                <w:highlight w:val="none"/>
              </w:rPr>
            </w:pPr>
          </w:p>
        </w:tc>
      </w:tr>
      <w:tr w14:paraId="01B1F7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26BE64DB">
            <w:pPr>
              <w:rPr>
                <w:rFonts w:hint="eastAsia" w:ascii="宋体" w:hAnsi="宋体"/>
                <w:color w:val="auto"/>
                <w:sz w:val="30"/>
                <w:szCs w:val="30"/>
                <w:highlight w:val="none"/>
              </w:rPr>
            </w:pPr>
          </w:p>
        </w:tc>
        <w:tc>
          <w:tcPr>
            <w:tcW w:w="1418" w:type="dxa"/>
            <w:vAlign w:val="top"/>
          </w:tcPr>
          <w:p w14:paraId="4B630A69">
            <w:pPr>
              <w:rPr>
                <w:rFonts w:hint="eastAsia" w:ascii="宋体" w:hAnsi="宋体"/>
                <w:color w:val="auto"/>
                <w:sz w:val="30"/>
                <w:szCs w:val="30"/>
                <w:highlight w:val="none"/>
              </w:rPr>
            </w:pPr>
          </w:p>
        </w:tc>
        <w:tc>
          <w:tcPr>
            <w:tcW w:w="850" w:type="dxa"/>
            <w:vAlign w:val="top"/>
          </w:tcPr>
          <w:p w14:paraId="39F477D0">
            <w:pPr>
              <w:rPr>
                <w:rFonts w:hint="eastAsia" w:ascii="宋体" w:hAnsi="宋体"/>
                <w:color w:val="auto"/>
                <w:sz w:val="30"/>
                <w:szCs w:val="30"/>
                <w:highlight w:val="none"/>
              </w:rPr>
            </w:pPr>
          </w:p>
        </w:tc>
        <w:tc>
          <w:tcPr>
            <w:tcW w:w="1058" w:type="dxa"/>
            <w:vAlign w:val="top"/>
          </w:tcPr>
          <w:p w14:paraId="63868408">
            <w:pPr>
              <w:rPr>
                <w:rFonts w:hint="eastAsia" w:ascii="宋体" w:hAnsi="宋体"/>
                <w:color w:val="auto"/>
                <w:sz w:val="30"/>
                <w:szCs w:val="30"/>
                <w:highlight w:val="none"/>
              </w:rPr>
            </w:pPr>
          </w:p>
        </w:tc>
        <w:tc>
          <w:tcPr>
            <w:tcW w:w="880" w:type="dxa"/>
            <w:vAlign w:val="top"/>
          </w:tcPr>
          <w:p w14:paraId="519B76EF">
            <w:pPr>
              <w:rPr>
                <w:rFonts w:hint="eastAsia" w:ascii="宋体" w:hAnsi="宋体"/>
                <w:color w:val="auto"/>
                <w:sz w:val="30"/>
                <w:szCs w:val="30"/>
                <w:highlight w:val="none"/>
              </w:rPr>
            </w:pPr>
          </w:p>
        </w:tc>
        <w:tc>
          <w:tcPr>
            <w:tcW w:w="1020" w:type="dxa"/>
            <w:vAlign w:val="top"/>
          </w:tcPr>
          <w:p w14:paraId="72FD4836">
            <w:pPr>
              <w:rPr>
                <w:rFonts w:hint="eastAsia" w:ascii="宋体" w:hAnsi="宋体"/>
                <w:color w:val="auto"/>
                <w:sz w:val="30"/>
                <w:szCs w:val="30"/>
                <w:highlight w:val="none"/>
              </w:rPr>
            </w:pPr>
          </w:p>
        </w:tc>
        <w:tc>
          <w:tcPr>
            <w:tcW w:w="1480" w:type="dxa"/>
            <w:vAlign w:val="top"/>
          </w:tcPr>
          <w:p w14:paraId="55F01B43">
            <w:pPr>
              <w:rPr>
                <w:rFonts w:hint="eastAsia" w:ascii="宋体" w:hAnsi="宋体"/>
                <w:color w:val="auto"/>
                <w:sz w:val="30"/>
                <w:szCs w:val="30"/>
                <w:highlight w:val="none"/>
              </w:rPr>
            </w:pPr>
          </w:p>
        </w:tc>
        <w:tc>
          <w:tcPr>
            <w:tcW w:w="1020" w:type="dxa"/>
            <w:vAlign w:val="top"/>
          </w:tcPr>
          <w:p w14:paraId="4EAC9380">
            <w:pPr>
              <w:rPr>
                <w:rFonts w:hint="eastAsia" w:ascii="宋体" w:hAnsi="宋体"/>
                <w:color w:val="auto"/>
                <w:sz w:val="30"/>
                <w:szCs w:val="30"/>
                <w:highlight w:val="none"/>
              </w:rPr>
            </w:pPr>
          </w:p>
        </w:tc>
        <w:tc>
          <w:tcPr>
            <w:tcW w:w="921" w:type="dxa"/>
            <w:vAlign w:val="top"/>
          </w:tcPr>
          <w:p w14:paraId="12AC7D41">
            <w:pPr>
              <w:rPr>
                <w:rFonts w:hint="eastAsia" w:ascii="宋体" w:hAnsi="宋体"/>
                <w:color w:val="auto"/>
                <w:sz w:val="30"/>
                <w:szCs w:val="30"/>
                <w:highlight w:val="none"/>
              </w:rPr>
            </w:pPr>
          </w:p>
        </w:tc>
      </w:tr>
      <w:tr w14:paraId="1279B5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vAlign w:val="top"/>
          </w:tcPr>
          <w:p w14:paraId="2AF1D891">
            <w:pPr>
              <w:rPr>
                <w:rFonts w:hint="eastAsia" w:ascii="宋体" w:hAnsi="宋体"/>
                <w:color w:val="auto"/>
                <w:sz w:val="30"/>
                <w:szCs w:val="30"/>
                <w:highlight w:val="none"/>
              </w:rPr>
            </w:pPr>
          </w:p>
        </w:tc>
        <w:tc>
          <w:tcPr>
            <w:tcW w:w="1418" w:type="dxa"/>
            <w:vAlign w:val="top"/>
          </w:tcPr>
          <w:p w14:paraId="2EE2B244">
            <w:pPr>
              <w:rPr>
                <w:rFonts w:hint="eastAsia" w:ascii="宋体" w:hAnsi="宋体"/>
                <w:color w:val="auto"/>
                <w:sz w:val="30"/>
                <w:szCs w:val="30"/>
                <w:highlight w:val="none"/>
              </w:rPr>
            </w:pPr>
          </w:p>
        </w:tc>
        <w:tc>
          <w:tcPr>
            <w:tcW w:w="850" w:type="dxa"/>
            <w:vAlign w:val="top"/>
          </w:tcPr>
          <w:p w14:paraId="409CE624">
            <w:pPr>
              <w:rPr>
                <w:rFonts w:hint="eastAsia" w:ascii="宋体" w:hAnsi="宋体"/>
                <w:color w:val="auto"/>
                <w:sz w:val="30"/>
                <w:szCs w:val="30"/>
                <w:highlight w:val="none"/>
              </w:rPr>
            </w:pPr>
          </w:p>
        </w:tc>
        <w:tc>
          <w:tcPr>
            <w:tcW w:w="1058" w:type="dxa"/>
            <w:vAlign w:val="top"/>
          </w:tcPr>
          <w:p w14:paraId="3D7366EF">
            <w:pPr>
              <w:rPr>
                <w:rFonts w:hint="eastAsia" w:ascii="宋体" w:hAnsi="宋体"/>
                <w:color w:val="auto"/>
                <w:sz w:val="30"/>
                <w:szCs w:val="30"/>
                <w:highlight w:val="none"/>
              </w:rPr>
            </w:pPr>
          </w:p>
        </w:tc>
        <w:tc>
          <w:tcPr>
            <w:tcW w:w="880" w:type="dxa"/>
            <w:vAlign w:val="top"/>
          </w:tcPr>
          <w:p w14:paraId="2F68824F">
            <w:pPr>
              <w:rPr>
                <w:rFonts w:hint="eastAsia" w:ascii="宋体" w:hAnsi="宋体"/>
                <w:color w:val="auto"/>
                <w:sz w:val="30"/>
                <w:szCs w:val="30"/>
                <w:highlight w:val="none"/>
              </w:rPr>
            </w:pPr>
          </w:p>
        </w:tc>
        <w:tc>
          <w:tcPr>
            <w:tcW w:w="1020" w:type="dxa"/>
            <w:vAlign w:val="top"/>
          </w:tcPr>
          <w:p w14:paraId="725EA33C">
            <w:pPr>
              <w:rPr>
                <w:rFonts w:hint="eastAsia" w:ascii="宋体" w:hAnsi="宋体"/>
                <w:color w:val="auto"/>
                <w:sz w:val="30"/>
                <w:szCs w:val="30"/>
                <w:highlight w:val="none"/>
              </w:rPr>
            </w:pPr>
          </w:p>
        </w:tc>
        <w:tc>
          <w:tcPr>
            <w:tcW w:w="1480" w:type="dxa"/>
            <w:vAlign w:val="top"/>
          </w:tcPr>
          <w:p w14:paraId="26C142AC">
            <w:pPr>
              <w:rPr>
                <w:rFonts w:hint="eastAsia" w:ascii="宋体" w:hAnsi="宋体"/>
                <w:color w:val="auto"/>
                <w:sz w:val="30"/>
                <w:szCs w:val="30"/>
                <w:highlight w:val="none"/>
              </w:rPr>
            </w:pPr>
          </w:p>
        </w:tc>
        <w:tc>
          <w:tcPr>
            <w:tcW w:w="1020" w:type="dxa"/>
            <w:vAlign w:val="top"/>
          </w:tcPr>
          <w:p w14:paraId="61E5BB1E">
            <w:pPr>
              <w:rPr>
                <w:rFonts w:hint="eastAsia" w:ascii="宋体" w:hAnsi="宋体"/>
                <w:color w:val="auto"/>
                <w:sz w:val="30"/>
                <w:szCs w:val="30"/>
                <w:highlight w:val="none"/>
              </w:rPr>
            </w:pPr>
          </w:p>
        </w:tc>
        <w:tc>
          <w:tcPr>
            <w:tcW w:w="921" w:type="dxa"/>
            <w:vAlign w:val="top"/>
          </w:tcPr>
          <w:p w14:paraId="503A46C4">
            <w:pPr>
              <w:rPr>
                <w:rFonts w:hint="eastAsia" w:ascii="宋体" w:hAnsi="宋体"/>
                <w:color w:val="auto"/>
                <w:sz w:val="30"/>
                <w:szCs w:val="30"/>
                <w:highlight w:val="none"/>
              </w:rPr>
            </w:pPr>
          </w:p>
        </w:tc>
      </w:tr>
    </w:tbl>
    <w:p w14:paraId="3F96553E">
      <w:pPr>
        <w:spacing w:line="440" w:lineRule="exact"/>
        <w:rPr>
          <w:rFonts w:hint="eastAsia" w:ascii="宋体" w:hAnsi="宋体"/>
          <w:color w:val="auto"/>
          <w:sz w:val="30"/>
          <w:szCs w:val="30"/>
          <w:highlight w:val="none"/>
        </w:rPr>
      </w:pPr>
      <w:bookmarkStart w:id="1682" w:name="_Toc267261699"/>
      <w:bookmarkStart w:id="1683" w:name="_Toc296503228"/>
      <w:bookmarkStart w:id="1684" w:name="_Toc296891268"/>
      <w:bookmarkStart w:id="1685" w:name="_Toc296346729"/>
      <w:bookmarkStart w:id="1686" w:name="_Toc296891056"/>
      <w:bookmarkStart w:id="1687" w:name="_Toc296347227"/>
      <w:bookmarkStart w:id="1688" w:name="_Toc296944567"/>
      <w:r>
        <w:rPr>
          <w:rFonts w:hint="eastAsia" w:ascii="宋体" w:hAnsi="宋体"/>
          <w:color w:val="auto"/>
          <w:sz w:val="30"/>
          <w:szCs w:val="30"/>
          <w:highlight w:val="none"/>
        </w:rPr>
        <w:t>附件6：</w:t>
      </w:r>
    </w:p>
    <w:bookmarkEnd w:id="1682"/>
    <w:bookmarkEnd w:id="1683"/>
    <w:bookmarkEnd w:id="1684"/>
    <w:bookmarkEnd w:id="1685"/>
    <w:bookmarkEnd w:id="1686"/>
    <w:bookmarkEnd w:id="1687"/>
    <w:bookmarkEnd w:id="1688"/>
    <w:p w14:paraId="21EAF74B">
      <w:pPr>
        <w:spacing w:before="165" w:after="165"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rPr>
        <w:t>承包人主要施工管理人员表</w:t>
      </w:r>
    </w:p>
    <w:tbl>
      <w:tblPr>
        <w:tblStyle w:val="3"/>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871"/>
        <w:gridCol w:w="1418"/>
        <w:gridCol w:w="1134"/>
        <w:gridCol w:w="1134"/>
        <w:gridCol w:w="4252"/>
      </w:tblGrid>
      <w:tr w14:paraId="12E6D1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4C13A978">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名    称</w:t>
            </w:r>
          </w:p>
        </w:tc>
        <w:tc>
          <w:tcPr>
            <w:tcW w:w="1418" w:type="dxa"/>
            <w:vAlign w:val="center"/>
          </w:tcPr>
          <w:p w14:paraId="76B7617B">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姓名</w:t>
            </w:r>
          </w:p>
        </w:tc>
        <w:tc>
          <w:tcPr>
            <w:tcW w:w="1134" w:type="dxa"/>
            <w:vAlign w:val="center"/>
          </w:tcPr>
          <w:p w14:paraId="2A0F72F6">
            <w:pPr>
              <w:pStyle w:val="32"/>
              <w:keepNext/>
              <w:spacing w:line="440" w:lineRule="exact"/>
              <w:ind w:left="63" w:right="63"/>
              <w:rPr>
                <w:rFonts w:hint="eastAsia" w:ascii="宋体" w:hAnsi="宋体" w:eastAsia="宋体"/>
                <w:color w:val="auto"/>
                <w:kern w:val="2"/>
                <w:sz w:val="30"/>
                <w:szCs w:val="30"/>
                <w:highlight w:val="none"/>
                <w:lang w:val="en-US" w:eastAsia="zh-CN"/>
              </w:rPr>
            </w:pPr>
            <w:r>
              <w:rPr>
                <w:rFonts w:hint="eastAsia" w:ascii="宋体" w:hAnsi="宋体" w:eastAsia="宋体"/>
                <w:color w:val="auto"/>
                <w:kern w:val="2"/>
                <w:sz w:val="30"/>
                <w:szCs w:val="30"/>
                <w:highlight w:val="none"/>
                <w:lang w:val="en-US" w:eastAsia="zh-CN"/>
              </w:rPr>
              <w:t>职务</w:t>
            </w:r>
          </w:p>
        </w:tc>
        <w:tc>
          <w:tcPr>
            <w:tcW w:w="1134" w:type="dxa"/>
            <w:vAlign w:val="center"/>
          </w:tcPr>
          <w:p w14:paraId="223F21C9">
            <w:pPr>
              <w:pStyle w:val="32"/>
              <w:keepNext/>
              <w:spacing w:line="440" w:lineRule="exact"/>
              <w:ind w:left="63" w:right="63"/>
              <w:rPr>
                <w:rFonts w:hint="eastAsia" w:ascii="宋体" w:hAnsi="宋体" w:eastAsia="宋体"/>
                <w:color w:val="auto"/>
                <w:kern w:val="2"/>
                <w:sz w:val="30"/>
                <w:szCs w:val="30"/>
                <w:highlight w:val="none"/>
                <w:lang w:val="en-US" w:eastAsia="zh-CN"/>
              </w:rPr>
            </w:pPr>
            <w:r>
              <w:rPr>
                <w:rFonts w:hint="eastAsia" w:ascii="宋体" w:hAnsi="宋体" w:eastAsia="宋体"/>
                <w:color w:val="auto"/>
                <w:kern w:val="2"/>
                <w:sz w:val="30"/>
                <w:szCs w:val="30"/>
                <w:highlight w:val="none"/>
                <w:lang w:val="en-US" w:eastAsia="zh-CN"/>
              </w:rPr>
              <w:t>职称</w:t>
            </w:r>
          </w:p>
        </w:tc>
        <w:tc>
          <w:tcPr>
            <w:tcW w:w="4252" w:type="dxa"/>
            <w:vAlign w:val="center"/>
          </w:tcPr>
          <w:p w14:paraId="70E29704">
            <w:pPr>
              <w:pStyle w:val="32"/>
              <w:keepNext/>
              <w:spacing w:line="440" w:lineRule="exact"/>
              <w:ind w:left="63" w:right="63"/>
              <w:rPr>
                <w:rFonts w:hint="eastAsia" w:ascii="宋体" w:hAnsi="宋体" w:eastAsia="宋体"/>
                <w:color w:val="auto"/>
                <w:kern w:val="2"/>
                <w:sz w:val="30"/>
                <w:szCs w:val="30"/>
                <w:highlight w:val="none"/>
                <w:lang w:val="en-US" w:eastAsia="zh-CN"/>
              </w:rPr>
            </w:pPr>
            <w:r>
              <w:rPr>
                <w:rFonts w:hint="eastAsia" w:ascii="宋体" w:hAnsi="宋体" w:eastAsia="宋体"/>
                <w:color w:val="auto"/>
                <w:kern w:val="2"/>
                <w:sz w:val="30"/>
                <w:szCs w:val="30"/>
                <w:highlight w:val="none"/>
                <w:lang w:val="en-US" w:eastAsia="zh-CN"/>
              </w:rPr>
              <w:t>主要资历、经验及承担过的项目</w:t>
            </w:r>
          </w:p>
        </w:tc>
      </w:tr>
      <w:tr w14:paraId="3084CE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809" w:type="dxa"/>
            <w:gridSpan w:val="5"/>
            <w:vAlign w:val="center"/>
          </w:tcPr>
          <w:p w14:paraId="68610E5F">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一、总部人员</w:t>
            </w:r>
          </w:p>
        </w:tc>
      </w:tr>
      <w:tr w14:paraId="5A9180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0625C967">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项目主管</w:t>
            </w:r>
          </w:p>
        </w:tc>
        <w:tc>
          <w:tcPr>
            <w:tcW w:w="1418" w:type="dxa"/>
            <w:vAlign w:val="center"/>
          </w:tcPr>
          <w:p w14:paraId="14DEC41D">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34B44F81">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7B15B8F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790E2EB5">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3212BD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32F47709">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20AB637B">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40AA624E">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6AF9850E">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5B04D514">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080C47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4AC3AF96">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其他人员</w:t>
            </w:r>
          </w:p>
        </w:tc>
        <w:tc>
          <w:tcPr>
            <w:tcW w:w="1418" w:type="dxa"/>
            <w:vAlign w:val="center"/>
          </w:tcPr>
          <w:p w14:paraId="0DFB1A6D">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76C5459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708A6F34">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048BE83A">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6B99F0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05AC88BF">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6FBB3905">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106C905A">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576CEB92">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137B98D7">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2920C4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809" w:type="dxa"/>
            <w:gridSpan w:val="5"/>
            <w:vAlign w:val="center"/>
          </w:tcPr>
          <w:p w14:paraId="41DC84F3">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二、现场人员</w:t>
            </w:r>
          </w:p>
        </w:tc>
      </w:tr>
      <w:tr w14:paraId="709DAF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799C5646">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项目经理</w:t>
            </w:r>
          </w:p>
        </w:tc>
        <w:tc>
          <w:tcPr>
            <w:tcW w:w="1418" w:type="dxa"/>
            <w:vAlign w:val="center"/>
          </w:tcPr>
          <w:p w14:paraId="130F9492">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69F73C15">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425BE171">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72423AFB">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119F3A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1B576AB1">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项目副经理</w:t>
            </w:r>
          </w:p>
        </w:tc>
        <w:tc>
          <w:tcPr>
            <w:tcW w:w="1418" w:type="dxa"/>
            <w:vAlign w:val="center"/>
          </w:tcPr>
          <w:p w14:paraId="533CDD6C">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33766781">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2792CD8A">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69542AB2">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401823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6E49EE05">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技术负责人</w:t>
            </w:r>
          </w:p>
        </w:tc>
        <w:tc>
          <w:tcPr>
            <w:tcW w:w="1418" w:type="dxa"/>
            <w:vAlign w:val="center"/>
          </w:tcPr>
          <w:p w14:paraId="30751FB8">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42262E31">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54F92EE5">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32291F3E">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0D0904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324C0C05">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造价管理</w:t>
            </w:r>
          </w:p>
        </w:tc>
        <w:tc>
          <w:tcPr>
            <w:tcW w:w="1418" w:type="dxa"/>
            <w:vAlign w:val="center"/>
          </w:tcPr>
          <w:p w14:paraId="16C51E4D">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5D8AD226">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108DF82E">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1F3B0A09">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0BCEB8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554B3B65">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质量管理</w:t>
            </w:r>
          </w:p>
        </w:tc>
        <w:tc>
          <w:tcPr>
            <w:tcW w:w="1418" w:type="dxa"/>
            <w:vAlign w:val="center"/>
          </w:tcPr>
          <w:p w14:paraId="6A524F2B">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2C370AF7">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592FEF89">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1E88434E">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07EAC4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3A4D95A1">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材料管理</w:t>
            </w:r>
          </w:p>
        </w:tc>
        <w:tc>
          <w:tcPr>
            <w:tcW w:w="1418" w:type="dxa"/>
            <w:vAlign w:val="center"/>
          </w:tcPr>
          <w:p w14:paraId="2C3580E7">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2B952265">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2F87FC9E">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48D0BD83">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465E9F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280508ED">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计划管理</w:t>
            </w:r>
          </w:p>
        </w:tc>
        <w:tc>
          <w:tcPr>
            <w:tcW w:w="1418" w:type="dxa"/>
            <w:vAlign w:val="center"/>
          </w:tcPr>
          <w:p w14:paraId="7036F628">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555524DD">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3B50CEDA">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53506549">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62551A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3FA34C55">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安全管理</w:t>
            </w:r>
          </w:p>
        </w:tc>
        <w:tc>
          <w:tcPr>
            <w:tcW w:w="1418" w:type="dxa"/>
            <w:vAlign w:val="center"/>
          </w:tcPr>
          <w:p w14:paraId="306526AF">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4BB55150">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281A8A9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3C7A3A51">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74C3C5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restart"/>
            <w:vAlign w:val="center"/>
          </w:tcPr>
          <w:p w14:paraId="76A9BF44">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其他人员</w:t>
            </w:r>
          </w:p>
        </w:tc>
        <w:tc>
          <w:tcPr>
            <w:tcW w:w="1418" w:type="dxa"/>
            <w:vAlign w:val="center"/>
          </w:tcPr>
          <w:p w14:paraId="3EFBE550">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697433B1">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25FCA75A">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1B3FC470">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182762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0DC735DC">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322DD11C">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6727F0B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38D5D141">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4EF1A059">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7C584B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23E8A003">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7ADC7445">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369CCF92">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6E961066">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6601648E">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190106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4A4FD463">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782B530D">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4E031D6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06769991">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0A619DD4">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3CE2F2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7ABEB72D">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173F2BE7">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16E480B4">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14BC5222">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72C00AA8">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00572D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017444D9">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32FADF20">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2F4BB782">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6B1F6D2C">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70EA0CBC">
            <w:pPr>
              <w:pStyle w:val="32"/>
              <w:keepNext/>
              <w:spacing w:line="440" w:lineRule="exact"/>
              <w:ind w:left="63" w:right="63"/>
              <w:rPr>
                <w:rFonts w:hint="eastAsia" w:ascii="宋体" w:hAnsi="宋体" w:eastAsia="宋体"/>
                <w:color w:val="auto"/>
                <w:kern w:val="2"/>
                <w:sz w:val="30"/>
                <w:szCs w:val="30"/>
                <w:highlight w:val="none"/>
                <w:lang w:val="en-US" w:eastAsia="zh-CN"/>
              </w:rPr>
            </w:pPr>
          </w:p>
        </w:tc>
      </w:tr>
    </w:tbl>
    <w:p w14:paraId="5FF47FA0">
      <w:pPr>
        <w:spacing w:line="440" w:lineRule="exact"/>
        <w:rPr>
          <w:rFonts w:hint="eastAsia" w:ascii="宋体" w:hAnsi="宋体"/>
          <w:color w:val="auto"/>
          <w:sz w:val="30"/>
          <w:szCs w:val="30"/>
          <w:highlight w:val="none"/>
        </w:rPr>
      </w:pPr>
      <w:bookmarkStart w:id="1689" w:name="_Toc296503229"/>
      <w:bookmarkStart w:id="1690" w:name="_Toc296944568"/>
      <w:bookmarkStart w:id="1691" w:name="_Toc296891057"/>
      <w:bookmarkStart w:id="1692" w:name="_Toc296347228"/>
      <w:bookmarkStart w:id="1693" w:name="_Toc296346730"/>
      <w:bookmarkStart w:id="1694" w:name="_Toc296891269"/>
      <w:r>
        <w:rPr>
          <w:rFonts w:hint="eastAsia" w:ascii="宋体" w:hAnsi="宋体"/>
          <w:color w:val="auto"/>
          <w:sz w:val="30"/>
          <w:szCs w:val="30"/>
          <w:highlight w:val="none"/>
        </w:rPr>
        <w:br w:type="page"/>
      </w:r>
      <w:r>
        <w:rPr>
          <w:rFonts w:hint="eastAsia" w:ascii="宋体" w:hAnsi="宋体"/>
          <w:color w:val="auto"/>
          <w:sz w:val="30"/>
          <w:szCs w:val="30"/>
          <w:highlight w:val="none"/>
        </w:rPr>
        <w:t>附件7：</w:t>
      </w:r>
    </w:p>
    <w:bookmarkEnd w:id="1689"/>
    <w:bookmarkEnd w:id="1690"/>
    <w:bookmarkEnd w:id="1691"/>
    <w:bookmarkEnd w:id="1692"/>
    <w:bookmarkEnd w:id="1693"/>
    <w:bookmarkEnd w:id="1694"/>
    <w:p w14:paraId="5E14D4A4">
      <w:pPr>
        <w:spacing w:before="165" w:after="165"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rPr>
        <w:t>分包人主要施工管理人员表</w:t>
      </w:r>
    </w:p>
    <w:tbl>
      <w:tblPr>
        <w:tblStyle w:val="3"/>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871"/>
        <w:gridCol w:w="1418"/>
        <w:gridCol w:w="1134"/>
        <w:gridCol w:w="1134"/>
        <w:gridCol w:w="4252"/>
      </w:tblGrid>
      <w:tr w14:paraId="66E2E2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787C2DBE">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名    称</w:t>
            </w:r>
          </w:p>
        </w:tc>
        <w:tc>
          <w:tcPr>
            <w:tcW w:w="1418" w:type="dxa"/>
            <w:vAlign w:val="center"/>
          </w:tcPr>
          <w:p w14:paraId="1D755C72">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姓名</w:t>
            </w:r>
          </w:p>
        </w:tc>
        <w:tc>
          <w:tcPr>
            <w:tcW w:w="1134" w:type="dxa"/>
            <w:vAlign w:val="center"/>
          </w:tcPr>
          <w:p w14:paraId="68D8BB61">
            <w:pPr>
              <w:pStyle w:val="32"/>
              <w:keepNext/>
              <w:spacing w:line="440" w:lineRule="exact"/>
              <w:ind w:left="63" w:right="63"/>
              <w:rPr>
                <w:rFonts w:hint="eastAsia" w:ascii="宋体" w:hAnsi="宋体" w:eastAsia="宋体"/>
                <w:color w:val="auto"/>
                <w:kern w:val="2"/>
                <w:sz w:val="30"/>
                <w:szCs w:val="30"/>
                <w:highlight w:val="none"/>
                <w:lang w:val="en-US" w:eastAsia="zh-CN"/>
              </w:rPr>
            </w:pPr>
            <w:r>
              <w:rPr>
                <w:rFonts w:hint="eastAsia" w:ascii="宋体" w:hAnsi="宋体" w:eastAsia="宋体"/>
                <w:color w:val="auto"/>
                <w:kern w:val="2"/>
                <w:sz w:val="30"/>
                <w:szCs w:val="30"/>
                <w:highlight w:val="none"/>
                <w:lang w:val="en-US" w:eastAsia="zh-CN"/>
              </w:rPr>
              <w:t>职务</w:t>
            </w:r>
          </w:p>
        </w:tc>
        <w:tc>
          <w:tcPr>
            <w:tcW w:w="1134" w:type="dxa"/>
            <w:vAlign w:val="center"/>
          </w:tcPr>
          <w:p w14:paraId="527D6168">
            <w:pPr>
              <w:pStyle w:val="32"/>
              <w:keepNext/>
              <w:spacing w:line="440" w:lineRule="exact"/>
              <w:ind w:left="63" w:right="63"/>
              <w:rPr>
                <w:rFonts w:hint="eastAsia" w:ascii="宋体" w:hAnsi="宋体" w:eastAsia="宋体"/>
                <w:color w:val="auto"/>
                <w:kern w:val="2"/>
                <w:sz w:val="30"/>
                <w:szCs w:val="30"/>
                <w:highlight w:val="none"/>
                <w:lang w:val="en-US" w:eastAsia="zh-CN"/>
              </w:rPr>
            </w:pPr>
            <w:r>
              <w:rPr>
                <w:rFonts w:hint="eastAsia" w:ascii="宋体" w:hAnsi="宋体" w:eastAsia="宋体"/>
                <w:color w:val="auto"/>
                <w:kern w:val="2"/>
                <w:sz w:val="30"/>
                <w:szCs w:val="30"/>
                <w:highlight w:val="none"/>
                <w:lang w:val="en-US" w:eastAsia="zh-CN"/>
              </w:rPr>
              <w:t>职称</w:t>
            </w:r>
          </w:p>
        </w:tc>
        <w:tc>
          <w:tcPr>
            <w:tcW w:w="4252" w:type="dxa"/>
            <w:vAlign w:val="center"/>
          </w:tcPr>
          <w:p w14:paraId="6B1C3B2D">
            <w:pPr>
              <w:pStyle w:val="32"/>
              <w:keepNext/>
              <w:spacing w:line="440" w:lineRule="exact"/>
              <w:ind w:left="63" w:right="63"/>
              <w:rPr>
                <w:rFonts w:hint="eastAsia" w:ascii="宋体" w:hAnsi="宋体" w:eastAsia="宋体"/>
                <w:color w:val="auto"/>
                <w:kern w:val="2"/>
                <w:sz w:val="30"/>
                <w:szCs w:val="30"/>
                <w:highlight w:val="none"/>
                <w:lang w:val="en-US" w:eastAsia="zh-CN"/>
              </w:rPr>
            </w:pPr>
            <w:r>
              <w:rPr>
                <w:rFonts w:hint="eastAsia" w:ascii="宋体" w:hAnsi="宋体" w:eastAsia="宋体"/>
                <w:color w:val="auto"/>
                <w:kern w:val="2"/>
                <w:sz w:val="30"/>
                <w:szCs w:val="30"/>
                <w:highlight w:val="none"/>
                <w:lang w:val="en-US" w:eastAsia="zh-CN"/>
              </w:rPr>
              <w:t>主要资历、经验及承担过的项目</w:t>
            </w:r>
          </w:p>
        </w:tc>
      </w:tr>
      <w:tr w14:paraId="49F0DC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809" w:type="dxa"/>
            <w:gridSpan w:val="5"/>
            <w:vAlign w:val="center"/>
          </w:tcPr>
          <w:p w14:paraId="75877835">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一、总部人员</w:t>
            </w:r>
          </w:p>
        </w:tc>
      </w:tr>
      <w:tr w14:paraId="2F1980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13C95992">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项目主管</w:t>
            </w:r>
          </w:p>
        </w:tc>
        <w:tc>
          <w:tcPr>
            <w:tcW w:w="1418" w:type="dxa"/>
            <w:vAlign w:val="center"/>
          </w:tcPr>
          <w:p w14:paraId="0C2DD248">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56F34551">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42E2D8F4">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7E01AFF7">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441C50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1B6933FF">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3AC357BE">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157DC45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7D894D4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06F16E68">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0B5A73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38F39F06">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其他人员</w:t>
            </w:r>
          </w:p>
        </w:tc>
        <w:tc>
          <w:tcPr>
            <w:tcW w:w="1418" w:type="dxa"/>
            <w:vAlign w:val="center"/>
          </w:tcPr>
          <w:p w14:paraId="23CCE6B9">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5C8CA414">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30E8B175">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1F12E827">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199268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1E7D19B0">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63EDCEC5">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1F476079">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1DB39349">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6DC176B6">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7A957A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9809" w:type="dxa"/>
            <w:gridSpan w:val="5"/>
            <w:vAlign w:val="center"/>
          </w:tcPr>
          <w:p w14:paraId="0024E303">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二、现场人员</w:t>
            </w:r>
          </w:p>
        </w:tc>
      </w:tr>
      <w:tr w14:paraId="798E6D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45652122">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项目经理</w:t>
            </w:r>
          </w:p>
        </w:tc>
        <w:tc>
          <w:tcPr>
            <w:tcW w:w="1418" w:type="dxa"/>
            <w:vAlign w:val="center"/>
          </w:tcPr>
          <w:p w14:paraId="0F87C37E">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2653899A">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44FE67C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74FFFABA">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10F8BF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26CA12F8">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项目副经理</w:t>
            </w:r>
          </w:p>
        </w:tc>
        <w:tc>
          <w:tcPr>
            <w:tcW w:w="1418" w:type="dxa"/>
            <w:vAlign w:val="center"/>
          </w:tcPr>
          <w:p w14:paraId="387735A9">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40526332">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0B819F54">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33EA747D">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4FD213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5288CC94">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技术负责人</w:t>
            </w:r>
          </w:p>
        </w:tc>
        <w:tc>
          <w:tcPr>
            <w:tcW w:w="1418" w:type="dxa"/>
            <w:vAlign w:val="center"/>
          </w:tcPr>
          <w:p w14:paraId="780E57BD">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4406953F">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0830A3EF">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52917948">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1A73E6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57493F0E">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造价管理</w:t>
            </w:r>
          </w:p>
        </w:tc>
        <w:tc>
          <w:tcPr>
            <w:tcW w:w="1418" w:type="dxa"/>
            <w:vAlign w:val="center"/>
          </w:tcPr>
          <w:p w14:paraId="10DC4AEE">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08D2EFB8">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25BA1B19">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16EFB37E">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17EC08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59E07D62">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质量管理</w:t>
            </w:r>
          </w:p>
        </w:tc>
        <w:tc>
          <w:tcPr>
            <w:tcW w:w="1418" w:type="dxa"/>
            <w:vAlign w:val="center"/>
          </w:tcPr>
          <w:p w14:paraId="6C26114F">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0C01B9F9">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0523760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05BAB9D9">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45217E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21A18E92">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材料管理</w:t>
            </w:r>
          </w:p>
        </w:tc>
        <w:tc>
          <w:tcPr>
            <w:tcW w:w="1418" w:type="dxa"/>
            <w:vAlign w:val="center"/>
          </w:tcPr>
          <w:p w14:paraId="0E29F3EB">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25D11247">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7EA4D5FE">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6AA95F55">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61D075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225F54F6">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计划管理</w:t>
            </w:r>
          </w:p>
        </w:tc>
        <w:tc>
          <w:tcPr>
            <w:tcW w:w="1418" w:type="dxa"/>
            <w:vAlign w:val="center"/>
          </w:tcPr>
          <w:p w14:paraId="4960A8A3">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64F5A7CD">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387E98FF">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5065920D">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648E1B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Align w:val="center"/>
          </w:tcPr>
          <w:p w14:paraId="0D412C27">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安全管理</w:t>
            </w:r>
          </w:p>
        </w:tc>
        <w:tc>
          <w:tcPr>
            <w:tcW w:w="1418" w:type="dxa"/>
            <w:vAlign w:val="center"/>
          </w:tcPr>
          <w:p w14:paraId="40EEAA2C">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7E2DDF39">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2438025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0ECE4958">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7AB191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restart"/>
            <w:vAlign w:val="center"/>
          </w:tcPr>
          <w:p w14:paraId="6D08D20F">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其他人员</w:t>
            </w:r>
          </w:p>
        </w:tc>
        <w:tc>
          <w:tcPr>
            <w:tcW w:w="1418" w:type="dxa"/>
            <w:vAlign w:val="center"/>
          </w:tcPr>
          <w:p w14:paraId="50506D19">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3E551FA2">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0721887C">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6EDC5F56">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596AF5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20B28BBF">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58D504A8">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0CF02779">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38496505">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0E41E545">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2953FF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4518F1DB">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11B7FF2D">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7DF5A2AA">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4EA60D20">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702ACDA9">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05C647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08EC2545">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7E8B7A22">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44F2193B">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1FEB6F8A">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29539266">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1617C0C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597987CE">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01AF2F57">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1716DA7C">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26352B93">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1BDB6A47">
            <w:pPr>
              <w:pStyle w:val="32"/>
              <w:keepNext/>
              <w:spacing w:line="440" w:lineRule="exact"/>
              <w:ind w:left="63" w:right="63"/>
              <w:rPr>
                <w:rFonts w:hint="eastAsia" w:ascii="宋体" w:hAnsi="宋体" w:eastAsia="宋体"/>
                <w:color w:val="auto"/>
                <w:kern w:val="2"/>
                <w:sz w:val="30"/>
                <w:szCs w:val="30"/>
                <w:highlight w:val="none"/>
                <w:lang w:val="en-US" w:eastAsia="zh-CN"/>
              </w:rPr>
            </w:pPr>
          </w:p>
        </w:tc>
      </w:tr>
      <w:tr w14:paraId="4885F2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71" w:type="dxa"/>
            <w:vMerge w:val="continue"/>
            <w:vAlign w:val="center"/>
          </w:tcPr>
          <w:p w14:paraId="5453007D">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center"/>
          </w:tcPr>
          <w:p w14:paraId="27108DF2">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134" w:type="dxa"/>
            <w:vAlign w:val="center"/>
          </w:tcPr>
          <w:p w14:paraId="5D8A6BF4">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1134" w:type="dxa"/>
            <w:vAlign w:val="center"/>
          </w:tcPr>
          <w:p w14:paraId="234E78D1">
            <w:pPr>
              <w:pStyle w:val="32"/>
              <w:keepNext/>
              <w:spacing w:line="440" w:lineRule="exact"/>
              <w:ind w:left="63" w:right="63"/>
              <w:rPr>
                <w:rFonts w:hint="eastAsia" w:ascii="宋体" w:hAnsi="宋体" w:eastAsia="宋体"/>
                <w:color w:val="auto"/>
                <w:kern w:val="2"/>
                <w:sz w:val="30"/>
                <w:szCs w:val="30"/>
                <w:highlight w:val="none"/>
                <w:lang w:val="en-US" w:eastAsia="zh-CN"/>
              </w:rPr>
            </w:pPr>
          </w:p>
        </w:tc>
        <w:tc>
          <w:tcPr>
            <w:tcW w:w="4252" w:type="dxa"/>
            <w:vAlign w:val="center"/>
          </w:tcPr>
          <w:p w14:paraId="0DC7AB19">
            <w:pPr>
              <w:pStyle w:val="32"/>
              <w:keepNext/>
              <w:spacing w:line="440" w:lineRule="exact"/>
              <w:ind w:left="63" w:right="63"/>
              <w:rPr>
                <w:rFonts w:hint="eastAsia" w:ascii="宋体" w:hAnsi="宋体" w:eastAsia="宋体"/>
                <w:color w:val="auto"/>
                <w:kern w:val="2"/>
                <w:sz w:val="30"/>
                <w:szCs w:val="30"/>
                <w:highlight w:val="none"/>
                <w:lang w:val="en-US" w:eastAsia="zh-CN"/>
              </w:rPr>
            </w:pPr>
          </w:p>
        </w:tc>
      </w:tr>
    </w:tbl>
    <w:p w14:paraId="197E702E">
      <w:pPr>
        <w:spacing w:line="440" w:lineRule="exact"/>
        <w:rPr>
          <w:rFonts w:hint="eastAsia" w:ascii="宋体" w:hAnsi="宋体"/>
          <w:color w:val="auto"/>
          <w:sz w:val="30"/>
          <w:szCs w:val="30"/>
          <w:highlight w:val="none"/>
        </w:rPr>
      </w:pPr>
      <w:bookmarkStart w:id="1695" w:name="_Toc296944570"/>
      <w:bookmarkStart w:id="1696" w:name="_Toc267261701"/>
      <w:bookmarkStart w:id="1697" w:name="_Toc296347230"/>
      <w:bookmarkStart w:id="1698" w:name="_Toc296891271"/>
      <w:bookmarkStart w:id="1699" w:name="_Toc296503231"/>
      <w:bookmarkStart w:id="1700" w:name="_Toc296346732"/>
      <w:bookmarkStart w:id="1701" w:name="_Toc296891059"/>
      <w:r>
        <w:rPr>
          <w:rFonts w:hint="eastAsia" w:ascii="宋体" w:hAnsi="宋体"/>
          <w:color w:val="auto"/>
          <w:sz w:val="30"/>
          <w:szCs w:val="30"/>
          <w:highlight w:val="none"/>
        </w:rPr>
        <w:br w:type="page"/>
      </w:r>
      <w:r>
        <w:rPr>
          <w:rFonts w:hint="eastAsia" w:ascii="宋体" w:hAnsi="宋体"/>
          <w:color w:val="auto"/>
          <w:sz w:val="30"/>
          <w:szCs w:val="30"/>
          <w:highlight w:val="none"/>
        </w:rPr>
        <w:t>附件8：</w:t>
      </w:r>
    </w:p>
    <w:bookmarkEnd w:id="1695"/>
    <w:bookmarkEnd w:id="1696"/>
    <w:bookmarkEnd w:id="1697"/>
    <w:bookmarkEnd w:id="1698"/>
    <w:bookmarkEnd w:id="1699"/>
    <w:bookmarkEnd w:id="1700"/>
    <w:bookmarkEnd w:id="1701"/>
    <w:p w14:paraId="682C42C9">
      <w:pPr>
        <w:spacing w:before="165" w:after="165" w:line="440" w:lineRule="exact"/>
        <w:jc w:val="center"/>
        <w:rPr>
          <w:rFonts w:hint="eastAsia" w:ascii="宋体" w:hAnsi="宋体"/>
          <w:color w:val="auto"/>
          <w:sz w:val="24"/>
          <w:highlight w:val="none"/>
        </w:rPr>
      </w:pPr>
      <w:r>
        <w:rPr>
          <w:rFonts w:hint="eastAsia" w:ascii="宋体" w:hAnsi="宋体"/>
          <w:color w:val="auto"/>
          <w:sz w:val="24"/>
          <w:highlight w:val="none"/>
        </w:rPr>
        <w:t>履约担保</w:t>
      </w:r>
    </w:p>
    <w:p w14:paraId="07F150E8">
      <w:pPr>
        <w:spacing w:line="440" w:lineRule="exact"/>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rPr>
        <w:t>（发包人名称）：</w:t>
      </w:r>
    </w:p>
    <w:p w14:paraId="23E01A63">
      <w:pPr>
        <w:spacing w:line="440" w:lineRule="exact"/>
        <w:rPr>
          <w:rFonts w:hint="eastAsia" w:ascii="宋体" w:hAnsi="宋体"/>
          <w:color w:val="auto"/>
          <w:sz w:val="24"/>
          <w:highlight w:val="none"/>
        </w:rPr>
      </w:pPr>
    </w:p>
    <w:p w14:paraId="5A2E65B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鉴于</w:t>
      </w:r>
      <w:r>
        <w:rPr>
          <w:rFonts w:hint="eastAsia" w:ascii="宋体" w:hAnsi="宋体"/>
          <w:color w:val="auto"/>
          <w:sz w:val="24"/>
          <w:highlight w:val="none"/>
          <w:u w:val="single"/>
        </w:rPr>
        <w:t xml:space="preserve">                </w:t>
      </w:r>
      <w:r>
        <w:rPr>
          <w:rFonts w:hint="eastAsia" w:ascii="宋体" w:hAnsi="宋体"/>
          <w:color w:val="auto"/>
          <w:sz w:val="24"/>
          <w:highlight w:val="none"/>
        </w:rPr>
        <w:t>（发包人名称，以下简称“发包人”）与</w:t>
      </w:r>
    </w:p>
    <w:p w14:paraId="3C11E163">
      <w:pPr>
        <w:spacing w:line="360" w:lineRule="auto"/>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（承包人名称）（以下称“承包人”）于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日就</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（工程名称）施工及有关事项协商一致共同签订《建设工程施工合同》。我方愿意无条件地、不可撤销地就承包人履行与你方签订的合同，向你方提供连带责任担保。 </w:t>
      </w:r>
    </w:p>
    <w:p w14:paraId="43ECC09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 担保金额人民币（大写）</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0E801D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 担保有效期自你方与承包人签订的合同生效之日起至你方签发或应签发工程接收证书之日止。</w:t>
      </w:r>
    </w:p>
    <w:p w14:paraId="64F4B25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 在本担保有效期内，因承包人违反合同约定的义务给你方造成经济损失时，我方在收到你方以书面形式提出的在担保金额内的赔偿要求后，在7天内无条件支付。</w:t>
      </w:r>
    </w:p>
    <w:p w14:paraId="7DE4A37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 你方和承包人按合同约定变更合同时，我方承担本担保规定的义务不变。</w:t>
      </w:r>
    </w:p>
    <w:p w14:paraId="155DE7A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 因本保函发生的纠纷，可由双方协商解决，协商不成的，任何一方均可提请</w:t>
      </w:r>
      <w:r>
        <w:rPr>
          <w:rFonts w:hint="eastAsia" w:ascii="宋体" w:hAnsi="宋体"/>
          <w:color w:val="auto"/>
          <w:sz w:val="24"/>
          <w:highlight w:val="none"/>
          <w:u w:val="single"/>
        </w:rPr>
        <w:t xml:space="preserve">        </w:t>
      </w:r>
      <w:r>
        <w:rPr>
          <w:rFonts w:hint="eastAsia" w:ascii="宋体" w:hAnsi="宋体"/>
          <w:color w:val="auto"/>
          <w:sz w:val="24"/>
          <w:highlight w:val="none"/>
        </w:rPr>
        <w:t>仲裁委员会仲裁。</w:t>
      </w:r>
    </w:p>
    <w:p w14:paraId="5627BCE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 本保函自我方法定代表人（或其授权代理人）签字并加盖公章之日起生效。</w:t>
      </w:r>
    </w:p>
    <w:p w14:paraId="7CF963EA">
      <w:pPr>
        <w:spacing w:line="360" w:lineRule="auto"/>
        <w:rPr>
          <w:rFonts w:hint="eastAsia" w:ascii="宋体" w:hAnsi="宋体"/>
          <w:color w:val="auto"/>
          <w:sz w:val="24"/>
          <w:highlight w:val="none"/>
        </w:rPr>
      </w:pPr>
    </w:p>
    <w:p w14:paraId="08E8F210">
      <w:pPr>
        <w:spacing w:line="360" w:lineRule="auto"/>
        <w:rPr>
          <w:rFonts w:hint="eastAsia" w:ascii="宋体" w:hAnsi="宋体"/>
          <w:color w:val="auto"/>
          <w:sz w:val="24"/>
          <w:highlight w:val="none"/>
        </w:rPr>
      </w:pPr>
      <w:r>
        <w:rPr>
          <w:rFonts w:hint="eastAsia" w:ascii="宋体" w:hAnsi="宋体"/>
          <w:color w:val="auto"/>
          <w:sz w:val="24"/>
          <w:highlight w:val="none"/>
        </w:rPr>
        <w:t>担 保 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39F772A5">
      <w:pPr>
        <w:spacing w:line="360" w:lineRule="auto"/>
        <w:rPr>
          <w:rFonts w:hint="eastAsia"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14:paraId="70BD34A3">
      <w:pPr>
        <w:spacing w:line="360" w:lineRule="auto"/>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0CCF5D5E">
      <w:pPr>
        <w:spacing w:line="360" w:lineRule="auto"/>
        <w:rPr>
          <w:rFonts w:hint="eastAsia" w:ascii="宋体" w:hAnsi="宋体"/>
          <w:color w:val="auto"/>
          <w:sz w:val="24"/>
          <w:highlight w:val="none"/>
        </w:rPr>
      </w:pPr>
      <w:r>
        <w:rPr>
          <w:rFonts w:hint="eastAsia" w:ascii="宋体" w:hAnsi="宋体"/>
          <w:color w:val="auto"/>
          <w:sz w:val="24"/>
          <w:highlight w:val="none"/>
        </w:rPr>
        <w:t>邮政编码：</w:t>
      </w:r>
      <w:r>
        <w:rPr>
          <w:rFonts w:hint="eastAsia" w:ascii="宋体" w:hAnsi="宋体"/>
          <w:color w:val="auto"/>
          <w:sz w:val="24"/>
          <w:highlight w:val="none"/>
          <w:u w:val="single"/>
        </w:rPr>
        <w:t xml:space="preserve">                                      </w:t>
      </w:r>
    </w:p>
    <w:p w14:paraId="5B0517AD">
      <w:pPr>
        <w:spacing w:line="360" w:lineRule="auto"/>
        <w:rPr>
          <w:rFonts w:hint="eastAsia" w:ascii="宋体" w:hAnsi="宋体"/>
          <w:color w:val="auto"/>
          <w:sz w:val="24"/>
          <w:highlight w:val="none"/>
        </w:rPr>
      </w:pPr>
      <w:r>
        <w:rPr>
          <w:rFonts w:hint="eastAsia" w:ascii="宋体" w:hAnsi="宋体"/>
          <w:color w:val="auto"/>
          <w:sz w:val="24"/>
          <w:highlight w:val="none"/>
        </w:rPr>
        <w:t>电    话：</w:t>
      </w:r>
      <w:r>
        <w:rPr>
          <w:rFonts w:hint="eastAsia" w:ascii="宋体" w:hAnsi="宋体"/>
          <w:color w:val="auto"/>
          <w:sz w:val="24"/>
          <w:highlight w:val="none"/>
          <w:u w:val="single"/>
        </w:rPr>
        <w:t xml:space="preserve">                                      </w:t>
      </w:r>
    </w:p>
    <w:p w14:paraId="5993B32C">
      <w:pPr>
        <w:spacing w:line="360" w:lineRule="auto"/>
        <w:rPr>
          <w:rFonts w:hint="eastAsia" w:ascii="宋体" w:hAnsi="宋体"/>
          <w:color w:val="auto"/>
          <w:sz w:val="24"/>
          <w:highlight w:val="none"/>
        </w:rPr>
      </w:pPr>
      <w:r>
        <w:rPr>
          <w:rFonts w:hint="eastAsia" w:ascii="宋体" w:hAnsi="宋体"/>
          <w:color w:val="auto"/>
          <w:sz w:val="24"/>
          <w:highlight w:val="none"/>
        </w:rPr>
        <w:t>传    真：</w:t>
      </w:r>
      <w:r>
        <w:rPr>
          <w:rFonts w:hint="eastAsia" w:ascii="宋体" w:hAnsi="宋体"/>
          <w:color w:val="auto"/>
          <w:sz w:val="24"/>
          <w:highlight w:val="none"/>
          <w:u w:val="single"/>
        </w:rPr>
        <w:t xml:space="preserve">                                      </w:t>
      </w:r>
    </w:p>
    <w:p w14:paraId="6562D6D5">
      <w:pPr>
        <w:spacing w:line="360" w:lineRule="auto"/>
        <w:jc w:val="left"/>
        <w:rPr>
          <w:rFonts w:hint="eastAsia" w:ascii="宋体" w:hAnsi="宋体"/>
          <w:color w:val="auto"/>
          <w:sz w:val="24"/>
          <w:highlight w:val="none"/>
          <w:u w:val="single"/>
        </w:rPr>
      </w:pPr>
    </w:p>
    <w:p w14:paraId="2B4F7B9A">
      <w:pPr>
        <w:spacing w:line="360" w:lineRule="auto"/>
        <w:ind w:left="1519" w:hanging="1519" w:hangingChars="633"/>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0258C43E">
      <w:pPr>
        <w:spacing w:line="360" w:lineRule="auto"/>
        <w:ind w:left="1899" w:hanging="1899" w:hangingChars="633"/>
        <w:rPr>
          <w:rFonts w:hint="eastAsia" w:ascii="宋体" w:hAnsi="宋体"/>
          <w:color w:val="auto"/>
          <w:sz w:val="30"/>
          <w:szCs w:val="30"/>
          <w:highlight w:val="none"/>
        </w:rPr>
      </w:pPr>
    </w:p>
    <w:p w14:paraId="464849AE">
      <w:pPr>
        <w:spacing w:line="360" w:lineRule="auto"/>
        <w:rPr>
          <w:rFonts w:hint="eastAsia" w:ascii="宋体" w:hAnsi="宋体"/>
          <w:color w:val="auto"/>
          <w:sz w:val="24"/>
          <w:highlight w:val="none"/>
        </w:rPr>
      </w:pPr>
    </w:p>
    <w:p w14:paraId="4CAFF6C4">
      <w:pPr>
        <w:spacing w:line="360" w:lineRule="auto"/>
        <w:rPr>
          <w:rFonts w:hint="eastAsia" w:ascii="宋体" w:hAnsi="宋体"/>
          <w:color w:val="auto"/>
          <w:sz w:val="24"/>
          <w:highlight w:val="none"/>
        </w:rPr>
      </w:pPr>
      <w:bookmarkStart w:id="1702" w:name="_Toc296503232"/>
      <w:bookmarkEnd w:id="1702"/>
      <w:bookmarkStart w:id="1703" w:name="_Toc296944571"/>
      <w:bookmarkEnd w:id="1703"/>
      <w:bookmarkStart w:id="1704" w:name="_Toc296347231"/>
      <w:bookmarkEnd w:id="1704"/>
      <w:bookmarkStart w:id="1705" w:name="_Toc296891272"/>
      <w:bookmarkEnd w:id="1705"/>
      <w:bookmarkStart w:id="1706" w:name="_Toc296346733"/>
      <w:bookmarkEnd w:id="1706"/>
      <w:bookmarkStart w:id="1707" w:name="_Toc296891060"/>
      <w:bookmarkEnd w:id="1707"/>
      <w:bookmarkStart w:id="1708" w:name="_Toc267261702"/>
      <w:bookmarkEnd w:id="1708"/>
      <w:r>
        <w:rPr>
          <w:rFonts w:hint="eastAsia" w:ascii="宋体" w:hAnsi="宋体"/>
          <w:color w:val="auto"/>
          <w:sz w:val="24"/>
          <w:highlight w:val="none"/>
        </w:rPr>
        <w:t>附件9 ：</w:t>
      </w:r>
    </w:p>
    <w:p w14:paraId="77DC9BD1">
      <w:pPr>
        <w:spacing w:line="360" w:lineRule="auto"/>
        <w:jc w:val="center"/>
        <w:rPr>
          <w:rFonts w:hint="eastAsia" w:ascii="宋体" w:hAnsi="宋体"/>
          <w:color w:val="auto"/>
          <w:sz w:val="24"/>
          <w:highlight w:val="none"/>
        </w:rPr>
      </w:pPr>
      <w:r>
        <w:rPr>
          <w:rFonts w:hint="eastAsia" w:ascii="宋体" w:hAnsi="宋体"/>
          <w:color w:val="auto"/>
          <w:sz w:val="24"/>
          <w:highlight w:val="none"/>
        </w:rPr>
        <w:t>预付款担保</w:t>
      </w:r>
    </w:p>
    <w:p w14:paraId="146E1A6C">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（发包人名称）：</w:t>
      </w:r>
    </w:p>
    <w:p w14:paraId="312623B7">
      <w:pPr>
        <w:spacing w:line="360" w:lineRule="auto"/>
        <w:rPr>
          <w:rFonts w:hint="eastAsia" w:ascii="宋体" w:hAnsi="宋体"/>
          <w:color w:val="auto"/>
          <w:sz w:val="24"/>
          <w:highlight w:val="none"/>
        </w:rPr>
      </w:pPr>
    </w:p>
    <w:p w14:paraId="55A2D65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rPr>
        <w:t xml:space="preserve">                 </w:t>
      </w:r>
      <w:r>
        <w:rPr>
          <w:rFonts w:hint="eastAsia" w:ascii="宋体" w:hAnsi="宋体"/>
          <w:color w:val="auto"/>
          <w:sz w:val="24"/>
          <w:highlight w:val="none"/>
        </w:rPr>
        <w:t>（承包人名称）（以下称“承包人”）与</w:t>
      </w:r>
    </w:p>
    <w:p w14:paraId="30A6FC27">
      <w:pPr>
        <w:spacing w:line="360" w:lineRule="auto"/>
        <w:outlineLvl w:val="0"/>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（发包人名称）（以下简称“发包人”）</w:t>
      </w:r>
    </w:p>
    <w:p w14:paraId="12B1B482">
      <w:pPr>
        <w:spacing w:line="360" w:lineRule="auto"/>
        <w:rPr>
          <w:rFonts w:hint="eastAsia" w:ascii="宋体" w:hAnsi="宋体"/>
          <w:color w:val="auto"/>
          <w:sz w:val="24"/>
          <w:highlight w:val="none"/>
        </w:rPr>
      </w:pPr>
      <w:r>
        <w:rPr>
          <w:rFonts w:hint="eastAsia" w:ascii="宋体" w:hAnsi="宋体"/>
          <w:color w:val="auto"/>
          <w:sz w:val="24"/>
          <w:highlight w:val="none"/>
        </w:rPr>
        <w:t>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日签订的</w:t>
      </w:r>
      <w:r>
        <w:rPr>
          <w:rFonts w:hint="eastAsia" w:ascii="宋体" w:hAnsi="宋体"/>
          <w:color w:val="auto"/>
          <w:sz w:val="24"/>
          <w:highlight w:val="none"/>
          <w:u w:val="single"/>
        </w:rPr>
        <w:t xml:space="preserve">                   </w:t>
      </w:r>
      <w:r>
        <w:rPr>
          <w:rFonts w:hint="eastAsia" w:ascii="宋体" w:hAnsi="宋体"/>
          <w:color w:val="auto"/>
          <w:sz w:val="24"/>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74DC4BC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 担保金额人民币（大写）</w:t>
      </w:r>
      <w:r>
        <w:rPr>
          <w:rFonts w:hint="eastAsia" w:ascii="宋体" w:hAnsi="宋体"/>
          <w:color w:val="auto"/>
          <w:sz w:val="24"/>
          <w:highlight w:val="none"/>
          <w:u w:val="single"/>
        </w:rPr>
        <w:t xml:space="preserve">                </w:t>
      </w:r>
      <w:r>
        <w:rPr>
          <w:rFonts w:hint="eastAsia" w:ascii="宋体" w:hAnsi="宋体"/>
          <w:color w:val="auto"/>
          <w:sz w:val="24"/>
          <w:highlight w:val="none"/>
        </w:rPr>
        <w:t>元（¥</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EE15E1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 担保有效期自预付款支付给承包人起生效，至你方签发的进度款支付证书说明已完全扣清止。</w:t>
      </w:r>
    </w:p>
    <w:p w14:paraId="5D7C7D8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4A83427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 你方和承包人按合同约定变更合同时，我方承担本保函规定的义务不变。</w:t>
      </w:r>
    </w:p>
    <w:p w14:paraId="2C72D6A6">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5. 因本保函发生的纠纷，可由双方协商解决，协商不成的，任何一方均可提请</w:t>
      </w:r>
      <w:r>
        <w:rPr>
          <w:rFonts w:hint="eastAsia" w:ascii="宋体" w:hAnsi="宋体"/>
          <w:color w:val="auto"/>
          <w:sz w:val="24"/>
          <w:highlight w:val="none"/>
          <w:u w:val="single"/>
        </w:rPr>
        <w:t xml:space="preserve">        </w:t>
      </w:r>
      <w:r>
        <w:rPr>
          <w:rFonts w:hint="eastAsia" w:ascii="宋体" w:hAnsi="宋体"/>
          <w:color w:val="auto"/>
          <w:sz w:val="24"/>
          <w:highlight w:val="none"/>
        </w:rPr>
        <w:t>仲裁委员会仲裁。</w:t>
      </w:r>
    </w:p>
    <w:p w14:paraId="6D1F1F3E">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6. 本保函自我方法定代表人（或其授权代理人）签字并加盖公章之日起生效。</w:t>
      </w:r>
    </w:p>
    <w:p w14:paraId="0CCD79E1">
      <w:pPr>
        <w:spacing w:line="360" w:lineRule="auto"/>
        <w:rPr>
          <w:rFonts w:hint="eastAsia" w:ascii="宋体" w:hAnsi="宋体"/>
          <w:color w:val="auto"/>
          <w:sz w:val="24"/>
          <w:highlight w:val="none"/>
        </w:rPr>
      </w:pPr>
      <w:r>
        <w:rPr>
          <w:rFonts w:hint="eastAsia" w:ascii="宋体" w:hAnsi="宋体"/>
          <w:color w:val="auto"/>
          <w:sz w:val="24"/>
          <w:highlight w:val="none"/>
        </w:rPr>
        <w:t>担保人：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50CEFEE8">
      <w:pPr>
        <w:spacing w:line="360" w:lineRule="auto"/>
        <w:rPr>
          <w:rFonts w:hint="eastAsia"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14:paraId="5B89B373">
      <w:pPr>
        <w:spacing w:line="360" w:lineRule="auto"/>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263B7D4D">
      <w:pPr>
        <w:spacing w:line="360" w:lineRule="auto"/>
        <w:rPr>
          <w:rFonts w:hint="eastAsia" w:ascii="宋体" w:hAnsi="宋体"/>
          <w:color w:val="auto"/>
          <w:sz w:val="24"/>
          <w:highlight w:val="none"/>
        </w:rPr>
      </w:pPr>
      <w:r>
        <w:rPr>
          <w:rFonts w:hint="eastAsia" w:ascii="宋体" w:hAnsi="宋体"/>
          <w:color w:val="auto"/>
          <w:sz w:val="24"/>
          <w:highlight w:val="none"/>
        </w:rPr>
        <w:t>邮政编码：</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5334C4B6">
      <w:pPr>
        <w:spacing w:line="360" w:lineRule="auto"/>
        <w:rPr>
          <w:rFonts w:hint="eastAsia" w:ascii="宋体" w:hAnsi="宋体"/>
          <w:color w:val="auto"/>
          <w:sz w:val="24"/>
          <w:highlight w:val="none"/>
        </w:rPr>
      </w:pPr>
      <w:r>
        <w:rPr>
          <w:rFonts w:hint="eastAsia" w:ascii="宋体" w:hAnsi="宋体"/>
          <w:color w:val="auto"/>
          <w:sz w:val="24"/>
          <w:highlight w:val="none"/>
        </w:rPr>
        <w:t>电    话：</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36F3C395">
      <w:pPr>
        <w:spacing w:line="360" w:lineRule="auto"/>
        <w:rPr>
          <w:rFonts w:hint="eastAsia" w:ascii="宋体" w:hAnsi="宋体"/>
          <w:color w:val="auto"/>
          <w:sz w:val="24"/>
          <w:highlight w:val="none"/>
        </w:rPr>
      </w:pPr>
      <w:r>
        <w:rPr>
          <w:rFonts w:hint="eastAsia" w:ascii="宋体" w:hAnsi="宋体"/>
          <w:color w:val="auto"/>
          <w:sz w:val="24"/>
          <w:highlight w:val="none"/>
        </w:rPr>
        <w:t>传    真：</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4A86952C">
      <w:pPr>
        <w:spacing w:line="360" w:lineRule="auto"/>
        <w:rPr>
          <w:rFonts w:hint="eastAsia" w:ascii="宋体" w:hAnsi="宋体"/>
          <w:color w:val="auto"/>
          <w:sz w:val="24"/>
          <w:highlight w:val="none"/>
          <w:u w:val="single"/>
        </w:rPr>
      </w:pPr>
    </w:p>
    <w:p w14:paraId="25A4821B">
      <w:pPr>
        <w:spacing w:line="360" w:lineRule="auto"/>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08BA9FD5">
      <w:pPr>
        <w:spacing w:line="360" w:lineRule="auto"/>
        <w:ind w:right="150" w:firstLine="2711" w:firstLineChars="900"/>
        <w:jc w:val="left"/>
        <w:rPr>
          <w:rFonts w:hint="eastAsia" w:ascii="宋体" w:hAnsi="宋体"/>
          <w:color w:val="auto"/>
          <w:sz w:val="24"/>
          <w:highlight w:val="none"/>
          <w:u w:val="single"/>
        </w:rPr>
      </w:pPr>
      <w:bookmarkStart w:id="1709" w:name="_Toc296346734"/>
      <w:bookmarkStart w:id="1710" w:name="_Toc296503233"/>
      <w:bookmarkStart w:id="1711" w:name="_Toc296347232"/>
      <w:bookmarkStart w:id="1712" w:name="_Toc296944572"/>
      <w:bookmarkStart w:id="1713" w:name="_Toc296891061"/>
      <w:bookmarkStart w:id="1714" w:name="_Toc296891273"/>
      <w:r>
        <w:rPr>
          <w:rFonts w:hint="eastAsia" w:ascii="宋体" w:hAnsi="宋体"/>
          <w:b/>
          <w:color w:val="auto"/>
          <w:sz w:val="30"/>
          <w:szCs w:val="30"/>
          <w:highlight w:val="none"/>
        </w:rPr>
        <w:br w:type="page"/>
      </w:r>
      <w:bookmarkEnd w:id="1709"/>
      <w:bookmarkEnd w:id="1710"/>
      <w:bookmarkEnd w:id="1711"/>
      <w:bookmarkEnd w:id="1712"/>
      <w:bookmarkEnd w:id="1713"/>
      <w:bookmarkEnd w:id="1714"/>
      <w:r>
        <w:rPr>
          <w:rFonts w:hint="eastAsia" w:ascii="宋体" w:hAnsi="宋体"/>
          <w:color w:val="auto"/>
          <w:sz w:val="30"/>
          <w:szCs w:val="30"/>
          <w:highlight w:val="none"/>
        </w:rPr>
        <w:t>附件1</w:t>
      </w:r>
      <w:r>
        <w:rPr>
          <w:rFonts w:hint="eastAsia" w:ascii="宋体" w:hAnsi="宋体"/>
          <w:color w:val="auto"/>
          <w:sz w:val="30"/>
          <w:szCs w:val="30"/>
          <w:highlight w:val="none"/>
          <w:lang w:val="en-US" w:eastAsia="zh-CN"/>
        </w:rPr>
        <w:t>0</w:t>
      </w:r>
      <w:r>
        <w:rPr>
          <w:rFonts w:hint="eastAsia" w:ascii="宋体" w:hAnsi="宋体"/>
          <w:color w:val="auto"/>
          <w:sz w:val="30"/>
          <w:szCs w:val="30"/>
          <w:highlight w:val="none"/>
        </w:rPr>
        <w:t>：</w:t>
      </w:r>
    </w:p>
    <w:p w14:paraId="65DC8AC1">
      <w:pPr>
        <w:spacing w:before="165" w:after="165" w:line="440" w:lineRule="exact"/>
        <w:jc w:val="center"/>
        <w:outlineLvl w:val="0"/>
        <w:rPr>
          <w:rFonts w:hint="eastAsia" w:ascii="宋体" w:hAnsi="宋体"/>
          <w:color w:val="auto"/>
          <w:sz w:val="30"/>
          <w:szCs w:val="30"/>
          <w:highlight w:val="none"/>
        </w:rPr>
      </w:pPr>
      <w:r>
        <w:rPr>
          <w:rFonts w:hint="eastAsia" w:ascii="宋体" w:hAnsi="宋体"/>
          <w:color w:val="auto"/>
          <w:sz w:val="30"/>
          <w:szCs w:val="30"/>
          <w:highlight w:val="none"/>
        </w:rPr>
        <w:t>11-1：材料暂估价表</w:t>
      </w:r>
    </w:p>
    <w:tbl>
      <w:tblPr>
        <w:tblStyle w:val="3"/>
        <w:tblW w:w="0" w:type="auto"/>
        <w:tblInd w:w="-14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F9FBB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5991F349">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序号</w:t>
            </w:r>
          </w:p>
        </w:tc>
        <w:tc>
          <w:tcPr>
            <w:tcW w:w="1984" w:type="dxa"/>
            <w:vAlign w:val="top"/>
          </w:tcPr>
          <w:p w14:paraId="3A0B5D15">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名称</w:t>
            </w:r>
          </w:p>
        </w:tc>
        <w:tc>
          <w:tcPr>
            <w:tcW w:w="851" w:type="dxa"/>
            <w:vAlign w:val="top"/>
          </w:tcPr>
          <w:p w14:paraId="39D72D70">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单位</w:t>
            </w:r>
          </w:p>
        </w:tc>
        <w:tc>
          <w:tcPr>
            <w:tcW w:w="774" w:type="dxa"/>
            <w:vAlign w:val="top"/>
          </w:tcPr>
          <w:p w14:paraId="58DCFE9E">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数量</w:t>
            </w:r>
          </w:p>
        </w:tc>
        <w:tc>
          <w:tcPr>
            <w:tcW w:w="1352" w:type="dxa"/>
            <w:vAlign w:val="top"/>
          </w:tcPr>
          <w:p w14:paraId="146B9F0C">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单价（元）</w:t>
            </w:r>
          </w:p>
        </w:tc>
        <w:tc>
          <w:tcPr>
            <w:tcW w:w="1418" w:type="dxa"/>
            <w:vAlign w:val="top"/>
          </w:tcPr>
          <w:p w14:paraId="58F22E47">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合价（元）</w:t>
            </w:r>
          </w:p>
        </w:tc>
        <w:tc>
          <w:tcPr>
            <w:tcW w:w="1701" w:type="dxa"/>
            <w:vAlign w:val="top"/>
          </w:tcPr>
          <w:p w14:paraId="156EB2B5">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备注</w:t>
            </w:r>
          </w:p>
        </w:tc>
      </w:tr>
      <w:tr w14:paraId="00B9A5C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3756CA9">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6AC2CC8F">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4CFB5B48">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6A4982F6">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1E07DAC5">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3156BC9F">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0B1477F3">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42C3C2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6079F68A">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39F9D1C0">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365F268F">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09586615">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3B4B42BB">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4244DB31">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5DAB6B3E">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5712B3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3B57BF1A">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3F89729A">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3152BC5C">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549747F4">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1D517A8C">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22BC28A8">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36864477">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735759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6A917445">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087DD8BF">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64797E2B">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6192E4F7">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69FB5785">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014791FB">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66B25351">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27A51F8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1AE6723C">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251762E6">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19974BBD">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0BDFDB3F">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1C9F19CF">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517DEA70">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09C4A002">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658DBA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17B8D64A">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55A16BFF">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4E374500">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77BCA2E4">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7263A81B">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7C02EAC7">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37F95065">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2CF9FE2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4F387ABF">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537A342D">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1391F056">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73CD2D4E">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1662C0FF">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314A1BA9">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3B678FBE">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5532E9E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7A16D4E1">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5251B543">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234F63F7">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43B52874">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2BA3A5D5">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7384A0FA">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279A3BAA">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7C3966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7E5A252">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456C195E">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090E8A6E">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073CB0CF">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1918E9E6">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2A4B1DFE">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3198032B">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13CC64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AFB1BE0">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73674545">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0022FC40">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60C95767">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5F12DD58">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61C08FE2">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7D80122C">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0794E7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6C4D4391">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6FB06F8E">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4359CE49">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398CEFC6">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4BC85DE1">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1F2B7512">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48C7A93B">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1B6579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A6A8A15">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44778693">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194345DD">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63256FD8">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26417FEB">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5B40E76D">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175C6CA9">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2795A3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B30BEB0">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231D0915">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67258A21">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3376D89E">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5023DDCB">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06825898">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100E8517">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148389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68A8C63C">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7F4BDB0E">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0D8D137A">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0F60B008">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389E7AA5">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476850D6">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1ABDA3CA">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380F7F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7A2E352">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29E60E5E">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3F932B17">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73C3B5A5">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0FD0463A">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7824096F">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1B7E5BE7">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3EDF88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33B44E68">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25C6B864">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566DE14A">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31A4FA58">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4E66746B">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0FBB74CF">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3B1F947F">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02B563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62713EE">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4D432D1A">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59B3DDED">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4E6C89A5">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332EA9E4">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22AD43F7">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1D921751">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6B4451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D08546D">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274F5288">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5E9E4B2D">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24B0490B">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0640E58D">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12F19A9D">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79557390">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7D9B872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24DA0D6D">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05BABF8B">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19D2941C">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22C0DE35">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2BBC8028">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0B2FB706">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0E286E34">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7FB3A9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7DC79874">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3CD9709D">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7EB6A401">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7726D60D">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1AD7D8FC">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20CC6A3C">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4BAE6E0E">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0BF022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82F4446">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60C27925">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571D87F1">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0263C59B">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6A6C6101">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1B440E78">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7F2E9FD1">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2C7B5A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7A3C9952">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002DECDA">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6BB6D85A">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1F4009AB">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6EA3979F">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6C471943">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177C1E83">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6931C1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46AA9EEB">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44AFE4AE">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7D58F73E">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672239CB">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5BD0CDBA">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4B8610C1">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00574D1C">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414492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17F0708C">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0DB51580">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581F2E3D">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7129F39D">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137C1F03">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09724E45">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5EF8444C">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4EF3DC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7559EB6C">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61400AD4">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3FCE3DCB">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784D79DA">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7163CF21">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470BA2C8">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235FD53A">
            <w:pPr>
              <w:pStyle w:val="32"/>
              <w:keepNext/>
              <w:spacing w:line="440" w:lineRule="exact"/>
              <w:ind w:left="63" w:right="63"/>
              <w:rPr>
                <w:rFonts w:hint="eastAsia" w:ascii="宋体" w:hAnsi="宋体" w:eastAsia="宋体"/>
                <w:color w:val="auto"/>
                <w:kern w:val="2"/>
                <w:sz w:val="28"/>
                <w:szCs w:val="30"/>
                <w:highlight w:val="none"/>
                <w:lang w:val="en-US" w:eastAsia="zh-CN"/>
              </w:rPr>
            </w:pPr>
          </w:p>
        </w:tc>
      </w:tr>
    </w:tbl>
    <w:p w14:paraId="5A69E76A">
      <w:pPr>
        <w:spacing w:before="165" w:after="165" w:line="440" w:lineRule="exact"/>
        <w:rPr>
          <w:rFonts w:hint="eastAsia" w:ascii="宋体" w:hAnsi="宋体"/>
          <w:color w:val="auto"/>
          <w:sz w:val="30"/>
          <w:szCs w:val="30"/>
          <w:highlight w:val="none"/>
        </w:rPr>
      </w:pPr>
    </w:p>
    <w:p w14:paraId="035ECB0F">
      <w:pPr>
        <w:spacing w:before="165" w:after="165" w:line="440" w:lineRule="exact"/>
        <w:jc w:val="center"/>
        <w:rPr>
          <w:rFonts w:hint="eastAsia" w:ascii="宋体" w:hAnsi="宋体"/>
          <w:color w:val="auto"/>
          <w:sz w:val="30"/>
          <w:szCs w:val="30"/>
          <w:highlight w:val="none"/>
        </w:rPr>
      </w:pPr>
    </w:p>
    <w:p w14:paraId="62C90E57">
      <w:pPr>
        <w:spacing w:before="165" w:after="165"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rPr>
        <w:t>11-2：工程设备暂估价表</w:t>
      </w:r>
    </w:p>
    <w:tbl>
      <w:tblPr>
        <w:tblStyle w:val="3"/>
        <w:tblW w:w="0" w:type="auto"/>
        <w:tblInd w:w="-14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CEB56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2116D5B8">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序号</w:t>
            </w:r>
          </w:p>
        </w:tc>
        <w:tc>
          <w:tcPr>
            <w:tcW w:w="1984" w:type="dxa"/>
            <w:vAlign w:val="top"/>
          </w:tcPr>
          <w:p w14:paraId="1A6FAB48">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名称</w:t>
            </w:r>
          </w:p>
        </w:tc>
        <w:tc>
          <w:tcPr>
            <w:tcW w:w="851" w:type="dxa"/>
            <w:vAlign w:val="top"/>
          </w:tcPr>
          <w:p w14:paraId="4BE636DA">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单位</w:t>
            </w:r>
          </w:p>
        </w:tc>
        <w:tc>
          <w:tcPr>
            <w:tcW w:w="774" w:type="dxa"/>
            <w:vAlign w:val="top"/>
          </w:tcPr>
          <w:p w14:paraId="609FCC6E">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数量</w:t>
            </w:r>
          </w:p>
        </w:tc>
        <w:tc>
          <w:tcPr>
            <w:tcW w:w="1352" w:type="dxa"/>
            <w:vAlign w:val="top"/>
          </w:tcPr>
          <w:p w14:paraId="4685D9EB">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单价（元）</w:t>
            </w:r>
          </w:p>
        </w:tc>
        <w:tc>
          <w:tcPr>
            <w:tcW w:w="1418" w:type="dxa"/>
            <w:vAlign w:val="top"/>
          </w:tcPr>
          <w:p w14:paraId="32C0022E">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合价（元）</w:t>
            </w:r>
          </w:p>
        </w:tc>
        <w:tc>
          <w:tcPr>
            <w:tcW w:w="1701" w:type="dxa"/>
            <w:vAlign w:val="top"/>
          </w:tcPr>
          <w:p w14:paraId="0F6706E7">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备注</w:t>
            </w:r>
          </w:p>
        </w:tc>
      </w:tr>
      <w:tr w14:paraId="53992A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502BB57A">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20E6E7CD">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6742D6E2">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12444D82">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4A3E6EA1">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731025F8">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27008656">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40577F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197EA5A2">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1BF3D0EC">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1993E40E">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52E2CD4E">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402A5F2C">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0852DA75">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733AB871">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323A3B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065BB63">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00B68DB4">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13D3DEB6">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2C4E3803">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1E299563">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757CC420">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48EF6540">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1E4EBA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7931A0AB">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31ACD148">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7336A7FB">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5636EC9A">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04CF3367">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7688237C">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00D1AD44">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6FA3DA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23FA0C8">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5AFC6209">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0407A353">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32064007">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408E3EE9">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70FA7286">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2F21E87C">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298A19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25F08E99">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6DCD720F">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03A02A8F">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6DC8EB92">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31F6DC87">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27992957">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48BF285B">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388321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34AAE650">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383AEA04">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3E9A8C3E">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7D7A7DA7">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3064097F">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1C3CEDA6">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623886B2">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0D344F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51566A4B">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0B09FF47">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15E88A80">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3CDD5184">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0FE8A560">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3E3450A4">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67F9BDEA">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712B8C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71701817">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05E22B4A">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100A048A">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52DE33A2">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7BC7D028">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62CF04A9">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460B3D5C">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0E958A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5A464209">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4EF74B11">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4737A8AB">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549EACDF">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7B58621F">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544FDD9A">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2780CFD4">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780B7B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74CF971A">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1B86C9B9">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35C3A22D">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4792DAC6">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3F9F6CAB">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42EF940C">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50897DE4">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2DF00B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102235A5">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6A031628">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4946E0E9">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71977503">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7C297530">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06BDB54F">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2EE22FC5">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062A23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603B1501">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12F83340">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208C1E66">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38349446">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09533FAD">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657CC14F">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39D064D0">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743F9E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60A72903">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7E5FB942">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023857DE">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376EA11A">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6F3AC712">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790C2BDA">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05B9DAB8">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019243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55CF5800">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6558869D">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1E8E1A3B">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635CD6E9">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762D4228">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40EE9988">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05D6438C">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16A713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4EF310EC">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5E7D5660">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72B6E08C">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770F9E5B">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72EC4BBE">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065912D0">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7E40A4F4">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5C7E96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77483167">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4EDAC1E9">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53BAF8BC">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2FB01AB0">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23439375">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01E905C0">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74CC0694">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11B7B6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BBB3E34">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211A56A1">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4D2AF936">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028F7057">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0CEE9036">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318F12CD">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13FA9CAB">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5A2EC5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1ED6500F">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44919C14">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1A977033">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797B1722">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036EF034">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020D03BB">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3DE5B085">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4288A48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39027DBF">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58B5722C">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5940E1FD">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03B8E90C">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44C7803D">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6D83F817">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663C3166">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66FDFAC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2C8BC95E">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384F7E0E">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08ABA0A8">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4989F516">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5114ADE0">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0380DC85">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1B234F94">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524C07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10983FA7">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7606635F">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0C12F8BF">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12602044">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2FBC096F">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1CA797E2">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7EB02AC4">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33134CE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55DEAE4">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1F1F5523">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7A0B79DC">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468FDE5B">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36B7D5F4">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079EE600">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280D004F">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044D68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0CFBCE27">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2ADF83F1">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56093EF5">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57C21AEA">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413BCE8F">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199EB390">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58512E56">
            <w:pPr>
              <w:pStyle w:val="32"/>
              <w:keepNext/>
              <w:spacing w:line="440" w:lineRule="exact"/>
              <w:ind w:left="63" w:right="63"/>
              <w:rPr>
                <w:rFonts w:hint="eastAsia" w:ascii="宋体" w:hAnsi="宋体" w:eastAsia="宋体"/>
                <w:color w:val="auto"/>
                <w:kern w:val="2"/>
                <w:sz w:val="28"/>
                <w:szCs w:val="30"/>
                <w:highlight w:val="none"/>
                <w:lang w:val="en-US" w:eastAsia="zh-CN"/>
              </w:rPr>
            </w:pPr>
          </w:p>
        </w:tc>
      </w:tr>
      <w:tr w14:paraId="59D983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993" w:type="dxa"/>
            <w:vAlign w:val="top"/>
          </w:tcPr>
          <w:p w14:paraId="5F3E38CC">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984" w:type="dxa"/>
            <w:vAlign w:val="top"/>
          </w:tcPr>
          <w:p w14:paraId="4E5C5AED">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851" w:type="dxa"/>
            <w:vAlign w:val="top"/>
          </w:tcPr>
          <w:p w14:paraId="09A17959">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774" w:type="dxa"/>
            <w:vAlign w:val="top"/>
          </w:tcPr>
          <w:p w14:paraId="13762979">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352" w:type="dxa"/>
            <w:vAlign w:val="top"/>
          </w:tcPr>
          <w:p w14:paraId="197DC604">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418" w:type="dxa"/>
            <w:vAlign w:val="top"/>
          </w:tcPr>
          <w:p w14:paraId="0195F9B2">
            <w:pPr>
              <w:pStyle w:val="32"/>
              <w:keepNext/>
              <w:spacing w:line="440" w:lineRule="exact"/>
              <w:ind w:left="63" w:right="63"/>
              <w:rPr>
                <w:rFonts w:hint="eastAsia" w:ascii="宋体" w:hAnsi="宋体" w:eastAsia="宋体"/>
                <w:color w:val="auto"/>
                <w:kern w:val="2"/>
                <w:sz w:val="28"/>
                <w:szCs w:val="30"/>
                <w:highlight w:val="none"/>
                <w:lang w:val="en-US" w:eastAsia="zh-CN"/>
              </w:rPr>
            </w:pPr>
          </w:p>
        </w:tc>
        <w:tc>
          <w:tcPr>
            <w:tcW w:w="1701" w:type="dxa"/>
            <w:vAlign w:val="top"/>
          </w:tcPr>
          <w:p w14:paraId="396B57BC">
            <w:pPr>
              <w:pStyle w:val="32"/>
              <w:keepNext/>
              <w:spacing w:line="440" w:lineRule="exact"/>
              <w:ind w:left="63" w:right="63"/>
              <w:rPr>
                <w:rFonts w:hint="eastAsia" w:ascii="宋体" w:hAnsi="宋体" w:eastAsia="宋体"/>
                <w:color w:val="auto"/>
                <w:kern w:val="2"/>
                <w:sz w:val="28"/>
                <w:szCs w:val="30"/>
                <w:highlight w:val="none"/>
                <w:lang w:val="en-US" w:eastAsia="zh-CN"/>
              </w:rPr>
            </w:pPr>
          </w:p>
        </w:tc>
      </w:tr>
    </w:tbl>
    <w:p w14:paraId="2BBE564E">
      <w:pPr>
        <w:spacing w:line="440" w:lineRule="exact"/>
        <w:rPr>
          <w:rFonts w:hint="eastAsia" w:ascii="宋体" w:hAnsi="宋体"/>
          <w:color w:val="auto"/>
          <w:sz w:val="30"/>
          <w:szCs w:val="30"/>
          <w:highlight w:val="none"/>
        </w:rPr>
      </w:pPr>
    </w:p>
    <w:p w14:paraId="67D61FD2">
      <w:pPr>
        <w:spacing w:before="165" w:after="165"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rPr>
        <w:br w:type="page"/>
      </w:r>
      <w:r>
        <w:rPr>
          <w:rFonts w:hint="eastAsia" w:ascii="宋体" w:hAnsi="宋体"/>
          <w:color w:val="auto"/>
          <w:sz w:val="30"/>
          <w:szCs w:val="30"/>
          <w:highlight w:val="none"/>
        </w:rPr>
        <w:t>11-3：专业工程暂估价表</w:t>
      </w:r>
    </w:p>
    <w:tbl>
      <w:tblPr>
        <w:tblStyle w:val="3"/>
        <w:tblW w:w="0" w:type="auto"/>
        <w:tblInd w:w="-2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79"/>
        <w:gridCol w:w="1984"/>
        <w:gridCol w:w="4678"/>
        <w:gridCol w:w="1276"/>
      </w:tblGrid>
      <w:tr w14:paraId="3B1F31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1FD2E065">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序号</w:t>
            </w:r>
          </w:p>
        </w:tc>
        <w:tc>
          <w:tcPr>
            <w:tcW w:w="1984" w:type="dxa"/>
            <w:vAlign w:val="top"/>
          </w:tcPr>
          <w:p w14:paraId="4F0D33E0">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专业工程名称</w:t>
            </w:r>
          </w:p>
        </w:tc>
        <w:tc>
          <w:tcPr>
            <w:tcW w:w="4678" w:type="dxa"/>
            <w:vAlign w:val="top"/>
          </w:tcPr>
          <w:p w14:paraId="068B3630">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工程内容</w:t>
            </w:r>
          </w:p>
        </w:tc>
        <w:tc>
          <w:tcPr>
            <w:tcW w:w="1276" w:type="dxa"/>
            <w:vAlign w:val="top"/>
          </w:tcPr>
          <w:p w14:paraId="60425462">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金额</w:t>
            </w:r>
          </w:p>
        </w:tc>
      </w:tr>
      <w:tr w14:paraId="3CF810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6D5EDDD1">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78CCEDC5">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13FFDD12">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3C5CCE9A">
            <w:pPr>
              <w:pStyle w:val="32"/>
              <w:keepNext/>
              <w:spacing w:line="440" w:lineRule="exact"/>
              <w:ind w:left="63" w:right="63"/>
              <w:rPr>
                <w:rFonts w:hint="eastAsia" w:ascii="宋体" w:hAnsi="宋体" w:eastAsia="宋体"/>
                <w:color w:val="auto"/>
                <w:kern w:val="2"/>
                <w:sz w:val="21"/>
                <w:szCs w:val="21"/>
                <w:highlight w:val="none"/>
                <w:lang w:val="en-US" w:eastAsia="zh-CN"/>
              </w:rPr>
            </w:pPr>
          </w:p>
        </w:tc>
      </w:tr>
      <w:tr w14:paraId="56F91D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5171715B">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380F435E">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5D4C9C66">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35F14DD0">
            <w:pPr>
              <w:pStyle w:val="32"/>
              <w:keepNext/>
              <w:spacing w:line="440" w:lineRule="exact"/>
              <w:ind w:left="63" w:right="63"/>
              <w:rPr>
                <w:rFonts w:hint="eastAsia" w:ascii="宋体" w:hAnsi="宋体" w:eastAsia="宋体"/>
                <w:color w:val="auto"/>
                <w:kern w:val="2"/>
                <w:sz w:val="21"/>
                <w:szCs w:val="21"/>
                <w:highlight w:val="none"/>
                <w:lang w:val="en-US" w:eastAsia="zh-CN"/>
              </w:rPr>
            </w:pPr>
          </w:p>
        </w:tc>
      </w:tr>
      <w:tr w14:paraId="324739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40001619">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5BEF334B">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3E067195">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0F6BE694">
            <w:pPr>
              <w:pStyle w:val="32"/>
              <w:keepNext/>
              <w:spacing w:line="440" w:lineRule="exact"/>
              <w:ind w:left="63" w:right="63"/>
              <w:rPr>
                <w:rFonts w:hint="eastAsia" w:ascii="宋体" w:hAnsi="宋体" w:eastAsia="宋体"/>
                <w:color w:val="auto"/>
                <w:kern w:val="2"/>
                <w:sz w:val="21"/>
                <w:szCs w:val="21"/>
                <w:highlight w:val="none"/>
                <w:lang w:val="en-US" w:eastAsia="zh-CN"/>
              </w:rPr>
            </w:pPr>
          </w:p>
        </w:tc>
      </w:tr>
      <w:tr w14:paraId="6409725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3C87089E">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32197280">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24A17137">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678F3608">
            <w:pPr>
              <w:pStyle w:val="32"/>
              <w:keepNext/>
              <w:spacing w:line="440" w:lineRule="exact"/>
              <w:ind w:left="63" w:right="63"/>
              <w:rPr>
                <w:rFonts w:hint="eastAsia" w:ascii="宋体" w:hAnsi="宋体" w:eastAsia="宋体"/>
                <w:color w:val="auto"/>
                <w:kern w:val="2"/>
                <w:sz w:val="21"/>
                <w:szCs w:val="21"/>
                <w:highlight w:val="none"/>
                <w:lang w:val="en-US" w:eastAsia="zh-CN"/>
              </w:rPr>
            </w:pPr>
          </w:p>
        </w:tc>
      </w:tr>
      <w:tr w14:paraId="306616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552CD319">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2B8EEF69">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09612B49">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0E5497CC">
            <w:pPr>
              <w:pStyle w:val="32"/>
              <w:keepNext/>
              <w:spacing w:line="440" w:lineRule="exact"/>
              <w:ind w:left="63" w:right="63"/>
              <w:rPr>
                <w:rFonts w:hint="eastAsia" w:ascii="宋体" w:hAnsi="宋体" w:eastAsia="宋体"/>
                <w:color w:val="auto"/>
                <w:kern w:val="2"/>
                <w:sz w:val="21"/>
                <w:szCs w:val="21"/>
                <w:highlight w:val="none"/>
                <w:lang w:val="en-US" w:eastAsia="zh-CN"/>
              </w:rPr>
            </w:pPr>
          </w:p>
        </w:tc>
      </w:tr>
      <w:tr w14:paraId="423557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0900DB51">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064B30AD">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2CDEF3D9">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42419813">
            <w:pPr>
              <w:pStyle w:val="32"/>
              <w:keepNext/>
              <w:spacing w:line="440" w:lineRule="exact"/>
              <w:ind w:left="63" w:right="63"/>
              <w:rPr>
                <w:rFonts w:hint="eastAsia" w:ascii="宋体" w:hAnsi="宋体" w:eastAsia="宋体"/>
                <w:color w:val="auto"/>
                <w:kern w:val="2"/>
                <w:sz w:val="21"/>
                <w:szCs w:val="21"/>
                <w:highlight w:val="none"/>
                <w:lang w:val="en-US" w:eastAsia="zh-CN"/>
              </w:rPr>
            </w:pPr>
          </w:p>
        </w:tc>
      </w:tr>
      <w:tr w14:paraId="50B0C6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6F3B2368">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16D2CBA5">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01708E1B">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3A679BCA">
            <w:pPr>
              <w:pStyle w:val="32"/>
              <w:keepNext/>
              <w:spacing w:line="440" w:lineRule="exact"/>
              <w:ind w:left="63" w:right="63"/>
              <w:rPr>
                <w:rFonts w:hint="eastAsia" w:ascii="宋体" w:hAnsi="宋体" w:eastAsia="宋体"/>
                <w:color w:val="auto"/>
                <w:kern w:val="2"/>
                <w:sz w:val="21"/>
                <w:szCs w:val="21"/>
                <w:highlight w:val="none"/>
                <w:lang w:val="en-US" w:eastAsia="zh-CN"/>
              </w:rPr>
            </w:pPr>
          </w:p>
        </w:tc>
      </w:tr>
      <w:tr w14:paraId="066A4C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685CF0B8">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7ECD661E">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30F29442">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18688DCA">
            <w:pPr>
              <w:pStyle w:val="32"/>
              <w:keepNext/>
              <w:spacing w:line="440" w:lineRule="exact"/>
              <w:ind w:left="63" w:right="63"/>
              <w:rPr>
                <w:rFonts w:hint="eastAsia" w:ascii="宋体" w:hAnsi="宋体" w:eastAsia="宋体"/>
                <w:color w:val="auto"/>
                <w:kern w:val="2"/>
                <w:sz w:val="21"/>
                <w:szCs w:val="21"/>
                <w:highlight w:val="none"/>
                <w:lang w:val="en-US" w:eastAsia="zh-CN"/>
              </w:rPr>
            </w:pPr>
          </w:p>
        </w:tc>
      </w:tr>
      <w:tr w14:paraId="7EB898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3DD02185">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3D977A46">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3A30FEAC">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4EBE3EB9">
            <w:pPr>
              <w:pStyle w:val="32"/>
              <w:keepNext/>
              <w:spacing w:line="440" w:lineRule="exact"/>
              <w:ind w:left="63" w:right="63"/>
              <w:rPr>
                <w:rFonts w:hint="eastAsia" w:ascii="宋体" w:hAnsi="宋体" w:eastAsia="宋体"/>
                <w:color w:val="auto"/>
                <w:kern w:val="2"/>
                <w:sz w:val="21"/>
                <w:szCs w:val="21"/>
                <w:highlight w:val="none"/>
                <w:lang w:val="en-US" w:eastAsia="zh-CN"/>
              </w:rPr>
            </w:pPr>
          </w:p>
        </w:tc>
      </w:tr>
      <w:tr w14:paraId="011C43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45555F27">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1DB30151">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4702E774">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78649272">
            <w:pPr>
              <w:pStyle w:val="32"/>
              <w:keepNext/>
              <w:spacing w:line="440" w:lineRule="exact"/>
              <w:ind w:left="63" w:right="63"/>
              <w:rPr>
                <w:rFonts w:hint="eastAsia" w:ascii="宋体" w:hAnsi="宋体" w:eastAsia="宋体"/>
                <w:color w:val="auto"/>
                <w:kern w:val="2"/>
                <w:sz w:val="21"/>
                <w:szCs w:val="21"/>
                <w:highlight w:val="none"/>
                <w:lang w:val="en-US" w:eastAsia="zh-CN"/>
              </w:rPr>
            </w:pPr>
          </w:p>
        </w:tc>
      </w:tr>
      <w:tr w14:paraId="0019660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30E838CA">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0FC4325E">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7732135D">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6B5995C2">
            <w:pPr>
              <w:pStyle w:val="32"/>
              <w:keepNext/>
              <w:spacing w:line="440" w:lineRule="exact"/>
              <w:ind w:left="63" w:right="63"/>
              <w:rPr>
                <w:rFonts w:hint="eastAsia" w:ascii="宋体" w:hAnsi="宋体" w:eastAsia="宋体"/>
                <w:color w:val="auto"/>
                <w:kern w:val="2"/>
                <w:sz w:val="21"/>
                <w:szCs w:val="21"/>
                <w:highlight w:val="none"/>
                <w:lang w:val="en-US" w:eastAsia="zh-CN"/>
              </w:rPr>
            </w:pPr>
          </w:p>
        </w:tc>
      </w:tr>
      <w:tr w14:paraId="70FFC8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776538E2">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5ABF4BEE">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2DE2B897">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55BE4F41">
            <w:pPr>
              <w:pStyle w:val="32"/>
              <w:keepNext/>
              <w:spacing w:line="440" w:lineRule="exact"/>
              <w:ind w:left="63" w:right="63"/>
              <w:rPr>
                <w:rFonts w:hint="eastAsia" w:ascii="宋体" w:hAnsi="宋体" w:eastAsia="宋体"/>
                <w:color w:val="auto"/>
                <w:kern w:val="2"/>
                <w:sz w:val="21"/>
                <w:szCs w:val="21"/>
                <w:highlight w:val="none"/>
                <w:lang w:val="en-US" w:eastAsia="zh-CN"/>
              </w:rPr>
            </w:pPr>
          </w:p>
        </w:tc>
      </w:tr>
      <w:tr w14:paraId="47AD2E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35E7CEA8">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6407D67F">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69B6CC5A">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28ED72F6">
            <w:pPr>
              <w:pStyle w:val="32"/>
              <w:keepNext/>
              <w:spacing w:line="440" w:lineRule="exact"/>
              <w:ind w:left="63" w:right="63"/>
              <w:rPr>
                <w:rFonts w:hint="eastAsia" w:ascii="宋体" w:hAnsi="宋体" w:eastAsia="宋体"/>
                <w:color w:val="auto"/>
                <w:kern w:val="2"/>
                <w:sz w:val="21"/>
                <w:szCs w:val="21"/>
                <w:highlight w:val="none"/>
                <w:lang w:val="en-US" w:eastAsia="zh-CN"/>
              </w:rPr>
            </w:pPr>
          </w:p>
        </w:tc>
      </w:tr>
      <w:tr w14:paraId="6CDEFD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0CA8C643">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3ECD848C">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444ECEC9">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73E59A74">
            <w:pPr>
              <w:pStyle w:val="32"/>
              <w:keepNext/>
              <w:spacing w:line="440" w:lineRule="exact"/>
              <w:ind w:left="63" w:right="63"/>
              <w:rPr>
                <w:rFonts w:hint="eastAsia" w:ascii="宋体" w:hAnsi="宋体" w:eastAsia="宋体"/>
                <w:color w:val="auto"/>
                <w:kern w:val="2"/>
                <w:sz w:val="21"/>
                <w:szCs w:val="21"/>
                <w:highlight w:val="none"/>
                <w:lang w:val="en-US" w:eastAsia="zh-CN"/>
              </w:rPr>
            </w:pPr>
          </w:p>
        </w:tc>
      </w:tr>
      <w:tr w14:paraId="4F8CBC2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5BA070D5">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50999B03">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5DA04AEF">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2A105C73">
            <w:pPr>
              <w:pStyle w:val="32"/>
              <w:keepNext/>
              <w:spacing w:line="440" w:lineRule="exact"/>
              <w:ind w:left="63" w:right="63"/>
              <w:rPr>
                <w:rFonts w:hint="eastAsia" w:ascii="宋体" w:hAnsi="宋体" w:eastAsia="宋体"/>
                <w:color w:val="auto"/>
                <w:kern w:val="2"/>
                <w:sz w:val="21"/>
                <w:szCs w:val="21"/>
                <w:highlight w:val="none"/>
                <w:lang w:val="en-US" w:eastAsia="zh-CN"/>
              </w:rPr>
            </w:pPr>
          </w:p>
        </w:tc>
      </w:tr>
      <w:tr w14:paraId="31818E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7DD1831A">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6723B57D">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2FF59245">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3906B021">
            <w:pPr>
              <w:pStyle w:val="32"/>
              <w:keepNext/>
              <w:spacing w:line="440" w:lineRule="exact"/>
              <w:ind w:left="63" w:right="63"/>
              <w:rPr>
                <w:rFonts w:hint="eastAsia" w:ascii="宋体" w:hAnsi="宋体" w:eastAsia="宋体"/>
                <w:color w:val="auto"/>
                <w:kern w:val="2"/>
                <w:sz w:val="21"/>
                <w:szCs w:val="21"/>
                <w:highlight w:val="none"/>
                <w:lang w:val="en-US" w:eastAsia="zh-CN"/>
              </w:rPr>
            </w:pPr>
          </w:p>
        </w:tc>
      </w:tr>
      <w:tr w14:paraId="0AED3AE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1A0EF7A9">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6FA0BB9D">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5A8638EE">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2CA57B81">
            <w:pPr>
              <w:pStyle w:val="32"/>
              <w:keepNext/>
              <w:spacing w:line="440" w:lineRule="exact"/>
              <w:ind w:left="63" w:right="63"/>
              <w:rPr>
                <w:rFonts w:hint="eastAsia" w:ascii="宋体" w:hAnsi="宋体" w:eastAsia="宋体"/>
                <w:color w:val="auto"/>
                <w:kern w:val="2"/>
                <w:sz w:val="21"/>
                <w:szCs w:val="21"/>
                <w:highlight w:val="none"/>
                <w:lang w:val="en-US" w:eastAsia="zh-CN"/>
              </w:rPr>
            </w:pPr>
          </w:p>
        </w:tc>
      </w:tr>
      <w:tr w14:paraId="1AA092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56906C25">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5EDE12B6">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78193179">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5C683C20">
            <w:pPr>
              <w:pStyle w:val="32"/>
              <w:keepNext/>
              <w:spacing w:line="440" w:lineRule="exact"/>
              <w:ind w:left="63" w:right="63"/>
              <w:rPr>
                <w:rFonts w:hint="eastAsia" w:ascii="宋体" w:hAnsi="宋体" w:eastAsia="宋体"/>
                <w:color w:val="auto"/>
                <w:kern w:val="2"/>
                <w:sz w:val="21"/>
                <w:szCs w:val="21"/>
                <w:highlight w:val="none"/>
                <w:lang w:val="en-US" w:eastAsia="zh-CN"/>
              </w:rPr>
            </w:pPr>
          </w:p>
        </w:tc>
      </w:tr>
      <w:tr w14:paraId="2D7B4E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1DE40502">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0416EA38">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00A023CB">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52E5EBA6">
            <w:pPr>
              <w:pStyle w:val="32"/>
              <w:keepNext/>
              <w:spacing w:line="440" w:lineRule="exact"/>
              <w:ind w:left="63" w:right="63"/>
              <w:rPr>
                <w:rFonts w:hint="eastAsia" w:ascii="宋体" w:hAnsi="宋体" w:eastAsia="宋体"/>
                <w:color w:val="auto"/>
                <w:kern w:val="2"/>
                <w:sz w:val="21"/>
                <w:szCs w:val="21"/>
                <w:highlight w:val="none"/>
                <w:lang w:val="en-US" w:eastAsia="zh-CN"/>
              </w:rPr>
            </w:pPr>
          </w:p>
        </w:tc>
      </w:tr>
      <w:tr w14:paraId="7819DE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1270BC95">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7420D5F4">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3801077C">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7873CEBE">
            <w:pPr>
              <w:pStyle w:val="32"/>
              <w:keepNext/>
              <w:spacing w:line="440" w:lineRule="exact"/>
              <w:ind w:left="63" w:right="63"/>
              <w:rPr>
                <w:rFonts w:hint="eastAsia" w:ascii="宋体" w:hAnsi="宋体" w:eastAsia="宋体"/>
                <w:color w:val="auto"/>
                <w:kern w:val="2"/>
                <w:sz w:val="21"/>
                <w:szCs w:val="21"/>
                <w:highlight w:val="none"/>
                <w:lang w:val="en-US" w:eastAsia="zh-CN"/>
              </w:rPr>
            </w:pPr>
          </w:p>
        </w:tc>
      </w:tr>
      <w:tr w14:paraId="40FFD6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53C1D41F">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1D5C3E0F">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4FBA9D5A">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04D20F1D">
            <w:pPr>
              <w:pStyle w:val="32"/>
              <w:keepNext/>
              <w:spacing w:line="440" w:lineRule="exact"/>
              <w:ind w:left="63" w:right="63"/>
              <w:rPr>
                <w:rFonts w:hint="eastAsia" w:ascii="宋体" w:hAnsi="宋体" w:eastAsia="宋体"/>
                <w:color w:val="auto"/>
                <w:kern w:val="2"/>
                <w:sz w:val="21"/>
                <w:szCs w:val="21"/>
                <w:highlight w:val="none"/>
                <w:lang w:val="en-US" w:eastAsia="zh-CN"/>
              </w:rPr>
            </w:pPr>
          </w:p>
        </w:tc>
      </w:tr>
      <w:tr w14:paraId="762B52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4E104BD1">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6F85E7E4">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2C6157A3">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36BF5D62">
            <w:pPr>
              <w:pStyle w:val="32"/>
              <w:keepNext/>
              <w:spacing w:line="440" w:lineRule="exact"/>
              <w:ind w:left="63" w:right="63"/>
              <w:rPr>
                <w:rFonts w:hint="eastAsia" w:ascii="宋体" w:hAnsi="宋体" w:eastAsia="宋体"/>
                <w:color w:val="auto"/>
                <w:kern w:val="2"/>
                <w:sz w:val="21"/>
                <w:szCs w:val="21"/>
                <w:highlight w:val="none"/>
                <w:lang w:val="en-US" w:eastAsia="zh-CN"/>
              </w:rPr>
            </w:pPr>
          </w:p>
        </w:tc>
      </w:tr>
      <w:tr w14:paraId="0B340A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15B089D1">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60E04A53">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6ED94792">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7FC27C2D">
            <w:pPr>
              <w:pStyle w:val="32"/>
              <w:keepNext/>
              <w:spacing w:line="440" w:lineRule="exact"/>
              <w:ind w:left="63" w:right="63"/>
              <w:rPr>
                <w:rFonts w:hint="eastAsia" w:ascii="宋体" w:hAnsi="宋体" w:eastAsia="宋体"/>
                <w:color w:val="auto"/>
                <w:kern w:val="2"/>
                <w:sz w:val="21"/>
                <w:szCs w:val="21"/>
                <w:highlight w:val="none"/>
                <w:lang w:val="en-US" w:eastAsia="zh-CN"/>
              </w:rPr>
            </w:pPr>
          </w:p>
        </w:tc>
      </w:tr>
      <w:tr w14:paraId="0B2D1C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0B14B35F">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1C9106EF">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158C7D86">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133EDF9A">
            <w:pPr>
              <w:pStyle w:val="32"/>
              <w:keepNext/>
              <w:spacing w:line="440" w:lineRule="exact"/>
              <w:ind w:left="63" w:right="63"/>
              <w:rPr>
                <w:rFonts w:hint="eastAsia" w:ascii="宋体" w:hAnsi="宋体" w:eastAsia="宋体"/>
                <w:color w:val="auto"/>
                <w:kern w:val="2"/>
                <w:sz w:val="21"/>
                <w:szCs w:val="21"/>
                <w:highlight w:val="none"/>
                <w:lang w:val="en-US" w:eastAsia="zh-CN"/>
              </w:rPr>
            </w:pPr>
          </w:p>
        </w:tc>
      </w:tr>
      <w:tr w14:paraId="5222A6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4B0A5BEC">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63D5A55F">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00E4ADF5">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77ED7CB8">
            <w:pPr>
              <w:pStyle w:val="32"/>
              <w:keepNext/>
              <w:spacing w:line="440" w:lineRule="exact"/>
              <w:ind w:left="63" w:right="63"/>
              <w:rPr>
                <w:rFonts w:hint="eastAsia" w:ascii="宋体" w:hAnsi="宋体" w:eastAsia="宋体"/>
                <w:color w:val="auto"/>
                <w:kern w:val="2"/>
                <w:sz w:val="21"/>
                <w:szCs w:val="21"/>
                <w:highlight w:val="none"/>
                <w:lang w:val="en-US" w:eastAsia="zh-CN"/>
              </w:rPr>
            </w:pPr>
          </w:p>
        </w:tc>
      </w:tr>
      <w:tr w14:paraId="01F5E5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79" w:type="dxa"/>
            <w:vAlign w:val="top"/>
          </w:tcPr>
          <w:p w14:paraId="72DE5FDA">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984" w:type="dxa"/>
            <w:vAlign w:val="top"/>
          </w:tcPr>
          <w:p w14:paraId="018C882B">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4678" w:type="dxa"/>
            <w:vAlign w:val="top"/>
          </w:tcPr>
          <w:p w14:paraId="2DAA894B">
            <w:pPr>
              <w:pStyle w:val="32"/>
              <w:keepNext/>
              <w:spacing w:line="440" w:lineRule="exact"/>
              <w:ind w:left="63" w:right="63"/>
              <w:rPr>
                <w:rFonts w:hint="eastAsia" w:ascii="宋体" w:hAnsi="宋体" w:eastAsia="宋体"/>
                <w:color w:val="auto"/>
                <w:kern w:val="2"/>
                <w:sz w:val="21"/>
                <w:szCs w:val="21"/>
                <w:highlight w:val="none"/>
                <w:lang w:val="en-US" w:eastAsia="zh-CN"/>
              </w:rPr>
            </w:pPr>
          </w:p>
        </w:tc>
        <w:tc>
          <w:tcPr>
            <w:tcW w:w="1276" w:type="dxa"/>
            <w:vAlign w:val="top"/>
          </w:tcPr>
          <w:p w14:paraId="38C7F98B">
            <w:pPr>
              <w:pStyle w:val="32"/>
              <w:keepNext/>
              <w:spacing w:line="440" w:lineRule="exact"/>
              <w:ind w:left="63" w:right="63"/>
              <w:rPr>
                <w:rFonts w:hint="eastAsia" w:ascii="宋体" w:hAnsi="宋体" w:eastAsia="宋体"/>
                <w:color w:val="auto"/>
                <w:kern w:val="2"/>
                <w:sz w:val="21"/>
                <w:szCs w:val="21"/>
                <w:highlight w:val="none"/>
                <w:lang w:val="en-US" w:eastAsia="zh-CN"/>
              </w:rPr>
            </w:pPr>
          </w:p>
        </w:tc>
      </w:tr>
      <w:tr w14:paraId="6BE66F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c>
          <w:tcPr>
            <w:tcW w:w="8817" w:type="dxa"/>
            <w:gridSpan w:val="4"/>
            <w:vAlign w:val="top"/>
          </w:tcPr>
          <w:p w14:paraId="07262FAA">
            <w:pPr>
              <w:pStyle w:val="32"/>
              <w:keepNext/>
              <w:spacing w:line="440" w:lineRule="exact"/>
              <w:ind w:left="63" w:right="63"/>
              <w:rPr>
                <w:rFonts w:hint="eastAsia" w:ascii="宋体" w:hAnsi="宋体" w:eastAsia="宋体"/>
                <w:color w:val="auto"/>
                <w:kern w:val="2"/>
                <w:sz w:val="28"/>
                <w:szCs w:val="30"/>
                <w:highlight w:val="none"/>
                <w:lang w:val="en-US" w:eastAsia="zh-CN"/>
              </w:rPr>
            </w:pPr>
            <w:r>
              <w:rPr>
                <w:rFonts w:hint="eastAsia" w:ascii="宋体" w:hAnsi="宋体" w:eastAsia="宋体"/>
                <w:color w:val="auto"/>
                <w:kern w:val="2"/>
                <w:sz w:val="28"/>
                <w:szCs w:val="30"/>
                <w:highlight w:val="none"/>
                <w:lang w:val="en-US" w:eastAsia="zh-CN"/>
              </w:rPr>
              <w:t>小计：</w:t>
            </w:r>
          </w:p>
        </w:tc>
      </w:tr>
    </w:tbl>
    <w:p w14:paraId="6EF5EC9A">
      <w:pPr>
        <w:tabs>
          <w:tab w:val="left" w:pos="7200"/>
          <w:tab w:val="left" w:pos="7380"/>
          <w:tab w:val="left" w:pos="7560"/>
        </w:tabs>
        <w:spacing w:line="240" w:lineRule="atLeast"/>
        <w:rPr>
          <w:rFonts w:hint="eastAsia" w:ascii="宋体" w:hAnsi="宋体"/>
          <w:color w:val="auto"/>
          <w:szCs w:val="21"/>
          <w:highlight w:val="none"/>
        </w:rPr>
      </w:pPr>
    </w:p>
    <w:bookmarkEnd w:id="157"/>
    <w:bookmarkEnd w:id="158"/>
    <w:bookmarkEnd w:id="159"/>
    <w:bookmarkEnd w:id="160"/>
    <w:p w14:paraId="66C097B1">
      <w:pPr>
        <w:jc w:val="left"/>
        <w:rPr>
          <w:rFonts w:hint="eastAsia" w:ascii="宋体" w:hAnsi="宋体"/>
          <w:color w:val="auto"/>
          <w:kern w:val="0"/>
          <w:sz w:val="24"/>
          <w:highlight w:val="none"/>
        </w:rPr>
      </w:pPr>
      <w:bookmarkStart w:id="1715" w:name="_Toc103581194"/>
      <w:bookmarkStart w:id="1716" w:name="_Toc75923328"/>
      <w:bookmarkStart w:id="1717" w:name="_Toc85085521"/>
    </w:p>
    <w:p w14:paraId="22B2766F">
      <w:pPr>
        <w:jc w:val="left"/>
        <w:rPr>
          <w:rFonts w:hint="eastAsia" w:ascii="宋体" w:hAnsi="宋体"/>
          <w:color w:val="auto"/>
          <w:kern w:val="0"/>
          <w:sz w:val="24"/>
          <w:highlight w:val="none"/>
        </w:rPr>
        <w:sectPr>
          <w:headerReference r:id="rId12" w:type="first"/>
          <w:headerReference r:id="rId11" w:type="default"/>
          <w:pgSz w:w="11906" w:h="16838"/>
          <w:pgMar w:top="1134" w:right="1134" w:bottom="1134" w:left="1134" w:header="567" w:footer="567" w:gutter="0"/>
          <w:pgNumType w:fmt="decimal"/>
          <w:cols w:space="720" w:num="1"/>
          <w:titlePg/>
          <w:docGrid w:type="lines" w:linePitch="331" w:charSpace="0"/>
        </w:sectPr>
      </w:pPr>
    </w:p>
    <w:p w14:paraId="01274A65">
      <w:pPr>
        <w:pStyle w:val="6"/>
        <w:keepNext w:val="0"/>
        <w:keepLines w:val="0"/>
        <w:spacing w:line="480" w:lineRule="exact"/>
        <w:rPr>
          <w:rFonts w:hint="eastAsia" w:ascii="宋体" w:hAnsi="宋体" w:eastAsia="宋体"/>
          <w:b/>
          <w:bCs w:val="0"/>
          <w:color w:val="auto"/>
          <w:kern w:val="0"/>
          <w:szCs w:val="32"/>
          <w:highlight w:val="none"/>
        </w:rPr>
      </w:pPr>
      <w:bookmarkStart w:id="1718" w:name="_Toc486579243"/>
      <w:bookmarkEnd w:id="1718"/>
      <w:r>
        <w:rPr>
          <w:rFonts w:hint="eastAsia" w:ascii="宋体" w:hAnsi="宋体" w:eastAsia="宋体"/>
          <w:b/>
          <w:bCs w:val="0"/>
          <w:color w:val="auto"/>
          <w:kern w:val="0"/>
          <w:szCs w:val="32"/>
          <w:highlight w:val="none"/>
        </w:rPr>
        <w:t>第四章 项目要求</w:t>
      </w:r>
    </w:p>
    <w:p w14:paraId="0FF1B0FC">
      <w:pPr>
        <w:pStyle w:val="41"/>
        <w:spacing w:line="400" w:lineRule="exact"/>
        <w:rPr>
          <w:rFonts w:hint="eastAsia" w:hAnsi="宋体"/>
          <w:b/>
          <w:bCs/>
          <w:color w:val="auto"/>
          <w:highlight w:val="none"/>
        </w:rPr>
      </w:pPr>
      <w:bookmarkStart w:id="1719" w:name="_Toc75923325"/>
      <w:bookmarkEnd w:id="1719"/>
      <w:bookmarkStart w:id="1720" w:name="_Toc23582818"/>
      <w:bookmarkEnd w:id="1720"/>
      <w:bookmarkStart w:id="1721" w:name="_Toc514238688"/>
      <w:bookmarkEnd w:id="1721"/>
      <w:r>
        <w:rPr>
          <w:rFonts w:hint="eastAsia" w:hAnsi="宋体"/>
          <w:b/>
          <w:bCs/>
          <w:color w:val="auto"/>
          <w:highlight w:val="none"/>
        </w:rPr>
        <w:t>一、本项目采用的技术规范：</w:t>
      </w:r>
    </w:p>
    <w:p w14:paraId="2EB35658">
      <w:pPr>
        <w:autoSpaceDE w:val="0"/>
        <w:autoSpaceDN w:val="0"/>
        <w:snapToGrid w:val="0"/>
        <w:spacing w:line="400" w:lineRule="exact"/>
        <w:ind w:firstLine="300" w:firstLineChars="150"/>
        <w:jc w:val="left"/>
        <w:rPr>
          <w:rFonts w:hint="eastAsia" w:ascii="宋体" w:hAnsi="宋体"/>
          <w:color w:val="auto"/>
          <w:kern w:val="0"/>
          <w:sz w:val="20"/>
          <w:szCs w:val="20"/>
          <w:highlight w:val="none"/>
        </w:rPr>
      </w:pPr>
      <w:r>
        <w:rPr>
          <w:rFonts w:hint="eastAsia" w:ascii="宋体" w:hAnsi="宋体"/>
          <w:color w:val="auto"/>
          <w:kern w:val="0"/>
          <w:sz w:val="20"/>
          <w:szCs w:val="20"/>
          <w:highlight w:val="none"/>
        </w:rPr>
        <w:t>国家现行《工程质量检验评定标准》以及其他有关规范标准。</w:t>
      </w:r>
    </w:p>
    <w:p w14:paraId="35C7E753">
      <w:pPr>
        <w:spacing w:line="400" w:lineRule="exact"/>
        <w:rPr>
          <w:rFonts w:hint="eastAsia" w:ascii="宋体" w:hAnsi="宋体"/>
          <w:b/>
          <w:bCs/>
          <w:color w:val="auto"/>
          <w:sz w:val="20"/>
          <w:szCs w:val="20"/>
          <w:highlight w:val="none"/>
        </w:rPr>
      </w:pPr>
      <w:r>
        <w:rPr>
          <w:rFonts w:hint="eastAsia" w:ascii="宋体" w:hAnsi="宋体"/>
          <w:b/>
          <w:bCs/>
          <w:color w:val="auto"/>
          <w:sz w:val="20"/>
          <w:szCs w:val="20"/>
          <w:highlight w:val="none"/>
        </w:rPr>
        <w:t>二、建筑材料要求：</w:t>
      </w:r>
    </w:p>
    <w:p w14:paraId="34E7AEC9">
      <w:pPr>
        <w:spacing w:line="400" w:lineRule="exact"/>
        <w:rPr>
          <w:rFonts w:hint="eastAsia" w:ascii="宋体" w:hAnsi="宋体"/>
          <w:color w:val="auto"/>
          <w:sz w:val="20"/>
          <w:szCs w:val="20"/>
          <w:highlight w:val="none"/>
        </w:rPr>
      </w:pPr>
      <w:r>
        <w:rPr>
          <w:rFonts w:hint="eastAsia" w:ascii="宋体" w:hAnsi="宋体"/>
          <w:color w:val="auto"/>
          <w:sz w:val="20"/>
          <w:szCs w:val="20"/>
          <w:highlight w:val="none"/>
        </w:rPr>
        <w:t xml:space="preserve">   本工程所用建筑材料投入施工前必须经项目单位签证认可，否则项目单位拒绝签证。</w:t>
      </w:r>
    </w:p>
    <w:p w14:paraId="501F02D6">
      <w:pPr>
        <w:pStyle w:val="41"/>
        <w:spacing w:line="400" w:lineRule="exact"/>
        <w:ind w:right="-82" w:rightChars="-39"/>
        <w:rPr>
          <w:rFonts w:hint="eastAsia" w:hAnsi="宋体"/>
          <w:b/>
          <w:color w:val="auto"/>
          <w:highlight w:val="none"/>
        </w:rPr>
      </w:pPr>
      <w:r>
        <w:rPr>
          <w:rFonts w:hint="eastAsia" w:hAnsi="宋体"/>
          <w:b/>
          <w:color w:val="auto"/>
          <w:highlight w:val="none"/>
        </w:rPr>
        <w:t>三、报价参考依据：</w:t>
      </w:r>
    </w:p>
    <w:p w14:paraId="2B51322B">
      <w:pPr>
        <w:pStyle w:val="41"/>
        <w:spacing w:line="400" w:lineRule="exact"/>
        <w:ind w:right="-82" w:rightChars="-39"/>
        <w:rPr>
          <w:rFonts w:hint="eastAsia" w:hAnsi="宋体"/>
          <w:bCs/>
          <w:color w:val="auto"/>
          <w:highlight w:val="none"/>
        </w:rPr>
      </w:pPr>
      <w:r>
        <w:rPr>
          <w:rFonts w:hint="eastAsia" w:hAnsi="宋体"/>
          <w:bCs/>
          <w:color w:val="auto"/>
          <w:highlight w:val="none"/>
        </w:rPr>
        <w:t>（一）工程概况</w:t>
      </w:r>
    </w:p>
    <w:p w14:paraId="6D09686A">
      <w:pPr>
        <w:pStyle w:val="41"/>
        <w:spacing w:line="400" w:lineRule="exact"/>
        <w:ind w:right="-82" w:rightChars="-39"/>
        <w:rPr>
          <w:rFonts w:hint="eastAsia" w:hAnsi="宋体"/>
          <w:bCs/>
          <w:color w:val="auto"/>
          <w:highlight w:val="none"/>
        </w:rPr>
      </w:pPr>
      <w:r>
        <w:rPr>
          <w:rFonts w:hint="eastAsia" w:hAnsi="宋体"/>
          <w:bCs/>
          <w:color w:val="auto"/>
          <w:highlight w:val="none"/>
        </w:rPr>
        <w:t>1.建设地点：梧州市长洲区</w:t>
      </w:r>
      <w:r>
        <w:rPr>
          <w:rFonts w:hint="eastAsia" w:hAnsi="宋体"/>
          <w:color w:val="auto"/>
          <w:highlight w:val="none"/>
        </w:rPr>
        <w:t>。</w:t>
      </w:r>
    </w:p>
    <w:p w14:paraId="55AA721B">
      <w:pPr>
        <w:pStyle w:val="41"/>
        <w:spacing w:line="400" w:lineRule="exact"/>
        <w:ind w:right="-82" w:rightChars="-39"/>
        <w:rPr>
          <w:rFonts w:hint="eastAsia" w:hAnsi="宋体"/>
          <w:bCs/>
          <w:color w:val="auto"/>
          <w:highlight w:val="none"/>
        </w:rPr>
      </w:pPr>
      <w:r>
        <w:rPr>
          <w:rFonts w:hint="eastAsia" w:hAnsi="宋体"/>
          <w:bCs/>
          <w:color w:val="auto"/>
          <w:highlight w:val="none"/>
        </w:rPr>
        <w:t>2.主要施工内容包括：</w:t>
      </w:r>
      <w:r>
        <w:rPr>
          <w:rFonts w:hint="eastAsia" w:hAnsi="宋体"/>
          <w:bCs/>
          <w:color w:val="auto"/>
          <w:highlight w:val="none"/>
          <w:lang w:eastAsia="zh-CN"/>
        </w:rPr>
        <w:t>本项目主要对梧州市志泉页岩砖厂历史遗留废弃矿山生态修复工程进行建设，具体包括：挖填土方工程、植被恢复工程、截排水沟工程等</w:t>
      </w:r>
      <w:r>
        <w:rPr>
          <w:rFonts w:hint="eastAsia" w:hAnsi="宋体"/>
          <w:bCs/>
          <w:color w:val="auto"/>
          <w:highlight w:val="none"/>
        </w:rPr>
        <w:t>。</w:t>
      </w:r>
    </w:p>
    <w:p w14:paraId="5433FA0D">
      <w:pPr>
        <w:pStyle w:val="41"/>
        <w:spacing w:line="400" w:lineRule="exact"/>
        <w:ind w:right="-82" w:rightChars="-39"/>
        <w:rPr>
          <w:rFonts w:hint="default" w:hAnsi="宋体" w:eastAsia="宋体"/>
          <w:bCs/>
          <w:color w:val="auto"/>
          <w:highlight w:val="none"/>
          <w:lang w:val="en-US" w:eastAsia="zh-CN"/>
        </w:rPr>
      </w:pPr>
      <w:r>
        <w:rPr>
          <w:rFonts w:hint="eastAsia" w:hAnsi="宋体"/>
          <w:bCs/>
          <w:color w:val="auto"/>
          <w:highlight w:val="none"/>
          <w:lang w:val="en-US" w:eastAsia="zh-CN"/>
        </w:rPr>
        <w:t>3.本项目最高限价为：</w:t>
      </w:r>
      <w:r>
        <w:rPr>
          <w:rFonts w:hint="eastAsia" w:hAnsi="宋体"/>
          <w:color w:val="auto"/>
          <w:szCs w:val="21"/>
          <w:highlight w:val="none"/>
          <w:lang w:eastAsia="zh-CN"/>
        </w:rPr>
        <w:t>737253.29元。</w:t>
      </w:r>
    </w:p>
    <w:p w14:paraId="4D45838F">
      <w:pPr>
        <w:pStyle w:val="41"/>
        <w:spacing w:line="400" w:lineRule="exact"/>
        <w:ind w:right="-82" w:rightChars="-39"/>
        <w:rPr>
          <w:rFonts w:hint="eastAsia" w:hAnsi="宋体"/>
          <w:bCs/>
          <w:color w:val="auto"/>
          <w:highlight w:val="none"/>
          <w:lang w:val="en-US" w:eastAsia="zh-CN"/>
        </w:rPr>
      </w:pPr>
      <w:r>
        <w:rPr>
          <w:rFonts w:hint="eastAsia" w:hAnsi="宋体"/>
          <w:bCs/>
          <w:color w:val="auto"/>
          <w:highlight w:val="none"/>
          <w:lang w:val="en-US" w:eastAsia="zh-CN"/>
        </w:rPr>
        <w:t>4</w:t>
      </w:r>
      <w:r>
        <w:rPr>
          <w:rFonts w:hint="eastAsia" w:hAnsi="宋体"/>
          <w:bCs/>
          <w:color w:val="auto"/>
          <w:highlight w:val="none"/>
        </w:rPr>
        <w:t>.工程质量要求：合格。</w:t>
      </w:r>
    </w:p>
    <w:p w14:paraId="156809E8">
      <w:pPr>
        <w:pStyle w:val="41"/>
        <w:spacing w:line="400" w:lineRule="exact"/>
        <w:ind w:right="-82" w:rightChars="-39"/>
        <w:rPr>
          <w:rFonts w:hint="eastAsia" w:hAnsi="宋体"/>
          <w:bCs/>
          <w:color w:val="auto"/>
          <w:highlight w:val="none"/>
        </w:rPr>
      </w:pPr>
      <w:r>
        <w:rPr>
          <w:rFonts w:hint="eastAsia" w:hAnsi="宋体"/>
          <w:bCs/>
          <w:color w:val="auto"/>
          <w:highlight w:val="none"/>
        </w:rPr>
        <w:t>（二）竞标报价（已标价工程量清单）编制说明</w:t>
      </w:r>
    </w:p>
    <w:p w14:paraId="04997436">
      <w:pPr>
        <w:pStyle w:val="41"/>
        <w:spacing w:line="400" w:lineRule="exact"/>
        <w:ind w:right="-82" w:rightChars="-39"/>
        <w:rPr>
          <w:rFonts w:hint="eastAsia" w:hAnsi="宋体"/>
          <w:bCs/>
          <w:color w:val="auto"/>
          <w:highlight w:val="none"/>
        </w:rPr>
      </w:pPr>
      <w:r>
        <w:rPr>
          <w:rFonts w:hint="eastAsia" w:hAnsi="宋体"/>
          <w:bCs/>
          <w:color w:val="auto"/>
          <w:highlight w:val="none"/>
        </w:rPr>
        <w:t>1</w:t>
      </w:r>
      <w:r>
        <w:rPr>
          <w:rFonts w:hint="eastAsia" w:hAnsi="宋体"/>
          <w:bCs/>
          <w:color w:val="auto"/>
          <w:highlight w:val="none"/>
          <w:lang w:val="en-US" w:eastAsia="zh-CN"/>
        </w:rPr>
        <w:t>.</w:t>
      </w:r>
      <w:r>
        <w:rPr>
          <w:rFonts w:hint="eastAsia" w:hAnsi="宋体"/>
          <w:bCs/>
          <w:color w:val="auto"/>
          <w:highlight w:val="none"/>
        </w:rPr>
        <w:t>磋商人应依据磋商文件、工程量清单以及《计价规范》、《计算规范》自主报价，自主报价不得违反计价规范强制性条文规定。磋商人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7804B961">
      <w:pPr>
        <w:pStyle w:val="41"/>
        <w:spacing w:line="400" w:lineRule="exact"/>
        <w:ind w:right="-82" w:rightChars="-39"/>
        <w:rPr>
          <w:rFonts w:hint="eastAsia" w:hAnsi="宋体"/>
          <w:bCs/>
          <w:color w:val="auto"/>
          <w:highlight w:val="none"/>
        </w:rPr>
      </w:pPr>
      <w:r>
        <w:rPr>
          <w:rFonts w:hint="eastAsia" w:hAnsi="宋体"/>
          <w:bCs/>
          <w:color w:val="auto"/>
          <w:highlight w:val="none"/>
        </w:rPr>
        <w:t>2</w:t>
      </w:r>
      <w:r>
        <w:rPr>
          <w:rFonts w:hint="eastAsia" w:hAnsi="宋体"/>
          <w:bCs/>
          <w:color w:val="auto"/>
          <w:highlight w:val="none"/>
          <w:lang w:val="en-US" w:eastAsia="zh-CN"/>
        </w:rPr>
        <w:t>.</w:t>
      </w:r>
      <w:r>
        <w:rPr>
          <w:rFonts w:hint="eastAsia" w:hAnsi="宋体"/>
          <w:bCs/>
          <w:color w:val="auto"/>
          <w:highlight w:val="none"/>
        </w:rPr>
        <w:t>磋商人应按工程量清单填报价格。项目编码、项目名称、项目特征、计量单位、工程量必须与工程量清单一致，磋商人不得对工程量清单项目进行增减调整。</w:t>
      </w:r>
    </w:p>
    <w:p w14:paraId="4B0BA2E8">
      <w:pPr>
        <w:pStyle w:val="41"/>
        <w:spacing w:line="400" w:lineRule="exact"/>
        <w:ind w:right="-82" w:rightChars="-39"/>
        <w:rPr>
          <w:rFonts w:hint="eastAsia" w:hAnsi="宋体"/>
          <w:bCs/>
          <w:color w:val="auto"/>
          <w:highlight w:val="none"/>
        </w:rPr>
      </w:pPr>
      <w:r>
        <w:rPr>
          <w:rFonts w:hint="eastAsia" w:hAnsi="宋体"/>
          <w:bCs/>
          <w:color w:val="auto"/>
          <w:highlight w:val="none"/>
        </w:rPr>
        <w:t>3</w:t>
      </w:r>
      <w:r>
        <w:rPr>
          <w:rFonts w:hint="eastAsia" w:hAnsi="宋体"/>
          <w:bCs/>
          <w:color w:val="auto"/>
          <w:highlight w:val="none"/>
          <w:lang w:val="en-US" w:eastAsia="zh-CN"/>
        </w:rPr>
        <w:t>.</w:t>
      </w:r>
      <w:r>
        <w:rPr>
          <w:rFonts w:hint="eastAsia" w:hAnsi="宋体"/>
          <w:bCs/>
          <w:color w:val="auto"/>
          <w:highlight w:val="none"/>
        </w:rPr>
        <w:t>综合单价中应包含磋商文件中划分的应由磋商人承担的风险范围及其费用。</w:t>
      </w:r>
    </w:p>
    <w:p w14:paraId="06E08B2B">
      <w:pPr>
        <w:pStyle w:val="41"/>
        <w:spacing w:line="400" w:lineRule="exact"/>
        <w:ind w:right="-82" w:rightChars="-39"/>
        <w:rPr>
          <w:rFonts w:hint="eastAsia" w:hAnsi="宋体"/>
          <w:bCs/>
          <w:color w:val="auto"/>
          <w:highlight w:val="none"/>
        </w:rPr>
      </w:pPr>
      <w:r>
        <w:rPr>
          <w:rFonts w:hint="eastAsia" w:hAnsi="宋体"/>
          <w:bCs/>
          <w:color w:val="auto"/>
          <w:highlight w:val="none"/>
        </w:rPr>
        <w:t>4</w:t>
      </w:r>
      <w:r>
        <w:rPr>
          <w:rFonts w:hint="eastAsia" w:hAnsi="宋体"/>
          <w:bCs/>
          <w:color w:val="auto"/>
          <w:highlight w:val="none"/>
          <w:lang w:val="en-US" w:eastAsia="zh-CN"/>
        </w:rPr>
        <w:t>.</w:t>
      </w:r>
      <w:r>
        <w:rPr>
          <w:rFonts w:hint="eastAsia" w:hAnsi="宋体"/>
          <w:bCs/>
          <w:color w:val="auto"/>
          <w:highlight w:val="none"/>
        </w:rPr>
        <w:t>分部分项工程项目和单价措施项目，应根据磋商文件和工程量清单项目中的特征描述确定综合单价计算。如出现工程量清单特征描述与设计图纸不符时，磋商人应以招标工程量清单的项目特征描述为准，确定竞标报价的综合单价。</w:t>
      </w:r>
    </w:p>
    <w:p w14:paraId="34172F76">
      <w:pPr>
        <w:pStyle w:val="41"/>
        <w:spacing w:line="400" w:lineRule="exact"/>
        <w:ind w:right="-82" w:rightChars="-39"/>
        <w:rPr>
          <w:rFonts w:hint="eastAsia" w:hAnsi="宋体"/>
          <w:bCs/>
          <w:color w:val="auto"/>
          <w:highlight w:val="none"/>
        </w:rPr>
      </w:pPr>
      <w:r>
        <w:rPr>
          <w:rFonts w:hint="eastAsia" w:hAnsi="宋体"/>
          <w:bCs/>
          <w:color w:val="auto"/>
          <w:highlight w:val="none"/>
        </w:rPr>
        <w:t>5</w:t>
      </w:r>
      <w:r>
        <w:rPr>
          <w:rFonts w:hint="eastAsia" w:hAnsi="宋体"/>
          <w:bCs/>
          <w:color w:val="auto"/>
          <w:highlight w:val="none"/>
          <w:lang w:val="en-US" w:eastAsia="zh-CN"/>
        </w:rPr>
        <w:t>.</w:t>
      </w:r>
      <w:r>
        <w:rPr>
          <w:rFonts w:hint="eastAsia" w:hAnsi="宋体"/>
          <w:bCs/>
          <w:color w:val="auto"/>
          <w:highlight w:val="none"/>
        </w:rPr>
        <w:t>总价措施项目的金额应根据磋商文件及竞标时拟定的施工组织设计或施工方案，按计价规范的规定自主确定。但安全文明施工费按按国家、省级或行业建设主管部门的有关规定执行，作为不竞争费用单列。</w:t>
      </w:r>
    </w:p>
    <w:p w14:paraId="0F801DFA">
      <w:pPr>
        <w:pStyle w:val="41"/>
        <w:spacing w:line="400" w:lineRule="exact"/>
        <w:ind w:right="-82" w:rightChars="-39"/>
        <w:rPr>
          <w:rFonts w:hint="eastAsia" w:hAnsi="宋体"/>
          <w:bCs/>
          <w:color w:val="auto"/>
          <w:highlight w:val="none"/>
        </w:rPr>
      </w:pPr>
      <w:r>
        <w:rPr>
          <w:rFonts w:hint="eastAsia" w:hAnsi="宋体"/>
          <w:bCs/>
          <w:color w:val="auto"/>
          <w:highlight w:val="none"/>
        </w:rPr>
        <w:t>6</w:t>
      </w:r>
      <w:r>
        <w:rPr>
          <w:rFonts w:hint="eastAsia" w:hAnsi="宋体"/>
          <w:bCs/>
          <w:color w:val="auto"/>
          <w:highlight w:val="none"/>
          <w:lang w:val="en-US" w:eastAsia="zh-CN"/>
        </w:rPr>
        <w:t>.</w:t>
      </w:r>
      <w:r>
        <w:rPr>
          <w:rFonts w:hint="eastAsia" w:hAnsi="宋体"/>
          <w:bCs/>
          <w:color w:val="auto"/>
          <w:highlight w:val="none"/>
        </w:rPr>
        <w:t>其他项目费应按下列规定报价：</w:t>
      </w:r>
    </w:p>
    <w:p w14:paraId="72495E83">
      <w:pPr>
        <w:pStyle w:val="41"/>
        <w:spacing w:line="400" w:lineRule="exact"/>
        <w:ind w:right="-82" w:rightChars="-39"/>
        <w:rPr>
          <w:rFonts w:hint="eastAsia" w:hAnsi="宋体"/>
          <w:bCs/>
          <w:color w:val="auto"/>
          <w:highlight w:val="none"/>
        </w:rPr>
      </w:pPr>
      <w:r>
        <w:rPr>
          <w:rFonts w:hint="eastAsia" w:hAnsi="宋体"/>
          <w:bCs/>
          <w:color w:val="auto"/>
          <w:highlight w:val="none"/>
        </w:rPr>
        <w:t>（1）暂列金额应按工程量清单中列出的金额填写；</w:t>
      </w:r>
    </w:p>
    <w:p w14:paraId="3827A134">
      <w:pPr>
        <w:pStyle w:val="41"/>
        <w:spacing w:line="400" w:lineRule="exact"/>
        <w:ind w:right="-82" w:rightChars="-39"/>
        <w:rPr>
          <w:rFonts w:hint="eastAsia" w:hAnsi="宋体"/>
          <w:bCs/>
          <w:color w:val="auto"/>
          <w:highlight w:val="none"/>
        </w:rPr>
      </w:pPr>
      <w:r>
        <w:rPr>
          <w:rFonts w:hint="eastAsia" w:hAnsi="宋体"/>
          <w:bCs/>
          <w:color w:val="auto"/>
          <w:highlight w:val="none"/>
        </w:rPr>
        <w:t>（2）材料、工程设备暂估价应按工程量清单中列出的单价计入综合单价；</w:t>
      </w:r>
    </w:p>
    <w:p w14:paraId="7A1CE381">
      <w:pPr>
        <w:pStyle w:val="41"/>
        <w:spacing w:line="400" w:lineRule="exact"/>
        <w:ind w:right="-82" w:rightChars="-39"/>
        <w:rPr>
          <w:rFonts w:hint="eastAsia" w:hAnsi="宋体"/>
          <w:bCs/>
          <w:color w:val="auto"/>
          <w:highlight w:val="none"/>
        </w:rPr>
      </w:pPr>
      <w:r>
        <w:rPr>
          <w:rFonts w:hint="eastAsia" w:hAnsi="宋体"/>
          <w:bCs/>
          <w:color w:val="auto"/>
          <w:highlight w:val="none"/>
        </w:rPr>
        <w:t>（3）专业工程暂估价应按工程量清单中列出的金额填写；</w:t>
      </w:r>
    </w:p>
    <w:p w14:paraId="0674844B">
      <w:pPr>
        <w:pStyle w:val="41"/>
        <w:spacing w:line="400" w:lineRule="exact"/>
        <w:ind w:right="-82" w:rightChars="-39"/>
        <w:rPr>
          <w:rFonts w:hint="eastAsia" w:hAnsi="宋体"/>
          <w:bCs/>
          <w:color w:val="auto"/>
          <w:highlight w:val="none"/>
        </w:rPr>
      </w:pPr>
      <w:r>
        <w:rPr>
          <w:rFonts w:hint="eastAsia" w:hAnsi="宋体"/>
          <w:bCs/>
          <w:color w:val="auto"/>
          <w:highlight w:val="none"/>
        </w:rPr>
        <w:t>（4）计日工应按工程量清单中列出的项目和估算数量，自主确定综合单价并计算计日工总额；计日工单价均不含规费和税金；</w:t>
      </w:r>
    </w:p>
    <w:p w14:paraId="6DB50541">
      <w:pPr>
        <w:pStyle w:val="41"/>
        <w:spacing w:line="400" w:lineRule="exact"/>
        <w:ind w:right="-82" w:rightChars="-39"/>
        <w:rPr>
          <w:rFonts w:hint="eastAsia" w:hAnsi="宋体"/>
          <w:bCs/>
          <w:color w:val="auto"/>
          <w:highlight w:val="none"/>
        </w:rPr>
      </w:pPr>
      <w:r>
        <w:rPr>
          <w:rFonts w:hint="eastAsia" w:hAnsi="宋体"/>
          <w:bCs/>
          <w:color w:val="auto"/>
          <w:highlight w:val="none"/>
        </w:rPr>
        <w:t>（5）总承包服务费应根据工程量清单中列出的内容和供应材料、设备情况，按照招标人提出的协调、配合与服务要求和施工现场管理需要自主确定。</w:t>
      </w:r>
    </w:p>
    <w:p w14:paraId="7620881D">
      <w:pPr>
        <w:pStyle w:val="41"/>
        <w:spacing w:line="400" w:lineRule="exact"/>
        <w:ind w:right="-82" w:rightChars="-39"/>
        <w:rPr>
          <w:rFonts w:hint="eastAsia" w:hAnsi="宋体"/>
          <w:bCs/>
          <w:color w:val="auto"/>
          <w:highlight w:val="none"/>
        </w:rPr>
      </w:pPr>
      <w:r>
        <w:rPr>
          <w:rFonts w:hint="eastAsia" w:hAnsi="宋体"/>
          <w:bCs/>
          <w:color w:val="auto"/>
          <w:highlight w:val="none"/>
        </w:rPr>
        <w:t>7</w:t>
      </w:r>
      <w:r>
        <w:rPr>
          <w:rFonts w:hint="eastAsia" w:hAnsi="宋体"/>
          <w:bCs/>
          <w:color w:val="auto"/>
          <w:highlight w:val="none"/>
          <w:lang w:val="en-US" w:eastAsia="zh-CN"/>
        </w:rPr>
        <w:t>.</w:t>
      </w:r>
      <w:r>
        <w:rPr>
          <w:rFonts w:hint="eastAsia" w:hAnsi="宋体"/>
          <w:bCs/>
          <w:color w:val="auto"/>
          <w:highlight w:val="none"/>
        </w:rPr>
        <w:t>规费和增值税应按规定确定，作为不可竞争费用。</w:t>
      </w:r>
    </w:p>
    <w:p w14:paraId="00D095CB">
      <w:pPr>
        <w:pStyle w:val="41"/>
        <w:spacing w:line="400" w:lineRule="exact"/>
        <w:ind w:right="-82" w:rightChars="-39"/>
        <w:rPr>
          <w:rFonts w:hint="eastAsia" w:hAnsi="宋体"/>
          <w:bCs/>
          <w:color w:val="auto"/>
          <w:highlight w:val="none"/>
        </w:rPr>
      </w:pPr>
      <w:r>
        <w:rPr>
          <w:rFonts w:hint="eastAsia" w:hAnsi="宋体"/>
          <w:bCs/>
          <w:color w:val="auto"/>
          <w:highlight w:val="none"/>
        </w:rPr>
        <w:t>8</w:t>
      </w:r>
      <w:r>
        <w:rPr>
          <w:rFonts w:hint="eastAsia" w:hAnsi="宋体"/>
          <w:bCs/>
          <w:color w:val="auto"/>
          <w:highlight w:val="none"/>
          <w:lang w:val="en-US" w:eastAsia="zh-CN"/>
        </w:rPr>
        <w:t>.</w:t>
      </w:r>
      <w:r>
        <w:rPr>
          <w:rFonts w:hint="eastAsia" w:hAnsi="宋体"/>
          <w:bCs/>
          <w:color w:val="auto"/>
          <w:highlight w:val="none"/>
        </w:rPr>
        <w:t>工程量清单与计价表中列明的所有需要填写的单价和合价的项目，磋商人均应填写且只允许有一个报价。未填写单价和合价的项目，视为此项费用已包含在已标价工程量清单中其他项目的单价和合价之中。竣工结算时，此项目不得重新组价予以调整。</w:t>
      </w:r>
    </w:p>
    <w:p w14:paraId="533807B4">
      <w:pPr>
        <w:pStyle w:val="41"/>
        <w:spacing w:line="400" w:lineRule="exact"/>
        <w:ind w:right="-82" w:rightChars="-39"/>
        <w:rPr>
          <w:rFonts w:hint="eastAsia" w:hAnsi="宋体"/>
          <w:bCs/>
          <w:color w:val="auto"/>
          <w:highlight w:val="none"/>
        </w:rPr>
      </w:pPr>
      <w:r>
        <w:rPr>
          <w:rFonts w:hint="eastAsia" w:hAnsi="宋体"/>
          <w:bCs/>
          <w:color w:val="auto"/>
          <w:highlight w:val="none"/>
        </w:rPr>
        <w:t>9</w:t>
      </w:r>
      <w:r>
        <w:rPr>
          <w:rFonts w:hint="eastAsia" w:hAnsi="宋体"/>
          <w:bCs/>
          <w:color w:val="auto"/>
          <w:highlight w:val="none"/>
          <w:lang w:val="en-US" w:eastAsia="zh-CN"/>
        </w:rPr>
        <w:t>.</w:t>
      </w:r>
      <w:r>
        <w:rPr>
          <w:rFonts w:hint="eastAsia" w:hAnsi="宋体"/>
          <w:bCs/>
          <w:color w:val="auto"/>
          <w:highlight w:val="none"/>
        </w:rPr>
        <w:t>竞标总价应当与分部分项工程费、措施项目费、其他项目费和规费、增值税的合计金额一致。</w:t>
      </w:r>
    </w:p>
    <w:p w14:paraId="226E7FB6">
      <w:pPr>
        <w:pStyle w:val="41"/>
        <w:spacing w:line="400" w:lineRule="exact"/>
        <w:ind w:right="-82" w:rightChars="-39"/>
        <w:rPr>
          <w:rFonts w:hint="eastAsia" w:hAnsi="宋体"/>
          <w:bCs/>
          <w:color w:val="auto"/>
          <w:highlight w:val="none"/>
        </w:rPr>
      </w:pPr>
      <w:r>
        <w:rPr>
          <w:rFonts w:hint="eastAsia" w:hAnsi="宋体"/>
          <w:bCs/>
          <w:color w:val="auto"/>
          <w:highlight w:val="none"/>
        </w:rPr>
        <w:t>10</w:t>
      </w:r>
      <w:r>
        <w:rPr>
          <w:rFonts w:hint="eastAsia" w:hAnsi="宋体"/>
          <w:bCs/>
          <w:color w:val="auto"/>
          <w:highlight w:val="none"/>
          <w:lang w:val="en-US" w:eastAsia="zh-CN"/>
        </w:rPr>
        <w:t>.</w:t>
      </w:r>
      <w:r>
        <w:rPr>
          <w:rFonts w:hint="eastAsia" w:hAnsi="宋体"/>
          <w:bCs/>
          <w:color w:val="auto"/>
          <w:highlight w:val="none"/>
        </w:rPr>
        <w:t xml:space="preserve"> 因分部分项工程量清单漏项、设计变更、相关签证引起工程项目、工程量任何变化的，变更合同价款按专用合同条款中变更估价原则处理。</w:t>
      </w:r>
    </w:p>
    <w:p w14:paraId="59083857">
      <w:pPr>
        <w:pStyle w:val="41"/>
        <w:spacing w:line="400" w:lineRule="exact"/>
        <w:ind w:right="-82" w:rightChars="-39"/>
        <w:rPr>
          <w:rFonts w:hint="eastAsia" w:hAnsi="宋体"/>
          <w:bCs/>
          <w:color w:val="auto"/>
          <w:highlight w:val="none"/>
        </w:rPr>
      </w:pPr>
      <w:r>
        <w:rPr>
          <w:rFonts w:hint="eastAsia" w:hAnsi="宋体"/>
          <w:bCs/>
          <w:color w:val="auto"/>
          <w:highlight w:val="none"/>
        </w:rPr>
        <w:t>11</w:t>
      </w:r>
      <w:r>
        <w:rPr>
          <w:rFonts w:hint="eastAsia" w:hAnsi="宋体"/>
          <w:bCs/>
          <w:color w:val="auto"/>
          <w:highlight w:val="none"/>
          <w:lang w:val="en-US" w:eastAsia="zh-CN"/>
        </w:rPr>
        <w:t>.</w:t>
      </w:r>
      <w:r>
        <w:rPr>
          <w:rFonts w:hint="eastAsia" w:hAnsi="宋体"/>
          <w:bCs/>
          <w:color w:val="auto"/>
          <w:highlight w:val="none"/>
        </w:rPr>
        <w:t>磋商人应按《承包人提供的主要材料和设备一览表》的内容填报，不得擅自调整材料和设备名称型号规格、单位、风险系数、基准单价。</w:t>
      </w:r>
    </w:p>
    <w:p w14:paraId="68A99C37">
      <w:pPr>
        <w:pStyle w:val="41"/>
        <w:spacing w:line="400" w:lineRule="exact"/>
        <w:ind w:right="-82" w:rightChars="-39"/>
        <w:rPr>
          <w:rFonts w:hint="eastAsia" w:hAnsi="宋体"/>
          <w:bCs/>
          <w:color w:val="auto"/>
          <w:highlight w:val="none"/>
        </w:rPr>
      </w:pPr>
      <w:r>
        <w:rPr>
          <w:rFonts w:hint="eastAsia" w:hAnsi="宋体"/>
          <w:bCs/>
          <w:color w:val="auto"/>
          <w:highlight w:val="none"/>
        </w:rPr>
        <w:t>12</w:t>
      </w:r>
      <w:r>
        <w:rPr>
          <w:rFonts w:hint="eastAsia" w:hAnsi="宋体"/>
          <w:bCs/>
          <w:color w:val="auto"/>
          <w:highlight w:val="none"/>
          <w:lang w:val="en-US" w:eastAsia="zh-CN"/>
        </w:rPr>
        <w:t>.</w:t>
      </w:r>
      <w:r>
        <w:rPr>
          <w:rFonts w:hint="eastAsia" w:hAnsi="宋体"/>
          <w:bCs/>
          <w:color w:val="auto"/>
          <w:highlight w:val="none"/>
        </w:rPr>
        <w:t>竞标报价表格按本工程工程量清单表格要求填写，并应按磋商文件的要求，附上《工程量清单综合单价分析表》</w:t>
      </w:r>
      <w:r>
        <w:rPr>
          <w:rFonts w:hint="eastAsia" w:hAnsi="宋体"/>
          <w:bCs/>
          <w:color w:val="auto"/>
          <w:highlight w:val="none"/>
          <w:lang w:val="en-US" w:eastAsia="zh-CN"/>
        </w:rPr>
        <w:t xml:space="preserve"> </w:t>
      </w:r>
      <w:r>
        <w:rPr>
          <w:rFonts w:hint="eastAsia" w:hAnsi="宋体"/>
          <w:bCs/>
          <w:color w:val="auto"/>
          <w:highlight w:val="none"/>
        </w:rPr>
        <w:t>和《主要清单项目工料机分析表》</w:t>
      </w:r>
      <w:r>
        <w:rPr>
          <w:rFonts w:hint="eastAsia" w:hAnsi="宋体"/>
          <w:bCs/>
          <w:color w:val="auto"/>
          <w:highlight w:val="none"/>
          <w:lang w:val="en-US" w:eastAsia="zh-CN"/>
        </w:rPr>
        <w:t xml:space="preserve"> </w:t>
      </w:r>
      <w:r>
        <w:rPr>
          <w:rFonts w:hint="eastAsia" w:hAnsi="宋体"/>
          <w:bCs/>
          <w:color w:val="auto"/>
          <w:highlight w:val="none"/>
        </w:rPr>
        <w:t>。</w:t>
      </w:r>
    </w:p>
    <w:p w14:paraId="6D765BAC">
      <w:pPr>
        <w:pStyle w:val="41"/>
        <w:numPr>
          <w:ilvl w:val="0"/>
          <w:numId w:val="8"/>
        </w:numPr>
        <w:spacing w:line="400" w:lineRule="exact"/>
        <w:ind w:right="-82" w:rightChars="-39"/>
        <w:rPr>
          <w:rFonts w:hint="eastAsia" w:hAnsi="宋体"/>
          <w:bCs/>
          <w:color w:val="auto"/>
          <w:highlight w:val="none"/>
        </w:rPr>
      </w:pPr>
      <w:r>
        <w:rPr>
          <w:rFonts w:hint="eastAsia" w:hAnsi="宋体"/>
          <w:bCs/>
          <w:color w:val="auto"/>
          <w:highlight w:val="none"/>
        </w:rPr>
        <w:t>编制依据：</w:t>
      </w:r>
    </w:p>
    <w:p w14:paraId="57750CEC">
      <w:pPr>
        <w:pStyle w:val="41"/>
        <w:spacing w:line="400" w:lineRule="exact"/>
        <w:ind w:right="-82" w:rightChars="-39"/>
        <w:rPr>
          <w:rFonts w:hint="eastAsia" w:hAnsi="宋体"/>
          <w:bCs/>
          <w:color w:val="auto"/>
          <w:highlight w:val="none"/>
        </w:rPr>
      </w:pPr>
      <w:r>
        <w:rPr>
          <w:rFonts w:hint="eastAsia" w:hAnsi="宋体"/>
          <w:bCs/>
          <w:color w:val="auto"/>
          <w:highlight w:val="none"/>
        </w:rPr>
        <w:t>详见本工程工程量清单编制说明以及现行《计价规范》等有关规定执行。</w:t>
      </w:r>
    </w:p>
    <w:p w14:paraId="155E07DF">
      <w:pPr>
        <w:rPr>
          <w:rFonts w:hint="eastAsia" w:ascii="宋体" w:hAnsi="宋体"/>
          <w:b/>
          <w:bCs/>
          <w:color w:val="auto"/>
          <w:kern w:val="0"/>
          <w:szCs w:val="32"/>
          <w:highlight w:val="none"/>
        </w:rPr>
      </w:pPr>
    </w:p>
    <w:p w14:paraId="6C4046D7">
      <w:pPr>
        <w:pStyle w:val="66"/>
        <w:ind w:left="0" w:leftChars="0" w:firstLine="0" w:firstLineChars="0"/>
        <w:rPr>
          <w:rFonts w:hint="eastAsia" w:ascii="宋体" w:hAnsi="宋体" w:eastAsia="宋体"/>
          <w:b/>
          <w:bCs/>
          <w:color w:val="auto"/>
          <w:szCs w:val="32"/>
          <w:highlight w:val="none"/>
        </w:rPr>
      </w:pPr>
    </w:p>
    <w:p w14:paraId="02107726">
      <w:pPr>
        <w:rPr>
          <w:rFonts w:hint="eastAsia" w:ascii="宋体" w:hAnsi="宋体"/>
          <w:color w:val="auto"/>
          <w:highlight w:val="none"/>
        </w:rPr>
      </w:pPr>
      <w:bookmarkStart w:id="1722" w:name="_Toc486579244"/>
    </w:p>
    <w:p w14:paraId="0A54631B">
      <w:pPr>
        <w:pStyle w:val="6"/>
        <w:keepNext w:val="0"/>
        <w:keepLines w:val="0"/>
        <w:spacing w:line="480" w:lineRule="exact"/>
        <w:rPr>
          <w:rFonts w:hint="eastAsia" w:ascii="宋体" w:hAnsi="宋体" w:eastAsia="宋体"/>
          <w:b/>
          <w:bCs w:val="0"/>
          <w:color w:val="auto"/>
          <w:kern w:val="0"/>
          <w:szCs w:val="32"/>
          <w:highlight w:val="none"/>
        </w:rPr>
      </w:pPr>
    </w:p>
    <w:p w14:paraId="27B421C5">
      <w:pPr>
        <w:pStyle w:val="6"/>
        <w:keepNext w:val="0"/>
        <w:keepLines w:val="0"/>
        <w:spacing w:line="480" w:lineRule="exact"/>
        <w:rPr>
          <w:rFonts w:hint="eastAsia" w:ascii="宋体" w:hAnsi="宋体" w:eastAsia="宋体"/>
          <w:b/>
          <w:bCs w:val="0"/>
          <w:color w:val="auto"/>
          <w:kern w:val="0"/>
          <w:szCs w:val="32"/>
          <w:highlight w:val="none"/>
        </w:rPr>
      </w:pPr>
    </w:p>
    <w:p w14:paraId="2CF47B58">
      <w:pPr>
        <w:pStyle w:val="6"/>
        <w:keepNext w:val="0"/>
        <w:keepLines w:val="0"/>
        <w:spacing w:line="480" w:lineRule="exact"/>
        <w:rPr>
          <w:rFonts w:hint="eastAsia" w:ascii="宋体" w:hAnsi="宋体" w:eastAsia="宋体"/>
          <w:b/>
          <w:bCs w:val="0"/>
          <w:color w:val="auto"/>
          <w:kern w:val="0"/>
          <w:szCs w:val="32"/>
          <w:highlight w:val="none"/>
        </w:rPr>
      </w:pPr>
    </w:p>
    <w:p w14:paraId="416BEA27">
      <w:pPr>
        <w:pStyle w:val="6"/>
        <w:keepNext w:val="0"/>
        <w:keepLines w:val="0"/>
        <w:spacing w:line="480" w:lineRule="exact"/>
        <w:rPr>
          <w:rFonts w:hint="eastAsia" w:ascii="宋体" w:hAnsi="宋体" w:eastAsia="宋体"/>
          <w:b/>
          <w:bCs w:val="0"/>
          <w:color w:val="auto"/>
          <w:kern w:val="0"/>
          <w:szCs w:val="32"/>
          <w:highlight w:val="none"/>
        </w:rPr>
      </w:pPr>
    </w:p>
    <w:p w14:paraId="265E723D">
      <w:pPr>
        <w:pStyle w:val="6"/>
        <w:keepNext w:val="0"/>
        <w:keepLines w:val="0"/>
        <w:spacing w:line="480" w:lineRule="exact"/>
        <w:rPr>
          <w:rFonts w:hint="eastAsia" w:ascii="宋体" w:hAnsi="宋体" w:eastAsia="宋体"/>
          <w:b/>
          <w:bCs w:val="0"/>
          <w:color w:val="auto"/>
          <w:kern w:val="0"/>
          <w:szCs w:val="32"/>
          <w:highlight w:val="none"/>
        </w:rPr>
      </w:pPr>
    </w:p>
    <w:p w14:paraId="3F66C9D2">
      <w:pPr>
        <w:pStyle w:val="6"/>
        <w:keepNext w:val="0"/>
        <w:keepLines w:val="0"/>
        <w:spacing w:line="480" w:lineRule="exact"/>
        <w:rPr>
          <w:rFonts w:hint="eastAsia" w:ascii="宋体" w:hAnsi="宋体" w:eastAsia="宋体"/>
          <w:b/>
          <w:bCs w:val="0"/>
          <w:color w:val="auto"/>
          <w:kern w:val="0"/>
          <w:szCs w:val="32"/>
          <w:highlight w:val="none"/>
        </w:rPr>
      </w:pPr>
    </w:p>
    <w:p w14:paraId="06F8DE40">
      <w:pPr>
        <w:pStyle w:val="6"/>
        <w:keepNext w:val="0"/>
        <w:keepLines w:val="0"/>
        <w:spacing w:line="480" w:lineRule="exact"/>
        <w:rPr>
          <w:rFonts w:hint="eastAsia" w:ascii="宋体" w:hAnsi="宋体" w:eastAsia="宋体"/>
          <w:b/>
          <w:bCs w:val="0"/>
          <w:color w:val="auto"/>
          <w:kern w:val="0"/>
          <w:szCs w:val="32"/>
          <w:highlight w:val="none"/>
        </w:rPr>
      </w:pPr>
    </w:p>
    <w:p w14:paraId="78A734FC">
      <w:pPr>
        <w:pStyle w:val="6"/>
        <w:keepNext w:val="0"/>
        <w:keepLines w:val="0"/>
        <w:spacing w:line="480" w:lineRule="exact"/>
        <w:rPr>
          <w:rFonts w:hint="eastAsia" w:ascii="宋体" w:hAnsi="宋体" w:eastAsia="宋体"/>
          <w:b/>
          <w:bCs w:val="0"/>
          <w:color w:val="auto"/>
          <w:kern w:val="0"/>
          <w:szCs w:val="32"/>
          <w:highlight w:val="none"/>
        </w:rPr>
      </w:pPr>
    </w:p>
    <w:p w14:paraId="6A71569E">
      <w:pPr>
        <w:pStyle w:val="6"/>
        <w:keepNext w:val="0"/>
        <w:keepLines w:val="0"/>
        <w:spacing w:line="480" w:lineRule="exact"/>
        <w:rPr>
          <w:rFonts w:hint="eastAsia" w:ascii="宋体" w:hAnsi="宋体" w:eastAsia="宋体"/>
          <w:b/>
          <w:bCs w:val="0"/>
          <w:color w:val="auto"/>
          <w:kern w:val="0"/>
          <w:szCs w:val="32"/>
          <w:highlight w:val="none"/>
        </w:rPr>
      </w:pPr>
    </w:p>
    <w:p w14:paraId="671296F5">
      <w:pPr>
        <w:pStyle w:val="6"/>
        <w:keepNext w:val="0"/>
        <w:keepLines w:val="0"/>
        <w:spacing w:line="480" w:lineRule="exact"/>
        <w:rPr>
          <w:rFonts w:hint="eastAsia" w:ascii="宋体" w:hAnsi="宋体" w:eastAsia="宋体"/>
          <w:b/>
          <w:bCs w:val="0"/>
          <w:color w:val="auto"/>
          <w:kern w:val="0"/>
          <w:szCs w:val="32"/>
          <w:highlight w:val="none"/>
        </w:rPr>
      </w:pPr>
    </w:p>
    <w:p w14:paraId="606DFAEE">
      <w:pPr>
        <w:pStyle w:val="6"/>
        <w:keepNext w:val="0"/>
        <w:keepLines w:val="0"/>
        <w:spacing w:line="480" w:lineRule="exact"/>
        <w:rPr>
          <w:rFonts w:hint="eastAsia" w:ascii="宋体" w:hAnsi="宋体" w:eastAsia="宋体"/>
          <w:b/>
          <w:bCs w:val="0"/>
          <w:color w:val="auto"/>
          <w:kern w:val="0"/>
          <w:szCs w:val="32"/>
          <w:highlight w:val="none"/>
        </w:rPr>
      </w:pPr>
    </w:p>
    <w:bookmarkEnd w:id="1715"/>
    <w:bookmarkEnd w:id="1722"/>
    <w:p w14:paraId="64719EBA">
      <w:pPr>
        <w:pStyle w:val="6"/>
        <w:keepNext w:val="0"/>
        <w:keepLines w:val="0"/>
        <w:spacing w:line="480" w:lineRule="exact"/>
        <w:rPr>
          <w:rFonts w:hint="eastAsia" w:ascii="宋体" w:hAnsi="宋体" w:eastAsia="宋体"/>
          <w:b/>
          <w:bCs w:val="0"/>
          <w:color w:val="auto"/>
          <w:kern w:val="0"/>
          <w:szCs w:val="32"/>
          <w:highlight w:val="none"/>
        </w:rPr>
      </w:pPr>
      <w:r>
        <w:rPr>
          <w:rFonts w:hint="eastAsia" w:ascii="宋体" w:hAnsi="宋体" w:eastAsia="宋体"/>
          <w:b/>
          <w:bCs w:val="0"/>
          <w:color w:val="auto"/>
          <w:kern w:val="0"/>
          <w:szCs w:val="32"/>
          <w:highlight w:val="none"/>
        </w:rPr>
        <w:t>第五章 响应文件格式</w:t>
      </w:r>
    </w:p>
    <w:p w14:paraId="6A95483A">
      <w:pPr>
        <w:pStyle w:val="41"/>
        <w:jc w:val="center"/>
        <w:rPr>
          <w:rFonts w:hint="eastAsia" w:hAnsi="宋体"/>
          <w:b/>
          <w:color w:val="auto"/>
          <w:sz w:val="72"/>
          <w:szCs w:val="72"/>
          <w:highlight w:val="none"/>
        </w:rPr>
      </w:pPr>
      <w:bookmarkStart w:id="1723" w:name="_Toc23582817"/>
      <w:bookmarkStart w:id="1724" w:name="_Toc75923324"/>
      <w:bookmarkStart w:id="1725" w:name="_Toc514238687"/>
      <w:bookmarkStart w:id="1726" w:name="_Toc85085518"/>
    </w:p>
    <w:bookmarkEnd w:id="1716"/>
    <w:bookmarkEnd w:id="1717"/>
    <w:bookmarkEnd w:id="1723"/>
    <w:bookmarkEnd w:id="1724"/>
    <w:bookmarkEnd w:id="1725"/>
    <w:bookmarkEnd w:id="1726"/>
    <w:p w14:paraId="49D4E818">
      <w:pPr>
        <w:pStyle w:val="26"/>
        <w:spacing w:line="360" w:lineRule="exact"/>
        <w:rPr>
          <w:rFonts w:hint="eastAsia" w:ascii="宋体" w:hAnsi="宋体"/>
          <w:color w:val="auto"/>
          <w:sz w:val="24"/>
          <w:szCs w:val="24"/>
          <w:highlight w:val="none"/>
        </w:rPr>
      </w:pPr>
      <w:bookmarkStart w:id="1727" w:name="_Toc93905789"/>
      <w:bookmarkStart w:id="1728" w:name="_Toc121504881"/>
      <w:bookmarkStart w:id="1729" w:name="_Toc121111844"/>
      <w:bookmarkStart w:id="1730" w:name="_Toc121499547"/>
      <w:bookmarkStart w:id="1731" w:name="_Toc123896191"/>
    </w:p>
    <w:p w14:paraId="14E5035F">
      <w:pPr>
        <w:spacing w:line="360" w:lineRule="exact"/>
        <w:jc w:val="center"/>
        <w:rPr>
          <w:rFonts w:hint="eastAsia" w:ascii="宋体" w:hAnsi="宋体"/>
          <w:color w:val="auto"/>
          <w:sz w:val="24"/>
          <w:highlight w:val="none"/>
        </w:rPr>
      </w:pPr>
    </w:p>
    <w:p w14:paraId="3354A674">
      <w:pPr>
        <w:spacing w:line="360" w:lineRule="exact"/>
        <w:jc w:val="center"/>
        <w:rPr>
          <w:rFonts w:hint="eastAsia" w:ascii="宋体" w:hAnsi="宋体"/>
          <w:color w:val="auto"/>
          <w:sz w:val="24"/>
          <w:highlight w:val="none"/>
        </w:rPr>
      </w:pPr>
    </w:p>
    <w:p w14:paraId="71455662">
      <w:pPr>
        <w:pStyle w:val="26"/>
        <w:spacing w:line="360" w:lineRule="exact"/>
        <w:ind w:firstLine="2700" w:firstLineChars="900"/>
        <w:rPr>
          <w:rFonts w:hint="eastAsia" w:ascii="宋体" w:hAnsi="宋体"/>
          <w:color w:val="auto"/>
          <w:sz w:val="30"/>
          <w:szCs w:val="30"/>
          <w:highlight w:val="none"/>
          <w:u w:val="single"/>
        </w:rPr>
      </w:pPr>
      <w:r>
        <w:rPr>
          <w:rFonts w:hint="eastAsia" w:ascii="宋体" w:hAnsi="宋体"/>
          <w:color w:val="auto"/>
          <w:sz w:val="30"/>
          <w:szCs w:val="30"/>
          <w:highlight w:val="none"/>
          <w:u w:val="single"/>
        </w:rPr>
        <w:t xml:space="preserve">           （项目名称）            </w:t>
      </w:r>
    </w:p>
    <w:p w14:paraId="58D98F43">
      <w:pPr>
        <w:pStyle w:val="26"/>
        <w:spacing w:line="360" w:lineRule="exact"/>
        <w:ind w:firstLine="2656" w:firstLineChars="830"/>
        <w:rPr>
          <w:rFonts w:hint="eastAsia" w:ascii="宋体" w:hAnsi="宋体"/>
          <w:color w:val="auto"/>
          <w:sz w:val="32"/>
          <w:szCs w:val="32"/>
          <w:highlight w:val="none"/>
        </w:rPr>
      </w:pPr>
    </w:p>
    <w:p w14:paraId="6687564E">
      <w:pPr>
        <w:pStyle w:val="26"/>
        <w:spacing w:line="360" w:lineRule="exact"/>
        <w:ind w:firstLine="2656" w:firstLineChars="830"/>
        <w:rPr>
          <w:rFonts w:hint="eastAsia" w:ascii="宋体" w:hAnsi="宋体"/>
          <w:color w:val="auto"/>
          <w:sz w:val="32"/>
          <w:szCs w:val="32"/>
          <w:highlight w:val="none"/>
        </w:rPr>
      </w:pPr>
    </w:p>
    <w:p w14:paraId="0E028F3E">
      <w:pPr>
        <w:pStyle w:val="26"/>
        <w:spacing w:line="360" w:lineRule="exact"/>
        <w:ind w:firstLine="1116"/>
        <w:rPr>
          <w:rFonts w:hint="eastAsia" w:ascii="宋体" w:hAnsi="宋体"/>
          <w:color w:val="auto"/>
          <w:sz w:val="24"/>
          <w:szCs w:val="24"/>
          <w:highlight w:val="none"/>
          <w:u w:val="single"/>
        </w:rPr>
      </w:pPr>
    </w:p>
    <w:p w14:paraId="65328AD8">
      <w:pPr>
        <w:pStyle w:val="26"/>
        <w:spacing w:line="360" w:lineRule="exact"/>
        <w:ind w:firstLine="1116"/>
        <w:rPr>
          <w:rFonts w:hint="eastAsia" w:ascii="宋体" w:hAnsi="宋体"/>
          <w:color w:val="auto"/>
          <w:sz w:val="24"/>
          <w:szCs w:val="24"/>
          <w:highlight w:val="none"/>
          <w:u w:val="single"/>
        </w:rPr>
      </w:pPr>
    </w:p>
    <w:p w14:paraId="185507A2">
      <w:pPr>
        <w:pStyle w:val="26"/>
        <w:jc w:val="center"/>
        <w:rPr>
          <w:rFonts w:hint="eastAsia" w:ascii="宋体" w:hAnsi="宋体"/>
          <w:b/>
          <w:color w:val="auto"/>
          <w:sz w:val="84"/>
          <w:szCs w:val="84"/>
          <w:highlight w:val="none"/>
        </w:rPr>
      </w:pPr>
      <w:r>
        <w:rPr>
          <w:rFonts w:hint="eastAsia" w:ascii="宋体" w:hAnsi="宋体"/>
          <w:b/>
          <w:color w:val="auto"/>
          <w:sz w:val="84"/>
          <w:szCs w:val="84"/>
          <w:highlight w:val="none"/>
        </w:rPr>
        <w:t>响应文件</w:t>
      </w:r>
    </w:p>
    <w:p w14:paraId="630EEAFF">
      <w:pPr>
        <w:pStyle w:val="26"/>
        <w:spacing w:line="360" w:lineRule="exact"/>
        <w:ind w:firstLine="1116"/>
        <w:rPr>
          <w:rFonts w:hint="eastAsia" w:ascii="宋体" w:hAnsi="宋体"/>
          <w:color w:val="auto"/>
          <w:sz w:val="24"/>
          <w:szCs w:val="24"/>
          <w:highlight w:val="none"/>
        </w:rPr>
      </w:pPr>
    </w:p>
    <w:p w14:paraId="0C997E52">
      <w:pPr>
        <w:pStyle w:val="26"/>
        <w:spacing w:line="360" w:lineRule="exact"/>
        <w:jc w:val="center"/>
        <w:rPr>
          <w:rFonts w:hint="eastAsia" w:ascii="宋体" w:hAnsi="宋体"/>
          <w:color w:val="auto"/>
          <w:sz w:val="32"/>
          <w:szCs w:val="32"/>
          <w:highlight w:val="none"/>
        </w:rPr>
      </w:pPr>
    </w:p>
    <w:p w14:paraId="6C59EF0C">
      <w:pPr>
        <w:pStyle w:val="26"/>
        <w:spacing w:line="360" w:lineRule="exact"/>
        <w:ind w:firstLine="868"/>
        <w:jc w:val="center"/>
        <w:rPr>
          <w:rFonts w:hint="eastAsia" w:ascii="宋体" w:hAnsi="宋体"/>
          <w:color w:val="auto"/>
          <w:sz w:val="24"/>
          <w:szCs w:val="24"/>
          <w:highlight w:val="none"/>
        </w:rPr>
      </w:pPr>
    </w:p>
    <w:p w14:paraId="03F25B28">
      <w:pPr>
        <w:pStyle w:val="26"/>
        <w:spacing w:line="360" w:lineRule="exact"/>
        <w:ind w:firstLine="868"/>
        <w:jc w:val="center"/>
        <w:rPr>
          <w:rFonts w:hint="eastAsia" w:ascii="宋体" w:hAnsi="宋体"/>
          <w:color w:val="auto"/>
          <w:sz w:val="24"/>
          <w:szCs w:val="24"/>
          <w:highlight w:val="none"/>
        </w:rPr>
      </w:pPr>
    </w:p>
    <w:p w14:paraId="59B3261A">
      <w:pPr>
        <w:pStyle w:val="26"/>
        <w:spacing w:line="360" w:lineRule="exact"/>
        <w:ind w:firstLine="2828"/>
        <w:rPr>
          <w:rFonts w:hint="eastAsia" w:ascii="宋体" w:hAnsi="宋体"/>
          <w:color w:val="auto"/>
          <w:sz w:val="28"/>
          <w:szCs w:val="28"/>
          <w:highlight w:val="none"/>
        </w:rPr>
      </w:pPr>
      <w:r>
        <w:rPr>
          <w:rFonts w:hint="eastAsia" w:ascii="宋体" w:hAnsi="宋体"/>
          <w:color w:val="auto"/>
          <w:sz w:val="28"/>
          <w:szCs w:val="28"/>
          <w:highlight w:val="none"/>
        </w:rPr>
        <w:t>项目编号：</w:t>
      </w:r>
    </w:p>
    <w:p w14:paraId="194DCEDA">
      <w:pPr>
        <w:pStyle w:val="26"/>
        <w:spacing w:line="360" w:lineRule="exact"/>
        <w:ind w:firstLine="2828"/>
        <w:rPr>
          <w:rFonts w:hint="eastAsia" w:ascii="宋体" w:hAnsi="宋体"/>
          <w:color w:val="auto"/>
          <w:sz w:val="28"/>
          <w:szCs w:val="28"/>
          <w:highlight w:val="none"/>
        </w:rPr>
      </w:pPr>
    </w:p>
    <w:p w14:paraId="5D82CC5E">
      <w:pPr>
        <w:pStyle w:val="26"/>
        <w:spacing w:line="360" w:lineRule="exact"/>
        <w:ind w:firstLine="2828"/>
        <w:rPr>
          <w:rFonts w:hint="eastAsia" w:ascii="宋体" w:hAnsi="宋体"/>
          <w:color w:val="auto"/>
          <w:sz w:val="28"/>
          <w:szCs w:val="28"/>
          <w:highlight w:val="none"/>
        </w:rPr>
      </w:pPr>
    </w:p>
    <w:p w14:paraId="10581F1D">
      <w:pPr>
        <w:pStyle w:val="26"/>
        <w:spacing w:line="360" w:lineRule="exact"/>
        <w:ind w:firstLine="2828"/>
        <w:rPr>
          <w:rFonts w:hint="eastAsia" w:ascii="宋体" w:hAnsi="宋体"/>
          <w:color w:val="auto"/>
          <w:sz w:val="28"/>
          <w:szCs w:val="28"/>
          <w:highlight w:val="none"/>
        </w:rPr>
      </w:pPr>
    </w:p>
    <w:p w14:paraId="47A5CD58">
      <w:pPr>
        <w:pStyle w:val="26"/>
        <w:spacing w:line="360" w:lineRule="exact"/>
        <w:ind w:firstLine="2828"/>
        <w:rPr>
          <w:rFonts w:hint="eastAsia" w:ascii="宋体" w:hAnsi="宋体"/>
          <w:color w:val="auto"/>
          <w:sz w:val="28"/>
          <w:szCs w:val="28"/>
          <w:highlight w:val="none"/>
        </w:rPr>
      </w:pPr>
    </w:p>
    <w:p w14:paraId="680E09E7">
      <w:pPr>
        <w:spacing w:line="360" w:lineRule="exact"/>
        <w:rPr>
          <w:rFonts w:hint="eastAsia" w:ascii="宋体" w:hAnsi="宋体"/>
          <w:b/>
          <w:color w:val="auto"/>
          <w:sz w:val="24"/>
          <w:highlight w:val="none"/>
        </w:rPr>
      </w:pPr>
    </w:p>
    <w:p w14:paraId="569232D2">
      <w:pPr>
        <w:pStyle w:val="26"/>
        <w:spacing w:line="360" w:lineRule="exact"/>
        <w:ind w:firstLine="0"/>
        <w:rPr>
          <w:rFonts w:hint="eastAsia" w:ascii="宋体" w:hAnsi="宋体"/>
          <w:color w:val="auto"/>
          <w:sz w:val="24"/>
          <w:szCs w:val="24"/>
          <w:highlight w:val="none"/>
        </w:rPr>
      </w:pPr>
    </w:p>
    <w:p w14:paraId="5AD35565">
      <w:pPr>
        <w:pStyle w:val="26"/>
        <w:spacing w:line="360" w:lineRule="exact"/>
        <w:ind w:firstLine="0"/>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1217BA62">
      <w:pPr>
        <w:pStyle w:val="26"/>
        <w:spacing w:line="360" w:lineRule="exact"/>
        <w:ind w:left="-315" w:firstLine="0"/>
        <w:rPr>
          <w:rFonts w:hint="eastAsia" w:ascii="宋体" w:hAnsi="宋体"/>
          <w:color w:val="auto"/>
          <w:sz w:val="24"/>
          <w:szCs w:val="24"/>
          <w:highlight w:val="none"/>
        </w:rPr>
      </w:pPr>
    </w:p>
    <w:p w14:paraId="6A712386">
      <w:pPr>
        <w:pStyle w:val="26"/>
        <w:spacing w:line="360" w:lineRule="exact"/>
        <w:ind w:left="-315" w:firstLine="1154"/>
        <w:rPr>
          <w:rFonts w:hint="eastAsia" w:ascii="宋体" w:hAnsi="宋体"/>
          <w:color w:val="auto"/>
          <w:sz w:val="24"/>
          <w:szCs w:val="24"/>
          <w:highlight w:val="none"/>
        </w:rPr>
      </w:pPr>
      <w:r>
        <w:rPr>
          <w:rFonts w:hint="eastAsia" w:ascii="宋体" w:hAnsi="宋体"/>
          <w:color w:val="auto"/>
          <w:sz w:val="24"/>
          <w:szCs w:val="24"/>
          <w:highlight w:val="none"/>
        </w:rPr>
        <w:t>响应文件内容：</w:t>
      </w:r>
      <w:r>
        <w:rPr>
          <w:rFonts w:hint="eastAsia" w:ascii="宋体" w:hAnsi="宋体"/>
          <w:color w:val="auto"/>
          <w:sz w:val="24"/>
          <w:szCs w:val="24"/>
          <w:highlight w:val="none"/>
          <w:u w:val="single"/>
        </w:rPr>
        <w:t xml:space="preserve">       资格审查部分                  </w:t>
      </w:r>
    </w:p>
    <w:p w14:paraId="35F2E20D">
      <w:pPr>
        <w:pStyle w:val="26"/>
        <w:spacing w:line="360" w:lineRule="exact"/>
        <w:ind w:left="-315" w:firstLine="314"/>
        <w:rPr>
          <w:rFonts w:hint="eastAsia" w:ascii="宋体" w:hAnsi="宋体"/>
          <w:color w:val="auto"/>
          <w:sz w:val="24"/>
          <w:szCs w:val="24"/>
          <w:highlight w:val="none"/>
        </w:rPr>
      </w:pPr>
    </w:p>
    <w:p w14:paraId="3020AF13">
      <w:pPr>
        <w:pStyle w:val="26"/>
        <w:spacing w:line="360" w:lineRule="exact"/>
        <w:ind w:left="-315" w:firstLine="1154"/>
        <w:rPr>
          <w:rFonts w:hint="eastAsia" w:ascii="宋体" w:hAnsi="宋体"/>
          <w:color w:val="auto"/>
          <w:sz w:val="24"/>
          <w:szCs w:val="24"/>
          <w:highlight w:val="none"/>
        </w:rPr>
      </w:pPr>
      <w:r>
        <w:rPr>
          <w:rFonts w:hint="eastAsia" w:ascii="宋体" w:hAnsi="宋体"/>
          <w:color w:val="auto"/>
          <w:sz w:val="24"/>
          <w:szCs w:val="24"/>
          <w:highlight w:val="none"/>
        </w:rPr>
        <w:t>磋 商 人：</w:t>
      </w:r>
      <w:r>
        <w:rPr>
          <w:rFonts w:hint="eastAsia" w:ascii="宋体" w:hAnsi="宋体"/>
          <w:color w:val="auto"/>
          <w:sz w:val="24"/>
          <w:szCs w:val="24"/>
          <w:highlight w:val="none"/>
          <w:u w:val="single"/>
        </w:rPr>
        <w:t xml:space="preserve">                                  （盖章） </w:t>
      </w:r>
    </w:p>
    <w:p w14:paraId="3B55E981">
      <w:pPr>
        <w:pStyle w:val="26"/>
        <w:spacing w:line="360" w:lineRule="exact"/>
        <w:ind w:left="-315" w:firstLine="314"/>
        <w:rPr>
          <w:rFonts w:hint="eastAsia" w:ascii="宋体" w:hAnsi="宋体"/>
          <w:color w:val="auto"/>
          <w:sz w:val="24"/>
          <w:szCs w:val="24"/>
          <w:highlight w:val="none"/>
        </w:rPr>
      </w:pPr>
    </w:p>
    <w:p w14:paraId="2F03FAFC">
      <w:pPr>
        <w:pStyle w:val="26"/>
        <w:spacing w:line="360" w:lineRule="exact"/>
        <w:ind w:left="-315" w:firstLine="1154"/>
        <w:rPr>
          <w:rFonts w:hint="eastAsia" w:ascii="宋体" w:hAnsi="宋体"/>
          <w:color w:val="auto"/>
          <w:sz w:val="24"/>
          <w:szCs w:val="24"/>
          <w:highlight w:val="none"/>
        </w:rPr>
      </w:pPr>
      <w:r>
        <w:rPr>
          <w:rFonts w:hint="eastAsia" w:ascii="宋体" w:hAnsi="宋体"/>
          <w:color w:val="auto"/>
          <w:sz w:val="24"/>
          <w:szCs w:val="24"/>
          <w:highlight w:val="none"/>
        </w:rPr>
        <w:t>法定代表人或其委托代理人：</w:t>
      </w:r>
      <w:r>
        <w:rPr>
          <w:rFonts w:hint="eastAsia" w:ascii="宋体" w:hAnsi="宋体"/>
          <w:color w:val="auto"/>
          <w:sz w:val="24"/>
          <w:szCs w:val="24"/>
          <w:highlight w:val="none"/>
          <w:u w:val="single"/>
        </w:rPr>
        <w:t xml:space="preserve">                 （签字或盖章）</w:t>
      </w:r>
    </w:p>
    <w:p w14:paraId="46A66204">
      <w:pPr>
        <w:pStyle w:val="26"/>
        <w:spacing w:line="360" w:lineRule="exact"/>
        <w:ind w:left="-315" w:firstLine="314"/>
        <w:rPr>
          <w:rFonts w:hint="eastAsia" w:ascii="宋体" w:hAnsi="宋体"/>
          <w:color w:val="auto"/>
          <w:sz w:val="24"/>
          <w:szCs w:val="24"/>
          <w:highlight w:val="none"/>
          <w:u w:val="single"/>
        </w:rPr>
      </w:pPr>
    </w:p>
    <w:p w14:paraId="5CF09AE3">
      <w:pPr>
        <w:pStyle w:val="26"/>
        <w:spacing w:line="360" w:lineRule="exact"/>
        <w:ind w:left="-315" w:firstLine="0"/>
        <w:rPr>
          <w:rFonts w:hint="eastAsia" w:ascii="宋体" w:hAnsi="宋体"/>
          <w:color w:val="auto"/>
          <w:sz w:val="24"/>
          <w:szCs w:val="24"/>
          <w:highlight w:val="none"/>
          <w:u w:val="single"/>
        </w:rPr>
      </w:pPr>
    </w:p>
    <w:p w14:paraId="7E0F3076">
      <w:pPr>
        <w:spacing w:line="360" w:lineRule="exact"/>
        <w:ind w:left="-315"/>
        <w:jc w:val="center"/>
        <w:rPr>
          <w:rFonts w:hint="eastAsia"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4F2E146A">
      <w:pPr>
        <w:spacing w:line="440" w:lineRule="exact"/>
        <w:jc w:val="center"/>
        <w:rPr>
          <w:rFonts w:hint="eastAsia" w:ascii="宋体" w:hAnsi="宋体"/>
          <w:b/>
          <w:bCs/>
          <w:color w:val="auto"/>
          <w:sz w:val="24"/>
          <w:highlight w:val="none"/>
        </w:rPr>
      </w:pPr>
      <w:r>
        <w:rPr>
          <w:rFonts w:hint="eastAsia" w:ascii="宋体" w:hAnsi="宋体"/>
          <w:b/>
          <w:bCs/>
          <w:color w:val="auto"/>
          <w:sz w:val="24"/>
          <w:highlight w:val="none"/>
        </w:rPr>
        <w:br w:type="page"/>
      </w:r>
      <w:r>
        <w:rPr>
          <w:rFonts w:hint="eastAsia" w:ascii="宋体" w:hAnsi="宋体"/>
          <w:color w:val="auto"/>
          <w:highlight w:val="none"/>
        </w:rPr>
        <w:t>（说明：按磋商人须知第</w:t>
      </w:r>
      <w:r>
        <w:rPr>
          <w:rFonts w:hint="eastAsia" w:ascii="宋体" w:hAnsi="宋体"/>
          <w:color w:val="auto"/>
          <w:kern w:val="1"/>
          <w:szCs w:val="21"/>
          <w:highlight w:val="none"/>
        </w:rPr>
        <w:t>10.3.1</w:t>
      </w:r>
      <w:r>
        <w:rPr>
          <w:rFonts w:hint="eastAsia" w:ascii="宋体" w:hAnsi="宋体"/>
          <w:color w:val="auto"/>
          <w:highlight w:val="none"/>
        </w:rPr>
        <w:t>条</w:t>
      </w:r>
      <w:r>
        <w:rPr>
          <w:rFonts w:hint="eastAsia" w:ascii="宋体" w:hAnsi="宋体"/>
          <w:b/>
          <w:color w:val="auto"/>
          <w:szCs w:val="21"/>
          <w:highlight w:val="none"/>
        </w:rPr>
        <w:t>资格审查</w:t>
      </w:r>
      <w:r>
        <w:rPr>
          <w:rFonts w:hint="eastAsia" w:ascii="宋体" w:hAnsi="宋体"/>
          <w:color w:val="auto"/>
          <w:highlight w:val="none"/>
        </w:rPr>
        <w:t>要求提供。磋商人应确保响应文件中要求提供的证明文件的真实性、有效性及合法性，否则，由此引起的任何责任都由磋商人自行承担。）</w:t>
      </w:r>
    </w:p>
    <w:p w14:paraId="7D53495E">
      <w:pPr>
        <w:spacing w:line="360" w:lineRule="exact"/>
        <w:rPr>
          <w:rFonts w:hint="eastAsia" w:ascii="宋体" w:hAnsi="宋体"/>
          <w:b/>
          <w:bCs/>
          <w:color w:val="auto"/>
          <w:sz w:val="24"/>
          <w:highlight w:val="none"/>
        </w:rPr>
      </w:pPr>
    </w:p>
    <w:p w14:paraId="3E1BF2EF">
      <w:pPr>
        <w:spacing w:line="360" w:lineRule="exact"/>
        <w:rPr>
          <w:rFonts w:hint="eastAsia" w:ascii="宋体" w:hAnsi="宋体"/>
          <w:b/>
          <w:bCs/>
          <w:color w:val="auto"/>
          <w:sz w:val="24"/>
          <w:highlight w:val="none"/>
        </w:rPr>
      </w:pPr>
    </w:p>
    <w:p w14:paraId="10E0E02B">
      <w:pPr>
        <w:spacing w:line="360" w:lineRule="exact"/>
        <w:rPr>
          <w:rFonts w:hint="eastAsia" w:ascii="宋体" w:hAnsi="宋体"/>
          <w:b/>
          <w:bCs/>
          <w:color w:val="auto"/>
          <w:sz w:val="24"/>
          <w:highlight w:val="none"/>
        </w:rPr>
      </w:pPr>
      <w:r>
        <w:rPr>
          <w:rFonts w:hint="eastAsia" w:ascii="宋体" w:hAnsi="宋体"/>
          <w:b/>
          <w:bCs/>
          <w:color w:val="auto"/>
          <w:sz w:val="24"/>
          <w:highlight w:val="none"/>
        </w:rPr>
        <w:t>磋商声明书格式</w:t>
      </w:r>
    </w:p>
    <w:p w14:paraId="4EDFB11E">
      <w:pPr>
        <w:spacing w:line="360" w:lineRule="auto"/>
        <w:jc w:val="left"/>
        <w:rPr>
          <w:rFonts w:hint="eastAsia" w:ascii="宋体" w:hAnsi="宋体"/>
          <w:color w:val="auto"/>
          <w:sz w:val="24"/>
          <w:highlight w:val="none"/>
        </w:rPr>
      </w:pPr>
    </w:p>
    <w:p w14:paraId="6526A34C">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磋商声明书</w:t>
      </w:r>
    </w:p>
    <w:p w14:paraId="669D41E7">
      <w:pPr>
        <w:spacing w:line="380" w:lineRule="exact"/>
        <w:jc w:val="left"/>
        <w:rPr>
          <w:rFonts w:hint="eastAsia" w:ascii="宋体" w:hAnsi="宋体"/>
          <w:color w:val="auto"/>
          <w:szCs w:val="21"/>
          <w:highlight w:val="none"/>
        </w:rPr>
      </w:pPr>
      <w:r>
        <w:rPr>
          <w:rFonts w:hint="eastAsia" w:ascii="宋体" w:hAnsi="宋体"/>
          <w:color w:val="auto"/>
          <w:szCs w:val="21"/>
          <w:highlight w:val="none"/>
        </w:rPr>
        <w:t>致：____________（采购单位名称）</w:t>
      </w:r>
    </w:p>
    <w:p w14:paraId="744B8A4B">
      <w:pPr>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_____________（磋商人名称）系中华人民共和国合法企业，经营地址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0DB5DA7">
      <w:pPr>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我____________（姓名）系_____________（磋商人名称）的法定代表人，我方愿意参加贵方组织的_________________________项目的磋商，为便于贵方公正、择优地确定成交人及其响应产品和服务，我方就本次磋商有关事项郑重声明如下：</w:t>
      </w:r>
    </w:p>
    <w:p w14:paraId="30583B3A">
      <w:pPr>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（1）我方向贵方提交的所有响应文件、资料都是准确的和真实的。</w:t>
      </w:r>
    </w:p>
    <w:p w14:paraId="5AF19CC7">
      <w:pPr>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（2）我方不是采购人的附属机构；也不是为本项目提供整体设计、规范编制或者项目管理、监理、检测等服务的磋商人或其附属机构。</w:t>
      </w:r>
    </w:p>
    <w:p w14:paraId="08909189">
      <w:pPr>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 我方承诺在参加本政府采购项目活动前，没有被纳入政府部门或银行认定的失信名单，我方具有良好的商业信誉。</w:t>
      </w:r>
    </w:p>
    <w:p w14:paraId="4C30B62D">
      <w:pPr>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（4）我方磋商人在报价之前已经与贵方进行了充分的沟通，完全理解并接受磋商文件的各项规定和要求，对磋商文件的合理性、合法性不再有异议。</w:t>
      </w:r>
    </w:p>
    <w:p w14:paraId="43FEA710">
      <w:pPr>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我方及本人承诺在参加本政府采购项目活动前三年内，在经营活动中没有重大违法记录及不良信用记录。重大违法记录是指磋商人因违法经营受到刑事处罚或者责令停产停业、吊销许可证或者执照、较大数额罚款等行政处罚。</w:t>
      </w:r>
    </w:p>
    <w:p w14:paraId="4BC371D0">
      <w:pPr>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（6）我方承诺具有履行本项目合同所必需的设备和专业技术能力。</w:t>
      </w:r>
    </w:p>
    <w:p w14:paraId="37CC9DC6">
      <w:pPr>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（7）我方对以上声明负全部法律责任。如有虚假或隐瞒，我方愿意承担一切后果，并不再寻求任何旨在减轻或免除法律责任的辩解。</w:t>
      </w:r>
    </w:p>
    <w:p w14:paraId="0B950B7E">
      <w:pPr>
        <w:spacing w:line="380" w:lineRule="exact"/>
        <w:jc w:val="left"/>
        <w:rPr>
          <w:rFonts w:hint="eastAsia" w:ascii="宋体" w:hAnsi="宋体"/>
          <w:color w:val="auto"/>
          <w:szCs w:val="21"/>
          <w:highlight w:val="none"/>
        </w:rPr>
      </w:pPr>
    </w:p>
    <w:p w14:paraId="00DF4B52">
      <w:pPr>
        <w:spacing w:line="380" w:lineRule="exact"/>
        <w:ind w:right="420" w:firstLine="5985" w:firstLineChars="2850"/>
        <w:rPr>
          <w:rFonts w:hint="eastAsia" w:ascii="宋体" w:hAnsi="宋体"/>
          <w:color w:val="auto"/>
          <w:szCs w:val="21"/>
          <w:highlight w:val="none"/>
        </w:rPr>
      </w:pPr>
      <w:r>
        <w:rPr>
          <w:rFonts w:hint="eastAsia" w:ascii="宋体" w:hAnsi="宋体"/>
          <w:color w:val="auto"/>
          <w:szCs w:val="21"/>
          <w:highlight w:val="none"/>
        </w:rPr>
        <w:t>法定代表人签字或盖章：</w:t>
      </w:r>
      <w:r>
        <w:rPr>
          <w:rFonts w:hint="eastAsia" w:ascii="宋体" w:hAnsi="宋体"/>
          <w:color w:val="auto"/>
          <w:szCs w:val="21"/>
          <w:highlight w:val="none"/>
          <w:u w:val="single"/>
        </w:rPr>
        <w:t xml:space="preserve">             </w:t>
      </w:r>
    </w:p>
    <w:p w14:paraId="569714DE">
      <w:pPr>
        <w:spacing w:line="380" w:lineRule="exact"/>
        <w:ind w:firstLine="6615" w:firstLineChars="3150"/>
        <w:jc w:val="left"/>
        <w:rPr>
          <w:rFonts w:hint="eastAsia" w:ascii="宋体" w:hAnsi="宋体"/>
          <w:color w:val="auto"/>
          <w:szCs w:val="21"/>
          <w:highlight w:val="none"/>
        </w:rPr>
      </w:pPr>
      <w:r>
        <w:rPr>
          <w:rFonts w:hint="eastAsia" w:ascii="宋体" w:hAnsi="宋体"/>
          <w:color w:val="auto"/>
          <w:szCs w:val="21"/>
          <w:highlight w:val="none"/>
        </w:rPr>
        <w:t>磋商人公章：</w:t>
      </w:r>
      <w:r>
        <w:rPr>
          <w:rFonts w:hint="eastAsia" w:ascii="宋体" w:hAnsi="宋体"/>
          <w:color w:val="auto"/>
          <w:szCs w:val="21"/>
          <w:highlight w:val="none"/>
          <w:u w:val="single"/>
        </w:rPr>
        <w:t xml:space="preserve">                </w:t>
      </w:r>
    </w:p>
    <w:p w14:paraId="5B3E3627">
      <w:pPr>
        <w:spacing w:line="380" w:lineRule="exact"/>
        <w:jc w:val="left"/>
        <w:rPr>
          <w:rFonts w:hint="eastAsia" w:ascii="宋体" w:hAnsi="宋体"/>
          <w:color w:val="auto"/>
          <w:szCs w:val="21"/>
          <w:highlight w:val="none"/>
        </w:rPr>
      </w:pPr>
      <w:r>
        <w:rPr>
          <w:rFonts w:hint="eastAsia" w:ascii="宋体" w:hAnsi="宋体"/>
          <w:color w:val="auto"/>
          <w:szCs w:val="21"/>
          <w:highlight w:val="none"/>
        </w:rPr>
        <w:t xml:space="preserve">                                                                             年    月    日</w:t>
      </w:r>
    </w:p>
    <w:p w14:paraId="1535A8C1">
      <w:pPr>
        <w:spacing w:line="360" w:lineRule="auto"/>
        <w:rPr>
          <w:rFonts w:hint="eastAsia" w:ascii="宋体" w:hAnsi="宋体"/>
          <w:color w:val="auto"/>
          <w:sz w:val="30"/>
          <w:szCs w:val="36"/>
          <w:highlight w:val="none"/>
        </w:rPr>
      </w:pPr>
      <w:r>
        <w:rPr>
          <w:rFonts w:hint="eastAsia" w:ascii="宋体" w:hAnsi="宋体"/>
          <w:color w:val="auto"/>
          <w:sz w:val="30"/>
          <w:szCs w:val="36"/>
          <w:highlight w:val="none"/>
        </w:rPr>
        <w:br w:type="page"/>
      </w:r>
      <w:r>
        <w:rPr>
          <w:rFonts w:hint="eastAsia" w:ascii="宋体" w:hAnsi="宋体"/>
          <w:b/>
          <w:color w:val="auto"/>
          <w:sz w:val="24"/>
          <w:highlight w:val="none"/>
        </w:rPr>
        <w:t>法定代表人资格证明书及授权委托书</w:t>
      </w:r>
    </w:p>
    <w:p w14:paraId="2A9787FA">
      <w:pPr>
        <w:pStyle w:val="41"/>
        <w:jc w:val="center"/>
        <w:rPr>
          <w:rFonts w:hint="eastAsia" w:hAnsi="宋体"/>
          <w:b/>
          <w:bCs/>
          <w:color w:val="auto"/>
          <w:highlight w:val="none"/>
        </w:rPr>
      </w:pPr>
    </w:p>
    <w:p w14:paraId="128467F6">
      <w:pPr>
        <w:pStyle w:val="41"/>
        <w:jc w:val="center"/>
        <w:rPr>
          <w:rFonts w:hint="eastAsia" w:hAnsi="宋体"/>
          <w:b/>
          <w:bCs/>
          <w:color w:val="auto"/>
          <w:sz w:val="24"/>
          <w:szCs w:val="24"/>
          <w:highlight w:val="none"/>
        </w:rPr>
      </w:pPr>
      <w:r>
        <w:rPr>
          <w:rFonts w:hint="eastAsia" w:hAnsi="宋体"/>
          <w:b/>
          <w:bCs/>
          <w:color w:val="auto"/>
          <w:sz w:val="24"/>
          <w:szCs w:val="24"/>
          <w:highlight w:val="none"/>
        </w:rPr>
        <w:t>法定代表人资格证明书</w:t>
      </w:r>
    </w:p>
    <w:p w14:paraId="15D2D2A3">
      <w:pPr>
        <w:pStyle w:val="41"/>
        <w:jc w:val="center"/>
        <w:rPr>
          <w:rFonts w:hint="eastAsia" w:hAnsi="宋体"/>
          <w:color w:val="auto"/>
          <w:sz w:val="24"/>
          <w:highlight w:val="none"/>
        </w:rPr>
      </w:pPr>
    </w:p>
    <w:p w14:paraId="63F872A6">
      <w:pPr>
        <w:pStyle w:val="41"/>
        <w:rPr>
          <w:rFonts w:hint="eastAsia" w:hAnsi="宋体"/>
          <w:color w:val="auto"/>
          <w:sz w:val="24"/>
          <w:highlight w:val="none"/>
        </w:rPr>
      </w:pPr>
    </w:p>
    <w:p w14:paraId="2E5A34D6">
      <w:pPr>
        <w:pStyle w:val="41"/>
        <w:spacing w:line="380" w:lineRule="exact"/>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Cs w:val="21"/>
          <w:highlight w:val="none"/>
          <w:u w:val="single"/>
        </w:rPr>
        <w:t xml:space="preserve">          </w:t>
      </w:r>
      <w:r>
        <w:rPr>
          <w:rFonts w:hint="eastAsia" w:hAnsi="宋体"/>
          <w:color w:val="auto"/>
          <w:szCs w:val="21"/>
          <w:highlight w:val="none"/>
        </w:rPr>
        <w:t>系</w:t>
      </w:r>
      <w:r>
        <w:rPr>
          <w:rFonts w:hint="eastAsia" w:hAnsi="宋体"/>
          <w:color w:val="auto"/>
          <w:szCs w:val="21"/>
          <w:highlight w:val="none"/>
          <w:u w:val="single"/>
        </w:rPr>
        <w:t xml:space="preserve">                          </w:t>
      </w:r>
      <w:r>
        <w:rPr>
          <w:rFonts w:hint="eastAsia" w:hAnsi="宋体"/>
          <w:color w:val="auto"/>
          <w:szCs w:val="21"/>
          <w:highlight w:val="none"/>
        </w:rPr>
        <w:t>（磋商人名称）的法定代表人，以本单位的名义参加</w:t>
      </w:r>
      <w:r>
        <w:rPr>
          <w:rFonts w:hint="eastAsia" w:hAnsi="宋体"/>
          <w:color w:val="auto"/>
          <w:szCs w:val="21"/>
          <w:highlight w:val="none"/>
          <w:u w:val="single"/>
        </w:rPr>
        <w:t xml:space="preserve">        （项目名称）                          </w:t>
      </w:r>
      <w:r>
        <w:rPr>
          <w:rFonts w:hint="eastAsia" w:hAnsi="宋体"/>
          <w:color w:val="auto"/>
          <w:szCs w:val="21"/>
          <w:highlight w:val="none"/>
        </w:rPr>
        <w:t>的采购活动。为施工业务，签署上述工程的响应文件、进行合同磋商、签署合同和处理与之有关的一切事务。</w:t>
      </w:r>
    </w:p>
    <w:p w14:paraId="2C7E489A">
      <w:pPr>
        <w:pStyle w:val="41"/>
        <w:spacing w:line="380" w:lineRule="exact"/>
        <w:ind w:firstLine="570"/>
        <w:rPr>
          <w:rFonts w:hint="eastAsia" w:hAnsi="宋体"/>
          <w:color w:val="auto"/>
          <w:szCs w:val="21"/>
          <w:highlight w:val="none"/>
        </w:rPr>
      </w:pPr>
      <w:r>
        <w:rPr>
          <w:rFonts w:hint="eastAsia" w:hAnsi="宋体"/>
          <w:color w:val="auto"/>
          <w:szCs w:val="21"/>
          <w:highlight w:val="none"/>
        </w:rPr>
        <w:t>特此证明。</w:t>
      </w:r>
    </w:p>
    <w:p w14:paraId="310AD91C">
      <w:pPr>
        <w:pStyle w:val="41"/>
        <w:spacing w:line="380" w:lineRule="exact"/>
        <w:ind w:firstLine="570"/>
        <w:rPr>
          <w:rFonts w:hint="eastAsia" w:hAnsi="宋体"/>
          <w:color w:val="auto"/>
          <w:szCs w:val="21"/>
          <w:highlight w:val="none"/>
        </w:rPr>
      </w:pPr>
      <w:r>
        <w:rPr>
          <w:rFonts w:hint="eastAsia" w:hAnsi="宋体"/>
          <w:color w:val="auto"/>
          <w:szCs w:val="21"/>
          <w:highlight w:val="none"/>
        </w:rPr>
        <w:t>磋商人：（盖章）</w:t>
      </w:r>
    </w:p>
    <w:p w14:paraId="6730AA0F">
      <w:pPr>
        <w:pStyle w:val="41"/>
        <w:spacing w:line="380" w:lineRule="exact"/>
        <w:ind w:firstLine="400" w:firstLineChars="200"/>
        <w:rPr>
          <w:rFonts w:hint="eastAsia" w:hAnsi="宋体"/>
          <w:color w:val="auto"/>
          <w:szCs w:val="21"/>
          <w:highlight w:val="none"/>
        </w:rPr>
      </w:pPr>
      <w:r>
        <w:rPr>
          <w:rFonts w:hint="eastAsia" w:hAnsi="宋体"/>
          <w:color w:val="auto"/>
          <w:szCs w:val="21"/>
          <w:highlight w:val="none"/>
        </w:rPr>
        <w:t>单位名称：</w:t>
      </w:r>
      <w:r>
        <w:rPr>
          <w:rFonts w:hint="eastAsia" w:hAnsi="宋体"/>
          <w:color w:val="auto"/>
          <w:szCs w:val="21"/>
          <w:highlight w:val="none"/>
          <w:u w:val="single"/>
        </w:rPr>
        <w:t xml:space="preserve">                                          </w:t>
      </w:r>
    </w:p>
    <w:p w14:paraId="4D2CE5EE">
      <w:pPr>
        <w:pStyle w:val="41"/>
        <w:spacing w:line="380" w:lineRule="exact"/>
        <w:ind w:firstLine="400" w:firstLineChars="200"/>
        <w:rPr>
          <w:rFonts w:hint="eastAsia" w:hAnsi="宋体"/>
          <w:color w:val="auto"/>
          <w:szCs w:val="21"/>
          <w:highlight w:val="none"/>
        </w:rPr>
      </w:pPr>
      <w:r>
        <w:rPr>
          <w:rFonts w:hint="eastAsia" w:hAnsi="宋体"/>
          <w:color w:val="auto"/>
          <w:szCs w:val="21"/>
          <w:highlight w:val="none"/>
        </w:rPr>
        <w:t>地    址：</w:t>
      </w:r>
      <w:r>
        <w:rPr>
          <w:rFonts w:hint="eastAsia" w:hAnsi="宋体"/>
          <w:color w:val="auto"/>
          <w:szCs w:val="21"/>
          <w:highlight w:val="none"/>
          <w:u w:val="single"/>
        </w:rPr>
        <w:t xml:space="preserve">                                          </w:t>
      </w:r>
    </w:p>
    <w:p w14:paraId="68ADE802">
      <w:pPr>
        <w:pStyle w:val="41"/>
        <w:spacing w:line="380" w:lineRule="exact"/>
        <w:ind w:firstLine="400" w:firstLineChars="200"/>
        <w:rPr>
          <w:rFonts w:hint="eastAsia" w:hAnsi="宋体"/>
          <w:color w:val="auto"/>
          <w:szCs w:val="21"/>
          <w:highlight w:val="none"/>
        </w:rPr>
      </w:pPr>
      <w:r>
        <w:rPr>
          <w:rFonts w:hint="eastAsia" w:hAnsi="宋体"/>
          <w:color w:val="auto"/>
          <w:szCs w:val="21"/>
          <w:highlight w:val="none"/>
        </w:rPr>
        <w:t>姓    名：</w:t>
      </w:r>
      <w:r>
        <w:rPr>
          <w:rFonts w:hint="eastAsia" w:hAnsi="宋体"/>
          <w:color w:val="auto"/>
          <w:szCs w:val="21"/>
          <w:highlight w:val="none"/>
          <w:u w:val="single"/>
        </w:rPr>
        <w:t xml:space="preserve">             </w:t>
      </w:r>
      <w:r>
        <w:rPr>
          <w:rFonts w:hint="eastAsia" w:hAnsi="宋体"/>
          <w:color w:val="auto"/>
          <w:szCs w:val="21"/>
          <w:highlight w:val="none"/>
        </w:rPr>
        <w:t>性别：</w:t>
      </w:r>
      <w:r>
        <w:rPr>
          <w:rFonts w:hint="eastAsia" w:hAnsi="宋体"/>
          <w:color w:val="auto"/>
          <w:szCs w:val="21"/>
          <w:highlight w:val="none"/>
          <w:u w:val="single"/>
        </w:rPr>
        <w:t xml:space="preserve">        </w:t>
      </w:r>
    </w:p>
    <w:p w14:paraId="73108216">
      <w:pPr>
        <w:pStyle w:val="41"/>
        <w:spacing w:line="380" w:lineRule="exact"/>
        <w:ind w:firstLine="400" w:firstLineChars="200"/>
        <w:rPr>
          <w:rFonts w:hint="eastAsia" w:hAnsi="宋体"/>
          <w:color w:val="auto"/>
          <w:szCs w:val="21"/>
          <w:highlight w:val="none"/>
        </w:rPr>
      </w:pPr>
      <w:r>
        <w:rPr>
          <w:rFonts w:hint="eastAsia" w:hAnsi="宋体"/>
          <w:color w:val="auto"/>
          <w:szCs w:val="21"/>
          <w:highlight w:val="none"/>
        </w:rPr>
        <w:t>年龄：</w:t>
      </w:r>
      <w:r>
        <w:rPr>
          <w:rFonts w:hint="eastAsia" w:hAnsi="宋体"/>
          <w:color w:val="auto"/>
          <w:szCs w:val="21"/>
          <w:highlight w:val="none"/>
          <w:u w:val="single"/>
        </w:rPr>
        <w:t xml:space="preserve">         </w:t>
      </w:r>
      <w:r>
        <w:rPr>
          <w:rFonts w:hint="eastAsia" w:hAnsi="宋体"/>
          <w:color w:val="auto"/>
          <w:szCs w:val="21"/>
          <w:highlight w:val="none"/>
        </w:rPr>
        <w:t>职务：</w:t>
      </w:r>
      <w:r>
        <w:rPr>
          <w:rFonts w:hint="eastAsia" w:hAnsi="宋体"/>
          <w:color w:val="auto"/>
          <w:szCs w:val="21"/>
          <w:highlight w:val="none"/>
          <w:u w:val="single"/>
        </w:rPr>
        <w:t xml:space="preserve">             </w:t>
      </w:r>
    </w:p>
    <w:p w14:paraId="765011CB">
      <w:pPr>
        <w:pStyle w:val="41"/>
        <w:spacing w:line="380" w:lineRule="exact"/>
        <w:ind w:firstLine="570"/>
        <w:rPr>
          <w:rFonts w:hint="eastAsia" w:hAnsi="宋体"/>
          <w:color w:val="auto"/>
          <w:szCs w:val="21"/>
          <w:highlight w:val="none"/>
        </w:rPr>
      </w:pPr>
    </w:p>
    <w:p w14:paraId="04DEA762">
      <w:pPr>
        <w:pStyle w:val="41"/>
        <w:spacing w:line="380" w:lineRule="exact"/>
        <w:ind w:firstLine="570"/>
        <w:rPr>
          <w:rFonts w:hint="eastAsia" w:hAnsi="宋体"/>
          <w:color w:val="auto"/>
          <w:szCs w:val="21"/>
          <w:highlight w:val="none"/>
        </w:rPr>
      </w:pPr>
    </w:p>
    <w:p w14:paraId="5D2337EB">
      <w:pPr>
        <w:pStyle w:val="41"/>
        <w:spacing w:line="380" w:lineRule="exact"/>
        <w:ind w:firstLine="570"/>
        <w:rPr>
          <w:rFonts w:hint="eastAsia" w:hAnsi="宋体"/>
          <w:color w:val="auto"/>
          <w:szCs w:val="21"/>
          <w:highlight w:val="none"/>
        </w:rPr>
      </w:pPr>
      <w:r>
        <w:rPr>
          <w:rFonts w:hint="eastAsia" w:hAnsi="宋体"/>
          <w:color w:val="auto"/>
          <w:szCs w:val="21"/>
          <w:highlight w:val="none"/>
        </w:rPr>
        <w:t>日期：    年   月  日</w:t>
      </w:r>
    </w:p>
    <w:p w14:paraId="6A1E106A">
      <w:pPr>
        <w:spacing w:line="360" w:lineRule="auto"/>
        <w:rPr>
          <w:rFonts w:hint="eastAsia" w:ascii="宋体" w:hAnsi="宋体"/>
          <w:color w:val="auto"/>
          <w:szCs w:val="21"/>
          <w:highlight w:val="none"/>
        </w:rPr>
      </w:pPr>
    </w:p>
    <w:p w14:paraId="0FE4BA52">
      <w:pPr>
        <w:spacing w:line="360" w:lineRule="auto"/>
        <w:rPr>
          <w:rFonts w:hint="eastAsia" w:ascii="宋体" w:hAnsi="宋体"/>
          <w:color w:val="auto"/>
          <w:szCs w:val="21"/>
          <w:highlight w:val="none"/>
        </w:rPr>
      </w:pPr>
      <w:r>
        <w:rPr>
          <w:rFonts w:hint="eastAsia" w:ascii="宋体" w:hAnsi="宋体"/>
          <w:color w:val="auto"/>
          <w:szCs w:val="21"/>
          <w:highlight w:val="none"/>
        </w:rPr>
        <w:t>附：1）法定代表人身份证复印件</w:t>
      </w:r>
    </w:p>
    <w:p w14:paraId="33C5196F">
      <w:pPr>
        <w:pStyle w:val="41"/>
        <w:spacing w:line="380" w:lineRule="exact"/>
        <w:rPr>
          <w:rFonts w:hint="eastAsia" w:hAnsi="宋体"/>
          <w:color w:val="auto"/>
          <w:szCs w:val="21"/>
          <w:highlight w:val="none"/>
        </w:rPr>
      </w:pPr>
      <w:r>
        <w:rPr>
          <w:rFonts w:hint="eastAsia" w:hAnsi="宋体"/>
          <w:color w:val="auto"/>
          <w:szCs w:val="21"/>
          <w:highlight w:val="none"/>
        </w:rPr>
        <w:t>（未附身份证复印件，证明无效）</w:t>
      </w:r>
    </w:p>
    <w:p w14:paraId="259DD63B">
      <w:pPr>
        <w:pStyle w:val="41"/>
        <w:spacing w:line="380" w:lineRule="exact"/>
        <w:rPr>
          <w:rFonts w:hint="eastAsia" w:hAnsi="宋体"/>
          <w:color w:val="auto"/>
          <w:szCs w:val="21"/>
          <w:highlight w:val="none"/>
        </w:rPr>
      </w:pPr>
    </w:p>
    <w:p w14:paraId="444EB268">
      <w:pPr>
        <w:pStyle w:val="41"/>
        <w:spacing w:line="380" w:lineRule="exact"/>
        <w:rPr>
          <w:rFonts w:hint="eastAsia" w:hAnsi="宋体"/>
          <w:color w:val="auto"/>
          <w:szCs w:val="21"/>
          <w:highlight w:val="none"/>
        </w:rPr>
      </w:pPr>
    </w:p>
    <w:p w14:paraId="61B73217">
      <w:pPr>
        <w:pStyle w:val="41"/>
        <w:spacing w:line="380" w:lineRule="exact"/>
        <w:rPr>
          <w:rFonts w:hint="eastAsia" w:hAnsi="宋体"/>
          <w:color w:val="auto"/>
          <w:szCs w:val="21"/>
          <w:highlight w:val="none"/>
        </w:rPr>
      </w:pPr>
      <w:r>
        <w:rPr>
          <w:rFonts w:hint="eastAsia" w:hAnsi="宋体"/>
          <w:color w:val="auto"/>
          <w:szCs w:val="21"/>
          <w:highlight w:val="none"/>
        </w:rPr>
        <w:t>注：（1）法定代表人亲自出席截标会议时，须随身携带本“法定代表人身份证明”原件一份以及身份证原件，以备核查。（2）法定代表人亲自参加磋商的，磋商文件中正本放 “法定代表人身份证明”原件，副本放“法定代表人身份证明”复印件。</w:t>
      </w:r>
    </w:p>
    <w:p w14:paraId="32320D1C">
      <w:pPr>
        <w:pStyle w:val="41"/>
        <w:jc w:val="center"/>
        <w:rPr>
          <w:rFonts w:hint="eastAsia" w:hAnsi="宋体"/>
          <w:color w:val="auto"/>
          <w:sz w:val="28"/>
          <w:highlight w:val="none"/>
        </w:rPr>
      </w:pPr>
      <w:r>
        <w:rPr>
          <w:rFonts w:hint="eastAsia" w:hAnsi="宋体"/>
          <w:color w:val="auto"/>
          <w:sz w:val="28"/>
          <w:highlight w:val="none"/>
        </w:rPr>
        <w:br w:type="page"/>
      </w:r>
      <w:r>
        <w:rPr>
          <w:rFonts w:hint="eastAsia" w:hAnsi="宋体"/>
          <w:b/>
          <w:color w:val="auto"/>
          <w:sz w:val="24"/>
          <w:szCs w:val="24"/>
          <w:highlight w:val="none"/>
        </w:rPr>
        <w:t>授权委托书</w:t>
      </w:r>
    </w:p>
    <w:p w14:paraId="6EE33AC3">
      <w:pPr>
        <w:pStyle w:val="41"/>
        <w:rPr>
          <w:rFonts w:hint="eastAsia" w:hAnsi="宋体"/>
          <w:color w:val="auto"/>
          <w:sz w:val="24"/>
          <w:highlight w:val="none"/>
        </w:rPr>
      </w:pPr>
    </w:p>
    <w:p w14:paraId="33A8D1C2">
      <w:pPr>
        <w:pStyle w:val="41"/>
        <w:spacing w:line="380" w:lineRule="exact"/>
        <w:ind w:firstLine="420"/>
        <w:rPr>
          <w:rFonts w:hint="eastAsia" w:hAnsi="宋体"/>
          <w:color w:val="auto"/>
          <w:szCs w:val="21"/>
          <w:highlight w:val="none"/>
        </w:rPr>
      </w:pPr>
      <w:r>
        <w:rPr>
          <w:rFonts w:hint="eastAsia" w:hAnsi="宋体"/>
          <w:color w:val="auto"/>
          <w:szCs w:val="21"/>
          <w:highlight w:val="none"/>
        </w:rPr>
        <w:t>本授权委托书声明：我</w:t>
      </w:r>
      <w:r>
        <w:rPr>
          <w:rFonts w:hint="eastAsia" w:hAnsi="宋体"/>
          <w:color w:val="auto"/>
          <w:szCs w:val="21"/>
          <w:highlight w:val="none"/>
          <w:u w:val="single"/>
        </w:rPr>
        <w:t xml:space="preserve">         </w:t>
      </w:r>
      <w:r>
        <w:rPr>
          <w:rFonts w:hint="eastAsia" w:hAnsi="宋体"/>
          <w:color w:val="auto"/>
          <w:szCs w:val="21"/>
          <w:highlight w:val="none"/>
        </w:rPr>
        <w:t>（姓名）系</w:t>
      </w:r>
      <w:r>
        <w:rPr>
          <w:rFonts w:hint="eastAsia" w:hAnsi="宋体"/>
          <w:color w:val="auto"/>
          <w:szCs w:val="21"/>
          <w:highlight w:val="none"/>
          <w:u w:val="single"/>
        </w:rPr>
        <w:t xml:space="preserve">                       </w:t>
      </w:r>
      <w:r>
        <w:rPr>
          <w:rFonts w:hint="eastAsia" w:hAnsi="宋体"/>
          <w:color w:val="auto"/>
          <w:szCs w:val="21"/>
          <w:highlight w:val="none"/>
        </w:rPr>
        <w:t>（磋商人名称）的法定代表人，现授权委托</w:t>
      </w:r>
      <w:r>
        <w:rPr>
          <w:rFonts w:hint="eastAsia" w:hAnsi="宋体"/>
          <w:color w:val="auto"/>
          <w:szCs w:val="21"/>
          <w:highlight w:val="none"/>
          <w:u w:val="single"/>
        </w:rPr>
        <w:t xml:space="preserve">         </w:t>
      </w:r>
      <w:r>
        <w:rPr>
          <w:rFonts w:hint="eastAsia" w:hAnsi="宋体"/>
          <w:color w:val="auto"/>
          <w:szCs w:val="21"/>
          <w:highlight w:val="none"/>
        </w:rPr>
        <w:t>（姓名）为我单位代理人，以本单位的名义参加</w:t>
      </w:r>
      <w:r>
        <w:rPr>
          <w:rFonts w:hint="eastAsia" w:hAnsi="宋体"/>
          <w:color w:val="auto"/>
          <w:szCs w:val="21"/>
          <w:highlight w:val="none"/>
          <w:u w:val="single"/>
        </w:rPr>
        <w:t xml:space="preserve">           （项目名称）                             </w:t>
      </w:r>
      <w:r>
        <w:rPr>
          <w:rFonts w:hint="eastAsia" w:hAnsi="宋体"/>
          <w:color w:val="auto"/>
          <w:szCs w:val="21"/>
          <w:highlight w:val="none"/>
        </w:rPr>
        <w:t>的采购活动，代理人在采购过程中所签署的一切文件和处理与之有关的一切事务，我均予以承认。</w:t>
      </w:r>
    </w:p>
    <w:p w14:paraId="18BFC8B8">
      <w:pPr>
        <w:pStyle w:val="41"/>
        <w:spacing w:line="380" w:lineRule="exact"/>
        <w:ind w:firstLine="420"/>
        <w:rPr>
          <w:rFonts w:hint="eastAsia" w:hAnsi="宋体"/>
          <w:color w:val="auto"/>
          <w:szCs w:val="21"/>
          <w:highlight w:val="none"/>
        </w:rPr>
      </w:pPr>
      <w:r>
        <w:rPr>
          <w:rFonts w:hint="eastAsia" w:hAnsi="宋体"/>
          <w:color w:val="auto"/>
          <w:szCs w:val="21"/>
          <w:highlight w:val="none"/>
        </w:rPr>
        <w:t>代理人无转委权。特此委托。</w:t>
      </w:r>
    </w:p>
    <w:p w14:paraId="009F241F">
      <w:pPr>
        <w:pStyle w:val="41"/>
        <w:spacing w:line="380" w:lineRule="exact"/>
        <w:ind w:firstLine="420"/>
        <w:rPr>
          <w:rFonts w:hint="eastAsia" w:hAnsi="宋体"/>
          <w:color w:val="auto"/>
          <w:szCs w:val="21"/>
          <w:highlight w:val="none"/>
        </w:rPr>
      </w:pPr>
      <w:r>
        <w:rPr>
          <w:rFonts w:hint="eastAsia" w:hAnsi="宋体"/>
          <w:color w:val="auto"/>
          <w:szCs w:val="21"/>
          <w:highlight w:val="none"/>
        </w:rPr>
        <w:t>代理人：</w:t>
      </w:r>
      <w:r>
        <w:rPr>
          <w:rFonts w:hint="eastAsia" w:hAnsi="宋体"/>
          <w:color w:val="auto"/>
          <w:szCs w:val="21"/>
          <w:highlight w:val="none"/>
          <w:u w:val="single"/>
        </w:rPr>
        <w:t xml:space="preserve">                  </w:t>
      </w:r>
      <w:r>
        <w:rPr>
          <w:rFonts w:hint="eastAsia" w:hAnsi="宋体"/>
          <w:color w:val="auto"/>
          <w:szCs w:val="21"/>
          <w:highlight w:val="none"/>
        </w:rPr>
        <w:t xml:space="preserve"> 性别：</w:t>
      </w:r>
      <w:r>
        <w:rPr>
          <w:rFonts w:hint="eastAsia" w:hAnsi="宋体"/>
          <w:color w:val="auto"/>
          <w:szCs w:val="21"/>
          <w:highlight w:val="none"/>
          <w:u w:val="single"/>
        </w:rPr>
        <w:t xml:space="preserve">                         </w:t>
      </w:r>
      <w:r>
        <w:rPr>
          <w:rFonts w:hint="eastAsia" w:hAnsi="宋体"/>
          <w:color w:val="auto"/>
          <w:szCs w:val="21"/>
          <w:highlight w:val="none"/>
        </w:rPr>
        <w:t xml:space="preserve"> 年龄：</w:t>
      </w:r>
      <w:r>
        <w:rPr>
          <w:rFonts w:hint="eastAsia" w:hAnsi="宋体"/>
          <w:color w:val="auto"/>
          <w:szCs w:val="21"/>
          <w:highlight w:val="none"/>
          <w:u w:val="single"/>
        </w:rPr>
        <w:t xml:space="preserve">      </w:t>
      </w:r>
    </w:p>
    <w:p w14:paraId="5D387272">
      <w:pPr>
        <w:pStyle w:val="41"/>
        <w:tabs>
          <w:tab w:val="left" w:pos="3600"/>
          <w:tab w:val="left" w:pos="7560"/>
        </w:tabs>
        <w:spacing w:line="380" w:lineRule="exact"/>
        <w:rPr>
          <w:rFonts w:hint="eastAsia" w:hAnsi="宋体"/>
          <w:color w:val="auto"/>
          <w:szCs w:val="21"/>
          <w:highlight w:val="none"/>
        </w:rPr>
      </w:pPr>
      <w:r>
        <w:rPr>
          <w:rFonts w:hint="eastAsia" w:hAnsi="宋体"/>
          <w:color w:val="auto"/>
          <w:szCs w:val="21"/>
          <w:highlight w:val="none"/>
        </w:rPr>
        <w:t xml:space="preserve">    单位： </w:t>
      </w:r>
      <w:r>
        <w:rPr>
          <w:rFonts w:hint="eastAsia" w:hAnsi="宋体"/>
          <w:color w:val="auto"/>
          <w:szCs w:val="21"/>
          <w:highlight w:val="none"/>
          <w:u w:val="single"/>
        </w:rPr>
        <w:t xml:space="preserve">                   </w:t>
      </w:r>
      <w:r>
        <w:rPr>
          <w:rFonts w:hint="eastAsia" w:hAnsi="宋体"/>
          <w:color w:val="auto"/>
          <w:szCs w:val="21"/>
          <w:highlight w:val="none"/>
        </w:rPr>
        <w:t>部门：</w:t>
      </w:r>
      <w:r>
        <w:rPr>
          <w:rFonts w:hint="eastAsia" w:hAnsi="宋体"/>
          <w:color w:val="auto"/>
          <w:szCs w:val="21"/>
          <w:highlight w:val="none"/>
          <w:u w:val="single"/>
        </w:rPr>
        <w:t xml:space="preserve">                         </w:t>
      </w:r>
      <w:r>
        <w:rPr>
          <w:rFonts w:hint="eastAsia" w:hAnsi="宋体"/>
          <w:color w:val="auto"/>
          <w:szCs w:val="21"/>
          <w:highlight w:val="none"/>
        </w:rPr>
        <w:t xml:space="preserve">  职务：</w:t>
      </w:r>
      <w:r>
        <w:rPr>
          <w:rFonts w:hint="eastAsia" w:hAnsi="宋体"/>
          <w:color w:val="auto"/>
          <w:szCs w:val="21"/>
          <w:highlight w:val="none"/>
          <w:u w:val="single"/>
        </w:rPr>
        <w:t xml:space="preserve">      </w:t>
      </w:r>
    </w:p>
    <w:p w14:paraId="16D77DEE">
      <w:pPr>
        <w:pStyle w:val="41"/>
        <w:spacing w:line="380" w:lineRule="exact"/>
        <w:ind w:firstLine="400" w:firstLineChars="200"/>
        <w:rPr>
          <w:rFonts w:hint="eastAsia" w:hAnsi="宋体"/>
          <w:color w:val="auto"/>
          <w:szCs w:val="21"/>
          <w:highlight w:val="none"/>
        </w:rPr>
      </w:pPr>
      <w:r>
        <w:rPr>
          <w:rFonts w:hint="eastAsia" w:hAnsi="宋体"/>
          <w:color w:val="auto"/>
          <w:szCs w:val="21"/>
          <w:highlight w:val="none"/>
        </w:rPr>
        <w:t>身份证号码：</w:t>
      </w:r>
      <w:r>
        <w:rPr>
          <w:rFonts w:hint="eastAsia" w:hAnsi="宋体"/>
          <w:color w:val="auto"/>
          <w:szCs w:val="21"/>
          <w:highlight w:val="none"/>
          <w:u w:val="single"/>
        </w:rPr>
        <w:t xml:space="preserve">                    </w:t>
      </w:r>
      <w:r>
        <w:rPr>
          <w:rFonts w:hint="eastAsia" w:hAnsi="宋体"/>
          <w:color w:val="auto"/>
          <w:szCs w:val="21"/>
          <w:highlight w:val="none"/>
        </w:rPr>
        <w:t xml:space="preserve">            </w:t>
      </w:r>
    </w:p>
    <w:p w14:paraId="491F418F">
      <w:pPr>
        <w:pStyle w:val="41"/>
        <w:spacing w:line="380" w:lineRule="exact"/>
        <w:ind w:firstLine="420"/>
        <w:rPr>
          <w:rFonts w:hint="eastAsia" w:hAnsi="宋体"/>
          <w:color w:val="auto"/>
          <w:szCs w:val="21"/>
          <w:highlight w:val="none"/>
        </w:rPr>
      </w:pPr>
      <w:r>
        <w:rPr>
          <w:rFonts w:hint="eastAsia" w:hAnsi="宋体"/>
          <w:color w:val="auto"/>
          <w:szCs w:val="21"/>
          <w:highlight w:val="none"/>
        </w:rPr>
        <w:t>磋商人：（盖章）</w:t>
      </w:r>
    </w:p>
    <w:p w14:paraId="570383A4">
      <w:pPr>
        <w:pStyle w:val="41"/>
        <w:spacing w:line="380" w:lineRule="exact"/>
        <w:ind w:firstLine="420"/>
        <w:rPr>
          <w:rFonts w:hint="eastAsia" w:hAnsi="宋体"/>
          <w:color w:val="auto"/>
          <w:szCs w:val="21"/>
          <w:highlight w:val="none"/>
        </w:rPr>
      </w:pPr>
    </w:p>
    <w:p w14:paraId="1A4B71A4">
      <w:pPr>
        <w:pStyle w:val="41"/>
        <w:spacing w:line="380" w:lineRule="exact"/>
        <w:ind w:firstLine="420"/>
        <w:rPr>
          <w:rFonts w:hint="eastAsia" w:hAnsi="宋体"/>
          <w:color w:val="auto"/>
          <w:szCs w:val="21"/>
          <w:highlight w:val="none"/>
        </w:rPr>
      </w:pPr>
      <w:r>
        <w:rPr>
          <w:rFonts w:hint="eastAsia" w:hAnsi="宋体"/>
          <w:color w:val="auto"/>
          <w:szCs w:val="21"/>
          <w:highlight w:val="none"/>
        </w:rPr>
        <w:t>法定代表人：（签字或盖章）</w:t>
      </w:r>
    </w:p>
    <w:p w14:paraId="09BD35E4">
      <w:pPr>
        <w:pStyle w:val="41"/>
        <w:spacing w:line="380" w:lineRule="exact"/>
        <w:ind w:firstLine="420"/>
        <w:rPr>
          <w:rFonts w:hint="eastAsia" w:hAnsi="宋体"/>
          <w:color w:val="auto"/>
          <w:szCs w:val="21"/>
          <w:highlight w:val="none"/>
        </w:rPr>
      </w:pPr>
    </w:p>
    <w:p w14:paraId="7C5E27A8">
      <w:pPr>
        <w:pStyle w:val="41"/>
        <w:spacing w:line="380" w:lineRule="exact"/>
        <w:ind w:firstLine="420"/>
        <w:rPr>
          <w:rFonts w:hint="eastAsia" w:hAnsi="宋体"/>
          <w:color w:val="auto"/>
          <w:szCs w:val="21"/>
          <w:highlight w:val="none"/>
        </w:rPr>
      </w:pPr>
    </w:p>
    <w:p w14:paraId="3E777314">
      <w:pPr>
        <w:pStyle w:val="41"/>
        <w:spacing w:line="380" w:lineRule="exact"/>
        <w:ind w:firstLine="420"/>
        <w:rPr>
          <w:rFonts w:hint="eastAsia" w:hAnsi="宋体"/>
          <w:color w:val="auto"/>
          <w:szCs w:val="21"/>
          <w:highlight w:val="none"/>
        </w:rPr>
      </w:pPr>
      <w:r>
        <w:rPr>
          <w:rFonts w:hint="eastAsia" w:hAnsi="宋体"/>
          <w:color w:val="auto"/>
          <w:szCs w:val="21"/>
          <w:highlight w:val="none"/>
        </w:rPr>
        <w:t>日期：          年           月         日</w:t>
      </w:r>
    </w:p>
    <w:p w14:paraId="428ACBEF">
      <w:pPr>
        <w:pStyle w:val="41"/>
        <w:spacing w:line="380" w:lineRule="exact"/>
        <w:ind w:firstLine="420"/>
        <w:rPr>
          <w:rFonts w:hint="eastAsia" w:hAnsi="宋体"/>
          <w:color w:val="auto"/>
          <w:szCs w:val="21"/>
          <w:highlight w:val="none"/>
        </w:rPr>
      </w:pPr>
    </w:p>
    <w:p w14:paraId="6C72FBDA">
      <w:pPr>
        <w:snapToGrid w:val="0"/>
        <w:spacing w:before="165" w:after="50" w:line="440" w:lineRule="exact"/>
        <w:rPr>
          <w:rFonts w:hint="eastAsia" w:ascii="宋体" w:hAnsi="宋体"/>
          <w:color w:val="auto"/>
          <w:szCs w:val="21"/>
          <w:highlight w:val="none"/>
        </w:rPr>
      </w:pPr>
      <w:r>
        <w:rPr>
          <w:rFonts w:hint="eastAsia" w:ascii="宋体" w:hAnsi="宋体"/>
          <w:color w:val="auto"/>
          <w:szCs w:val="21"/>
          <w:highlight w:val="none"/>
        </w:rPr>
        <w:t>附：法定代表人身份证复印件</w:t>
      </w:r>
    </w:p>
    <w:p w14:paraId="21EFF73D">
      <w:pPr>
        <w:snapToGrid w:val="0"/>
        <w:spacing w:before="165" w:after="50"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委托代理人身份证复印件</w:t>
      </w:r>
    </w:p>
    <w:p w14:paraId="3D27FE16">
      <w:pPr>
        <w:pStyle w:val="41"/>
        <w:spacing w:line="380" w:lineRule="exact"/>
        <w:ind w:firstLine="420"/>
        <w:rPr>
          <w:rFonts w:hint="eastAsia" w:hAnsi="宋体"/>
          <w:color w:val="auto"/>
          <w:szCs w:val="21"/>
          <w:highlight w:val="none"/>
        </w:rPr>
      </w:pPr>
    </w:p>
    <w:p w14:paraId="2E75A401">
      <w:pPr>
        <w:pStyle w:val="41"/>
        <w:spacing w:line="380" w:lineRule="exact"/>
        <w:ind w:firstLine="420"/>
        <w:rPr>
          <w:rFonts w:hint="eastAsia" w:hAnsi="宋体"/>
          <w:color w:val="auto"/>
          <w:szCs w:val="21"/>
          <w:highlight w:val="none"/>
        </w:rPr>
      </w:pPr>
      <w:r>
        <w:rPr>
          <w:rFonts w:hint="eastAsia" w:hAnsi="宋体"/>
          <w:color w:val="auto"/>
          <w:szCs w:val="21"/>
          <w:highlight w:val="none"/>
        </w:rPr>
        <w:t>（未附身份证复印件，授权委托书无效）</w:t>
      </w:r>
    </w:p>
    <w:p w14:paraId="0F89861C">
      <w:pPr>
        <w:pStyle w:val="41"/>
        <w:spacing w:line="380" w:lineRule="exact"/>
        <w:rPr>
          <w:rFonts w:hint="eastAsia" w:hAnsi="宋体"/>
          <w:color w:val="auto"/>
          <w:szCs w:val="21"/>
          <w:highlight w:val="none"/>
        </w:rPr>
      </w:pPr>
      <w:r>
        <w:rPr>
          <w:rFonts w:hint="eastAsia" w:hAnsi="宋体"/>
          <w:color w:val="auto"/>
          <w:szCs w:val="21"/>
          <w:highlight w:val="none"/>
        </w:rPr>
        <w:t xml:space="preserve"> </w:t>
      </w:r>
    </w:p>
    <w:p w14:paraId="2D17E927">
      <w:pPr>
        <w:pStyle w:val="41"/>
        <w:spacing w:line="480" w:lineRule="auto"/>
        <w:rPr>
          <w:rFonts w:hint="eastAsia" w:hAnsi="宋体"/>
          <w:color w:val="auto"/>
          <w:highlight w:val="none"/>
        </w:rPr>
      </w:pPr>
      <w:r>
        <w:rPr>
          <w:rFonts w:hint="eastAsia" w:hAnsi="宋体"/>
          <w:color w:val="auto"/>
          <w:highlight w:val="none"/>
        </w:rPr>
        <w:t>注：（1）授权代表出席截标会议时，须随身携带本“法定代表人授权委托书”原件一份以及本人身份证原件，以备核查。（2）授权代表参加磋商的，磋商文件中正本放 “法定代表人授权委托书”原件，副本放“法定代表人授权委托书”复印件。</w:t>
      </w:r>
    </w:p>
    <w:p w14:paraId="0B6A0A5A">
      <w:pPr>
        <w:rPr>
          <w:rFonts w:hint="eastAsia" w:ascii="宋体" w:hAnsi="宋体"/>
          <w:color w:val="auto"/>
          <w:highlight w:val="none"/>
        </w:rPr>
      </w:pPr>
    </w:p>
    <w:p w14:paraId="78D6F86B">
      <w:pPr>
        <w:rPr>
          <w:rFonts w:hint="eastAsia" w:ascii="宋体" w:hAnsi="宋体"/>
          <w:color w:val="auto"/>
          <w:highlight w:val="none"/>
        </w:rPr>
      </w:pPr>
    </w:p>
    <w:p w14:paraId="6B9EF66D">
      <w:pPr>
        <w:rPr>
          <w:rFonts w:hint="eastAsia" w:ascii="宋体" w:hAnsi="宋体"/>
          <w:color w:val="auto"/>
          <w:highlight w:val="none"/>
        </w:rPr>
      </w:pPr>
    </w:p>
    <w:p w14:paraId="0C33BBB4">
      <w:pPr>
        <w:rPr>
          <w:rFonts w:hint="eastAsia" w:ascii="宋体" w:hAnsi="宋体"/>
          <w:color w:val="auto"/>
          <w:highlight w:val="none"/>
        </w:rPr>
      </w:pPr>
    </w:p>
    <w:p w14:paraId="448A26C6">
      <w:pPr>
        <w:rPr>
          <w:rFonts w:hint="eastAsia" w:ascii="宋体" w:hAnsi="宋体"/>
          <w:color w:val="auto"/>
          <w:highlight w:val="none"/>
        </w:rPr>
      </w:pPr>
    </w:p>
    <w:p w14:paraId="3F7973E5">
      <w:pPr>
        <w:rPr>
          <w:rFonts w:hint="eastAsia" w:ascii="宋体" w:hAnsi="宋体"/>
          <w:color w:val="auto"/>
          <w:highlight w:val="none"/>
        </w:rPr>
      </w:pPr>
    </w:p>
    <w:p w14:paraId="2910EC51">
      <w:pPr>
        <w:rPr>
          <w:rFonts w:hint="eastAsia" w:ascii="宋体" w:hAnsi="宋体"/>
          <w:color w:val="auto"/>
          <w:highlight w:val="none"/>
        </w:rPr>
      </w:pPr>
    </w:p>
    <w:p w14:paraId="606814BC">
      <w:pPr>
        <w:rPr>
          <w:rFonts w:hint="eastAsia" w:ascii="宋体" w:hAnsi="宋体"/>
          <w:color w:val="auto"/>
          <w:highlight w:val="none"/>
        </w:rPr>
      </w:pPr>
    </w:p>
    <w:p w14:paraId="7BA62B6D">
      <w:pPr>
        <w:rPr>
          <w:rFonts w:hint="eastAsia" w:ascii="宋体" w:hAnsi="宋体"/>
          <w:color w:val="auto"/>
          <w:highlight w:val="none"/>
        </w:rPr>
      </w:pPr>
    </w:p>
    <w:p w14:paraId="15E40061">
      <w:pPr>
        <w:rPr>
          <w:rFonts w:hint="eastAsia" w:ascii="宋体" w:hAnsi="宋体"/>
          <w:color w:val="auto"/>
          <w:highlight w:val="none"/>
        </w:rPr>
      </w:pPr>
    </w:p>
    <w:p w14:paraId="598333D5">
      <w:pPr>
        <w:rPr>
          <w:rFonts w:hint="eastAsia" w:ascii="宋体" w:hAnsi="宋体"/>
          <w:color w:val="auto"/>
          <w:highlight w:val="none"/>
        </w:rPr>
      </w:pPr>
    </w:p>
    <w:p w14:paraId="00FE01E8">
      <w:pPr>
        <w:rPr>
          <w:rFonts w:hint="eastAsia" w:ascii="宋体" w:hAnsi="宋体"/>
          <w:color w:val="auto"/>
          <w:highlight w:val="none"/>
        </w:rPr>
      </w:pPr>
    </w:p>
    <w:p w14:paraId="6D27C805">
      <w:pPr>
        <w:pStyle w:val="41"/>
        <w:spacing w:line="480" w:lineRule="auto"/>
        <w:rPr>
          <w:rFonts w:hint="eastAsia" w:hAnsi="宋体"/>
          <w:b/>
          <w:bCs/>
          <w:color w:val="auto"/>
          <w:sz w:val="24"/>
          <w:szCs w:val="24"/>
          <w:highlight w:val="none"/>
        </w:rPr>
      </w:pPr>
      <w:r>
        <w:rPr>
          <w:rFonts w:hint="eastAsia" w:hAnsi="宋体"/>
          <w:b/>
          <w:bCs/>
          <w:color w:val="auto"/>
          <w:sz w:val="24"/>
          <w:szCs w:val="24"/>
          <w:highlight w:val="none"/>
        </w:rPr>
        <w:t>承诺书格式</w:t>
      </w:r>
    </w:p>
    <w:p w14:paraId="642FE364">
      <w:pPr>
        <w:pStyle w:val="41"/>
        <w:spacing w:line="480" w:lineRule="auto"/>
        <w:jc w:val="center"/>
        <w:rPr>
          <w:rFonts w:hint="eastAsia" w:hAnsi="宋体"/>
          <w:bCs/>
          <w:color w:val="auto"/>
          <w:sz w:val="28"/>
          <w:highlight w:val="none"/>
        </w:rPr>
      </w:pPr>
      <w:r>
        <w:rPr>
          <w:rFonts w:hint="eastAsia" w:hAnsi="宋体"/>
          <w:bCs/>
          <w:color w:val="auto"/>
          <w:sz w:val="28"/>
          <w:highlight w:val="none"/>
        </w:rPr>
        <w:t>农民工工资保证金的交纳与使用的承诺书</w:t>
      </w:r>
    </w:p>
    <w:p w14:paraId="320DCE8B">
      <w:pPr>
        <w:spacing w:line="380" w:lineRule="exact"/>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（采购人名称）    </w:t>
      </w:r>
    </w:p>
    <w:p w14:paraId="025DECC8">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根据按广西壮族自治区劳动和社会保障厅、广西壮族自治区建设厅桂劳社发[2009]50号规定，我方在此向采购人承诺：</w:t>
      </w:r>
    </w:p>
    <w:p w14:paraId="5CC900BD">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1．我公司在以前承接的工程中从未有过拖欠农民工和工人工资情况。</w:t>
      </w:r>
    </w:p>
    <w:p w14:paraId="19F45E7F">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 xml:space="preserve">2．我方参与的 </w:t>
      </w:r>
      <w:r>
        <w:rPr>
          <w:rFonts w:hint="eastAsia" w:ascii="宋体" w:hAnsi="宋体"/>
          <w:color w:val="auto"/>
          <w:szCs w:val="21"/>
          <w:highlight w:val="none"/>
          <w:u w:val="single"/>
        </w:rPr>
        <w:t xml:space="preserve">   </w:t>
      </w:r>
      <w:r>
        <w:rPr>
          <w:rFonts w:hint="eastAsia" w:ascii="宋体" w:hAnsi="宋体"/>
          <w:b/>
          <w:color w:val="auto"/>
          <w:kern w:val="0"/>
          <w:szCs w:val="21"/>
          <w:highlight w:val="none"/>
          <w:u w:val="single"/>
        </w:rPr>
        <w:t xml:space="preserve">(项目名称 )   </w:t>
      </w:r>
      <w:r>
        <w:rPr>
          <w:rFonts w:hint="eastAsia" w:ascii="宋体" w:hAnsi="宋体"/>
          <w:color w:val="auto"/>
          <w:szCs w:val="21"/>
          <w:highlight w:val="none"/>
        </w:rPr>
        <w:t>项目，一旦成交，我方保证在收到成交通知书后7个工作日内，</w:t>
      </w:r>
      <w:r>
        <w:rPr>
          <w:rFonts w:hint="eastAsia" w:ascii="宋体" w:hAnsi="宋体"/>
          <w:bCs/>
          <w:color w:val="auto"/>
          <w:kern w:val="0"/>
          <w:szCs w:val="21"/>
          <w:highlight w:val="none"/>
        </w:rPr>
        <w:t>足额将</w:t>
      </w:r>
      <w:r>
        <w:rPr>
          <w:rFonts w:hint="eastAsia" w:ascii="宋体" w:hAnsi="宋体"/>
          <w:color w:val="auto"/>
          <w:highlight w:val="none"/>
        </w:rPr>
        <w:t>成交金额的2%</w:t>
      </w:r>
      <w:r>
        <w:rPr>
          <w:rFonts w:hint="eastAsia" w:ascii="宋体" w:hAnsi="宋体"/>
          <w:bCs/>
          <w:color w:val="auto"/>
          <w:kern w:val="0"/>
          <w:szCs w:val="21"/>
          <w:highlight w:val="none"/>
        </w:rPr>
        <w:t>转入专用的账户，作为本项目农民工工资保障金。</w:t>
      </w:r>
    </w:p>
    <w:p w14:paraId="3673514E">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3．如我方在承包的</w:t>
      </w:r>
      <w:r>
        <w:rPr>
          <w:rFonts w:hint="eastAsia" w:ascii="宋体" w:hAnsi="宋体"/>
          <w:color w:val="auto"/>
          <w:szCs w:val="21"/>
          <w:highlight w:val="none"/>
          <w:u w:val="single"/>
        </w:rPr>
        <w:t xml:space="preserve">    </w:t>
      </w:r>
      <w:r>
        <w:rPr>
          <w:rFonts w:hint="eastAsia" w:ascii="宋体" w:hAnsi="宋体"/>
          <w:b/>
          <w:color w:val="auto"/>
          <w:kern w:val="0"/>
          <w:szCs w:val="21"/>
          <w:highlight w:val="none"/>
          <w:u w:val="single"/>
        </w:rPr>
        <w:t xml:space="preserve">(项目名称 )   </w:t>
      </w:r>
      <w:r>
        <w:rPr>
          <w:rFonts w:hint="eastAsia" w:ascii="宋体" w:hAnsi="宋体"/>
          <w:color w:val="auto"/>
          <w:szCs w:val="21"/>
          <w:highlight w:val="none"/>
        </w:rPr>
        <w:t>项目中出现拖欠农民工和工人工资情况的，从其农民工工资保障金中先予划支。</w:t>
      </w:r>
    </w:p>
    <w:p w14:paraId="70BE4FE6">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4．如我方在成交后不按时、足额存入农民工工资保障金的，将被取消成交资格。</w:t>
      </w:r>
    </w:p>
    <w:p w14:paraId="06333C64">
      <w:pPr>
        <w:spacing w:line="380" w:lineRule="exact"/>
        <w:ind w:firstLine="480"/>
        <w:rPr>
          <w:rFonts w:hint="eastAsia" w:ascii="宋体" w:hAnsi="宋体"/>
          <w:color w:val="auto"/>
          <w:szCs w:val="21"/>
          <w:highlight w:val="none"/>
        </w:rPr>
      </w:pPr>
    </w:p>
    <w:p w14:paraId="1A71BAC5">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磋商人：</w:t>
      </w:r>
      <w:r>
        <w:rPr>
          <w:rFonts w:hint="eastAsia" w:ascii="宋体" w:hAnsi="宋体"/>
          <w:color w:val="auto"/>
          <w:szCs w:val="21"/>
          <w:highlight w:val="none"/>
          <w:u w:val="single"/>
        </w:rPr>
        <w:t xml:space="preserve">                                             （盖章）</w:t>
      </w:r>
    </w:p>
    <w:p w14:paraId="250233F0">
      <w:pPr>
        <w:spacing w:line="380" w:lineRule="exact"/>
        <w:ind w:firstLine="480"/>
        <w:rPr>
          <w:rFonts w:hint="eastAsia"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（签字或签章）</w:t>
      </w:r>
    </w:p>
    <w:p w14:paraId="2A6D5424">
      <w:pPr>
        <w:spacing w:line="380" w:lineRule="exact"/>
        <w:jc w:val="center"/>
        <w:rPr>
          <w:rFonts w:hint="eastAsia" w:ascii="宋体" w:hAnsi="宋体"/>
          <w:color w:val="auto"/>
          <w:szCs w:val="21"/>
          <w:highlight w:val="non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年      月      日</w:t>
      </w:r>
    </w:p>
    <w:p w14:paraId="24073A0D">
      <w:pPr>
        <w:spacing w:line="360" w:lineRule="auto"/>
        <w:jc w:val="center"/>
        <w:rPr>
          <w:rFonts w:hint="eastAsia" w:ascii="宋体" w:hAnsi="宋体"/>
          <w:b/>
          <w:bCs/>
          <w:color w:val="auto"/>
          <w:sz w:val="28"/>
          <w:highlight w:val="none"/>
        </w:rPr>
      </w:pPr>
      <w:r>
        <w:rPr>
          <w:rFonts w:hint="eastAsia" w:ascii="宋体" w:hAnsi="宋体"/>
          <w:b/>
          <w:bCs/>
          <w:color w:val="auto"/>
          <w:sz w:val="28"/>
          <w:highlight w:val="none"/>
        </w:rPr>
        <w:br w:type="page"/>
      </w:r>
      <w:r>
        <w:rPr>
          <w:rFonts w:hint="eastAsia" w:ascii="宋体" w:hAnsi="宋体"/>
          <w:bCs/>
          <w:color w:val="auto"/>
          <w:sz w:val="24"/>
          <w:highlight w:val="none"/>
        </w:rPr>
        <w:t>安全防护、文明施工措施方案的承诺书</w:t>
      </w:r>
    </w:p>
    <w:p w14:paraId="3A8AEB06">
      <w:pPr>
        <w:spacing w:line="360" w:lineRule="auto"/>
        <w:jc w:val="center"/>
        <w:rPr>
          <w:rFonts w:hint="eastAsia" w:ascii="宋体" w:hAnsi="宋体"/>
          <w:b/>
          <w:bCs/>
          <w:color w:val="auto"/>
          <w:spacing w:val="-20"/>
          <w:kern w:val="0"/>
          <w:sz w:val="32"/>
          <w:highlight w:val="none"/>
        </w:rPr>
      </w:pPr>
    </w:p>
    <w:p w14:paraId="4B97C3F1">
      <w:pPr>
        <w:spacing w:line="380" w:lineRule="exact"/>
        <w:rPr>
          <w:rFonts w:hint="eastAsia" w:ascii="宋体" w:hAnsi="宋体"/>
          <w:color w:val="auto"/>
          <w:kern w:val="0"/>
          <w:szCs w:val="21"/>
          <w:highlight w:val="none"/>
        </w:rPr>
      </w:pPr>
      <w:r>
        <w:rPr>
          <w:rFonts w:hint="eastAsia" w:ascii="宋体" w:hAnsi="宋体"/>
          <w:color w:val="auto"/>
          <w:kern w:val="0"/>
          <w:szCs w:val="21"/>
          <w:highlight w:val="none"/>
        </w:rPr>
        <w:t>致：</w:t>
      </w:r>
      <w:r>
        <w:rPr>
          <w:rFonts w:hint="eastAsia" w:ascii="宋体" w:hAnsi="宋体"/>
          <w:color w:val="auto"/>
          <w:kern w:val="0"/>
          <w:szCs w:val="21"/>
          <w:highlight w:val="none"/>
          <w:u w:val="single"/>
        </w:rPr>
        <w:t xml:space="preserve">                （采购人名称）                    </w:t>
      </w:r>
    </w:p>
    <w:p w14:paraId="2901507D">
      <w:pPr>
        <w:spacing w:line="380" w:lineRule="exact"/>
        <w:ind w:firstLine="330"/>
        <w:rPr>
          <w:rFonts w:hint="eastAsia" w:ascii="宋体" w:hAnsi="宋体"/>
          <w:color w:val="auto"/>
          <w:kern w:val="0"/>
          <w:szCs w:val="21"/>
          <w:highlight w:val="none"/>
        </w:rPr>
      </w:pPr>
      <w:r>
        <w:rPr>
          <w:rFonts w:hint="eastAsia" w:ascii="宋体" w:hAnsi="宋体"/>
          <w:color w:val="auto"/>
          <w:kern w:val="0"/>
          <w:szCs w:val="21"/>
          <w:highlight w:val="none"/>
        </w:rPr>
        <w:t>根据桂建质[</w:t>
      </w:r>
      <w:r>
        <w:rPr>
          <w:rFonts w:hint="eastAsia" w:ascii="宋体" w:hAnsi="宋体"/>
          <w:color w:val="auto"/>
          <w:kern w:val="1"/>
          <w:szCs w:val="21"/>
          <w:highlight w:val="none"/>
        </w:rPr>
        <w:t>2015]16</w:t>
      </w:r>
      <w:r>
        <w:rPr>
          <w:rFonts w:hint="eastAsia" w:ascii="宋体" w:hAnsi="宋体"/>
          <w:color w:val="auto"/>
          <w:kern w:val="0"/>
          <w:szCs w:val="21"/>
          <w:highlight w:val="none"/>
        </w:rPr>
        <w:t>号文件规定，我方在此向采购人承诺：</w:t>
      </w:r>
    </w:p>
    <w:p w14:paraId="7CE9305F">
      <w:pPr>
        <w:spacing w:line="380" w:lineRule="exact"/>
        <w:ind w:firstLine="330"/>
        <w:rPr>
          <w:rFonts w:hint="eastAsia" w:ascii="宋体" w:hAnsi="宋体"/>
          <w:color w:val="auto"/>
          <w:kern w:val="0"/>
          <w:szCs w:val="21"/>
          <w:highlight w:val="none"/>
        </w:rPr>
      </w:pPr>
      <w:r>
        <w:rPr>
          <w:rFonts w:hint="eastAsia" w:ascii="宋体" w:hAnsi="宋体"/>
          <w:color w:val="auto"/>
          <w:kern w:val="0"/>
          <w:szCs w:val="21"/>
          <w:highlight w:val="none"/>
        </w:rPr>
        <w:t>1、我方参与的</w:t>
      </w:r>
      <w:r>
        <w:rPr>
          <w:rFonts w:hint="eastAsia" w:ascii="宋体" w:hAnsi="宋体"/>
          <w:color w:val="auto"/>
          <w:kern w:val="0"/>
          <w:szCs w:val="21"/>
          <w:highlight w:val="none"/>
          <w:u w:val="single"/>
        </w:rPr>
        <w:t xml:space="preserve">           （项目名称）           </w:t>
      </w:r>
      <w:r>
        <w:rPr>
          <w:rFonts w:hint="eastAsia" w:ascii="宋体" w:hAnsi="宋体"/>
          <w:color w:val="auto"/>
          <w:kern w:val="0"/>
          <w:szCs w:val="21"/>
          <w:highlight w:val="none"/>
        </w:rPr>
        <w:t>项目，一旦成交，我方保证在施工过程中，严格执行桂建质</w:t>
      </w:r>
      <w:r>
        <w:rPr>
          <w:rFonts w:hint="eastAsia" w:ascii="宋体" w:hAnsi="宋体"/>
          <w:color w:val="auto"/>
          <w:kern w:val="1"/>
          <w:szCs w:val="21"/>
          <w:highlight w:val="none"/>
        </w:rPr>
        <w:t>[2015]16</w:t>
      </w:r>
      <w:r>
        <w:rPr>
          <w:rFonts w:hint="eastAsia" w:ascii="宋体" w:hAnsi="宋体"/>
          <w:color w:val="auto"/>
          <w:kern w:val="0"/>
          <w:szCs w:val="21"/>
          <w:highlight w:val="none"/>
        </w:rPr>
        <w:t>号文《广西壮族自治区建设工程安全文明施工费使用管理细则》的有关规定，确保建设工程各项安全防护、文明施工措施落实到位。</w:t>
      </w:r>
    </w:p>
    <w:p w14:paraId="4513B41E">
      <w:pPr>
        <w:spacing w:line="380" w:lineRule="exact"/>
        <w:ind w:firstLine="330"/>
        <w:rPr>
          <w:rFonts w:hint="eastAsia" w:ascii="宋体" w:hAnsi="宋体"/>
          <w:color w:val="auto"/>
          <w:kern w:val="0"/>
          <w:szCs w:val="21"/>
          <w:highlight w:val="none"/>
        </w:rPr>
      </w:pPr>
      <w:r>
        <w:rPr>
          <w:rFonts w:hint="eastAsia" w:ascii="宋体" w:hAnsi="宋体"/>
          <w:color w:val="auto"/>
          <w:kern w:val="0"/>
          <w:szCs w:val="21"/>
          <w:highlight w:val="none"/>
        </w:rPr>
        <w:t>2、如我方在承包的</w:t>
      </w:r>
      <w:r>
        <w:rPr>
          <w:rFonts w:hint="eastAsia" w:ascii="宋体" w:hAnsi="宋体"/>
          <w:color w:val="auto"/>
          <w:kern w:val="0"/>
          <w:szCs w:val="21"/>
          <w:highlight w:val="none"/>
          <w:u w:val="single"/>
        </w:rPr>
        <w:t xml:space="preserve">           （项目名称）           </w:t>
      </w:r>
      <w:r>
        <w:rPr>
          <w:rFonts w:hint="eastAsia" w:ascii="宋体" w:hAnsi="宋体"/>
          <w:color w:val="auto"/>
          <w:kern w:val="0"/>
          <w:szCs w:val="21"/>
          <w:highlight w:val="none"/>
        </w:rPr>
        <w:t>项目中出现未按桂建质</w:t>
      </w:r>
      <w:r>
        <w:rPr>
          <w:rFonts w:hint="eastAsia" w:ascii="宋体" w:hAnsi="宋体"/>
          <w:color w:val="auto"/>
          <w:kern w:val="1"/>
          <w:szCs w:val="21"/>
          <w:highlight w:val="none"/>
        </w:rPr>
        <w:t>[2015]16</w:t>
      </w:r>
      <w:r>
        <w:rPr>
          <w:rFonts w:hint="eastAsia" w:ascii="宋体" w:hAnsi="宋体"/>
          <w:color w:val="auto"/>
          <w:kern w:val="0"/>
          <w:szCs w:val="21"/>
          <w:highlight w:val="none"/>
        </w:rPr>
        <w:t>号文附件一规定执行的情形，我方愿意按照相关规定接受建设单位及有关主管部门的处罚。</w:t>
      </w:r>
    </w:p>
    <w:p w14:paraId="34FFB4E9">
      <w:pPr>
        <w:spacing w:line="380" w:lineRule="exact"/>
        <w:ind w:firstLine="330"/>
        <w:rPr>
          <w:rFonts w:hint="eastAsia" w:ascii="宋体" w:hAnsi="宋体"/>
          <w:color w:val="auto"/>
          <w:kern w:val="0"/>
          <w:szCs w:val="21"/>
          <w:highlight w:val="none"/>
        </w:rPr>
      </w:pPr>
    </w:p>
    <w:p w14:paraId="218D5C87">
      <w:pPr>
        <w:spacing w:line="380" w:lineRule="exact"/>
        <w:ind w:firstLine="330"/>
        <w:rPr>
          <w:rFonts w:hint="eastAsia" w:ascii="宋体" w:hAnsi="宋体"/>
          <w:color w:val="auto"/>
          <w:kern w:val="0"/>
          <w:szCs w:val="21"/>
          <w:highlight w:val="none"/>
        </w:rPr>
      </w:pPr>
    </w:p>
    <w:p w14:paraId="44636DE4">
      <w:pPr>
        <w:spacing w:line="380" w:lineRule="exact"/>
        <w:ind w:firstLine="330"/>
        <w:rPr>
          <w:rFonts w:hint="eastAsia" w:ascii="宋体" w:hAnsi="宋体"/>
          <w:color w:val="auto"/>
          <w:kern w:val="0"/>
          <w:szCs w:val="21"/>
          <w:highlight w:val="none"/>
        </w:rPr>
      </w:pPr>
      <w:r>
        <w:rPr>
          <w:rFonts w:hint="eastAsia" w:ascii="宋体" w:hAnsi="宋体"/>
          <w:color w:val="auto"/>
          <w:kern w:val="0"/>
          <w:szCs w:val="21"/>
          <w:highlight w:val="none"/>
        </w:rPr>
        <w:t>磋商人：</w:t>
      </w:r>
      <w:r>
        <w:rPr>
          <w:rFonts w:hint="eastAsia" w:ascii="宋体" w:hAnsi="宋体"/>
          <w:color w:val="auto"/>
          <w:kern w:val="0"/>
          <w:szCs w:val="21"/>
          <w:highlight w:val="none"/>
          <w:u w:val="single"/>
        </w:rPr>
        <w:t xml:space="preserve">                                      （盖章）</w:t>
      </w:r>
    </w:p>
    <w:p w14:paraId="4808264B">
      <w:pPr>
        <w:spacing w:line="380" w:lineRule="exact"/>
        <w:ind w:firstLine="330"/>
        <w:rPr>
          <w:rFonts w:hint="eastAsia" w:ascii="宋体" w:hAnsi="宋体"/>
          <w:color w:val="auto"/>
          <w:kern w:val="0"/>
          <w:szCs w:val="21"/>
          <w:highlight w:val="none"/>
        </w:rPr>
      </w:pPr>
      <w:r>
        <w:rPr>
          <w:rFonts w:hint="eastAsia" w:ascii="宋体" w:hAnsi="宋体"/>
          <w:color w:val="auto"/>
          <w:kern w:val="0"/>
          <w:szCs w:val="21"/>
          <w:highlight w:val="none"/>
        </w:rPr>
        <w:t>法定代表人或授权代理人：</w:t>
      </w:r>
      <w:r>
        <w:rPr>
          <w:rFonts w:hint="eastAsia" w:ascii="宋体" w:hAnsi="宋体"/>
          <w:color w:val="auto"/>
          <w:kern w:val="0"/>
          <w:szCs w:val="21"/>
          <w:highlight w:val="none"/>
          <w:u w:val="single"/>
        </w:rPr>
        <w:t xml:space="preserve">                       （签字或盖章）</w:t>
      </w:r>
    </w:p>
    <w:p w14:paraId="7435E085">
      <w:pPr>
        <w:spacing w:line="380" w:lineRule="exact"/>
        <w:ind w:firstLine="330"/>
        <w:rPr>
          <w:rFonts w:hint="eastAsia" w:ascii="宋体" w:hAnsi="宋体"/>
          <w:color w:val="auto"/>
          <w:kern w:val="0"/>
          <w:szCs w:val="21"/>
          <w:highlight w:val="none"/>
        </w:rPr>
      </w:pPr>
      <w:r>
        <w:rPr>
          <w:rFonts w:hint="eastAsia" w:ascii="宋体" w:hAnsi="宋体"/>
          <w:color w:val="auto"/>
          <w:kern w:val="0"/>
          <w:szCs w:val="21"/>
          <w:highlight w:val="none"/>
        </w:rPr>
        <w:t>日期：</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日</w:t>
      </w:r>
    </w:p>
    <w:p w14:paraId="5534796B">
      <w:pPr>
        <w:spacing w:line="380" w:lineRule="exact"/>
        <w:ind w:firstLine="330"/>
        <w:rPr>
          <w:rFonts w:hint="eastAsia" w:ascii="宋体" w:hAnsi="宋体"/>
          <w:color w:val="auto"/>
          <w:kern w:val="0"/>
          <w:szCs w:val="21"/>
          <w:highlight w:val="none"/>
        </w:rPr>
      </w:pPr>
    </w:p>
    <w:p w14:paraId="063F3E5A">
      <w:pPr>
        <w:rPr>
          <w:rFonts w:hint="eastAsia" w:ascii="宋体" w:hAnsi="宋体"/>
          <w:b/>
          <w:bCs/>
          <w:color w:val="auto"/>
          <w:sz w:val="24"/>
          <w:highlight w:val="none"/>
        </w:rPr>
      </w:pPr>
      <w:r>
        <w:rPr>
          <w:rFonts w:hint="eastAsia" w:ascii="宋体" w:hAnsi="宋体"/>
          <w:b/>
          <w:bCs/>
          <w:color w:val="auto"/>
          <w:sz w:val="24"/>
          <w:highlight w:val="none"/>
        </w:rPr>
        <w:t>参加本政府采购活动前3年内在经营活动中没有重大违法记录的书面声明</w:t>
      </w:r>
    </w:p>
    <w:p w14:paraId="6C84FB5D">
      <w:pPr>
        <w:jc w:val="left"/>
        <w:rPr>
          <w:rFonts w:hint="eastAsia" w:ascii="宋体" w:hAnsi="宋体"/>
          <w:color w:val="auto"/>
          <w:sz w:val="24"/>
          <w:highlight w:val="none"/>
        </w:rPr>
      </w:pPr>
    </w:p>
    <w:p w14:paraId="0427AB80">
      <w:pPr>
        <w:spacing w:line="560" w:lineRule="exact"/>
        <w:jc w:val="left"/>
        <w:rPr>
          <w:rFonts w:hint="eastAsia" w:ascii="宋体" w:hAnsi="宋体"/>
          <w:color w:val="auto"/>
          <w:sz w:val="24"/>
          <w:highlight w:val="none"/>
          <w:lang w:eastAsia="zh-CN"/>
        </w:rPr>
      </w:pPr>
      <w:r>
        <w:rPr>
          <w:rFonts w:hint="eastAsia" w:ascii="宋体" w:hAnsi="宋体"/>
          <w:color w:val="auto"/>
          <w:sz w:val="24"/>
          <w:highlight w:val="none"/>
          <w:lang w:eastAsia="zh-CN"/>
        </w:rPr>
        <w:t>广西祥瑞项目管理有限公司</w:t>
      </w:r>
      <w:r>
        <w:rPr>
          <w:rFonts w:hint="eastAsia" w:ascii="宋体" w:hAnsi="宋体"/>
          <w:color w:val="auto"/>
          <w:sz w:val="24"/>
          <w:highlight w:val="none"/>
        </w:rPr>
        <w:t>：</w:t>
      </w:r>
    </w:p>
    <w:p w14:paraId="32145EF5">
      <w:pPr>
        <w:spacing w:line="560" w:lineRule="exact"/>
        <w:ind w:firstLine="420"/>
        <w:jc w:val="left"/>
        <w:rPr>
          <w:rFonts w:hint="eastAsia" w:ascii="宋体" w:hAnsi="宋体"/>
          <w:color w:val="auto"/>
          <w:sz w:val="24"/>
          <w:highlight w:val="none"/>
        </w:rPr>
      </w:pPr>
      <w:r>
        <w:rPr>
          <w:rFonts w:hint="eastAsia" w:ascii="宋体" w:hAnsi="宋体"/>
          <w:color w:val="auto"/>
          <w:sz w:val="24"/>
          <w:highlight w:val="none"/>
        </w:rPr>
        <w:t>我公司参加贵公司组织</w:t>
      </w:r>
      <w:r>
        <w:rPr>
          <w:rFonts w:hint="eastAsia" w:ascii="宋体" w:hAnsi="宋体"/>
          <w:color w:val="auto"/>
          <w:sz w:val="24"/>
          <w:highlight w:val="none"/>
          <w:u w:val="single"/>
        </w:rPr>
        <w:t xml:space="preserve">                   项目（项目编号：                   ）</w:t>
      </w:r>
      <w:r>
        <w:rPr>
          <w:rFonts w:hint="eastAsia" w:ascii="宋体" w:hAnsi="宋体"/>
          <w:color w:val="auto"/>
          <w:sz w:val="24"/>
          <w:highlight w:val="none"/>
        </w:rPr>
        <w:t>的政府采购活动。我公司在此郑重声明，我公司参加本项目的政府采购活动前三年内在经营活动中没有重大违法记录（重大违法记录是指磋商人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磋商人资格条件，我方对此声明负全部法律责任。</w:t>
      </w:r>
    </w:p>
    <w:p w14:paraId="3DE750CB">
      <w:pPr>
        <w:spacing w:line="560" w:lineRule="exact"/>
        <w:ind w:firstLine="420"/>
        <w:jc w:val="left"/>
        <w:rPr>
          <w:rFonts w:hint="eastAsia" w:ascii="宋体" w:hAnsi="宋体"/>
          <w:color w:val="auto"/>
          <w:sz w:val="24"/>
          <w:highlight w:val="none"/>
        </w:rPr>
      </w:pPr>
      <w:r>
        <w:rPr>
          <w:rFonts w:hint="eastAsia" w:ascii="宋体" w:hAnsi="宋体"/>
          <w:color w:val="auto"/>
          <w:sz w:val="24"/>
          <w:highlight w:val="none"/>
        </w:rPr>
        <w:t xml:space="preserve">   特此承诺。 </w:t>
      </w:r>
    </w:p>
    <w:p w14:paraId="73296562">
      <w:pPr>
        <w:ind w:firstLine="420"/>
        <w:jc w:val="left"/>
        <w:rPr>
          <w:rFonts w:hint="eastAsia" w:ascii="宋体" w:hAnsi="宋体"/>
          <w:color w:val="auto"/>
          <w:sz w:val="24"/>
          <w:highlight w:val="none"/>
        </w:rPr>
      </w:pPr>
    </w:p>
    <w:p w14:paraId="4BFA2F91">
      <w:pPr>
        <w:ind w:firstLine="420"/>
        <w:jc w:val="left"/>
        <w:rPr>
          <w:rFonts w:hint="eastAsia" w:ascii="宋体" w:hAnsi="宋体"/>
          <w:color w:val="auto"/>
          <w:sz w:val="24"/>
          <w:highlight w:val="none"/>
        </w:rPr>
      </w:pPr>
    </w:p>
    <w:p w14:paraId="053BED57">
      <w:pPr>
        <w:ind w:firstLine="420"/>
        <w:jc w:val="left"/>
        <w:rPr>
          <w:rFonts w:hint="eastAsia" w:ascii="宋体" w:hAnsi="宋体"/>
          <w:color w:val="auto"/>
          <w:sz w:val="24"/>
          <w:highlight w:val="none"/>
        </w:rPr>
      </w:pPr>
    </w:p>
    <w:p w14:paraId="5E2A376E">
      <w:pPr>
        <w:ind w:firstLine="420"/>
        <w:jc w:val="left"/>
        <w:rPr>
          <w:rFonts w:hint="eastAsia" w:ascii="宋体" w:hAnsi="宋体"/>
          <w:color w:val="auto"/>
          <w:sz w:val="24"/>
          <w:highlight w:val="none"/>
        </w:rPr>
      </w:pPr>
    </w:p>
    <w:p w14:paraId="5082943B">
      <w:pPr>
        <w:ind w:firstLine="2880" w:firstLineChars="1200"/>
        <w:rPr>
          <w:rFonts w:hint="eastAsia" w:ascii="宋体" w:hAnsi="宋体"/>
          <w:color w:val="auto"/>
          <w:sz w:val="24"/>
          <w:highlight w:val="none"/>
        </w:rPr>
      </w:pPr>
      <w:r>
        <w:rPr>
          <w:rFonts w:hint="eastAsia" w:ascii="宋体" w:hAnsi="宋体"/>
          <w:color w:val="auto"/>
          <w:sz w:val="24"/>
          <w:highlight w:val="none"/>
        </w:rPr>
        <w:t xml:space="preserve">   法定代表人或被授权人签字：</w:t>
      </w:r>
    </w:p>
    <w:p w14:paraId="0D881EED">
      <w:pPr>
        <w:ind w:firstLine="420"/>
        <w:jc w:val="center"/>
        <w:rPr>
          <w:rFonts w:hint="eastAsia" w:ascii="宋体" w:hAnsi="宋体"/>
          <w:color w:val="auto"/>
          <w:sz w:val="24"/>
          <w:highlight w:val="none"/>
        </w:rPr>
      </w:pPr>
      <w:r>
        <w:rPr>
          <w:rFonts w:hint="eastAsia" w:ascii="宋体" w:hAnsi="宋体"/>
          <w:color w:val="auto"/>
          <w:sz w:val="24"/>
          <w:highlight w:val="none"/>
        </w:rPr>
        <w:t xml:space="preserve"> </w:t>
      </w:r>
    </w:p>
    <w:p w14:paraId="354ED9BC">
      <w:pPr>
        <w:ind w:firstLine="420"/>
        <w:jc w:val="center"/>
        <w:rPr>
          <w:rFonts w:hint="eastAsia" w:ascii="宋体" w:hAnsi="宋体"/>
          <w:color w:val="auto"/>
          <w:sz w:val="24"/>
          <w:highlight w:val="none"/>
        </w:rPr>
      </w:pPr>
      <w:r>
        <w:rPr>
          <w:rFonts w:hint="eastAsia" w:ascii="宋体" w:hAnsi="宋体"/>
          <w:color w:val="auto"/>
          <w:sz w:val="24"/>
          <w:highlight w:val="none"/>
        </w:rPr>
        <w:t xml:space="preserve">            磋商人公章：</w:t>
      </w:r>
    </w:p>
    <w:p w14:paraId="70E76A91">
      <w:pPr>
        <w:ind w:firstLine="420"/>
        <w:jc w:val="center"/>
        <w:rPr>
          <w:rFonts w:hint="eastAsia" w:ascii="宋体" w:hAnsi="宋体"/>
          <w:color w:val="auto"/>
          <w:sz w:val="24"/>
          <w:highlight w:val="none"/>
        </w:rPr>
      </w:pPr>
      <w:r>
        <w:rPr>
          <w:rFonts w:hint="eastAsia" w:ascii="宋体" w:hAnsi="宋体"/>
          <w:color w:val="auto"/>
          <w:sz w:val="24"/>
          <w:highlight w:val="none"/>
        </w:rPr>
        <w:t xml:space="preserve"> </w:t>
      </w:r>
    </w:p>
    <w:p w14:paraId="6D7489EB">
      <w:pPr>
        <w:ind w:firstLine="420"/>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248825AA">
      <w:pPr>
        <w:ind w:firstLine="420"/>
        <w:jc w:val="center"/>
        <w:rPr>
          <w:rFonts w:hint="eastAsia" w:ascii="宋体" w:hAnsi="宋体"/>
          <w:color w:val="auto"/>
          <w:sz w:val="24"/>
          <w:highlight w:val="none"/>
        </w:rPr>
      </w:pPr>
    </w:p>
    <w:p w14:paraId="5F82C0A2">
      <w:pPr>
        <w:autoSpaceDE w:val="0"/>
        <w:autoSpaceDN w:val="0"/>
        <w:spacing w:line="480" w:lineRule="exact"/>
        <w:jc w:val="left"/>
        <w:rPr>
          <w:rFonts w:hint="eastAsia" w:ascii="宋体" w:hAnsi="宋体"/>
          <w:color w:val="auto"/>
          <w:kern w:val="0"/>
          <w:sz w:val="32"/>
          <w:szCs w:val="32"/>
          <w:highlight w:val="none"/>
        </w:rPr>
      </w:pPr>
    </w:p>
    <w:p w14:paraId="5A1E8AD3">
      <w:pPr>
        <w:pStyle w:val="60"/>
        <w:widowControl/>
        <w:spacing w:line="525" w:lineRule="atLeast"/>
        <w:jc w:val="center"/>
        <w:rPr>
          <w:rFonts w:hint="eastAsia" w:ascii="宋体" w:hAnsi="宋体"/>
          <w:color w:val="auto"/>
          <w:sz w:val="21"/>
          <w:szCs w:val="21"/>
          <w:highlight w:val="none"/>
        </w:rPr>
      </w:pPr>
      <w:r>
        <w:rPr>
          <w:rFonts w:hint="eastAsia" w:ascii="宋体" w:hAnsi="宋体"/>
          <w:color w:val="auto"/>
          <w:sz w:val="21"/>
          <w:szCs w:val="21"/>
          <w:highlight w:val="none"/>
        </w:rPr>
        <w:t>中小企业声明函</w:t>
      </w:r>
    </w:p>
    <w:p w14:paraId="27CC6023">
      <w:pPr>
        <w:pStyle w:val="60"/>
        <w:widowControl/>
        <w:spacing w:line="525" w:lineRule="atLeast"/>
        <w:rPr>
          <w:rFonts w:hint="eastAsia" w:ascii="宋体" w:hAnsi="宋体"/>
          <w:color w:val="auto"/>
          <w:sz w:val="21"/>
          <w:szCs w:val="21"/>
          <w:highlight w:val="none"/>
        </w:rPr>
      </w:pPr>
      <w:r>
        <w:rPr>
          <w:rFonts w:hint="eastAsia" w:ascii="宋体" w:hAnsi="宋体"/>
          <w:color w:val="auto"/>
          <w:sz w:val="21"/>
          <w:szCs w:val="21"/>
          <w:highlight w:val="none"/>
        </w:rPr>
        <w:t> </w:t>
      </w:r>
    </w:p>
    <w:p w14:paraId="7317B74E">
      <w:pPr>
        <w:pStyle w:val="60"/>
        <w:widowControl/>
        <w:spacing w:line="495" w:lineRule="atLeast"/>
        <w:ind w:firstLine="645"/>
        <w:jc w:val="both"/>
        <w:rPr>
          <w:rFonts w:hint="eastAsia" w:ascii="宋体" w:hAnsi="宋体"/>
          <w:color w:val="auto"/>
          <w:sz w:val="21"/>
          <w:szCs w:val="21"/>
          <w:highlight w:val="none"/>
        </w:rPr>
      </w:pPr>
      <w:r>
        <w:rPr>
          <w:rFonts w:hint="eastAsia" w:ascii="宋体" w:hAnsi="宋体"/>
          <w:color w:val="auto"/>
          <w:sz w:val="21"/>
          <w:szCs w:val="21"/>
          <w:highlight w:val="none"/>
        </w:rPr>
        <w:t>公司（联合体）郑重声明，根据《政府采购促进中小企业发展管理办法》（财库〔2020〕46号）的规定，本公司 (联合体）参加</w:t>
      </w:r>
      <w:r>
        <w:rPr>
          <w:rStyle w:val="70"/>
          <w:rFonts w:hint="eastAsia" w:ascii="宋体" w:hAnsi="宋体"/>
          <w:color w:val="auto"/>
          <w:sz w:val="21"/>
          <w:szCs w:val="21"/>
          <w:highlight w:val="none"/>
          <w:u w:val="single"/>
        </w:rPr>
        <w:t>（单位名称）</w:t>
      </w:r>
      <w:r>
        <w:rPr>
          <w:rFonts w:hint="eastAsia" w:ascii="宋体" w:hAnsi="宋体"/>
          <w:color w:val="auto"/>
          <w:sz w:val="21"/>
          <w:szCs w:val="21"/>
          <w:highlight w:val="none"/>
        </w:rPr>
        <w:t>的</w:t>
      </w:r>
      <w:r>
        <w:rPr>
          <w:rStyle w:val="70"/>
          <w:rFonts w:hint="eastAsia" w:ascii="宋体" w:hAnsi="宋体"/>
          <w:color w:val="auto"/>
          <w:sz w:val="21"/>
          <w:szCs w:val="21"/>
          <w:highlight w:val="none"/>
          <w:u w:val="single"/>
        </w:rPr>
        <w:t>（项目名称）</w:t>
      </w:r>
      <w:r>
        <w:rPr>
          <w:rFonts w:hint="eastAsia" w:ascii="宋体" w:hAnsi="宋体"/>
          <w:color w:val="auto"/>
          <w:sz w:val="21"/>
          <w:szCs w:val="21"/>
          <w:highlight w:val="none"/>
        </w:rPr>
        <w:t>采购活动</w:t>
      </w:r>
      <w:r>
        <w:rPr>
          <w:rStyle w:val="70"/>
          <w:rFonts w:hint="eastAsia" w:ascii="宋体" w:hAnsi="宋体"/>
          <w:color w:val="auto"/>
          <w:sz w:val="21"/>
          <w:szCs w:val="21"/>
          <w:highlight w:val="none"/>
        </w:rPr>
        <w:t>,</w:t>
      </w:r>
      <w:r>
        <w:rPr>
          <w:rFonts w:hint="eastAsia" w:ascii="宋体" w:hAnsi="宋体"/>
          <w:color w:val="auto"/>
          <w:sz w:val="21"/>
          <w:szCs w:val="21"/>
          <w:highlight w:val="none"/>
        </w:rPr>
        <w:t>工程的施工单位全部为符合政策要求的中小企业（或者：服务全部由符合政策要求的中小企业承接）。相关企业（含联合体中的中小企业、签订分包意向协议的中小企业）的具体情况如下：</w:t>
      </w:r>
    </w:p>
    <w:p w14:paraId="1960AE2C">
      <w:pPr>
        <w:pStyle w:val="60"/>
        <w:widowControl/>
        <w:spacing w:line="495" w:lineRule="atLeast"/>
        <w:ind w:firstLine="645"/>
        <w:rPr>
          <w:rFonts w:hint="eastAsia" w:ascii="宋体" w:hAnsi="宋体"/>
          <w:color w:val="auto"/>
          <w:sz w:val="21"/>
          <w:szCs w:val="21"/>
          <w:highlight w:val="none"/>
        </w:rPr>
      </w:pPr>
      <w:r>
        <w:rPr>
          <w:rFonts w:hint="eastAsia" w:ascii="宋体" w:hAnsi="宋体"/>
          <w:color w:val="auto"/>
          <w:sz w:val="21"/>
          <w:szCs w:val="21"/>
          <w:highlight w:val="none"/>
        </w:rPr>
        <w:t>1.</w:t>
      </w:r>
      <w:r>
        <w:rPr>
          <w:rStyle w:val="70"/>
          <w:rFonts w:hint="eastAsia" w:ascii="宋体" w:hAnsi="宋体"/>
          <w:color w:val="auto"/>
          <w:sz w:val="21"/>
          <w:szCs w:val="21"/>
          <w:highlight w:val="none"/>
          <w:u w:val="single"/>
        </w:rPr>
        <w:t>(标的名称)</w:t>
      </w:r>
      <w:r>
        <w:rPr>
          <w:rStyle w:val="70"/>
          <w:rFonts w:hint="eastAsia" w:ascii="宋体" w:hAnsi="宋体"/>
          <w:color w:val="auto"/>
          <w:sz w:val="21"/>
          <w:szCs w:val="21"/>
          <w:highlight w:val="none"/>
        </w:rPr>
        <w:t>，</w:t>
      </w:r>
      <w:r>
        <w:rPr>
          <w:rFonts w:hint="eastAsia" w:ascii="宋体" w:hAnsi="宋体"/>
          <w:color w:val="auto"/>
          <w:sz w:val="21"/>
          <w:szCs w:val="21"/>
          <w:highlight w:val="none"/>
        </w:rPr>
        <w:t>属于</w:t>
      </w:r>
      <w:r>
        <w:rPr>
          <w:rStyle w:val="70"/>
          <w:rFonts w:hint="eastAsia" w:ascii="宋体" w:hAnsi="宋体"/>
          <w:color w:val="auto"/>
          <w:sz w:val="21"/>
          <w:szCs w:val="21"/>
          <w:highlight w:val="none"/>
          <w:u w:val="single"/>
        </w:rPr>
        <w:t>建筑行业</w:t>
      </w:r>
      <w:r>
        <w:rPr>
          <w:rFonts w:hint="eastAsia" w:ascii="宋体" w:hAnsi="宋体"/>
          <w:color w:val="auto"/>
          <w:sz w:val="21"/>
          <w:szCs w:val="21"/>
          <w:highlight w:val="none"/>
        </w:rPr>
        <w:t>；承建（承接）企业为</w:t>
      </w:r>
      <w:r>
        <w:rPr>
          <w:rStyle w:val="70"/>
          <w:rFonts w:hint="eastAsia" w:ascii="宋体" w:hAnsi="宋体"/>
          <w:color w:val="auto"/>
          <w:sz w:val="21"/>
          <w:szCs w:val="21"/>
          <w:highlight w:val="none"/>
          <w:u w:val="single"/>
        </w:rPr>
        <w:t>（企业名称）</w:t>
      </w:r>
      <w:r>
        <w:rPr>
          <w:rFonts w:hint="eastAsia" w:ascii="宋体" w:hAnsi="宋体"/>
          <w:color w:val="auto"/>
          <w:sz w:val="21"/>
          <w:szCs w:val="21"/>
          <w:highlight w:val="none"/>
        </w:rPr>
        <w:t>，从业人员</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人，营业收入为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万元，资产总额为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万元</w:t>
      </w:r>
      <w:r>
        <w:rPr>
          <w:rFonts w:hint="eastAsia" w:ascii="宋体" w:hAnsi="宋体"/>
          <w:color w:val="auto"/>
          <w:sz w:val="21"/>
          <w:szCs w:val="21"/>
          <w:highlight w:val="none"/>
          <w:vertAlign w:val="superscript"/>
        </w:rPr>
        <w:t>1</w:t>
      </w:r>
      <w:r>
        <w:rPr>
          <w:rFonts w:hint="eastAsia" w:ascii="宋体" w:hAnsi="宋体"/>
          <w:color w:val="auto"/>
          <w:sz w:val="21"/>
          <w:szCs w:val="21"/>
          <w:highlight w:val="none"/>
        </w:rPr>
        <w:t>，属于</w:t>
      </w:r>
      <w:r>
        <w:rPr>
          <w:rStyle w:val="70"/>
          <w:rFonts w:hint="eastAsia" w:ascii="宋体" w:hAnsi="宋体"/>
          <w:color w:val="auto"/>
          <w:sz w:val="21"/>
          <w:szCs w:val="21"/>
          <w:highlight w:val="none"/>
          <w:u w:val="single"/>
        </w:rPr>
        <w:t>（中型企业、小型企业、微型企业</w:t>
      </w:r>
      <w:r>
        <w:rPr>
          <w:rStyle w:val="67"/>
          <w:rFonts w:hint="eastAsia" w:ascii="宋体" w:hAnsi="宋体"/>
          <w:color w:val="auto"/>
          <w:sz w:val="21"/>
          <w:szCs w:val="21"/>
          <w:highlight w:val="none"/>
          <w:u w:val="single"/>
        </w:rPr>
        <w:t>）</w:t>
      </w:r>
      <w:r>
        <w:rPr>
          <w:rStyle w:val="67"/>
          <w:rFonts w:hint="eastAsia" w:ascii="宋体" w:hAnsi="宋体"/>
          <w:color w:val="auto"/>
          <w:sz w:val="21"/>
          <w:szCs w:val="21"/>
          <w:highlight w:val="none"/>
        </w:rPr>
        <w:t>；</w:t>
      </w:r>
    </w:p>
    <w:p w14:paraId="56AB171E">
      <w:pPr>
        <w:pStyle w:val="60"/>
        <w:widowControl/>
        <w:spacing w:line="495" w:lineRule="atLeast"/>
        <w:ind w:firstLine="645"/>
        <w:rPr>
          <w:rFonts w:hint="eastAsia" w:ascii="宋体" w:hAnsi="宋体"/>
          <w:color w:val="auto"/>
          <w:sz w:val="21"/>
          <w:szCs w:val="21"/>
          <w:highlight w:val="none"/>
        </w:rPr>
      </w:pPr>
      <w:r>
        <w:rPr>
          <w:rFonts w:hint="eastAsia" w:ascii="宋体" w:hAnsi="宋体"/>
          <w:color w:val="auto"/>
          <w:sz w:val="21"/>
          <w:szCs w:val="21"/>
          <w:highlight w:val="none"/>
        </w:rPr>
        <w:t>2.</w:t>
      </w:r>
      <w:r>
        <w:rPr>
          <w:rStyle w:val="70"/>
          <w:rFonts w:hint="eastAsia" w:ascii="宋体" w:hAnsi="宋体"/>
          <w:color w:val="auto"/>
          <w:sz w:val="21"/>
          <w:szCs w:val="21"/>
          <w:highlight w:val="none"/>
          <w:u w:val="single"/>
        </w:rPr>
        <w:t>(标的名称)</w:t>
      </w:r>
      <w:r>
        <w:rPr>
          <w:rStyle w:val="70"/>
          <w:rFonts w:hint="eastAsia" w:ascii="宋体" w:hAnsi="宋体"/>
          <w:color w:val="auto"/>
          <w:sz w:val="21"/>
          <w:szCs w:val="21"/>
          <w:highlight w:val="none"/>
        </w:rPr>
        <w:t>，</w:t>
      </w:r>
      <w:r>
        <w:rPr>
          <w:rFonts w:hint="eastAsia" w:ascii="宋体" w:hAnsi="宋体"/>
          <w:color w:val="auto"/>
          <w:sz w:val="21"/>
          <w:szCs w:val="21"/>
          <w:highlight w:val="none"/>
        </w:rPr>
        <w:t>属于</w:t>
      </w:r>
      <w:r>
        <w:rPr>
          <w:rStyle w:val="70"/>
          <w:rFonts w:hint="eastAsia" w:ascii="宋体" w:hAnsi="宋体"/>
          <w:color w:val="auto"/>
          <w:sz w:val="21"/>
          <w:szCs w:val="21"/>
          <w:highlight w:val="none"/>
          <w:u w:val="single"/>
        </w:rPr>
        <w:t>建筑行业</w:t>
      </w:r>
      <w:r>
        <w:rPr>
          <w:rFonts w:hint="eastAsia" w:ascii="宋体" w:hAnsi="宋体"/>
          <w:color w:val="auto"/>
          <w:sz w:val="21"/>
          <w:szCs w:val="21"/>
          <w:highlight w:val="none"/>
        </w:rPr>
        <w:t>；承建（承接）企业为</w:t>
      </w:r>
      <w:r>
        <w:rPr>
          <w:rStyle w:val="70"/>
          <w:rFonts w:hint="eastAsia" w:ascii="宋体" w:hAnsi="宋体"/>
          <w:color w:val="auto"/>
          <w:sz w:val="21"/>
          <w:szCs w:val="21"/>
          <w:highlight w:val="none"/>
          <w:u w:val="single"/>
        </w:rPr>
        <w:t>（企业名称）</w:t>
      </w:r>
      <w:r>
        <w:rPr>
          <w:rFonts w:hint="eastAsia" w:ascii="宋体" w:hAnsi="宋体"/>
          <w:color w:val="auto"/>
          <w:sz w:val="21"/>
          <w:szCs w:val="21"/>
          <w:highlight w:val="none"/>
        </w:rPr>
        <w:t>，从业人员</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人，营业收入为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万元，资产总额为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万元，属于</w:t>
      </w:r>
      <w:r>
        <w:rPr>
          <w:rStyle w:val="70"/>
          <w:rFonts w:hint="eastAsia" w:ascii="宋体" w:hAnsi="宋体"/>
          <w:color w:val="auto"/>
          <w:sz w:val="21"/>
          <w:szCs w:val="21"/>
          <w:highlight w:val="none"/>
          <w:u w:val="single"/>
        </w:rPr>
        <w:t>（中型企业、小型企业、微型企业</w:t>
      </w:r>
      <w:r>
        <w:rPr>
          <w:rStyle w:val="67"/>
          <w:rFonts w:hint="eastAsia" w:ascii="宋体" w:hAnsi="宋体"/>
          <w:color w:val="auto"/>
          <w:sz w:val="21"/>
          <w:szCs w:val="21"/>
          <w:highlight w:val="none"/>
          <w:u w:val="single"/>
        </w:rPr>
        <w:t>）</w:t>
      </w:r>
      <w:r>
        <w:rPr>
          <w:rStyle w:val="67"/>
          <w:rFonts w:hint="eastAsia" w:ascii="宋体" w:hAnsi="宋体"/>
          <w:color w:val="auto"/>
          <w:sz w:val="21"/>
          <w:szCs w:val="21"/>
          <w:highlight w:val="none"/>
        </w:rPr>
        <w:t>；</w:t>
      </w:r>
    </w:p>
    <w:p w14:paraId="3B28CF68">
      <w:pPr>
        <w:pStyle w:val="60"/>
        <w:widowControl/>
        <w:spacing w:line="495" w:lineRule="atLeast"/>
        <w:ind w:firstLine="645"/>
        <w:rPr>
          <w:rStyle w:val="67"/>
          <w:rFonts w:hint="eastAsia" w:ascii="宋体" w:hAnsi="宋体"/>
          <w:color w:val="auto"/>
          <w:sz w:val="21"/>
          <w:szCs w:val="21"/>
          <w:highlight w:val="none"/>
        </w:rPr>
      </w:pPr>
      <w:r>
        <w:rPr>
          <w:rStyle w:val="67"/>
          <w:rFonts w:hint="eastAsia" w:ascii="宋体" w:hAnsi="宋体"/>
          <w:color w:val="auto"/>
          <w:sz w:val="21"/>
          <w:szCs w:val="21"/>
          <w:highlight w:val="none"/>
        </w:rPr>
        <w:t>……</w:t>
      </w:r>
    </w:p>
    <w:p w14:paraId="13BAD2E0">
      <w:pPr>
        <w:pStyle w:val="60"/>
        <w:widowControl/>
        <w:spacing w:line="495" w:lineRule="atLeast"/>
        <w:ind w:firstLine="645"/>
        <w:rPr>
          <w:rFonts w:hint="eastAsia" w:ascii="宋体" w:hAnsi="宋体"/>
          <w:color w:val="auto"/>
          <w:sz w:val="21"/>
          <w:szCs w:val="21"/>
          <w:highlight w:val="none"/>
        </w:rPr>
      </w:pPr>
      <w:r>
        <w:rPr>
          <w:rFonts w:hint="eastAsia" w:ascii="宋体" w:hAnsi="宋体"/>
          <w:color w:val="auto"/>
          <w:sz w:val="21"/>
          <w:szCs w:val="21"/>
          <w:highlight w:val="none"/>
        </w:rPr>
        <w:t>以上企业，不属于大企业的分支机构，不存在控股股东为大企业的情形，也不存在与大企业的负责人为同一人的情形。</w:t>
      </w:r>
    </w:p>
    <w:p w14:paraId="680EB4E1">
      <w:pPr>
        <w:pStyle w:val="60"/>
        <w:widowControl/>
        <w:spacing w:line="495" w:lineRule="atLeast"/>
        <w:ind w:firstLine="645"/>
        <w:jc w:val="both"/>
        <w:rPr>
          <w:rFonts w:hint="eastAsia" w:ascii="宋体" w:hAnsi="宋体"/>
          <w:color w:val="auto"/>
          <w:sz w:val="21"/>
          <w:szCs w:val="21"/>
          <w:highlight w:val="none"/>
        </w:rPr>
      </w:pPr>
      <w:r>
        <w:rPr>
          <w:rFonts w:hint="eastAsia" w:ascii="宋体" w:hAnsi="宋体"/>
          <w:color w:val="auto"/>
          <w:sz w:val="21"/>
          <w:szCs w:val="21"/>
          <w:highlight w:val="none"/>
        </w:rPr>
        <w:t>本企业对上述声明内容的真实性负责。如有虚假，将依法承担相应责任。</w:t>
      </w:r>
    </w:p>
    <w:p w14:paraId="041D59DA">
      <w:pPr>
        <w:pStyle w:val="60"/>
        <w:widowControl/>
        <w:spacing w:line="495" w:lineRule="atLeast"/>
        <w:ind w:firstLine="4800"/>
        <w:jc w:val="both"/>
        <w:rPr>
          <w:rFonts w:hint="eastAsia" w:ascii="宋体" w:hAnsi="宋体"/>
          <w:color w:val="auto"/>
          <w:sz w:val="21"/>
          <w:szCs w:val="21"/>
          <w:highlight w:val="none"/>
        </w:rPr>
      </w:pPr>
      <w:r>
        <w:rPr>
          <w:rFonts w:hint="eastAsia" w:ascii="宋体" w:hAnsi="宋体"/>
          <w:color w:val="auto"/>
          <w:sz w:val="21"/>
          <w:szCs w:val="21"/>
          <w:highlight w:val="none"/>
        </w:rPr>
        <w:t>企业名称（盖章）：</w:t>
      </w:r>
    </w:p>
    <w:p w14:paraId="3082CEC1">
      <w:pPr>
        <w:pStyle w:val="60"/>
        <w:widowControl/>
        <w:spacing w:line="495" w:lineRule="atLeast"/>
        <w:ind w:firstLine="4800"/>
        <w:jc w:val="both"/>
        <w:rPr>
          <w:rFonts w:hint="eastAsia" w:ascii="宋体" w:hAnsi="宋体"/>
          <w:color w:val="auto"/>
          <w:sz w:val="21"/>
          <w:szCs w:val="21"/>
          <w:highlight w:val="none"/>
        </w:rPr>
      </w:pPr>
      <w:r>
        <w:rPr>
          <w:rFonts w:hint="eastAsia" w:ascii="宋体" w:hAnsi="宋体"/>
          <w:color w:val="auto"/>
          <w:sz w:val="21"/>
          <w:szCs w:val="21"/>
          <w:highlight w:val="none"/>
        </w:rPr>
        <w:t>日期：</w:t>
      </w:r>
    </w:p>
    <w:p w14:paraId="387C7DE9">
      <w:pPr>
        <w:widowControl/>
        <w:spacing w:line="460" w:lineRule="exact"/>
        <w:ind w:left="210" w:leftChars="100" w:firstLine="5400" w:firstLineChars="2250"/>
        <w:jc w:val="left"/>
        <w:rPr>
          <w:rFonts w:hint="eastAsia" w:ascii="宋体" w:hAnsi="宋体"/>
          <w:color w:val="auto"/>
          <w:kern w:val="0"/>
          <w:sz w:val="24"/>
          <w:highlight w:val="none"/>
        </w:rPr>
      </w:pPr>
      <w:r>
        <w:rPr>
          <w:rFonts w:hint="eastAsia" w:ascii="宋体" w:hAnsi="宋体"/>
          <w:color w:val="auto"/>
          <w:kern w:val="0"/>
          <w:sz w:val="24"/>
          <w:highlight w:val="none"/>
        </w:rPr>
        <w:t>                </w:t>
      </w:r>
    </w:p>
    <w:p w14:paraId="526F6DDF">
      <w:pPr>
        <w:pStyle w:val="66"/>
        <w:ind w:left="-269"/>
        <w:rPr>
          <w:rFonts w:hint="eastAsia"/>
          <w:color w:val="auto"/>
          <w:highlight w:val="none"/>
          <w:lang w:eastAsia="zh-CN"/>
        </w:rPr>
      </w:pPr>
    </w:p>
    <w:p w14:paraId="2CC46173">
      <w:pPr>
        <w:widowControl/>
        <w:spacing w:line="460" w:lineRule="exact"/>
        <w:ind w:left="210" w:leftChars="100" w:firstLine="5400" w:firstLineChars="2250"/>
        <w:jc w:val="left"/>
        <w:rPr>
          <w:rFonts w:hint="eastAsia" w:ascii="宋体" w:hAnsi="宋体"/>
          <w:color w:val="auto"/>
          <w:kern w:val="0"/>
          <w:sz w:val="24"/>
          <w:highlight w:val="none"/>
        </w:rPr>
      </w:pPr>
      <w:r>
        <w:rPr>
          <w:rFonts w:hint="eastAsia" w:ascii="宋体" w:hAnsi="宋体"/>
          <w:color w:val="auto"/>
          <w:kern w:val="0"/>
          <w:sz w:val="24"/>
          <w:highlight w:val="none"/>
        </w:rPr>
        <w:t>    </w:t>
      </w:r>
    </w:p>
    <w:p w14:paraId="04B6DCFA">
      <w:pPr>
        <w:pStyle w:val="41"/>
        <w:ind w:firstLine="420"/>
        <w:jc w:val="center"/>
        <w:rPr>
          <w:rFonts w:hint="eastAsia" w:hAnsi="宋体"/>
          <w:b/>
          <w:bCs/>
          <w:color w:val="auto"/>
          <w:sz w:val="44"/>
          <w:szCs w:val="44"/>
          <w:highlight w:val="none"/>
        </w:rPr>
      </w:pPr>
    </w:p>
    <w:p w14:paraId="7BD39E29">
      <w:pPr>
        <w:rPr>
          <w:rFonts w:hint="eastAsia" w:ascii="宋体" w:hAnsi="宋体"/>
          <w:b/>
          <w:bCs/>
          <w:color w:val="auto"/>
          <w:sz w:val="44"/>
          <w:szCs w:val="44"/>
          <w:highlight w:val="none"/>
        </w:rPr>
      </w:pPr>
    </w:p>
    <w:p w14:paraId="5BA48324">
      <w:pPr>
        <w:rPr>
          <w:rFonts w:hint="eastAsia" w:ascii="宋体" w:hAnsi="宋体"/>
          <w:b/>
          <w:bCs/>
          <w:color w:val="auto"/>
          <w:sz w:val="44"/>
          <w:szCs w:val="44"/>
          <w:highlight w:val="none"/>
        </w:rPr>
      </w:pPr>
    </w:p>
    <w:p w14:paraId="0C2A43CC">
      <w:pPr>
        <w:rPr>
          <w:rFonts w:hint="eastAsia" w:ascii="宋体" w:hAnsi="宋体"/>
          <w:b/>
          <w:bCs/>
          <w:color w:val="auto"/>
          <w:sz w:val="44"/>
          <w:szCs w:val="44"/>
          <w:highlight w:val="none"/>
        </w:rPr>
      </w:pPr>
    </w:p>
    <w:p w14:paraId="295998D8">
      <w:pPr>
        <w:rPr>
          <w:rFonts w:hint="eastAsia" w:ascii="宋体" w:hAnsi="宋体"/>
          <w:b/>
          <w:bCs/>
          <w:color w:val="auto"/>
          <w:sz w:val="44"/>
          <w:szCs w:val="44"/>
          <w:highlight w:val="none"/>
        </w:rPr>
      </w:pPr>
    </w:p>
    <w:p w14:paraId="4F0B4891">
      <w:pPr>
        <w:rPr>
          <w:rFonts w:hint="eastAsia" w:ascii="宋体" w:hAnsi="宋体"/>
          <w:b/>
          <w:bCs/>
          <w:color w:val="auto"/>
          <w:sz w:val="44"/>
          <w:szCs w:val="44"/>
          <w:highlight w:val="none"/>
        </w:rPr>
      </w:pPr>
    </w:p>
    <w:p w14:paraId="730A0841">
      <w:pPr>
        <w:pStyle w:val="26"/>
        <w:spacing w:line="360" w:lineRule="exact"/>
        <w:ind w:firstLine="2700" w:firstLineChars="900"/>
        <w:rPr>
          <w:rFonts w:hint="eastAsia" w:ascii="宋体" w:hAnsi="宋体"/>
          <w:color w:val="auto"/>
          <w:sz w:val="30"/>
          <w:szCs w:val="30"/>
          <w:highlight w:val="none"/>
          <w:u w:val="single"/>
        </w:rPr>
      </w:pPr>
    </w:p>
    <w:p w14:paraId="11826668">
      <w:pPr>
        <w:pStyle w:val="26"/>
        <w:spacing w:line="360" w:lineRule="exact"/>
        <w:ind w:firstLine="2700" w:firstLineChars="900"/>
        <w:rPr>
          <w:rFonts w:hint="eastAsia" w:ascii="宋体" w:hAnsi="宋体"/>
          <w:color w:val="auto"/>
          <w:sz w:val="30"/>
          <w:szCs w:val="30"/>
          <w:highlight w:val="none"/>
          <w:u w:val="single"/>
        </w:rPr>
      </w:pPr>
      <w:r>
        <w:rPr>
          <w:rFonts w:hint="eastAsia" w:ascii="宋体" w:hAnsi="宋体"/>
          <w:color w:val="auto"/>
          <w:sz w:val="30"/>
          <w:szCs w:val="30"/>
          <w:highlight w:val="none"/>
          <w:u w:val="single"/>
        </w:rPr>
        <w:t xml:space="preserve">           （项目名称）            </w:t>
      </w:r>
    </w:p>
    <w:p w14:paraId="52D39077">
      <w:pPr>
        <w:pStyle w:val="26"/>
        <w:spacing w:line="360" w:lineRule="exact"/>
        <w:ind w:firstLine="1116"/>
        <w:rPr>
          <w:rFonts w:hint="eastAsia" w:ascii="宋体" w:hAnsi="宋体"/>
          <w:color w:val="auto"/>
          <w:sz w:val="28"/>
          <w:szCs w:val="28"/>
          <w:highlight w:val="none"/>
          <w:u w:val="single"/>
        </w:rPr>
      </w:pPr>
    </w:p>
    <w:p w14:paraId="26CA67F7">
      <w:pPr>
        <w:pStyle w:val="26"/>
        <w:jc w:val="center"/>
        <w:rPr>
          <w:rFonts w:hint="eastAsia" w:ascii="宋体" w:hAnsi="宋体"/>
          <w:b/>
          <w:color w:val="auto"/>
          <w:sz w:val="44"/>
          <w:szCs w:val="44"/>
          <w:highlight w:val="none"/>
        </w:rPr>
      </w:pPr>
    </w:p>
    <w:p w14:paraId="3B44C0AD">
      <w:pPr>
        <w:pStyle w:val="26"/>
        <w:jc w:val="center"/>
        <w:rPr>
          <w:rFonts w:hint="eastAsia" w:ascii="宋体" w:hAnsi="宋体"/>
          <w:b/>
          <w:color w:val="auto"/>
          <w:sz w:val="44"/>
          <w:szCs w:val="44"/>
          <w:highlight w:val="none"/>
        </w:rPr>
      </w:pPr>
    </w:p>
    <w:p w14:paraId="53E0B282">
      <w:pPr>
        <w:pStyle w:val="26"/>
        <w:jc w:val="center"/>
        <w:rPr>
          <w:rFonts w:hint="eastAsia" w:ascii="宋体" w:hAnsi="宋体"/>
          <w:b/>
          <w:color w:val="auto"/>
          <w:sz w:val="84"/>
          <w:szCs w:val="84"/>
          <w:highlight w:val="none"/>
        </w:rPr>
      </w:pPr>
      <w:r>
        <w:rPr>
          <w:rFonts w:hint="eastAsia" w:ascii="宋体" w:hAnsi="宋体"/>
          <w:b/>
          <w:color w:val="auto"/>
          <w:sz w:val="84"/>
          <w:szCs w:val="84"/>
          <w:highlight w:val="none"/>
        </w:rPr>
        <w:t>响应文件</w:t>
      </w:r>
    </w:p>
    <w:p w14:paraId="210B1DCC">
      <w:pPr>
        <w:pStyle w:val="26"/>
        <w:spacing w:line="360" w:lineRule="exact"/>
        <w:ind w:firstLine="1116"/>
        <w:rPr>
          <w:rFonts w:hint="eastAsia" w:ascii="宋体" w:hAnsi="宋体"/>
          <w:color w:val="auto"/>
          <w:sz w:val="28"/>
          <w:szCs w:val="28"/>
          <w:highlight w:val="none"/>
        </w:rPr>
      </w:pPr>
    </w:p>
    <w:p w14:paraId="6BCCB9D6">
      <w:pPr>
        <w:pStyle w:val="26"/>
        <w:spacing w:line="360" w:lineRule="exact"/>
        <w:ind w:firstLine="868"/>
        <w:jc w:val="center"/>
        <w:rPr>
          <w:rFonts w:hint="eastAsia" w:ascii="宋体" w:hAnsi="宋体"/>
          <w:color w:val="auto"/>
          <w:sz w:val="30"/>
          <w:szCs w:val="30"/>
          <w:highlight w:val="none"/>
        </w:rPr>
      </w:pPr>
    </w:p>
    <w:p w14:paraId="58B40988">
      <w:pPr>
        <w:pStyle w:val="26"/>
        <w:spacing w:line="360" w:lineRule="exact"/>
        <w:ind w:firstLine="868"/>
        <w:jc w:val="center"/>
        <w:rPr>
          <w:rFonts w:hint="eastAsia" w:ascii="宋体" w:hAnsi="宋体"/>
          <w:color w:val="auto"/>
          <w:sz w:val="30"/>
          <w:szCs w:val="30"/>
          <w:highlight w:val="none"/>
        </w:rPr>
      </w:pPr>
    </w:p>
    <w:p w14:paraId="2901D3A5">
      <w:pPr>
        <w:pStyle w:val="26"/>
        <w:spacing w:line="360" w:lineRule="exact"/>
        <w:ind w:firstLine="2828"/>
        <w:rPr>
          <w:rFonts w:hint="eastAsia" w:ascii="宋体" w:hAnsi="宋体"/>
          <w:color w:val="auto"/>
          <w:sz w:val="30"/>
          <w:szCs w:val="30"/>
          <w:highlight w:val="none"/>
        </w:rPr>
      </w:pPr>
      <w:r>
        <w:rPr>
          <w:rFonts w:hint="eastAsia" w:ascii="宋体" w:hAnsi="宋体"/>
          <w:color w:val="auto"/>
          <w:sz w:val="30"/>
          <w:szCs w:val="30"/>
          <w:highlight w:val="none"/>
        </w:rPr>
        <w:t>项目编号：</w:t>
      </w:r>
    </w:p>
    <w:p w14:paraId="7AEB3623">
      <w:pPr>
        <w:spacing w:line="360" w:lineRule="exact"/>
        <w:rPr>
          <w:rFonts w:hint="eastAsia" w:ascii="宋体" w:hAnsi="宋体"/>
          <w:b/>
          <w:color w:val="auto"/>
          <w:sz w:val="28"/>
          <w:szCs w:val="28"/>
          <w:highlight w:val="none"/>
        </w:rPr>
      </w:pPr>
    </w:p>
    <w:p w14:paraId="2FFAF076">
      <w:pPr>
        <w:pStyle w:val="26"/>
        <w:spacing w:line="360" w:lineRule="exact"/>
        <w:ind w:firstLine="2828"/>
        <w:rPr>
          <w:rFonts w:hint="eastAsia" w:ascii="宋体" w:hAnsi="宋体"/>
          <w:color w:val="auto"/>
          <w:sz w:val="28"/>
          <w:szCs w:val="28"/>
          <w:highlight w:val="none"/>
        </w:rPr>
      </w:pPr>
    </w:p>
    <w:p w14:paraId="67040992">
      <w:pPr>
        <w:pStyle w:val="26"/>
        <w:spacing w:line="360" w:lineRule="exact"/>
        <w:ind w:firstLine="2828"/>
        <w:rPr>
          <w:rFonts w:hint="eastAsia" w:ascii="宋体" w:hAnsi="宋体"/>
          <w:color w:val="auto"/>
          <w:sz w:val="28"/>
          <w:szCs w:val="28"/>
          <w:highlight w:val="none"/>
        </w:rPr>
      </w:pPr>
    </w:p>
    <w:p w14:paraId="276140BA">
      <w:pPr>
        <w:pStyle w:val="26"/>
        <w:spacing w:line="360" w:lineRule="exact"/>
        <w:ind w:firstLine="2828"/>
        <w:rPr>
          <w:rFonts w:hint="eastAsia" w:ascii="宋体" w:hAnsi="宋体"/>
          <w:color w:val="auto"/>
          <w:sz w:val="28"/>
          <w:szCs w:val="28"/>
          <w:highlight w:val="none"/>
        </w:rPr>
      </w:pPr>
    </w:p>
    <w:p w14:paraId="1F2662EE">
      <w:pPr>
        <w:pStyle w:val="26"/>
        <w:spacing w:line="360" w:lineRule="exact"/>
        <w:ind w:firstLine="2828"/>
        <w:rPr>
          <w:rFonts w:hint="eastAsia" w:ascii="宋体" w:hAnsi="宋体"/>
          <w:color w:val="auto"/>
          <w:sz w:val="28"/>
          <w:szCs w:val="28"/>
          <w:highlight w:val="none"/>
        </w:rPr>
      </w:pPr>
    </w:p>
    <w:p w14:paraId="6A9CD70F">
      <w:pPr>
        <w:pStyle w:val="26"/>
        <w:spacing w:line="360" w:lineRule="exact"/>
        <w:ind w:firstLine="2828"/>
        <w:rPr>
          <w:rFonts w:hint="eastAsia" w:ascii="宋体" w:hAnsi="宋体"/>
          <w:color w:val="auto"/>
          <w:sz w:val="28"/>
          <w:szCs w:val="28"/>
          <w:highlight w:val="none"/>
        </w:rPr>
      </w:pPr>
    </w:p>
    <w:p w14:paraId="27C248C2">
      <w:pPr>
        <w:pStyle w:val="26"/>
        <w:spacing w:line="360" w:lineRule="exact"/>
        <w:ind w:left="-315" w:firstLine="1154"/>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757B2ACA">
      <w:pPr>
        <w:pStyle w:val="26"/>
        <w:spacing w:line="360" w:lineRule="exact"/>
        <w:ind w:firstLine="0"/>
        <w:rPr>
          <w:rFonts w:hint="eastAsia" w:ascii="宋体" w:hAnsi="宋体"/>
          <w:color w:val="auto"/>
          <w:sz w:val="28"/>
          <w:szCs w:val="28"/>
          <w:highlight w:val="none"/>
        </w:rPr>
      </w:pPr>
    </w:p>
    <w:p w14:paraId="69533257">
      <w:pPr>
        <w:pStyle w:val="26"/>
        <w:spacing w:line="360" w:lineRule="exact"/>
        <w:ind w:left="-315" w:firstLine="1154"/>
        <w:rPr>
          <w:rFonts w:hint="eastAsia" w:ascii="宋体" w:hAnsi="宋体"/>
          <w:color w:val="auto"/>
          <w:sz w:val="28"/>
          <w:szCs w:val="28"/>
          <w:highlight w:val="none"/>
        </w:rPr>
      </w:pPr>
      <w:r>
        <w:rPr>
          <w:rFonts w:hint="eastAsia" w:ascii="宋体" w:hAnsi="宋体"/>
          <w:color w:val="auto"/>
          <w:sz w:val="28"/>
          <w:szCs w:val="28"/>
          <w:highlight w:val="none"/>
        </w:rPr>
        <w:t>响应文件内容：</w:t>
      </w:r>
      <w:r>
        <w:rPr>
          <w:rFonts w:hint="eastAsia" w:ascii="宋体" w:hAnsi="宋体"/>
          <w:color w:val="auto"/>
          <w:sz w:val="28"/>
          <w:szCs w:val="28"/>
          <w:highlight w:val="none"/>
          <w:u w:val="single"/>
        </w:rPr>
        <w:t xml:space="preserve">       商务标                  </w:t>
      </w:r>
    </w:p>
    <w:p w14:paraId="4103E48C">
      <w:pPr>
        <w:pStyle w:val="26"/>
        <w:spacing w:line="360" w:lineRule="exact"/>
        <w:ind w:left="-315" w:firstLine="314"/>
        <w:rPr>
          <w:rFonts w:hint="eastAsia" w:ascii="宋体" w:hAnsi="宋体"/>
          <w:color w:val="auto"/>
          <w:sz w:val="28"/>
          <w:szCs w:val="28"/>
          <w:highlight w:val="none"/>
        </w:rPr>
      </w:pPr>
    </w:p>
    <w:p w14:paraId="1AC6DEF4">
      <w:pPr>
        <w:pStyle w:val="26"/>
        <w:spacing w:line="360" w:lineRule="exact"/>
        <w:ind w:left="-315" w:firstLine="1154"/>
        <w:rPr>
          <w:rFonts w:hint="eastAsia" w:ascii="宋体" w:hAnsi="宋体"/>
          <w:color w:val="auto"/>
          <w:sz w:val="24"/>
          <w:szCs w:val="24"/>
          <w:highlight w:val="none"/>
        </w:rPr>
      </w:pPr>
      <w:r>
        <w:rPr>
          <w:rFonts w:hint="eastAsia" w:ascii="宋体" w:hAnsi="宋体"/>
          <w:color w:val="auto"/>
          <w:sz w:val="24"/>
          <w:szCs w:val="24"/>
          <w:highlight w:val="none"/>
        </w:rPr>
        <w:t>磋 商 人</w:t>
      </w:r>
      <w:r>
        <w:rPr>
          <w:rFonts w:hint="eastAsia" w:ascii="宋体" w:hAnsi="宋体"/>
          <w:color w:val="auto"/>
          <w:sz w:val="28"/>
          <w:szCs w:val="28"/>
          <w:highlight w:val="none"/>
        </w:rPr>
        <w:t>：</w:t>
      </w:r>
      <w:r>
        <w:rPr>
          <w:rFonts w:hint="eastAsia" w:ascii="宋体" w:hAnsi="宋体"/>
          <w:color w:val="auto"/>
          <w:sz w:val="28"/>
          <w:szCs w:val="28"/>
          <w:highlight w:val="none"/>
          <w:u w:val="single"/>
        </w:rPr>
        <w:t xml:space="preserve">                                  （盖章） </w:t>
      </w:r>
    </w:p>
    <w:p w14:paraId="277D80E0">
      <w:pPr>
        <w:pStyle w:val="26"/>
        <w:spacing w:line="360" w:lineRule="exact"/>
        <w:ind w:left="-315" w:firstLine="314"/>
        <w:rPr>
          <w:rFonts w:hint="eastAsia" w:ascii="宋体" w:hAnsi="宋体"/>
          <w:color w:val="auto"/>
          <w:sz w:val="28"/>
          <w:szCs w:val="28"/>
          <w:highlight w:val="none"/>
        </w:rPr>
      </w:pPr>
    </w:p>
    <w:p w14:paraId="0B243B2E">
      <w:pPr>
        <w:pStyle w:val="26"/>
        <w:spacing w:line="360" w:lineRule="exact"/>
        <w:ind w:left="-315" w:firstLine="1154"/>
        <w:rPr>
          <w:rFonts w:hint="eastAsia" w:ascii="宋体" w:hAnsi="宋体"/>
          <w:color w:val="auto"/>
          <w:sz w:val="28"/>
          <w:szCs w:val="28"/>
          <w:highlight w:val="none"/>
        </w:rPr>
      </w:pPr>
      <w:r>
        <w:rPr>
          <w:rFonts w:hint="eastAsia" w:ascii="宋体" w:hAnsi="宋体"/>
          <w:color w:val="auto"/>
          <w:sz w:val="28"/>
          <w:szCs w:val="28"/>
          <w:highlight w:val="none"/>
        </w:rPr>
        <w:t>法定代表人或其委托代理人：</w:t>
      </w:r>
      <w:r>
        <w:rPr>
          <w:rFonts w:hint="eastAsia" w:ascii="宋体" w:hAnsi="宋体"/>
          <w:color w:val="auto"/>
          <w:sz w:val="28"/>
          <w:szCs w:val="28"/>
          <w:highlight w:val="none"/>
          <w:u w:val="single"/>
        </w:rPr>
        <w:t xml:space="preserve">                 （签字或盖章）</w:t>
      </w:r>
    </w:p>
    <w:p w14:paraId="1270CF4B">
      <w:pPr>
        <w:pStyle w:val="26"/>
        <w:spacing w:line="360" w:lineRule="exact"/>
        <w:ind w:firstLine="0"/>
        <w:rPr>
          <w:rFonts w:hint="eastAsia" w:ascii="宋体" w:hAnsi="宋体"/>
          <w:color w:val="auto"/>
          <w:sz w:val="28"/>
          <w:szCs w:val="28"/>
          <w:highlight w:val="none"/>
          <w:u w:val="single"/>
        </w:rPr>
      </w:pPr>
    </w:p>
    <w:p w14:paraId="127D1330">
      <w:pPr>
        <w:spacing w:line="360" w:lineRule="exact"/>
        <w:jc w:val="center"/>
        <w:rPr>
          <w:rFonts w:hint="eastAsia" w:ascii="宋体" w:hAnsi="宋体"/>
          <w:color w:val="auto"/>
          <w:sz w:val="28"/>
          <w:szCs w:val="28"/>
          <w:highlight w:val="none"/>
        </w:rPr>
      </w:pPr>
      <w:r>
        <w:rPr>
          <w:rFonts w:hint="eastAsia" w:ascii="宋体" w:hAnsi="宋体"/>
          <w:color w:val="auto"/>
          <w:sz w:val="28"/>
          <w:szCs w:val="28"/>
          <w:highlight w:val="none"/>
        </w:rPr>
        <w:t>日   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7AFEA32E">
      <w:pPr>
        <w:spacing w:line="360" w:lineRule="exact"/>
        <w:jc w:val="center"/>
        <w:rPr>
          <w:rFonts w:hint="eastAsia" w:ascii="宋体" w:hAnsi="宋体"/>
          <w:color w:val="auto"/>
          <w:sz w:val="28"/>
          <w:szCs w:val="28"/>
          <w:highlight w:val="none"/>
        </w:rPr>
      </w:pPr>
    </w:p>
    <w:p w14:paraId="0E810D03">
      <w:pPr>
        <w:spacing w:line="360" w:lineRule="exact"/>
        <w:rPr>
          <w:rFonts w:hint="eastAsia" w:ascii="宋体" w:hAnsi="宋体"/>
          <w:color w:val="auto"/>
          <w:sz w:val="28"/>
          <w:szCs w:val="28"/>
          <w:highlight w:val="none"/>
        </w:rPr>
      </w:pPr>
    </w:p>
    <w:p w14:paraId="3532E79D">
      <w:pPr>
        <w:spacing w:line="360" w:lineRule="exact"/>
        <w:rPr>
          <w:rFonts w:hint="eastAsia" w:ascii="宋体" w:hAnsi="宋体"/>
          <w:color w:val="auto"/>
          <w:sz w:val="28"/>
          <w:szCs w:val="28"/>
          <w:highlight w:val="none"/>
        </w:rPr>
      </w:pPr>
    </w:p>
    <w:p w14:paraId="373BA1E7">
      <w:pPr>
        <w:spacing w:line="360" w:lineRule="exact"/>
        <w:rPr>
          <w:rFonts w:hint="eastAsia" w:ascii="宋体" w:hAnsi="宋体"/>
          <w:color w:val="auto"/>
          <w:sz w:val="28"/>
          <w:szCs w:val="28"/>
          <w:highlight w:val="none"/>
        </w:rPr>
      </w:pPr>
    </w:p>
    <w:p w14:paraId="1BC16E5C">
      <w:pPr>
        <w:spacing w:line="360" w:lineRule="exact"/>
        <w:rPr>
          <w:rFonts w:hint="eastAsia" w:ascii="宋体" w:hAnsi="宋体"/>
          <w:color w:val="auto"/>
          <w:sz w:val="28"/>
          <w:szCs w:val="28"/>
          <w:highlight w:val="none"/>
        </w:rPr>
      </w:pPr>
    </w:p>
    <w:p w14:paraId="0F45C9C2">
      <w:pPr>
        <w:spacing w:line="360" w:lineRule="exact"/>
        <w:rPr>
          <w:rFonts w:hint="eastAsia" w:ascii="宋体" w:hAnsi="宋体"/>
          <w:color w:val="auto"/>
          <w:sz w:val="28"/>
          <w:szCs w:val="28"/>
          <w:highlight w:val="none"/>
        </w:rPr>
      </w:pPr>
    </w:p>
    <w:p w14:paraId="46EEFAA3">
      <w:pPr>
        <w:pStyle w:val="41"/>
        <w:ind w:firstLine="420"/>
        <w:jc w:val="center"/>
        <w:rPr>
          <w:rFonts w:hint="eastAsia" w:hAnsi="宋体"/>
          <w:b/>
          <w:bCs/>
          <w:color w:val="auto"/>
          <w:sz w:val="44"/>
          <w:szCs w:val="44"/>
          <w:highlight w:val="none"/>
        </w:rPr>
      </w:pPr>
    </w:p>
    <w:p w14:paraId="26F828DF">
      <w:pPr>
        <w:pStyle w:val="41"/>
        <w:ind w:firstLine="420"/>
        <w:jc w:val="center"/>
        <w:rPr>
          <w:rFonts w:hint="eastAsia" w:hAnsi="宋体"/>
          <w:b/>
          <w:bCs/>
          <w:color w:val="auto"/>
          <w:sz w:val="44"/>
          <w:szCs w:val="44"/>
          <w:highlight w:val="none"/>
        </w:rPr>
      </w:pPr>
    </w:p>
    <w:p w14:paraId="2FFB159B">
      <w:pPr>
        <w:pStyle w:val="41"/>
        <w:ind w:firstLine="420"/>
        <w:jc w:val="center"/>
        <w:rPr>
          <w:rFonts w:hint="eastAsia" w:hAnsi="宋体"/>
          <w:b/>
          <w:bCs/>
          <w:color w:val="auto"/>
          <w:sz w:val="44"/>
          <w:szCs w:val="44"/>
          <w:highlight w:val="none"/>
        </w:rPr>
      </w:pPr>
      <w:r>
        <w:rPr>
          <w:rFonts w:hint="eastAsia" w:hAnsi="宋体"/>
          <w:b/>
          <w:bCs/>
          <w:color w:val="auto"/>
          <w:sz w:val="44"/>
          <w:szCs w:val="44"/>
          <w:highlight w:val="none"/>
        </w:rPr>
        <w:t>目  录</w:t>
      </w:r>
    </w:p>
    <w:p w14:paraId="004E50C0">
      <w:pPr>
        <w:pStyle w:val="41"/>
        <w:spacing w:line="360" w:lineRule="exact"/>
        <w:rPr>
          <w:rFonts w:hint="eastAsia" w:hAnsi="宋体"/>
          <w:b/>
          <w:bCs/>
          <w:color w:val="auto"/>
          <w:sz w:val="28"/>
          <w:szCs w:val="28"/>
          <w:highlight w:val="none"/>
        </w:rPr>
      </w:pPr>
    </w:p>
    <w:p w14:paraId="46100171">
      <w:pPr>
        <w:pStyle w:val="41"/>
        <w:spacing w:line="380" w:lineRule="exact"/>
        <w:ind w:firstLine="420"/>
        <w:rPr>
          <w:rFonts w:hint="eastAsia" w:hAnsi="宋体"/>
          <w:color w:val="auto"/>
          <w:kern w:val="1"/>
          <w:szCs w:val="21"/>
          <w:highlight w:val="none"/>
        </w:rPr>
      </w:pPr>
      <w:r>
        <w:rPr>
          <w:rFonts w:hint="eastAsia" w:hAnsi="宋体"/>
          <w:color w:val="auto"/>
          <w:kern w:val="1"/>
          <w:szCs w:val="21"/>
          <w:highlight w:val="none"/>
        </w:rPr>
        <w:t>（1） 磋商书；</w:t>
      </w:r>
    </w:p>
    <w:p w14:paraId="5185CD92">
      <w:pPr>
        <w:pStyle w:val="41"/>
        <w:spacing w:line="380" w:lineRule="exact"/>
        <w:ind w:firstLine="420"/>
        <w:rPr>
          <w:rFonts w:hint="eastAsia" w:hAnsi="宋体"/>
          <w:color w:val="auto"/>
          <w:kern w:val="1"/>
          <w:szCs w:val="21"/>
          <w:highlight w:val="none"/>
        </w:rPr>
      </w:pPr>
      <w:r>
        <w:rPr>
          <w:rFonts w:hint="eastAsia" w:hAnsi="宋体"/>
          <w:color w:val="auto"/>
          <w:kern w:val="1"/>
          <w:szCs w:val="21"/>
          <w:highlight w:val="none"/>
        </w:rPr>
        <w:t>（2） 报价表；</w:t>
      </w:r>
    </w:p>
    <w:p w14:paraId="38AC0573">
      <w:pPr>
        <w:pStyle w:val="41"/>
        <w:spacing w:line="380" w:lineRule="exact"/>
        <w:ind w:firstLine="420"/>
        <w:rPr>
          <w:rFonts w:hint="eastAsia" w:hAnsi="宋体"/>
          <w:color w:val="auto"/>
          <w:kern w:val="1"/>
          <w:szCs w:val="21"/>
          <w:highlight w:val="none"/>
        </w:rPr>
      </w:pPr>
      <w:r>
        <w:rPr>
          <w:rFonts w:hint="eastAsia" w:hAnsi="宋体"/>
          <w:color w:val="auto"/>
          <w:kern w:val="1"/>
          <w:szCs w:val="21"/>
          <w:highlight w:val="none"/>
        </w:rPr>
        <w:t>（3） 磋商书附录；</w:t>
      </w:r>
    </w:p>
    <w:p w14:paraId="39E0CC89">
      <w:pPr>
        <w:pStyle w:val="41"/>
        <w:spacing w:line="380" w:lineRule="exact"/>
        <w:ind w:firstLine="420"/>
        <w:rPr>
          <w:rFonts w:hint="eastAsia" w:hAnsi="宋体"/>
          <w:color w:val="auto"/>
          <w:kern w:val="1"/>
          <w:szCs w:val="21"/>
          <w:highlight w:val="none"/>
        </w:rPr>
      </w:pPr>
      <w:r>
        <w:rPr>
          <w:rFonts w:hint="eastAsia" w:hAnsi="宋体"/>
          <w:color w:val="auto"/>
          <w:kern w:val="1"/>
          <w:szCs w:val="21"/>
          <w:highlight w:val="none"/>
        </w:rPr>
        <w:t>（4） 工程量清单报价(根据磋商文件给出的工程量清单编制)；</w:t>
      </w:r>
    </w:p>
    <w:p w14:paraId="68A561E0">
      <w:pPr>
        <w:pStyle w:val="41"/>
        <w:spacing w:line="380" w:lineRule="exact"/>
        <w:ind w:firstLine="420"/>
        <w:rPr>
          <w:rFonts w:hint="eastAsia" w:hAnsi="宋体"/>
          <w:color w:val="auto"/>
          <w:kern w:val="1"/>
          <w:szCs w:val="21"/>
          <w:highlight w:val="none"/>
        </w:rPr>
      </w:pPr>
      <w:r>
        <w:rPr>
          <w:rFonts w:hint="eastAsia" w:hAnsi="宋体"/>
          <w:color w:val="auto"/>
          <w:kern w:val="1"/>
          <w:szCs w:val="21"/>
          <w:highlight w:val="none"/>
        </w:rPr>
        <w:t>（5）</w:t>
      </w:r>
      <w:r>
        <w:rPr>
          <w:rFonts w:hint="eastAsia" w:hAnsi="宋体"/>
          <w:color w:val="auto"/>
          <w:kern w:val="1"/>
          <w:sz w:val="21"/>
          <w:szCs w:val="21"/>
          <w:highlight w:val="none"/>
        </w:rPr>
        <w:t>按本磋商文件规定提交的其它资料</w:t>
      </w:r>
      <w:r>
        <w:rPr>
          <w:rFonts w:hint="eastAsia" w:hAnsi="宋体"/>
          <w:color w:val="auto"/>
          <w:kern w:val="1"/>
          <w:szCs w:val="21"/>
          <w:highlight w:val="none"/>
        </w:rPr>
        <w:t>（如有则提供）</w:t>
      </w:r>
    </w:p>
    <w:p w14:paraId="2F3482C3">
      <w:pPr>
        <w:spacing w:line="360" w:lineRule="exact"/>
        <w:rPr>
          <w:rFonts w:hint="eastAsia" w:ascii="宋体" w:hAnsi="宋体"/>
          <w:color w:val="auto"/>
          <w:sz w:val="24"/>
          <w:highlight w:val="none"/>
        </w:rPr>
      </w:pPr>
      <w:r>
        <w:rPr>
          <w:rFonts w:hint="eastAsia" w:ascii="宋体" w:hAnsi="宋体"/>
          <w:color w:val="auto"/>
          <w:sz w:val="24"/>
          <w:highlight w:val="none"/>
        </w:rPr>
        <w:br w:type="page"/>
      </w:r>
    </w:p>
    <w:p w14:paraId="1FCC3289">
      <w:pPr>
        <w:spacing w:line="360" w:lineRule="exact"/>
        <w:jc w:val="center"/>
        <w:rPr>
          <w:rFonts w:hint="eastAsia" w:ascii="宋体" w:hAnsi="宋体"/>
          <w:b/>
          <w:color w:val="auto"/>
          <w:sz w:val="24"/>
          <w:highlight w:val="none"/>
        </w:rPr>
      </w:pPr>
      <w:r>
        <w:rPr>
          <w:rFonts w:hint="eastAsia" w:ascii="宋体" w:hAnsi="宋体"/>
          <w:b/>
          <w:color w:val="auto"/>
          <w:sz w:val="24"/>
          <w:highlight w:val="none"/>
        </w:rPr>
        <w:t>（1）磋商书</w:t>
      </w:r>
    </w:p>
    <w:p w14:paraId="54C38D51">
      <w:pPr>
        <w:spacing w:line="380" w:lineRule="exact"/>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（采购代理机构名称）   </w:t>
      </w:r>
    </w:p>
    <w:p w14:paraId="2C5D37CB">
      <w:pPr>
        <w:tabs>
          <w:tab w:val="left" w:pos="7560"/>
        </w:tabs>
        <w:spacing w:line="380" w:lineRule="exact"/>
        <w:ind w:firstLine="490"/>
        <w:rPr>
          <w:rFonts w:hint="eastAsia" w:ascii="宋体" w:hAnsi="宋体"/>
          <w:color w:val="auto"/>
          <w:szCs w:val="21"/>
          <w:highlight w:val="none"/>
        </w:rPr>
      </w:pPr>
      <w:r>
        <w:rPr>
          <w:rFonts w:hint="eastAsia" w:ascii="宋体" w:hAnsi="宋体"/>
          <w:color w:val="auto"/>
          <w:szCs w:val="21"/>
          <w:highlight w:val="none"/>
        </w:rPr>
        <w:t>1、根据你方采购工程项目编号为</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的</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竞争性磋商文件，遵照《中华人民共和国政府采购法》等有关规定，经踏勘项目现场和研究上述竞争性磋商文件的磋商人须知、合同条款、图纸、工程建设标准及其他有关文件后，我方愿以第人民币（大写）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）的报价并按上述图纸、合同条款、工程建设标准和工程量清单（如有时）的条件要求承包上述工程的施工、竣工，并承担任何质量缺陷保修责任。我方保证工程质量达到</w:t>
      </w:r>
      <w:r>
        <w:rPr>
          <w:rFonts w:hint="eastAsia" w:ascii="宋体" w:hAnsi="宋体"/>
          <w:color w:val="auto"/>
          <w:szCs w:val="21"/>
          <w:highlight w:val="none"/>
          <w:u w:val="single"/>
        </w:rPr>
        <w:t xml:space="preserve"> 合格  </w:t>
      </w:r>
      <w:r>
        <w:rPr>
          <w:rFonts w:hint="eastAsia" w:ascii="宋体" w:hAnsi="宋体"/>
          <w:color w:val="auto"/>
          <w:szCs w:val="21"/>
          <w:highlight w:val="none"/>
        </w:rPr>
        <w:t>等级。</w:t>
      </w:r>
    </w:p>
    <w:p w14:paraId="72707DD4">
      <w:pPr>
        <w:spacing w:line="380" w:lineRule="exact"/>
        <w:ind w:firstLine="490"/>
        <w:rPr>
          <w:rFonts w:hint="eastAsia" w:ascii="宋体" w:hAnsi="宋体"/>
          <w:color w:val="auto"/>
          <w:szCs w:val="21"/>
          <w:highlight w:val="none"/>
        </w:rPr>
      </w:pPr>
      <w:r>
        <w:rPr>
          <w:rFonts w:hint="eastAsia" w:ascii="宋体" w:hAnsi="宋体"/>
          <w:color w:val="auto"/>
          <w:szCs w:val="21"/>
          <w:highlight w:val="none"/>
        </w:rPr>
        <w:t>2、我方已详细审核全部竞争性磋商文件，包括修改文件（如有时）及有关附件。</w:t>
      </w:r>
    </w:p>
    <w:p w14:paraId="439B6616">
      <w:pPr>
        <w:spacing w:line="380" w:lineRule="exact"/>
        <w:ind w:firstLine="490"/>
        <w:rPr>
          <w:rFonts w:hint="eastAsia" w:ascii="宋体" w:hAnsi="宋体"/>
          <w:color w:val="auto"/>
          <w:szCs w:val="21"/>
          <w:highlight w:val="none"/>
        </w:rPr>
      </w:pPr>
      <w:r>
        <w:rPr>
          <w:rFonts w:hint="eastAsia" w:ascii="宋体" w:hAnsi="宋体"/>
          <w:color w:val="auto"/>
          <w:szCs w:val="21"/>
          <w:highlight w:val="none"/>
        </w:rPr>
        <w:t>3、我方承认磋商书附录是我方磋商书的组成部分。</w:t>
      </w:r>
    </w:p>
    <w:p w14:paraId="65EEB289">
      <w:pPr>
        <w:spacing w:line="380" w:lineRule="exact"/>
        <w:ind w:firstLine="490"/>
        <w:rPr>
          <w:rFonts w:hint="eastAsia" w:ascii="宋体" w:hAnsi="宋体"/>
          <w:color w:val="auto"/>
          <w:szCs w:val="21"/>
          <w:highlight w:val="none"/>
        </w:rPr>
      </w:pPr>
      <w:r>
        <w:rPr>
          <w:rFonts w:hint="eastAsia" w:ascii="宋体" w:hAnsi="宋体"/>
          <w:color w:val="auto"/>
          <w:szCs w:val="21"/>
          <w:highlight w:val="none"/>
        </w:rPr>
        <w:t>4、一旦我方成交，我方保证按合同协议书中规定的工期</w:t>
      </w:r>
      <w:r>
        <w:rPr>
          <w:rFonts w:hint="eastAsia" w:ascii="宋体" w:hAnsi="宋体"/>
          <w:color w:val="auto"/>
          <w:szCs w:val="21"/>
          <w:highlight w:val="none"/>
          <w:u w:val="single"/>
        </w:rPr>
        <w:t xml:space="preserve">      </w:t>
      </w:r>
      <w:r>
        <w:rPr>
          <w:rFonts w:hint="eastAsia" w:ascii="宋体" w:hAnsi="宋体"/>
          <w:color w:val="auto"/>
          <w:szCs w:val="21"/>
          <w:highlight w:val="none"/>
        </w:rPr>
        <w:t>日历天内完成并移交全部工程。</w:t>
      </w:r>
    </w:p>
    <w:p w14:paraId="5EEF515A">
      <w:pPr>
        <w:spacing w:line="380" w:lineRule="exact"/>
        <w:ind w:firstLine="490"/>
        <w:rPr>
          <w:rFonts w:hint="eastAsia" w:ascii="宋体" w:hAnsi="宋体"/>
          <w:color w:val="auto"/>
          <w:szCs w:val="21"/>
          <w:highlight w:val="none"/>
        </w:rPr>
      </w:pPr>
      <w:r>
        <w:rPr>
          <w:rFonts w:hint="eastAsia" w:ascii="宋体" w:hAnsi="宋体"/>
          <w:color w:val="auto"/>
          <w:szCs w:val="21"/>
          <w:highlight w:val="none"/>
        </w:rPr>
        <w:t>5、如果我方成交，我方将按照文件规定提交由具有担保资格和能力的担保机构出具的履约担保书作为履约担保。</w:t>
      </w:r>
    </w:p>
    <w:p w14:paraId="6CE12FFC">
      <w:pPr>
        <w:spacing w:line="380" w:lineRule="exact"/>
        <w:ind w:firstLine="490"/>
        <w:rPr>
          <w:rFonts w:hint="eastAsia" w:ascii="宋体" w:hAnsi="宋体"/>
          <w:color w:val="auto"/>
          <w:szCs w:val="21"/>
          <w:highlight w:val="none"/>
        </w:rPr>
      </w:pPr>
      <w:r>
        <w:rPr>
          <w:rFonts w:hint="eastAsia" w:ascii="宋体" w:hAnsi="宋体"/>
          <w:color w:val="auto"/>
          <w:szCs w:val="21"/>
          <w:highlight w:val="none"/>
        </w:rPr>
        <w:t>6、我方同意所提交的响应文件在竞争性磋商文件的磋商人须知中第12条规定的磋商有效期内有效，在此期间内如果成交，我方将受此约束。</w:t>
      </w:r>
    </w:p>
    <w:p w14:paraId="7E05612A">
      <w:pPr>
        <w:spacing w:line="380" w:lineRule="exact"/>
        <w:ind w:firstLine="490"/>
        <w:rPr>
          <w:rFonts w:hint="eastAsia" w:ascii="宋体" w:hAnsi="宋体"/>
          <w:color w:val="auto"/>
          <w:szCs w:val="21"/>
          <w:highlight w:val="none"/>
        </w:rPr>
      </w:pPr>
      <w:r>
        <w:rPr>
          <w:rFonts w:hint="eastAsia" w:ascii="宋体" w:hAnsi="宋体"/>
          <w:color w:val="auto"/>
          <w:szCs w:val="21"/>
          <w:highlight w:val="none"/>
        </w:rPr>
        <w:t>7、除非另外达成协议并生效，你方的成交通知书和本响应文件将成为约束双方的合同文件的组成部分。</w:t>
      </w:r>
    </w:p>
    <w:p w14:paraId="35E634DD">
      <w:pPr>
        <w:spacing w:line="380" w:lineRule="exact"/>
        <w:ind w:firstLine="490"/>
        <w:rPr>
          <w:rFonts w:hint="eastAsia" w:ascii="宋体" w:hAnsi="宋体"/>
          <w:color w:val="auto"/>
          <w:szCs w:val="21"/>
          <w:highlight w:val="none"/>
        </w:rPr>
      </w:pPr>
      <w:r>
        <w:rPr>
          <w:rFonts w:hint="eastAsia" w:ascii="宋体" w:hAnsi="宋体"/>
          <w:color w:val="auto"/>
          <w:szCs w:val="21"/>
          <w:highlight w:val="none"/>
        </w:rPr>
        <w:t>8、我方将与本磋商书一起，提交人民币：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元作为磋商保证金。    </w:t>
      </w:r>
    </w:p>
    <w:p w14:paraId="59184FC1">
      <w:pPr>
        <w:spacing w:line="380" w:lineRule="exact"/>
        <w:ind w:firstLine="490"/>
        <w:rPr>
          <w:rFonts w:hint="eastAsia" w:ascii="宋体" w:hAnsi="宋体"/>
          <w:color w:val="auto"/>
          <w:szCs w:val="21"/>
          <w:highlight w:val="none"/>
        </w:rPr>
      </w:pPr>
      <w:r>
        <w:rPr>
          <w:rFonts w:hint="eastAsia" w:ascii="宋体" w:hAnsi="宋体"/>
          <w:color w:val="auto"/>
          <w:szCs w:val="21"/>
          <w:highlight w:val="none"/>
        </w:rPr>
        <w:t xml:space="preserve">  </w:t>
      </w:r>
    </w:p>
    <w:p w14:paraId="750ECE46">
      <w:pPr>
        <w:spacing w:line="380" w:lineRule="exact"/>
        <w:ind w:left="1000"/>
        <w:rPr>
          <w:rFonts w:hint="eastAsia" w:ascii="宋体" w:hAnsi="宋体"/>
          <w:color w:val="auto"/>
          <w:szCs w:val="21"/>
          <w:highlight w:val="none"/>
        </w:rPr>
      </w:pPr>
      <w:r>
        <w:rPr>
          <w:rFonts w:hint="eastAsia" w:ascii="宋体" w:hAnsi="宋体"/>
          <w:color w:val="auto"/>
          <w:szCs w:val="21"/>
          <w:highlight w:val="none"/>
        </w:rPr>
        <w:t xml:space="preserve">         磋商人：</w:t>
      </w:r>
      <w:r>
        <w:rPr>
          <w:rFonts w:hint="eastAsia" w:ascii="宋体" w:hAnsi="宋体"/>
          <w:color w:val="auto"/>
          <w:szCs w:val="21"/>
          <w:highlight w:val="none"/>
          <w:u w:val="single"/>
        </w:rPr>
        <w:t xml:space="preserve">                                    （盖章）</w:t>
      </w:r>
    </w:p>
    <w:p w14:paraId="28D794DA">
      <w:pPr>
        <w:spacing w:line="380" w:lineRule="exact"/>
        <w:ind w:left="1000"/>
        <w:rPr>
          <w:rFonts w:hint="eastAsia" w:ascii="宋体" w:hAnsi="宋体"/>
          <w:color w:val="auto"/>
          <w:szCs w:val="21"/>
          <w:highlight w:val="none"/>
        </w:rPr>
      </w:pPr>
      <w:r>
        <w:rPr>
          <w:rFonts w:hint="eastAsia" w:ascii="宋体" w:hAnsi="宋体"/>
          <w:color w:val="auto"/>
          <w:szCs w:val="21"/>
          <w:highlight w:val="none"/>
        </w:rPr>
        <w:t xml:space="preserve">         单位地址：</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p>
    <w:p w14:paraId="08E6A76C">
      <w:pPr>
        <w:spacing w:line="380" w:lineRule="exact"/>
        <w:ind w:left="1000"/>
        <w:rPr>
          <w:rFonts w:hint="eastAsia" w:ascii="宋体" w:hAnsi="宋体"/>
          <w:color w:val="auto"/>
          <w:szCs w:val="21"/>
          <w:highlight w:val="none"/>
        </w:rPr>
      </w:pPr>
      <w:r>
        <w:rPr>
          <w:rFonts w:hint="eastAsia" w:ascii="宋体" w:hAnsi="宋体"/>
          <w:color w:val="auto"/>
          <w:szCs w:val="21"/>
          <w:highlight w:val="none"/>
        </w:rPr>
        <w:t xml:space="preserve">         法定代表人或其委托代理人：</w:t>
      </w:r>
      <w:r>
        <w:rPr>
          <w:rFonts w:hint="eastAsia" w:ascii="宋体" w:hAnsi="宋体"/>
          <w:color w:val="auto"/>
          <w:szCs w:val="21"/>
          <w:highlight w:val="none"/>
          <w:u w:val="single"/>
        </w:rPr>
        <w:t xml:space="preserve">             （签字或盖章）</w:t>
      </w:r>
    </w:p>
    <w:p w14:paraId="6581FBBB">
      <w:pPr>
        <w:spacing w:line="380" w:lineRule="exact"/>
        <w:ind w:left="1000"/>
        <w:rPr>
          <w:rFonts w:hint="eastAsia" w:ascii="宋体" w:hAnsi="宋体"/>
          <w:color w:val="auto"/>
          <w:szCs w:val="21"/>
          <w:highlight w:val="none"/>
        </w:rPr>
      </w:pPr>
      <w:r>
        <w:rPr>
          <w:rFonts w:hint="eastAsia" w:ascii="宋体" w:hAnsi="宋体"/>
          <w:color w:val="auto"/>
          <w:szCs w:val="21"/>
          <w:highlight w:val="none"/>
        </w:rPr>
        <w:t xml:space="preserve">         邮政编码：</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电话：</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传真：</w:t>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p>
    <w:p w14:paraId="05DD1E77">
      <w:pPr>
        <w:spacing w:line="380" w:lineRule="exact"/>
        <w:ind w:left="1000"/>
        <w:rPr>
          <w:rFonts w:hint="eastAsia" w:ascii="宋体" w:hAnsi="宋体"/>
          <w:color w:val="auto"/>
          <w:szCs w:val="21"/>
          <w:highlight w:val="none"/>
        </w:rPr>
      </w:pPr>
      <w:r>
        <w:rPr>
          <w:rFonts w:hint="eastAsia" w:ascii="宋体" w:hAnsi="宋体"/>
          <w:color w:val="auto"/>
          <w:szCs w:val="21"/>
          <w:highlight w:val="none"/>
        </w:rPr>
        <w:t xml:space="preserve">         开户银行名称：</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71E7015B">
      <w:pPr>
        <w:spacing w:line="380" w:lineRule="exact"/>
        <w:ind w:left="1000"/>
        <w:rPr>
          <w:rFonts w:hint="eastAsia" w:ascii="宋体" w:hAnsi="宋体"/>
          <w:color w:val="auto"/>
          <w:szCs w:val="21"/>
          <w:highlight w:val="none"/>
        </w:rPr>
      </w:pPr>
      <w:r>
        <w:rPr>
          <w:rFonts w:hint="eastAsia" w:ascii="宋体" w:hAnsi="宋体"/>
          <w:color w:val="auto"/>
          <w:szCs w:val="21"/>
          <w:highlight w:val="none"/>
        </w:rPr>
        <w:t xml:space="preserve">         开户银行账号：</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p>
    <w:p w14:paraId="0B1C57CF">
      <w:pPr>
        <w:spacing w:line="380" w:lineRule="exact"/>
        <w:ind w:left="1000"/>
        <w:rPr>
          <w:rFonts w:hint="eastAsia" w:ascii="宋体" w:hAnsi="宋体"/>
          <w:color w:val="auto"/>
          <w:szCs w:val="21"/>
          <w:highlight w:val="none"/>
        </w:rPr>
      </w:pPr>
      <w:r>
        <w:rPr>
          <w:rFonts w:hint="eastAsia" w:ascii="宋体" w:hAnsi="宋体"/>
          <w:color w:val="auto"/>
          <w:szCs w:val="21"/>
          <w:highlight w:val="none"/>
        </w:rPr>
        <w:t xml:space="preserve">         开户银行地址：</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67979B41">
      <w:pPr>
        <w:spacing w:line="380" w:lineRule="exact"/>
        <w:ind w:left="1000"/>
        <w:rPr>
          <w:rFonts w:hint="eastAsia" w:ascii="宋体" w:hAnsi="宋体"/>
          <w:color w:val="auto"/>
          <w:szCs w:val="21"/>
          <w:highlight w:val="none"/>
        </w:rPr>
      </w:pPr>
      <w:r>
        <w:rPr>
          <w:rFonts w:hint="eastAsia" w:ascii="宋体" w:hAnsi="宋体"/>
          <w:color w:val="auto"/>
          <w:szCs w:val="21"/>
          <w:highlight w:val="none"/>
        </w:rPr>
        <w:t xml:space="preserve">         开户银行电话：</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ab/>
      </w:r>
      <w:r>
        <w:rPr>
          <w:rFonts w:hint="eastAsia" w:ascii="宋体" w:hAnsi="宋体"/>
          <w:color w:val="auto"/>
          <w:szCs w:val="21"/>
          <w:highlight w:val="none"/>
          <w:u w:val="single"/>
        </w:rPr>
        <w:tab/>
      </w:r>
      <w:r>
        <w:rPr>
          <w:rFonts w:hint="eastAsia" w:ascii="宋体" w:hAnsi="宋体"/>
          <w:color w:val="auto"/>
          <w:szCs w:val="21"/>
          <w:highlight w:val="none"/>
          <w:u w:val="single"/>
        </w:rPr>
        <w:tab/>
      </w:r>
    </w:p>
    <w:p w14:paraId="1A71F405">
      <w:pPr>
        <w:spacing w:line="380" w:lineRule="exact"/>
        <w:ind w:firstLine="405"/>
        <w:jc w:val="center"/>
        <w:rPr>
          <w:rFonts w:hint="eastAsia" w:ascii="宋体" w:hAnsi="宋体"/>
          <w:color w:val="auto"/>
          <w:szCs w:val="21"/>
          <w:highlight w:val="none"/>
        </w:rPr>
      </w:pPr>
      <w:r>
        <w:rPr>
          <w:rFonts w:hint="eastAsia" w:ascii="宋体" w:hAnsi="宋体"/>
          <w:color w:val="auto"/>
          <w:szCs w:val="21"/>
          <w:highlight w:val="none"/>
        </w:rPr>
        <w:t xml:space="preserve">                                       日期：_____年____月____日</w:t>
      </w:r>
    </w:p>
    <w:p w14:paraId="18AB9169">
      <w:pPr>
        <w:spacing w:line="36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24"/>
          <w:highlight w:val="none"/>
        </w:rPr>
        <w:t>（2）报价表</w:t>
      </w:r>
    </w:p>
    <w:p w14:paraId="159DA99F">
      <w:pPr>
        <w:pStyle w:val="41"/>
        <w:spacing w:line="360" w:lineRule="exact"/>
        <w:rPr>
          <w:rFonts w:hint="eastAsia" w:hAnsi="宋体"/>
          <w:color w:val="auto"/>
          <w:sz w:val="24"/>
          <w:szCs w:val="24"/>
          <w:highlight w:val="none"/>
        </w:rPr>
      </w:pPr>
    </w:p>
    <w:p w14:paraId="581E79F9">
      <w:pPr>
        <w:pStyle w:val="41"/>
        <w:spacing w:line="380" w:lineRule="exact"/>
        <w:ind w:firstLine="500" w:firstLineChars="250"/>
        <w:rPr>
          <w:rFonts w:hint="eastAsia" w:hAnsi="宋体"/>
          <w:color w:val="auto"/>
          <w:szCs w:val="21"/>
          <w:highlight w:val="none"/>
        </w:rPr>
      </w:pPr>
      <w:r>
        <w:rPr>
          <w:rFonts w:hint="eastAsia" w:hAnsi="宋体"/>
          <w:color w:val="auto"/>
          <w:szCs w:val="21"/>
          <w:highlight w:val="none"/>
        </w:rPr>
        <w:t xml:space="preserve">                                                                 币种：人民币</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69"/>
        <w:gridCol w:w="3567"/>
      </w:tblGrid>
      <w:tr w14:paraId="5387A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20" w:hRule="atLeast"/>
          <w:jc w:val="center"/>
        </w:trPr>
        <w:tc>
          <w:tcPr>
            <w:tcW w:w="5269" w:type="dxa"/>
            <w:vAlign w:val="center"/>
          </w:tcPr>
          <w:p w14:paraId="0949368C">
            <w:pPr>
              <w:pStyle w:val="41"/>
              <w:spacing w:line="380" w:lineRule="exact"/>
              <w:jc w:val="center"/>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总  报  价</w:t>
            </w:r>
          </w:p>
        </w:tc>
        <w:tc>
          <w:tcPr>
            <w:tcW w:w="3567" w:type="dxa"/>
            <w:vAlign w:val="center"/>
          </w:tcPr>
          <w:p w14:paraId="0E8C2F5B">
            <w:pPr>
              <w:pStyle w:val="41"/>
              <w:spacing w:line="380" w:lineRule="exact"/>
              <w:jc w:val="center"/>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 xml:space="preserve">                （元）</w:t>
            </w:r>
          </w:p>
        </w:tc>
      </w:tr>
      <w:tr w14:paraId="525B0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0" w:hRule="atLeast"/>
          <w:jc w:val="center"/>
        </w:trPr>
        <w:tc>
          <w:tcPr>
            <w:tcW w:w="5269" w:type="dxa"/>
            <w:vAlign w:val="center"/>
          </w:tcPr>
          <w:p w14:paraId="509262C3">
            <w:pPr>
              <w:pStyle w:val="41"/>
              <w:spacing w:line="380" w:lineRule="exact"/>
              <w:jc w:val="center"/>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自报工期</w:t>
            </w:r>
          </w:p>
        </w:tc>
        <w:tc>
          <w:tcPr>
            <w:tcW w:w="3567" w:type="dxa"/>
            <w:vAlign w:val="top"/>
          </w:tcPr>
          <w:p w14:paraId="776A7F3F">
            <w:pPr>
              <w:pStyle w:val="41"/>
              <w:spacing w:line="380" w:lineRule="exact"/>
              <w:rPr>
                <w:rFonts w:hint="eastAsia" w:hAnsi="宋体"/>
                <w:color w:val="auto"/>
                <w:kern w:val="2"/>
                <w:sz w:val="21"/>
                <w:szCs w:val="21"/>
                <w:highlight w:val="none"/>
                <w:lang w:val="en-US" w:eastAsia="zh-CN"/>
              </w:rPr>
            </w:pPr>
          </w:p>
        </w:tc>
      </w:tr>
      <w:tr w14:paraId="3FB81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0" w:hRule="atLeast"/>
          <w:jc w:val="center"/>
        </w:trPr>
        <w:tc>
          <w:tcPr>
            <w:tcW w:w="5269" w:type="dxa"/>
            <w:vAlign w:val="center"/>
          </w:tcPr>
          <w:p w14:paraId="0549A16B">
            <w:pPr>
              <w:pStyle w:val="41"/>
              <w:spacing w:line="380" w:lineRule="exact"/>
              <w:jc w:val="center"/>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承诺工程质量等级</w:t>
            </w:r>
          </w:p>
        </w:tc>
        <w:tc>
          <w:tcPr>
            <w:tcW w:w="3567" w:type="dxa"/>
            <w:vAlign w:val="top"/>
          </w:tcPr>
          <w:p w14:paraId="6185DEDC">
            <w:pPr>
              <w:pStyle w:val="41"/>
              <w:spacing w:line="380" w:lineRule="exact"/>
              <w:rPr>
                <w:rFonts w:hint="eastAsia" w:hAnsi="宋体"/>
                <w:color w:val="auto"/>
                <w:kern w:val="2"/>
                <w:sz w:val="21"/>
                <w:szCs w:val="21"/>
                <w:highlight w:val="none"/>
                <w:lang w:val="en-US" w:eastAsia="zh-CN"/>
              </w:rPr>
            </w:pPr>
          </w:p>
        </w:tc>
      </w:tr>
      <w:tr w14:paraId="64828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20" w:hRule="atLeast"/>
          <w:jc w:val="center"/>
        </w:trPr>
        <w:tc>
          <w:tcPr>
            <w:tcW w:w="5269" w:type="dxa"/>
            <w:vAlign w:val="center"/>
          </w:tcPr>
          <w:p w14:paraId="1C6AB29E">
            <w:pPr>
              <w:pStyle w:val="41"/>
              <w:spacing w:line="380" w:lineRule="exact"/>
              <w:jc w:val="center"/>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备注：</w:t>
            </w:r>
          </w:p>
        </w:tc>
        <w:tc>
          <w:tcPr>
            <w:tcW w:w="3567" w:type="dxa"/>
            <w:vAlign w:val="center"/>
          </w:tcPr>
          <w:p w14:paraId="0F11CE74">
            <w:pPr>
              <w:pStyle w:val="41"/>
              <w:spacing w:line="380" w:lineRule="exact"/>
              <w:rPr>
                <w:rFonts w:hint="eastAsia" w:hAnsi="宋体"/>
                <w:color w:val="auto"/>
                <w:kern w:val="2"/>
                <w:sz w:val="21"/>
                <w:szCs w:val="21"/>
                <w:highlight w:val="none"/>
                <w:lang w:val="en-US" w:eastAsia="zh-CN"/>
              </w:rPr>
            </w:pPr>
          </w:p>
        </w:tc>
      </w:tr>
    </w:tbl>
    <w:p w14:paraId="796E525C">
      <w:pPr>
        <w:pStyle w:val="41"/>
        <w:spacing w:line="380" w:lineRule="exact"/>
        <w:rPr>
          <w:rFonts w:hint="eastAsia" w:hAnsi="宋体"/>
          <w:color w:val="auto"/>
          <w:szCs w:val="21"/>
          <w:highlight w:val="none"/>
        </w:rPr>
      </w:pPr>
    </w:p>
    <w:p w14:paraId="0887DAD3">
      <w:pPr>
        <w:pStyle w:val="41"/>
        <w:spacing w:line="380" w:lineRule="exact"/>
        <w:ind w:firstLine="420"/>
        <w:rPr>
          <w:rFonts w:hint="eastAsia" w:hAnsi="宋体"/>
          <w:color w:val="auto"/>
          <w:szCs w:val="21"/>
          <w:highlight w:val="none"/>
        </w:rPr>
      </w:pPr>
      <w:r>
        <w:rPr>
          <w:rFonts w:hint="eastAsia" w:hAnsi="宋体"/>
          <w:color w:val="auto"/>
          <w:szCs w:val="21"/>
          <w:highlight w:val="none"/>
        </w:rPr>
        <w:t>磋商人(盖章)：</w:t>
      </w:r>
      <w:r>
        <w:rPr>
          <w:rFonts w:hint="eastAsia" w:hAnsi="宋体"/>
          <w:color w:val="auto"/>
          <w:szCs w:val="21"/>
          <w:highlight w:val="none"/>
          <w:u w:val="single"/>
        </w:rPr>
        <w:t xml:space="preserve">                                     </w:t>
      </w:r>
    </w:p>
    <w:p w14:paraId="56342413">
      <w:pPr>
        <w:pStyle w:val="41"/>
        <w:spacing w:line="380" w:lineRule="exact"/>
        <w:ind w:firstLine="420"/>
        <w:rPr>
          <w:rFonts w:hint="eastAsia" w:hAnsi="宋体"/>
          <w:color w:val="auto"/>
          <w:szCs w:val="21"/>
          <w:highlight w:val="none"/>
        </w:rPr>
      </w:pPr>
    </w:p>
    <w:p w14:paraId="079117C5">
      <w:pPr>
        <w:pStyle w:val="41"/>
        <w:spacing w:line="380" w:lineRule="exact"/>
        <w:ind w:firstLine="420"/>
        <w:rPr>
          <w:rFonts w:hint="eastAsia" w:hAnsi="宋体"/>
          <w:color w:val="auto"/>
          <w:szCs w:val="21"/>
          <w:highlight w:val="none"/>
        </w:rPr>
      </w:pPr>
      <w:r>
        <w:rPr>
          <w:rFonts w:hint="eastAsia" w:hAnsi="宋体"/>
          <w:color w:val="auto"/>
          <w:szCs w:val="21"/>
          <w:highlight w:val="none"/>
        </w:rPr>
        <w:t>法定代表人或其委托代理人(签字或盖章)：</w:t>
      </w:r>
      <w:r>
        <w:rPr>
          <w:rFonts w:hint="eastAsia" w:hAnsi="宋体"/>
          <w:color w:val="auto"/>
          <w:szCs w:val="21"/>
          <w:highlight w:val="none"/>
          <w:u w:val="single"/>
        </w:rPr>
        <w:t xml:space="preserve">                       </w:t>
      </w:r>
    </w:p>
    <w:p w14:paraId="4531EE2A">
      <w:pPr>
        <w:pStyle w:val="41"/>
        <w:spacing w:line="380" w:lineRule="exact"/>
        <w:ind w:firstLine="420"/>
        <w:rPr>
          <w:rFonts w:hint="eastAsia" w:hAnsi="宋体"/>
          <w:color w:val="auto"/>
          <w:szCs w:val="21"/>
          <w:highlight w:val="none"/>
        </w:rPr>
      </w:pPr>
    </w:p>
    <w:p w14:paraId="093E7F66">
      <w:pPr>
        <w:pStyle w:val="41"/>
        <w:spacing w:line="380" w:lineRule="exact"/>
        <w:ind w:firstLine="5355"/>
        <w:rPr>
          <w:rFonts w:hint="eastAsia" w:hAnsi="宋体"/>
          <w:color w:val="auto"/>
          <w:szCs w:val="21"/>
          <w:highlight w:val="none"/>
        </w:rPr>
      </w:pPr>
      <w:r>
        <w:rPr>
          <w:rFonts w:hint="eastAsia" w:hAnsi="宋体"/>
          <w:color w:val="auto"/>
          <w:szCs w:val="21"/>
          <w:highlight w:val="none"/>
        </w:rPr>
        <w:t xml:space="preserve">                                                                                                    </w:t>
      </w:r>
    </w:p>
    <w:p w14:paraId="2CDDCD41">
      <w:pPr>
        <w:pStyle w:val="41"/>
        <w:spacing w:line="380" w:lineRule="exact"/>
        <w:ind w:firstLine="5355"/>
        <w:rPr>
          <w:rFonts w:hint="eastAsia" w:hAnsi="宋体"/>
          <w:color w:val="auto"/>
          <w:szCs w:val="21"/>
          <w:highlight w:val="none"/>
        </w:rPr>
      </w:pPr>
      <w:r>
        <w:rPr>
          <w:rFonts w:hint="eastAsia" w:hAnsi="宋体"/>
          <w:color w:val="auto"/>
          <w:szCs w:val="21"/>
          <w:highlight w:val="none"/>
        </w:rPr>
        <w:t>日期：   年     月      日</w:t>
      </w:r>
    </w:p>
    <w:p w14:paraId="0ED41496">
      <w:pPr>
        <w:pStyle w:val="41"/>
        <w:spacing w:line="360" w:lineRule="exact"/>
        <w:rPr>
          <w:rFonts w:hint="eastAsia" w:hAnsi="宋体"/>
          <w:color w:val="auto"/>
          <w:sz w:val="24"/>
          <w:szCs w:val="24"/>
          <w:highlight w:val="none"/>
        </w:rPr>
      </w:pPr>
    </w:p>
    <w:p w14:paraId="36CE6335">
      <w:pPr>
        <w:widowControl/>
        <w:spacing w:line="360" w:lineRule="exact"/>
        <w:jc w:val="left"/>
        <w:rPr>
          <w:rFonts w:hint="eastAsia" w:ascii="宋体" w:hAnsi="宋体"/>
          <w:color w:val="auto"/>
          <w:sz w:val="24"/>
          <w:highlight w:val="none"/>
        </w:rPr>
      </w:pPr>
      <w:r>
        <w:rPr>
          <w:rFonts w:hint="eastAsia" w:ascii="宋体" w:hAnsi="宋体"/>
          <w:color w:val="auto"/>
          <w:sz w:val="24"/>
          <w:highlight w:val="none"/>
        </w:rPr>
        <w:br w:type="page"/>
      </w:r>
    </w:p>
    <w:p w14:paraId="4B0D353A">
      <w:pPr>
        <w:spacing w:line="36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（3）磋商书附录</w:t>
      </w:r>
    </w:p>
    <w:p w14:paraId="7893D7E0">
      <w:pPr>
        <w:tabs>
          <w:tab w:val="left" w:pos="335"/>
        </w:tabs>
        <w:spacing w:line="380" w:lineRule="exact"/>
        <w:rPr>
          <w:rFonts w:hint="eastAsia" w:ascii="宋体" w:hAnsi="宋体"/>
          <w:b/>
          <w:color w:val="auto"/>
          <w:szCs w:val="21"/>
          <w:highlight w:val="none"/>
        </w:rPr>
      </w:pPr>
      <w:r>
        <w:rPr>
          <w:rFonts w:hint="eastAsia" w:ascii="宋体" w:hAnsi="宋体"/>
          <w:b/>
          <w:color w:val="auto"/>
          <w:szCs w:val="21"/>
          <w:highlight w:val="none"/>
        </w:rPr>
        <w:tab/>
      </w:r>
      <w:r>
        <w:rPr>
          <w:rFonts w:hint="eastAsia" w:ascii="宋体" w:hAnsi="宋体"/>
          <w:color w:val="auto"/>
          <w:sz w:val="24"/>
          <w:highlight w:val="none"/>
          <w:u w:val="single"/>
        </w:rPr>
        <w:t xml:space="preserve"> </w:t>
      </w:r>
    </w:p>
    <w:tbl>
      <w:tblPr>
        <w:tblStyle w:val="3"/>
        <w:tblW w:w="0" w:type="auto"/>
        <w:tblInd w:w="-10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696"/>
        <w:gridCol w:w="2247"/>
        <w:gridCol w:w="2835"/>
        <w:gridCol w:w="3990"/>
      </w:tblGrid>
      <w:tr w14:paraId="5D5DECB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46" w:hRule="atLeast"/>
        </w:trPr>
        <w:tc>
          <w:tcPr>
            <w:tcW w:w="696" w:type="dxa"/>
            <w:vAlign w:val="center"/>
          </w:tcPr>
          <w:p w14:paraId="233ACD74">
            <w:pPr>
              <w:spacing w:line="38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2247" w:type="dxa"/>
            <w:vAlign w:val="center"/>
          </w:tcPr>
          <w:p w14:paraId="2CC5830C">
            <w:pPr>
              <w:spacing w:line="380" w:lineRule="exact"/>
              <w:jc w:val="center"/>
              <w:rPr>
                <w:rFonts w:hint="eastAsia" w:ascii="宋体" w:hAnsi="宋体"/>
                <w:color w:val="auto"/>
                <w:szCs w:val="21"/>
                <w:highlight w:val="none"/>
              </w:rPr>
            </w:pPr>
            <w:r>
              <w:rPr>
                <w:rFonts w:hint="eastAsia" w:ascii="宋体" w:hAnsi="宋体"/>
                <w:color w:val="auto"/>
                <w:szCs w:val="21"/>
                <w:highlight w:val="none"/>
              </w:rPr>
              <w:t>项 目 内 容</w:t>
            </w:r>
          </w:p>
        </w:tc>
        <w:tc>
          <w:tcPr>
            <w:tcW w:w="2835" w:type="dxa"/>
            <w:vAlign w:val="center"/>
          </w:tcPr>
          <w:p w14:paraId="079F1853">
            <w:pPr>
              <w:spacing w:line="380" w:lineRule="exact"/>
              <w:jc w:val="center"/>
              <w:rPr>
                <w:rFonts w:hint="eastAsia" w:ascii="宋体" w:hAnsi="宋体"/>
                <w:color w:val="auto"/>
                <w:szCs w:val="21"/>
                <w:highlight w:val="none"/>
              </w:rPr>
            </w:pPr>
            <w:r>
              <w:rPr>
                <w:rFonts w:hint="eastAsia" w:ascii="宋体" w:hAnsi="宋体"/>
                <w:color w:val="auto"/>
                <w:szCs w:val="21"/>
                <w:highlight w:val="none"/>
              </w:rPr>
              <w:t>条款号</w:t>
            </w:r>
          </w:p>
        </w:tc>
        <w:tc>
          <w:tcPr>
            <w:tcW w:w="3990" w:type="dxa"/>
            <w:vAlign w:val="center"/>
          </w:tcPr>
          <w:p w14:paraId="168CC1D1">
            <w:pPr>
              <w:spacing w:line="380" w:lineRule="exact"/>
              <w:jc w:val="center"/>
              <w:rPr>
                <w:rFonts w:hint="eastAsia" w:ascii="宋体" w:hAnsi="宋体"/>
                <w:color w:val="auto"/>
                <w:szCs w:val="21"/>
                <w:highlight w:val="none"/>
              </w:rPr>
            </w:pPr>
            <w:r>
              <w:rPr>
                <w:rFonts w:hint="eastAsia" w:ascii="宋体" w:hAnsi="宋体"/>
                <w:color w:val="auto"/>
                <w:szCs w:val="21"/>
                <w:highlight w:val="none"/>
              </w:rPr>
              <w:t>约 定 内 容</w:t>
            </w:r>
          </w:p>
        </w:tc>
      </w:tr>
      <w:tr w14:paraId="5B2615D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06" w:hRule="atLeast"/>
        </w:trPr>
        <w:tc>
          <w:tcPr>
            <w:tcW w:w="696" w:type="dxa"/>
            <w:vAlign w:val="center"/>
          </w:tcPr>
          <w:p w14:paraId="08BF6B5E">
            <w:pPr>
              <w:spacing w:line="38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2247" w:type="dxa"/>
            <w:vAlign w:val="center"/>
          </w:tcPr>
          <w:p w14:paraId="4290963A">
            <w:pPr>
              <w:spacing w:line="380" w:lineRule="exact"/>
              <w:rPr>
                <w:rFonts w:hint="eastAsia" w:ascii="宋体" w:hAnsi="宋体"/>
                <w:color w:val="auto"/>
                <w:szCs w:val="21"/>
                <w:highlight w:val="none"/>
              </w:rPr>
            </w:pPr>
            <w:r>
              <w:rPr>
                <w:rFonts w:hint="eastAsia" w:ascii="宋体" w:hAnsi="宋体"/>
                <w:color w:val="auto"/>
                <w:szCs w:val="21"/>
                <w:highlight w:val="none"/>
              </w:rPr>
              <w:t>磋商保证金</w:t>
            </w:r>
          </w:p>
        </w:tc>
        <w:tc>
          <w:tcPr>
            <w:tcW w:w="2835" w:type="dxa"/>
            <w:vAlign w:val="center"/>
          </w:tcPr>
          <w:p w14:paraId="27511261">
            <w:pPr>
              <w:spacing w:line="380" w:lineRule="exact"/>
              <w:rPr>
                <w:rFonts w:hint="eastAsia" w:ascii="宋体" w:hAnsi="宋体"/>
                <w:color w:val="auto"/>
                <w:szCs w:val="21"/>
                <w:highlight w:val="none"/>
              </w:rPr>
            </w:pPr>
            <w:r>
              <w:rPr>
                <w:rFonts w:hint="eastAsia" w:ascii="宋体" w:hAnsi="宋体"/>
                <w:color w:val="auto"/>
                <w:szCs w:val="21"/>
                <w:highlight w:val="none"/>
              </w:rPr>
              <w:t>磋商人须知第14条</w:t>
            </w:r>
          </w:p>
        </w:tc>
        <w:tc>
          <w:tcPr>
            <w:tcW w:w="3990" w:type="dxa"/>
            <w:vAlign w:val="center"/>
          </w:tcPr>
          <w:p w14:paraId="5F0520DD">
            <w:pPr>
              <w:spacing w:line="380" w:lineRule="exact"/>
              <w:rPr>
                <w:rFonts w:hint="eastAsia" w:ascii="宋体" w:hAnsi="宋体"/>
                <w:color w:val="auto"/>
                <w:szCs w:val="21"/>
                <w:highlight w:val="none"/>
              </w:rPr>
            </w:pPr>
          </w:p>
        </w:tc>
      </w:tr>
      <w:tr w14:paraId="3FDD8FB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47" w:hRule="atLeast"/>
        </w:trPr>
        <w:tc>
          <w:tcPr>
            <w:tcW w:w="696" w:type="dxa"/>
            <w:vAlign w:val="center"/>
          </w:tcPr>
          <w:p w14:paraId="3E97A93F">
            <w:pPr>
              <w:spacing w:line="38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2247" w:type="dxa"/>
            <w:vAlign w:val="center"/>
          </w:tcPr>
          <w:p w14:paraId="316567C7">
            <w:pPr>
              <w:spacing w:line="380" w:lineRule="exact"/>
              <w:rPr>
                <w:rFonts w:hint="eastAsia" w:ascii="宋体" w:hAnsi="宋体"/>
                <w:color w:val="auto"/>
                <w:szCs w:val="21"/>
                <w:highlight w:val="none"/>
              </w:rPr>
            </w:pPr>
            <w:r>
              <w:rPr>
                <w:rFonts w:hint="eastAsia" w:ascii="宋体" w:hAnsi="宋体"/>
                <w:color w:val="auto"/>
                <w:szCs w:val="21"/>
                <w:highlight w:val="none"/>
              </w:rPr>
              <w:t>磋商有效期</w:t>
            </w:r>
          </w:p>
        </w:tc>
        <w:tc>
          <w:tcPr>
            <w:tcW w:w="2835" w:type="dxa"/>
            <w:vAlign w:val="center"/>
          </w:tcPr>
          <w:p w14:paraId="683A6961">
            <w:pPr>
              <w:spacing w:line="380" w:lineRule="exact"/>
              <w:rPr>
                <w:rFonts w:hint="eastAsia" w:ascii="宋体" w:hAnsi="宋体"/>
                <w:color w:val="auto"/>
                <w:szCs w:val="21"/>
                <w:highlight w:val="none"/>
              </w:rPr>
            </w:pPr>
            <w:r>
              <w:rPr>
                <w:rFonts w:hint="eastAsia" w:ascii="宋体" w:hAnsi="宋体"/>
                <w:color w:val="auto"/>
                <w:szCs w:val="21"/>
                <w:highlight w:val="none"/>
              </w:rPr>
              <w:t>磋商人须知第12条</w:t>
            </w:r>
          </w:p>
        </w:tc>
        <w:tc>
          <w:tcPr>
            <w:tcW w:w="3990" w:type="dxa"/>
            <w:vAlign w:val="center"/>
          </w:tcPr>
          <w:p w14:paraId="55A505EE">
            <w:pPr>
              <w:spacing w:line="380" w:lineRule="exact"/>
              <w:rPr>
                <w:rFonts w:hint="eastAsia" w:ascii="宋体" w:hAnsi="宋体"/>
                <w:color w:val="auto"/>
                <w:szCs w:val="21"/>
                <w:highlight w:val="none"/>
              </w:rPr>
            </w:pPr>
            <w:r>
              <w:rPr>
                <w:rFonts w:hint="eastAsia" w:ascii="宋体" w:hAnsi="宋体"/>
                <w:color w:val="auto"/>
                <w:szCs w:val="21"/>
                <w:highlight w:val="none"/>
              </w:rPr>
              <w:t>响应文件递交截至时间后60天</w:t>
            </w:r>
          </w:p>
        </w:tc>
      </w:tr>
      <w:tr w14:paraId="6936B91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46" w:hRule="atLeast"/>
        </w:trPr>
        <w:tc>
          <w:tcPr>
            <w:tcW w:w="696" w:type="dxa"/>
            <w:vAlign w:val="center"/>
          </w:tcPr>
          <w:p w14:paraId="63F272F4">
            <w:pPr>
              <w:spacing w:line="38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2247" w:type="dxa"/>
            <w:vAlign w:val="center"/>
          </w:tcPr>
          <w:p w14:paraId="20C6B121">
            <w:pPr>
              <w:spacing w:line="380" w:lineRule="exact"/>
              <w:rPr>
                <w:rFonts w:hint="eastAsia" w:ascii="宋体" w:hAnsi="宋体"/>
                <w:color w:val="auto"/>
                <w:szCs w:val="21"/>
                <w:highlight w:val="none"/>
              </w:rPr>
            </w:pPr>
            <w:r>
              <w:rPr>
                <w:rFonts w:hint="eastAsia" w:ascii="宋体" w:hAnsi="宋体"/>
                <w:color w:val="auto"/>
                <w:szCs w:val="21"/>
                <w:highlight w:val="none"/>
              </w:rPr>
              <w:t>工期</w:t>
            </w:r>
          </w:p>
        </w:tc>
        <w:tc>
          <w:tcPr>
            <w:tcW w:w="2835" w:type="dxa"/>
            <w:vAlign w:val="center"/>
          </w:tcPr>
          <w:p w14:paraId="4512B965">
            <w:pPr>
              <w:spacing w:line="380" w:lineRule="exact"/>
              <w:rPr>
                <w:rFonts w:hint="eastAsia" w:ascii="宋体" w:hAnsi="宋体"/>
                <w:color w:val="auto"/>
                <w:szCs w:val="21"/>
                <w:highlight w:val="none"/>
              </w:rPr>
            </w:pPr>
            <w:r>
              <w:rPr>
                <w:rFonts w:hint="eastAsia" w:ascii="宋体" w:hAnsi="宋体"/>
                <w:color w:val="auto"/>
                <w:szCs w:val="21"/>
                <w:highlight w:val="none"/>
              </w:rPr>
              <w:t>磋商人须知前附表第1项</w:t>
            </w:r>
          </w:p>
        </w:tc>
        <w:tc>
          <w:tcPr>
            <w:tcW w:w="3990" w:type="dxa"/>
            <w:vAlign w:val="center"/>
          </w:tcPr>
          <w:p w14:paraId="5B061779">
            <w:pPr>
              <w:spacing w:line="380" w:lineRule="exact"/>
              <w:rPr>
                <w:rFonts w:hint="eastAsia" w:ascii="宋体" w:hAnsi="宋体"/>
                <w:color w:val="auto"/>
                <w:szCs w:val="21"/>
                <w:highlight w:val="none"/>
              </w:rPr>
            </w:pPr>
          </w:p>
        </w:tc>
      </w:tr>
      <w:tr w14:paraId="70F0109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46" w:hRule="atLeast"/>
        </w:trPr>
        <w:tc>
          <w:tcPr>
            <w:tcW w:w="696" w:type="dxa"/>
            <w:vAlign w:val="center"/>
          </w:tcPr>
          <w:p w14:paraId="57A1C574">
            <w:pPr>
              <w:spacing w:line="380" w:lineRule="exact"/>
              <w:jc w:val="center"/>
              <w:rPr>
                <w:rFonts w:hint="eastAsia" w:ascii="宋体" w:hAnsi="宋体"/>
                <w:color w:val="auto"/>
                <w:szCs w:val="21"/>
                <w:highlight w:val="none"/>
              </w:rPr>
            </w:pPr>
            <w:r>
              <w:rPr>
                <w:rFonts w:hint="eastAsia" w:ascii="宋体" w:hAnsi="宋体"/>
                <w:color w:val="auto"/>
                <w:szCs w:val="21"/>
                <w:highlight w:val="none"/>
              </w:rPr>
              <w:t>5</w:t>
            </w:r>
          </w:p>
        </w:tc>
        <w:tc>
          <w:tcPr>
            <w:tcW w:w="2247" w:type="dxa"/>
            <w:vAlign w:val="center"/>
          </w:tcPr>
          <w:p w14:paraId="250928FC">
            <w:pPr>
              <w:spacing w:line="380" w:lineRule="exact"/>
              <w:rPr>
                <w:rFonts w:hint="eastAsia" w:ascii="宋体" w:hAnsi="宋体"/>
                <w:color w:val="auto"/>
                <w:szCs w:val="21"/>
                <w:highlight w:val="none"/>
              </w:rPr>
            </w:pPr>
            <w:r>
              <w:rPr>
                <w:rFonts w:hint="eastAsia" w:ascii="宋体" w:hAnsi="宋体"/>
                <w:color w:val="auto"/>
                <w:szCs w:val="21"/>
                <w:highlight w:val="none"/>
              </w:rPr>
              <w:t>逾期竣工违约金</w:t>
            </w:r>
          </w:p>
        </w:tc>
        <w:tc>
          <w:tcPr>
            <w:tcW w:w="2835" w:type="dxa"/>
            <w:vAlign w:val="center"/>
          </w:tcPr>
          <w:p w14:paraId="0D0D6ABE">
            <w:pPr>
              <w:spacing w:line="380" w:lineRule="exact"/>
              <w:rPr>
                <w:rFonts w:hint="eastAsia" w:ascii="宋体" w:hAnsi="宋体"/>
                <w:color w:val="auto"/>
                <w:szCs w:val="21"/>
                <w:highlight w:val="none"/>
              </w:rPr>
            </w:pPr>
            <w:r>
              <w:rPr>
                <w:rFonts w:hint="eastAsia" w:ascii="宋体" w:hAnsi="宋体"/>
                <w:color w:val="auto"/>
                <w:szCs w:val="21"/>
                <w:highlight w:val="none"/>
              </w:rPr>
              <w:t>专用条款</w:t>
            </w:r>
          </w:p>
        </w:tc>
        <w:tc>
          <w:tcPr>
            <w:tcW w:w="3990" w:type="dxa"/>
            <w:vAlign w:val="center"/>
          </w:tcPr>
          <w:p w14:paraId="6B962A04">
            <w:pPr>
              <w:spacing w:line="380" w:lineRule="exact"/>
              <w:rPr>
                <w:rFonts w:hint="eastAsia" w:ascii="宋体" w:hAnsi="宋体"/>
                <w:color w:val="auto"/>
                <w:szCs w:val="21"/>
                <w:highlight w:val="none"/>
              </w:rPr>
            </w:pPr>
          </w:p>
        </w:tc>
      </w:tr>
      <w:tr w14:paraId="1F5E1D7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47" w:hRule="atLeast"/>
        </w:trPr>
        <w:tc>
          <w:tcPr>
            <w:tcW w:w="696" w:type="dxa"/>
            <w:vAlign w:val="center"/>
          </w:tcPr>
          <w:p w14:paraId="18CD5162">
            <w:pPr>
              <w:spacing w:line="380" w:lineRule="exact"/>
              <w:jc w:val="center"/>
              <w:rPr>
                <w:rFonts w:hint="eastAsia" w:ascii="宋体" w:hAnsi="宋体"/>
                <w:color w:val="auto"/>
                <w:szCs w:val="21"/>
                <w:highlight w:val="none"/>
              </w:rPr>
            </w:pPr>
            <w:r>
              <w:rPr>
                <w:rFonts w:hint="eastAsia" w:ascii="宋体" w:hAnsi="宋体"/>
                <w:color w:val="auto"/>
                <w:szCs w:val="21"/>
                <w:highlight w:val="none"/>
              </w:rPr>
              <w:t>6</w:t>
            </w:r>
          </w:p>
        </w:tc>
        <w:tc>
          <w:tcPr>
            <w:tcW w:w="2247" w:type="dxa"/>
            <w:vAlign w:val="center"/>
          </w:tcPr>
          <w:p w14:paraId="7EE67014">
            <w:pPr>
              <w:spacing w:line="380" w:lineRule="exact"/>
              <w:rPr>
                <w:rFonts w:hint="eastAsia" w:ascii="宋体" w:hAnsi="宋体"/>
                <w:color w:val="auto"/>
                <w:szCs w:val="21"/>
                <w:highlight w:val="none"/>
              </w:rPr>
            </w:pPr>
            <w:r>
              <w:rPr>
                <w:rFonts w:hint="eastAsia" w:ascii="宋体" w:hAnsi="宋体"/>
                <w:color w:val="auto"/>
                <w:szCs w:val="21"/>
                <w:highlight w:val="none"/>
              </w:rPr>
              <w:t>逾期竣工违约金最高限额</w:t>
            </w:r>
          </w:p>
        </w:tc>
        <w:tc>
          <w:tcPr>
            <w:tcW w:w="2835" w:type="dxa"/>
            <w:vAlign w:val="center"/>
          </w:tcPr>
          <w:p w14:paraId="109AED5C">
            <w:pPr>
              <w:spacing w:line="380" w:lineRule="exact"/>
              <w:rPr>
                <w:rFonts w:hint="eastAsia" w:ascii="宋体" w:hAnsi="宋体"/>
                <w:color w:val="auto"/>
                <w:szCs w:val="21"/>
                <w:highlight w:val="none"/>
              </w:rPr>
            </w:pPr>
            <w:r>
              <w:rPr>
                <w:rFonts w:hint="eastAsia" w:ascii="宋体" w:hAnsi="宋体"/>
                <w:color w:val="auto"/>
                <w:szCs w:val="21"/>
                <w:highlight w:val="none"/>
              </w:rPr>
              <w:t>专用条款</w:t>
            </w:r>
          </w:p>
        </w:tc>
        <w:tc>
          <w:tcPr>
            <w:tcW w:w="3990" w:type="dxa"/>
            <w:vAlign w:val="center"/>
          </w:tcPr>
          <w:p w14:paraId="2C1F120B">
            <w:pPr>
              <w:spacing w:line="380" w:lineRule="exact"/>
              <w:rPr>
                <w:rFonts w:hint="eastAsia" w:ascii="宋体" w:hAnsi="宋体"/>
                <w:color w:val="auto"/>
                <w:szCs w:val="21"/>
                <w:highlight w:val="none"/>
              </w:rPr>
            </w:pPr>
          </w:p>
        </w:tc>
      </w:tr>
      <w:tr w14:paraId="2071FFF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46" w:hRule="atLeast"/>
        </w:trPr>
        <w:tc>
          <w:tcPr>
            <w:tcW w:w="696" w:type="dxa"/>
            <w:vAlign w:val="center"/>
          </w:tcPr>
          <w:p w14:paraId="1372EBE0">
            <w:pPr>
              <w:spacing w:line="380" w:lineRule="exact"/>
              <w:jc w:val="center"/>
              <w:rPr>
                <w:rFonts w:hint="eastAsia" w:ascii="宋体" w:hAnsi="宋体"/>
                <w:color w:val="auto"/>
                <w:szCs w:val="21"/>
                <w:highlight w:val="none"/>
              </w:rPr>
            </w:pPr>
            <w:r>
              <w:rPr>
                <w:rFonts w:hint="eastAsia" w:ascii="宋体" w:hAnsi="宋体"/>
                <w:color w:val="auto"/>
                <w:szCs w:val="21"/>
                <w:highlight w:val="none"/>
              </w:rPr>
              <w:t>7</w:t>
            </w:r>
          </w:p>
        </w:tc>
        <w:tc>
          <w:tcPr>
            <w:tcW w:w="2247" w:type="dxa"/>
            <w:vAlign w:val="center"/>
          </w:tcPr>
          <w:p w14:paraId="7B5A92F2">
            <w:pPr>
              <w:spacing w:line="380" w:lineRule="exact"/>
              <w:rPr>
                <w:rFonts w:hint="eastAsia" w:ascii="宋体" w:hAnsi="宋体"/>
                <w:color w:val="auto"/>
                <w:szCs w:val="21"/>
                <w:highlight w:val="none"/>
              </w:rPr>
            </w:pPr>
            <w:r>
              <w:rPr>
                <w:rFonts w:hint="eastAsia" w:ascii="宋体" w:hAnsi="宋体"/>
                <w:color w:val="auto"/>
                <w:szCs w:val="21"/>
                <w:highlight w:val="none"/>
              </w:rPr>
              <w:t>质量保证金</w:t>
            </w:r>
          </w:p>
        </w:tc>
        <w:tc>
          <w:tcPr>
            <w:tcW w:w="2835" w:type="dxa"/>
            <w:vAlign w:val="center"/>
          </w:tcPr>
          <w:p w14:paraId="36466EDA">
            <w:pPr>
              <w:spacing w:line="380" w:lineRule="exact"/>
              <w:rPr>
                <w:rFonts w:hint="eastAsia" w:ascii="宋体" w:hAnsi="宋体"/>
                <w:color w:val="auto"/>
                <w:szCs w:val="21"/>
                <w:highlight w:val="none"/>
              </w:rPr>
            </w:pPr>
            <w:r>
              <w:rPr>
                <w:rFonts w:hint="eastAsia" w:ascii="宋体" w:hAnsi="宋体"/>
                <w:color w:val="auto"/>
                <w:szCs w:val="21"/>
                <w:highlight w:val="none"/>
              </w:rPr>
              <w:t>专用条款</w:t>
            </w:r>
          </w:p>
        </w:tc>
        <w:tc>
          <w:tcPr>
            <w:tcW w:w="3990" w:type="dxa"/>
            <w:vAlign w:val="center"/>
          </w:tcPr>
          <w:p w14:paraId="25AD626A">
            <w:pPr>
              <w:spacing w:line="380" w:lineRule="exact"/>
              <w:rPr>
                <w:rFonts w:hint="eastAsia" w:ascii="宋体" w:hAnsi="宋体"/>
                <w:color w:val="auto"/>
                <w:szCs w:val="21"/>
                <w:highlight w:val="none"/>
              </w:rPr>
            </w:pPr>
          </w:p>
        </w:tc>
      </w:tr>
      <w:tr w14:paraId="48CC330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46" w:hRule="atLeast"/>
        </w:trPr>
        <w:tc>
          <w:tcPr>
            <w:tcW w:w="696" w:type="dxa"/>
            <w:vAlign w:val="center"/>
          </w:tcPr>
          <w:p w14:paraId="19719117">
            <w:pPr>
              <w:spacing w:line="380" w:lineRule="exact"/>
              <w:jc w:val="center"/>
              <w:rPr>
                <w:rFonts w:hint="eastAsia" w:ascii="宋体" w:hAnsi="宋体"/>
                <w:color w:val="auto"/>
                <w:szCs w:val="21"/>
                <w:highlight w:val="none"/>
              </w:rPr>
            </w:pPr>
            <w:r>
              <w:rPr>
                <w:rFonts w:hint="eastAsia" w:ascii="宋体" w:hAnsi="宋体"/>
                <w:color w:val="auto"/>
                <w:szCs w:val="21"/>
                <w:highlight w:val="none"/>
              </w:rPr>
              <w:t>8</w:t>
            </w:r>
          </w:p>
        </w:tc>
        <w:tc>
          <w:tcPr>
            <w:tcW w:w="2247" w:type="dxa"/>
            <w:vAlign w:val="center"/>
          </w:tcPr>
          <w:p w14:paraId="7DF1E8B7">
            <w:pPr>
              <w:spacing w:line="380" w:lineRule="exact"/>
              <w:rPr>
                <w:rFonts w:hint="eastAsia" w:ascii="宋体" w:hAnsi="宋体"/>
                <w:color w:val="auto"/>
                <w:szCs w:val="21"/>
                <w:highlight w:val="none"/>
              </w:rPr>
            </w:pPr>
            <w:r>
              <w:rPr>
                <w:rFonts w:hint="eastAsia" w:ascii="宋体" w:hAnsi="宋体"/>
                <w:color w:val="auto"/>
                <w:szCs w:val="21"/>
                <w:highlight w:val="none"/>
              </w:rPr>
              <w:t>履约保证金金额</w:t>
            </w:r>
          </w:p>
        </w:tc>
        <w:tc>
          <w:tcPr>
            <w:tcW w:w="2835" w:type="dxa"/>
            <w:vAlign w:val="center"/>
          </w:tcPr>
          <w:p w14:paraId="73FE5BCF">
            <w:pPr>
              <w:spacing w:line="380" w:lineRule="exact"/>
              <w:rPr>
                <w:rFonts w:hint="eastAsia" w:ascii="宋体" w:hAnsi="宋体"/>
                <w:color w:val="auto"/>
                <w:szCs w:val="21"/>
                <w:highlight w:val="none"/>
              </w:rPr>
            </w:pPr>
            <w:r>
              <w:rPr>
                <w:rFonts w:hint="eastAsia" w:ascii="宋体" w:hAnsi="宋体"/>
                <w:color w:val="auto"/>
                <w:szCs w:val="21"/>
                <w:highlight w:val="none"/>
              </w:rPr>
              <w:t>专用条款</w:t>
            </w:r>
          </w:p>
        </w:tc>
        <w:tc>
          <w:tcPr>
            <w:tcW w:w="3990" w:type="dxa"/>
            <w:vAlign w:val="center"/>
          </w:tcPr>
          <w:p w14:paraId="6ADB2B9E">
            <w:pPr>
              <w:spacing w:line="380" w:lineRule="exact"/>
              <w:rPr>
                <w:rFonts w:hint="eastAsia" w:ascii="宋体" w:hAnsi="宋体"/>
                <w:color w:val="auto"/>
                <w:szCs w:val="21"/>
                <w:highlight w:val="none"/>
              </w:rPr>
            </w:pPr>
          </w:p>
        </w:tc>
      </w:tr>
      <w:tr w14:paraId="4737210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847" w:hRule="atLeast"/>
        </w:trPr>
        <w:tc>
          <w:tcPr>
            <w:tcW w:w="696" w:type="dxa"/>
            <w:vAlign w:val="center"/>
          </w:tcPr>
          <w:p w14:paraId="3204A6D8">
            <w:pPr>
              <w:spacing w:line="380" w:lineRule="exact"/>
              <w:jc w:val="center"/>
              <w:rPr>
                <w:rFonts w:hint="eastAsia" w:ascii="宋体" w:hAnsi="宋体"/>
                <w:color w:val="auto"/>
                <w:szCs w:val="21"/>
                <w:highlight w:val="none"/>
              </w:rPr>
            </w:pPr>
            <w:r>
              <w:rPr>
                <w:rFonts w:hint="eastAsia" w:ascii="宋体" w:hAnsi="宋体"/>
                <w:color w:val="auto"/>
                <w:szCs w:val="21"/>
                <w:highlight w:val="none"/>
              </w:rPr>
              <w:t>9</w:t>
            </w:r>
          </w:p>
        </w:tc>
        <w:tc>
          <w:tcPr>
            <w:tcW w:w="2247" w:type="dxa"/>
            <w:vAlign w:val="center"/>
          </w:tcPr>
          <w:p w14:paraId="75BC2E06">
            <w:pPr>
              <w:spacing w:line="380" w:lineRule="exact"/>
              <w:rPr>
                <w:rFonts w:hint="eastAsia" w:ascii="宋体" w:hAnsi="宋体"/>
                <w:color w:val="auto"/>
                <w:szCs w:val="21"/>
                <w:highlight w:val="none"/>
              </w:rPr>
            </w:pPr>
            <w:r>
              <w:rPr>
                <w:rFonts w:hint="eastAsia" w:ascii="宋体" w:hAnsi="宋体"/>
                <w:color w:val="auto"/>
                <w:szCs w:val="21"/>
                <w:highlight w:val="none"/>
              </w:rPr>
              <w:t>农民工工资保证金</w:t>
            </w:r>
          </w:p>
        </w:tc>
        <w:tc>
          <w:tcPr>
            <w:tcW w:w="2835" w:type="dxa"/>
            <w:vAlign w:val="center"/>
          </w:tcPr>
          <w:p w14:paraId="554838EA">
            <w:pPr>
              <w:spacing w:line="380" w:lineRule="exact"/>
              <w:rPr>
                <w:rFonts w:hint="eastAsia" w:ascii="宋体" w:hAnsi="宋体"/>
                <w:color w:val="auto"/>
                <w:szCs w:val="21"/>
                <w:highlight w:val="none"/>
              </w:rPr>
            </w:pPr>
          </w:p>
        </w:tc>
        <w:tc>
          <w:tcPr>
            <w:tcW w:w="3990" w:type="dxa"/>
            <w:vAlign w:val="center"/>
          </w:tcPr>
          <w:p w14:paraId="006FE9B4">
            <w:pPr>
              <w:spacing w:line="380" w:lineRule="exact"/>
              <w:rPr>
                <w:rFonts w:hint="eastAsia" w:ascii="宋体" w:hAnsi="宋体"/>
                <w:color w:val="auto"/>
                <w:szCs w:val="21"/>
                <w:highlight w:val="none"/>
              </w:rPr>
            </w:pPr>
          </w:p>
        </w:tc>
      </w:tr>
    </w:tbl>
    <w:p w14:paraId="2223CFFD">
      <w:pPr>
        <w:spacing w:line="380" w:lineRule="exact"/>
        <w:rPr>
          <w:rFonts w:hint="eastAsia" w:ascii="宋体" w:hAnsi="宋体"/>
          <w:color w:val="auto"/>
          <w:szCs w:val="21"/>
          <w:highlight w:val="none"/>
        </w:rPr>
      </w:pPr>
    </w:p>
    <w:p w14:paraId="3E496BD6">
      <w:pPr>
        <w:spacing w:line="380" w:lineRule="exact"/>
        <w:rPr>
          <w:rFonts w:hint="eastAsia" w:ascii="宋体" w:hAnsi="宋体"/>
          <w:color w:val="auto"/>
          <w:szCs w:val="21"/>
          <w:highlight w:val="none"/>
        </w:rPr>
      </w:pPr>
      <w:r>
        <w:rPr>
          <w:rFonts w:hint="eastAsia" w:ascii="宋体" w:hAnsi="宋体"/>
          <w:color w:val="auto"/>
          <w:szCs w:val="21"/>
          <w:highlight w:val="none"/>
        </w:rPr>
        <w:t>磋商人（盖章）：</w:t>
      </w:r>
      <w:r>
        <w:rPr>
          <w:rFonts w:hint="eastAsia" w:ascii="宋体" w:hAnsi="宋体"/>
          <w:color w:val="auto"/>
          <w:szCs w:val="21"/>
          <w:highlight w:val="none"/>
          <w:u w:val="single"/>
        </w:rPr>
        <w:t xml:space="preserve">                                        </w:t>
      </w:r>
    </w:p>
    <w:p w14:paraId="32ED965E">
      <w:pPr>
        <w:spacing w:line="380" w:lineRule="exact"/>
        <w:rPr>
          <w:rFonts w:hint="eastAsia" w:ascii="宋体" w:hAnsi="宋体"/>
          <w:color w:val="auto"/>
          <w:szCs w:val="21"/>
          <w:highlight w:val="none"/>
        </w:rPr>
      </w:pPr>
      <w:r>
        <w:rPr>
          <w:rFonts w:hint="eastAsia" w:ascii="宋体" w:hAnsi="宋体"/>
          <w:color w:val="auto"/>
          <w:szCs w:val="21"/>
          <w:highlight w:val="none"/>
        </w:rPr>
        <w:t>法定代表人或其委托代理人（签字或盖章）：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23BA40B">
      <w:pPr>
        <w:spacing w:line="380" w:lineRule="exact"/>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B6FE142">
      <w:pPr>
        <w:spacing w:line="360" w:lineRule="exact"/>
        <w:rPr>
          <w:rFonts w:hint="eastAsia" w:ascii="宋体" w:hAnsi="宋体"/>
          <w:color w:val="auto"/>
          <w:sz w:val="24"/>
          <w:highlight w:val="none"/>
        </w:rPr>
      </w:pPr>
    </w:p>
    <w:p w14:paraId="6B21D5C4">
      <w:pPr>
        <w:spacing w:line="360" w:lineRule="exact"/>
        <w:jc w:val="center"/>
        <w:rPr>
          <w:rFonts w:hint="eastAsia" w:ascii="宋体" w:hAnsi="宋体"/>
          <w:color w:val="auto"/>
          <w:sz w:val="24"/>
          <w:highlight w:val="none"/>
        </w:rPr>
      </w:pPr>
      <w:r>
        <w:rPr>
          <w:rFonts w:hint="eastAsia" w:ascii="宋体" w:hAnsi="宋体"/>
          <w:color w:val="auto"/>
          <w:sz w:val="24"/>
          <w:highlight w:val="none"/>
        </w:rPr>
        <w:br w:type="page"/>
      </w:r>
      <w:r>
        <w:rPr>
          <w:rFonts w:hint="eastAsia" w:ascii="宋体" w:hAnsi="宋体"/>
          <w:b/>
          <w:color w:val="auto"/>
          <w:sz w:val="24"/>
          <w:highlight w:val="none"/>
        </w:rPr>
        <w:t>（4） 工程量清单报价</w:t>
      </w:r>
    </w:p>
    <w:p w14:paraId="22633C3B">
      <w:pPr>
        <w:spacing w:line="360" w:lineRule="exact"/>
        <w:jc w:val="center"/>
        <w:rPr>
          <w:rFonts w:hint="eastAsia" w:ascii="宋体" w:hAnsi="宋体"/>
          <w:color w:val="auto"/>
          <w:sz w:val="24"/>
          <w:highlight w:val="none"/>
        </w:rPr>
      </w:pPr>
    </w:p>
    <w:p w14:paraId="1C8C2428">
      <w:pPr>
        <w:jc w:val="left"/>
        <w:rPr>
          <w:rFonts w:hint="eastAsia" w:ascii="宋体" w:hAnsi="宋体"/>
          <w:bCs/>
          <w:color w:val="auto"/>
          <w:szCs w:val="21"/>
          <w:highlight w:val="none"/>
        </w:rPr>
      </w:pPr>
    </w:p>
    <w:p w14:paraId="18B58988">
      <w:pPr>
        <w:jc w:val="left"/>
        <w:rPr>
          <w:rFonts w:hint="eastAsia" w:ascii="宋体" w:hAnsi="宋体"/>
          <w:bCs/>
          <w:color w:val="auto"/>
          <w:szCs w:val="21"/>
          <w:highlight w:val="none"/>
        </w:rPr>
      </w:pPr>
    </w:p>
    <w:p w14:paraId="1ACF1715">
      <w:pPr>
        <w:jc w:val="left"/>
        <w:rPr>
          <w:rFonts w:hint="eastAsia" w:ascii="宋体" w:hAnsi="宋体"/>
          <w:bCs/>
          <w:color w:val="auto"/>
          <w:szCs w:val="21"/>
          <w:highlight w:val="none"/>
        </w:rPr>
      </w:pPr>
    </w:p>
    <w:p w14:paraId="6E9FD885">
      <w:pPr>
        <w:jc w:val="left"/>
        <w:rPr>
          <w:rFonts w:hint="eastAsia" w:ascii="宋体" w:hAnsi="宋体"/>
          <w:bCs/>
          <w:color w:val="auto"/>
          <w:szCs w:val="21"/>
          <w:highlight w:val="none"/>
        </w:rPr>
      </w:pPr>
    </w:p>
    <w:p w14:paraId="26BAE1DD">
      <w:pPr>
        <w:jc w:val="left"/>
        <w:rPr>
          <w:rFonts w:hint="eastAsia" w:ascii="宋体" w:hAnsi="宋体"/>
          <w:bCs/>
          <w:color w:val="auto"/>
          <w:szCs w:val="21"/>
          <w:highlight w:val="none"/>
        </w:rPr>
      </w:pPr>
    </w:p>
    <w:p w14:paraId="77779B1B">
      <w:pPr>
        <w:jc w:val="left"/>
        <w:rPr>
          <w:rFonts w:hint="eastAsia" w:ascii="宋体" w:hAnsi="宋体"/>
          <w:bCs/>
          <w:color w:val="auto"/>
          <w:szCs w:val="21"/>
          <w:highlight w:val="none"/>
        </w:rPr>
      </w:pPr>
    </w:p>
    <w:p w14:paraId="178ADBF9">
      <w:pPr>
        <w:jc w:val="left"/>
        <w:rPr>
          <w:rFonts w:hint="eastAsia" w:ascii="宋体" w:hAnsi="宋体"/>
          <w:bCs/>
          <w:color w:val="auto"/>
          <w:szCs w:val="21"/>
          <w:highlight w:val="none"/>
        </w:rPr>
      </w:pPr>
    </w:p>
    <w:p w14:paraId="2D7C339C">
      <w:pPr>
        <w:jc w:val="left"/>
        <w:rPr>
          <w:rFonts w:hint="eastAsia" w:ascii="宋体" w:hAnsi="宋体"/>
          <w:bCs/>
          <w:color w:val="auto"/>
          <w:szCs w:val="21"/>
          <w:highlight w:val="none"/>
        </w:rPr>
      </w:pPr>
    </w:p>
    <w:p w14:paraId="5607A925">
      <w:pPr>
        <w:jc w:val="left"/>
        <w:rPr>
          <w:rFonts w:hint="eastAsia" w:ascii="宋体" w:hAnsi="宋体"/>
          <w:bCs/>
          <w:color w:val="auto"/>
          <w:szCs w:val="21"/>
          <w:highlight w:val="none"/>
        </w:rPr>
      </w:pPr>
    </w:p>
    <w:p w14:paraId="71E812CA">
      <w:pPr>
        <w:jc w:val="left"/>
        <w:rPr>
          <w:rFonts w:hint="eastAsia" w:ascii="宋体" w:hAnsi="宋体"/>
          <w:bCs/>
          <w:color w:val="auto"/>
          <w:szCs w:val="21"/>
          <w:highlight w:val="none"/>
        </w:rPr>
      </w:pPr>
    </w:p>
    <w:p w14:paraId="6D8E64B3">
      <w:pPr>
        <w:jc w:val="left"/>
        <w:rPr>
          <w:rFonts w:hint="eastAsia" w:ascii="宋体" w:hAnsi="宋体"/>
          <w:bCs/>
          <w:color w:val="auto"/>
          <w:szCs w:val="21"/>
          <w:highlight w:val="none"/>
        </w:rPr>
      </w:pPr>
    </w:p>
    <w:p w14:paraId="3A6432F1">
      <w:pPr>
        <w:jc w:val="left"/>
        <w:rPr>
          <w:rFonts w:hint="eastAsia" w:ascii="宋体" w:hAnsi="宋体"/>
          <w:bCs/>
          <w:color w:val="auto"/>
          <w:szCs w:val="21"/>
          <w:highlight w:val="none"/>
        </w:rPr>
      </w:pPr>
    </w:p>
    <w:p w14:paraId="22E1A5B7">
      <w:pPr>
        <w:jc w:val="left"/>
        <w:rPr>
          <w:rFonts w:hint="eastAsia" w:ascii="宋体" w:hAnsi="宋体"/>
          <w:bCs/>
          <w:color w:val="auto"/>
          <w:szCs w:val="21"/>
          <w:highlight w:val="none"/>
        </w:rPr>
      </w:pPr>
    </w:p>
    <w:p w14:paraId="7C1E3806">
      <w:pPr>
        <w:jc w:val="left"/>
        <w:rPr>
          <w:rFonts w:hint="eastAsia" w:ascii="宋体" w:hAnsi="宋体"/>
          <w:bCs/>
          <w:color w:val="auto"/>
          <w:szCs w:val="21"/>
          <w:highlight w:val="none"/>
        </w:rPr>
      </w:pPr>
    </w:p>
    <w:p w14:paraId="4D27CBA9">
      <w:pPr>
        <w:jc w:val="left"/>
        <w:rPr>
          <w:rFonts w:hint="eastAsia" w:ascii="宋体" w:hAnsi="宋体"/>
          <w:bCs/>
          <w:color w:val="auto"/>
          <w:szCs w:val="21"/>
          <w:highlight w:val="none"/>
        </w:rPr>
      </w:pPr>
    </w:p>
    <w:p w14:paraId="23591738">
      <w:pPr>
        <w:jc w:val="left"/>
        <w:rPr>
          <w:rFonts w:hint="eastAsia" w:ascii="宋体" w:hAnsi="宋体"/>
          <w:bCs/>
          <w:color w:val="auto"/>
          <w:szCs w:val="21"/>
          <w:highlight w:val="none"/>
        </w:rPr>
      </w:pPr>
    </w:p>
    <w:p w14:paraId="6B885E84">
      <w:pPr>
        <w:spacing w:line="360" w:lineRule="exact"/>
        <w:jc w:val="center"/>
        <w:rPr>
          <w:rFonts w:hint="eastAsia" w:ascii="宋体" w:hAnsi="宋体"/>
          <w:b/>
          <w:color w:val="auto"/>
          <w:sz w:val="32"/>
          <w:szCs w:val="32"/>
          <w:highlight w:val="none"/>
        </w:rPr>
      </w:pPr>
    </w:p>
    <w:p w14:paraId="5BAA38F7">
      <w:pPr>
        <w:spacing w:line="360" w:lineRule="exact"/>
        <w:jc w:val="center"/>
        <w:rPr>
          <w:rFonts w:hint="eastAsia" w:ascii="宋体" w:hAnsi="宋体"/>
          <w:b/>
          <w:color w:val="auto"/>
          <w:sz w:val="32"/>
          <w:szCs w:val="32"/>
          <w:highlight w:val="none"/>
        </w:rPr>
      </w:pPr>
    </w:p>
    <w:p w14:paraId="734336AB">
      <w:pPr>
        <w:spacing w:line="360" w:lineRule="exact"/>
        <w:jc w:val="center"/>
        <w:rPr>
          <w:rFonts w:hint="eastAsia" w:ascii="宋体" w:hAnsi="宋体"/>
          <w:b/>
          <w:color w:val="auto"/>
          <w:sz w:val="32"/>
          <w:szCs w:val="32"/>
          <w:highlight w:val="none"/>
        </w:rPr>
      </w:pPr>
    </w:p>
    <w:p w14:paraId="540E8744">
      <w:pPr>
        <w:spacing w:line="360" w:lineRule="exact"/>
        <w:jc w:val="center"/>
        <w:rPr>
          <w:rFonts w:hint="eastAsia" w:ascii="宋体" w:hAnsi="宋体"/>
          <w:b/>
          <w:color w:val="auto"/>
          <w:sz w:val="32"/>
          <w:szCs w:val="32"/>
          <w:highlight w:val="none"/>
        </w:rPr>
      </w:pPr>
    </w:p>
    <w:p w14:paraId="380F3D0D">
      <w:pPr>
        <w:spacing w:line="360" w:lineRule="exact"/>
        <w:jc w:val="center"/>
        <w:rPr>
          <w:rFonts w:hint="eastAsia" w:ascii="宋体" w:hAnsi="宋体"/>
          <w:b/>
          <w:color w:val="auto"/>
          <w:sz w:val="32"/>
          <w:szCs w:val="32"/>
          <w:highlight w:val="none"/>
        </w:rPr>
      </w:pPr>
    </w:p>
    <w:p w14:paraId="1B616E32">
      <w:pPr>
        <w:spacing w:line="360" w:lineRule="exact"/>
        <w:jc w:val="center"/>
        <w:rPr>
          <w:rFonts w:hint="eastAsia" w:ascii="宋体" w:hAnsi="宋体"/>
          <w:b/>
          <w:color w:val="auto"/>
          <w:sz w:val="32"/>
          <w:szCs w:val="32"/>
          <w:highlight w:val="none"/>
        </w:rPr>
      </w:pPr>
    </w:p>
    <w:p w14:paraId="762F9152">
      <w:pPr>
        <w:spacing w:line="360" w:lineRule="exact"/>
        <w:jc w:val="center"/>
        <w:rPr>
          <w:rFonts w:hint="eastAsia" w:ascii="宋体" w:hAnsi="宋体"/>
          <w:b/>
          <w:color w:val="auto"/>
          <w:sz w:val="32"/>
          <w:szCs w:val="32"/>
          <w:highlight w:val="none"/>
        </w:rPr>
      </w:pPr>
    </w:p>
    <w:p w14:paraId="3D58ED27">
      <w:pPr>
        <w:spacing w:line="360" w:lineRule="exact"/>
        <w:jc w:val="center"/>
        <w:rPr>
          <w:rFonts w:hint="eastAsia" w:ascii="宋体" w:hAnsi="宋体"/>
          <w:b/>
          <w:color w:val="auto"/>
          <w:sz w:val="32"/>
          <w:szCs w:val="32"/>
          <w:highlight w:val="none"/>
        </w:rPr>
      </w:pPr>
    </w:p>
    <w:p w14:paraId="06D3BD11">
      <w:pPr>
        <w:spacing w:line="360" w:lineRule="exact"/>
        <w:jc w:val="center"/>
        <w:rPr>
          <w:rFonts w:hint="eastAsia" w:ascii="宋体" w:hAnsi="宋体"/>
          <w:b/>
          <w:color w:val="auto"/>
          <w:sz w:val="32"/>
          <w:szCs w:val="32"/>
          <w:highlight w:val="none"/>
        </w:rPr>
      </w:pPr>
    </w:p>
    <w:p w14:paraId="666B3769">
      <w:pPr>
        <w:spacing w:line="360" w:lineRule="exact"/>
        <w:jc w:val="center"/>
        <w:rPr>
          <w:rFonts w:hint="eastAsia" w:ascii="宋体" w:hAnsi="宋体"/>
          <w:b/>
          <w:color w:val="auto"/>
          <w:sz w:val="32"/>
          <w:szCs w:val="32"/>
          <w:highlight w:val="none"/>
        </w:rPr>
      </w:pPr>
    </w:p>
    <w:p w14:paraId="71B9EFA1">
      <w:pPr>
        <w:spacing w:line="360" w:lineRule="exact"/>
        <w:jc w:val="center"/>
        <w:rPr>
          <w:rFonts w:hint="eastAsia" w:ascii="宋体" w:hAnsi="宋体"/>
          <w:b/>
          <w:color w:val="auto"/>
          <w:sz w:val="32"/>
          <w:szCs w:val="32"/>
          <w:highlight w:val="none"/>
        </w:rPr>
      </w:pPr>
    </w:p>
    <w:p w14:paraId="524436FB">
      <w:pPr>
        <w:spacing w:line="360" w:lineRule="exact"/>
        <w:jc w:val="center"/>
        <w:rPr>
          <w:rFonts w:hint="eastAsia" w:ascii="宋体" w:hAnsi="宋体"/>
          <w:b/>
          <w:color w:val="auto"/>
          <w:sz w:val="32"/>
          <w:szCs w:val="32"/>
          <w:highlight w:val="none"/>
        </w:rPr>
      </w:pPr>
    </w:p>
    <w:p w14:paraId="1B732C51">
      <w:pPr>
        <w:spacing w:line="360" w:lineRule="exact"/>
        <w:jc w:val="center"/>
        <w:rPr>
          <w:rFonts w:hint="eastAsia" w:ascii="宋体" w:hAnsi="宋体"/>
          <w:b/>
          <w:color w:val="auto"/>
          <w:sz w:val="32"/>
          <w:szCs w:val="32"/>
          <w:highlight w:val="none"/>
        </w:rPr>
      </w:pPr>
    </w:p>
    <w:p w14:paraId="3CE5F852">
      <w:pPr>
        <w:spacing w:line="360" w:lineRule="exact"/>
        <w:jc w:val="center"/>
        <w:rPr>
          <w:rFonts w:hint="eastAsia" w:ascii="宋体" w:hAnsi="宋体"/>
          <w:b/>
          <w:color w:val="auto"/>
          <w:sz w:val="32"/>
          <w:szCs w:val="32"/>
          <w:highlight w:val="none"/>
        </w:rPr>
      </w:pPr>
    </w:p>
    <w:p w14:paraId="0061A942">
      <w:pPr>
        <w:spacing w:line="360" w:lineRule="exact"/>
        <w:rPr>
          <w:rFonts w:hint="eastAsia" w:ascii="宋体" w:hAnsi="宋体"/>
          <w:b/>
          <w:color w:val="auto"/>
          <w:sz w:val="32"/>
          <w:szCs w:val="32"/>
          <w:highlight w:val="none"/>
        </w:rPr>
      </w:pPr>
    </w:p>
    <w:p w14:paraId="78F8A64E">
      <w:pPr>
        <w:spacing w:line="360" w:lineRule="exact"/>
        <w:jc w:val="center"/>
        <w:rPr>
          <w:rFonts w:hint="eastAsia" w:ascii="宋体" w:hAnsi="宋体"/>
          <w:b/>
          <w:color w:val="auto"/>
          <w:sz w:val="32"/>
          <w:szCs w:val="32"/>
          <w:highlight w:val="none"/>
        </w:rPr>
      </w:pPr>
    </w:p>
    <w:p w14:paraId="79D019BB">
      <w:pPr>
        <w:spacing w:line="360" w:lineRule="exact"/>
        <w:jc w:val="center"/>
        <w:rPr>
          <w:rFonts w:hint="eastAsia" w:ascii="宋体" w:hAnsi="宋体"/>
          <w:b/>
          <w:color w:val="auto"/>
          <w:sz w:val="32"/>
          <w:szCs w:val="32"/>
          <w:highlight w:val="none"/>
        </w:rPr>
      </w:pPr>
    </w:p>
    <w:p w14:paraId="00ADED0F">
      <w:pPr>
        <w:spacing w:line="360" w:lineRule="exact"/>
        <w:jc w:val="center"/>
        <w:rPr>
          <w:rFonts w:hint="eastAsia" w:ascii="宋体" w:hAnsi="宋体"/>
          <w:b/>
          <w:color w:val="auto"/>
          <w:sz w:val="32"/>
          <w:szCs w:val="32"/>
          <w:highlight w:val="none"/>
        </w:rPr>
      </w:pPr>
    </w:p>
    <w:p w14:paraId="7127C337">
      <w:pPr>
        <w:spacing w:line="360" w:lineRule="exact"/>
        <w:rPr>
          <w:rFonts w:hint="eastAsia" w:ascii="宋体" w:hAnsi="宋体"/>
          <w:b/>
          <w:color w:val="auto"/>
          <w:sz w:val="32"/>
          <w:szCs w:val="32"/>
          <w:highlight w:val="none"/>
        </w:rPr>
      </w:pPr>
    </w:p>
    <w:p w14:paraId="30165575">
      <w:pPr>
        <w:pStyle w:val="26"/>
        <w:spacing w:line="360" w:lineRule="exact"/>
        <w:ind w:firstLine="2700" w:firstLineChars="900"/>
        <w:rPr>
          <w:rFonts w:hint="eastAsia" w:ascii="宋体" w:hAnsi="宋体"/>
          <w:color w:val="auto"/>
          <w:sz w:val="30"/>
          <w:szCs w:val="30"/>
          <w:highlight w:val="none"/>
          <w:u w:val="single"/>
        </w:rPr>
      </w:pPr>
    </w:p>
    <w:p w14:paraId="082A0368">
      <w:pPr>
        <w:pStyle w:val="26"/>
        <w:spacing w:line="360" w:lineRule="exact"/>
        <w:ind w:firstLine="2700" w:firstLineChars="900"/>
        <w:rPr>
          <w:rFonts w:hint="eastAsia" w:ascii="宋体" w:hAnsi="宋体"/>
          <w:color w:val="auto"/>
          <w:sz w:val="30"/>
          <w:szCs w:val="30"/>
          <w:highlight w:val="none"/>
          <w:u w:val="single"/>
        </w:rPr>
      </w:pPr>
    </w:p>
    <w:p w14:paraId="4F029692">
      <w:pPr>
        <w:pStyle w:val="26"/>
        <w:spacing w:line="360" w:lineRule="exact"/>
        <w:ind w:firstLine="2700" w:firstLineChars="900"/>
        <w:rPr>
          <w:rFonts w:hint="eastAsia" w:ascii="宋体" w:hAnsi="宋体"/>
          <w:color w:val="auto"/>
          <w:sz w:val="30"/>
          <w:szCs w:val="30"/>
          <w:highlight w:val="none"/>
          <w:u w:val="single"/>
        </w:rPr>
      </w:pPr>
    </w:p>
    <w:p w14:paraId="0850298A">
      <w:pPr>
        <w:pStyle w:val="26"/>
        <w:spacing w:line="360" w:lineRule="exact"/>
        <w:ind w:firstLine="2700" w:firstLineChars="900"/>
        <w:rPr>
          <w:rFonts w:hint="eastAsia" w:ascii="宋体" w:hAnsi="宋体"/>
          <w:color w:val="auto"/>
          <w:sz w:val="30"/>
          <w:szCs w:val="30"/>
          <w:highlight w:val="none"/>
          <w:u w:val="single"/>
        </w:rPr>
      </w:pPr>
    </w:p>
    <w:p w14:paraId="492068AA">
      <w:pPr>
        <w:pStyle w:val="26"/>
        <w:spacing w:line="360" w:lineRule="exact"/>
        <w:ind w:firstLine="2700" w:firstLineChars="900"/>
        <w:rPr>
          <w:rFonts w:hint="eastAsia" w:ascii="宋体" w:hAnsi="宋体"/>
          <w:color w:val="auto"/>
          <w:sz w:val="30"/>
          <w:szCs w:val="30"/>
          <w:highlight w:val="none"/>
          <w:u w:val="single"/>
        </w:rPr>
      </w:pPr>
      <w:r>
        <w:rPr>
          <w:rFonts w:hint="eastAsia" w:ascii="宋体" w:hAnsi="宋体"/>
          <w:color w:val="auto"/>
          <w:sz w:val="30"/>
          <w:szCs w:val="30"/>
          <w:highlight w:val="none"/>
          <w:u w:val="single"/>
        </w:rPr>
        <w:t xml:space="preserve">           （项目名称）            </w:t>
      </w:r>
    </w:p>
    <w:p w14:paraId="2737AA9E">
      <w:pPr>
        <w:pStyle w:val="26"/>
        <w:spacing w:line="360" w:lineRule="exact"/>
        <w:ind w:firstLine="1116"/>
        <w:rPr>
          <w:rFonts w:hint="eastAsia" w:ascii="宋体" w:hAnsi="宋体"/>
          <w:color w:val="auto"/>
          <w:sz w:val="28"/>
          <w:szCs w:val="28"/>
          <w:highlight w:val="none"/>
          <w:u w:val="single"/>
        </w:rPr>
      </w:pPr>
    </w:p>
    <w:p w14:paraId="3F473D2A">
      <w:pPr>
        <w:pStyle w:val="26"/>
        <w:jc w:val="center"/>
        <w:rPr>
          <w:rFonts w:hint="eastAsia" w:ascii="宋体" w:hAnsi="宋体"/>
          <w:b/>
          <w:color w:val="auto"/>
          <w:sz w:val="44"/>
          <w:szCs w:val="44"/>
          <w:highlight w:val="none"/>
        </w:rPr>
      </w:pPr>
    </w:p>
    <w:p w14:paraId="41CE9415">
      <w:pPr>
        <w:pStyle w:val="26"/>
        <w:jc w:val="center"/>
        <w:rPr>
          <w:rFonts w:hint="eastAsia" w:ascii="宋体" w:hAnsi="宋体"/>
          <w:b/>
          <w:color w:val="auto"/>
          <w:sz w:val="44"/>
          <w:szCs w:val="44"/>
          <w:highlight w:val="none"/>
        </w:rPr>
      </w:pPr>
    </w:p>
    <w:p w14:paraId="5B305723">
      <w:pPr>
        <w:pStyle w:val="26"/>
        <w:jc w:val="center"/>
        <w:rPr>
          <w:rFonts w:hint="eastAsia" w:ascii="宋体" w:hAnsi="宋体"/>
          <w:b/>
          <w:color w:val="auto"/>
          <w:sz w:val="84"/>
          <w:szCs w:val="84"/>
          <w:highlight w:val="none"/>
        </w:rPr>
      </w:pPr>
      <w:r>
        <w:rPr>
          <w:rFonts w:hint="eastAsia" w:ascii="宋体" w:hAnsi="宋体"/>
          <w:b/>
          <w:color w:val="auto"/>
          <w:sz w:val="84"/>
          <w:szCs w:val="84"/>
          <w:highlight w:val="none"/>
        </w:rPr>
        <w:t>响应文件</w:t>
      </w:r>
    </w:p>
    <w:p w14:paraId="212A9AF7">
      <w:pPr>
        <w:pStyle w:val="26"/>
        <w:spacing w:line="360" w:lineRule="exact"/>
        <w:ind w:firstLine="1116"/>
        <w:rPr>
          <w:rFonts w:hint="eastAsia" w:ascii="宋体" w:hAnsi="宋体"/>
          <w:color w:val="auto"/>
          <w:sz w:val="28"/>
          <w:szCs w:val="28"/>
          <w:highlight w:val="none"/>
        </w:rPr>
      </w:pPr>
    </w:p>
    <w:p w14:paraId="382B3A5D">
      <w:pPr>
        <w:pStyle w:val="26"/>
        <w:spacing w:line="360" w:lineRule="exact"/>
        <w:jc w:val="center"/>
        <w:rPr>
          <w:rFonts w:hint="eastAsia" w:ascii="宋体" w:hAnsi="宋体"/>
          <w:color w:val="auto"/>
          <w:sz w:val="30"/>
          <w:szCs w:val="30"/>
          <w:highlight w:val="none"/>
        </w:rPr>
      </w:pPr>
    </w:p>
    <w:p w14:paraId="375BAF63">
      <w:pPr>
        <w:pStyle w:val="26"/>
        <w:spacing w:line="360" w:lineRule="exact"/>
        <w:ind w:firstLine="868"/>
        <w:jc w:val="center"/>
        <w:rPr>
          <w:rFonts w:hint="eastAsia" w:ascii="宋体" w:hAnsi="宋体"/>
          <w:color w:val="auto"/>
          <w:sz w:val="30"/>
          <w:szCs w:val="30"/>
          <w:highlight w:val="none"/>
        </w:rPr>
      </w:pPr>
    </w:p>
    <w:p w14:paraId="67B7D6CE">
      <w:pPr>
        <w:pStyle w:val="26"/>
        <w:spacing w:line="360" w:lineRule="exact"/>
        <w:ind w:firstLine="868"/>
        <w:jc w:val="center"/>
        <w:rPr>
          <w:rFonts w:hint="eastAsia" w:ascii="宋体" w:hAnsi="宋体"/>
          <w:color w:val="auto"/>
          <w:sz w:val="30"/>
          <w:szCs w:val="30"/>
          <w:highlight w:val="none"/>
        </w:rPr>
      </w:pPr>
    </w:p>
    <w:p w14:paraId="3DB87EEF">
      <w:pPr>
        <w:pStyle w:val="26"/>
        <w:spacing w:line="360" w:lineRule="exact"/>
        <w:ind w:firstLine="2828"/>
        <w:rPr>
          <w:rFonts w:hint="eastAsia" w:ascii="宋体" w:hAnsi="宋体"/>
          <w:color w:val="auto"/>
          <w:sz w:val="30"/>
          <w:szCs w:val="30"/>
          <w:highlight w:val="none"/>
        </w:rPr>
      </w:pPr>
      <w:r>
        <w:rPr>
          <w:rFonts w:hint="eastAsia" w:ascii="宋体" w:hAnsi="宋体"/>
          <w:color w:val="auto"/>
          <w:sz w:val="30"/>
          <w:szCs w:val="30"/>
          <w:highlight w:val="none"/>
        </w:rPr>
        <w:t>项目编号：</w:t>
      </w:r>
    </w:p>
    <w:p w14:paraId="31B3EBF0">
      <w:pPr>
        <w:spacing w:line="360" w:lineRule="exact"/>
        <w:rPr>
          <w:rFonts w:hint="eastAsia" w:ascii="宋体" w:hAnsi="宋体"/>
          <w:b/>
          <w:color w:val="auto"/>
          <w:sz w:val="28"/>
          <w:szCs w:val="28"/>
          <w:highlight w:val="none"/>
        </w:rPr>
      </w:pPr>
    </w:p>
    <w:p w14:paraId="24BDCE37">
      <w:pPr>
        <w:pStyle w:val="26"/>
        <w:spacing w:line="360" w:lineRule="exact"/>
        <w:ind w:firstLine="2828"/>
        <w:rPr>
          <w:rFonts w:hint="eastAsia" w:ascii="宋体" w:hAnsi="宋体"/>
          <w:color w:val="auto"/>
          <w:sz w:val="28"/>
          <w:szCs w:val="28"/>
          <w:highlight w:val="none"/>
        </w:rPr>
      </w:pPr>
    </w:p>
    <w:p w14:paraId="25B6D809">
      <w:pPr>
        <w:pStyle w:val="26"/>
        <w:spacing w:line="360" w:lineRule="exact"/>
        <w:ind w:firstLine="2828"/>
        <w:rPr>
          <w:rFonts w:hint="eastAsia" w:ascii="宋体" w:hAnsi="宋体"/>
          <w:color w:val="auto"/>
          <w:sz w:val="28"/>
          <w:szCs w:val="28"/>
          <w:highlight w:val="none"/>
        </w:rPr>
      </w:pPr>
    </w:p>
    <w:p w14:paraId="15281F80">
      <w:pPr>
        <w:pStyle w:val="26"/>
        <w:spacing w:line="360" w:lineRule="exact"/>
        <w:ind w:firstLine="2828"/>
        <w:rPr>
          <w:rFonts w:hint="eastAsia" w:ascii="宋体" w:hAnsi="宋体"/>
          <w:color w:val="auto"/>
          <w:sz w:val="28"/>
          <w:szCs w:val="28"/>
          <w:highlight w:val="none"/>
        </w:rPr>
      </w:pPr>
    </w:p>
    <w:p w14:paraId="4F5E3FC2">
      <w:pPr>
        <w:pStyle w:val="26"/>
        <w:spacing w:line="360" w:lineRule="exact"/>
        <w:ind w:firstLine="2828"/>
        <w:rPr>
          <w:rFonts w:hint="eastAsia" w:ascii="宋体" w:hAnsi="宋体"/>
          <w:color w:val="auto"/>
          <w:sz w:val="28"/>
          <w:szCs w:val="28"/>
          <w:highlight w:val="none"/>
        </w:rPr>
      </w:pPr>
    </w:p>
    <w:p w14:paraId="22661204">
      <w:pPr>
        <w:pStyle w:val="26"/>
        <w:spacing w:line="360" w:lineRule="exact"/>
        <w:ind w:firstLine="2828"/>
        <w:rPr>
          <w:rFonts w:hint="eastAsia" w:ascii="宋体" w:hAnsi="宋体"/>
          <w:color w:val="auto"/>
          <w:sz w:val="28"/>
          <w:szCs w:val="28"/>
          <w:highlight w:val="none"/>
        </w:rPr>
      </w:pPr>
    </w:p>
    <w:p w14:paraId="112C99C4">
      <w:pPr>
        <w:pStyle w:val="26"/>
        <w:spacing w:line="360" w:lineRule="exact"/>
        <w:ind w:left="-315" w:firstLine="1154"/>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41A3C749">
      <w:pPr>
        <w:pStyle w:val="26"/>
        <w:spacing w:line="360" w:lineRule="exact"/>
        <w:ind w:firstLine="0"/>
        <w:rPr>
          <w:rFonts w:hint="eastAsia" w:ascii="宋体" w:hAnsi="宋体"/>
          <w:color w:val="auto"/>
          <w:sz w:val="28"/>
          <w:szCs w:val="28"/>
          <w:highlight w:val="none"/>
        </w:rPr>
      </w:pPr>
    </w:p>
    <w:p w14:paraId="77E92787">
      <w:pPr>
        <w:pStyle w:val="26"/>
        <w:spacing w:line="360" w:lineRule="exact"/>
        <w:ind w:left="-315" w:firstLine="1154"/>
        <w:rPr>
          <w:rFonts w:hint="eastAsia" w:ascii="宋体" w:hAnsi="宋体"/>
          <w:color w:val="auto"/>
          <w:sz w:val="28"/>
          <w:szCs w:val="28"/>
          <w:highlight w:val="none"/>
        </w:rPr>
      </w:pPr>
      <w:r>
        <w:rPr>
          <w:rFonts w:hint="eastAsia" w:ascii="宋体" w:hAnsi="宋体"/>
          <w:color w:val="auto"/>
          <w:sz w:val="28"/>
          <w:szCs w:val="28"/>
          <w:highlight w:val="none"/>
        </w:rPr>
        <w:t>响应文件内容：</w:t>
      </w:r>
      <w:r>
        <w:rPr>
          <w:rFonts w:hint="eastAsia" w:ascii="宋体" w:hAnsi="宋体"/>
          <w:color w:val="auto"/>
          <w:sz w:val="28"/>
          <w:szCs w:val="28"/>
          <w:highlight w:val="none"/>
          <w:u w:val="single"/>
        </w:rPr>
        <w:t xml:space="preserve">       技术标                  </w:t>
      </w:r>
    </w:p>
    <w:p w14:paraId="6F750F59">
      <w:pPr>
        <w:pStyle w:val="26"/>
        <w:spacing w:line="360" w:lineRule="exact"/>
        <w:ind w:left="-315" w:firstLine="314"/>
        <w:rPr>
          <w:rFonts w:hint="eastAsia" w:ascii="宋体" w:hAnsi="宋体"/>
          <w:color w:val="auto"/>
          <w:sz w:val="28"/>
          <w:szCs w:val="28"/>
          <w:highlight w:val="none"/>
        </w:rPr>
      </w:pPr>
    </w:p>
    <w:p w14:paraId="116E7CDD">
      <w:pPr>
        <w:pStyle w:val="26"/>
        <w:spacing w:line="360" w:lineRule="exact"/>
        <w:ind w:left="-315" w:firstLine="1154"/>
        <w:rPr>
          <w:rFonts w:hint="eastAsia" w:ascii="宋体" w:hAnsi="宋体"/>
          <w:color w:val="auto"/>
          <w:sz w:val="24"/>
          <w:szCs w:val="24"/>
          <w:highlight w:val="none"/>
        </w:rPr>
      </w:pPr>
      <w:r>
        <w:rPr>
          <w:rFonts w:hint="eastAsia" w:ascii="宋体" w:hAnsi="宋体"/>
          <w:color w:val="auto"/>
          <w:sz w:val="24"/>
          <w:szCs w:val="24"/>
          <w:highlight w:val="none"/>
        </w:rPr>
        <w:t>磋 商 人</w:t>
      </w:r>
      <w:r>
        <w:rPr>
          <w:rFonts w:hint="eastAsia" w:ascii="宋体" w:hAnsi="宋体"/>
          <w:color w:val="auto"/>
          <w:sz w:val="28"/>
          <w:szCs w:val="28"/>
          <w:highlight w:val="none"/>
        </w:rPr>
        <w:t>：</w:t>
      </w:r>
      <w:r>
        <w:rPr>
          <w:rFonts w:hint="eastAsia" w:ascii="宋体" w:hAnsi="宋体"/>
          <w:color w:val="auto"/>
          <w:sz w:val="28"/>
          <w:szCs w:val="28"/>
          <w:highlight w:val="none"/>
          <w:u w:val="single"/>
        </w:rPr>
        <w:t xml:space="preserve">                                  （盖章） </w:t>
      </w:r>
    </w:p>
    <w:p w14:paraId="12AA26B2">
      <w:pPr>
        <w:pStyle w:val="26"/>
        <w:spacing w:line="360" w:lineRule="exact"/>
        <w:ind w:left="-315" w:firstLine="314"/>
        <w:rPr>
          <w:rFonts w:hint="eastAsia" w:ascii="宋体" w:hAnsi="宋体"/>
          <w:color w:val="auto"/>
          <w:sz w:val="28"/>
          <w:szCs w:val="28"/>
          <w:highlight w:val="none"/>
        </w:rPr>
      </w:pPr>
    </w:p>
    <w:p w14:paraId="077C2210">
      <w:pPr>
        <w:pStyle w:val="26"/>
        <w:spacing w:line="360" w:lineRule="exact"/>
        <w:ind w:left="-315" w:firstLine="1154"/>
        <w:rPr>
          <w:rFonts w:hint="eastAsia" w:ascii="宋体" w:hAnsi="宋体"/>
          <w:color w:val="auto"/>
          <w:sz w:val="28"/>
          <w:szCs w:val="28"/>
          <w:highlight w:val="none"/>
        </w:rPr>
      </w:pPr>
      <w:r>
        <w:rPr>
          <w:rFonts w:hint="eastAsia" w:ascii="宋体" w:hAnsi="宋体"/>
          <w:color w:val="auto"/>
          <w:sz w:val="28"/>
          <w:szCs w:val="28"/>
          <w:highlight w:val="none"/>
        </w:rPr>
        <w:t>法定代表人或其委托代理人：</w:t>
      </w:r>
      <w:r>
        <w:rPr>
          <w:rFonts w:hint="eastAsia" w:ascii="宋体" w:hAnsi="宋体"/>
          <w:color w:val="auto"/>
          <w:sz w:val="28"/>
          <w:szCs w:val="28"/>
          <w:highlight w:val="none"/>
          <w:u w:val="single"/>
        </w:rPr>
        <w:t xml:space="preserve">                 （签字或盖章）</w:t>
      </w:r>
    </w:p>
    <w:p w14:paraId="791D4CCD">
      <w:pPr>
        <w:pStyle w:val="26"/>
        <w:spacing w:line="360" w:lineRule="exact"/>
        <w:ind w:firstLine="0"/>
        <w:rPr>
          <w:rFonts w:hint="eastAsia" w:ascii="宋体" w:hAnsi="宋体"/>
          <w:color w:val="auto"/>
          <w:sz w:val="28"/>
          <w:szCs w:val="28"/>
          <w:highlight w:val="none"/>
          <w:u w:val="single"/>
        </w:rPr>
      </w:pPr>
    </w:p>
    <w:p w14:paraId="79DDDC90">
      <w:pPr>
        <w:spacing w:line="360" w:lineRule="exact"/>
        <w:jc w:val="center"/>
        <w:rPr>
          <w:rFonts w:hint="eastAsia" w:ascii="宋体" w:hAnsi="宋体"/>
          <w:color w:val="auto"/>
          <w:sz w:val="28"/>
          <w:szCs w:val="28"/>
          <w:highlight w:val="none"/>
        </w:rPr>
      </w:pPr>
      <w:r>
        <w:rPr>
          <w:rFonts w:hint="eastAsia" w:ascii="宋体" w:hAnsi="宋体"/>
          <w:color w:val="auto"/>
          <w:sz w:val="28"/>
          <w:szCs w:val="28"/>
          <w:highlight w:val="none"/>
        </w:rPr>
        <w:t>日   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443B040C">
      <w:pPr>
        <w:spacing w:line="360" w:lineRule="exact"/>
        <w:jc w:val="center"/>
        <w:rPr>
          <w:rFonts w:hint="eastAsia" w:ascii="宋体" w:hAnsi="宋体"/>
          <w:color w:val="auto"/>
          <w:sz w:val="28"/>
          <w:szCs w:val="28"/>
          <w:highlight w:val="none"/>
        </w:rPr>
      </w:pPr>
    </w:p>
    <w:p w14:paraId="1268C60E">
      <w:pPr>
        <w:spacing w:line="360" w:lineRule="exact"/>
        <w:rPr>
          <w:rFonts w:hint="eastAsia" w:ascii="宋体" w:hAnsi="宋体"/>
          <w:color w:val="auto"/>
          <w:sz w:val="28"/>
          <w:szCs w:val="28"/>
          <w:highlight w:val="none"/>
        </w:rPr>
      </w:pPr>
    </w:p>
    <w:p w14:paraId="6ABBD7CE">
      <w:pPr>
        <w:spacing w:line="360" w:lineRule="exact"/>
        <w:rPr>
          <w:rFonts w:hint="eastAsia" w:ascii="宋体" w:hAnsi="宋体"/>
          <w:color w:val="auto"/>
          <w:sz w:val="28"/>
          <w:szCs w:val="28"/>
          <w:highlight w:val="none"/>
        </w:rPr>
      </w:pPr>
    </w:p>
    <w:p w14:paraId="679DFC4E">
      <w:pPr>
        <w:spacing w:line="360" w:lineRule="exact"/>
        <w:rPr>
          <w:rFonts w:hint="eastAsia" w:ascii="宋体" w:hAnsi="宋体"/>
          <w:color w:val="auto"/>
          <w:sz w:val="28"/>
          <w:szCs w:val="28"/>
          <w:highlight w:val="none"/>
        </w:rPr>
      </w:pPr>
    </w:p>
    <w:p w14:paraId="5215A6F8">
      <w:pPr>
        <w:spacing w:line="360" w:lineRule="exact"/>
        <w:rPr>
          <w:rFonts w:hint="eastAsia" w:ascii="宋体" w:hAnsi="宋体"/>
          <w:color w:val="auto"/>
          <w:sz w:val="28"/>
          <w:szCs w:val="28"/>
          <w:highlight w:val="none"/>
        </w:rPr>
      </w:pPr>
    </w:p>
    <w:p w14:paraId="557BBBD3">
      <w:pPr>
        <w:spacing w:line="360" w:lineRule="exact"/>
        <w:rPr>
          <w:rFonts w:hint="eastAsia" w:ascii="宋体" w:hAnsi="宋体"/>
          <w:color w:val="auto"/>
          <w:sz w:val="28"/>
          <w:szCs w:val="28"/>
          <w:highlight w:val="none"/>
        </w:rPr>
      </w:pPr>
    </w:p>
    <w:p w14:paraId="10FAB947">
      <w:pPr>
        <w:spacing w:line="360" w:lineRule="exact"/>
        <w:rPr>
          <w:rFonts w:hint="eastAsia" w:ascii="宋体" w:hAnsi="宋体"/>
          <w:color w:val="auto"/>
          <w:sz w:val="28"/>
          <w:szCs w:val="28"/>
          <w:highlight w:val="none"/>
        </w:rPr>
      </w:pPr>
    </w:p>
    <w:p w14:paraId="72ABF04D">
      <w:pPr>
        <w:spacing w:line="360" w:lineRule="exact"/>
        <w:rPr>
          <w:rFonts w:hint="eastAsia" w:ascii="宋体" w:hAnsi="宋体"/>
          <w:color w:val="auto"/>
          <w:sz w:val="28"/>
          <w:szCs w:val="28"/>
          <w:highlight w:val="none"/>
        </w:rPr>
      </w:pPr>
    </w:p>
    <w:p w14:paraId="36FE39BC">
      <w:pPr>
        <w:spacing w:line="360" w:lineRule="exact"/>
        <w:rPr>
          <w:rFonts w:hint="eastAsia" w:ascii="宋体" w:hAnsi="宋体"/>
          <w:color w:val="auto"/>
          <w:sz w:val="28"/>
          <w:szCs w:val="28"/>
          <w:highlight w:val="none"/>
        </w:rPr>
      </w:pPr>
    </w:p>
    <w:p w14:paraId="663DD009">
      <w:pPr>
        <w:spacing w:line="360" w:lineRule="exact"/>
        <w:rPr>
          <w:rFonts w:hint="eastAsia" w:ascii="宋体" w:hAnsi="宋体"/>
          <w:color w:val="auto"/>
          <w:sz w:val="28"/>
          <w:szCs w:val="28"/>
          <w:highlight w:val="none"/>
        </w:rPr>
      </w:pPr>
    </w:p>
    <w:p w14:paraId="1CDA836F">
      <w:pPr>
        <w:spacing w:line="360" w:lineRule="exact"/>
        <w:rPr>
          <w:rFonts w:hint="eastAsia" w:ascii="宋体" w:hAnsi="宋体"/>
          <w:color w:val="auto"/>
          <w:sz w:val="28"/>
          <w:szCs w:val="28"/>
          <w:highlight w:val="none"/>
        </w:rPr>
      </w:pPr>
    </w:p>
    <w:p w14:paraId="04096205">
      <w:pPr>
        <w:pStyle w:val="41"/>
        <w:ind w:firstLine="420"/>
        <w:jc w:val="center"/>
        <w:rPr>
          <w:rFonts w:hint="eastAsia" w:hAnsi="宋体"/>
          <w:b/>
          <w:bCs/>
          <w:color w:val="auto"/>
          <w:sz w:val="44"/>
          <w:szCs w:val="44"/>
          <w:highlight w:val="none"/>
        </w:rPr>
      </w:pPr>
      <w:r>
        <w:rPr>
          <w:rFonts w:hint="eastAsia" w:hAnsi="宋体"/>
          <w:b/>
          <w:bCs/>
          <w:color w:val="auto"/>
          <w:sz w:val="44"/>
          <w:szCs w:val="44"/>
          <w:highlight w:val="none"/>
        </w:rPr>
        <w:t>目  录</w:t>
      </w:r>
    </w:p>
    <w:p w14:paraId="75EB1612">
      <w:pPr>
        <w:pStyle w:val="41"/>
        <w:spacing w:line="360" w:lineRule="exact"/>
        <w:rPr>
          <w:rFonts w:hint="eastAsia" w:hAnsi="宋体"/>
          <w:b/>
          <w:bCs/>
          <w:color w:val="auto"/>
          <w:sz w:val="28"/>
          <w:szCs w:val="28"/>
          <w:highlight w:val="none"/>
        </w:rPr>
      </w:pPr>
    </w:p>
    <w:p w14:paraId="6C442191">
      <w:pPr>
        <w:pStyle w:val="41"/>
        <w:spacing w:line="380" w:lineRule="exact"/>
        <w:ind w:firstLine="420"/>
        <w:rPr>
          <w:rFonts w:hint="eastAsia" w:hAnsi="宋体"/>
          <w:color w:val="auto"/>
          <w:kern w:val="1"/>
          <w:highlight w:val="none"/>
        </w:rPr>
      </w:pPr>
      <w:r>
        <w:rPr>
          <w:rFonts w:hint="eastAsia" w:hAnsi="宋体"/>
          <w:color w:val="auto"/>
          <w:kern w:val="1"/>
          <w:highlight w:val="none"/>
        </w:rPr>
        <w:t>（1） 施工组织设计方案（格式自拟，要求方案可行）</w:t>
      </w:r>
    </w:p>
    <w:p w14:paraId="4D54F393">
      <w:pPr>
        <w:pStyle w:val="41"/>
        <w:spacing w:line="380" w:lineRule="exact"/>
        <w:ind w:firstLine="420"/>
        <w:rPr>
          <w:rFonts w:hint="eastAsia" w:hAnsi="宋体"/>
          <w:color w:val="auto"/>
          <w:kern w:val="1"/>
          <w:highlight w:val="none"/>
        </w:rPr>
      </w:pPr>
      <w:r>
        <w:rPr>
          <w:rFonts w:hint="eastAsia" w:hAnsi="宋体"/>
          <w:color w:val="auto"/>
          <w:kern w:val="1"/>
          <w:highlight w:val="none"/>
        </w:rPr>
        <w:t>（2）项目管理机构。</w:t>
      </w:r>
    </w:p>
    <w:p w14:paraId="1CA1EFE3">
      <w:pPr>
        <w:spacing w:line="360" w:lineRule="auto"/>
        <w:ind w:firstLine="420" w:firstLineChars="200"/>
        <w:rPr>
          <w:rFonts w:hint="eastAsia" w:ascii="宋体" w:hAnsi="宋体"/>
          <w:color w:val="auto"/>
          <w:highlight w:val="none"/>
        </w:rPr>
      </w:pPr>
      <w:bookmarkStart w:id="1732" w:name="_Toc172364025"/>
      <w:bookmarkStart w:id="1733" w:name="_Toc251052184"/>
      <w:bookmarkStart w:id="1734" w:name="_Toc153274947"/>
      <w:bookmarkStart w:id="1735" w:name="_Toc173579005"/>
      <w:r>
        <w:rPr>
          <w:rFonts w:hint="eastAsia" w:ascii="宋体" w:hAnsi="宋体"/>
          <w:color w:val="auto"/>
          <w:highlight w:val="none"/>
        </w:rPr>
        <w:t>（3）磋商人认为其它必须提供的证明文件（企业信誉实力等）</w:t>
      </w:r>
      <w:r>
        <w:rPr>
          <w:rFonts w:hint="eastAsia" w:ascii="宋体" w:hAnsi="宋体"/>
          <w:color w:val="auto"/>
          <w:kern w:val="1"/>
          <w:highlight w:val="none"/>
        </w:rPr>
        <w:t>，</w:t>
      </w:r>
      <w:r>
        <w:rPr>
          <w:rFonts w:hint="eastAsia" w:ascii="宋体" w:hAnsi="宋体"/>
          <w:color w:val="auto"/>
          <w:highlight w:val="none"/>
        </w:rPr>
        <w:t>如有请提供。</w:t>
      </w:r>
    </w:p>
    <w:bookmarkEnd w:id="1732"/>
    <w:bookmarkEnd w:id="1733"/>
    <w:bookmarkEnd w:id="1734"/>
    <w:bookmarkEnd w:id="1735"/>
    <w:p w14:paraId="5302526C">
      <w:pPr>
        <w:spacing w:line="360" w:lineRule="auto"/>
        <w:ind w:firstLine="490"/>
        <w:jc w:val="center"/>
        <w:rPr>
          <w:rFonts w:hint="eastAsia" w:ascii="宋体" w:hAnsi="宋体"/>
          <w:b/>
          <w:color w:val="auto"/>
          <w:sz w:val="24"/>
          <w:highlight w:val="none"/>
        </w:rPr>
      </w:pPr>
      <w:r>
        <w:rPr>
          <w:rFonts w:hint="eastAsia" w:ascii="宋体" w:hAnsi="宋体"/>
          <w:b/>
          <w:color w:val="auto"/>
          <w:sz w:val="24"/>
          <w:highlight w:val="none"/>
        </w:rPr>
        <w:t>项目管理机构配备情况表</w:t>
      </w:r>
    </w:p>
    <w:p w14:paraId="0EFB71DA">
      <w:pPr>
        <w:pStyle w:val="150"/>
        <w:rPr>
          <w:rFonts w:hint="eastAsia" w:ascii="宋体" w:hAnsi="宋体"/>
          <w:color w:val="auto"/>
          <w:highlight w:val="none"/>
          <w:u w:val="single"/>
        </w:rPr>
      </w:pPr>
    </w:p>
    <w:p w14:paraId="0B3BB519">
      <w:pPr>
        <w:pStyle w:val="150"/>
        <w:rPr>
          <w:rFonts w:hint="eastAsia" w:ascii="宋体" w:hAnsi="宋体"/>
          <w:color w:val="auto"/>
          <w:highlight w:val="none"/>
          <w:u w:val="single"/>
        </w:rPr>
      </w:pPr>
      <w:bookmarkStart w:id="1736" w:name="_Toc251052185"/>
      <w:bookmarkEnd w:id="1736"/>
      <w:r>
        <w:rPr>
          <w:rFonts w:hint="eastAsia" w:ascii="宋体" w:hAnsi="宋体"/>
          <w:color w:val="auto"/>
          <w:highlight w:val="none"/>
          <w:u w:val="single"/>
        </w:rPr>
        <w:t xml:space="preserve">            （招标工程项目名称）        </w:t>
      </w:r>
      <w:r>
        <w:rPr>
          <w:rFonts w:hint="eastAsia" w:ascii="宋体" w:hAnsi="宋体"/>
          <w:color w:val="auto"/>
          <w:highlight w:val="none"/>
        </w:rPr>
        <w:t xml:space="preserve"> 工程 </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14:paraId="08F03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14:paraId="3D780816">
            <w:pPr>
              <w:ind w:left="223" w:hanging="222" w:hangingChars="106"/>
              <w:jc w:val="center"/>
              <w:rPr>
                <w:rFonts w:hint="eastAsia" w:ascii="宋体" w:hAnsi="宋体"/>
                <w:color w:val="auto"/>
                <w:highlight w:val="none"/>
              </w:rPr>
            </w:pPr>
            <w:r>
              <w:rPr>
                <w:rFonts w:hint="eastAsia" w:ascii="宋体" w:hAnsi="宋体"/>
                <w:color w:val="auto"/>
                <w:highlight w:val="none"/>
              </w:rPr>
              <w:t>岗位</w:t>
            </w:r>
          </w:p>
        </w:tc>
        <w:tc>
          <w:tcPr>
            <w:tcW w:w="829" w:type="dxa"/>
            <w:vMerge w:val="restart"/>
            <w:vAlign w:val="center"/>
          </w:tcPr>
          <w:p w14:paraId="731CBBD5">
            <w:pPr>
              <w:ind w:left="223" w:hanging="222" w:hangingChars="106"/>
              <w:jc w:val="center"/>
              <w:rPr>
                <w:rFonts w:hint="eastAsia" w:ascii="宋体" w:hAnsi="宋体"/>
                <w:color w:val="auto"/>
                <w:highlight w:val="none"/>
              </w:rPr>
            </w:pPr>
            <w:bookmarkStart w:id="1737" w:name="_Toc251052187"/>
            <w:bookmarkEnd w:id="1737"/>
            <w:r>
              <w:rPr>
                <w:rFonts w:hint="eastAsia" w:ascii="宋体" w:hAnsi="宋体"/>
                <w:color w:val="auto"/>
                <w:highlight w:val="none"/>
              </w:rPr>
              <w:t>姓名</w:t>
            </w:r>
          </w:p>
        </w:tc>
        <w:tc>
          <w:tcPr>
            <w:tcW w:w="816" w:type="dxa"/>
            <w:vMerge w:val="restart"/>
            <w:vAlign w:val="center"/>
          </w:tcPr>
          <w:p w14:paraId="5C884987">
            <w:pPr>
              <w:ind w:left="223" w:hanging="222" w:hangingChars="106"/>
              <w:jc w:val="center"/>
              <w:rPr>
                <w:rFonts w:hint="eastAsia" w:ascii="宋体" w:hAnsi="宋体"/>
                <w:color w:val="auto"/>
                <w:highlight w:val="none"/>
              </w:rPr>
            </w:pPr>
            <w:bookmarkStart w:id="1738" w:name="_Toc251052188"/>
            <w:bookmarkEnd w:id="1738"/>
            <w:r>
              <w:rPr>
                <w:rFonts w:hint="eastAsia" w:ascii="宋体" w:hAnsi="宋体"/>
                <w:color w:val="auto"/>
                <w:highlight w:val="none"/>
              </w:rPr>
              <w:t>职称</w:t>
            </w:r>
          </w:p>
        </w:tc>
        <w:tc>
          <w:tcPr>
            <w:tcW w:w="4592" w:type="dxa"/>
            <w:gridSpan w:val="4"/>
            <w:vAlign w:val="center"/>
          </w:tcPr>
          <w:p w14:paraId="03FFE227">
            <w:pPr>
              <w:ind w:left="223" w:hanging="222" w:hangingChars="106"/>
              <w:jc w:val="center"/>
              <w:rPr>
                <w:rFonts w:hint="eastAsia" w:ascii="宋体" w:hAnsi="宋体"/>
                <w:color w:val="auto"/>
                <w:highlight w:val="none"/>
              </w:rPr>
            </w:pPr>
            <w:bookmarkStart w:id="1739" w:name="_Toc251052189"/>
            <w:bookmarkEnd w:id="1739"/>
            <w:r>
              <w:rPr>
                <w:rFonts w:hint="eastAsia" w:ascii="宋体" w:hAnsi="宋体"/>
                <w:color w:val="auto"/>
                <w:highlight w:val="none"/>
              </w:rPr>
              <w:t>执业或职业资格证明</w:t>
            </w:r>
          </w:p>
        </w:tc>
        <w:tc>
          <w:tcPr>
            <w:tcW w:w="2126" w:type="dxa"/>
            <w:gridSpan w:val="2"/>
            <w:vAlign w:val="center"/>
          </w:tcPr>
          <w:p w14:paraId="78D5C8A9">
            <w:pPr>
              <w:ind w:left="223" w:hanging="222" w:hangingChars="106"/>
              <w:jc w:val="center"/>
              <w:rPr>
                <w:rFonts w:hint="eastAsia" w:ascii="宋体" w:hAnsi="宋体"/>
                <w:color w:val="auto"/>
                <w:highlight w:val="none"/>
              </w:rPr>
            </w:pPr>
            <w:bookmarkStart w:id="1740" w:name="_Toc251052190"/>
            <w:bookmarkEnd w:id="1740"/>
            <w:bookmarkStart w:id="1741" w:name="_Toc251052191"/>
            <w:bookmarkEnd w:id="1741"/>
            <w:r>
              <w:rPr>
                <w:rFonts w:hint="eastAsia" w:ascii="宋体" w:hAnsi="宋体"/>
                <w:color w:val="auto"/>
                <w:highlight w:val="none"/>
              </w:rPr>
              <w:t>承担完工工程情况</w:t>
            </w:r>
          </w:p>
        </w:tc>
      </w:tr>
      <w:tr w14:paraId="2EFD5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14:paraId="188BA4AA">
            <w:pPr>
              <w:ind w:left="223" w:hanging="222" w:hangingChars="106"/>
              <w:jc w:val="center"/>
              <w:rPr>
                <w:rFonts w:hint="eastAsia" w:ascii="宋体" w:hAnsi="宋体"/>
                <w:color w:val="auto"/>
                <w:highlight w:val="none"/>
              </w:rPr>
            </w:pPr>
          </w:p>
        </w:tc>
        <w:tc>
          <w:tcPr>
            <w:tcW w:w="829" w:type="dxa"/>
            <w:vMerge w:val="continue"/>
            <w:vAlign w:val="center"/>
          </w:tcPr>
          <w:p w14:paraId="122D54EC">
            <w:pPr>
              <w:ind w:left="223" w:hanging="222" w:hangingChars="106"/>
              <w:jc w:val="center"/>
              <w:rPr>
                <w:rFonts w:hint="eastAsia" w:ascii="宋体" w:hAnsi="宋体"/>
                <w:color w:val="auto"/>
                <w:highlight w:val="none"/>
              </w:rPr>
            </w:pPr>
          </w:p>
        </w:tc>
        <w:tc>
          <w:tcPr>
            <w:tcW w:w="816" w:type="dxa"/>
            <w:vMerge w:val="continue"/>
            <w:vAlign w:val="center"/>
          </w:tcPr>
          <w:p w14:paraId="2FD5E65B">
            <w:pPr>
              <w:ind w:left="223" w:hanging="222" w:hangingChars="106"/>
              <w:jc w:val="center"/>
              <w:rPr>
                <w:rFonts w:hint="eastAsia" w:ascii="宋体" w:hAnsi="宋体"/>
                <w:color w:val="auto"/>
                <w:highlight w:val="none"/>
              </w:rPr>
            </w:pPr>
          </w:p>
        </w:tc>
        <w:tc>
          <w:tcPr>
            <w:tcW w:w="1148" w:type="dxa"/>
            <w:vAlign w:val="center"/>
          </w:tcPr>
          <w:p w14:paraId="4CF19E1E">
            <w:pPr>
              <w:ind w:left="223" w:hanging="222" w:hangingChars="106"/>
              <w:jc w:val="center"/>
              <w:rPr>
                <w:rFonts w:hint="eastAsia" w:ascii="宋体" w:hAnsi="宋体"/>
                <w:color w:val="auto"/>
                <w:highlight w:val="none"/>
              </w:rPr>
            </w:pPr>
            <w:bookmarkStart w:id="1742" w:name="_Toc251052192"/>
            <w:bookmarkEnd w:id="1742"/>
            <w:r>
              <w:rPr>
                <w:rFonts w:hint="eastAsia" w:ascii="宋体" w:hAnsi="宋体"/>
                <w:color w:val="auto"/>
                <w:highlight w:val="none"/>
              </w:rPr>
              <w:t>证书名称</w:t>
            </w:r>
          </w:p>
        </w:tc>
        <w:tc>
          <w:tcPr>
            <w:tcW w:w="1148" w:type="dxa"/>
            <w:vAlign w:val="center"/>
          </w:tcPr>
          <w:p w14:paraId="5A03CB4E">
            <w:pPr>
              <w:ind w:left="223" w:hanging="222" w:hangingChars="106"/>
              <w:jc w:val="center"/>
              <w:rPr>
                <w:rFonts w:hint="eastAsia" w:ascii="宋体" w:hAnsi="宋体"/>
                <w:color w:val="auto"/>
                <w:highlight w:val="none"/>
              </w:rPr>
            </w:pPr>
            <w:bookmarkStart w:id="1743" w:name="_Toc251052193"/>
            <w:bookmarkEnd w:id="1743"/>
            <w:r>
              <w:rPr>
                <w:rFonts w:hint="eastAsia" w:ascii="宋体" w:hAnsi="宋体"/>
                <w:color w:val="auto"/>
                <w:highlight w:val="none"/>
              </w:rPr>
              <w:t>级别</w:t>
            </w:r>
          </w:p>
        </w:tc>
        <w:tc>
          <w:tcPr>
            <w:tcW w:w="1148" w:type="dxa"/>
            <w:vAlign w:val="center"/>
          </w:tcPr>
          <w:p w14:paraId="5E945E3C">
            <w:pPr>
              <w:ind w:left="223" w:hanging="222" w:hangingChars="106"/>
              <w:jc w:val="center"/>
              <w:rPr>
                <w:rFonts w:hint="eastAsia" w:ascii="宋体" w:hAnsi="宋体"/>
                <w:color w:val="auto"/>
                <w:highlight w:val="none"/>
              </w:rPr>
            </w:pPr>
            <w:bookmarkStart w:id="1744" w:name="_Toc251052194"/>
            <w:bookmarkEnd w:id="1744"/>
            <w:r>
              <w:rPr>
                <w:rFonts w:hint="eastAsia" w:ascii="宋体" w:hAnsi="宋体"/>
                <w:color w:val="auto"/>
                <w:highlight w:val="none"/>
              </w:rPr>
              <w:t>证号</w:t>
            </w:r>
          </w:p>
        </w:tc>
        <w:tc>
          <w:tcPr>
            <w:tcW w:w="1148" w:type="dxa"/>
            <w:vAlign w:val="center"/>
          </w:tcPr>
          <w:p w14:paraId="397D532D">
            <w:pPr>
              <w:ind w:left="223" w:hanging="222" w:hangingChars="106"/>
              <w:jc w:val="center"/>
              <w:rPr>
                <w:rFonts w:hint="eastAsia" w:ascii="宋体" w:hAnsi="宋体"/>
                <w:color w:val="auto"/>
                <w:highlight w:val="none"/>
              </w:rPr>
            </w:pPr>
            <w:bookmarkStart w:id="1745" w:name="_Toc251052195"/>
            <w:bookmarkEnd w:id="1745"/>
            <w:r>
              <w:rPr>
                <w:rFonts w:hint="eastAsia" w:ascii="宋体" w:hAnsi="宋体"/>
                <w:color w:val="auto"/>
                <w:highlight w:val="none"/>
              </w:rPr>
              <w:t>专业</w:t>
            </w:r>
          </w:p>
        </w:tc>
        <w:tc>
          <w:tcPr>
            <w:tcW w:w="850" w:type="dxa"/>
            <w:vAlign w:val="center"/>
          </w:tcPr>
          <w:p w14:paraId="0EE859F4">
            <w:pPr>
              <w:ind w:left="223" w:hanging="222" w:hangingChars="106"/>
              <w:jc w:val="center"/>
              <w:rPr>
                <w:rFonts w:hint="eastAsia" w:ascii="宋体" w:hAnsi="宋体"/>
                <w:color w:val="auto"/>
                <w:highlight w:val="none"/>
              </w:rPr>
            </w:pPr>
            <w:bookmarkStart w:id="1746" w:name="_Toc251052197"/>
            <w:bookmarkEnd w:id="1746"/>
            <w:r>
              <w:rPr>
                <w:rFonts w:hint="eastAsia" w:ascii="宋体" w:hAnsi="宋体"/>
                <w:color w:val="auto"/>
                <w:highlight w:val="none"/>
              </w:rPr>
              <w:t>项目数</w:t>
            </w:r>
          </w:p>
        </w:tc>
        <w:tc>
          <w:tcPr>
            <w:tcW w:w="1276" w:type="dxa"/>
            <w:vAlign w:val="center"/>
          </w:tcPr>
          <w:p w14:paraId="439A8673">
            <w:pPr>
              <w:ind w:left="223" w:hanging="222" w:hangingChars="106"/>
              <w:jc w:val="center"/>
              <w:rPr>
                <w:rFonts w:hint="eastAsia" w:ascii="宋体" w:hAnsi="宋体"/>
                <w:color w:val="auto"/>
                <w:highlight w:val="none"/>
              </w:rPr>
            </w:pPr>
            <w:bookmarkStart w:id="1747" w:name="_Toc251052198"/>
            <w:r>
              <w:rPr>
                <w:rFonts w:hint="eastAsia" w:ascii="宋体" w:hAnsi="宋体"/>
                <w:color w:val="auto"/>
                <w:highlight w:val="none"/>
              </w:rPr>
              <w:t>主要项目</w:t>
            </w:r>
          </w:p>
          <w:bookmarkEnd w:id="1747"/>
          <w:p w14:paraId="50111316">
            <w:pPr>
              <w:ind w:left="223" w:hanging="222" w:hangingChars="106"/>
              <w:jc w:val="center"/>
              <w:rPr>
                <w:rFonts w:hint="eastAsia" w:ascii="宋体" w:hAnsi="宋体"/>
                <w:color w:val="auto"/>
                <w:highlight w:val="none"/>
              </w:rPr>
            </w:pPr>
            <w:r>
              <w:rPr>
                <w:rFonts w:hint="eastAsia" w:ascii="宋体" w:hAnsi="宋体"/>
                <w:color w:val="auto"/>
                <w:highlight w:val="none"/>
              </w:rPr>
              <w:t>名称</w:t>
            </w:r>
          </w:p>
        </w:tc>
      </w:tr>
      <w:tr w14:paraId="52BA0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14:paraId="200BAB7C">
            <w:pPr>
              <w:ind w:left="223" w:hanging="222" w:hangingChars="106"/>
              <w:jc w:val="center"/>
              <w:rPr>
                <w:rFonts w:hint="eastAsia" w:ascii="宋体" w:hAnsi="宋体"/>
                <w:color w:val="auto"/>
                <w:szCs w:val="21"/>
                <w:highlight w:val="none"/>
              </w:rPr>
            </w:pPr>
            <w:r>
              <w:rPr>
                <w:rFonts w:hint="eastAsia" w:ascii="宋体" w:hAnsi="宋体"/>
                <w:color w:val="auto"/>
                <w:szCs w:val="21"/>
                <w:highlight w:val="none"/>
              </w:rPr>
              <w:t>项目经理</w:t>
            </w:r>
          </w:p>
        </w:tc>
        <w:tc>
          <w:tcPr>
            <w:tcW w:w="829" w:type="dxa"/>
            <w:vAlign w:val="center"/>
          </w:tcPr>
          <w:p w14:paraId="6472F25F">
            <w:pPr>
              <w:ind w:left="223" w:hanging="222" w:hangingChars="106"/>
              <w:jc w:val="center"/>
              <w:rPr>
                <w:rFonts w:hint="eastAsia" w:ascii="宋体" w:hAnsi="宋体"/>
                <w:color w:val="auto"/>
                <w:highlight w:val="none"/>
              </w:rPr>
            </w:pPr>
          </w:p>
        </w:tc>
        <w:tc>
          <w:tcPr>
            <w:tcW w:w="816" w:type="dxa"/>
            <w:vAlign w:val="center"/>
          </w:tcPr>
          <w:p w14:paraId="7AEA268D">
            <w:pPr>
              <w:ind w:left="223" w:hanging="222" w:hangingChars="106"/>
              <w:jc w:val="center"/>
              <w:rPr>
                <w:rFonts w:hint="eastAsia" w:ascii="宋体" w:hAnsi="宋体"/>
                <w:color w:val="auto"/>
                <w:highlight w:val="none"/>
              </w:rPr>
            </w:pPr>
          </w:p>
        </w:tc>
        <w:tc>
          <w:tcPr>
            <w:tcW w:w="1148" w:type="dxa"/>
            <w:vAlign w:val="center"/>
          </w:tcPr>
          <w:p w14:paraId="495B8048">
            <w:pPr>
              <w:ind w:left="223" w:hanging="222" w:hangingChars="106"/>
              <w:jc w:val="center"/>
              <w:rPr>
                <w:rFonts w:hint="eastAsia" w:ascii="宋体" w:hAnsi="宋体"/>
                <w:color w:val="auto"/>
                <w:highlight w:val="none"/>
              </w:rPr>
            </w:pPr>
          </w:p>
        </w:tc>
        <w:tc>
          <w:tcPr>
            <w:tcW w:w="1148" w:type="dxa"/>
            <w:vAlign w:val="center"/>
          </w:tcPr>
          <w:p w14:paraId="071EB4DC">
            <w:pPr>
              <w:ind w:left="223" w:hanging="222" w:hangingChars="106"/>
              <w:jc w:val="center"/>
              <w:rPr>
                <w:rFonts w:hint="eastAsia" w:ascii="宋体" w:hAnsi="宋体"/>
                <w:color w:val="auto"/>
                <w:highlight w:val="none"/>
              </w:rPr>
            </w:pPr>
          </w:p>
        </w:tc>
        <w:tc>
          <w:tcPr>
            <w:tcW w:w="1148" w:type="dxa"/>
            <w:vAlign w:val="center"/>
          </w:tcPr>
          <w:p w14:paraId="6644223D">
            <w:pPr>
              <w:ind w:left="223" w:hanging="222" w:hangingChars="106"/>
              <w:jc w:val="center"/>
              <w:rPr>
                <w:rFonts w:hint="eastAsia" w:ascii="宋体" w:hAnsi="宋体"/>
                <w:color w:val="auto"/>
                <w:highlight w:val="none"/>
              </w:rPr>
            </w:pPr>
          </w:p>
        </w:tc>
        <w:tc>
          <w:tcPr>
            <w:tcW w:w="1148" w:type="dxa"/>
            <w:vAlign w:val="center"/>
          </w:tcPr>
          <w:p w14:paraId="36FB32A1">
            <w:pPr>
              <w:ind w:left="223" w:hanging="222" w:hangingChars="106"/>
              <w:jc w:val="center"/>
              <w:rPr>
                <w:rFonts w:hint="eastAsia" w:ascii="宋体" w:hAnsi="宋体"/>
                <w:color w:val="auto"/>
                <w:highlight w:val="none"/>
              </w:rPr>
            </w:pPr>
          </w:p>
        </w:tc>
        <w:tc>
          <w:tcPr>
            <w:tcW w:w="850" w:type="dxa"/>
            <w:vAlign w:val="center"/>
          </w:tcPr>
          <w:p w14:paraId="096D04AE">
            <w:pPr>
              <w:ind w:left="223" w:hanging="222" w:hangingChars="106"/>
              <w:jc w:val="center"/>
              <w:rPr>
                <w:rFonts w:hint="eastAsia" w:ascii="宋体" w:hAnsi="宋体"/>
                <w:color w:val="auto"/>
                <w:highlight w:val="none"/>
              </w:rPr>
            </w:pPr>
          </w:p>
        </w:tc>
        <w:tc>
          <w:tcPr>
            <w:tcW w:w="1276" w:type="dxa"/>
            <w:vAlign w:val="center"/>
          </w:tcPr>
          <w:p w14:paraId="6ACB8C74">
            <w:pPr>
              <w:ind w:left="223" w:hanging="222" w:hangingChars="106"/>
              <w:jc w:val="center"/>
              <w:rPr>
                <w:rFonts w:hint="eastAsia" w:ascii="宋体" w:hAnsi="宋体"/>
                <w:color w:val="auto"/>
                <w:highlight w:val="none"/>
              </w:rPr>
            </w:pPr>
          </w:p>
        </w:tc>
      </w:tr>
      <w:tr w14:paraId="7F763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14:paraId="774CF61F">
            <w:pPr>
              <w:ind w:left="223" w:hanging="222" w:hangingChars="106"/>
              <w:jc w:val="center"/>
              <w:rPr>
                <w:rFonts w:hint="eastAsia" w:ascii="宋体" w:hAnsi="宋体"/>
                <w:color w:val="auto"/>
                <w:szCs w:val="21"/>
                <w:highlight w:val="none"/>
              </w:rPr>
            </w:pPr>
            <w:r>
              <w:rPr>
                <w:rFonts w:hint="eastAsia" w:ascii="宋体" w:hAnsi="宋体"/>
                <w:color w:val="auto"/>
                <w:szCs w:val="21"/>
                <w:highlight w:val="none"/>
              </w:rPr>
              <w:t>技术负责人</w:t>
            </w:r>
          </w:p>
        </w:tc>
        <w:tc>
          <w:tcPr>
            <w:tcW w:w="829" w:type="dxa"/>
            <w:vAlign w:val="center"/>
          </w:tcPr>
          <w:p w14:paraId="044F8570">
            <w:pPr>
              <w:ind w:left="223" w:hanging="222" w:hangingChars="106"/>
              <w:jc w:val="center"/>
              <w:rPr>
                <w:rFonts w:hint="eastAsia" w:ascii="宋体" w:hAnsi="宋体"/>
                <w:color w:val="auto"/>
                <w:highlight w:val="none"/>
              </w:rPr>
            </w:pPr>
          </w:p>
        </w:tc>
        <w:tc>
          <w:tcPr>
            <w:tcW w:w="816" w:type="dxa"/>
            <w:vAlign w:val="center"/>
          </w:tcPr>
          <w:p w14:paraId="0CE599E1">
            <w:pPr>
              <w:ind w:left="223" w:hanging="222" w:hangingChars="106"/>
              <w:jc w:val="center"/>
              <w:rPr>
                <w:rFonts w:hint="eastAsia" w:ascii="宋体" w:hAnsi="宋体"/>
                <w:color w:val="auto"/>
                <w:highlight w:val="none"/>
              </w:rPr>
            </w:pPr>
          </w:p>
        </w:tc>
        <w:tc>
          <w:tcPr>
            <w:tcW w:w="1148" w:type="dxa"/>
            <w:vAlign w:val="center"/>
          </w:tcPr>
          <w:p w14:paraId="50087FD9">
            <w:pPr>
              <w:ind w:left="223" w:hanging="222" w:hangingChars="106"/>
              <w:jc w:val="center"/>
              <w:rPr>
                <w:rFonts w:hint="eastAsia" w:ascii="宋体" w:hAnsi="宋体"/>
                <w:color w:val="auto"/>
                <w:highlight w:val="none"/>
              </w:rPr>
            </w:pPr>
          </w:p>
        </w:tc>
        <w:tc>
          <w:tcPr>
            <w:tcW w:w="1148" w:type="dxa"/>
            <w:vAlign w:val="center"/>
          </w:tcPr>
          <w:p w14:paraId="1B889224">
            <w:pPr>
              <w:ind w:left="223" w:hanging="222" w:hangingChars="106"/>
              <w:jc w:val="center"/>
              <w:rPr>
                <w:rFonts w:hint="eastAsia" w:ascii="宋体" w:hAnsi="宋体"/>
                <w:color w:val="auto"/>
                <w:highlight w:val="none"/>
              </w:rPr>
            </w:pPr>
          </w:p>
        </w:tc>
        <w:tc>
          <w:tcPr>
            <w:tcW w:w="1148" w:type="dxa"/>
            <w:vAlign w:val="center"/>
          </w:tcPr>
          <w:p w14:paraId="670E29A0">
            <w:pPr>
              <w:ind w:left="223" w:hanging="222" w:hangingChars="106"/>
              <w:jc w:val="center"/>
              <w:rPr>
                <w:rFonts w:hint="eastAsia" w:ascii="宋体" w:hAnsi="宋体"/>
                <w:color w:val="auto"/>
                <w:highlight w:val="none"/>
              </w:rPr>
            </w:pPr>
          </w:p>
        </w:tc>
        <w:tc>
          <w:tcPr>
            <w:tcW w:w="1148" w:type="dxa"/>
            <w:vAlign w:val="center"/>
          </w:tcPr>
          <w:p w14:paraId="642B8130">
            <w:pPr>
              <w:ind w:left="223" w:hanging="222" w:hangingChars="106"/>
              <w:jc w:val="center"/>
              <w:rPr>
                <w:rFonts w:hint="eastAsia" w:ascii="宋体" w:hAnsi="宋体"/>
                <w:color w:val="auto"/>
                <w:highlight w:val="none"/>
              </w:rPr>
            </w:pPr>
          </w:p>
        </w:tc>
        <w:tc>
          <w:tcPr>
            <w:tcW w:w="850" w:type="dxa"/>
            <w:vAlign w:val="center"/>
          </w:tcPr>
          <w:p w14:paraId="413C875C">
            <w:pPr>
              <w:ind w:left="223" w:hanging="222" w:hangingChars="106"/>
              <w:jc w:val="center"/>
              <w:rPr>
                <w:rFonts w:hint="eastAsia" w:ascii="宋体" w:hAnsi="宋体"/>
                <w:color w:val="auto"/>
                <w:highlight w:val="none"/>
              </w:rPr>
            </w:pPr>
          </w:p>
        </w:tc>
        <w:tc>
          <w:tcPr>
            <w:tcW w:w="1276" w:type="dxa"/>
            <w:vAlign w:val="center"/>
          </w:tcPr>
          <w:p w14:paraId="1BB4F76F">
            <w:pPr>
              <w:ind w:left="223" w:hanging="222" w:hangingChars="106"/>
              <w:jc w:val="center"/>
              <w:rPr>
                <w:rFonts w:hint="eastAsia" w:ascii="宋体" w:hAnsi="宋体"/>
                <w:color w:val="auto"/>
                <w:highlight w:val="none"/>
              </w:rPr>
            </w:pPr>
          </w:p>
        </w:tc>
      </w:tr>
      <w:tr w14:paraId="26D35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14:paraId="5B26F16A">
            <w:pPr>
              <w:ind w:left="223" w:hanging="222" w:hangingChars="106"/>
              <w:jc w:val="center"/>
              <w:rPr>
                <w:rFonts w:hint="eastAsia" w:ascii="宋体" w:hAnsi="宋体"/>
                <w:color w:val="auto"/>
                <w:szCs w:val="21"/>
                <w:highlight w:val="none"/>
              </w:rPr>
            </w:pPr>
            <w:r>
              <w:rPr>
                <w:rFonts w:hint="eastAsia" w:ascii="宋体" w:hAnsi="宋体"/>
                <w:color w:val="auto"/>
                <w:szCs w:val="21"/>
                <w:highlight w:val="none"/>
              </w:rPr>
              <w:t>施工员</w:t>
            </w:r>
          </w:p>
        </w:tc>
        <w:tc>
          <w:tcPr>
            <w:tcW w:w="829" w:type="dxa"/>
            <w:vAlign w:val="center"/>
          </w:tcPr>
          <w:p w14:paraId="301A59EF">
            <w:pPr>
              <w:ind w:left="223" w:hanging="222" w:hangingChars="106"/>
              <w:jc w:val="center"/>
              <w:rPr>
                <w:rFonts w:hint="eastAsia" w:ascii="宋体" w:hAnsi="宋体"/>
                <w:color w:val="auto"/>
                <w:highlight w:val="none"/>
              </w:rPr>
            </w:pPr>
          </w:p>
        </w:tc>
        <w:tc>
          <w:tcPr>
            <w:tcW w:w="816" w:type="dxa"/>
            <w:vAlign w:val="center"/>
          </w:tcPr>
          <w:p w14:paraId="72329DE2">
            <w:pPr>
              <w:ind w:left="223" w:hanging="222" w:hangingChars="106"/>
              <w:jc w:val="center"/>
              <w:rPr>
                <w:rFonts w:hint="eastAsia" w:ascii="宋体" w:hAnsi="宋体"/>
                <w:color w:val="auto"/>
                <w:highlight w:val="none"/>
              </w:rPr>
            </w:pPr>
          </w:p>
        </w:tc>
        <w:tc>
          <w:tcPr>
            <w:tcW w:w="1148" w:type="dxa"/>
            <w:vAlign w:val="center"/>
          </w:tcPr>
          <w:p w14:paraId="13AD5A94">
            <w:pPr>
              <w:ind w:left="223" w:hanging="222" w:hangingChars="106"/>
              <w:jc w:val="center"/>
              <w:rPr>
                <w:rFonts w:hint="eastAsia" w:ascii="宋体" w:hAnsi="宋体"/>
                <w:color w:val="auto"/>
                <w:highlight w:val="none"/>
              </w:rPr>
            </w:pPr>
          </w:p>
        </w:tc>
        <w:tc>
          <w:tcPr>
            <w:tcW w:w="1148" w:type="dxa"/>
            <w:vAlign w:val="center"/>
          </w:tcPr>
          <w:p w14:paraId="1158262D">
            <w:pPr>
              <w:ind w:left="223" w:hanging="222" w:hangingChars="106"/>
              <w:jc w:val="center"/>
              <w:rPr>
                <w:rFonts w:hint="eastAsia" w:ascii="宋体" w:hAnsi="宋体"/>
                <w:color w:val="auto"/>
                <w:highlight w:val="none"/>
              </w:rPr>
            </w:pPr>
          </w:p>
        </w:tc>
        <w:tc>
          <w:tcPr>
            <w:tcW w:w="1148" w:type="dxa"/>
            <w:vAlign w:val="center"/>
          </w:tcPr>
          <w:p w14:paraId="659A6561">
            <w:pPr>
              <w:ind w:left="223" w:hanging="222" w:hangingChars="106"/>
              <w:jc w:val="center"/>
              <w:rPr>
                <w:rFonts w:hint="eastAsia" w:ascii="宋体" w:hAnsi="宋体"/>
                <w:color w:val="auto"/>
                <w:highlight w:val="none"/>
              </w:rPr>
            </w:pPr>
          </w:p>
        </w:tc>
        <w:tc>
          <w:tcPr>
            <w:tcW w:w="1148" w:type="dxa"/>
            <w:vAlign w:val="center"/>
          </w:tcPr>
          <w:p w14:paraId="500EA149">
            <w:pPr>
              <w:ind w:left="223" w:hanging="222" w:hangingChars="106"/>
              <w:jc w:val="center"/>
              <w:rPr>
                <w:rFonts w:hint="eastAsia" w:ascii="宋体" w:hAnsi="宋体"/>
                <w:color w:val="auto"/>
                <w:highlight w:val="none"/>
              </w:rPr>
            </w:pPr>
          </w:p>
        </w:tc>
        <w:tc>
          <w:tcPr>
            <w:tcW w:w="850" w:type="dxa"/>
            <w:vAlign w:val="center"/>
          </w:tcPr>
          <w:p w14:paraId="779B136D">
            <w:pPr>
              <w:ind w:left="223" w:hanging="222" w:hangingChars="106"/>
              <w:jc w:val="center"/>
              <w:rPr>
                <w:rFonts w:hint="eastAsia" w:ascii="宋体" w:hAnsi="宋体"/>
                <w:color w:val="auto"/>
                <w:highlight w:val="none"/>
              </w:rPr>
            </w:pPr>
          </w:p>
        </w:tc>
        <w:tc>
          <w:tcPr>
            <w:tcW w:w="1276" w:type="dxa"/>
            <w:vAlign w:val="center"/>
          </w:tcPr>
          <w:p w14:paraId="19071145">
            <w:pPr>
              <w:ind w:left="223" w:hanging="222" w:hangingChars="106"/>
              <w:jc w:val="center"/>
              <w:rPr>
                <w:rFonts w:hint="eastAsia" w:ascii="宋体" w:hAnsi="宋体"/>
                <w:color w:val="auto"/>
                <w:highlight w:val="none"/>
              </w:rPr>
            </w:pPr>
          </w:p>
        </w:tc>
      </w:tr>
      <w:tr w14:paraId="1ABEC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14:paraId="3A7512F0">
            <w:pPr>
              <w:ind w:left="223" w:hanging="222" w:hangingChars="106"/>
              <w:jc w:val="center"/>
              <w:rPr>
                <w:rFonts w:hint="eastAsia" w:ascii="宋体" w:hAnsi="宋体"/>
                <w:color w:val="auto"/>
                <w:szCs w:val="21"/>
                <w:highlight w:val="none"/>
              </w:rPr>
            </w:pPr>
            <w:r>
              <w:rPr>
                <w:rFonts w:hint="eastAsia" w:ascii="宋体" w:hAnsi="宋体"/>
                <w:color w:val="auto"/>
                <w:szCs w:val="21"/>
                <w:highlight w:val="none"/>
              </w:rPr>
              <w:t>质量员</w:t>
            </w:r>
          </w:p>
        </w:tc>
        <w:tc>
          <w:tcPr>
            <w:tcW w:w="829" w:type="dxa"/>
            <w:vAlign w:val="center"/>
          </w:tcPr>
          <w:p w14:paraId="4CEF3F82">
            <w:pPr>
              <w:ind w:left="223" w:hanging="222" w:hangingChars="106"/>
              <w:jc w:val="center"/>
              <w:rPr>
                <w:rFonts w:hint="eastAsia" w:ascii="宋体" w:hAnsi="宋体"/>
                <w:color w:val="auto"/>
                <w:highlight w:val="none"/>
              </w:rPr>
            </w:pPr>
          </w:p>
        </w:tc>
        <w:tc>
          <w:tcPr>
            <w:tcW w:w="816" w:type="dxa"/>
            <w:vAlign w:val="center"/>
          </w:tcPr>
          <w:p w14:paraId="00C4566D">
            <w:pPr>
              <w:ind w:left="223" w:hanging="222" w:hangingChars="106"/>
              <w:jc w:val="center"/>
              <w:rPr>
                <w:rFonts w:hint="eastAsia" w:ascii="宋体" w:hAnsi="宋体"/>
                <w:color w:val="auto"/>
                <w:highlight w:val="none"/>
              </w:rPr>
            </w:pPr>
          </w:p>
        </w:tc>
        <w:tc>
          <w:tcPr>
            <w:tcW w:w="1148" w:type="dxa"/>
            <w:vAlign w:val="center"/>
          </w:tcPr>
          <w:p w14:paraId="5BC23B55">
            <w:pPr>
              <w:ind w:left="223" w:hanging="222" w:hangingChars="106"/>
              <w:jc w:val="center"/>
              <w:rPr>
                <w:rFonts w:hint="eastAsia" w:ascii="宋体" w:hAnsi="宋体"/>
                <w:color w:val="auto"/>
                <w:highlight w:val="none"/>
              </w:rPr>
            </w:pPr>
          </w:p>
        </w:tc>
        <w:tc>
          <w:tcPr>
            <w:tcW w:w="1148" w:type="dxa"/>
            <w:vAlign w:val="center"/>
          </w:tcPr>
          <w:p w14:paraId="04A35732">
            <w:pPr>
              <w:ind w:left="223" w:hanging="222" w:hangingChars="106"/>
              <w:jc w:val="center"/>
              <w:rPr>
                <w:rFonts w:hint="eastAsia" w:ascii="宋体" w:hAnsi="宋体"/>
                <w:color w:val="auto"/>
                <w:highlight w:val="none"/>
              </w:rPr>
            </w:pPr>
          </w:p>
        </w:tc>
        <w:tc>
          <w:tcPr>
            <w:tcW w:w="1148" w:type="dxa"/>
            <w:vAlign w:val="center"/>
          </w:tcPr>
          <w:p w14:paraId="0E8916A6">
            <w:pPr>
              <w:ind w:left="223" w:hanging="222" w:hangingChars="106"/>
              <w:jc w:val="center"/>
              <w:rPr>
                <w:rFonts w:hint="eastAsia" w:ascii="宋体" w:hAnsi="宋体"/>
                <w:color w:val="auto"/>
                <w:highlight w:val="none"/>
              </w:rPr>
            </w:pPr>
          </w:p>
        </w:tc>
        <w:tc>
          <w:tcPr>
            <w:tcW w:w="1148" w:type="dxa"/>
            <w:vAlign w:val="center"/>
          </w:tcPr>
          <w:p w14:paraId="5A9216AB">
            <w:pPr>
              <w:ind w:left="223" w:hanging="222" w:hangingChars="106"/>
              <w:jc w:val="center"/>
              <w:rPr>
                <w:rFonts w:hint="eastAsia" w:ascii="宋体" w:hAnsi="宋体"/>
                <w:color w:val="auto"/>
                <w:highlight w:val="none"/>
              </w:rPr>
            </w:pPr>
          </w:p>
        </w:tc>
        <w:tc>
          <w:tcPr>
            <w:tcW w:w="850" w:type="dxa"/>
            <w:vAlign w:val="center"/>
          </w:tcPr>
          <w:p w14:paraId="033F8C9F">
            <w:pPr>
              <w:ind w:left="223" w:hanging="222" w:hangingChars="106"/>
              <w:jc w:val="center"/>
              <w:rPr>
                <w:rFonts w:hint="eastAsia" w:ascii="宋体" w:hAnsi="宋体"/>
                <w:color w:val="auto"/>
                <w:highlight w:val="none"/>
              </w:rPr>
            </w:pPr>
          </w:p>
        </w:tc>
        <w:tc>
          <w:tcPr>
            <w:tcW w:w="1276" w:type="dxa"/>
            <w:vAlign w:val="center"/>
          </w:tcPr>
          <w:p w14:paraId="2FB472CC">
            <w:pPr>
              <w:ind w:left="223" w:hanging="222" w:hangingChars="106"/>
              <w:jc w:val="center"/>
              <w:rPr>
                <w:rFonts w:hint="eastAsia" w:ascii="宋体" w:hAnsi="宋体"/>
                <w:color w:val="auto"/>
                <w:highlight w:val="none"/>
              </w:rPr>
            </w:pPr>
          </w:p>
        </w:tc>
      </w:tr>
      <w:tr w14:paraId="48418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Merge w:val="restart"/>
            <w:vAlign w:val="center"/>
          </w:tcPr>
          <w:p w14:paraId="274F0BC2">
            <w:pPr>
              <w:ind w:left="223" w:hanging="222" w:hangingChars="106"/>
              <w:jc w:val="center"/>
              <w:rPr>
                <w:rFonts w:hint="eastAsia" w:ascii="宋体" w:hAnsi="宋体"/>
                <w:color w:val="auto"/>
                <w:szCs w:val="21"/>
                <w:highlight w:val="none"/>
              </w:rPr>
            </w:pPr>
            <w:r>
              <w:rPr>
                <w:rFonts w:hint="eastAsia" w:ascii="宋体" w:hAnsi="宋体"/>
                <w:color w:val="auto"/>
                <w:szCs w:val="21"/>
                <w:highlight w:val="none"/>
              </w:rPr>
              <w:t>专职安全生产管理人员</w:t>
            </w:r>
          </w:p>
        </w:tc>
        <w:tc>
          <w:tcPr>
            <w:tcW w:w="829" w:type="dxa"/>
            <w:vAlign w:val="center"/>
          </w:tcPr>
          <w:p w14:paraId="57D63354">
            <w:pPr>
              <w:ind w:left="223" w:hanging="222" w:hangingChars="106"/>
              <w:jc w:val="center"/>
              <w:rPr>
                <w:rFonts w:hint="eastAsia" w:ascii="宋体" w:hAnsi="宋体"/>
                <w:color w:val="auto"/>
                <w:highlight w:val="none"/>
              </w:rPr>
            </w:pPr>
          </w:p>
        </w:tc>
        <w:tc>
          <w:tcPr>
            <w:tcW w:w="816" w:type="dxa"/>
            <w:vAlign w:val="center"/>
          </w:tcPr>
          <w:p w14:paraId="6F02679B">
            <w:pPr>
              <w:ind w:left="223" w:hanging="222" w:hangingChars="106"/>
              <w:jc w:val="center"/>
              <w:rPr>
                <w:rFonts w:hint="eastAsia" w:ascii="宋体" w:hAnsi="宋体"/>
                <w:color w:val="auto"/>
                <w:highlight w:val="none"/>
              </w:rPr>
            </w:pPr>
          </w:p>
        </w:tc>
        <w:tc>
          <w:tcPr>
            <w:tcW w:w="1148" w:type="dxa"/>
            <w:vAlign w:val="center"/>
          </w:tcPr>
          <w:p w14:paraId="10F0659E">
            <w:pPr>
              <w:ind w:left="223" w:hanging="222" w:hangingChars="106"/>
              <w:jc w:val="center"/>
              <w:rPr>
                <w:rFonts w:hint="eastAsia" w:ascii="宋体" w:hAnsi="宋体"/>
                <w:color w:val="auto"/>
                <w:highlight w:val="none"/>
              </w:rPr>
            </w:pPr>
          </w:p>
        </w:tc>
        <w:tc>
          <w:tcPr>
            <w:tcW w:w="1148" w:type="dxa"/>
            <w:vAlign w:val="center"/>
          </w:tcPr>
          <w:p w14:paraId="357C2A6C">
            <w:pPr>
              <w:ind w:left="223" w:hanging="222" w:hangingChars="106"/>
              <w:jc w:val="center"/>
              <w:rPr>
                <w:rFonts w:hint="eastAsia" w:ascii="宋体" w:hAnsi="宋体"/>
                <w:color w:val="auto"/>
                <w:highlight w:val="none"/>
              </w:rPr>
            </w:pPr>
          </w:p>
        </w:tc>
        <w:tc>
          <w:tcPr>
            <w:tcW w:w="1148" w:type="dxa"/>
            <w:vAlign w:val="center"/>
          </w:tcPr>
          <w:p w14:paraId="7177FFA7">
            <w:pPr>
              <w:ind w:left="223" w:hanging="222" w:hangingChars="106"/>
              <w:jc w:val="center"/>
              <w:rPr>
                <w:rFonts w:hint="eastAsia" w:ascii="宋体" w:hAnsi="宋体"/>
                <w:color w:val="auto"/>
                <w:highlight w:val="none"/>
              </w:rPr>
            </w:pPr>
          </w:p>
        </w:tc>
        <w:tc>
          <w:tcPr>
            <w:tcW w:w="1148" w:type="dxa"/>
            <w:vAlign w:val="center"/>
          </w:tcPr>
          <w:p w14:paraId="104BD1C0">
            <w:pPr>
              <w:ind w:left="223" w:hanging="222" w:hangingChars="106"/>
              <w:jc w:val="center"/>
              <w:rPr>
                <w:rFonts w:hint="eastAsia" w:ascii="宋体" w:hAnsi="宋体"/>
                <w:color w:val="auto"/>
                <w:highlight w:val="none"/>
              </w:rPr>
            </w:pPr>
          </w:p>
        </w:tc>
        <w:tc>
          <w:tcPr>
            <w:tcW w:w="850" w:type="dxa"/>
            <w:vAlign w:val="center"/>
          </w:tcPr>
          <w:p w14:paraId="75F95319">
            <w:pPr>
              <w:ind w:left="223" w:hanging="222" w:hangingChars="106"/>
              <w:jc w:val="center"/>
              <w:rPr>
                <w:rFonts w:hint="eastAsia" w:ascii="宋体" w:hAnsi="宋体"/>
                <w:color w:val="auto"/>
                <w:highlight w:val="none"/>
              </w:rPr>
            </w:pPr>
          </w:p>
        </w:tc>
        <w:tc>
          <w:tcPr>
            <w:tcW w:w="1276" w:type="dxa"/>
            <w:vAlign w:val="center"/>
          </w:tcPr>
          <w:p w14:paraId="4127D96B">
            <w:pPr>
              <w:ind w:left="223" w:hanging="222" w:hangingChars="106"/>
              <w:jc w:val="center"/>
              <w:rPr>
                <w:rFonts w:hint="eastAsia" w:ascii="宋体" w:hAnsi="宋体"/>
                <w:color w:val="auto"/>
                <w:highlight w:val="none"/>
              </w:rPr>
            </w:pPr>
          </w:p>
        </w:tc>
      </w:tr>
      <w:tr w14:paraId="21226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14:paraId="4C3EFF2C">
            <w:pPr>
              <w:ind w:left="223" w:hanging="222" w:hangingChars="106"/>
              <w:jc w:val="center"/>
              <w:rPr>
                <w:rFonts w:hint="eastAsia" w:ascii="宋体" w:hAnsi="宋体"/>
                <w:color w:val="auto"/>
                <w:szCs w:val="21"/>
                <w:highlight w:val="none"/>
              </w:rPr>
            </w:pPr>
          </w:p>
        </w:tc>
        <w:tc>
          <w:tcPr>
            <w:tcW w:w="829" w:type="dxa"/>
            <w:vAlign w:val="center"/>
          </w:tcPr>
          <w:p w14:paraId="433C4D12">
            <w:pPr>
              <w:ind w:left="223" w:hanging="222" w:hangingChars="106"/>
              <w:jc w:val="center"/>
              <w:rPr>
                <w:rFonts w:hint="eastAsia" w:ascii="宋体" w:hAnsi="宋体"/>
                <w:color w:val="auto"/>
                <w:highlight w:val="none"/>
              </w:rPr>
            </w:pPr>
          </w:p>
        </w:tc>
        <w:tc>
          <w:tcPr>
            <w:tcW w:w="816" w:type="dxa"/>
            <w:vAlign w:val="center"/>
          </w:tcPr>
          <w:p w14:paraId="54C3C73D">
            <w:pPr>
              <w:ind w:left="223" w:hanging="222" w:hangingChars="106"/>
              <w:jc w:val="center"/>
              <w:rPr>
                <w:rFonts w:hint="eastAsia" w:ascii="宋体" w:hAnsi="宋体"/>
                <w:color w:val="auto"/>
                <w:highlight w:val="none"/>
              </w:rPr>
            </w:pPr>
          </w:p>
        </w:tc>
        <w:tc>
          <w:tcPr>
            <w:tcW w:w="1148" w:type="dxa"/>
            <w:vAlign w:val="center"/>
          </w:tcPr>
          <w:p w14:paraId="52983D4A">
            <w:pPr>
              <w:ind w:left="223" w:hanging="222" w:hangingChars="106"/>
              <w:jc w:val="center"/>
              <w:rPr>
                <w:rFonts w:hint="eastAsia" w:ascii="宋体" w:hAnsi="宋体"/>
                <w:color w:val="auto"/>
                <w:highlight w:val="none"/>
              </w:rPr>
            </w:pPr>
          </w:p>
        </w:tc>
        <w:tc>
          <w:tcPr>
            <w:tcW w:w="1148" w:type="dxa"/>
            <w:vAlign w:val="center"/>
          </w:tcPr>
          <w:p w14:paraId="522857D0">
            <w:pPr>
              <w:ind w:left="223" w:hanging="222" w:hangingChars="106"/>
              <w:jc w:val="center"/>
              <w:rPr>
                <w:rFonts w:hint="eastAsia" w:ascii="宋体" w:hAnsi="宋体"/>
                <w:color w:val="auto"/>
                <w:highlight w:val="none"/>
              </w:rPr>
            </w:pPr>
          </w:p>
        </w:tc>
        <w:tc>
          <w:tcPr>
            <w:tcW w:w="1148" w:type="dxa"/>
            <w:vAlign w:val="center"/>
          </w:tcPr>
          <w:p w14:paraId="69F5776A">
            <w:pPr>
              <w:ind w:left="223" w:hanging="222" w:hangingChars="106"/>
              <w:jc w:val="center"/>
              <w:rPr>
                <w:rFonts w:hint="eastAsia" w:ascii="宋体" w:hAnsi="宋体"/>
                <w:color w:val="auto"/>
                <w:highlight w:val="none"/>
              </w:rPr>
            </w:pPr>
          </w:p>
        </w:tc>
        <w:tc>
          <w:tcPr>
            <w:tcW w:w="1148" w:type="dxa"/>
            <w:vAlign w:val="center"/>
          </w:tcPr>
          <w:p w14:paraId="4DF6052C">
            <w:pPr>
              <w:ind w:left="223" w:hanging="222" w:hangingChars="106"/>
              <w:jc w:val="center"/>
              <w:rPr>
                <w:rFonts w:hint="eastAsia" w:ascii="宋体" w:hAnsi="宋体"/>
                <w:color w:val="auto"/>
                <w:highlight w:val="none"/>
              </w:rPr>
            </w:pPr>
          </w:p>
        </w:tc>
        <w:tc>
          <w:tcPr>
            <w:tcW w:w="850" w:type="dxa"/>
            <w:vAlign w:val="center"/>
          </w:tcPr>
          <w:p w14:paraId="6442AF89">
            <w:pPr>
              <w:ind w:left="223" w:hanging="222" w:hangingChars="106"/>
              <w:jc w:val="center"/>
              <w:rPr>
                <w:rFonts w:hint="eastAsia" w:ascii="宋体" w:hAnsi="宋体"/>
                <w:color w:val="auto"/>
                <w:highlight w:val="none"/>
              </w:rPr>
            </w:pPr>
          </w:p>
        </w:tc>
        <w:tc>
          <w:tcPr>
            <w:tcW w:w="1276" w:type="dxa"/>
            <w:vAlign w:val="center"/>
          </w:tcPr>
          <w:p w14:paraId="7B89702D">
            <w:pPr>
              <w:ind w:left="223" w:hanging="222" w:hangingChars="106"/>
              <w:jc w:val="center"/>
              <w:rPr>
                <w:rFonts w:hint="eastAsia" w:ascii="宋体" w:hAnsi="宋体"/>
                <w:color w:val="auto"/>
                <w:highlight w:val="none"/>
              </w:rPr>
            </w:pPr>
          </w:p>
        </w:tc>
      </w:tr>
      <w:tr w14:paraId="4F3A7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14:paraId="239AB55F">
            <w:pPr>
              <w:ind w:left="223" w:hanging="222" w:hangingChars="106"/>
              <w:jc w:val="center"/>
              <w:rPr>
                <w:rFonts w:hint="eastAsia" w:ascii="宋体" w:hAnsi="宋体"/>
                <w:color w:val="auto"/>
                <w:szCs w:val="21"/>
                <w:highlight w:val="none"/>
              </w:rPr>
            </w:pPr>
          </w:p>
        </w:tc>
        <w:tc>
          <w:tcPr>
            <w:tcW w:w="829" w:type="dxa"/>
            <w:vAlign w:val="center"/>
          </w:tcPr>
          <w:p w14:paraId="65E643D1">
            <w:pPr>
              <w:ind w:left="223" w:hanging="222" w:hangingChars="106"/>
              <w:jc w:val="center"/>
              <w:rPr>
                <w:rFonts w:hint="eastAsia" w:ascii="宋体" w:hAnsi="宋体"/>
                <w:color w:val="auto"/>
                <w:highlight w:val="none"/>
              </w:rPr>
            </w:pPr>
          </w:p>
        </w:tc>
        <w:tc>
          <w:tcPr>
            <w:tcW w:w="816" w:type="dxa"/>
            <w:vAlign w:val="center"/>
          </w:tcPr>
          <w:p w14:paraId="1D7B8111">
            <w:pPr>
              <w:ind w:left="223" w:hanging="222" w:hangingChars="106"/>
              <w:jc w:val="center"/>
              <w:rPr>
                <w:rFonts w:hint="eastAsia" w:ascii="宋体" w:hAnsi="宋体"/>
                <w:color w:val="auto"/>
                <w:highlight w:val="none"/>
              </w:rPr>
            </w:pPr>
          </w:p>
        </w:tc>
        <w:tc>
          <w:tcPr>
            <w:tcW w:w="1148" w:type="dxa"/>
            <w:vAlign w:val="center"/>
          </w:tcPr>
          <w:p w14:paraId="27A83E4C">
            <w:pPr>
              <w:ind w:left="223" w:hanging="222" w:hangingChars="106"/>
              <w:jc w:val="center"/>
              <w:rPr>
                <w:rFonts w:hint="eastAsia" w:ascii="宋体" w:hAnsi="宋体"/>
                <w:color w:val="auto"/>
                <w:highlight w:val="none"/>
              </w:rPr>
            </w:pPr>
          </w:p>
        </w:tc>
        <w:tc>
          <w:tcPr>
            <w:tcW w:w="1148" w:type="dxa"/>
            <w:vAlign w:val="center"/>
          </w:tcPr>
          <w:p w14:paraId="3191973B">
            <w:pPr>
              <w:ind w:left="223" w:hanging="222" w:hangingChars="106"/>
              <w:jc w:val="center"/>
              <w:rPr>
                <w:rFonts w:hint="eastAsia" w:ascii="宋体" w:hAnsi="宋体"/>
                <w:color w:val="auto"/>
                <w:highlight w:val="none"/>
              </w:rPr>
            </w:pPr>
          </w:p>
        </w:tc>
        <w:tc>
          <w:tcPr>
            <w:tcW w:w="1148" w:type="dxa"/>
            <w:vAlign w:val="center"/>
          </w:tcPr>
          <w:p w14:paraId="45527CBF">
            <w:pPr>
              <w:ind w:left="223" w:hanging="222" w:hangingChars="106"/>
              <w:jc w:val="center"/>
              <w:rPr>
                <w:rFonts w:hint="eastAsia" w:ascii="宋体" w:hAnsi="宋体"/>
                <w:color w:val="auto"/>
                <w:highlight w:val="none"/>
              </w:rPr>
            </w:pPr>
          </w:p>
        </w:tc>
        <w:tc>
          <w:tcPr>
            <w:tcW w:w="1148" w:type="dxa"/>
            <w:vAlign w:val="center"/>
          </w:tcPr>
          <w:p w14:paraId="317B698A">
            <w:pPr>
              <w:ind w:left="223" w:hanging="222" w:hangingChars="106"/>
              <w:jc w:val="center"/>
              <w:rPr>
                <w:rFonts w:hint="eastAsia" w:ascii="宋体" w:hAnsi="宋体"/>
                <w:color w:val="auto"/>
                <w:highlight w:val="none"/>
              </w:rPr>
            </w:pPr>
          </w:p>
        </w:tc>
        <w:tc>
          <w:tcPr>
            <w:tcW w:w="850" w:type="dxa"/>
            <w:vAlign w:val="center"/>
          </w:tcPr>
          <w:p w14:paraId="49C3895D">
            <w:pPr>
              <w:ind w:left="223" w:hanging="222" w:hangingChars="106"/>
              <w:jc w:val="center"/>
              <w:rPr>
                <w:rFonts w:hint="eastAsia" w:ascii="宋体" w:hAnsi="宋体"/>
                <w:color w:val="auto"/>
                <w:highlight w:val="none"/>
              </w:rPr>
            </w:pPr>
          </w:p>
        </w:tc>
        <w:tc>
          <w:tcPr>
            <w:tcW w:w="1276" w:type="dxa"/>
            <w:vAlign w:val="center"/>
          </w:tcPr>
          <w:p w14:paraId="413FD722">
            <w:pPr>
              <w:ind w:left="223" w:hanging="222" w:hangingChars="106"/>
              <w:jc w:val="center"/>
              <w:rPr>
                <w:rFonts w:hint="eastAsia" w:ascii="宋体" w:hAnsi="宋体"/>
                <w:color w:val="auto"/>
                <w:highlight w:val="none"/>
              </w:rPr>
            </w:pPr>
          </w:p>
        </w:tc>
      </w:tr>
      <w:tr w14:paraId="59A7D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14:paraId="7FB047FA">
            <w:pPr>
              <w:ind w:left="223" w:hanging="222" w:hangingChars="106"/>
              <w:jc w:val="center"/>
              <w:rPr>
                <w:rFonts w:hint="eastAsia" w:ascii="宋体" w:hAnsi="宋体"/>
                <w:color w:val="auto"/>
                <w:szCs w:val="21"/>
                <w:highlight w:val="none"/>
              </w:rPr>
            </w:pPr>
            <w:r>
              <w:rPr>
                <w:rFonts w:hint="eastAsia" w:ascii="宋体" w:hAnsi="宋体"/>
                <w:color w:val="auto"/>
                <w:szCs w:val="21"/>
                <w:highlight w:val="none"/>
              </w:rPr>
              <w:t>材料员</w:t>
            </w:r>
          </w:p>
        </w:tc>
        <w:tc>
          <w:tcPr>
            <w:tcW w:w="829" w:type="dxa"/>
            <w:vAlign w:val="center"/>
          </w:tcPr>
          <w:p w14:paraId="6062B99F">
            <w:pPr>
              <w:ind w:left="223" w:hanging="222" w:hangingChars="106"/>
              <w:jc w:val="center"/>
              <w:rPr>
                <w:rFonts w:hint="eastAsia" w:ascii="宋体" w:hAnsi="宋体"/>
                <w:color w:val="auto"/>
                <w:highlight w:val="none"/>
              </w:rPr>
            </w:pPr>
          </w:p>
        </w:tc>
        <w:tc>
          <w:tcPr>
            <w:tcW w:w="816" w:type="dxa"/>
            <w:vAlign w:val="center"/>
          </w:tcPr>
          <w:p w14:paraId="2BB00C42">
            <w:pPr>
              <w:ind w:left="223" w:hanging="222" w:hangingChars="106"/>
              <w:jc w:val="center"/>
              <w:rPr>
                <w:rFonts w:hint="eastAsia" w:ascii="宋体" w:hAnsi="宋体"/>
                <w:color w:val="auto"/>
                <w:highlight w:val="none"/>
              </w:rPr>
            </w:pPr>
          </w:p>
        </w:tc>
        <w:tc>
          <w:tcPr>
            <w:tcW w:w="1148" w:type="dxa"/>
            <w:vAlign w:val="center"/>
          </w:tcPr>
          <w:p w14:paraId="48092AE5">
            <w:pPr>
              <w:ind w:left="223" w:hanging="222" w:hangingChars="106"/>
              <w:jc w:val="center"/>
              <w:rPr>
                <w:rFonts w:hint="eastAsia" w:ascii="宋体" w:hAnsi="宋体"/>
                <w:color w:val="auto"/>
                <w:highlight w:val="none"/>
              </w:rPr>
            </w:pPr>
          </w:p>
        </w:tc>
        <w:tc>
          <w:tcPr>
            <w:tcW w:w="1148" w:type="dxa"/>
            <w:vAlign w:val="center"/>
          </w:tcPr>
          <w:p w14:paraId="70D6986D">
            <w:pPr>
              <w:ind w:left="223" w:hanging="222" w:hangingChars="106"/>
              <w:jc w:val="center"/>
              <w:rPr>
                <w:rFonts w:hint="eastAsia" w:ascii="宋体" w:hAnsi="宋体"/>
                <w:color w:val="auto"/>
                <w:highlight w:val="none"/>
              </w:rPr>
            </w:pPr>
          </w:p>
        </w:tc>
        <w:tc>
          <w:tcPr>
            <w:tcW w:w="1148" w:type="dxa"/>
            <w:vAlign w:val="center"/>
          </w:tcPr>
          <w:p w14:paraId="1E1DE571">
            <w:pPr>
              <w:ind w:left="223" w:hanging="222" w:hangingChars="106"/>
              <w:jc w:val="center"/>
              <w:rPr>
                <w:rFonts w:hint="eastAsia" w:ascii="宋体" w:hAnsi="宋体"/>
                <w:color w:val="auto"/>
                <w:highlight w:val="none"/>
              </w:rPr>
            </w:pPr>
          </w:p>
        </w:tc>
        <w:tc>
          <w:tcPr>
            <w:tcW w:w="1148" w:type="dxa"/>
            <w:vAlign w:val="center"/>
          </w:tcPr>
          <w:p w14:paraId="1AD93007">
            <w:pPr>
              <w:ind w:left="223" w:hanging="222" w:hangingChars="106"/>
              <w:jc w:val="center"/>
              <w:rPr>
                <w:rFonts w:hint="eastAsia" w:ascii="宋体" w:hAnsi="宋体"/>
                <w:color w:val="auto"/>
                <w:highlight w:val="none"/>
              </w:rPr>
            </w:pPr>
          </w:p>
        </w:tc>
        <w:tc>
          <w:tcPr>
            <w:tcW w:w="850" w:type="dxa"/>
            <w:vAlign w:val="center"/>
          </w:tcPr>
          <w:p w14:paraId="06D6CEBB">
            <w:pPr>
              <w:ind w:left="223" w:hanging="222" w:hangingChars="106"/>
              <w:jc w:val="center"/>
              <w:rPr>
                <w:rFonts w:hint="eastAsia" w:ascii="宋体" w:hAnsi="宋体"/>
                <w:color w:val="auto"/>
                <w:highlight w:val="none"/>
              </w:rPr>
            </w:pPr>
          </w:p>
        </w:tc>
        <w:tc>
          <w:tcPr>
            <w:tcW w:w="1276" w:type="dxa"/>
            <w:vAlign w:val="center"/>
          </w:tcPr>
          <w:p w14:paraId="02FCEE78">
            <w:pPr>
              <w:ind w:left="223" w:hanging="222" w:hangingChars="106"/>
              <w:jc w:val="center"/>
              <w:rPr>
                <w:rFonts w:hint="eastAsia" w:ascii="宋体" w:hAnsi="宋体"/>
                <w:color w:val="auto"/>
                <w:highlight w:val="none"/>
              </w:rPr>
            </w:pPr>
          </w:p>
        </w:tc>
      </w:tr>
      <w:tr w14:paraId="7EC89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93" w:type="dxa"/>
            <w:vAlign w:val="center"/>
          </w:tcPr>
          <w:p w14:paraId="5A9E7570">
            <w:pPr>
              <w:ind w:left="223" w:hanging="222" w:hangingChars="106"/>
              <w:jc w:val="center"/>
              <w:rPr>
                <w:rFonts w:hint="eastAsia" w:ascii="宋体" w:hAnsi="宋体"/>
                <w:color w:val="auto"/>
                <w:highlight w:val="none"/>
              </w:rPr>
            </w:pPr>
            <w:r>
              <w:rPr>
                <w:rFonts w:hint="eastAsia" w:ascii="宋体" w:hAnsi="宋体"/>
                <w:color w:val="auto"/>
                <w:highlight w:val="none"/>
              </w:rPr>
              <w:t>……</w:t>
            </w:r>
          </w:p>
        </w:tc>
        <w:tc>
          <w:tcPr>
            <w:tcW w:w="829" w:type="dxa"/>
            <w:vAlign w:val="center"/>
          </w:tcPr>
          <w:p w14:paraId="19085F42">
            <w:pPr>
              <w:ind w:left="223" w:hanging="222" w:hangingChars="106"/>
              <w:jc w:val="center"/>
              <w:rPr>
                <w:rFonts w:hint="eastAsia" w:ascii="宋体" w:hAnsi="宋体"/>
                <w:color w:val="auto"/>
                <w:highlight w:val="none"/>
              </w:rPr>
            </w:pPr>
          </w:p>
        </w:tc>
        <w:tc>
          <w:tcPr>
            <w:tcW w:w="816" w:type="dxa"/>
            <w:vAlign w:val="center"/>
          </w:tcPr>
          <w:p w14:paraId="202985AF">
            <w:pPr>
              <w:ind w:left="223" w:hanging="222" w:hangingChars="106"/>
              <w:jc w:val="center"/>
              <w:rPr>
                <w:rFonts w:hint="eastAsia" w:ascii="宋体" w:hAnsi="宋体"/>
                <w:color w:val="auto"/>
                <w:highlight w:val="none"/>
              </w:rPr>
            </w:pPr>
          </w:p>
        </w:tc>
        <w:tc>
          <w:tcPr>
            <w:tcW w:w="1148" w:type="dxa"/>
            <w:vAlign w:val="center"/>
          </w:tcPr>
          <w:p w14:paraId="5661184F">
            <w:pPr>
              <w:ind w:left="223" w:hanging="222" w:hangingChars="106"/>
              <w:jc w:val="center"/>
              <w:rPr>
                <w:rFonts w:hint="eastAsia" w:ascii="宋体" w:hAnsi="宋体"/>
                <w:color w:val="auto"/>
                <w:highlight w:val="none"/>
              </w:rPr>
            </w:pPr>
          </w:p>
        </w:tc>
        <w:tc>
          <w:tcPr>
            <w:tcW w:w="1148" w:type="dxa"/>
            <w:vAlign w:val="center"/>
          </w:tcPr>
          <w:p w14:paraId="1B6462F8">
            <w:pPr>
              <w:ind w:left="223" w:hanging="222" w:hangingChars="106"/>
              <w:jc w:val="center"/>
              <w:rPr>
                <w:rFonts w:hint="eastAsia" w:ascii="宋体" w:hAnsi="宋体"/>
                <w:color w:val="auto"/>
                <w:highlight w:val="none"/>
              </w:rPr>
            </w:pPr>
          </w:p>
        </w:tc>
        <w:tc>
          <w:tcPr>
            <w:tcW w:w="1148" w:type="dxa"/>
            <w:vAlign w:val="center"/>
          </w:tcPr>
          <w:p w14:paraId="161BF4FA">
            <w:pPr>
              <w:ind w:left="223" w:hanging="222" w:hangingChars="106"/>
              <w:jc w:val="center"/>
              <w:rPr>
                <w:rFonts w:hint="eastAsia" w:ascii="宋体" w:hAnsi="宋体"/>
                <w:color w:val="auto"/>
                <w:highlight w:val="none"/>
              </w:rPr>
            </w:pPr>
          </w:p>
        </w:tc>
        <w:tc>
          <w:tcPr>
            <w:tcW w:w="1148" w:type="dxa"/>
            <w:vAlign w:val="center"/>
          </w:tcPr>
          <w:p w14:paraId="2E97506A">
            <w:pPr>
              <w:ind w:left="223" w:hanging="222" w:hangingChars="106"/>
              <w:jc w:val="center"/>
              <w:rPr>
                <w:rFonts w:hint="eastAsia" w:ascii="宋体" w:hAnsi="宋体"/>
                <w:color w:val="auto"/>
                <w:highlight w:val="none"/>
              </w:rPr>
            </w:pPr>
          </w:p>
        </w:tc>
        <w:tc>
          <w:tcPr>
            <w:tcW w:w="850" w:type="dxa"/>
            <w:vAlign w:val="center"/>
          </w:tcPr>
          <w:p w14:paraId="18FE0360">
            <w:pPr>
              <w:ind w:left="223" w:hanging="222" w:hangingChars="106"/>
              <w:jc w:val="center"/>
              <w:rPr>
                <w:rFonts w:hint="eastAsia" w:ascii="宋体" w:hAnsi="宋体"/>
                <w:color w:val="auto"/>
                <w:highlight w:val="none"/>
              </w:rPr>
            </w:pPr>
          </w:p>
        </w:tc>
        <w:tc>
          <w:tcPr>
            <w:tcW w:w="1276" w:type="dxa"/>
            <w:vAlign w:val="center"/>
          </w:tcPr>
          <w:p w14:paraId="123A021D">
            <w:pPr>
              <w:ind w:left="223" w:hanging="222" w:hangingChars="106"/>
              <w:jc w:val="center"/>
              <w:rPr>
                <w:rFonts w:hint="eastAsia" w:ascii="宋体" w:hAnsi="宋体"/>
                <w:color w:val="auto"/>
                <w:highlight w:val="none"/>
              </w:rPr>
            </w:pPr>
          </w:p>
        </w:tc>
      </w:tr>
      <w:tr w14:paraId="79147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14:paraId="253E824A">
            <w:pPr>
              <w:spacing w:line="360" w:lineRule="auto"/>
              <w:rPr>
                <w:rFonts w:hint="eastAsia" w:ascii="宋体" w:hAnsi="宋体"/>
                <w:color w:val="auto"/>
                <w:szCs w:val="21"/>
                <w:highlight w:val="none"/>
              </w:rPr>
            </w:pPr>
            <w:bookmarkStart w:id="1748" w:name="_Toc251052199"/>
            <w:bookmarkEnd w:id="1748"/>
            <w:r>
              <w:rPr>
                <w:rFonts w:hint="eastAsia" w:ascii="宋体" w:hAnsi="宋体"/>
                <w:color w:val="auto"/>
                <w:szCs w:val="21"/>
                <w:highlight w:val="none"/>
              </w:rPr>
              <w:t>一旦我单位成交，将实行项目经理负责制，我方保证并配备上述项目管理机构。上述填报内容真实，若不真实，愿按有关规定接受处理。项目管理班子机构设置、职责分工等情况另附资料说明。在项目履行期间，未经采购人同意不得更换以上人员。</w:t>
            </w:r>
          </w:p>
        </w:tc>
      </w:tr>
    </w:tbl>
    <w:p w14:paraId="26580CD9">
      <w:pPr>
        <w:pStyle w:val="41"/>
        <w:spacing w:line="380" w:lineRule="exact"/>
        <w:rPr>
          <w:rFonts w:hint="eastAsia" w:hAnsi="宋体"/>
          <w:color w:val="auto"/>
          <w:szCs w:val="21"/>
          <w:highlight w:val="none"/>
        </w:rPr>
        <w:sectPr>
          <w:headerReference r:id="rId13" w:type="default"/>
          <w:pgSz w:w="11906" w:h="16838"/>
          <w:pgMar w:top="1134" w:right="1134" w:bottom="1134" w:left="1134" w:header="567" w:footer="567" w:gutter="0"/>
          <w:pgNumType w:fmt="decimal"/>
          <w:cols w:space="720" w:num="1"/>
          <w:docGrid w:type="lines" w:linePitch="331" w:charSpace="0"/>
        </w:sectPr>
      </w:pPr>
      <w:r>
        <w:rPr>
          <w:rFonts w:hint="eastAsia" w:hAnsi="宋体"/>
          <w:color w:val="auto"/>
          <w:szCs w:val="21"/>
          <w:highlight w:val="none"/>
        </w:rPr>
        <w:t>【</w:t>
      </w:r>
      <w:r>
        <w:rPr>
          <w:rFonts w:hint="eastAsia" w:hAnsi="宋体"/>
          <w:color w:val="auto"/>
          <w:highlight w:val="none"/>
        </w:rPr>
        <w:t>备注：附以上各岗位人员</w:t>
      </w:r>
      <w:r>
        <w:rPr>
          <w:rFonts w:hint="eastAsia" w:hAnsi="宋体"/>
          <w:color w:val="auto"/>
          <w:szCs w:val="21"/>
          <w:highlight w:val="none"/>
        </w:rPr>
        <w:t>职称证书、</w:t>
      </w:r>
      <w:r>
        <w:rPr>
          <w:rFonts w:hint="eastAsia" w:hAnsi="宋体"/>
          <w:color w:val="auto"/>
          <w:highlight w:val="none"/>
        </w:rPr>
        <w:t>资格证件等相关证明材料复印件须加盖磋商人单位公章。】</w:t>
      </w:r>
    </w:p>
    <w:bookmarkEnd w:id="1727"/>
    <w:bookmarkEnd w:id="1728"/>
    <w:bookmarkEnd w:id="1729"/>
    <w:bookmarkEnd w:id="1730"/>
    <w:bookmarkEnd w:id="1731"/>
    <w:p w14:paraId="5842C365">
      <w:pPr>
        <w:spacing w:line="36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第六章 评审办法</w:t>
      </w:r>
    </w:p>
    <w:p w14:paraId="7ACD3702">
      <w:pPr>
        <w:pStyle w:val="41"/>
        <w:spacing w:line="360" w:lineRule="exact"/>
        <w:ind w:firstLine="400" w:firstLineChars="200"/>
        <w:rPr>
          <w:rFonts w:hint="eastAsia" w:hAnsi="宋体"/>
          <w:color w:val="auto"/>
          <w:kern w:val="1"/>
          <w:szCs w:val="21"/>
          <w:highlight w:val="none"/>
        </w:rPr>
      </w:pPr>
    </w:p>
    <w:p w14:paraId="0C2F913F">
      <w:pPr>
        <w:spacing w:line="360" w:lineRule="auto"/>
        <w:ind w:right="-178"/>
        <w:rPr>
          <w:rFonts w:hint="eastAsia" w:ascii="宋体" w:hAnsi="宋体"/>
          <w:color w:val="auto"/>
          <w:highlight w:val="none"/>
        </w:rPr>
      </w:pPr>
      <w:r>
        <w:rPr>
          <w:rFonts w:hint="eastAsia" w:ascii="宋体" w:hAnsi="宋体"/>
          <w:color w:val="auto"/>
          <w:highlight w:val="none"/>
        </w:rPr>
        <w:t>一、评标原则</w:t>
      </w:r>
    </w:p>
    <w:p w14:paraId="79CA1A9E">
      <w:pPr>
        <w:spacing w:line="360" w:lineRule="auto"/>
        <w:ind w:right="-178"/>
        <w:rPr>
          <w:rFonts w:hint="eastAsia" w:ascii="宋体" w:hAnsi="宋体"/>
          <w:color w:val="auto"/>
          <w:highlight w:val="none"/>
        </w:rPr>
      </w:pPr>
      <w:r>
        <w:rPr>
          <w:rFonts w:hint="eastAsia" w:ascii="宋体" w:hAnsi="宋体"/>
          <w:color w:val="auto"/>
          <w:highlight w:val="none"/>
        </w:rPr>
        <w:t>1、评委构成：本采购项目的磋商小组由采购人代表和有关技术、经济等方面的专家组成，成员人数应当为3人以上单数。其中，技术、经济等方面的专家不得少于成员总数的三分之二。</w:t>
      </w:r>
    </w:p>
    <w:p w14:paraId="6252284B">
      <w:pPr>
        <w:spacing w:line="360" w:lineRule="auto"/>
        <w:ind w:right="-178"/>
        <w:rPr>
          <w:rFonts w:hint="eastAsia" w:ascii="宋体" w:hAnsi="宋体"/>
          <w:color w:val="auto"/>
          <w:highlight w:val="none"/>
        </w:rPr>
      </w:pPr>
      <w:r>
        <w:rPr>
          <w:rFonts w:hint="eastAsia" w:ascii="宋体" w:hAnsi="宋体"/>
          <w:color w:val="auto"/>
          <w:highlight w:val="none"/>
        </w:rPr>
        <w:t>2、评标依据：评委将以招投标文件为评标依据，对磋商人的响应文件内容按百分制打分。</w:t>
      </w:r>
    </w:p>
    <w:p w14:paraId="1FCA3A1D">
      <w:pPr>
        <w:spacing w:line="360" w:lineRule="auto"/>
        <w:ind w:right="-178"/>
        <w:rPr>
          <w:rFonts w:hint="eastAsia" w:ascii="宋体" w:hAnsi="宋体"/>
          <w:color w:val="auto"/>
          <w:highlight w:val="none"/>
        </w:rPr>
      </w:pPr>
      <w:r>
        <w:rPr>
          <w:rFonts w:hint="eastAsia" w:ascii="宋体" w:hAnsi="宋体"/>
          <w:color w:val="auto"/>
          <w:highlight w:val="none"/>
        </w:rPr>
        <w:t>3、评标方式：以封闭方式进行。</w:t>
      </w:r>
    </w:p>
    <w:p w14:paraId="4FBD793C">
      <w:pPr>
        <w:spacing w:line="360" w:lineRule="auto"/>
        <w:ind w:right="-178"/>
        <w:rPr>
          <w:rFonts w:hint="eastAsia" w:ascii="宋体" w:hAnsi="宋体"/>
          <w:color w:val="auto"/>
          <w:highlight w:val="none"/>
        </w:rPr>
      </w:pPr>
      <w:r>
        <w:rPr>
          <w:rFonts w:hint="eastAsia" w:ascii="宋体" w:hAnsi="宋体"/>
          <w:color w:val="auto"/>
          <w:highlight w:val="none"/>
        </w:rPr>
        <w:t>二、评标方法</w:t>
      </w:r>
    </w:p>
    <w:p w14:paraId="38D3A2A2">
      <w:pPr>
        <w:spacing w:line="360" w:lineRule="auto"/>
        <w:ind w:right="-178"/>
        <w:rPr>
          <w:rFonts w:hint="eastAsia" w:ascii="宋体" w:hAnsi="宋体"/>
          <w:color w:val="auto"/>
          <w:highlight w:val="none"/>
        </w:rPr>
      </w:pPr>
      <w:r>
        <w:rPr>
          <w:rFonts w:hint="eastAsia" w:ascii="宋体" w:hAnsi="宋体"/>
          <w:color w:val="auto"/>
          <w:highlight w:val="none"/>
        </w:rPr>
        <w:t>1、对进入详评的，采用百分制综合评分法。</w:t>
      </w:r>
    </w:p>
    <w:p w14:paraId="4C9FB0F4">
      <w:pPr>
        <w:spacing w:line="360" w:lineRule="auto"/>
        <w:ind w:right="-178"/>
        <w:rPr>
          <w:rFonts w:hint="eastAsia" w:ascii="宋体" w:hAnsi="宋体"/>
          <w:color w:val="auto"/>
          <w:highlight w:val="none"/>
        </w:rPr>
      </w:pPr>
      <w:r>
        <w:rPr>
          <w:rFonts w:hint="eastAsia" w:ascii="宋体" w:hAnsi="宋体"/>
          <w:color w:val="auto"/>
          <w:highlight w:val="none"/>
        </w:rPr>
        <w:t>2、计分办法（按四舍五入取至百分位）：</w:t>
      </w:r>
    </w:p>
    <w:p w14:paraId="2C581F0C">
      <w:pPr>
        <w:spacing w:line="360" w:lineRule="auto"/>
        <w:ind w:right="-178"/>
        <w:rPr>
          <w:rFonts w:hint="eastAsia" w:ascii="宋体" w:hAnsi="宋体"/>
          <w:color w:val="auto"/>
          <w:highlight w:val="none"/>
        </w:rPr>
      </w:pPr>
      <w:bookmarkStart w:id="1749" w:name="_Toc254850509"/>
      <w:bookmarkEnd w:id="1749"/>
      <w:bookmarkStart w:id="1750" w:name="_Toc237682150"/>
      <w:bookmarkEnd w:id="1750"/>
      <w:bookmarkStart w:id="1751" w:name="_Toc316459104"/>
      <w:bookmarkEnd w:id="1751"/>
      <w:bookmarkStart w:id="1752" w:name="_Toc377722435"/>
      <w:bookmarkEnd w:id="1752"/>
      <w:bookmarkStart w:id="1753" w:name="_Toc263847708"/>
      <w:bookmarkEnd w:id="1753"/>
      <w:r>
        <w:rPr>
          <w:rFonts w:hint="eastAsia" w:ascii="宋体" w:hAnsi="宋体"/>
          <w:color w:val="auto"/>
          <w:highlight w:val="none"/>
        </w:rPr>
        <w:t>2.1、 价格分…………………………………………………………………………………………………20分</w:t>
      </w:r>
    </w:p>
    <w:p w14:paraId="18565780">
      <w:pPr>
        <w:spacing w:line="360" w:lineRule="auto"/>
        <w:ind w:right="-178" w:firstLine="420" w:firstLineChars="200"/>
        <w:rPr>
          <w:rFonts w:hint="eastAsia" w:ascii="宋体" w:hAnsi="宋体"/>
          <w:color w:val="auto"/>
          <w:highlight w:val="none"/>
        </w:rPr>
      </w:pPr>
      <w:r>
        <w:rPr>
          <w:rFonts w:hint="eastAsia" w:ascii="宋体" w:hAnsi="宋体"/>
          <w:color w:val="auto"/>
          <w:highlight w:val="none"/>
        </w:rPr>
        <w:t>（1）投标产品提供企业按《政府采购促进中小企业发展管理办法》认定为小型和微型企业的，对其投标价给予5%的扣除，扣除后的价格为评标价，即评标价=投标价×（1-5%）；大中型企业与小型、微型企业组成联合体投标，其中小型、微型企业的协议合同金额占到联合体协议合同总金额30%以上的，联合体投标价给予2%的扣除，扣除后的价格为评标价，即评标价=投标价×（1-2%）；除上述情况外，评标价=投标价。（必须提供中小企业声明函）</w:t>
      </w:r>
    </w:p>
    <w:p w14:paraId="74826EE2">
      <w:pPr>
        <w:spacing w:line="360" w:lineRule="auto"/>
        <w:ind w:right="-178" w:firstLine="420" w:firstLineChars="200"/>
        <w:rPr>
          <w:rFonts w:hint="eastAsia" w:ascii="宋体" w:hAnsi="宋体"/>
          <w:color w:val="auto"/>
          <w:highlight w:val="none"/>
        </w:rPr>
      </w:pPr>
      <w:r>
        <w:rPr>
          <w:rFonts w:hint="eastAsia" w:ascii="宋体" w:hAnsi="宋体"/>
          <w:color w:val="auto"/>
          <w:highlight w:val="none"/>
        </w:rPr>
        <w:t>根据《关于政府采购支持监狱企业发展有关问题的通知》（财库[2014]68号）、《关于我区政府采购支持监狱企业发展有关问题的通知》（桂财采[2015]24号）的规定，监狱企业视同小型、微型企业，享受小型、微型企业评审中价格扣除的政府采购政策。</w:t>
      </w:r>
    </w:p>
    <w:p w14:paraId="3973D0B2">
      <w:pPr>
        <w:spacing w:line="360" w:lineRule="auto"/>
        <w:ind w:right="-178" w:firstLine="420" w:firstLineChars="200"/>
        <w:rPr>
          <w:rFonts w:hint="eastAsia" w:ascii="宋体" w:hAnsi="宋体"/>
          <w:color w:val="auto"/>
          <w:highlight w:val="none"/>
        </w:rPr>
      </w:pPr>
      <w:r>
        <w:rPr>
          <w:rFonts w:hint="eastAsia" w:ascii="宋体" w:hAnsi="宋体"/>
          <w:color w:val="auto"/>
          <w:highlight w:val="none"/>
        </w:rPr>
        <w:t>根据《三部门联合发布关于促进残疾人就业政府采购政策的通知》（财库[2019]141号）的规定，残疾人福利性单位视同小型、微型企业，享受小型、微型企业评审中价格扣除的政府采购政策。（必须提供残疾人福利性单位声明函）</w:t>
      </w:r>
    </w:p>
    <w:p w14:paraId="0CE00E10">
      <w:pPr>
        <w:spacing w:line="360" w:lineRule="auto"/>
        <w:ind w:right="-178"/>
        <w:rPr>
          <w:rFonts w:hint="eastAsia" w:ascii="宋体" w:hAnsi="宋体"/>
          <w:color w:val="auto"/>
          <w:highlight w:val="none"/>
        </w:rPr>
      </w:pPr>
      <w:r>
        <w:rPr>
          <w:rFonts w:hint="eastAsia" w:ascii="宋体" w:hAnsi="宋体"/>
          <w:color w:val="auto"/>
          <w:highlight w:val="none"/>
        </w:rPr>
        <w:t>（2）实质上响应满足磋商文件要求的最低投标报价为20分。</w:t>
      </w:r>
    </w:p>
    <w:p w14:paraId="5B54BA8C">
      <w:pPr>
        <w:spacing w:line="360" w:lineRule="auto"/>
        <w:ind w:right="-178"/>
        <w:rPr>
          <w:rFonts w:hint="eastAsia" w:ascii="宋体" w:hAnsi="宋体"/>
          <w:color w:val="auto"/>
          <w:highlight w:val="none"/>
        </w:rPr>
      </w:pPr>
      <w:r>
        <w:rPr>
          <w:rFonts w:hint="eastAsia" w:ascii="宋体" w:hAnsi="宋体"/>
          <w:color w:val="auto"/>
          <w:highlight w:val="none"/>
        </w:rPr>
        <w:t>（3）某磋商人价格分 = 磋商人最低报价（金额）/某磋商人报价（金额）×20分</w:t>
      </w:r>
    </w:p>
    <w:p w14:paraId="021CAB1C">
      <w:pPr>
        <w:spacing w:line="360" w:lineRule="auto"/>
        <w:ind w:right="-178"/>
        <w:rPr>
          <w:rFonts w:hint="eastAsia" w:ascii="宋体" w:hAnsi="宋体"/>
          <w:color w:val="auto"/>
          <w:highlight w:val="none"/>
        </w:rPr>
      </w:pPr>
      <w:r>
        <w:rPr>
          <w:rFonts w:hint="eastAsia" w:ascii="宋体" w:hAnsi="宋体"/>
          <w:color w:val="auto"/>
          <w:highlight w:val="none"/>
        </w:rPr>
        <w:t>2.2 技术方案分</w:t>
      </w:r>
    </w:p>
    <w:tbl>
      <w:tblPr>
        <w:tblStyle w:val="3"/>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1"/>
        <w:gridCol w:w="1471"/>
        <w:gridCol w:w="6697"/>
      </w:tblGrid>
      <w:tr w14:paraId="0446A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471" w:type="dxa"/>
            <w:vAlign w:val="center"/>
          </w:tcPr>
          <w:p w14:paraId="679DDB77">
            <w:pPr>
              <w:spacing w:line="360" w:lineRule="exact"/>
              <w:jc w:val="center"/>
              <w:rPr>
                <w:rFonts w:hint="eastAsia" w:ascii="宋体" w:hAnsi="宋体"/>
                <w:color w:val="auto"/>
                <w:kern w:val="0"/>
                <w:szCs w:val="21"/>
                <w:highlight w:val="none"/>
              </w:rPr>
            </w:pPr>
          </w:p>
        </w:tc>
        <w:tc>
          <w:tcPr>
            <w:tcW w:w="1471" w:type="dxa"/>
            <w:vAlign w:val="center"/>
          </w:tcPr>
          <w:p w14:paraId="50BA3AEA">
            <w:pPr>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评审内容</w:t>
            </w:r>
          </w:p>
        </w:tc>
        <w:tc>
          <w:tcPr>
            <w:tcW w:w="6697" w:type="dxa"/>
            <w:vAlign w:val="center"/>
          </w:tcPr>
          <w:p w14:paraId="24512C70">
            <w:pPr>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评审原则</w:t>
            </w:r>
          </w:p>
        </w:tc>
      </w:tr>
      <w:tr w14:paraId="7B569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1" w:hRule="atLeast"/>
        </w:trPr>
        <w:tc>
          <w:tcPr>
            <w:tcW w:w="1471" w:type="dxa"/>
            <w:vMerge w:val="restart"/>
            <w:vAlign w:val="center"/>
          </w:tcPr>
          <w:p w14:paraId="0B6F7C34">
            <w:pPr>
              <w:spacing w:line="360" w:lineRule="exact"/>
              <w:rPr>
                <w:rFonts w:hint="eastAsia" w:ascii="宋体" w:hAnsi="宋体"/>
                <w:color w:val="auto"/>
                <w:szCs w:val="21"/>
                <w:highlight w:val="none"/>
              </w:rPr>
            </w:pPr>
            <w:r>
              <w:rPr>
                <w:rFonts w:hint="eastAsia" w:ascii="宋体" w:hAnsi="宋体"/>
                <w:color w:val="auto"/>
                <w:szCs w:val="21"/>
                <w:highlight w:val="none"/>
              </w:rPr>
              <w:t>施工组织设计评分标准（55）</w:t>
            </w:r>
          </w:p>
        </w:tc>
        <w:tc>
          <w:tcPr>
            <w:tcW w:w="1471" w:type="dxa"/>
            <w:vAlign w:val="center"/>
          </w:tcPr>
          <w:p w14:paraId="06F8C4F2">
            <w:pPr>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主要施工方法</w:t>
            </w:r>
          </w:p>
          <w:p w14:paraId="08356BB3">
            <w:pPr>
              <w:spacing w:line="360" w:lineRule="exact"/>
              <w:rPr>
                <w:rFonts w:hint="eastAsia" w:ascii="宋体" w:hAnsi="宋体"/>
                <w:color w:val="auto"/>
                <w:highlight w:val="none"/>
              </w:rPr>
            </w:pPr>
            <w:r>
              <w:rPr>
                <w:rFonts w:hint="eastAsia" w:ascii="宋体" w:hAnsi="宋体"/>
                <w:color w:val="auto"/>
                <w:highlight w:val="none"/>
              </w:rPr>
              <w:t>（10分）</w:t>
            </w:r>
          </w:p>
        </w:tc>
        <w:tc>
          <w:tcPr>
            <w:tcW w:w="6697" w:type="dxa"/>
            <w:vAlign w:val="center"/>
          </w:tcPr>
          <w:p w14:paraId="497B7256">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优（10 分）：各主要分部施工方法符合项目实际，有详尽的施工技术方 案，工艺先进及方法科学合理、可行，能指导具体施工并确保安全，具有针对性措施。</w:t>
            </w:r>
          </w:p>
          <w:p w14:paraId="4E9FBCC0">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 xml:space="preserve">良（6 分）：各主要分部施工方法各管理要点的内容完整，切合实际，可行，具有可操作性，但缺乏针对性措施。 </w:t>
            </w:r>
          </w:p>
          <w:p w14:paraId="73A217CA">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 xml:space="preserve">中（3 分）：各主要分部施工方法符合项目要求，能指导具体施工并确保安全。 </w:t>
            </w:r>
          </w:p>
          <w:p w14:paraId="7ECD4A7B">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差（1 分）：主要分部施工方法不符合项目实际，没有详尽的施工技术方案，工艺先进及方法不合理、不可行，不能指导具体施工并确保安全。</w:t>
            </w:r>
          </w:p>
        </w:tc>
      </w:tr>
      <w:tr w14:paraId="3C7D3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9" w:hRule="atLeast"/>
        </w:trPr>
        <w:tc>
          <w:tcPr>
            <w:tcW w:w="1471" w:type="dxa"/>
            <w:vMerge w:val="continue"/>
            <w:vAlign w:val="center"/>
          </w:tcPr>
          <w:p w14:paraId="02527876">
            <w:pPr>
              <w:widowControl/>
              <w:spacing w:line="360" w:lineRule="exact"/>
              <w:rPr>
                <w:rFonts w:hint="eastAsia" w:ascii="宋体" w:hAnsi="宋体"/>
                <w:color w:val="auto"/>
                <w:kern w:val="0"/>
                <w:szCs w:val="21"/>
                <w:highlight w:val="none"/>
              </w:rPr>
            </w:pPr>
          </w:p>
        </w:tc>
        <w:tc>
          <w:tcPr>
            <w:tcW w:w="1471" w:type="dxa"/>
            <w:vAlign w:val="center"/>
          </w:tcPr>
          <w:p w14:paraId="139D1BB8">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劳动力安排计划</w:t>
            </w:r>
            <w:r>
              <w:rPr>
                <w:rFonts w:hint="eastAsia" w:ascii="宋体" w:hAnsi="宋体"/>
                <w:color w:val="auto"/>
                <w:highlight w:val="none"/>
              </w:rPr>
              <w:t>（10分）</w:t>
            </w:r>
          </w:p>
        </w:tc>
        <w:tc>
          <w:tcPr>
            <w:tcW w:w="6697" w:type="dxa"/>
            <w:vAlign w:val="center"/>
          </w:tcPr>
          <w:p w14:paraId="5B027373">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优（10 分）：各主要施工工序应有详细周密的劳动力安排计划，有各工种劳动力安排计划，劳动力投入合理，满足施工需要，具有针对性措施。</w:t>
            </w:r>
          </w:p>
          <w:p w14:paraId="5BAEDBD0">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 xml:space="preserve">良（6 分）：各主要施工工序内容完整，切合实际，可行，具有可操作性，劳动力投入合理，满足施工需要，但缺乏针对性措施。 </w:t>
            </w:r>
          </w:p>
          <w:p w14:paraId="648439C4">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 xml:space="preserve">中（3 分）：各主要施工工序内容满足施工需要，有具体内容。 </w:t>
            </w:r>
          </w:p>
          <w:p w14:paraId="65D5C6A7">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差（1 分）：各主要施工工序内容简单，不能满足施工要求。</w:t>
            </w:r>
          </w:p>
        </w:tc>
      </w:tr>
      <w:tr w14:paraId="66E05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3" w:hRule="atLeast"/>
        </w:trPr>
        <w:tc>
          <w:tcPr>
            <w:tcW w:w="1471" w:type="dxa"/>
            <w:vMerge w:val="continue"/>
            <w:vAlign w:val="center"/>
          </w:tcPr>
          <w:p w14:paraId="5E10B7EC">
            <w:pPr>
              <w:widowControl/>
              <w:spacing w:line="360" w:lineRule="exact"/>
              <w:rPr>
                <w:rFonts w:hint="eastAsia" w:ascii="宋体" w:hAnsi="宋体"/>
                <w:color w:val="auto"/>
                <w:kern w:val="0"/>
                <w:szCs w:val="21"/>
                <w:highlight w:val="none"/>
              </w:rPr>
            </w:pPr>
          </w:p>
        </w:tc>
        <w:tc>
          <w:tcPr>
            <w:tcW w:w="1471" w:type="dxa"/>
            <w:vAlign w:val="center"/>
          </w:tcPr>
          <w:p w14:paraId="11145A9B">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确保安全生产的技术组织措施</w:t>
            </w:r>
            <w:r>
              <w:rPr>
                <w:rFonts w:hint="eastAsia" w:ascii="宋体" w:hAnsi="宋体"/>
                <w:color w:val="auto"/>
                <w:highlight w:val="none"/>
              </w:rPr>
              <w:t>（15分）</w:t>
            </w:r>
          </w:p>
        </w:tc>
        <w:tc>
          <w:tcPr>
            <w:tcW w:w="6697" w:type="dxa"/>
            <w:vAlign w:val="center"/>
          </w:tcPr>
          <w:p w14:paraId="24D436CE">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优（15分）：提供的技术组织措施应有专门的安全生产技术管理班子和制度，且人员配备合理，制度健全。主要工序应有安全生产技术保证措施和手段，自控体系完整，能有效保证安全生产，达到承诺的安全生产标准，具有针对性措施。</w:t>
            </w:r>
          </w:p>
          <w:p w14:paraId="00932B3B">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 xml:space="preserve">良（10分）：提供的技术组织措施内容完整，切合实际，可行，具有可操作性，人员配备合理，制度健全。主要工序应有安全生产技术保证措施和手段，自控体系完整，能有效保证安全生产，达到承诺的安全生产标准，但缺乏针对性措施。 </w:t>
            </w:r>
          </w:p>
          <w:p w14:paraId="0D2F4EAD">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 xml:space="preserve">中（5 分）：提供的技术组织措施满足施工需要，有具体内容。 </w:t>
            </w:r>
          </w:p>
          <w:p w14:paraId="1D5430A1">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差（2 分）：提供的技术组织措施内容简单，但不能满足施工要求。</w:t>
            </w:r>
          </w:p>
        </w:tc>
      </w:tr>
      <w:tr w14:paraId="3E3D4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7" w:hRule="atLeast"/>
        </w:trPr>
        <w:tc>
          <w:tcPr>
            <w:tcW w:w="1471" w:type="dxa"/>
            <w:vMerge w:val="continue"/>
            <w:vAlign w:val="center"/>
          </w:tcPr>
          <w:p w14:paraId="61831D57">
            <w:pPr>
              <w:widowControl/>
              <w:spacing w:line="360" w:lineRule="exact"/>
              <w:rPr>
                <w:rFonts w:hint="eastAsia" w:ascii="宋体" w:hAnsi="宋体"/>
                <w:color w:val="auto"/>
                <w:kern w:val="0"/>
                <w:szCs w:val="21"/>
                <w:highlight w:val="none"/>
              </w:rPr>
            </w:pPr>
          </w:p>
        </w:tc>
        <w:tc>
          <w:tcPr>
            <w:tcW w:w="1471" w:type="dxa"/>
            <w:vAlign w:val="center"/>
          </w:tcPr>
          <w:p w14:paraId="7C545280">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确保文明施工的技术组织措施</w:t>
            </w:r>
            <w:r>
              <w:rPr>
                <w:rFonts w:hint="eastAsia" w:ascii="宋体" w:hAnsi="宋体"/>
                <w:color w:val="auto"/>
                <w:highlight w:val="none"/>
              </w:rPr>
              <w:t>（10分）</w:t>
            </w:r>
          </w:p>
        </w:tc>
        <w:tc>
          <w:tcPr>
            <w:tcW w:w="6697" w:type="dxa"/>
            <w:vAlign w:val="center"/>
          </w:tcPr>
          <w:p w14:paraId="064D1D06">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优（10 分）：提供的技术组织措施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p>
          <w:p w14:paraId="412D8EC2">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 xml:space="preserve">良（6 分）：提供的技术组织措施内容完整，有现场文明施工、环境保护措施，且措施内容应达到《建筑施工安全生产检查标准》（JGJ59-2011）合格标准并符合《广西壮族自治区建筑工程文明施工导则》要求，切合实际，可行，具有可操作性，但缺乏针对性措施。 </w:t>
            </w:r>
          </w:p>
          <w:p w14:paraId="719A3933">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 xml:space="preserve">中（3 分）：提供的技术组织措施满足施工需要，有具体内容。 </w:t>
            </w:r>
          </w:p>
          <w:p w14:paraId="3BC2FE17">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差（1 分）：提供的技术组织措施内容简单，但不能满足施工要求。</w:t>
            </w:r>
          </w:p>
        </w:tc>
      </w:tr>
      <w:tr w14:paraId="4ABD3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2" w:hRule="atLeast"/>
        </w:trPr>
        <w:tc>
          <w:tcPr>
            <w:tcW w:w="1471" w:type="dxa"/>
            <w:vMerge w:val="continue"/>
            <w:vAlign w:val="center"/>
          </w:tcPr>
          <w:p w14:paraId="3503507D">
            <w:pPr>
              <w:widowControl/>
              <w:spacing w:line="360" w:lineRule="exact"/>
              <w:rPr>
                <w:rFonts w:hint="eastAsia" w:ascii="宋体" w:hAnsi="宋体"/>
                <w:color w:val="auto"/>
                <w:kern w:val="0"/>
                <w:szCs w:val="21"/>
                <w:highlight w:val="none"/>
              </w:rPr>
            </w:pPr>
          </w:p>
        </w:tc>
        <w:tc>
          <w:tcPr>
            <w:tcW w:w="1471" w:type="dxa"/>
            <w:vAlign w:val="center"/>
          </w:tcPr>
          <w:p w14:paraId="1B70BA56">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工程施工的重点和难点及保证措施</w:t>
            </w:r>
            <w:r>
              <w:rPr>
                <w:rFonts w:hint="eastAsia" w:ascii="宋体" w:hAnsi="宋体"/>
                <w:color w:val="auto"/>
                <w:highlight w:val="none"/>
              </w:rPr>
              <w:t>（10分）</w:t>
            </w:r>
          </w:p>
        </w:tc>
        <w:tc>
          <w:tcPr>
            <w:tcW w:w="6697" w:type="dxa"/>
            <w:vAlign w:val="center"/>
          </w:tcPr>
          <w:p w14:paraId="4AE0478A">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优（10分）：对项目关键技术、工艺有深入的表述。对重点、难点有先进合理的施工措施并有可行的安全措施，解决方案完整、经济、安全、切实可行，具有针对性措施。</w:t>
            </w:r>
          </w:p>
          <w:p w14:paraId="0526C6F4">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良（6分）：根据项目实际情况，阐述本工程的重点和难点，解决重点和难点问题，对重点、难点有建议，解决方案可行，具有操作性。</w:t>
            </w:r>
          </w:p>
          <w:p w14:paraId="7892391C">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中（3分）：对项目重点、难点有阐述，解决方案满足项目需求，但缺乏操作性。</w:t>
            </w:r>
          </w:p>
          <w:p w14:paraId="2C836ECC">
            <w:pPr>
              <w:widowControl/>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差（1 分）：对项目重点、难点阐述内容简单，但不能满足施工要求。</w:t>
            </w:r>
          </w:p>
        </w:tc>
      </w:tr>
      <w:tr w14:paraId="2F2EE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8" w:hRule="atLeast"/>
        </w:trPr>
        <w:tc>
          <w:tcPr>
            <w:tcW w:w="1471" w:type="dxa"/>
            <w:vAlign w:val="center"/>
          </w:tcPr>
          <w:p w14:paraId="623495C7">
            <w:pPr>
              <w:spacing w:line="360" w:lineRule="exact"/>
              <w:jc w:val="center"/>
              <w:rPr>
                <w:rFonts w:hint="eastAsia" w:ascii="宋体" w:hAnsi="宋体"/>
                <w:color w:val="auto"/>
                <w:szCs w:val="21"/>
                <w:highlight w:val="none"/>
              </w:rPr>
            </w:pPr>
            <w:r>
              <w:rPr>
                <w:rFonts w:hint="eastAsia" w:ascii="宋体" w:hAnsi="宋体"/>
                <w:color w:val="auto"/>
                <w:szCs w:val="21"/>
                <w:highlight w:val="none"/>
              </w:rPr>
              <w:t>人员配置评分标准（15分）</w:t>
            </w:r>
          </w:p>
        </w:tc>
        <w:tc>
          <w:tcPr>
            <w:tcW w:w="1471" w:type="dxa"/>
            <w:vAlign w:val="center"/>
          </w:tcPr>
          <w:p w14:paraId="5FF46CFC">
            <w:pPr>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人员配置</w:t>
            </w:r>
          </w:p>
        </w:tc>
        <w:tc>
          <w:tcPr>
            <w:tcW w:w="6697" w:type="dxa"/>
            <w:vAlign w:val="center"/>
          </w:tcPr>
          <w:p w14:paraId="7ABF2EAB">
            <w:pPr>
              <w:spacing w:line="360" w:lineRule="exact"/>
              <w:rPr>
                <w:rFonts w:hint="eastAsia" w:ascii="宋体" w:hAnsi="宋体"/>
                <w:color w:val="auto"/>
                <w:kern w:val="0"/>
                <w:szCs w:val="21"/>
                <w:highlight w:val="none"/>
              </w:rPr>
            </w:pPr>
            <w:r>
              <w:rPr>
                <w:rFonts w:hint="eastAsia" w:ascii="宋体" w:hAnsi="宋体"/>
                <w:color w:val="auto"/>
                <w:kern w:val="0"/>
                <w:szCs w:val="21"/>
                <w:highlight w:val="none"/>
              </w:rPr>
              <w:t>1、配备的</w:t>
            </w:r>
            <w:r>
              <w:rPr>
                <w:rFonts w:hint="eastAsia" w:ascii="宋体" w:hAnsi="宋体"/>
                <w:color w:val="auto"/>
                <w:szCs w:val="21"/>
                <w:highlight w:val="none"/>
              </w:rPr>
              <w:t>技术负责人</w:t>
            </w:r>
            <w:r>
              <w:rPr>
                <w:rFonts w:hint="eastAsia" w:ascii="宋体" w:hAnsi="宋体"/>
                <w:color w:val="auto"/>
                <w:kern w:val="0"/>
                <w:szCs w:val="21"/>
                <w:highlight w:val="none"/>
              </w:rPr>
              <w:t>具有中级</w:t>
            </w:r>
            <w:r>
              <w:rPr>
                <w:rFonts w:hint="eastAsia" w:ascii="宋体" w:hAnsi="宋体"/>
                <w:color w:val="auto"/>
                <w:kern w:val="0"/>
                <w:szCs w:val="21"/>
                <w:highlight w:val="none"/>
                <w:lang w:eastAsia="zh-CN"/>
              </w:rPr>
              <w:t>及以上</w:t>
            </w:r>
            <w:r>
              <w:rPr>
                <w:rFonts w:hint="eastAsia" w:ascii="宋体" w:hAnsi="宋体"/>
                <w:color w:val="auto"/>
                <w:kern w:val="0"/>
                <w:szCs w:val="21"/>
                <w:highlight w:val="none"/>
              </w:rPr>
              <w:t>职称的得3分。</w:t>
            </w:r>
          </w:p>
          <w:p w14:paraId="2404DA1F">
            <w:pPr>
              <w:spacing w:line="360" w:lineRule="exact"/>
              <w:rPr>
                <w:rFonts w:hint="eastAsia" w:ascii="宋体" w:hAnsi="宋体"/>
                <w:color w:val="auto"/>
                <w:szCs w:val="21"/>
                <w:highlight w:val="none"/>
              </w:rPr>
            </w:pPr>
            <w:r>
              <w:rPr>
                <w:rFonts w:hint="eastAsia" w:ascii="宋体" w:hAnsi="宋体"/>
                <w:color w:val="auto"/>
                <w:szCs w:val="21"/>
                <w:highlight w:val="none"/>
              </w:rPr>
              <w:t>2、配备的</w:t>
            </w:r>
            <w:r>
              <w:rPr>
                <w:rFonts w:hint="eastAsia" w:ascii="宋体" w:hAnsi="宋体"/>
                <w:color w:val="auto"/>
                <w:kern w:val="0"/>
                <w:szCs w:val="21"/>
                <w:highlight w:val="none"/>
              </w:rPr>
              <w:t>专职安全员</w:t>
            </w:r>
            <w:r>
              <w:rPr>
                <w:rFonts w:hint="eastAsia" w:ascii="宋体" w:hAnsi="宋体"/>
                <w:color w:val="auto"/>
                <w:szCs w:val="21"/>
                <w:highlight w:val="none"/>
              </w:rPr>
              <w:t>、施工员、质量员、材料员人员具备相应岗位证书（符合国家有关规定）的每个得3分，满分12分。</w:t>
            </w:r>
          </w:p>
          <w:p w14:paraId="2C498CE1">
            <w:pPr>
              <w:spacing w:line="360" w:lineRule="exact"/>
              <w:jc w:val="left"/>
              <w:rPr>
                <w:rFonts w:hint="eastAsia" w:ascii="宋体" w:hAnsi="宋体"/>
                <w:color w:val="auto"/>
                <w:kern w:val="0"/>
                <w:szCs w:val="21"/>
                <w:highlight w:val="none"/>
              </w:rPr>
            </w:pPr>
            <w:r>
              <w:rPr>
                <w:rFonts w:hint="eastAsia" w:ascii="宋体" w:hAnsi="宋体"/>
                <w:color w:val="auto"/>
                <w:kern w:val="0"/>
                <w:szCs w:val="21"/>
                <w:highlight w:val="none"/>
              </w:rPr>
              <w:t>以上拟投入本项目人员须提供相应证书复印件；拟投入人员必须提供开标前三个月社会养老保险金缴纳证明复印件，并加盖单位公章，不按照上述要求提供资料者，不能作为评分依据。</w:t>
            </w:r>
          </w:p>
        </w:tc>
      </w:tr>
      <w:tr w14:paraId="61528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3" w:hRule="atLeast"/>
        </w:trPr>
        <w:tc>
          <w:tcPr>
            <w:tcW w:w="1471" w:type="dxa"/>
            <w:vAlign w:val="center"/>
          </w:tcPr>
          <w:p w14:paraId="3F2B2894">
            <w:pPr>
              <w:spacing w:line="360" w:lineRule="exact"/>
              <w:jc w:val="center"/>
              <w:rPr>
                <w:rFonts w:hint="eastAsia" w:ascii="宋体" w:hAnsi="宋体"/>
                <w:color w:val="auto"/>
                <w:szCs w:val="21"/>
                <w:highlight w:val="none"/>
              </w:rPr>
            </w:pPr>
            <w:r>
              <w:rPr>
                <w:rFonts w:hint="eastAsia" w:ascii="宋体" w:hAnsi="宋体"/>
                <w:color w:val="auto"/>
                <w:szCs w:val="21"/>
                <w:highlight w:val="none"/>
              </w:rPr>
              <w:t>实力业绩分（10分）</w:t>
            </w:r>
          </w:p>
        </w:tc>
        <w:tc>
          <w:tcPr>
            <w:tcW w:w="1471" w:type="dxa"/>
            <w:vAlign w:val="center"/>
          </w:tcPr>
          <w:p w14:paraId="23F32048">
            <w:pPr>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业绩</w:t>
            </w:r>
          </w:p>
        </w:tc>
        <w:tc>
          <w:tcPr>
            <w:tcW w:w="6697" w:type="dxa"/>
            <w:vAlign w:val="center"/>
          </w:tcPr>
          <w:p w14:paraId="73FB2794">
            <w:pPr>
              <w:spacing w:line="360" w:lineRule="exact"/>
              <w:jc w:val="left"/>
              <w:rPr>
                <w:rFonts w:hint="eastAsia" w:ascii="宋体" w:hAnsi="宋体"/>
                <w:color w:val="auto"/>
                <w:kern w:val="0"/>
                <w:szCs w:val="21"/>
                <w:highlight w:val="none"/>
              </w:rPr>
            </w:pPr>
            <w:r>
              <w:rPr>
                <w:rFonts w:hint="eastAsia" w:ascii="宋体" w:hAnsi="宋体"/>
                <w:color w:val="auto"/>
                <w:kern w:val="0"/>
                <w:szCs w:val="21"/>
                <w:highlight w:val="none"/>
              </w:rPr>
              <w:t>磋商人能提供市政工程类项目业绩的，每个得</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分，满分10分，提供合同或中标通知书复印件加盖公章。</w:t>
            </w:r>
          </w:p>
        </w:tc>
      </w:tr>
      <w:tr w14:paraId="693BD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1471" w:type="dxa"/>
            <w:vAlign w:val="center"/>
          </w:tcPr>
          <w:p w14:paraId="41E2C9A8">
            <w:pPr>
              <w:spacing w:line="360" w:lineRule="exact"/>
              <w:jc w:val="center"/>
              <w:rPr>
                <w:rFonts w:hint="eastAsia" w:ascii="宋体" w:hAnsi="宋体"/>
                <w:color w:val="auto"/>
                <w:kern w:val="0"/>
                <w:szCs w:val="21"/>
                <w:highlight w:val="none"/>
              </w:rPr>
            </w:pPr>
          </w:p>
        </w:tc>
        <w:tc>
          <w:tcPr>
            <w:tcW w:w="8168" w:type="dxa"/>
            <w:gridSpan w:val="2"/>
            <w:vAlign w:val="center"/>
          </w:tcPr>
          <w:p w14:paraId="19E3C395">
            <w:pPr>
              <w:spacing w:line="36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得分合计</w:t>
            </w:r>
          </w:p>
        </w:tc>
      </w:tr>
    </w:tbl>
    <w:p w14:paraId="6DFF0610">
      <w:pPr>
        <w:spacing w:line="360" w:lineRule="auto"/>
        <w:ind w:right="-178" w:firstLine="480"/>
        <w:rPr>
          <w:rFonts w:hint="eastAsia" w:ascii="宋体" w:hAnsi="宋体"/>
          <w:b/>
          <w:color w:val="auto"/>
          <w:szCs w:val="21"/>
          <w:highlight w:val="none"/>
        </w:rPr>
      </w:pPr>
      <w:r>
        <w:rPr>
          <w:rFonts w:hint="eastAsia" w:ascii="宋体" w:hAnsi="宋体"/>
          <w:b/>
          <w:color w:val="auto"/>
          <w:szCs w:val="21"/>
          <w:highlight w:val="none"/>
        </w:rPr>
        <w:t>总得分 = 价格分+技术方案分</w:t>
      </w:r>
    </w:p>
    <w:p w14:paraId="0A68654F">
      <w:pPr>
        <w:spacing w:line="360" w:lineRule="auto"/>
        <w:ind w:right="-178"/>
        <w:rPr>
          <w:rFonts w:hint="eastAsia" w:ascii="宋体" w:hAnsi="宋体"/>
          <w:color w:val="auto"/>
          <w:sz w:val="22"/>
          <w:szCs w:val="22"/>
          <w:highlight w:val="none"/>
        </w:rPr>
      </w:pPr>
      <w:bookmarkStart w:id="1754" w:name="_Toc263847709"/>
      <w:bookmarkStart w:id="1755" w:name="_Toc316459105"/>
      <w:bookmarkStart w:id="1756" w:name="_Toc237682151"/>
      <w:bookmarkStart w:id="1757" w:name="_Toc254850510"/>
      <w:bookmarkStart w:id="1758" w:name="_Toc377722436"/>
      <w:r>
        <w:rPr>
          <w:rFonts w:hint="eastAsia" w:ascii="宋体" w:hAnsi="宋体"/>
          <w:color w:val="auto"/>
          <w:sz w:val="22"/>
          <w:szCs w:val="22"/>
          <w:highlight w:val="none"/>
        </w:rPr>
        <w:t>三、成交候选人推荐原则</w:t>
      </w:r>
    </w:p>
    <w:bookmarkEnd w:id="1754"/>
    <w:bookmarkEnd w:id="1755"/>
    <w:bookmarkEnd w:id="1756"/>
    <w:bookmarkEnd w:id="1757"/>
    <w:bookmarkEnd w:id="1758"/>
    <w:p w14:paraId="079EA46D">
      <w:pPr>
        <w:pStyle w:val="41"/>
        <w:spacing w:line="360" w:lineRule="exact"/>
        <w:ind w:firstLine="420" w:firstLineChars="200"/>
        <w:rPr>
          <w:rFonts w:hint="eastAsia" w:hAnsi="宋体"/>
          <w:color w:val="auto"/>
          <w:kern w:val="2"/>
          <w:sz w:val="21"/>
          <w:szCs w:val="24"/>
          <w:highlight w:val="none"/>
        </w:rPr>
        <w:sectPr>
          <w:headerReference r:id="rId14" w:type="default"/>
          <w:pgSz w:w="11906" w:h="16838"/>
          <w:pgMar w:top="1134" w:right="1134" w:bottom="1134" w:left="1134" w:header="567" w:footer="567" w:gutter="0"/>
          <w:pgNumType w:fmt="decimal"/>
          <w:cols w:space="720" w:num="1"/>
          <w:docGrid w:type="lines" w:linePitch="331" w:charSpace="0"/>
        </w:sectPr>
      </w:pPr>
      <w:r>
        <w:rPr>
          <w:rFonts w:hint="eastAsia" w:hAnsi="宋体"/>
          <w:color w:val="auto"/>
          <w:kern w:val="2"/>
          <w:sz w:val="21"/>
          <w:szCs w:val="24"/>
          <w:highlight w:val="none"/>
        </w:rPr>
        <w:t>磋商小组将根据综合评分得分由高到低排列次序（评审得分相同的，按照最后报价由低到高的顺序推荐。评审得分且最后报价相同的，按照技术指标优劣顺序推荐）并推荐成交候选磋商人；进入详评的磋商人为三家（含三家）以上的，可推荐前三名为成交候选磋商人，得分最高为成交人，第二、三名为成交候选人。</w:t>
      </w:r>
    </w:p>
    <w:p w14:paraId="0D7A39C7">
      <w:pPr>
        <w:pStyle w:val="41"/>
        <w:spacing w:line="400" w:lineRule="exact"/>
        <w:rPr>
          <w:rFonts w:hint="eastAsia" w:hAnsi="宋体"/>
          <w:b/>
          <w:bCs/>
          <w:color w:val="auto"/>
          <w:sz w:val="28"/>
          <w:szCs w:val="28"/>
          <w:highlight w:val="none"/>
        </w:rPr>
      </w:pPr>
      <w:r>
        <w:rPr>
          <w:rFonts w:hint="eastAsia" w:hAnsi="宋体"/>
          <w:b/>
          <w:bCs/>
          <w:color w:val="auto"/>
          <w:sz w:val="28"/>
          <w:szCs w:val="28"/>
          <w:highlight w:val="none"/>
        </w:rPr>
        <w:t>附件</w:t>
      </w:r>
      <w:r>
        <w:rPr>
          <w:rFonts w:hint="eastAsia" w:hAnsi="宋体"/>
          <w:b/>
          <w:bCs/>
          <w:color w:val="auto"/>
          <w:sz w:val="28"/>
          <w:szCs w:val="28"/>
          <w:highlight w:val="none"/>
          <w:lang w:val="en-US" w:eastAsia="zh-CN"/>
        </w:rPr>
        <w:t>1</w:t>
      </w:r>
      <w:r>
        <w:rPr>
          <w:rFonts w:hint="eastAsia" w:hAnsi="宋体"/>
          <w:b/>
          <w:bCs/>
          <w:color w:val="auto"/>
          <w:sz w:val="28"/>
          <w:szCs w:val="28"/>
          <w:highlight w:val="none"/>
        </w:rPr>
        <w:t>：</w:t>
      </w:r>
      <w:r>
        <w:rPr>
          <w:rFonts w:hint="eastAsia" w:hAnsi="宋体"/>
          <w:color w:val="auto"/>
          <w:sz w:val="28"/>
          <w:szCs w:val="28"/>
          <w:highlight w:val="none"/>
        </w:rPr>
        <w:t>磋商保证金退付确认函</w:t>
      </w:r>
    </w:p>
    <w:p w14:paraId="2D92EC0C">
      <w:pPr>
        <w:pStyle w:val="41"/>
        <w:spacing w:line="400" w:lineRule="exact"/>
        <w:rPr>
          <w:rFonts w:hint="eastAsia" w:hAnsi="宋体"/>
          <w:b/>
          <w:color w:val="auto"/>
          <w:highlight w:val="none"/>
        </w:rPr>
      </w:pPr>
    </w:p>
    <w:p w14:paraId="1F046A29">
      <w:pPr>
        <w:pStyle w:val="41"/>
        <w:spacing w:line="400" w:lineRule="exact"/>
        <w:jc w:val="center"/>
        <w:rPr>
          <w:rFonts w:hint="eastAsia" w:hAnsi="宋体"/>
          <w:b/>
          <w:bCs/>
          <w:color w:val="auto"/>
          <w:sz w:val="32"/>
          <w:szCs w:val="32"/>
          <w:highlight w:val="none"/>
        </w:rPr>
      </w:pPr>
      <w:r>
        <w:rPr>
          <w:rFonts w:hint="eastAsia" w:hAnsi="宋体"/>
          <w:b/>
          <w:bCs/>
          <w:color w:val="auto"/>
          <w:sz w:val="32"/>
          <w:szCs w:val="32"/>
          <w:highlight w:val="none"/>
        </w:rPr>
        <w:t>保证金退付确认函</w:t>
      </w:r>
    </w:p>
    <w:p w14:paraId="2D86926B">
      <w:pPr>
        <w:pStyle w:val="41"/>
        <w:spacing w:line="400" w:lineRule="exact"/>
        <w:rPr>
          <w:rFonts w:hint="eastAsia" w:hAnsi="宋体"/>
          <w:b/>
          <w:color w:val="auto"/>
          <w:highlight w:val="none"/>
        </w:rPr>
      </w:pPr>
    </w:p>
    <w:tbl>
      <w:tblPr>
        <w:tblStyle w:val="3"/>
        <w:tblW w:w="0" w:type="auto"/>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8781"/>
      </w:tblGrid>
      <w:tr w14:paraId="6F854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659" w:type="dxa"/>
            <w:vMerge w:val="restart"/>
            <w:vAlign w:val="center"/>
          </w:tcPr>
          <w:p w14:paraId="1A7A3C4D">
            <w:pPr>
              <w:widowControl/>
              <w:snapToGrid w:val="0"/>
              <w:jc w:val="center"/>
              <w:rPr>
                <w:rFonts w:hint="eastAsia" w:ascii="宋体" w:hAnsi="宋体"/>
                <w:color w:val="auto"/>
                <w:kern w:val="0"/>
                <w:sz w:val="30"/>
                <w:szCs w:val="30"/>
                <w:highlight w:val="none"/>
              </w:rPr>
            </w:pPr>
            <w:r>
              <w:rPr>
                <w:rFonts w:hint="eastAsia" w:ascii="宋体" w:hAnsi="宋体"/>
                <w:color w:val="auto"/>
                <w:kern w:val="0"/>
                <w:sz w:val="30"/>
                <w:szCs w:val="30"/>
                <w:highlight w:val="none"/>
              </w:rPr>
              <w:t>磋商人申请</w:t>
            </w:r>
          </w:p>
        </w:tc>
        <w:tc>
          <w:tcPr>
            <w:tcW w:w="8781" w:type="dxa"/>
            <w:vAlign w:val="center"/>
          </w:tcPr>
          <w:p w14:paraId="05FF5BB8">
            <w:pPr>
              <w:widowControl/>
              <w:snapToGrid w:val="0"/>
              <w:jc w:val="left"/>
              <w:rPr>
                <w:rFonts w:hint="eastAsia" w:ascii="宋体" w:hAnsi="宋体"/>
                <w:color w:val="auto"/>
                <w:kern w:val="0"/>
                <w:sz w:val="24"/>
                <w:highlight w:val="none"/>
              </w:rPr>
            </w:pPr>
            <w:r>
              <w:rPr>
                <w:rFonts w:hint="eastAsia" w:ascii="宋体" w:hAnsi="宋体"/>
                <w:color w:val="auto"/>
                <w:kern w:val="0"/>
                <w:sz w:val="24"/>
                <w:highlight w:val="none"/>
              </w:rPr>
              <w:t>采购项目名称：</w:t>
            </w:r>
          </w:p>
        </w:tc>
      </w:tr>
      <w:tr w14:paraId="1F4D0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659" w:type="dxa"/>
            <w:vMerge w:val="continue"/>
            <w:vAlign w:val="center"/>
          </w:tcPr>
          <w:p w14:paraId="4EACC9A1">
            <w:pPr>
              <w:widowControl/>
              <w:snapToGrid w:val="0"/>
              <w:jc w:val="left"/>
              <w:rPr>
                <w:rFonts w:hint="eastAsia" w:ascii="宋体" w:hAnsi="宋体"/>
                <w:color w:val="auto"/>
                <w:kern w:val="0"/>
                <w:sz w:val="32"/>
                <w:szCs w:val="32"/>
                <w:highlight w:val="none"/>
              </w:rPr>
            </w:pPr>
          </w:p>
        </w:tc>
        <w:tc>
          <w:tcPr>
            <w:tcW w:w="8781" w:type="dxa"/>
            <w:vAlign w:val="center"/>
          </w:tcPr>
          <w:p w14:paraId="78F2E92A">
            <w:pPr>
              <w:widowControl/>
              <w:snapToGrid w:val="0"/>
              <w:jc w:val="left"/>
              <w:rPr>
                <w:rFonts w:hint="eastAsia" w:ascii="宋体" w:hAnsi="宋体"/>
                <w:color w:val="auto"/>
                <w:kern w:val="0"/>
                <w:sz w:val="24"/>
                <w:highlight w:val="none"/>
              </w:rPr>
            </w:pPr>
            <w:r>
              <w:rPr>
                <w:rFonts w:hint="eastAsia" w:ascii="宋体" w:hAnsi="宋体"/>
                <w:color w:val="auto"/>
                <w:kern w:val="0"/>
                <w:sz w:val="24"/>
                <w:highlight w:val="none"/>
              </w:rPr>
              <w:t>采购项目编号：</w:t>
            </w:r>
          </w:p>
        </w:tc>
      </w:tr>
      <w:tr w14:paraId="53E40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659" w:type="dxa"/>
            <w:vMerge w:val="continue"/>
            <w:vAlign w:val="center"/>
          </w:tcPr>
          <w:p w14:paraId="5D8EC3EF">
            <w:pPr>
              <w:widowControl/>
              <w:snapToGrid w:val="0"/>
              <w:jc w:val="left"/>
              <w:rPr>
                <w:rFonts w:hint="eastAsia" w:ascii="宋体" w:hAnsi="宋体"/>
                <w:color w:val="auto"/>
                <w:kern w:val="0"/>
                <w:sz w:val="32"/>
                <w:szCs w:val="32"/>
                <w:highlight w:val="none"/>
              </w:rPr>
            </w:pPr>
          </w:p>
        </w:tc>
        <w:tc>
          <w:tcPr>
            <w:tcW w:w="8781" w:type="dxa"/>
            <w:vAlign w:val="center"/>
          </w:tcPr>
          <w:p w14:paraId="4E7FC210">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保证金金额：（大写）</w:t>
            </w:r>
          </w:p>
          <w:p w14:paraId="6198C3F4">
            <w:pPr>
              <w:widowControl/>
              <w:snapToGrid w:val="0"/>
              <w:spacing w:line="400" w:lineRule="exact"/>
              <w:ind w:firstLine="1435" w:firstLineChars="598"/>
              <w:jc w:val="left"/>
              <w:rPr>
                <w:rFonts w:hint="eastAsia" w:ascii="宋体" w:hAnsi="宋体"/>
                <w:color w:val="auto"/>
                <w:kern w:val="0"/>
                <w:sz w:val="24"/>
                <w:highlight w:val="none"/>
              </w:rPr>
            </w:pPr>
            <w:r>
              <w:rPr>
                <w:rFonts w:hint="eastAsia" w:ascii="宋体" w:hAnsi="宋体"/>
                <w:color w:val="auto"/>
                <w:kern w:val="0"/>
                <w:sz w:val="24"/>
                <w:highlight w:val="none"/>
              </w:rPr>
              <w:t>（小写）</w:t>
            </w:r>
          </w:p>
        </w:tc>
      </w:tr>
      <w:tr w14:paraId="61A50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0" w:hRule="atLeast"/>
        </w:trPr>
        <w:tc>
          <w:tcPr>
            <w:tcW w:w="659" w:type="dxa"/>
            <w:vMerge w:val="continue"/>
            <w:vAlign w:val="center"/>
          </w:tcPr>
          <w:p w14:paraId="2A10A30F">
            <w:pPr>
              <w:widowControl/>
              <w:snapToGrid w:val="0"/>
              <w:jc w:val="left"/>
              <w:rPr>
                <w:rFonts w:hint="eastAsia" w:ascii="宋体" w:hAnsi="宋体"/>
                <w:color w:val="auto"/>
                <w:kern w:val="0"/>
                <w:sz w:val="32"/>
                <w:szCs w:val="32"/>
                <w:highlight w:val="none"/>
              </w:rPr>
            </w:pPr>
          </w:p>
        </w:tc>
        <w:tc>
          <w:tcPr>
            <w:tcW w:w="8781" w:type="dxa"/>
            <w:vAlign w:val="center"/>
          </w:tcPr>
          <w:p w14:paraId="4591D1E0">
            <w:pPr>
              <w:widowControl/>
              <w:snapToGrid w:val="0"/>
              <w:spacing w:line="400" w:lineRule="exact"/>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我公司对该项目招标采购结果公告无异议。请将磋商保证金退付到以下帐户。</w:t>
            </w:r>
          </w:p>
          <w:p w14:paraId="3B55D035">
            <w:pPr>
              <w:widowControl/>
              <w:snapToGrid w:val="0"/>
              <w:spacing w:line="400" w:lineRule="exact"/>
              <w:ind w:firstLine="480" w:firstLineChars="200"/>
              <w:jc w:val="left"/>
              <w:rPr>
                <w:rFonts w:hint="eastAsia" w:ascii="宋体" w:hAnsi="宋体"/>
                <w:color w:val="auto"/>
                <w:kern w:val="0"/>
                <w:sz w:val="24"/>
                <w:highlight w:val="none"/>
              </w:rPr>
            </w:pPr>
          </w:p>
          <w:p w14:paraId="436DC5BF">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开户名称：</w:t>
            </w:r>
          </w:p>
          <w:p w14:paraId="18C25F86">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帐    号：</w:t>
            </w:r>
          </w:p>
          <w:p w14:paraId="1E5FB00A">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开 户 行：</w:t>
            </w:r>
          </w:p>
          <w:p w14:paraId="3310F5E6">
            <w:pPr>
              <w:widowControl/>
              <w:snapToGrid w:val="0"/>
              <w:spacing w:line="400" w:lineRule="exact"/>
              <w:jc w:val="left"/>
              <w:rPr>
                <w:rFonts w:hint="eastAsia" w:ascii="宋体" w:hAnsi="宋体"/>
                <w:color w:val="auto"/>
                <w:kern w:val="0"/>
                <w:sz w:val="24"/>
                <w:highlight w:val="none"/>
              </w:rPr>
            </w:pPr>
          </w:p>
          <w:p w14:paraId="4CD4ABB1">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联系人：</w:t>
            </w:r>
          </w:p>
          <w:p w14:paraId="6B305E28">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联系电话：</w:t>
            </w:r>
          </w:p>
          <w:p w14:paraId="5F5576AA">
            <w:pPr>
              <w:widowControl/>
              <w:snapToGrid w:val="0"/>
              <w:spacing w:line="400" w:lineRule="exact"/>
              <w:ind w:firstLine="4440" w:firstLineChars="1850"/>
              <w:jc w:val="left"/>
              <w:rPr>
                <w:rFonts w:hint="eastAsia" w:ascii="宋体" w:hAnsi="宋体"/>
                <w:color w:val="auto"/>
                <w:kern w:val="0"/>
                <w:sz w:val="24"/>
                <w:highlight w:val="none"/>
              </w:rPr>
            </w:pPr>
            <w:r>
              <w:rPr>
                <w:rFonts w:hint="eastAsia" w:ascii="宋体" w:hAnsi="宋体"/>
                <w:color w:val="auto"/>
                <w:kern w:val="0"/>
                <w:sz w:val="24"/>
                <w:highlight w:val="none"/>
              </w:rPr>
              <w:t>磋商人：（盖章）</w:t>
            </w:r>
          </w:p>
          <w:p w14:paraId="33C8EBE5">
            <w:pPr>
              <w:widowControl/>
              <w:snapToGrid w:val="0"/>
              <w:spacing w:line="400" w:lineRule="exact"/>
              <w:ind w:firstLine="5280" w:firstLineChars="2200"/>
              <w:jc w:val="left"/>
              <w:rPr>
                <w:rFonts w:hint="eastAsia" w:ascii="宋体" w:hAnsi="宋体"/>
                <w:color w:val="auto"/>
                <w:kern w:val="0"/>
                <w:sz w:val="24"/>
                <w:highlight w:val="none"/>
              </w:rPr>
            </w:pPr>
            <w:r>
              <w:rPr>
                <w:rFonts w:hint="eastAsia" w:ascii="宋体" w:hAnsi="宋体"/>
                <w:color w:val="auto"/>
                <w:kern w:val="0"/>
                <w:sz w:val="24"/>
                <w:highlight w:val="none"/>
              </w:rPr>
              <w:t>年　　月　　日</w:t>
            </w:r>
          </w:p>
        </w:tc>
      </w:tr>
      <w:tr w14:paraId="3AAB7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9440" w:type="dxa"/>
            <w:gridSpan w:val="2"/>
            <w:vAlign w:val="center"/>
          </w:tcPr>
          <w:p w14:paraId="23518844">
            <w:pPr>
              <w:widowControl/>
              <w:snapToGrid w:val="0"/>
              <w:spacing w:line="360" w:lineRule="exact"/>
              <w:ind w:left="720" w:hanging="720" w:hangingChars="300"/>
              <w:jc w:val="left"/>
              <w:rPr>
                <w:rFonts w:hint="eastAsia" w:ascii="宋体" w:hAnsi="宋体"/>
                <w:color w:val="auto"/>
                <w:kern w:val="0"/>
                <w:sz w:val="24"/>
                <w:highlight w:val="none"/>
              </w:rPr>
            </w:pPr>
            <w:r>
              <w:rPr>
                <w:rFonts w:hint="eastAsia" w:ascii="宋体" w:hAnsi="宋体"/>
                <w:color w:val="auto"/>
                <w:kern w:val="0"/>
                <w:sz w:val="24"/>
                <w:highlight w:val="none"/>
              </w:rPr>
              <w:t>备注：</w:t>
            </w:r>
            <w:r>
              <w:rPr>
                <w:rFonts w:hint="eastAsia" w:ascii="宋体" w:hAnsi="宋体"/>
                <w:color w:val="auto"/>
                <w:spacing w:val="-6"/>
                <w:kern w:val="0"/>
                <w:sz w:val="24"/>
                <w:highlight w:val="none"/>
              </w:rPr>
              <w:t>1、附收款收据原件、银行转帐单复印件（成交人还须附上履约保证金收据复印件）；</w:t>
            </w:r>
          </w:p>
          <w:p w14:paraId="411F0A19">
            <w:pPr>
              <w:widowControl/>
              <w:snapToGrid w:val="0"/>
              <w:spacing w:line="360" w:lineRule="exact"/>
              <w:ind w:left="596" w:leftChars="284" w:firstLine="14" w:firstLineChars="6"/>
              <w:jc w:val="left"/>
              <w:rPr>
                <w:rFonts w:hint="eastAsia" w:ascii="宋体" w:hAnsi="宋体"/>
                <w:color w:val="auto"/>
                <w:kern w:val="0"/>
                <w:sz w:val="24"/>
                <w:highlight w:val="none"/>
              </w:rPr>
            </w:pPr>
            <w:r>
              <w:rPr>
                <w:rFonts w:hint="eastAsia" w:ascii="宋体" w:hAnsi="宋体"/>
                <w:color w:val="auto"/>
                <w:kern w:val="0"/>
                <w:sz w:val="24"/>
                <w:highlight w:val="none"/>
              </w:rPr>
              <w:t>2、用浆糊粘贴在左上角，不能用订书机装订。</w:t>
            </w:r>
          </w:p>
        </w:tc>
      </w:tr>
    </w:tbl>
    <w:p w14:paraId="6C714D70">
      <w:pPr>
        <w:pStyle w:val="41"/>
        <w:spacing w:line="400" w:lineRule="exact"/>
        <w:rPr>
          <w:rFonts w:hint="eastAsia" w:hAnsi="宋体"/>
          <w:b/>
          <w:color w:val="auto"/>
          <w:highlight w:val="none"/>
        </w:rPr>
      </w:pPr>
    </w:p>
    <w:p w14:paraId="315FE995">
      <w:pPr>
        <w:pStyle w:val="41"/>
        <w:spacing w:line="400" w:lineRule="exact"/>
        <w:rPr>
          <w:rFonts w:hint="eastAsia" w:hAnsi="宋体"/>
          <w:b/>
          <w:color w:val="auto"/>
          <w:highlight w:val="none"/>
        </w:rPr>
      </w:pPr>
    </w:p>
    <w:p w14:paraId="2D631634">
      <w:pPr>
        <w:pStyle w:val="41"/>
        <w:spacing w:line="400" w:lineRule="exact"/>
        <w:rPr>
          <w:rFonts w:hint="eastAsia" w:hAnsi="宋体"/>
          <w:b/>
          <w:color w:val="auto"/>
          <w:highlight w:val="none"/>
        </w:rPr>
      </w:pPr>
    </w:p>
    <w:p w14:paraId="2F78A09F">
      <w:pPr>
        <w:pStyle w:val="41"/>
        <w:spacing w:line="400" w:lineRule="exact"/>
        <w:rPr>
          <w:rFonts w:hint="eastAsia" w:hAnsi="宋体"/>
          <w:b/>
          <w:color w:val="auto"/>
          <w:highlight w:val="none"/>
        </w:rPr>
      </w:pPr>
    </w:p>
    <w:p w14:paraId="0B608886">
      <w:pPr>
        <w:pStyle w:val="41"/>
        <w:spacing w:line="400" w:lineRule="exact"/>
        <w:rPr>
          <w:rFonts w:hint="eastAsia" w:hAnsi="宋体"/>
          <w:b/>
          <w:color w:val="auto"/>
          <w:highlight w:val="none"/>
        </w:rPr>
      </w:pPr>
    </w:p>
    <w:p w14:paraId="2B3A4D09">
      <w:pPr>
        <w:pStyle w:val="41"/>
        <w:spacing w:line="400" w:lineRule="exact"/>
        <w:rPr>
          <w:rFonts w:hint="eastAsia" w:hAnsi="宋体"/>
          <w:b/>
          <w:color w:val="auto"/>
          <w:highlight w:val="none"/>
        </w:rPr>
      </w:pPr>
    </w:p>
    <w:p w14:paraId="1E4D75B2">
      <w:pPr>
        <w:pStyle w:val="41"/>
        <w:spacing w:line="400" w:lineRule="exact"/>
        <w:rPr>
          <w:rFonts w:hint="eastAsia" w:hAnsi="宋体"/>
          <w:b/>
          <w:color w:val="auto"/>
          <w:highlight w:val="none"/>
        </w:rPr>
      </w:pPr>
    </w:p>
    <w:p w14:paraId="51D9A68A">
      <w:pPr>
        <w:pStyle w:val="41"/>
        <w:spacing w:line="400" w:lineRule="exact"/>
        <w:rPr>
          <w:rFonts w:hint="eastAsia" w:hAnsi="宋体"/>
          <w:b/>
          <w:bCs/>
          <w:color w:val="auto"/>
          <w:sz w:val="28"/>
          <w:szCs w:val="28"/>
          <w:highlight w:val="none"/>
        </w:rPr>
      </w:pPr>
    </w:p>
    <w:p w14:paraId="423D6604">
      <w:pPr>
        <w:pStyle w:val="41"/>
        <w:spacing w:line="400" w:lineRule="exact"/>
        <w:rPr>
          <w:rFonts w:hint="eastAsia" w:hAnsi="宋体"/>
          <w:b/>
          <w:bCs/>
          <w:color w:val="auto"/>
          <w:sz w:val="28"/>
          <w:szCs w:val="28"/>
          <w:highlight w:val="none"/>
        </w:rPr>
      </w:pPr>
    </w:p>
    <w:p w14:paraId="29A46F0D">
      <w:pPr>
        <w:rPr>
          <w:rFonts w:hint="eastAsia" w:ascii="宋体" w:hAnsi="宋体"/>
          <w:color w:val="auto"/>
          <w:highlight w:val="none"/>
        </w:rPr>
      </w:pPr>
    </w:p>
    <w:p w14:paraId="1D6D6781">
      <w:pPr>
        <w:pStyle w:val="41"/>
        <w:spacing w:line="400" w:lineRule="exact"/>
        <w:rPr>
          <w:rFonts w:hint="eastAsia" w:hAnsi="宋体"/>
          <w:b/>
          <w:bCs/>
          <w:color w:val="auto"/>
          <w:sz w:val="28"/>
          <w:szCs w:val="28"/>
          <w:highlight w:val="none"/>
        </w:rPr>
      </w:pPr>
      <w:r>
        <w:rPr>
          <w:rFonts w:hint="eastAsia" w:hAnsi="宋体"/>
          <w:b/>
          <w:bCs/>
          <w:color w:val="auto"/>
          <w:sz w:val="28"/>
          <w:szCs w:val="28"/>
          <w:highlight w:val="none"/>
        </w:rPr>
        <w:t>附件</w:t>
      </w:r>
      <w:r>
        <w:rPr>
          <w:rFonts w:hint="eastAsia" w:hAnsi="宋体"/>
          <w:b/>
          <w:bCs/>
          <w:color w:val="auto"/>
          <w:sz w:val="28"/>
          <w:szCs w:val="28"/>
          <w:highlight w:val="none"/>
          <w:lang w:val="en-US" w:eastAsia="zh-CN"/>
        </w:rPr>
        <w:t>2</w:t>
      </w:r>
      <w:r>
        <w:rPr>
          <w:rFonts w:hint="eastAsia" w:hAnsi="宋体"/>
          <w:b/>
          <w:bCs/>
          <w:color w:val="auto"/>
          <w:sz w:val="28"/>
          <w:szCs w:val="28"/>
          <w:highlight w:val="none"/>
        </w:rPr>
        <w:t>：</w:t>
      </w:r>
      <w:r>
        <w:rPr>
          <w:rFonts w:hint="eastAsia" w:hAnsi="宋体"/>
          <w:color w:val="auto"/>
          <w:sz w:val="28"/>
          <w:szCs w:val="28"/>
          <w:highlight w:val="none"/>
        </w:rPr>
        <w:t>履约保证金退付确认函</w:t>
      </w:r>
    </w:p>
    <w:p w14:paraId="312F8D1F">
      <w:pPr>
        <w:pStyle w:val="41"/>
        <w:spacing w:line="400" w:lineRule="exact"/>
        <w:rPr>
          <w:rFonts w:hint="eastAsia" w:hAnsi="宋体"/>
          <w:b/>
          <w:color w:val="auto"/>
          <w:highlight w:val="none"/>
        </w:rPr>
      </w:pPr>
    </w:p>
    <w:p w14:paraId="533E84FF">
      <w:pPr>
        <w:pStyle w:val="41"/>
        <w:spacing w:line="400" w:lineRule="exact"/>
        <w:jc w:val="center"/>
        <w:rPr>
          <w:rFonts w:hint="eastAsia" w:hAnsi="宋体"/>
          <w:b/>
          <w:bCs/>
          <w:color w:val="auto"/>
          <w:sz w:val="32"/>
          <w:szCs w:val="32"/>
          <w:highlight w:val="none"/>
        </w:rPr>
      </w:pPr>
      <w:r>
        <w:rPr>
          <w:rFonts w:hint="eastAsia" w:hAnsi="宋体"/>
          <w:b/>
          <w:bCs/>
          <w:color w:val="auto"/>
          <w:sz w:val="32"/>
          <w:szCs w:val="32"/>
          <w:highlight w:val="none"/>
        </w:rPr>
        <w:t>履约保证金退付确认函</w:t>
      </w:r>
    </w:p>
    <w:p w14:paraId="122FF085">
      <w:pPr>
        <w:pStyle w:val="41"/>
        <w:spacing w:line="200" w:lineRule="exact"/>
        <w:rPr>
          <w:rFonts w:hint="eastAsia" w:hAnsi="宋体"/>
          <w:b/>
          <w:color w:val="auto"/>
          <w:highlight w:val="none"/>
        </w:rPr>
      </w:pPr>
    </w:p>
    <w:tbl>
      <w:tblPr>
        <w:tblStyle w:val="3"/>
        <w:tblW w:w="0" w:type="auto"/>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8781"/>
      </w:tblGrid>
      <w:tr w14:paraId="6BD8A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59" w:type="dxa"/>
            <w:vMerge w:val="restart"/>
            <w:vAlign w:val="center"/>
          </w:tcPr>
          <w:p w14:paraId="6784A6CF">
            <w:pPr>
              <w:widowControl/>
              <w:snapToGrid w:val="0"/>
              <w:jc w:val="center"/>
              <w:rPr>
                <w:rFonts w:hint="eastAsia" w:ascii="宋体" w:hAnsi="宋体"/>
                <w:color w:val="auto"/>
                <w:kern w:val="0"/>
                <w:sz w:val="30"/>
                <w:szCs w:val="30"/>
                <w:highlight w:val="none"/>
              </w:rPr>
            </w:pPr>
            <w:r>
              <w:rPr>
                <w:rFonts w:hint="eastAsia" w:ascii="宋体" w:hAnsi="宋体"/>
                <w:color w:val="auto"/>
                <w:kern w:val="0"/>
                <w:sz w:val="30"/>
                <w:szCs w:val="30"/>
                <w:highlight w:val="none"/>
              </w:rPr>
              <w:t>磋商人申请</w:t>
            </w:r>
          </w:p>
        </w:tc>
        <w:tc>
          <w:tcPr>
            <w:tcW w:w="8781" w:type="dxa"/>
            <w:vAlign w:val="center"/>
          </w:tcPr>
          <w:p w14:paraId="132D79D0">
            <w:pPr>
              <w:widowControl/>
              <w:snapToGrid w:val="0"/>
              <w:jc w:val="left"/>
              <w:rPr>
                <w:rFonts w:hint="eastAsia" w:ascii="宋体" w:hAnsi="宋体"/>
                <w:color w:val="auto"/>
                <w:kern w:val="0"/>
                <w:sz w:val="24"/>
                <w:highlight w:val="none"/>
              </w:rPr>
            </w:pPr>
            <w:r>
              <w:rPr>
                <w:rFonts w:hint="eastAsia" w:ascii="宋体" w:hAnsi="宋体"/>
                <w:color w:val="auto"/>
                <w:kern w:val="0"/>
                <w:sz w:val="24"/>
                <w:highlight w:val="none"/>
              </w:rPr>
              <w:t>采购项目名称：</w:t>
            </w:r>
          </w:p>
        </w:tc>
      </w:tr>
      <w:tr w14:paraId="3940E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659" w:type="dxa"/>
            <w:vMerge w:val="continue"/>
            <w:vAlign w:val="center"/>
          </w:tcPr>
          <w:p w14:paraId="23F304B2">
            <w:pPr>
              <w:widowControl/>
              <w:snapToGrid w:val="0"/>
              <w:jc w:val="left"/>
              <w:rPr>
                <w:rFonts w:hint="eastAsia" w:ascii="宋体" w:hAnsi="宋体"/>
                <w:color w:val="auto"/>
                <w:kern w:val="0"/>
                <w:sz w:val="32"/>
                <w:szCs w:val="32"/>
                <w:highlight w:val="none"/>
              </w:rPr>
            </w:pPr>
          </w:p>
        </w:tc>
        <w:tc>
          <w:tcPr>
            <w:tcW w:w="8781" w:type="dxa"/>
            <w:vAlign w:val="center"/>
          </w:tcPr>
          <w:p w14:paraId="3E9A6AFC">
            <w:pPr>
              <w:widowControl/>
              <w:snapToGrid w:val="0"/>
              <w:jc w:val="left"/>
              <w:rPr>
                <w:rFonts w:hint="eastAsia" w:ascii="宋体" w:hAnsi="宋体"/>
                <w:color w:val="auto"/>
                <w:kern w:val="0"/>
                <w:sz w:val="24"/>
                <w:highlight w:val="none"/>
              </w:rPr>
            </w:pPr>
            <w:r>
              <w:rPr>
                <w:rFonts w:hint="eastAsia" w:ascii="宋体" w:hAnsi="宋体"/>
                <w:color w:val="auto"/>
                <w:kern w:val="0"/>
                <w:sz w:val="24"/>
                <w:highlight w:val="none"/>
              </w:rPr>
              <w:t>采购项目编号：</w:t>
            </w:r>
          </w:p>
        </w:tc>
      </w:tr>
      <w:tr w14:paraId="15B08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659" w:type="dxa"/>
            <w:vMerge w:val="continue"/>
            <w:vAlign w:val="center"/>
          </w:tcPr>
          <w:p w14:paraId="78780418">
            <w:pPr>
              <w:widowControl/>
              <w:snapToGrid w:val="0"/>
              <w:jc w:val="left"/>
              <w:rPr>
                <w:rFonts w:hint="eastAsia" w:ascii="宋体" w:hAnsi="宋体"/>
                <w:color w:val="auto"/>
                <w:kern w:val="0"/>
                <w:sz w:val="32"/>
                <w:szCs w:val="32"/>
                <w:highlight w:val="none"/>
              </w:rPr>
            </w:pPr>
          </w:p>
        </w:tc>
        <w:tc>
          <w:tcPr>
            <w:tcW w:w="8781" w:type="dxa"/>
            <w:vAlign w:val="center"/>
          </w:tcPr>
          <w:p w14:paraId="60DCCFD3">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履约保证金金额：（大写）</w:t>
            </w:r>
          </w:p>
          <w:p w14:paraId="09787F71">
            <w:pPr>
              <w:widowControl/>
              <w:snapToGrid w:val="0"/>
              <w:spacing w:line="400" w:lineRule="exact"/>
              <w:ind w:firstLine="1920" w:firstLineChars="800"/>
              <w:jc w:val="left"/>
              <w:rPr>
                <w:rFonts w:hint="eastAsia" w:ascii="宋体" w:hAnsi="宋体"/>
                <w:color w:val="auto"/>
                <w:kern w:val="0"/>
                <w:sz w:val="24"/>
                <w:highlight w:val="none"/>
              </w:rPr>
            </w:pPr>
            <w:r>
              <w:rPr>
                <w:rFonts w:hint="eastAsia" w:ascii="宋体" w:hAnsi="宋体"/>
                <w:color w:val="auto"/>
                <w:kern w:val="0"/>
                <w:sz w:val="24"/>
                <w:highlight w:val="none"/>
              </w:rPr>
              <w:t>（小写）</w:t>
            </w:r>
          </w:p>
        </w:tc>
      </w:tr>
      <w:tr w14:paraId="16FFA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4" w:hRule="atLeast"/>
        </w:trPr>
        <w:tc>
          <w:tcPr>
            <w:tcW w:w="659" w:type="dxa"/>
            <w:vMerge w:val="continue"/>
            <w:vAlign w:val="center"/>
          </w:tcPr>
          <w:p w14:paraId="24AD9705">
            <w:pPr>
              <w:widowControl/>
              <w:snapToGrid w:val="0"/>
              <w:jc w:val="left"/>
              <w:rPr>
                <w:rFonts w:hint="eastAsia" w:ascii="宋体" w:hAnsi="宋体"/>
                <w:color w:val="auto"/>
                <w:kern w:val="0"/>
                <w:sz w:val="32"/>
                <w:szCs w:val="32"/>
                <w:highlight w:val="none"/>
              </w:rPr>
            </w:pPr>
          </w:p>
        </w:tc>
        <w:tc>
          <w:tcPr>
            <w:tcW w:w="8781" w:type="dxa"/>
            <w:vAlign w:val="center"/>
          </w:tcPr>
          <w:p w14:paraId="323C5370">
            <w:pPr>
              <w:widowControl/>
              <w:snapToGrid w:val="0"/>
              <w:spacing w:line="400" w:lineRule="exact"/>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该项目</w:t>
            </w:r>
            <w:r>
              <w:rPr>
                <w:rFonts w:hint="eastAsia" w:ascii="宋体" w:hAnsi="宋体"/>
                <w:color w:val="auto"/>
                <w:sz w:val="24"/>
                <w:highlight w:val="none"/>
              </w:rPr>
              <w:t>已于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kern w:val="0"/>
                <w:sz w:val="24"/>
                <w:highlight w:val="none"/>
              </w:rPr>
              <w:t>履约完毕。请将履约金退付到以下帐户。</w:t>
            </w:r>
          </w:p>
          <w:p w14:paraId="47F48838">
            <w:pPr>
              <w:widowControl/>
              <w:snapToGrid w:val="0"/>
              <w:spacing w:line="400" w:lineRule="exact"/>
              <w:ind w:firstLine="480" w:firstLineChars="200"/>
              <w:jc w:val="left"/>
              <w:rPr>
                <w:rFonts w:hint="eastAsia" w:ascii="宋体" w:hAnsi="宋体"/>
                <w:color w:val="auto"/>
                <w:kern w:val="0"/>
                <w:sz w:val="24"/>
                <w:highlight w:val="none"/>
              </w:rPr>
            </w:pPr>
          </w:p>
          <w:p w14:paraId="2F0FC9A0">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开户名称：</w:t>
            </w:r>
          </w:p>
          <w:p w14:paraId="02DD8927">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帐    号：</w:t>
            </w:r>
          </w:p>
          <w:p w14:paraId="4D187F06">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开 户 行：</w:t>
            </w:r>
          </w:p>
          <w:p w14:paraId="59450140">
            <w:pPr>
              <w:widowControl/>
              <w:snapToGrid w:val="0"/>
              <w:spacing w:line="400" w:lineRule="exact"/>
              <w:jc w:val="left"/>
              <w:rPr>
                <w:rFonts w:hint="eastAsia" w:ascii="宋体" w:hAnsi="宋体"/>
                <w:color w:val="auto"/>
                <w:kern w:val="0"/>
                <w:sz w:val="24"/>
                <w:highlight w:val="none"/>
              </w:rPr>
            </w:pPr>
          </w:p>
          <w:p w14:paraId="7D2FC8C1">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联系人：</w:t>
            </w:r>
          </w:p>
          <w:p w14:paraId="0AE4DA6E">
            <w:pPr>
              <w:widowControl/>
              <w:snapToGrid w:val="0"/>
              <w:spacing w:line="400" w:lineRule="exact"/>
              <w:jc w:val="left"/>
              <w:rPr>
                <w:rFonts w:hint="eastAsia" w:ascii="宋体" w:hAnsi="宋体"/>
                <w:color w:val="auto"/>
                <w:kern w:val="0"/>
                <w:sz w:val="24"/>
                <w:highlight w:val="none"/>
              </w:rPr>
            </w:pPr>
            <w:r>
              <w:rPr>
                <w:rFonts w:hint="eastAsia" w:ascii="宋体" w:hAnsi="宋体"/>
                <w:color w:val="auto"/>
                <w:kern w:val="0"/>
                <w:sz w:val="24"/>
                <w:highlight w:val="none"/>
              </w:rPr>
              <w:t>联系电话：</w:t>
            </w:r>
          </w:p>
          <w:p w14:paraId="535A7FA4">
            <w:pPr>
              <w:widowControl/>
              <w:snapToGrid w:val="0"/>
              <w:spacing w:line="400" w:lineRule="exact"/>
              <w:ind w:firstLine="4440" w:firstLineChars="1850"/>
              <w:jc w:val="left"/>
              <w:rPr>
                <w:rFonts w:hint="eastAsia" w:ascii="宋体" w:hAnsi="宋体"/>
                <w:color w:val="auto"/>
                <w:kern w:val="0"/>
                <w:sz w:val="24"/>
                <w:highlight w:val="none"/>
              </w:rPr>
            </w:pPr>
            <w:r>
              <w:rPr>
                <w:rFonts w:hint="eastAsia" w:ascii="宋体" w:hAnsi="宋体"/>
                <w:color w:val="auto"/>
                <w:kern w:val="0"/>
                <w:sz w:val="24"/>
                <w:highlight w:val="none"/>
              </w:rPr>
              <w:t>磋商人：（盖章）</w:t>
            </w:r>
          </w:p>
          <w:p w14:paraId="4D6382A0">
            <w:pPr>
              <w:widowControl/>
              <w:snapToGrid w:val="0"/>
              <w:spacing w:line="400" w:lineRule="exact"/>
              <w:ind w:firstLine="5280" w:firstLineChars="2200"/>
              <w:jc w:val="left"/>
              <w:rPr>
                <w:rFonts w:hint="eastAsia" w:ascii="宋体" w:hAnsi="宋体"/>
                <w:color w:val="auto"/>
                <w:kern w:val="0"/>
                <w:sz w:val="24"/>
                <w:highlight w:val="none"/>
              </w:rPr>
            </w:pPr>
            <w:r>
              <w:rPr>
                <w:rFonts w:hint="eastAsia" w:ascii="宋体" w:hAnsi="宋体"/>
                <w:color w:val="auto"/>
                <w:kern w:val="0"/>
                <w:sz w:val="24"/>
                <w:highlight w:val="none"/>
              </w:rPr>
              <w:t>年　　月　　日</w:t>
            </w:r>
          </w:p>
        </w:tc>
      </w:tr>
      <w:tr w14:paraId="70AEE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9" w:hRule="atLeast"/>
        </w:trPr>
        <w:tc>
          <w:tcPr>
            <w:tcW w:w="659" w:type="dxa"/>
            <w:vAlign w:val="center"/>
          </w:tcPr>
          <w:p w14:paraId="334872E5">
            <w:pPr>
              <w:widowControl/>
              <w:snapToGrid w:val="0"/>
              <w:jc w:val="center"/>
              <w:rPr>
                <w:rFonts w:hint="eastAsia" w:ascii="宋体" w:hAnsi="宋体"/>
                <w:color w:val="auto"/>
                <w:kern w:val="0"/>
                <w:sz w:val="30"/>
                <w:szCs w:val="30"/>
                <w:highlight w:val="none"/>
              </w:rPr>
            </w:pPr>
            <w:r>
              <w:rPr>
                <w:rFonts w:hint="eastAsia" w:ascii="宋体" w:hAnsi="宋体"/>
                <w:color w:val="auto"/>
                <w:kern w:val="0"/>
                <w:sz w:val="30"/>
                <w:szCs w:val="30"/>
                <w:highlight w:val="none"/>
              </w:rPr>
              <w:t>采购单位意见</w:t>
            </w:r>
          </w:p>
        </w:tc>
        <w:tc>
          <w:tcPr>
            <w:tcW w:w="8781" w:type="dxa"/>
            <w:vAlign w:val="center"/>
          </w:tcPr>
          <w:p w14:paraId="29A1B081">
            <w:pPr>
              <w:widowControl/>
              <w:snapToGrid w:val="0"/>
              <w:spacing w:line="400" w:lineRule="exact"/>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意见：(是否同意退付履约保证金)。</w:t>
            </w:r>
          </w:p>
          <w:p w14:paraId="2AD90A3C">
            <w:pPr>
              <w:widowControl/>
              <w:snapToGrid w:val="0"/>
              <w:spacing w:line="400" w:lineRule="exact"/>
              <w:ind w:firstLine="480" w:firstLineChars="200"/>
              <w:jc w:val="left"/>
              <w:rPr>
                <w:rFonts w:hint="eastAsia" w:ascii="宋体" w:hAnsi="宋体"/>
                <w:color w:val="auto"/>
                <w:kern w:val="0"/>
                <w:sz w:val="24"/>
                <w:highlight w:val="none"/>
              </w:rPr>
            </w:pPr>
          </w:p>
          <w:p w14:paraId="3BD889ED">
            <w:pPr>
              <w:widowControl/>
              <w:snapToGrid w:val="0"/>
              <w:spacing w:line="400" w:lineRule="exact"/>
              <w:ind w:firstLine="480" w:firstLineChars="200"/>
              <w:jc w:val="left"/>
              <w:rPr>
                <w:rFonts w:hint="eastAsia" w:ascii="宋体" w:hAnsi="宋体"/>
                <w:color w:val="auto"/>
                <w:kern w:val="0"/>
                <w:sz w:val="24"/>
                <w:highlight w:val="none"/>
              </w:rPr>
            </w:pPr>
          </w:p>
          <w:p w14:paraId="5F60E74A">
            <w:pPr>
              <w:widowControl/>
              <w:snapToGrid w:val="0"/>
              <w:spacing w:line="400" w:lineRule="exact"/>
              <w:ind w:firstLine="480" w:firstLineChars="200"/>
              <w:jc w:val="left"/>
              <w:rPr>
                <w:rFonts w:hint="eastAsia" w:ascii="宋体" w:hAnsi="宋体"/>
                <w:color w:val="auto"/>
                <w:kern w:val="0"/>
                <w:sz w:val="24"/>
                <w:highlight w:val="none"/>
              </w:rPr>
            </w:pPr>
          </w:p>
          <w:p w14:paraId="1799F208">
            <w:pPr>
              <w:widowControl/>
              <w:snapToGrid w:val="0"/>
              <w:spacing w:line="400" w:lineRule="exact"/>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单位负责人：</w:t>
            </w:r>
          </w:p>
          <w:p w14:paraId="6E36377A">
            <w:pPr>
              <w:widowControl/>
              <w:snapToGrid w:val="0"/>
              <w:spacing w:line="400" w:lineRule="exact"/>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联系电话：</w:t>
            </w:r>
          </w:p>
          <w:p w14:paraId="451A2FF0">
            <w:pPr>
              <w:widowControl/>
              <w:snapToGrid w:val="0"/>
              <w:spacing w:line="400" w:lineRule="exact"/>
              <w:ind w:firstLine="4440" w:firstLineChars="1850"/>
              <w:jc w:val="left"/>
              <w:rPr>
                <w:rFonts w:hint="eastAsia" w:ascii="宋体" w:hAnsi="宋体"/>
                <w:color w:val="auto"/>
                <w:kern w:val="0"/>
                <w:sz w:val="24"/>
                <w:highlight w:val="none"/>
              </w:rPr>
            </w:pPr>
            <w:r>
              <w:rPr>
                <w:rFonts w:hint="eastAsia" w:ascii="宋体" w:hAnsi="宋体"/>
                <w:color w:val="auto"/>
                <w:kern w:val="0"/>
                <w:sz w:val="24"/>
                <w:highlight w:val="none"/>
              </w:rPr>
              <w:t>采购单位盖章：</w:t>
            </w:r>
          </w:p>
          <w:p w14:paraId="3D404306">
            <w:pPr>
              <w:widowControl/>
              <w:snapToGrid w:val="0"/>
              <w:spacing w:line="400" w:lineRule="exact"/>
              <w:ind w:firstLine="5400" w:firstLineChars="2250"/>
              <w:jc w:val="left"/>
              <w:rPr>
                <w:rFonts w:hint="eastAsia" w:ascii="宋体" w:hAnsi="宋体"/>
                <w:color w:val="auto"/>
                <w:kern w:val="0"/>
                <w:sz w:val="24"/>
                <w:highlight w:val="none"/>
              </w:rPr>
            </w:pPr>
            <w:r>
              <w:rPr>
                <w:rFonts w:hint="eastAsia" w:ascii="宋体" w:hAnsi="宋体"/>
                <w:color w:val="auto"/>
                <w:kern w:val="0"/>
                <w:sz w:val="24"/>
                <w:highlight w:val="none"/>
              </w:rPr>
              <w:t>年　　月　　日</w:t>
            </w:r>
          </w:p>
        </w:tc>
      </w:tr>
      <w:tr w14:paraId="4EC5A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trPr>
        <w:tc>
          <w:tcPr>
            <w:tcW w:w="9440" w:type="dxa"/>
            <w:gridSpan w:val="2"/>
            <w:vAlign w:val="center"/>
          </w:tcPr>
          <w:p w14:paraId="638CA660">
            <w:pPr>
              <w:widowControl/>
              <w:snapToGrid w:val="0"/>
              <w:spacing w:line="360" w:lineRule="exact"/>
              <w:ind w:left="720" w:hanging="720" w:hangingChars="300"/>
              <w:jc w:val="left"/>
              <w:rPr>
                <w:rFonts w:hint="eastAsia" w:ascii="宋体" w:hAnsi="宋体"/>
                <w:color w:val="auto"/>
                <w:kern w:val="0"/>
                <w:sz w:val="24"/>
                <w:highlight w:val="none"/>
              </w:rPr>
            </w:pPr>
            <w:r>
              <w:rPr>
                <w:rFonts w:hint="eastAsia" w:ascii="宋体" w:hAnsi="宋体"/>
                <w:color w:val="auto"/>
                <w:kern w:val="0"/>
                <w:sz w:val="24"/>
                <w:highlight w:val="none"/>
              </w:rPr>
              <w:t>备注：</w:t>
            </w:r>
            <w:r>
              <w:rPr>
                <w:rFonts w:hint="eastAsia" w:ascii="宋体" w:hAnsi="宋体"/>
                <w:color w:val="auto"/>
                <w:spacing w:val="-6"/>
                <w:kern w:val="0"/>
                <w:sz w:val="24"/>
                <w:highlight w:val="none"/>
              </w:rPr>
              <w:t>1、附收款收据原件、银行转帐单复印件，工程类项目另附工程竣工验收报告复印件；</w:t>
            </w:r>
          </w:p>
          <w:p w14:paraId="11076BFA">
            <w:pPr>
              <w:widowControl/>
              <w:snapToGrid w:val="0"/>
              <w:spacing w:line="360" w:lineRule="exact"/>
              <w:ind w:left="680" w:leftChars="324"/>
              <w:jc w:val="left"/>
              <w:rPr>
                <w:rFonts w:hint="eastAsia" w:ascii="宋体" w:hAnsi="宋体"/>
                <w:color w:val="auto"/>
                <w:kern w:val="0"/>
                <w:sz w:val="24"/>
                <w:highlight w:val="none"/>
              </w:rPr>
            </w:pPr>
            <w:r>
              <w:rPr>
                <w:rFonts w:hint="eastAsia" w:ascii="宋体" w:hAnsi="宋体"/>
                <w:color w:val="auto"/>
                <w:kern w:val="0"/>
                <w:sz w:val="24"/>
                <w:highlight w:val="none"/>
              </w:rPr>
              <w:t>2、用浆糊粘贴在左上角，不能用订书机装订。</w:t>
            </w:r>
          </w:p>
        </w:tc>
      </w:tr>
    </w:tbl>
    <w:p w14:paraId="0F3427A4">
      <w:pPr>
        <w:topLinePunct/>
        <w:spacing w:line="440" w:lineRule="exact"/>
        <w:rPr>
          <w:rFonts w:hint="eastAsia" w:ascii="宋体" w:hAnsi="宋体"/>
          <w:color w:val="auto"/>
          <w:szCs w:val="21"/>
          <w:highlight w:val="none"/>
        </w:rPr>
      </w:pPr>
    </w:p>
    <w:p w14:paraId="0DBCA440">
      <w:pPr>
        <w:ind w:right="150"/>
        <w:rPr>
          <w:rFonts w:hint="eastAsia" w:ascii="宋体" w:hAnsi="宋体"/>
          <w:color w:val="auto"/>
          <w:highlight w:val="none"/>
        </w:rPr>
      </w:pPr>
    </w:p>
    <w:sectPr>
      <w:headerReference r:id="rId15" w:type="default"/>
      <w:pgSz w:w="11906" w:h="16838"/>
      <w:pgMar w:top="720" w:right="720" w:bottom="720" w:left="720" w:header="567" w:footer="567" w:gutter="0"/>
      <w:pgNumType w:fmt="decimal"/>
      <w:cols w:space="720" w:num="1"/>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金山简黑体">
    <w:altName w:val="黑体"/>
    <w:panose1 w:val="00000000000000000000"/>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017E9">
    <w:pPr>
      <w:pStyle w:val="34"/>
      <w:tabs>
        <w:tab w:val="clear" w:pos="4153"/>
        <w:tab w:val="clear" w:pos="8306"/>
      </w:tabs>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8193"/>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7B563F3">
                          <w:pPr>
                            <w:pStyle w:val="34"/>
                            <w:tabs>
                              <w:tab w:val="clear" w:pos="4153"/>
                              <w:tab w:val="clear" w:pos="8306"/>
                            </w:tabs>
                            <w:jc w:val="center"/>
                          </w:pPr>
                          <w:r>
                            <w:fldChar w:fldCharType="begin"/>
                          </w:r>
                          <w:r>
                            <w:instrText xml:space="preserve"> PAGE   \* MERGEFORMAT </w:instrText>
                          </w:r>
                          <w:r>
                            <w:fldChar w:fldCharType="separate"/>
                          </w:r>
                          <w:r>
                            <w:rPr>
                              <w:lang w:val="zh-CN"/>
                            </w:rPr>
                            <w:t>1</w:t>
                          </w:r>
                          <w:r>
                            <w:fldChar w:fldCharType="end"/>
                          </w:r>
                        </w:p>
                        <w:p w14:paraId="07A573E6"/>
                      </w:txbxContent>
                    </wps:txbx>
                    <wps:bodyPr rot="0" vert="horz" wrap="square" lIns="91440" tIns="45720" rIns="91440" bIns="45720" anchor="t" anchorCtr="0"/>
                  </wps:wsp>
                </a:graphicData>
              </a:graphic>
            </wp:anchor>
          </w:drawing>
        </mc:Choice>
        <mc:Fallback>
          <w:pict>
            <v:rect id="_x0000_s8193"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DmzO7e7AQAAhgMAAA4AAAAAAAAAAQAgAAAAIgEAAGRycy9lMm9Eb2MueG1sUEsFBgAA&#10;AAAGAAYAWQEAAE8FAAAAAA==&#10;">
              <v:fill on="f" focussize="0,0"/>
              <v:stroke on="f"/>
              <v:imagedata o:title=""/>
              <o:lock v:ext="edit" aspectratio="f"/>
              <v:textbox>
                <w:txbxContent>
                  <w:p w14:paraId="57B563F3">
                    <w:pPr>
                      <w:pStyle w:val="34"/>
                      <w:tabs>
                        <w:tab w:val="clear" w:pos="4153"/>
                        <w:tab w:val="clear" w:pos="8306"/>
                      </w:tabs>
                      <w:jc w:val="center"/>
                    </w:pPr>
                    <w:r>
                      <w:fldChar w:fldCharType="begin"/>
                    </w:r>
                    <w:r>
                      <w:instrText xml:space="preserve"> PAGE   \* MERGEFORMAT </w:instrText>
                    </w:r>
                    <w:r>
                      <w:fldChar w:fldCharType="separate"/>
                    </w:r>
                    <w:r>
                      <w:rPr>
                        <w:lang w:val="zh-CN"/>
                      </w:rPr>
                      <w:t>1</w:t>
                    </w:r>
                    <w:r>
                      <w:fldChar w:fldCharType="end"/>
                    </w:r>
                  </w:p>
                  <w:p w14:paraId="07A573E6"/>
                </w:txbxContent>
              </v:textbox>
            </v:rect>
          </w:pict>
        </mc:Fallback>
      </mc:AlternateContent>
    </w:r>
  </w:p>
  <w:p w14:paraId="75C899DD">
    <w:pPr>
      <w:pStyle w:val="34"/>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15D74">
    <w:pPr>
      <w:pStyle w:val="34"/>
      <w:framePr w:wrap="around" w:vAnchor="text" w:hAnchor="margin" w:xAlign="center" w:y="1"/>
      <w:tabs>
        <w:tab w:val="clear" w:pos="4153"/>
        <w:tab w:val="clear" w:pos="8306"/>
      </w:tabs>
    </w:pPr>
    <w:r>
      <w:fldChar w:fldCharType="begin"/>
    </w:r>
    <w:r>
      <w:rPr>
        <w:rStyle w:val="68"/>
      </w:rPr>
      <w:instrText xml:space="preserve">PAGE  </w:instrText>
    </w:r>
    <w:r>
      <w:fldChar w:fldCharType="separate"/>
    </w:r>
    <w:r>
      <w:rPr>
        <w:rStyle w:val="68"/>
      </w:rPr>
      <w:t>1</w:t>
    </w:r>
    <w:r>
      <w:fldChar w:fldCharType="end"/>
    </w:r>
  </w:p>
  <w:p w14:paraId="09C341FA">
    <w:pPr>
      <w:pStyle w:val="34"/>
      <w:tabs>
        <w:tab w:val="clear" w:pos="4153"/>
        <w:tab w:val="clear" w:pos="8306"/>
      </w:tabs>
      <w:rPr>
        <w:rStyle w:val="68"/>
      </w:rPr>
    </w:pPr>
  </w:p>
  <w:p w14:paraId="136F79B5">
    <w:pPr>
      <w:pStyle w:val="34"/>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06E9D">
    <w:pPr>
      <w:pStyle w:val="34"/>
      <w:tabs>
        <w:tab w:val="clear" w:pos="4153"/>
        <w:tab w:val="clear" w:pos="8306"/>
      </w:tabs>
      <w:rPr>
        <w:rFonts w:hint="eastAsia"/>
      </w:rPr>
    </w:pPr>
    <w:r>
      <w:rPr>
        <w:rFonts w:hint="eastAsia"/>
      </w:rPr>
      <w:t xml:space="preserve">                                               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2833B">
    <w:pPr>
      <w:pStyle w:val="34"/>
      <w:tabs>
        <w:tab w:val="clear" w:pos="4153"/>
        <w:tab w:val="clear" w:pos="8306"/>
      </w:tabs>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_x0000_s8194"/>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AFB132D">
                          <w:pPr>
                            <w:pStyle w:val="34"/>
                            <w:tabs>
                              <w:tab w:val="clear" w:pos="4153"/>
                              <w:tab w:val="clear" w:pos="8306"/>
                            </w:tabs>
                            <w:jc w:val="center"/>
                          </w:pPr>
                          <w:r>
                            <w:fldChar w:fldCharType="begin"/>
                          </w:r>
                          <w:r>
                            <w:instrText xml:space="preserve"> PAGE   \* MERGEFORMAT </w:instrText>
                          </w:r>
                          <w:r>
                            <w:fldChar w:fldCharType="separate"/>
                          </w:r>
                          <w:r>
                            <w:rPr>
                              <w:lang w:val="zh-CN"/>
                            </w:rPr>
                            <w:t>2</w:t>
                          </w:r>
                          <w:r>
                            <w:fldChar w:fldCharType="end"/>
                          </w:r>
                        </w:p>
                        <w:p w14:paraId="1D317048"/>
                      </w:txbxContent>
                    </wps:txbx>
                    <wps:bodyPr rot="0" vert="horz" wrap="square" lIns="91440" tIns="45720" rIns="91440" bIns="45720" anchor="t" anchorCtr="0"/>
                  </wps:wsp>
                </a:graphicData>
              </a:graphic>
            </wp:anchor>
          </w:drawing>
        </mc:Choice>
        <mc:Fallback>
          <w:pict>
            <v:rect id="_x0000_s8194"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GsMZ6+7AQAAhgMAAA4AAAAAAAAAAQAgAAAAIgEAAGRycy9lMm9Eb2MueG1sUEsFBgAA&#10;AAAGAAYAWQEAAE8FAAAAAA==&#10;">
              <v:fill on="f" focussize="0,0"/>
              <v:stroke on="f"/>
              <v:imagedata o:title=""/>
              <o:lock v:ext="edit" aspectratio="f"/>
              <v:textbox>
                <w:txbxContent>
                  <w:p w14:paraId="7AFB132D">
                    <w:pPr>
                      <w:pStyle w:val="34"/>
                      <w:tabs>
                        <w:tab w:val="clear" w:pos="4153"/>
                        <w:tab w:val="clear" w:pos="8306"/>
                      </w:tabs>
                      <w:jc w:val="center"/>
                    </w:pPr>
                    <w:r>
                      <w:fldChar w:fldCharType="begin"/>
                    </w:r>
                    <w:r>
                      <w:instrText xml:space="preserve"> PAGE   \* MERGEFORMAT </w:instrText>
                    </w:r>
                    <w:r>
                      <w:fldChar w:fldCharType="separate"/>
                    </w:r>
                    <w:r>
                      <w:rPr>
                        <w:lang w:val="zh-CN"/>
                      </w:rPr>
                      <w:t>2</w:t>
                    </w:r>
                    <w:r>
                      <w:fldChar w:fldCharType="end"/>
                    </w:r>
                  </w:p>
                  <w:p w14:paraId="1D317048"/>
                </w:txbxContent>
              </v:textbox>
            </v:rect>
          </w:pict>
        </mc:Fallback>
      </mc:AlternateContent>
    </w:r>
  </w:p>
  <w:p w14:paraId="2CDEEF87">
    <w:pPr>
      <w:pStyle w:val="34"/>
      <w:tabs>
        <w:tab w:val="clear" w:pos="4153"/>
        <w:tab w:val="clear" w:pos="8306"/>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4D2AD">
    <w:pPr>
      <w:pStyle w:val="34"/>
      <w:tabs>
        <w:tab w:val="clear" w:pos="4153"/>
        <w:tab w:val="clear" w:pos="8306"/>
      </w:tabs>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_x0000_s8196"/>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A771B3C">
                          <w:pPr>
                            <w:pStyle w:val="34"/>
                            <w:tabs>
                              <w:tab w:val="clear" w:pos="4153"/>
                              <w:tab w:val="clear" w:pos="8306"/>
                            </w:tabs>
                            <w:jc w:val="center"/>
                          </w:pPr>
                          <w:r>
                            <w:fldChar w:fldCharType="begin"/>
                          </w:r>
                          <w:r>
                            <w:instrText xml:space="preserve"> PAGE   \* MERGEFORMAT </w:instrText>
                          </w:r>
                          <w:r>
                            <w:fldChar w:fldCharType="separate"/>
                          </w:r>
                          <w:r>
                            <w:rPr>
                              <w:lang w:val="zh-CN"/>
                            </w:rPr>
                            <w:t>2</w:t>
                          </w:r>
                          <w:r>
                            <w:fldChar w:fldCharType="end"/>
                          </w:r>
                        </w:p>
                        <w:p w14:paraId="1C7A2050"/>
                      </w:txbxContent>
                    </wps:txbx>
                    <wps:bodyPr rot="0" vert="horz" wrap="square" lIns="91440" tIns="45720" rIns="91440" bIns="45720" anchor="t" anchorCtr="0"/>
                  </wps:wsp>
                </a:graphicData>
              </a:graphic>
            </wp:anchor>
          </w:drawing>
        </mc:Choice>
        <mc:Fallback>
          <w:pict>
            <v:rect id="_x0000_s8196"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HNtHPu7AQAAhgMAAA4AAAAAAAAAAQAgAAAAIgEAAGRycy9lMm9Eb2MueG1sUEsFBgAA&#10;AAAGAAYAWQEAAE8FAAAAAA==&#10;">
              <v:fill on="f" focussize="0,0"/>
              <v:stroke on="f"/>
              <v:imagedata o:title=""/>
              <o:lock v:ext="edit" aspectratio="f"/>
              <v:textbox>
                <w:txbxContent>
                  <w:p w14:paraId="5A771B3C">
                    <w:pPr>
                      <w:pStyle w:val="34"/>
                      <w:tabs>
                        <w:tab w:val="clear" w:pos="4153"/>
                        <w:tab w:val="clear" w:pos="8306"/>
                      </w:tabs>
                      <w:jc w:val="center"/>
                    </w:pPr>
                    <w:r>
                      <w:fldChar w:fldCharType="begin"/>
                    </w:r>
                    <w:r>
                      <w:instrText xml:space="preserve"> PAGE   \* MERGEFORMAT </w:instrText>
                    </w:r>
                    <w:r>
                      <w:fldChar w:fldCharType="separate"/>
                    </w:r>
                    <w:r>
                      <w:rPr>
                        <w:lang w:val="zh-CN"/>
                      </w:rPr>
                      <w:t>2</w:t>
                    </w:r>
                    <w:r>
                      <w:fldChar w:fldCharType="end"/>
                    </w:r>
                  </w:p>
                  <w:p w14:paraId="1C7A2050"/>
                </w:txbxContent>
              </v:textbox>
            </v:rect>
          </w:pict>
        </mc:Fallback>
      </mc:AlternateContent>
    </w:r>
  </w:p>
  <w:p w14:paraId="4C065CE6">
    <w:pPr>
      <w:pStyle w:val="34"/>
      <w:tabs>
        <w:tab w:val="clear" w:pos="4153"/>
        <w:tab w:val="clear" w:pos="8306"/>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0E701">
    <w:pPr>
      <w:pStyle w:val="34"/>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_x0000_s8195"/>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89A3AC2">
                          <w:pPr>
                            <w:pStyle w:val="34"/>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p>
                        <w:p w14:paraId="6215A548"/>
                      </w:txbxContent>
                    </wps:txbx>
                    <wps:bodyPr rot="0" vert="horz" wrap="square" lIns="91440" tIns="45720" rIns="91440" bIns="45720" anchor="t" anchorCtr="0"/>
                  </wps:wsp>
                </a:graphicData>
              </a:graphic>
            </wp:anchor>
          </w:drawing>
        </mc:Choice>
        <mc:Fallback>
          <w:pict>
            <v:rect id="_x0000_s8195"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E7wgqS7AQAAhgMAAA4AAAAAAAAAAQAgAAAAIgEAAGRycy9lMm9Eb2MueG1sUEsFBgAA&#10;AAAGAAYAWQEAAE8FAAAAAA==&#10;">
              <v:fill on="f" focussize="0,0"/>
              <v:stroke on="f"/>
              <v:imagedata o:title=""/>
              <o:lock v:ext="edit" aspectratio="f"/>
              <v:textbox>
                <w:txbxContent>
                  <w:p w14:paraId="589A3AC2">
                    <w:pPr>
                      <w:pStyle w:val="34"/>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p>
                  <w:p w14:paraId="6215A548"/>
                </w:txbxContent>
              </v:textbox>
            </v:rect>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9AA52">
    <w:pPr>
      <w:pStyle w:val="49"/>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70E25">
    <w:pPr>
      <w:pStyle w:val="49"/>
      <w:tabs>
        <w:tab w:val="clear" w:pos="4153"/>
        <w:tab w:val="clear" w:pos="8306"/>
      </w:tabs>
      <w:jc w:val="left"/>
      <w:rPr>
        <w:rFonts w:hint="eastAsia" w:ascii="黑体" w:hAnsi="宋体" w:eastAsia="黑体"/>
        <w:lang w:eastAsia="zh-CN"/>
      </w:rPr>
    </w:pPr>
    <w:r>
      <w:rPr>
        <w:rFonts w:hint="eastAsia" w:ascii="黑体" w:hAnsi="宋体" w:eastAsia="黑体"/>
        <w:lang w:eastAsia="zh-CN"/>
      </w:rPr>
      <w:t>广西祥瑞项目管理有限公司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EB172">
    <w:pPr>
      <w:pStyle w:val="49"/>
      <w:tabs>
        <w:tab w:val="clear" w:pos="4153"/>
        <w:tab w:val="clear" w:pos="8306"/>
      </w:tabs>
      <w:jc w:val="left"/>
      <w:rPr>
        <w:rFonts w:hint="eastAsia" w:ascii="黑体" w:hAnsi="宋体" w:eastAsia="黑体"/>
        <w:lang w:eastAsia="zh-CN"/>
      </w:rPr>
    </w:pPr>
    <w:r>
      <w:rPr>
        <w:rFonts w:hint="eastAsia" w:ascii="黑体" w:hAnsi="宋体" w:eastAsia="黑体"/>
        <w:lang w:eastAsia="zh-CN"/>
      </w:rPr>
      <w:t>广西祥瑞项目管理有限公司评标室</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B3A68">
    <w:pPr>
      <w:pStyle w:val="49"/>
      <w:tabs>
        <w:tab w:val="clear" w:pos="4153"/>
        <w:tab w:val="clear" w:pos="8306"/>
      </w:tabs>
      <w:jc w:val="both"/>
      <w:rPr>
        <w:rFonts w:hint="eastAsia" w:ascii="黑体" w:hAnsi="宋体" w:eastAsia="黑体"/>
        <w:lang w:eastAsia="zh-CN"/>
      </w:rPr>
    </w:pPr>
    <w:r>
      <w:rPr>
        <w:rFonts w:hint="eastAsia" w:ascii="黑体" w:hAnsi="宋体" w:eastAsia="黑体"/>
        <w:lang w:eastAsia="zh-CN"/>
      </w:rPr>
      <w:t>广西祥瑞项目管理有限公司评标室</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ACCF6">
    <w:pPr>
      <w:pStyle w:val="49"/>
      <w:tabs>
        <w:tab w:val="clear" w:pos="4153"/>
        <w:tab w:val="clear" w:pos="8306"/>
      </w:tabs>
      <w:jc w:val="both"/>
      <w:rPr>
        <w:rFonts w:hint="eastAsia" w:ascii="黑体" w:hAnsi="宋体" w:eastAsia="黑体"/>
        <w:lang w:eastAsia="zh-CN"/>
      </w:rPr>
    </w:pPr>
    <w:r>
      <w:rPr>
        <w:rFonts w:hint="eastAsia" w:ascii="黑体" w:hAnsi="宋体" w:eastAsia="黑体"/>
        <w:lang w:eastAsia="zh-CN"/>
      </w:rPr>
      <w:t>广西祥瑞项目管理有限公司评标室</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8D169">
    <w:pPr>
      <w:pStyle w:val="49"/>
      <w:tabs>
        <w:tab w:val="clear" w:pos="4153"/>
        <w:tab w:val="clear" w:pos="8306"/>
      </w:tabs>
      <w:jc w:val="both"/>
      <w:rPr>
        <w:rFonts w:hint="eastAsia" w:ascii="黑体" w:hAnsi="宋体" w:eastAsia="黑体"/>
        <w:lang w:eastAsia="zh-CN"/>
      </w:rPr>
    </w:pPr>
    <w:r>
      <w:rPr>
        <w:rFonts w:hint="eastAsia" w:ascii="黑体" w:hAnsi="宋体" w:eastAsia="黑体"/>
        <w:lang w:eastAsia="zh-CN"/>
      </w:rPr>
      <w:t>广西祥瑞项目管理有限公司评标室</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39BF3">
    <w:pPr>
      <w:pStyle w:val="49"/>
      <w:tabs>
        <w:tab w:val="clear" w:pos="4153"/>
        <w:tab w:val="clear" w:pos="8306"/>
      </w:tabs>
      <w:jc w:val="left"/>
      <w:rPr>
        <w:rFonts w:hint="eastAsia" w:ascii="黑体" w:eastAsia="黑体"/>
        <w:lang w:eastAsia="zh-CN"/>
      </w:rPr>
    </w:pPr>
    <w:r>
      <w:rPr>
        <w:rFonts w:hint="eastAsia" w:ascii="黑体" w:eastAsia="黑体"/>
        <w:lang w:eastAsia="zh-CN"/>
      </w:rPr>
      <w:t>广西祥瑞项目管理有限公司评标室</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5B92E0"/>
    <w:multiLevelType w:val="singleLevel"/>
    <w:tmpl w:val="DC5B92E0"/>
    <w:lvl w:ilvl="0" w:tentative="0">
      <w:start w:val="2"/>
      <w:numFmt w:val="decimal"/>
      <w:suff w:val="nothing"/>
      <w:lvlText w:val="（%1）"/>
      <w:lvlJc w:val="left"/>
    </w:lvl>
  </w:abstractNum>
  <w:abstractNum w:abstractNumId="1">
    <w:nsid w:val="00000001"/>
    <w:multiLevelType w:val="multilevel"/>
    <w:tmpl w:val="00000001"/>
    <w:lvl w:ilvl="0" w:tentative="0">
      <w:start w:val="1"/>
      <w:numFmt w:val="decimal"/>
      <w:suff w:val="nothing"/>
      <w:lvlText w:val=""/>
      <w:lvlJc w:val="left"/>
      <w:pPr>
        <w:ind w:left="0" w:firstLine="0"/>
      </w:pPr>
      <w:rPr>
        <w:rFonts w:hint="eastAsia" w:ascii="黑体" w:hAnsi="Times New Roman" w:eastAsia="黑体"/>
        <w:b w:val="0"/>
        <w:i w:val="0"/>
        <w:sz w:val="21"/>
      </w:rPr>
    </w:lvl>
    <w:lvl w:ilvl="1" w:tentative="0">
      <w:start w:val="1"/>
      <w:numFmt w:val="decimal"/>
      <w:pStyle w:val="159"/>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60"/>
      <w:suff w:val="nothing"/>
      <w:lvlText w:val="%1%2.%3　"/>
      <w:lvlJc w:val="left"/>
      <w:pPr>
        <w:ind w:left="0" w:firstLine="0"/>
      </w:pPr>
      <w:rPr>
        <w:rFonts w:hint="eastAsia" w:ascii="黑体" w:hAnsi="Times New Roman" w:eastAsia="黑体"/>
        <w:b w:val="0"/>
        <w:i w:val="0"/>
        <w:sz w:val="21"/>
      </w:rPr>
    </w:lvl>
    <w:lvl w:ilvl="3" w:tentative="0">
      <w:start w:val="1"/>
      <w:numFmt w:val="decimal"/>
      <w:pStyle w:val="161"/>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4"/>
    <w:multiLevelType w:val="multilevel"/>
    <w:tmpl w:val="00000004"/>
    <w:lvl w:ilvl="0" w:tentative="0">
      <w:start w:val="5"/>
      <w:numFmt w:val="bullet"/>
      <w:pStyle w:val="158"/>
      <w:lvlText w:val="□"/>
      <w:lvlJc w:val="left"/>
      <w:pPr>
        <w:ind w:left="840" w:hanging="360"/>
      </w:pPr>
      <w:rPr>
        <w:rFonts w:hint="eastAsia" w:ascii="宋体" w:hAnsi="宋体" w:eastAsia="宋体"/>
        <w:u w:val="none"/>
      </w:rPr>
    </w:lvl>
    <w:lvl w:ilvl="1" w:tentative="0">
      <w:start w:val="1"/>
      <w:numFmt w:val="bullet"/>
      <w:lvlText w:val=""/>
      <w:lvlJc w:val="left"/>
      <w:pPr>
        <w:ind w:left="1320" w:hanging="420"/>
      </w:pPr>
      <w:rPr>
        <w:rFonts w:ascii="Wingdings" w:hAnsi="Wingdings"/>
      </w:rPr>
    </w:lvl>
    <w:lvl w:ilvl="2" w:tentative="0">
      <w:start w:val="1"/>
      <w:numFmt w:val="bullet"/>
      <w:lvlText w:val=""/>
      <w:lvlJc w:val="left"/>
      <w:pPr>
        <w:ind w:left="1740" w:hanging="420"/>
      </w:pPr>
      <w:rPr>
        <w:rFonts w:ascii="Wingdings" w:hAnsi="Wingdings"/>
      </w:rPr>
    </w:lvl>
    <w:lvl w:ilvl="3" w:tentative="0">
      <w:start w:val="1"/>
      <w:numFmt w:val="bullet"/>
      <w:lvlText w:val=""/>
      <w:lvlJc w:val="left"/>
      <w:pPr>
        <w:ind w:left="2160" w:hanging="420"/>
      </w:pPr>
      <w:rPr>
        <w:rFonts w:ascii="Wingdings" w:hAnsi="Wingdings"/>
      </w:rPr>
    </w:lvl>
    <w:lvl w:ilvl="4" w:tentative="0">
      <w:start w:val="1"/>
      <w:numFmt w:val="bullet"/>
      <w:lvlText w:val=""/>
      <w:lvlJc w:val="left"/>
      <w:pPr>
        <w:ind w:left="2580" w:hanging="420"/>
      </w:pPr>
      <w:rPr>
        <w:rFonts w:ascii="Wingdings" w:hAnsi="Wingdings"/>
      </w:rPr>
    </w:lvl>
    <w:lvl w:ilvl="5" w:tentative="0">
      <w:start w:val="1"/>
      <w:numFmt w:val="bullet"/>
      <w:lvlText w:val=""/>
      <w:lvlJc w:val="left"/>
      <w:pPr>
        <w:ind w:left="3000" w:hanging="420"/>
      </w:pPr>
      <w:rPr>
        <w:rFonts w:ascii="Wingdings" w:hAnsi="Wingdings"/>
      </w:rPr>
    </w:lvl>
    <w:lvl w:ilvl="6" w:tentative="0">
      <w:start w:val="1"/>
      <w:numFmt w:val="bullet"/>
      <w:lvlText w:val=""/>
      <w:lvlJc w:val="left"/>
      <w:pPr>
        <w:ind w:left="3420" w:hanging="420"/>
      </w:pPr>
      <w:rPr>
        <w:rFonts w:ascii="Wingdings" w:hAnsi="Wingdings"/>
      </w:rPr>
    </w:lvl>
    <w:lvl w:ilvl="7" w:tentative="0">
      <w:start w:val="1"/>
      <w:numFmt w:val="bullet"/>
      <w:lvlText w:val=""/>
      <w:lvlJc w:val="left"/>
      <w:pPr>
        <w:ind w:left="3840" w:hanging="420"/>
      </w:pPr>
      <w:rPr>
        <w:rFonts w:ascii="Wingdings" w:hAnsi="Wingdings"/>
      </w:rPr>
    </w:lvl>
    <w:lvl w:ilvl="8" w:tentative="0">
      <w:start w:val="1"/>
      <w:numFmt w:val="bullet"/>
      <w:lvlText w:val=""/>
      <w:lvlJc w:val="left"/>
      <w:pPr>
        <w:ind w:left="4260" w:hanging="420"/>
      </w:pPr>
      <w:rPr>
        <w:rFonts w:ascii="Wingdings" w:hAnsi="Wingdings"/>
      </w:rPr>
    </w:lvl>
  </w:abstractNum>
  <w:abstractNum w:abstractNumId="3">
    <w:nsid w:val="00000006"/>
    <w:multiLevelType w:val="singleLevel"/>
    <w:tmpl w:val="00000006"/>
    <w:lvl w:ilvl="0" w:tentative="0">
      <w:start w:val="1"/>
      <w:numFmt w:val="decimal"/>
      <w:suff w:val="space"/>
      <w:lvlText w:val="%1."/>
      <w:lvlJc w:val="left"/>
    </w:lvl>
  </w:abstractNum>
  <w:abstractNum w:abstractNumId="4">
    <w:nsid w:val="2D8A4FB5"/>
    <w:multiLevelType w:val="multilevel"/>
    <w:tmpl w:val="2D8A4FB5"/>
    <w:lvl w:ilvl="0" w:tentative="0">
      <w:start w:val="2"/>
      <w:numFmt w:val="decimalEnclosedCircle"/>
      <w:lvlText w:val="%1"/>
      <w:lvlJc w:val="left"/>
      <w:pPr>
        <w:ind w:left="885" w:hanging="360"/>
      </w:p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5">
    <w:nsid w:val="5498E193"/>
    <w:multiLevelType w:val="singleLevel"/>
    <w:tmpl w:val="5498E193"/>
    <w:lvl w:ilvl="0" w:tentative="0">
      <w:start w:val="11"/>
      <w:numFmt w:val="decimal"/>
      <w:suff w:val="space"/>
      <w:lvlText w:val="%1."/>
      <w:lvlJc w:val="left"/>
    </w:lvl>
  </w:abstractNum>
  <w:abstractNum w:abstractNumId="6">
    <w:nsid w:val="5716C476"/>
    <w:multiLevelType w:val="singleLevel"/>
    <w:tmpl w:val="5716C476"/>
    <w:lvl w:ilvl="0" w:tentative="0">
      <w:start w:val="3"/>
      <w:numFmt w:val="chineseCounting"/>
      <w:suff w:val="nothing"/>
      <w:lvlText w:val="（%1）"/>
      <w:lvlJc w:val="left"/>
      <w:rPr>
        <w:rFonts w:hint="eastAsia"/>
      </w:rPr>
    </w:lvl>
  </w:abstractNum>
  <w:abstractNum w:abstractNumId="7">
    <w:nsid w:val="62687BB6"/>
    <w:multiLevelType w:val="multilevel"/>
    <w:tmpl w:val="62687BB6"/>
    <w:lvl w:ilvl="0" w:tentative="0">
      <w:start w:val="1"/>
      <w:numFmt w:val="decimal"/>
      <w:pStyle w:val="153"/>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num w:numId="1">
    <w:abstractNumId w:val="7"/>
  </w:num>
  <w:num w:numId="2">
    <w:abstractNumId w:val="2"/>
  </w:num>
  <w:num w:numId="3">
    <w:abstractNumId w:val="1"/>
  </w:num>
  <w:num w:numId="4">
    <w:abstractNumId w:val="3"/>
  </w:num>
  <w:num w:numId="5">
    <w:abstractNumId w:val="0"/>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OWIyODNiMDNjN2UyNjVhYmVhNmY1Y2Y3ZGEzNzQifQ=="/>
  </w:docVars>
  <w:rsids>
    <w:rsidRoot w:val="00000000"/>
    <w:rsid w:val="015138E7"/>
    <w:rsid w:val="0F437FA9"/>
    <w:rsid w:val="13D76C22"/>
    <w:rsid w:val="146007F0"/>
    <w:rsid w:val="151861F5"/>
    <w:rsid w:val="16FA1E71"/>
    <w:rsid w:val="170E3F4A"/>
    <w:rsid w:val="1D3C1D18"/>
    <w:rsid w:val="2152684E"/>
    <w:rsid w:val="23B00620"/>
    <w:rsid w:val="27303B27"/>
    <w:rsid w:val="2951766C"/>
    <w:rsid w:val="2DA25382"/>
    <w:rsid w:val="30EA0F78"/>
    <w:rsid w:val="356702B0"/>
    <w:rsid w:val="357167CE"/>
    <w:rsid w:val="3BF9274A"/>
    <w:rsid w:val="3ECD245E"/>
    <w:rsid w:val="44AD38BE"/>
    <w:rsid w:val="4B650CFE"/>
    <w:rsid w:val="4FF6560F"/>
    <w:rsid w:val="50AD51A9"/>
    <w:rsid w:val="51DC108C"/>
    <w:rsid w:val="5367581F"/>
    <w:rsid w:val="55D753AF"/>
    <w:rsid w:val="64143338"/>
    <w:rsid w:val="6F790289"/>
    <w:rsid w:val="6F8F0853"/>
    <w:rsid w:val="70E203EB"/>
    <w:rsid w:val="70EB184A"/>
    <w:rsid w:val="72F36B41"/>
    <w:rsid w:val="DFFFDAF7"/>
    <w:rsid w:val="EB3C11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7"/>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TML Sample"/>
    <w:basedOn w:val="4"/>
    <w:qFormat/>
    <w:uiPriority w:val="0"/>
    <w:rPr>
      <w:rFonts w:ascii="Courier New" w:hAnsi="Courier New"/>
    </w:rPr>
  </w:style>
  <w:style w:type="paragraph" w:customStyle="1" w:styleId="6">
    <w:name w:val="标题 11"/>
    <w:basedOn w:val="1"/>
    <w:link w:val="17"/>
    <w:qFormat/>
    <w:uiPriority w:val="0"/>
    <w:pPr>
      <w:keepNext/>
      <w:keepLines/>
      <w:snapToGrid w:val="0"/>
      <w:spacing w:before="340" w:after="330" w:line="350" w:lineRule="exact"/>
      <w:jc w:val="center"/>
      <w:outlineLvl w:val="0"/>
    </w:pPr>
    <w:rPr>
      <w:rFonts w:eastAsia="黑体"/>
      <w:bCs/>
      <w:kern w:val="44"/>
      <w:sz w:val="32"/>
      <w:szCs w:val="44"/>
    </w:rPr>
  </w:style>
  <w:style w:type="paragraph" w:customStyle="1" w:styleId="7">
    <w:name w:val="标题 21"/>
    <w:basedOn w:val="1"/>
    <w:link w:val="18"/>
    <w:qFormat/>
    <w:uiPriority w:val="0"/>
    <w:pPr>
      <w:keepNext/>
      <w:keepLines/>
      <w:spacing w:before="260" w:after="260" w:line="416" w:lineRule="auto"/>
      <w:outlineLvl w:val="1"/>
    </w:pPr>
    <w:rPr>
      <w:rFonts w:ascii="Arial" w:hAnsi="Arial" w:eastAsia="黑体"/>
      <w:b/>
      <w:bCs/>
      <w:kern w:val="0"/>
      <w:sz w:val="32"/>
      <w:szCs w:val="32"/>
    </w:rPr>
  </w:style>
  <w:style w:type="paragraph" w:customStyle="1" w:styleId="8">
    <w:name w:val="标题 31"/>
    <w:basedOn w:val="1"/>
    <w:link w:val="19"/>
    <w:qFormat/>
    <w:uiPriority w:val="0"/>
    <w:pPr>
      <w:keepNext/>
      <w:keepLines/>
      <w:spacing w:before="260" w:after="260" w:line="416" w:lineRule="auto"/>
      <w:outlineLvl w:val="2"/>
    </w:pPr>
    <w:rPr>
      <w:b/>
      <w:bCs/>
      <w:kern w:val="0"/>
      <w:sz w:val="32"/>
      <w:szCs w:val="32"/>
    </w:rPr>
  </w:style>
  <w:style w:type="paragraph" w:customStyle="1" w:styleId="9">
    <w:name w:val="标题 41"/>
    <w:basedOn w:val="1"/>
    <w:link w:val="20"/>
    <w:qFormat/>
    <w:uiPriority w:val="0"/>
    <w:pPr>
      <w:keepNext/>
      <w:keepLines/>
      <w:spacing w:before="280" w:after="290" w:line="376" w:lineRule="auto"/>
      <w:outlineLvl w:val="3"/>
    </w:pPr>
    <w:rPr>
      <w:rFonts w:ascii="Arial" w:hAnsi="Arial" w:eastAsia="黑体"/>
      <w:b/>
      <w:bCs/>
      <w:kern w:val="0"/>
      <w:sz w:val="28"/>
      <w:szCs w:val="28"/>
    </w:rPr>
  </w:style>
  <w:style w:type="paragraph" w:customStyle="1" w:styleId="10">
    <w:name w:val="标题 51"/>
    <w:basedOn w:val="1"/>
    <w:link w:val="21"/>
    <w:qFormat/>
    <w:uiPriority w:val="0"/>
    <w:pPr>
      <w:keepNext/>
      <w:keepLines/>
      <w:spacing w:before="280" w:after="290" w:line="372" w:lineRule="auto"/>
      <w:outlineLvl w:val="4"/>
    </w:pPr>
    <w:rPr>
      <w:rFonts w:ascii="Calibri" w:hAnsi="Calibri"/>
      <w:b/>
      <w:bCs/>
      <w:kern w:val="0"/>
      <w:sz w:val="28"/>
      <w:szCs w:val="28"/>
    </w:rPr>
  </w:style>
  <w:style w:type="paragraph" w:customStyle="1" w:styleId="11">
    <w:name w:val="标题 61"/>
    <w:basedOn w:val="1"/>
    <w:link w:val="22"/>
    <w:qFormat/>
    <w:uiPriority w:val="0"/>
    <w:pPr>
      <w:keepNext/>
      <w:keepLines/>
      <w:spacing w:before="240" w:after="64" w:line="317" w:lineRule="auto"/>
      <w:outlineLvl w:val="5"/>
    </w:pPr>
    <w:rPr>
      <w:rFonts w:ascii="Cambria" w:hAnsi="Cambria"/>
      <w:b/>
      <w:bCs/>
      <w:kern w:val="0"/>
      <w:sz w:val="24"/>
    </w:rPr>
  </w:style>
  <w:style w:type="paragraph" w:customStyle="1" w:styleId="12">
    <w:name w:val="标题 71"/>
    <w:basedOn w:val="1"/>
    <w:link w:val="23"/>
    <w:qFormat/>
    <w:uiPriority w:val="0"/>
    <w:pPr>
      <w:keepNext/>
      <w:keepLines/>
      <w:spacing w:before="240" w:after="64" w:line="317" w:lineRule="auto"/>
      <w:outlineLvl w:val="6"/>
    </w:pPr>
    <w:rPr>
      <w:rFonts w:ascii="Calibri" w:hAnsi="Calibri"/>
      <w:b/>
      <w:bCs/>
      <w:kern w:val="0"/>
      <w:sz w:val="24"/>
    </w:rPr>
  </w:style>
  <w:style w:type="paragraph" w:customStyle="1" w:styleId="13">
    <w:name w:val="标题 81"/>
    <w:basedOn w:val="1"/>
    <w:link w:val="24"/>
    <w:qFormat/>
    <w:uiPriority w:val="0"/>
    <w:pPr>
      <w:keepNext/>
      <w:keepLines/>
      <w:spacing w:before="240" w:after="64" w:line="317" w:lineRule="auto"/>
      <w:outlineLvl w:val="7"/>
    </w:pPr>
    <w:rPr>
      <w:rFonts w:ascii="Cambria" w:hAnsi="Cambria"/>
      <w:kern w:val="0"/>
      <w:sz w:val="24"/>
    </w:rPr>
  </w:style>
  <w:style w:type="paragraph" w:customStyle="1" w:styleId="14">
    <w:name w:val="标题 91"/>
    <w:basedOn w:val="1"/>
    <w:link w:val="25"/>
    <w:qFormat/>
    <w:uiPriority w:val="0"/>
    <w:pPr>
      <w:keepNext/>
      <w:keepLines/>
      <w:spacing w:before="240" w:after="64" w:line="317" w:lineRule="auto"/>
      <w:outlineLvl w:val="8"/>
    </w:pPr>
    <w:rPr>
      <w:rFonts w:ascii="Cambria" w:hAnsi="Cambria"/>
      <w:kern w:val="0"/>
      <w:sz w:val="20"/>
      <w:szCs w:val="21"/>
    </w:rPr>
  </w:style>
  <w:style w:type="character" w:customStyle="1" w:styleId="15">
    <w:name w:val="默认段落字体1"/>
    <w:link w:val="1"/>
    <w:qFormat/>
    <w:uiPriority w:val="0"/>
  </w:style>
  <w:style w:type="table" w:customStyle="1" w:styleId="16">
    <w:name w:val="普通表格1"/>
    <w:qFormat/>
    <w:uiPriority w:val="0"/>
  </w:style>
  <w:style w:type="character" w:customStyle="1" w:styleId="17">
    <w:name w:val="标题 1 Char"/>
    <w:link w:val="6"/>
    <w:qFormat/>
    <w:uiPriority w:val="0"/>
    <w:rPr>
      <w:rFonts w:ascii="Times New Roman" w:hAnsi="Times New Roman" w:eastAsia="黑体"/>
      <w:bCs/>
      <w:kern w:val="44"/>
      <w:sz w:val="32"/>
      <w:szCs w:val="44"/>
    </w:rPr>
  </w:style>
  <w:style w:type="character" w:customStyle="1" w:styleId="18">
    <w:name w:val="标题 2 Char"/>
    <w:link w:val="7"/>
    <w:qFormat/>
    <w:uiPriority w:val="0"/>
    <w:rPr>
      <w:rFonts w:ascii="Arial" w:hAnsi="Arial" w:eastAsia="黑体"/>
      <w:b/>
      <w:bCs/>
      <w:sz w:val="32"/>
      <w:szCs w:val="32"/>
    </w:rPr>
  </w:style>
  <w:style w:type="character" w:customStyle="1" w:styleId="19">
    <w:name w:val="标题 3 Char"/>
    <w:link w:val="8"/>
    <w:qFormat/>
    <w:uiPriority w:val="0"/>
    <w:rPr>
      <w:rFonts w:ascii="Times New Roman" w:hAnsi="Times New Roman" w:eastAsia="宋体"/>
      <w:b/>
      <w:bCs/>
      <w:sz w:val="32"/>
      <w:szCs w:val="32"/>
    </w:rPr>
  </w:style>
  <w:style w:type="character" w:customStyle="1" w:styleId="20">
    <w:name w:val="标题 4 Char"/>
    <w:link w:val="9"/>
    <w:qFormat/>
    <w:uiPriority w:val="0"/>
    <w:rPr>
      <w:rFonts w:ascii="Arial" w:hAnsi="Arial" w:eastAsia="黑体"/>
      <w:b/>
      <w:bCs/>
      <w:sz w:val="28"/>
      <w:szCs w:val="28"/>
    </w:rPr>
  </w:style>
  <w:style w:type="character" w:customStyle="1" w:styleId="21">
    <w:name w:val="标题 5 Char"/>
    <w:link w:val="10"/>
    <w:qFormat/>
    <w:uiPriority w:val="0"/>
    <w:rPr>
      <w:rFonts w:ascii="Calibri" w:hAnsi="Calibri" w:eastAsia="宋体"/>
      <w:b/>
      <w:bCs/>
      <w:sz w:val="28"/>
      <w:szCs w:val="28"/>
    </w:rPr>
  </w:style>
  <w:style w:type="character" w:customStyle="1" w:styleId="22">
    <w:name w:val="标题 6 Char"/>
    <w:link w:val="11"/>
    <w:qFormat/>
    <w:uiPriority w:val="0"/>
    <w:rPr>
      <w:rFonts w:ascii="Cambria" w:hAnsi="Cambria" w:eastAsia="宋体"/>
      <w:b/>
      <w:bCs/>
      <w:sz w:val="24"/>
      <w:szCs w:val="24"/>
    </w:rPr>
  </w:style>
  <w:style w:type="character" w:customStyle="1" w:styleId="23">
    <w:name w:val="标题 7 Char"/>
    <w:link w:val="12"/>
    <w:qFormat/>
    <w:uiPriority w:val="0"/>
    <w:rPr>
      <w:rFonts w:ascii="Calibri" w:hAnsi="Calibri" w:eastAsia="宋体"/>
      <w:b/>
      <w:bCs/>
      <w:sz w:val="24"/>
      <w:szCs w:val="24"/>
    </w:rPr>
  </w:style>
  <w:style w:type="character" w:customStyle="1" w:styleId="24">
    <w:name w:val="标题 8 Char"/>
    <w:link w:val="13"/>
    <w:qFormat/>
    <w:uiPriority w:val="0"/>
    <w:rPr>
      <w:rFonts w:ascii="Cambria" w:hAnsi="Cambria" w:eastAsia="宋体"/>
      <w:sz w:val="24"/>
      <w:szCs w:val="24"/>
    </w:rPr>
  </w:style>
  <w:style w:type="character" w:customStyle="1" w:styleId="25">
    <w:name w:val="标题 9 Char"/>
    <w:link w:val="14"/>
    <w:qFormat/>
    <w:uiPriority w:val="0"/>
    <w:rPr>
      <w:rFonts w:ascii="Cambria" w:hAnsi="Cambria" w:eastAsia="宋体"/>
      <w:szCs w:val="21"/>
    </w:rPr>
  </w:style>
  <w:style w:type="paragraph" w:customStyle="1" w:styleId="26">
    <w:name w:val="正文缩进1"/>
    <w:basedOn w:val="1"/>
    <w:qFormat/>
    <w:uiPriority w:val="0"/>
    <w:pPr>
      <w:ind w:firstLine="420"/>
    </w:pPr>
    <w:rPr>
      <w:szCs w:val="20"/>
    </w:rPr>
  </w:style>
  <w:style w:type="paragraph" w:customStyle="1" w:styleId="27">
    <w:name w:val="题注1"/>
    <w:basedOn w:val="1"/>
    <w:qFormat/>
    <w:uiPriority w:val="0"/>
    <w:rPr>
      <w:rFonts w:ascii="Cambria" w:hAnsi="Cambria" w:eastAsia="黑体"/>
      <w:sz w:val="20"/>
      <w:szCs w:val="20"/>
    </w:rPr>
  </w:style>
  <w:style w:type="paragraph" w:customStyle="1" w:styleId="28">
    <w:name w:val="文档结构图1"/>
    <w:basedOn w:val="1"/>
    <w:link w:val="29"/>
    <w:qFormat/>
    <w:uiPriority w:val="0"/>
    <w:pPr>
      <w:shd w:val="clear" w:color="auto" w:fill="000080"/>
    </w:pPr>
    <w:rPr>
      <w:kern w:val="0"/>
      <w:sz w:val="20"/>
    </w:rPr>
  </w:style>
  <w:style w:type="character" w:customStyle="1" w:styleId="29">
    <w:name w:val="文档结构图 Char"/>
    <w:link w:val="28"/>
    <w:qFormat/>
    <w:uiPriority w:val="0"/>
    <w:rPr>
      <w:rFonts w:eastAsia="宋体"/>
      <w:szCs w:val="24"/>
      <w:shd w:val="clear" w:color="auto" w:fill="000080"/>
    </w:rPr>
  </w:style>
  <w:style w:type="paragraph" w:customStyle="1" w:styleId="30">
    <w:name w:val="批注文字1"/>
    <w:basedOn w:val="1"/>
    <w:link w:val="31"/>
    <w:qFormat/>
    <w:uiPriority w:val="0"/>
    <w:pPr>
      <w:jc w:val="left"/>
    </w:pPr>
    <w:rPr>
      <w:kern w:val="0"/>
      <w:sz w:val="20"/>
    </w:rPr>
  </w:style>
  <w:style w:type="character" w:customStyle="1" w:styleId="31">
    <w:name w:val="批注文字 Char"/>
    <w:link w:val="30"/>
    <w:qFormat/>
    <w:uiPriority w:val="0"/>
    <w:rPr>
      <w:rFonts w:ascii="Times New Roman" w:hAnsi="Times New Roman" w:eastAsia="宋体"/>
      <w:szCs w:val="24"/>
    </w:rPr>
  </w:style>
  <w:style w:type="paragraph" w:customStyle="1" w:styleId="32">
    <w:name w:val="正文文本1"/>
    <w:basedOn w:val="1"/>
    <w:link w:val="33"/>
    <w:qFormat/>
    <w:uiPriority w:val="0"/>
    <w:rPr>
      <w:rFonts w:ascii="金山简黑体" w:hAnsi="Courier New" w:eastAsia="金山简黑体"/>
      <w:b/>
      <w:spacing w:val="-8"/>
      <w:kern w:val="0"/>
      <w:sz w:val="44"/>
      <w:szCs w:val="20"/>
    </w:rPr>
  </w:style>
  <w:style w:type="character" w:customStyle="1" w:styleId="33">
    <w:name w:val="正文文本 Char"/>
    <w:link w:val="32"/>
    <w:qFormat/>
    <w:uiPriority w:val="0"/>
    <w:rPr>
      <w:rFonts w:ascii="金山简黑体" w:hAnsi="Courier New" w:eastAsia="金山简黑体"/>
      <w:b/>
      <w:spacing w:val="-8"/>
      <w:sz w:val="44"/>
    </w:rPr>
  </w:style>
  <w:style w:type="paragraph" w:customStyle="1" w:styleId="34">
    <w:name w:val="页脚1"/>
    <w:basedOn w:val="1"/>
    <w:link w:val="35"/>
    <w:qFormat/>
    <w:uiPriority w:val="0"/>
    <w:pPr>
      <w:tabs>
        <w:tab w:val="center" w:pos="4153"/>
        <w:tab w:val="right" w:pos="8306"/>
      </w:tabs>
      <w:snapToGrid w:val="0"/>
      <w:jc w:val="left"/>
    </w:pPr>
    <w:rPr>
      <w:kern w:val="0"/>
      <w:sz w:val="18"/>
      <w:szCs w:val="18"/>
    </w:rPr>
  </w:style>
  <w:style w:type="character" w:customStyle="1" w:styleId="35">
    <w:name w:val="页脚 Char"/>
    <w:link w:val="34"/>
    <w:qFormat/>
    <w:uiPriority w:val="0"/>
    <w:rPr>
      <w:sz w:val="18"/>
      <w:szCs w:val="18"/>
    </w:rPr>
  </w:style>
  <w:style w:type="paragraph" w:customStyle="1" w:styleId="36">
    <w:name w:val="目录 32"/>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7">
    <w:name w:val="正文文本缩进1"/>
    <w:basedOn w:val="1"/>
    <w:link w:val="38"/>
    <w:qFormat/>
    <w:uiPriority w:val="0"/>
    <w:pPr>
      <w:autoSpaceDE w:val="0"/>
      <w:autoSpaceDN w:val="0"/>
      <w:ind w:firstLine="645"/>
    </w:pPr>
    <w:rPr>
      <w:rFonts w:ascii="方正仿宋简体" w:eastAsia="方正仿宋简体"/>
      <w:color w:val="000000"/>
      <w:kern w:val="0"/>
      <w:sz w:val="30"/>
      <w:szCs w:val="20"/>
    </w:rPr>
  </w:style>
  <w:style w:type="character" w:customStyle="1" w:styleId="38">
    <w:name w:val="正文文本缩进 Char"/>
    <w:link w:val="37"/>
    <w:qFormat/>
    <w:uiPriority w:val="0"/>
    <w:rPr>
      <w:rFonts w:ascii="方正仿宋简体" w:hAnsi="Times New Roman" w:eastAsia="方正仿宋简体"/>
      <w:color w:val="000000"/>
      <w:kern w:val="0"/>
      <w:sz w:val="30"/>
      <w:szCs w:val="20"/>
    </w:rPr>
  </w:style>
  <w:style w:type="paragraph" w:customStyle="1" w:styleId="39">
    <w:name w:val="目录 42"/>
    <w:qFormat/>
    <w:uiPriority w:val="0"/>
    <w:pPr>
      <w:wordWrap w:val="0"/>
      <w:ind w:left="850"/>
      <w:jc w:val="both"/>
    </w:pPr>
    <w:rPr>
      <w:rFonts w:ascii="Times New Roman" w:hAnsi="Times New Roman" w:eastAsia="宋体" w:cs="Times New Roman"/>
      <w:sz w:val="21"/>
      <w:lang w:val="en-US" w:eastAsia="zh-CN" w:bidi="ar-SA"/>
    </w:rPr>
  </w:style>
  <w:style w:type="paragraph" w:customStyle="1" w:styleId="40">
    <w:name w:val="索引 41"/>
    <w:basedOn w:val="1"/>
    <w:qFormat/>
    <w:uiPriority w:val="0"/>
    <w:pPr>
      <w:ind w:left="600" w:leftChars="600"/>
    </w:pPr>
  </w:style>
  <w:style w:type="paragraph" w:customStyle="1" w:styleId="41">
    <w:name w:val="纯文本1"/>
    <w:basedOn w:val="1"/>
    <w:link w:val="42"/>
    <w:qFormat/>
    <w:uiPriority w:val="0"/>
    <w:rPr>
      <w:rFonts w:ascii="宋体" w:hAnsi="Courier New"/>
      <w:kern w:val="0"/>
      <w:sz w:val="20"/>
      <w:szCs w:val="20"/>
    </w:rPr>
  </w:style>
  <w:style w:type="character" w:customStyle="1" w:styleId="42">
    <w:name w:val="纯文本 Char"/>
    <w:link w:val="41"/>
    <w:qFormat/>
    <w:uiPriority w:val="0"/>
    <w:rPr>
      <w:rFonts w:ascii="宋体" w:hAnsi="Courier New" w:eastAsia="宋体"/>
    </w:rPr>
  </w:style>
  <w:style w:type="paragraph" w:customStyle="1" w:styleId="43">
    <w:name w:val="日期1"/>
    <w:basedOn w:val="1"/>
    <w:link w:val="44"/>
    <w:qFormat/>
    <w:uiPriority w:val="0"/>
    <w:rPr>
      <w:rFonts w:ascii="宋体"/>
      <w:color w:val="000000"/>
      <w:kern w:val="0"/>
      <w:sz w:val="30"/>
      <w:szCs w:val="20"/>
    </w:rPr>
  </w:style>
  <w:style w:type="character" w:customStyle="1" w:styleId="44">
    <w:name w:val="日期 Char"/>
    <w:link w:val="43"/>
    <w:qFormat/>
    <w:uiPriority w:val="0"/>
    <w:rPr>
      <w:rFonts w:ascii="宋体" w:eastAsia="宋体"/>
      <w:color w:val="000000"/>
      <w:sz w:val="30"/>
    </w:rPr>
  </w:style>
  <w:style w:type="paragraph" w:customStyle="1" w:styleId="45">
    <w:name w:val="正文文本缩进 21"/>
    <w:basedOn w:val="1"/>
    <w:link w:val="46"/>
    <w:qFormat/>
    <w:uiPriority w:val="0"/>
    <w:pPr>
      <w:spacing w:after="120" w:line="480" w:lineRule="auto"/>
      <w:ind w:left="420" w:leftChars="200"/>
    </w:pPr>
    <w:rPr>
      <w:kern w:val="0"/>
      <w:sz w:val="20"/>
    </w:rPr>
  </w:style>
  <w:style w:type="character" w:customStyle="1" w:styleId="46">
    <w:name w:val="正文文本缩进 2 Char"/>
    <w:link w:val="45"/>
    <w:qFormat/>
    <w:uiPriority w:val="0"/>
    <w:rPr>
      <w:rFonts w:ascii="Times New Roman" w:hAnsi="Times New Roman" w:eastAsia="宋体"/>
      <w:szCs w:val="24"/>
    </w:rPr>
  </w:style>
  <w:style w:type="paragraph" w:customStyle="1" w:styleId="47">
    <w:name w:val="批注框文本1"/>
    <w:basedOn w:val="1"/>
    <w:link w:val="48"/>
    <w:qFormat/>
    <w:uiPriority w:val="0"/>
    <w:rPr>
      <w:kern w:val="0"/>
      <w:sz w:val="18"/>
      <w:szCs w:val="18"/>
    </w:rPr>
  </w:style>
  <w:style w:type="character" w:customStyle="1" w:styleId="48">
    <w:name w:val="批注框文本 Char"/>
    <w:link w:val="47"/>
    <w:qFormat/>
    <w:uiPriority w:val="0"/>
    <w:rPr>
      <w:rFonts w:eastAsia="宋体"/>
      <w:sz w:val="18"/>
      <w:szCs w:val="18"/>
    </w:rPr>
  </w:style>
  <w:style w:type="paragraph" w:customStyle="1" w:styleId="49">
    <w:name w:val="页眉1"/>
    <w:basedOn w:val="1"/>
    <w:link w:val="50"/>
    <w:qFormat/>
    <w:uiPriority w:val="0"/>
    <w:pPr>
      <w:pBdr>
        <w:bottom w:val="single" w:color="000000" w:sz="6" w:space="1"/>
      </w:pBdr>
      <w:tabs>
        <w:tab w:val="center" w:pos="4153"/>
        <w:tab w:val="right" w:pos="8306"/>
      </w:tabs>
      <w:snapToGrid w:val="0"/>
      <w:jc w:val="center"/>
    </w:pPr>
    <w:rPr>
      <w:kern w:val="0"/>
      <w:sz w:val="18"/>
      <w:szCs w:val="18"/>
    </w:rPr>
  </w:style>
  <w:style w:type="character" w:customStyle="1" w:styleId="50">
    <w:name w:val="页眉 Char"/>
    <w:link w:val="49"/>
    <w:qFormat/>
    <w:uiPriority w:val="0"/>
    <w:rPr>
      <w:sz w:val="18"/>
      <w:szCs w:val="18"/>
    </w:rPr>
  </w:style>
  <w:style w:type="paragraph" w:customStyle="1" w:styleId="51">
    <w:name w:val="目录 11"/>
    <w:basedOn w:val="8"/>
    <w:qFormat/>
    <w:uiPriority w:val="0"/>
    <w:pPr>
      <w:keepNext w:val="0"/>
      <w:keepLines w:val="0"/>
      <w:tabs>
        <w:tab w:val="right" w:leader="dot" w:pos="9344"/>
      </w:tabs>
      <w:spacing w:before="120" w:after="120" w:line="300" w:lineRule="exact"/>
      <w:jc w:val="left"/>
      <w:outlineLvl w:val="9"/>
    </w:pPr>
    <w:rPr>
      <w:rFonts w:ascii="宋体" w:hAnsi="宋体"/>
      <w:caps/>
      <w:kern w:val="0"/>
      <w:sz w:val="24"/>
    </w:rPr>
  </w:style>
  <w:style w:type="paragraph" w:customStyle="1" w:styleId="52">
    <w:name w:val="副标题1"/>
    <w:basedOn w:val="1"/>
    <w:link w:val="53"/>
    <w:qFormat/>
    <w:uiPriority w:val="0"/>
    <w:pPr>
      <w:spacing w:before="240" w:after="60" w:line="312" w:lineRule="auto"/>
      <w:jc w:val="center"/>
      <w:outlineLvl w:val="1"/>
    </w:pPr>
    <w:rPr>
      <w:rFonts w:ascii="Cambria" w:hAnsi="Cambria"/>
      <w:b/>
      <w:bCs/>
      <w:kern w:val="28"/>
      <w:sz w:val="32"/>
      <w:szCs w:val="32"/>
    </w:rPr>
  </w:style>
  <w:style w:type="character" w:customStyle="1" w:styleId="53">
    <w:name w:val="副标题 Char"/>
    <w:link w:val="52"/>
    <w:qFormat/>
    <w:uiPriority w:val="0"/>
    <w:rPr>
      <w:rFonts w:ascii="Cambria" w:hAnsi="Cambria"/>
      <w:b/>
      <w:bCs/>
      <w:kern w:val="28"/>
      <w:sz w:val="32"/>
      <w:szCs w:val="32"/>
    </w:rPr>
  </w:style>
  <w:style w:type="paragraph" w:customStyle="1" w:styleId="54">
    <w:name w:val="脚注文本1"/>
    <w:basedOn w:val="1"/>
    <w:link w:val="55"/>
    <w:qFormat/>
    <w:uiPriority w:val="0"/>
    <w:pPr>
      <w:spacing w:line="312" w:lineRule="atLeast"/>
      <w:jc w:val="left"/>
    </w:pPr>
    <w:rPr>
      <w:kern w:val="0"/>
      <w:sz w:val="18"/>
      <w:szCs w:val="20"/>
    </w:rPr>
  </w:style>
  <w:style w:type="character" w:customStyle="1" w:styleId="55">
    <w:name w:val="脚注文本 Char"/>
    <w:link w:val="54"/>
    <w:qFormat/>
    <w:uiPriority w:val="0"/>
    <w:rPr>
      <w:sz w:val="18"/>
    </w:rPr>
  </w:style>
  <w:style w:type="paragraph" w:customStyle="1" w:styleId="56">
    <w:name w:val="正文文本缩进 31"/>
    <w:basedOn w:val="1"/>
    <w:link w:val="57"/>
    <w:qFormat/>
    <w:uiPriority w:val="0"/>
    <w:pPr>
      <w:spacing w:after="120"/>
      <w:ind w:left="420" w:leftChars="200"/>
    </w:pPr>
    <w:rPr>
      <w:kern w:val="0"/>
      <w:sz w:val="16"/>
      <w:szCs w:val="16"/>
    </w:rPr>
  </w:style>
  <w:style w:type="character" w:customStyle="1" w:styleId="57">
    <w:name w:val="正文文本缩进 3 Char"/>
    <w:link w:val="56"/>
    <w:qFormat/>
    <w:uiPriority w:val="0"/>
    <w:rPr>
      <w:rFonts w:ascii="Times New Roman" w:hAnsi="Times New Roman" w:eastAsia="宋体"/>
      <w:sz w:val="16"/>
      <w:szCs w:val="16"/>
    </w:rPr>
  </w:style>
  <w:style w:type="paragraph" w:customStyle="1" w:styleId="58">
    <w:name w:val="正文文本 21"/>
    <w:basedOn w:val="1"/>
    <w:link w:val="59"/>
    <w:qFormat/>
    <w:uiPriority w:val="0"/>
    <w:pPr>
      <w:spacing w:after="120" w:line="480" w:lineRule="auto"/>
    </w:pPr>
    <w:rPr>
      <w:kern w:val="0"/>
      <w:sz w:val="20"/>
    </w:rPr>
  </w:style>
  <w:style w:type="character" w:customStyle="1" w:styleId="59">
    <w:name w:val="正文文本 2 Char"/>
    <w:link w:val="58"/>
    <w:qFormat/>
    <w:uiPriority w:val="0"/>
    <w:rPr>
      <w:rFonts w:ascii="Times New Roman" w:hAnsi="Times New Roman" w:eastAsia="宋体"/>
      <w:szCs w:val="24"/>
    </w:rPr>
  </w:style>
  <w:style w:type="paragraph" w:customStyle="1" w:styleId="60">
    <w:name w:val="普通(网站)1"/>
    <w:basedOn w:val="1"/>
    <w:qFormat/>
    <w:uiPriority w:val="0"/>
    <w:pPr>
      <w:spacing w:before="75" w:beforeAutospacing="0" w:after="75" w:afterAutospacing="0"/>
      <w:ind w:left="0" w:right="0"/>
      <w:jc w:val="left"/>
    </w:pPr>
    <w:rPr>
      <w:kern w:val="0"/>
      <w:sz w:val="24"/>
      <w:lang w:val="en-US" w:eastAsia="zh-CN" w:bidi="ar"/>
    </w:rPr>
  </w:style>
  <w:style w:type="paragraph" w:customStyle="1" w:styleId="61">
    <w:name w:val="标题1"/>
    <w:basedOn w:val="1"/>
    <w:link w:val="62"/>
    <w:qFormat/>
    <w:uiPriority w:val="0"/>
    <w:pPr>
      <w:spacing w:before="240" w:after="60"/>
      <w:jc w:val="center"/>
      <w:outlineLvl w:val="0"/>
    </w:pPr>
    <w:rPr>
      <w:rFonts w:ascii="Cambria" w:hAnsi="Cambria"/>
      <w:b/>
      <w:bCs/>
      <w:kern w:val="0"/>
      <w:sz w:val="32"/>
      <w:szCs w:val="32"/>
    </w:rPr>
  </w:style>
  <w:style w:type="character" w:customStyle="1" w:styleId="62">
    <w:name w:val="标题 Char"/>
    <w:link w:val="61"/>
    <w:qFormat/>
    <w:uiPriority w:val="0"/>
    <w:rPr>
      <w:rFonts w:ascii="Cambria" w:hAnsi="Cambria"/>
      <w:b/>
      <w:bCs/>
      <w:sz w:val="32"/>
      <w:szCs w:val="32"/>
    </w:rPr>
  </w:style>
  <w:style w:type="paragraph" w:customStyle="1" w:styleId="63">
    <w:name w:val="批注主题1"/>
    <w:basedOn w:val="30"/>
    <w:link w:val="64"/>
    <w:qFormat/>
    <w:uiPriority w:val="0"/>
    <w:rPr>
      <w:b/>
      <w:bCs/>
    </w:rPr>
  </w:style>
  <w:style w:type="character" w:customStyle="1" w:styleId="64">
    <w:name w:val="批注主题 Char"/>
    <w:link w:val="63"/>
    <w:qFormat/>
    <w:uiPriority w:val="0"/>
    <w:rPr>
      <w:rFonts w:eastAsia="宋体"/>
      <w:b/>
      <w:bCs/>
      <w:szCs w:val="24"/>
    </w:rPr>
  </w:style>
  <w:style w:type="paragraph" w:customStyle="1" w:styleId="65">
    <w:name w:val="正文首行缩进1"/>
    <w:basedOn w:val="32"/>
    <w:qFormat/>
    <w:uiPriority w:val="0"/>
    <w:pPr>
      <w:spacing w:after="120"/>
      <w:ind w:firstLine="420" w:firstLineChars="100"/>
    </w:pPr>
    <w:rPr>
      <w:rFonts w:ascii="Times New Roman" w:hAnsi="Times New Roman" w:eastAsia="宋体"/>
    </w:rPr>
  </w:style>
  <w:style w:type="paragraph" w:customStyle="1" w:styleId="66">
    <w:name w:val="正文首行缩进 21"/>
    <w:basedOn w:val="37"/>
    <w:qFormat/>
    <w:uiPriority w:val="0"/>
    <w:pPr>
      <w:widowControl/>
      <w:spacing w:after="0" w:line="360" w:lineRule="auto"/>
      <w:ind w:left="-358" w:leftChars="-128" w:firstLine="560" w:firstLineChars="200"/>
      <w:jc w:val="left"/>
    </w:pPr>
    <w:rPr>
      <w:sz w:val="28"/>
    </w:rPr>
  </w:style>
  <w:style w:type="character" w:customStyle="1" w:styleId="67">
    <w:name w:val="要点1"/>
    <w:link w:val="1"/>
    <w:qFormat/>
    <w:uiPriority w:val="0"/>
    <w:rPr>
      <w:b/>
      <w:bCs/>
    </w:rPr>
  </w:style>
  <w:style w:type="character" w:customStyle="1" w:styleId="68">
    <w:name w:val="页码1"/>
    <w:basedOn w:val="15"/>
    <w:link w:val="1"/>
    <w:qFormat/>
    <w:uiPriority w:val="0"/>
  </w:style>
  <w:style w:type="character" w:customStyle="1" w:styleId="69">
    <w:name w:val="已访问的超链接1"/>
    <w:link w:val="1"/>
    <w:qFormat/>
    <w:uiPriority w:val="0"/>
    <w:rPr>
      <w:color w:val="575656"/>
      <w:u w:val="none"/>
    </w:rPr>
  </w:style>
  <w:style w:type="character" w:customStyle="1" w:styleId="70">
    <w:name w:val="强调1"/>
    <w:link w:val="1"/>
    <w:qFormat/>
    <w:uiPriority w:val="0"/>
    <w:rPr>
      <w:i/>
      <w:iCs/>
    </w:rPr>
  </w:style>
  <w:style w:type="character" w:customStyle="1" w:styleId="71">
    <w:name w:val="超链接1"/>
    <w:link w:val="1"/>
    <w:qFormat/>
    <w:uiPriority w:val="0"/>
    <w:rPr>
      <w:color w:val="575656"/>
      <w:u w:val="none"/>
    </w:rPr>
  </w:style>
  <w:style w:type="character" w:customStyle="1" w:styleId="72">
    <w:name w:val="批注引用1"/>
    <w:link w:val="1"/>
    <w:qFormat/>
    <w:uiPriority w:val="0"/>
    <w:rPr>
      <w:sz w:val="21"/>
      <w:szCs w:val="21"/>
    </w:rPr>
  </w:style>
  <w:style w:type="character" w:customStyle="1" w:styleId="73">
    <w:name w:val="Char Char91"/>
    <w:link w:val="1"/>
    <w:qFormat/>
    <w:uiPriority w:val="0"/>
    <w:rPr>
      <w:rFonts w:eastAsia="宋体"/>
      <w:b/>
      <w:bCs/>
      <w:kern w:val="44"/>
      <w:sz w:val="32"/>
      <w:szCs w:val="44"/>
      <w:lang w:val="en-US" w:eastAsia="zh-CN" w:bidi="ar-SA"/>
    </w:rPr>
  </w:style>
  <w:style w:type="character" w:customStyle="1" w:styleId="74">
    <w:name w:val="普通文字 Char Char2"/>
    <w:link w:val="1"/>
    <w:qFormat/>
    <w:uiPriority w:val="0"/>
    <w:rPr>
      <w:rFonts w:ascii="宋体" w:hAnsi="Courier New" w:eastAsia="宋体"/>
      <w:kern w:val="2"/>
      <w:sz w:val="21"/>
      <w:szCs w:val="21"/>
      <w:lang w:val="en-US" w:eastAsia="zh-CN" w:bidi="ar-SA"/>
    </w:rPr>
  </w:style>
  <w:style w:type="character" w:customStyle="1" w:styleId="75">
    <w:name w:val="Char Char23"/>
    <w:link w:val="1"/>
    <w:qFormat/>
    <w:uiPriority w:val="0"/>
    <w:rPr>
      <w:rFonts w:eastAsia="宋体"/>
      <w:b/>
      <w:bCs/>
      <w:kern w:val="44"/>
      <w:sz w:val="32"/>
      <w:szCs w:val="44"/>
      <w:lang w:val="en-US" w:eastAsia="zh-CN" w:bidi="ar-SA"/>
    </w:rPr>
  </w:style>
  <w:style w:type="character" w:customStyle="1" w:styleId="76">
    <w:name w:val="纯文本 Char2"/>
    <w:link w:val="1"/>
    <w:qFormat/>
    <w:uiPriority w:val="0"/>
    <w:rPr>
      <w:rFonts w:ascii="宋体" w:hAnsi="Courier New" w:eastAsia="宋体"/>
      <w:szCs w:val="21"/>
    </w:rPr>
  </w:style>
  <w:style w:type="character" w:customStyle="1" w:styleId="77">
    <w:name w:val="批注框文本 Char2"/>
    <w:link w:val="1"/>
    <w:semiHidden/>
    <w:qFormat/>
    <w:uiPriority w:val="0"/>
    <w:rPr>
      <w:rFonts w:ascii="Times New Roman" w:hAnsi="Times New Roman" w:eastAsia="宋体"/>
      <w:sz w:val="18"/>
      <w:szCs w:val="18"/>
    </w:rPr>
  </w:style>
  <w:style w:type="character" w:customStyle="1" w:styleId="78">
    <w:name w:val="批注文字 Char3"/>
    <w:link w:val="1"/>
    <w:semiHidden/>
    <w:qFormat/>
    <w:uiPriority w:val="0"/>
    <w:rPr>
      <w:rFonts w:ascii="Times New Roman" w:hAnsi="Times New Roman" w:eastAsia="宋体"/>
      <w:szCs w:val="24"/>
    </w:rPr>
  </w:style>
  <w:style w:type="character" w:customStyle="1" w:styleId="79">
    <w:name w:val="明显强调"/>
    <w:link w:val="1"/>
    <w:qFormat/>
    <w:uiPriority w:val="0"/>
    <w:rPr>
      <w:b/>
      <w:bCs/>
      <w:i/>
      <w:iCs/>
      <w:color w:val="4F81BD"/>
    </w:rPr>
  </w:style>
  <w:style w:type="character" w:customStyle="1" w:styleId="80">
    <w:name w:val="不明显参考"/>
    <w:link w:val="1"/>
    <w:qFormat/>
    <w:uiPriority w:val="0"/>
    <w:rPr>
      <w:color w:val="C0504D"/>
      <w:u w:val="single"/>
    </w:rPr>
  </w:style>
  <w:style w:type="character" w:customStyle="1" w:styleId="81">
    <w:name w:val="Footnote Text Char"/>
    <w:link w:val="1"/>
    <w:qFormat/>
    <w:uiPriority w:val="0"/>
    <w:rPr>
      <w:rFonts w:eastAsia="宋体"/>
      <w:sz w:val="18"/>
      <w:lang w:val="en-US" w:eastAsia="zh-CN" w:bidi="ar-SA"/>
    </w:rPr>
  </w:style>
  <w:style w:type="character" w:customStyle="1" w:styleId="82">
    <w:name w:val="Footer Char"/>
    <w:link w:val="1"/>
    <w:qFormat/>
    <w:uiPriority w:val="0"/>
    <w:rPr>
      <w:rFonts w:eastAsia="宋体"/>
      <w:kern w:val="2"/>
      <w:sz w:val="18"/>
      <w:szCs w:val="18"/>
      <w:lang w:val="en-US" w:eastAsia="zh-CN" w:bidi="ar-SA"/>
    </w:rPr>
  </w:style>
  <w:style w:type="character" w:customStyle="1" w:styleId="83">
    <w:name w:val="Balloon Text Char"/>
    <w:link w:val="1"/>
    <w:qFormat/>
    <w:uiPriority w:val="0"/>
    <w:rPr>
      <w:sz w:val="18"/>
      <w:lang w:bidi="ar-SA"/>
    </w:rPr>
  </w:style>
  <w:style w:type="character" w:customStyle="1" w:styleId="84">
    <w:name w:val="Document Map Char"/>
    <w:link w:val="1"/>
    <w:qFormat/>
    <w:uiPriority w:val="0"/>
    <w:rPr>
      <w:rFonts w:eastAsia="宋体"/>
      <w:kern w:val="2"/>
      <w:sz w:val="21"/>
      <w:szCs w:val="24"/>
      <w:lang w:val="en-US" w:eastAsia="zh-CN" w:bidi="ar-SA"/>
    </w:rPr>
  </w:style>
  <w:style w:type="character" w:customStyle="1" w:styleId="85">
    <w:name w:val="批注文字 Char Char"/>
    <w:link w:val="1"/>
    <w:qFormat/>
    <w:uiPriority w:val="0"/>
    <w:rPr>
      <w:rFonts w:ascii="宋体" w:hAnsi="Times New Roman" w:eastAsia="宋体"/>
      <w:sz w:val="28"/>
      <w:szCs w:val="20"/>
    </w:rPr>
  </w:style>
  <w:style w:type="character" w:customStyle="1" w:styleId="86">
    <w:name w:val="批注框文本 Char1"/>
    <w:link w:val="1"/>
    <w:qFormat/>
    <w:uiPriority w:val="0"/>
    <w:rPr>
      <w:kern w:val="2"/>
      <w:sz w:val="18"/>
      <w:szCs w:val="18"/>
    </w:rPr>
  </w:style>
  <w:style w:type="character" w:customStyle="1" w:styleId="87">
    <w:name w:val="标题5 Char Char"/>
    <w:link w:val="88"/>
    <w:qFormat/>
    <w:uiPriority w:val="0"/>
    <w:rPr>
      <w:rFonts w:ascii="Arial" w:hAnsi="Arial"/>
      <w:b/>
      <w:bCs/>
      <w:sz w:val="24"/>
      <w:szCs w:val="32"/>
    </w:rPr>
  </w:style>
  <w:style w:type="paragraph" w:customStyle="1" w:styleId="88">
    <w:name w:val="标题5"/>
    <w:basedOn w:val="8"/>
    <w:link w:val="87"/>
    <w:qFormat/>
    <w:uiPriority w:val="0"/>
    <w:pPr>
      <w:spacing w:line="413" w:lineRule="auto"/>
    </w:pPr>
    <w:rPr>
      <w:rFonts w:ascii="Arial" w:hAnsi="Arial"/>
      <w:sz w:val="24"/>
    </w:rPr>
  </w:style>
  <w:style w:type="character" w:customStyle="1" w:styleId="89">
    <w:name w:val="页脚 Char1"/>
    <w:link w:val="1"/>
    <w:semiHidden/>
    <w:qFormat/>
    <w:uiPriority w:val="0"/>
    <w:rPr>
      <w:rFonts w:ascii="Times New Roman" w:hAnsi="Times New Roman" w:eastAsia="宋体"/>
      <w:sz w:val="18"/>
      <w:szCs w:val="18"/>
    </w:rPr>
  </w:style>
  <w:style w:type="character" w:customStyle="1" w:styleId="90">
    <w:name w:val="脚注文本 Char1"/>
    <w:link w:val="1"/>
    <w:qFormat/>
    <w:uiPriority w:val="0"/>
    <w:rPr>
      <w:rFonts w:ascii="Times New Roman" w:hAnsi="Times New Roman" w:eastAsia="宋体"/>
      <w:sz w:val="18"/>
      <w:szCs w:val="18"/>
    </w:rPr>
  </w:style>
  <w:style w:type="character" w:customStyle="1" w:styleId="91">
    <w:name w:val="明显引用 Char"/>
    <w:link w:val="92"/>
    <w:qFormat/>
    <w:uiPriority w:val="0"/>
    <w:rPr>
      <w:b/>
      <w:bCs/>
      <w:i/>
      <w:iCs/>
      <w:color w:val="4F81BD"/>
    </w:rPr>
  </w:style>
  <w:style w:type="paragraph" w:customStyle="1" w:styleId="92">
    <w:name w:val="明显引用"/>
    <w:basedOn w:val="1"/>
    <w:link w:val="91"/>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93">
    <w:name w:val="Body Text Indent 2 Char"/>
    <w:link w:val="1"/>
    <w:qFormat/>
    <w:uiPriority w:val="0"/>
    <w:rPr>
      <w:rFonts w:eastAsia="宋体"/>
      <w:kern w:val="2"/>
      <w:sz w:val="21"/>
      <w:szCs w:val="24"/>
      <w:lang w:val="en-US" w:eastAsia="zh-CN" w:bidi="ar-SA"/>
    </w:rPr>
  </w:style>
  <w:style w:type="character" w:customStyle="1" w:styleId="94">
    <w:name w:val="标题4 Char Char"/>
    <w:link w:val="95"/>
    <w:qFormat/>
    <w:uiPriority w:val="0"/>
    <w:rPr>
      <w:rFonts w:ascii="Arial" w:hAnsi="Arial"/>
      <w:b/>
      <w:bCs/>
      <w:sz w:val="24"/>
      <w:szCs w:val="32"/>
    </w:rPr>
  </w:style>
  <w:style w:type="paragraph" w:customStyle="1" w:styleId="95">
    <w:name w:val="标题4"/>
    <w:basedOn w:val="7"/>
    <w:link w:val="94"/>
    <w:qFormat/>
    <w:uiPriority w:val="0"/>
    <w:pPr>
      <w:spacing w:line="413" w:lineRule="auto"/>
    </w:pPr>
    <w:rPr>
      <w:rFonts w:eastAsia="宋体"/>
      <w:sz w:val="24"/>
    </w:rPr>
  </w:style>
  <w:style w:type="character" w:customStyle="1" w:styleId="96">
    <w:name w:val="引用 Char1"/>
    <w:link w:val="1"/>
    <w:qFormat/>
    <w:uiPriority w:val="0"/>
    <w:rPr>
      <w:rFonts w:ascii="Times New Roman" w:hAnsi="Times New Roman" w:eastAsia="宋体"/>
      <w:i/>
      <w:iCs/>
      <w:color w:val="000000"/>
      <w:szCs w:val="24"/>
    </w:rPr>
  </w:style>
  <w:style w:type="character" w:customStyle="1" w:styleId="97">
    <w:name w:val="引用 Char2"/>
    <w:link w:val="1"/>
    <w:qFormat/>
    <w:uiPriority w:val="0"/>
    <w:rPr>
      <w:rFonts w:ascii="Times New Roman" w:hAnsi="Times New Roman" w:eastAsia="宋体"/>
      <w:i/>
      <w:iCs/>
      <w:color w:val="000000"/>
      <w:szCs w:val="24"/>
    </w:rPr>
  </w:style>
  <w:style w:type="character" w:customStyle="1" w:styleId="98">
    <w:name w:val="Char Char22"/>
    <w:link w:val="1"/>
    <w:qFormat/>
    <w:uiPriority w:val="0"/>
    <w:rPr>
      <w:rFonts w:ascii="Times New Roman" w:hAnsi="Times New Roman" w:eastAsia="宋体"/>
      <w:b/>
      <w:bCs/>
      <w:kern w:val="44"/>
      <w:sz w:val="32"/>
      <w:szCs w:val="44"/>
    </w:rPr>
  </w:style>
  <w:style w:type="character" w:customStyle="1" w:styleId="99">
    <w:name w:val="Body Text Indent Char"/>
    <w:link w:val="1"/>
    <w:qFormat/>
    <w:uiPriority w:val="0"/>
    <w:rPr>
      <w:rFonts w:ascii="宋体" w:hAnsi="宋体" w:eastAsia="宋体"/>
      <w:kern w:val="2"/>
      <w:sz w:val="21"/>
      <w:lang w:val="en-US" w:eastAsia="zh-CN" w:bidi="ar-SA"/>
    </w:rPr>
  </w:style>
  <w:style w:type="character" w:customStyle="1" w:styleId="100">
    <w:name w:val="bookmark-item"/>
    <w:basedOn w:val="15"/>
    <w:link w:val="1"/>
    <w:qFormat/>
    <w:uiPriority w:val="0"/>
  </w:style>
  <w:style w:type="character" w:customStyle="1" w:styleId="101">
    <w:name w:val="Comment Text Char1"/>
    <w:link w:val="1"/>
    <w:qFormat/>
    <w:uiPriority w:val="0"/>
    <w:rPr>
      <w:sz w:val="24"/>
      <w:lang w:bidi="ar-SA"/>
    </w:rPr>
  </w:style>
  <w:style w:type="character" w:customStyle="1" w:styleId="102">
    <w:name w:val="明显参考"/>
    <w:link w:val="1"/>
    <w:qFormat/>
    <w:uiPriority w:val="0"/>
    <w:rPr>
      <w:b/>
      <w:bCs/>
      <w:color w:val="C0504D"/>
      <w:spacing w:val="5"/>
      <w:u w:val="single"/>
    </w:rPr>
  </w:style>
  <w:style w:type="character" w:customStyle="1" w:styleId="103">
    <w:name w:val="明显引用 Char1"/>
    <w:link w:val="1"/>
    <w:qFormat/>
    <w:uiPriority w:val="0"/>
    <w:rPr>
      <w:rFonts w:ascii="Times New Roman" w:hAnsi="Times New Roman" w:eastAsia="宋体"/>
      <w:b/>
      <w:bCs/>
      <w:i/>
      <w:iCs/>
      <w:color w:val="4F81BD"/>
      <w:szCs w:val="24"/>
    </w:rPr>
  </w:style>
  <w:style w:type="character" w:customStyle="1" w:styleId="104">
    <w:name w:val="批注文字 Char1"/>
    <w:link w:val="1"/>
    <w:qFormat/>
    <w:uiPriority w:val="0"/>
    <w:rPr>
      <w:rFonts w:ascii="Times New Roman" w:hAnsi="Times New Roman" w:eastAsia="宋体"/>
      <w:szCs w:val="24"/>
    </w:rPr>
  </w:style>
  <w:style w:type="character" w:customStyle="1" w:styleId="105">
    <w:name w:val="纯文本 Char1"/>
    <w:link w:val="1"/>
    <w:qFormat/>
    <w:uiPriority w:val="0"/>
    <w:rPr>
      <w:rFonts w:ascii="宋体" w:hAnsi="Courier New" w:eastAsia="宋体"/>
      <w:szCs w:val="21"/>
    </w:rPr>
  </w:style>
  <w:style w:type="character" w:customStyle="1" w:styleId="106">
    <w:name w:val="正文文本 Char1"/>
    <w:link w:val="1"/>
    <w:qFormat/>
    <w:uiPriority w:val="0"/>
    <w:rPr>
      <w:kern w:val="2"/>
      <w:sz w:val="21"/>
      <w:szCs w:val="22"/>
    </w:rPr>
  </w:style>
  <w:style w:type="character" w:customStyle="1" w:styleId="107">
    <w:name w:val="Heading 4 Char"/>
    <w:link w:val="1"/>
    <w:qFormat/>
    <w:uiPriority w:val="0"/>
    <w:rPr>
      <w:rFonts w:ascii="Arial" w:hAnsi="Arial" w:eastAsia="宋体"/>
      <w:b/>
      <w:bCs/>
      <w:kern w:val="2"/>
      <w:sz w:val="21"/>
      <w:szCs w:val="28"/>
      <w:lang w:val="en-US" w:eastAsia="zh-CN" w:bidi="ar-SA"/>
    </w:rPr>
  </w:style>
  <w:style w:type="character" w:customStyle="1" w:styleId="108">
    <w:name w:val="不明显强调"/>
    <w:link w:val="1"/>
    <w:qFormat/>
    <w:uiPriority w:val="0"/>
    <w:rPr>
      <w:i/>
      <w:iCs/>
      <w:color w:val="808080"/>
    </w:rPr>
  </w:style>
  <w:style w:type="character" w:customStyle="1" w:styleId="109">
    <w:name w:val="Heading 1 Char"/>
    <w:link w:val="1"/>
    <w:qFormat/>
    <w:uiPriority w:val="0"/>
    <w:rPr>
      <w:rFonts w:eastAsia="宋体"/>
      <w:b/>
      <w:bCs/>
      <w:kern w:val="44"/>
      <w:sz w:val="32"/>
      <w:szCs w:val="44"/>
      <w:lang w:val="en-US" w:eastAsia="zh-CN" w:bidi="ar-SA"/>
    </w:rPr>
  </w:style>
  <w:style w:type="character" w:customStyle="1" w:styleId="110">
    <w:name w:val="正文文本 Char2"/>
    <w:link w:val="1"/>
    <w:semiHidden/>
    <w:qFormat/>
    <w:uiPriority w:val="0"/>
    <w:rPr>
      <w:rFonts w:ascii="Times New Roman" w:hAnsi="Times New Roman" w:eastAsia="宋体"/>
      <w:szCs w:val="24"/>
    </w:rPr>
  </w:style>
  <w:style w:type="character" w:customStyle="1" w:styleId="111">
    <w:name w:val="Char Char20"/>
    <w:link w:val="1"/>
    <w:qFormat/>
    <w:uiPriority w:val="0"/>
    <w:rPr>
      <w:rFonts w:ascii="Times New Roman" w:hAnsi="Times New Roman" w:eastAsia="宋体"/>
      <w:b/>
      <w:bCs/>
      <w:sz w:val="24"/>
      <w:szCs w:val="32"/>
    </w:rPr>
  </w:style>
  <w:style w:type="character" w:customStyle="1" w:styleId="112">
    <w:name w:val="批注主题 Char1"/>
    <w:link w:val="1"/>
    <w:qFormat/>
    <w:uiPriority w:val="0"/>
    <w:rPr>
      <w:rFonts w:ascii="Times New Roman" w:hAnsi="Times New Roman" w:eastAsia="宋体"/>
      <w:b/>
      <w:bCs/>
      <w:szCs w:val="24"/>
    </w:rPr>
  </w:style>
  <w:style w:type="character" w:customStyle="1" w:styleId="113">
    <w:name w:val="批注主题 Char2"/>
    <w:link w:val="1"/>
    <w:semiHidden/>
    <w:qFormat/>
    <w:uiPriority w:val="0"/>
    <w:rPr>
      <w:rFonts w:ascii="Times New Roman" w:hAnsi="Times New Roman" w:eastAsia="宋体"/>
      <w:b/>
      <w:bCs/>
      <w:szCs w:val="24"/>
    </w:rPr>
  </w:style>
  <w:style w:type="character" w:customStyle="1" w:styleId="114">
    <w:name w:val="Comment Text Char"/>
    <w:link w:val="1"/>
    <w:qFormat/>
    <w:uiPriority w:val="0"/>
    <w:rPr>
      <w:sz w:val="24"/>
      <w:szCs w:val="24"/>
    </w:rPr>
  </w:style>
  <w:style w:type="character" w:customStyle="1" w:styleId="115">
    <w:name w:val="日期 Char1"/>
    <w:link w:val="1"/>
    <w:qFormat/>
    <w:uiPriority w:val="0"/>
    <w:rPr>
      <w:kern w:val="2"/>
      <w:sz w:val="21"/>
      <w:szCs w:val="22"/>
    </w:rPr>
  </w:style>
  <w:style w:type="character" w:customStyle="1" w:styleId="116">
    <w:name w:val="Char Char18"/>
    <w:link w:val="1"/>
    <w:qFormat/>
    <w:uiPriority w:val="0"/>
    <w:rPr>
      <w:rFonts w:ascii="Times New Roman" w:hAnsi="Times New Roman" w:eastAsia="宋体"/>
      <w:b/>
      <w:bCs/>
      <w:sz w:val="28"/>
      <w:szCs w:val="28"/>
    </w:rPr>
  </w:style>
  <w:style w:type="character" w:customStyle="1" w:styleId="117">
    <w:name w:val="Char Char6"/>
    <w:link w:val="1"/>
    <w:qFormat/>
    <w:uiPriority w:val="0"/>
    <w:rPr>
      <w:rFonts w:eastAsia="宋体"/>
      <w:b/>
      <w:bCs/>
      <w:kern w:val="44"/>
      <w:sz w:val="32"/>
      <w:szCs w:val="44"/>
      <w:lang w:val="en-US" w:eastAsia="zh-CN" w:bidi="ar-SA"/>
    </w:rPr>
  </w:style>
  <w:style w:type="character" w:customStyle="1" w:styleId="118">
    <w:name w:val="文档结构图 Char2"/>
    <w:link w:val="1"/>
    <w:semiHidden/>
    <w:qFormat/>
    <w:uiPriority w:val="0"/>
    <w:rPr>
      <w:rFonts w:ascii="宋体" w:hAnsi="Times New Roman" w:eastAsia="宋体"/>
      <w:sz w:val="18"/>
      <w:szCs w:val="18"/>
    </w:rPr>
  </w:style>
  <w:style w:type="character" w:customStyle="1" w:styleId="119">
    <w:name w:val="日期 Char2"/>
    <w:link w:val="1"/>
    <w:semiHidden/>
    <w:qFormat/>
    <w:uiPriority w:val="0"/>
    <w:rPr>
      <w:rFonts w:ascii="Times New Roman" w:hAnsi="Times New Roman" w:eastAsia="宋体"/>
      <w:szCs w:val="24"/>
    </w:rPr>
  </w:style>
  <w:style w:type="character" w:customStyle="1" w:styleId="120">
    <w:name w:val="明显引用 Char2"/>
    <w:link w:val="1"/>
    <w:qFormat/>
    <w:uiPriority w:val="0"/>
    <w:rPr>
      <w:rFonts w:ascii="Times New Roman" w:hAnsi="Times New Roman" w:eastAsia="宋体"/>
      <w:b/>
      <w:bCs/>
      <w:i/>
      <w:iCs/>
      <w:color w:val="4F81BD"/>
      <w:szCs w:val="24"/>
    </w:rPr>
  </w:style>
  <w:style w:type="character" w:customStyle="1" w:styleId="121">
    <w:name w:val="引用 Char"/>
    <w:link w:val="122"/>
    <w:qFormat/>
    <w:uiPriority w:val="0"/>
    <w:rPr>
      <w:i/>
      <w:iCs/>
      <w:color w:val="000000"/>
    </w:rPr>
  </w:style>
  <w:style w:type="paragraph" w:customStyle="1" w:styleId="122">
    <w:name w:val="引用"/>
    <w:basedOn w:val="1"/>
    <w:link w:val="121"/>
    <w:qFormat/>
    <w:uiPriority w:val="0"/>
    <w:rPr>
      <w:i/>
      <w:iCs/>
      <w:color w:val="000000"/>
      <w:kern w:val="0"/>
      <w:sz w:val="20"/>
      <w:szCs w:val="20"/>
    </w:rPr>
  </w:style>
  <w:style w:type="character" w:customStyle="1" w:styleId="123">
    <w:name w:val="副标题 Char1"/>
    <w:link w:val="1"/>
    <w:qFormat/>
    <w:uiPriority w:val="0"/>
    <w:rPr>
      <w:rFonts w:ascii="Cambria" w:hAnsi="Cambria" w:eastAsia="宋体"/>
      <w:b/>
      <w:bCs/>
      <w:kern w:val="28"/>
      <w:sz w:val="32"/>
      <w:szCs w:val="32"/>
    </w:rPr>
  </w:style>
  <w:style w:type="character" w:customStyle="1" w:styleId="124">
    <w:name w:val="Plain Text Char"/>
    <w:link w:val="1"/>
    <w:qFormat/>
    <w:uiPriority w:val="0"/>
    <w:rPr>
      <w:rFonts w:ascii="宋体" w:hAnsi="Courier New" w:eastAsia="宋体"/>
      <w:sz w:val="24"/>
      <w:lang w:bidi="ar-SA"/>
    </w:rPr>
  </w:style>
  <w:style w:type="character" w:customStyle="1" w:styleId="125">
    <w:name w:val="Comment Subject Char"/>
    <w:link w:val="1"/>
    <w:qFormat/>
    <w:uiPriority w:val="0"/>
    <w:rPr>
      <w:b/>
      <w:sz w:val="24"/>
      <w:lang w:bidi="ar-SA"/>
    </w:rPr>
  </w:style>
  <w:style w:type="character" w:customStyle="1" w:styleId="126">
    <w:name w:val="正文文本缩进 2 Char1"/>
    <w:link w:val="1"/>
    <w:semiHidden/>
    <w:qFormat/>
    <w:uiPriority w:val="0"/>
    <w:rPr>
      <w:rFonts w:ascii="Times New Roman" w:hAnsi="Times New Roman" w:eastAsia="宋体"/>
      <w:szCs w:val="24"/>
    </w:rPr>
  </w:style>
  <w:style w:type="character" w:customStyle="1" w:styleId="127">
    <w:name w:val="文档结构图 Char1"/>
    <w:link w:val="1"/>
    <w:qFormat/>
    <w:uiPriority w:val="0"/>
    <w:rPr>
      <w:rFonts w:ascii="宋体"/>
      <w:kern w:val="2"/>
      <w:sz w:val="18"/>
      <w:szCs w:val="18"/>
    </w:rPr>
  </w:style>
  <w:style w:type="character" w:customStyle="1" w:styleId="128">
    <w:name w:val="Title Char"/>
    <w:link w:val="1"/>
    <w:qFormat/>
    <w:uiPriority w:val="0"/>
    <w:rPr>
      <w:rFonts w:ascii="Cambria" w:hAnsi="Cambria"/>
      <w:b/>
      <w:sz w:val="32"/>
      <w:lang w:bidi="ar-SA"/>
    </w:rPr>
  </w:style>
  <w:style w:type="character" w:customStyle="1" w:styleId="129">
    <w:name w:val="Heading 3 Char"/>
    <w:link w:val="1"/>
    <w:qFormat/>
    <w:uiPriority w:val="0"/>
    <w:rPr>
      <w:b/>
      <w:bCs/>
      <w:kern w:val="2"/>
      <w:sz w:val="32"/>
      <w:szCs w:val="32"/>
    </w:rPr>
  </w:style>
  <w:style w:type="character" w:customStyle="1" w:styleId="130">
    <w:name w:val="Date Char"/>
    <w:link w:val="1"/>
    <w:qFormat/>
    <w:uiPriority w:val="0"/>
    <w:rPr>
      <w:rFonts w:eastAsia="宋体"/>
      <w:kern w:val="2"/>
      <w:sz w:val="21"/>
      <w:szCs w:val="24"/>
      <w:lang w:val="en-US" w:eastAsia="zh-CN" w:bidi="ar-SA"/>
    </w:rPr>
  </w:style>
  <w:style w:type="character" w:customStyle="1" w:styleId="131">
    <w:name w:val="Heading 2 Char"/>
    <w:link w:val="1"/>
    <w:qFormat/>
    <w:uiPriority w:val="0"/>
    <w:rPr>
      <w:rFonts w:ascii="Arial" w:hAnsi="Arial" w:eastAsia="黑体"/>
      <w:b/>
      <w:bCs/>
      <w:kern w:val="2"/>
      <w:sz w:val="32"/>
      <w:szCs w:val="32"/>
      <w:lang w:val="en-US" w:eastAsia="zh-CN" w:bidi="ar-SA"/>
    </w:rPr>
  </w:style>
  <w:style w:type="character" w:customStyle="1" w:styleId="132">
    <w:name w:val="Char Char19"/>
    <w:link w:val="1"/>
    <w:qFormat/>
    <w:uiPriority w:val="0"/>
    <w:rPr>
      <w:rFonts w:ascii="Arial" w:hAnsi="Arial" w:eastAsia="宋体"/>
      <w:b/>
      <w:bCs/>
      <w:szCs w:val="28"/>
    </w:rPr>
  </w:style>
  <w:style w:type="character" w:customStyle="1" w:styleId="133">
    <w:name w:val="Char Char24"/>
    <w:link w:val="1"/>
    <w:qFormat/>
    <w:uiPriority w:val="0"/>
    <w:rPr>
      <w:rFonts w:eastAsia="宋体"/>
      <w:b/>
      <w:bCs/>
      <w:kern w:val="44"/>
      <w:sz w:val="32"/>
      <w:szCs w:val="44"/>
      <w:lang w:val="en-US" w:eastAsia="zh-CN" w:bidi="ar-SA"/>
    </w:rPr>
  </w:style>
  <w:style w:type="character" w:customStyle="1" w:styleId="134">
    <w:name w:val="Char Char21"/>
    <w:link w:val="1"/>
    <w:qFormat/>
    <w:uiPriority w:val="0"/>
    <w:rPr>
      <w:rFonts w:ascii="Arial" w:hAnsi="Arial" w:eastAsia="黑体"/>
      <w:b/>
      <w:bCs/>
      <w:sz w:val="32"/>
      <w:szCs w:val="32"/>
    </w:rPr>
  </w:style>
  <w:style w:type="character" w:customStyle="1" w:styleId="135">
    <w:name w:val="批注文字 Char2"/>
    <w:link w:val="1"/>
    <w:qFormat/>
    <w:uiPriority w:val="0"/>
    <w:rPr>
      <w:kern w:val="2"/>
      <w:sz w:val="21"/>
      <w:szCs w:val="24"/>
      <w:lang w:bidi="ar-SA"/>
    </w:rPr>
  </w:style>
  <w:style w:type="character" w:customStyle="1" w:styleId="136">
    <w:name w:val="页眉 Char1"/>
    <w:link w:val="1"/>
    <w:semiHidden/>
    <w:qFormat/>
    <w:uiPriority w:val="0"/>
    <w:rPr>
      <w:rFonts w:ascii="Times New Roman" w:hAnsi="Times New Roman" w:eastAsia="宋体"/>
      <w:sz w:val="18"/>
      <w:szCs w:val="18"/>
    </w:rPr>
  </w:style>
  <w:style w:type="character" w:customStyle="1" w:styleId="137">
    <w:name w:val="正文文本缩进 Char1"/>
    <w:link w:val="1"/>
    <w:semiHidden/>
    <w:qFormat/>
    <w:uiPriority w:val="0"/>
    <w:rPr>
      <w:rFonts w:ascii="Times New Roman" w:hAnsi="Times New Roman" w:eastAsia="宋体"/>
      <w:szCs w:val="24"/>
    </w:rPr>
  </w:style>
  <w:style w:type="character" w:customStyle="1" w:styleId="138">
    <w:name w:val="书籍标题"/>
    <w:link w:val="1"/>
    <w:qFormat/>
    <w:uiPriority w:val="0"/>
    <w:rPr>
      <w:b/>
      <w:bCs/>
      <w:spacing w:val="5"/>
    </w:rPr>
  </w:style>
  <w:style w:type="character" w:customStyle="1" w:styleId="139">
    <w:name w:val="Heading 5 Char"/>
    <w:link w:val="1"/>
    <w:qFormat/>
    <w:uiPriority w:val="0"/>
    <w:rPr>
      <w:rFonts w:eastAsia="宋体"/>
      <w:b/>
      <w:bCs/>
      <w:kern w:val="2"/>
      <w:sz w:val="28"/>
      <w:szCs w:val="28"/>
      <w:lang w:val="en-US" w:eastAsia="zh-CN" w:bidi="ar-SA"/>
    </w:rPr>
  </w:style>
  <w:style w:type="character" w:customStyle="1" w:styleId="140">
    <w:name w:val="Header Char"/>
    <w:link w:val="1"/>
    <w:qFormat/>
    <w:uiPriority w:val="0"/>
    <w:rPr>
      <w:rFonts w:eastAsia="宋体"/>
      <w:kern w:val="2"/>
      <w:sz w:val="18"/>
      <w:szCs w:val="18"/>
      <w:lang w:val="en-US" w:eastAsia="zh-CN" w:bidi="ar-SA"/>
    </w:rPr>
  </w:style>
  <w:style w:type="character" w:customStyle="1" w:styleId="141">
    <w:name w:val="Char Char181"/>
    <w:link w:val="1"/>
    <w:qFormat/>
    <w:uiPriority w:val="0"/>
    <w:rPr>
      <w:b/>
      <w:bCs/>
      <w:kern w:val="44"/>
      <w:sz w:val="44"/>
      <w:szCs w:val="44"/>
    </w:rPr>
  </w:style>
  <w:style w:type="character" w:customStyle="1" w:styleId="142">
    <w:name w:val="标题 Char2"/>
    <w:link w:val="1"/>
    <w:qFormat/>
    <w:uiPriority w:val="0"/>
    <w:rPr>
      <w:rFonts w:ascii="Cambria" w:hAnsi="Cambria" w:eastAsia="宋体"/>
      <w:b/>
      <w:bCs/>
      <w:sz w:val="32"/>
      <w:szCs w:val="32"/>
    </w:rPr>
  </w:style>
  <w:style w:type="character" w:customStyle="1" w:styleId="143">
    <w:name w:val="Char Char9"/>
    <w:link w:val="1"/>
    <w:qFormat/>
    <w:uiPriority w:val="0"/>
    <w:rPr>
      <w:rFonts w:eastAsia="宋体"/>
      <w:b/>
      <w:bCs/>
      <w:kern w:val="44"/>
      <w:sz w:val="32"/>
      <w:szCs w:val="44"/>
      <w:lang w:val="en-US" w:eastAsia="zh-CN" w:bidi="ar-SA"/>
    </w:rPr>
  </w:style>
  <w:style w:type="character" w:customStyle="1" w:styleId="144">
    <w:name w:val="标题 Char3"/>
    <w:link w:val="1"/>
    <w:qFormat/>
    <w:uiPriority w:val="0"/>
    <w:rPr>
      <w:rFonts w:ascii="Cambria" w:hAnsi="Cambria" w:eastAsia="宋体"/>
      <w:b/>
      <w:bCs/>
      <w:sz w:val="32"/>
      <w:szCs w:val="32"/>
    </w:rPr>
  </w:style>
  <w:style w:type="character" w:customStyle="1" w:styleId="145">
    <w:name w:val="textcontents"/>
    <w:link w:val="1"/>
    <w:qFormat/>
    <w:uiPriority w:val="0"/>
  </w:style>
  <w:style w:type="character" w:customStyle="1" w:styleId="146">
    <w:name w:val="标题 Char1"/>
    <w:link w:val="1"/>
    <w:qFormat/>
    <w:uiPriority w:val="0"/>
    <w:rPr>
      <w:rFonts w:ascii="Cambria" w:hAnsi="Cambria" w:eastAsia="宋体"/>
      <w:b/>
      <w:bCs/>
      <w:sz w:val="32"/>
      <w:szCs w:val="32"/>
    </w:rPr>
  </w:style>
  <w:style w:type="character" w:customStyle="1" w:styleId="147">
    <w:name w:val="Heading 3 Char1"/>
    <w:link w:val="1"/>
    <w:qFormat/>
    <w:uiPriority w:val="0"/>
    <w:rPr>
      <w:rFonts w:eastAsia="宋体"/>
      <w:b/>
      <w:bCs/>
      <w:kern w:val="2"/>
      <w:sz w:val="24"/>
      <w:szCs w:val="32"/>
      <w:lang w:val="en-US" w:eastAsia="zh-CN" w:bidi="ar-SA"/>
    </w:rPr>
  </w:style>
  <w:style w:type="paragraph" w:customStyle="1" w:styleId="148">
    <w:name w:val="Char1"/>
    <w:basedOn w:val="1"/>
    <w:qFormat/>
    <w:uiPriority w:val="0"/>
    <w:rPr>
      <w:szCs w:val="20"/>
    </w:rPr>
  </w:style>
  <w:style w:type="paragraph" w:customStyle="1" w:styleId="149">
    <w:name w:val="Default"/>
    <w:qFormat/>
    <w:uiPriority w:val="0"/>
    <w:pPr>
      <w:widowControl w:val="0"/>
      <w:autoSpaceDE w:val="0"/>
      <w:autoSpaceDN w:val="0"/>
    </w:pPr>
    <w:rPr>
      <w:rFonts w:ascii="Times New Roman" w:hAnsi="Times New Roman" w:eastAsia="宋体" w:cs="Times New Roman"/>
      <w:color w:val="000000"/>
      <w:sz w:val="24"/>
      <w:szCs w:val="24"/>
      <w:lang w:val="en-US" w:eastAsia="zh-CN" w:bidi="ar-SA"/>
    </w:rPr>
  </w:style>
  <w:style w:type="paragraph" w:customStyle="1" w:styleId="150">
    <w:name w:val="无间隔"/>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表格文字"/>
    <w:basedOn w:val="1"/>
    <w:qFormat/>
    <w:uiPriority w:val="0"/>
    <w:pPr>
      <w:spacing w:before="25" w:after="25" w:line="240" w:lineRule="auto"/>
      <w:ind w:firstLine="0"/>
      <w:jc w:val="left"/>
    </w:pPr>
    <w:rPr>
      <w:bCs/>
      <w:spacing w:val="10"/>
      <w:kern w:val="0"/>
      <w:sz w:val="24"/>
    </w:rPr>
  </w:style>
  <w:style w:type="paragraph" w:customStyle="1" w:styleId="15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附件标题"/>
    <w:basedOn w:val="7"/>
    <w:qFormat/>
    <w:uiPriority w:val="0"/>
    <w:pPr>
      <w:numPr>
        <w:ilvl w:val="0"/>
        <w:numId w:val="1"/>
      </w:numPr>
      <w:tabs>
        <w:tab w:val="left" w:pos="1134"/>
      </w:tabs>
      <w:spacing w:line="360" w:lineRule="auto"/>
      <w:jc w:val="center"/>
    </w:pPr>
    <w:rPr>
      <w:rFonts w:ascii="黑体" w:hAnsi="黑体"/>
      <w:sz w:val="30"/>
      <w:szCs w:val="30"/>
    </w:rPr>
  </w:style>
  <w:style w:type="paragraph" w:customStyle="1" w:styleId="154">
    <w:name w:val="TOC 标题2"/>
    <w:qFormat/>
    <w:uiPriority w:val="0"/>
    <w:pPr>
      <w:wordWrap w:val="0"/>
    </w:pPr>
    <w:rPr>
      <w:rFonts w:ascii="Times New Roman" w:hAnsi="Times New Roman" w:eastAsia="宋体" w:cs="Times New Roman"/>
      <w:sz w:val="32"/>
      <w:lang w:val="en-US" w:eastAsia="zh-CN" w:bidi="ar-SA"/>
    </w:rPr>
  </w:style>
  <w:style w:type="paragraph" w:customStyle="1" w:styleId="155">
    <w:name w:val="TOC 标题"/>
    <w:basedOn w:val="6"/>
    <w:qFormat/>
    <w:uiPriority w:val="0"/>
    <w:pPr>
      <w:snapToGrid/>
      <w:spacing w:line="576" w:lineRule="auto"/>
      <w:jc w:val="both"/>
      <w:outlineLvl w:val="9"/>
    </w:pPr>
    <w:rPr>
      <w:rFonts w:ascii="Calibri" w:hAnsi="Calibri" w:eastAsia="宋体"/>
      <w:b/>
      <w:sz w:val="44"/>
    </w:rPr>
  </w:style>
  <w:style w:type="paragraph" w:customStyle="1" w:styleId="156">
    <w:name w:val="列出段落"/>
    <w:basedOn w:val="1"/>
    <w:qFormat/>
    <w:uiPriority w:val="0"/>
    <w:pPr>
      <w:ind w:firstLine="420" w:firstLineChars="200"/>
    </w:pPr>
    <w:rPr>
      <w:rFonts w:ascii="Calibri" w:hAnsi="Calibri"/>
      <w:szCs w:val="22"/>
    </w:rPr>
  </w:style>
  <w:style w:type="paragraph" w:customStyle="1" w:styleId="157">
    <w:name w:val="修订"/>
    <w:qFormat/>
    <w:uiPriority w:val="0"/>
    <w:rPr>
      <w:rFonts w:ascii="Times New Roman" w:hAnsi="Times New Roman" w:eastAsia="宋体" w:cs="Times New Roman"/>
      <w:kern w:val="2"/>
      <w:sz w:val="21"/>
      <w:szCs w:val="24"/>
      <w:lang w:val="en-US" w:eastAsia="zh-CN" w:bidi="ar-SA"/>
    </w:rPr>
  </w:style>
  <w:style w:type="paragraph" w:customStyle="1" w:styleId="158">
    <w:name w:val="通用标题2"/>
    <w:basedOn w:val="7"/>
    <w:qFormat/>
    <w:uiPriority w:val="0"/>
    <w:pPr>
      <w:keepNext w:val="0"/>
      <w:keepLines w:val="0"/>
      <w:numPr>
        <w:ilvl w:val="0"/>
        <w:numId w:val="2"/>
      </w:numPr>
      <w:tabs>
        <w:tab w:val="left" w:pos="993"/>
      </w:tabs>
      <w:spacing w:line="360" w:lineRule="auto"/>
    </w:pPr>
    <w:rPr>
      <w:rFonts w:ascii="黑体" w:hAnsi="黑体"/>
    </w:rPr>
  </w:style>
  <w:style w:type="paragraph" w:customStyle="1" w:styleId="159">
    <w:name w:val="通用标题3"/>
    <w:qFormat/>
    <w:uiPriority w:val="0"/>
    <w:pPr>
      <w:widowControl w:val="0"/>
      <w:numPr>
        <w:ilvl w:val="1"/>
        <w:numId w:val="3"/>
      </w:numPr>
      <w:tabs>
        <w:tab w:val="left" w:pos="851"/>
      </w:tabs>
      <w:snapToGrid w:val="0"/>
      <w:spacing w:after="120" w:line="360" w:lineRule="auto"/>
      <w:jc w:val="both"/>
      <w:outlineLvl w:val="2"/>
    </w:pPr>
    <w:rPr>
      <w:rFonts w:ascii="黑体" w:hAnsi="黑体" w:eastAsia="黑体" w:cs="Times New Roman"/>
      <w:b/>
      <w:kern w:val="2"/>
      <w:sz w:val="24"/>
      <w:szCs w:val="24"/>
      <w:lang w:val="en-US" w:eastAsia="zh-CN" w:bidi="ar-SA"/>
    </w:rPr>
  </w:style>
  <w:style w:type="paragraph" w:customStyle="1" w:styleId="160">
    <w:name w:val="通用标题4"/>
    <w:qFormat/>
    <w:uiPriority w:val="0"/>
    <w:pPr>
      <w:numPr>
        <w:ilvl w:val="2"/>
        <w:numId w:val="3"/>
      </w:numPr>
      <w:tabs>
        <w:tab w:val="left" w:pos="851"/>
      </w:tabs>
      <w:snapToGrid w:val="0"/>
      <w:spacing w:after="120" w:line="360" w:lineRule="auto"/>
      <w:jc w:val="both"/>
      <w:outlineLvl w:val="3"/>
    </w:pPr>
    <w:rPr>
      <w:rFonts w:ascii="宋体" w:hAnsi="宋体" w:eastAsia="宋体" w:cs="Times New Roman"/>
      <w:kern w:val="2"/>
      <w:sz w:val="24"/>
      <w:szCs w:val="21"/>
      <w:lang w:val="en-US" w:eastAsia="zh-CN" w:bidi="ar-SA"/>
    </w:rPr>
  </w:style>
  <w:style w:type="paragraph" w:customStyle="1" w:styleId="161">
    <w:name w:val="通用标题5"/>
    <w:qFormat/>
    <w:uiPriority w:val="0"/>
    <w:pPr>
      <w:widowControl w:val="0"/>
      <w:numPr>
        <w:ilvl w:val="3"/>
        <w:numId w:val="3"/>
      </w:numPr>
      <w:tabs>
        <w:tab w:val="left" w:pos="1134"/>
      </w:tabs>
      <w:autoSpaceDE w:val="0"/>
      <w:autoSpaceDN w:val="0"/>
      <w:snapToGrid w:val="0"/>
      <w:spacing w:after="120" w:line="360" w:lineRule="auto"/>
      <w:jc w:val="both"/>
    </w:pPr>
    <w:rPr>
      <w:rFonts w:ascii="宋体" w:hAnsi="宋体" w:eastAsia="宋体" w:cs="Times New Roman"/>
      <w:kern w:val="2"/>
      <w:sz w:val="24"/>
      <w:szCs w:val="21"/>
      <w:lang w:val="en-US" w:eastAsia="zh-CN" w:bidi="ar-SA"/>
    </w:rPr>
  </w:style>
  <w:style w:type="paragraph" w:customStyle="1" w:styleId="162">
    <w:name w:val="通用标题6"/>
    <w:basedOn w:val="1"/>
    <w:qFormat/>
    <w:uiPriority w:val="0"/>
    <w:pPr>
      <w:numPr>
        <w:ilvl w:val="4"/>
        <w:numId w:val="4"/>
      </w:numPr>
      <w:tabs>
        <w:tab w:val="left" w:pos="993"/>
      </w:tabs>
      <w:ind w:firstLine="0"/>
    </w:pPr>
  </w:style>
  <w:style w:type="paragraph" w:customStyle="1" w:styleId="163">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4">
    <w:name w:val="普通(网站)_0"/>
    <w:basedOn w:val="163"/>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5.wmf"/><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image" Target="media/image2.wmf"/><Relationship Id="rId17" Type="http://schemas.openxmlformats.org/officeDocument/2006/relationships/image" Target="media/image1.wmf"/><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126</Pages>
  <Words>16505</Words>
  <Characters>18213</Characters>
  <Lines>0</Lines>
  <Paragraphs>0</Paragraphs>
  <TotalTime>14</TotalTime>
  <ScaleCrop>false</ScaleCrop>
  <LinksUpToDate>false</LinksUpToDate>
  <CharactersWithSpaces>19185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2024-07-11T09:56:00Z</dcterms:created>
  <dc:creator>Administrator</dc:creator>
  <cp:lastModifiedBy>Administrator</cp:lastModifiedBy>
  <dcterms:modified xsi:type="dcterms:W3CDTF">2025-05-19T09:08:12Z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C886EFF7654C4A209FF5CBFD806F647A_13</vt:lpwstr>
  </property>
  <property fmtid="{D5CDD505-2E9C-101B-9397-08002B2CF9AE}" pid="4" name="KSOTemplateDocerSaveRecord">
    <vt:lpwstr>eyJoZGlkIjoiYTQ4OWIyODNiMDNjN2UyNjVhYmVhNmY1Y2Y3ZGEzNzQiLCJ1c2VySWQiOiI1MTM1NzI3NDQifQ==</vt:lpwstr>
  </property>
</Properties>
</file>